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1FEAF" w14:textId="28CA49DD" w:rsidR="00F87BA2" w:rsidRPr="009B370F" w:rsidRDefault="00F87BA2" w:rsidP="003E360E">
      <w:pPr>
        <w:rPr>
          <w:rFonts w:ascii="Arial" w:hAnsi="Arial" w:cs="Arial"/>
          <w:b/>
        </w:rPr>
      </w:pPr>
      <w:r w:rsidRPr="009B370F">
        <w:rPr>
          <w:rFonts w:ascii="Arial" w:hAnsi="Arial" w:cs="Arial"/>
          <w:b/>
        </w:rPr>
        <w:t>TITLE</w:t>
      </w:r>
    </w:p>
    <w:p w14:paraId="38D868B2" w14:textId="77777777" w:rsidR="003E360E" w:rsidRPr="009B370F" w:rsidRDefault="003E360E" w:rsidP="003E360E">
      <w:pPr>
        <w:rPr>
          <w:rFonts w:ascii="Arial" w:hAnsi="Arial" w:cs="Arial"/>
          <w:b/>
        </w:rPr>
      </w:pPr>
    </w:p>
    <w:p w14:paraId="1396E327" w14:textId="15F1673E" w:rsidR="00E20D60" w:rsidRPr="009B370F" w:rsidRDefault="00E20D60" w:rsidP="00BE5A5B">
      <w:pPr>
        <w:spacing w:line="480" w:lineRule="auto"/>
        <w:rPr>
          <w:rFonts w:ascii="Arial" w:hAnsi="Arial" w:cs="Arial"/>
        </w:rPr>
      </w:pPr>
      <w:r w:rsidRPr="009B370F">
        <w:rPr>
          <w:rFonts w:ascii="Arial" w:hAnsi="Arial" w:cs="Arial"/>
          <w:bCs/>
          <w:lang w:eastAsia="en-US"/>
        </w:rPr>
        <w:t>Sustained vasomotor control of skin microcirculation in Sherpa</w:t>
      </w:r>
      <w:r w:rsidR="00E370CC">
        <w:rPr>
          <w:rFonts w:ascii="Arial" w:hAnsi="Arial" w:cs="Arial"/>
          <w:bCs/>
          <w:lang w:eastAsia="en-US"/>
        </w:rPr>
        <w:t>s</w:t>
      </w:r>
      <w:r w:rsidRPr="009B370F">
        <w:rPr>
          <w:rFonts w:ascii="Arial" w:hAnsi="Arial" w:cs="Arial"/>
          <w:bCs/>
          <w:lang w:eastAsia="en-US"/>
        </w:rPr>
        <w:t xml:space="preserve"> versus altitude-naïve Lowlanders – experimental evidence from Xtreme Everest 2</w:t>
      </w:r>
    </w:p>
    <w:p w14:paraId="7250EC61" w14:textId="77777777" w:rsidR="005E4CA0" w:rsidRPr="009B370F" w:rsidRDefault="005E4CA0" w:rsidP="00F87BA2">
      <w:pPr>
        <w:spacing w:line="480" w:lineRule="auto"/>
        <w:rPr>
          <w:rFonts w:ascii="Arial" w:hAnsi="Arial" w:cs="Arial"/>
        </w:rPr>
      </w:pPr>
    </w:p>
    <w:p w14:paraId="6BB656DA" w14:textId="4D2EE174" w:rsidR="00F87BA2" w:rsidRPr="009B370F" w:rsidRDefault="00F87BA2" w:rsidP="00C30BEE">
      <w:pPr>
        <w:spacing w:line="480" w:lineRule="auto"/>
        <w:outlineLvl w:val="0"/>
        <w:rPr>
          <w:rFonts w:ascii="Arial" w:hAnsi="Arial" w:cs="Arial"/>
          <w:b/>
        </w:rPr>
      </w:pPr>
      <w:r w:rsidRPr="009B370F">
        <w:rPr>
          <w:rFonts w:ascii="Arial" w:hAnsi="Arial" w:cs="Arial"/>
          <w:b/>
        </w:rPr>
        <w:t>AUTHORS</w:t>
      </w:r>
    </w:p>
    <w:p w14:paraId="382E9C55" w14:textId="77777777" w:rsidR="00B259CB" w:rsidRPr="009B370F" w:rsidRDefault="00B259CB" w:rsidP="00B259CB">
      <w:pPr>
        <w:spacing w:line="480" w:lineRule="auto"/>
        <w:outlineLvl w:val="0"/>
        <w:rPr>
          <w:rFonts w:ascii="Arial" w:hAnsi="Arial" w:cs="Arial"/>
        </w:rPr>
      </w:pPr>
      <w:r w:rsidRPr="009B370F">
        <w:rPr>
          <w:rFonts w:ascii="Arial" w:hAnsi="Arial" w:cs="Arial"/>
        </w:rPr>
        <w:t>Thomas Davies</w:t>
      </w:r>
      <w:r>
        <w:rPr>
          <w:rFonts w:ascii="Arial" w:hAnsi="Arial" w:cs="Arial"/>
        </w:rPr>
        <w:t>*</w:t>
      </w:r>
      <w:r w:rsidRPr="009B370F">
        <w:rPr>
          <w:rFonts w:ascii="Arial" w:hAnsi="Arial" w:cs="Arial"/>
          <w:vertAlign w:val="superscript"/>
        </w:rPr>
        <w:t>1</w:t>
      </w:r>
      <w:r w:rsidRPr="009B370F">
        <w:rPr>
          <w:rFonts w:ascii="Arial" w:hAnsi="Arial" w:cs="Arial"/>
        </w:rPr>
        <w:t>, Edward Gilbert-Kawai</w:t>
      </w:r>
      <w:r>
        <w:rPr>
          <w:rFonts w:ascii="Arial" w:hAnsi="Arial" w:cs="Arial"/>
        </w:rPr>
        <w:t>*</w:t>
      </w:r>
      <w:r w:rsidRPr="009B370F">
        <w:rPr>
          <w:rFonts w:ascii="Arial" w:hAnsi="Arial" w:cs="Arial"/>
          <w:vertAlign w:val="superscript"/>
        </w:rPr>
        <w:t>1</w:t>
      </w:r>
      <w:r>
        <w:rPr>
          <w:rFonts w:ascii="Arial" w:hAnsi="Arial" w:cs="Arial"/>
        </w:rPr>
        <w:t xml:space="preserve">, </w:t>
      </w:r>
      <w:r w:rsidRPr="009B370F">
        <w:rPr>
          <w:rFonts w:ascii="Arial" w:hAnsi="Arial" w:cs="Arial"/>
        </w:rPr>
        <w:t>Stephen Wythe</w:t>
      </w:r>
      <w:r w:rsidRPr="009B370F">
        <w:rPr>
          <w:rFonts w:ascii="Arial" w:hAnsi="Arial" w:cs="Arial"/>
          <w:vertAlign w:val="superscript"/>
        </w:rPr>
        <w:t>1</w:t>
      </w:r>
      <w:r w:rsidRPr="009B370F">
        <w:rPr>
          <w:rFonts w:ascii="Arial" w:hAnsi="Arial" w:cs="Arial"/>
        </w:rPr>
        <w:t>,</w:t>
      </w:r>
      <w:r>
        <w:rPr>
          <w:rFonts w:ascii="Arial" w:hAnsi="Arial" w:cs="Arial"/>
        </w:rPr>
        <w:t xml:space="preserve"> Paula Meale</w:t>
      </w:r>
      <w:r>
        <w:rPr>
          <w:rFonts w:ascii="Arial" w:hAnsi="Arial" w:cs="Arial"/>
          <w:vertAlign w:val="superscript"/>
        </w:rPr>
        <w:t>1</w:t>
      </w:r>
      <w:r>
        <w:rPr>
          <w:rFonts w:ascii="Arial" w:hAnsi="Arial" w:cs="Arial"/>
        </w:rPr>
        <w:t>, Monty Mythen</w:t>
      </w:r>
      <w:r>
        <w:rPr>
          <w:rFonts w:ascii="Arial" w:hAnsi="Arial" w:cs="Arial"/>
          <w:vertAlign w:val="superscript"/>
        </w:rPr>
        <w:t>1</w:t>
      </w:r>
      <w:r>
        <w:rPr>
          <w:rFonts w:ascii="Arial" w:hAnsi="Arial" w:cs="Arial"/>
        </w:rPr>
        <w:t>, Denny Levett</w:t>
      </w:r>
      <w:r>
        <w:rPr>
          <w:rFonts w:ascii="Arial" w:hAnsi="Arial" w:cs="Arial"/>
          <w:vertAlign w:val="superscript"/>
        </w:rPr>
        <w:t>1-4</w:t>
      </w:r>
      <w:r>
        <w:rPr>
          <w:rFonts w:ascii="Arial" w:hAnsi="Arial" w:cs="Arial"/>
        </w:rPr>
        <w:t>, Kay Mitchell</w:t>
      </w:r>
      <w:r>
        <w:rPr>
          <w:rFonts w:ascii="Arial" w:hAnsi="Arial" w:cs="Arial"/>
          <w:vertAlign w:val="superscript"/>
        </w:rPr>
        <w:t>1</w:t>
      </w:r>
      <w:r>
        <w:rPr>
          <w:rFonts w:ascii="Arial" w:hAnsi="Arial" w:cs="Arial"/>
        </w:rPr>
        <w:t>, Michael Grocott</w:t>
      </w:r>
      <w:r>
        <w:rPr>
          <w:rFonts w:ascii="Arial" w:hAnsi="Arial" w:cs="Arial"/>
          <w:vertAlign w:val="superscript"/>
        </w:rPr>
        <w:t>1-4</w:t>
      </w:r>
      <w:r>
        <w:rPr>
          <w:rStyle w:val="CommentReference"/>
        </w:rPr>
        <w:t xml:space="preserve">, </w:t>
      </w:r>
      <w:r w:rsidRPr="009B370F">
        <w:rPr>
          <w:rFonts w:ascii="Arial" w:hAnsi="Arial" w:cs="Arial"/>
        </w:rPr>
        <w:t>Geraldine Clough</w:t>
      </w:r>
      <w:r>
        <w:rPr>
          <w:rFonts w:ascii="Arial" w:hAnsi="Arial" w:cs="Arial"/>
          <w:vertAlign w:val="superscript"/>
        </w:rPr>
        <w:t>5</w:t>
      </w:r>
      <w:r w:rsidRPr="00FA3615">
        <w:rPr>
          <w:rFonts w:ascii="Arial" w:hAnsi="Arial" w:cs="Arial"/>
        </w:rPr>
        <w:t>*</w:t>
      </w:r>
      <w:r>
        <w:rPr>
          <w:rFonts w:ascii="Arial" w:hAnsi="Arial" w:cs="Arial"/>
        </w:rPr>
        <w:t xml:space="preserve">, and </w:t>
      </w:r>
      <w:r w:rsidRPr="009B370F">
        <w:rPr>
          <w:rFonts w:ascii="Arial" w:hAnsi="Arial" w:cs="Arial"/>
        </w:rPr>
        <w:t>Daniel Martin</w:t>
      </w:r>
      <w:r>
        <w:rPr>
          <w:rFonts w:ascii="Arial" w:hAnsi="Arial" w:cs="Arial"/>
        </w:rPr>
        <w:t>*</w:t>
      </w:r>
      <w:r w:rsidRPr="009B370F">
        <w:rPr>
          <w:rFonts w:ascii="Arial" w:hAnsi="Arial" w:cs="Arial"/>
          <w:vertAlign w:val="superscript"/>
        </w:rPr>
        <w:t>1</w:t>
      </w:r>
      <w:r>
        <w:rPr>
          <w:rFonts w:ascii="Arial" w:hAnsi="Arial" w:cs="Arial"/>
          <w:vertAlign w:val="superscript"/>
        </w:rPr>
        <w:t>,6</w:t>
      </w:r>
      <w:r w:rsidRPr="009B370F">
        <w:rPr>
          <w:rFonts w:ascii="Arial" w:hAnsi="Arial" w:cs="Arial"/>
        </w:rPr>
        <w:t xml:space="preserve">, </w:t>
      </w:r>
      <w:r>
        <w:rPr>
          <w:rFonts w:ascii="Arial" w:hAnsi="Arial" w:cs="Arial"/>
        </w:rPr>
        <w:t>for the Xtreme Everest 2 Research Group</w:t>
      </w:r>
    </w:p>
    <w:p w14:paraId="5818DD4A" w14:textId="68C58C42" w:rsidR="009C3CB8" w:rsidRPr="009B370F" w:rsidRDefault="005C5A12" w:rsidP="00C30BEE">
      <w:pPr>
        <w:spacing w:line="480" w:lineRule="auto"/>
        <w:outlineLvl w:val="0"/>
        <w:rPr>
          <w:rFonts w:ascii="Arial" w:hAnsi="Arial" w:cs="Arial"/>
          <w:b/>
        </w:rPr>
      </w:pPr>
      <w:r>
        <w:rPr>
          <w:rFonts w:ascii="Arial" w:hAnsi="Arial" w:cs="Arial"/>
          <w:b/>
        </w:rPr>
        <w:t>*these authors contributed equally to this manuscript</w:t>
      </w:r>
    </w:p>
    <w:p w14:paraId="24E46D71" w14:textId="6084CF69" w:rsidR="005E4CA0" w:rsidRPr="009B370F" w:rsidRDefault="005E4CA0" w:rsidP="00C30BEE">
      <w:pPr>
        <w:widowControl w:val="0"/>
        <w:tabs>
          <w:tab w:val="left" w:pos="450"/>
        </w:tabs>
        <w:autoSpaceDE w:val="0"/>
        <w:autoSpaceDN w:val="0"/>
        <w:adjustRightInd w:val="0"/>
        <w:spacing w:after="240" w:line="480" w:lineRule="auto"/>
        <w:ind w:left="360" w:hanging="360"/>
        <w:outlineLvl w:val="0"/>
        <w:rPr>
          <w:rFonts w:ascii="Arial" w:hAnsi="Arial" w:cs="Arial"/>
          <w:b/>
        </w:rPr>
      </w:pPr>
      <w:r w:rsidRPr="009B370F">
        <w:rPr>
          <w:rFonts w:ascii="Arial" w:hAnsi="Arial" w:cs="Arial"/>
          <w:b/>
        </w:rPr>
        <w:t>ADDRESSES</w:t>
      </w:r>
    </w:p>
    <w:p w14:paraId="6BD96A70" w14:textId="77777777" w:rsidR="00B259CB" w:rsidRPr="00FE410F" w:rsidRDefault="00B259CB" w:rsidP="00B259CB">
      <w:pPr>
        <w:pStyle w:val="ListParagraph"/>
        <w:numPr>
          <w:ilvl w:val="0"/>
          <w:numId w:val="16"/>
        </w:numPr>
        <w:spacing w:before="100" w:beforeAutospacing="1" w:after="100" w:afterAutospacing="1" w:line="360" w:lineRule="auto"/>
        <w:ind w:left="630" w:hanging="630"/>
        <w:rPr>
          <w:rFonts w:ascii="Arial" w:hAnsi="Arial" w:cs="Arial"/>
        </w:rPr>
      </w:pPr>
      <w:r w:rsidRPr="00B06E2C">
        <w:rPr>
          <w:rFonts w:ascii="Arial" w:hAnsi="Arial" w:cs="Arial"/>
        </w:rPr>
        <w:t xml:space="preserve">University College London Centre for Altitude Space and Extreme </w:t>
      </w:r>
      <w:r w:rsidRPr="00FE410F">
        <w:rPr>
          <w:rFonts w:ascii="Arial" w:hAnsi="Arial" w:cs="Arial"/>
        </w:rPr>
        <w:t>Environment Medicine, UCLH NIHR Biomedical Research Centre, Institute of Sport and Exercise Health, London, UK</w:t>
      </w:r>
    </w:p>
    <w:p w14:paraId="0ED5389C" w14:textId="77777777" w:rsidR="00B259CB" w:rsidRPr="00B06E2C" w:rsidRDefault="00B259CB" w:rsidP="00B259CB">
      <w:pPr>
        <w:pStyle w:val="ListParagraph"/>
        <w:numPr>
          <w:ilvl w:val="0"/>
          <w:numId w:val="16"/>
        </w:numPr>
        <w:spacing w:before="100" w:beforeAutospacing="1" w:after="100" w:afterAutospacing="1" w:line="360" w:lineRule="auto"/>
        <w:ind w:left="630" w:hanging="630"/>
        <w:rPr>
          <w:rFonts w:ascii="Arial" w:hAnsi="Arial" w:cs="Arial"/>
          <w:color w:val="000000"/>
          <w:lang w:eastAsia="en-US"/>
        </w:rPr>
      </w:pPr>
      <w:r w:rsidRPr="00B06E2C">
        <w:rPr>
          <w:rFonts w:ascii="Arial" w:hAnsi="Arial" w:cs="Arial"/>
          <w:color w:val="000000"/>
          <w:lang w:eastAsia="en-US"/>
        </w:rPr>
        <w:t>Faculty of Medicine (CES) and Institute for Life Science, University of Southampton, Southampton, U.K.</w:t>
      </w:r>
    </w:p>
    <w:p w14:paraId="24E97E22" w14:textId="77777777" w:rsidR="00B259CB" w:rsidRPr="000F2D3D" w:rsidRDefault="00B259CB" w:rsidP="00B259CB">
      <w:pPr>
        <w:pStyle w:val="ListParagraph"/>
        <w:numPr>
          <w:ilvl w:val="0"/>
          <w:numId w:val="16"/>
        </w:numPr>
        <w:spacing w:before="100" w:beforeAutospacing="1" w:after="100" w:afterAutospacing="1" w:line="360" w:lineRule="auto"/>
        <w:ind w:left="630" w:hanging="630"/>
        <w:rPr>
          <w:rFonts w:ascii="Arial" w:hAnsi="Arial" w:cs="Arial"/>
          <w:color w:val="000000"/>
          <w:lang w:eastAsia="en-US"/>
        </w:rPr>
      </w:pPr>
      <w:r w:rsidRPr="00FE410F">
        <w:rPr>
          <w:rFonts w:ascii="Arial" w:hAnsi="Arial" w:cs="Arial"/>
          <w:color w:val="000000"/>
          <w:lang w:eastAsia="en-US"/>
        </w:rPr>
        <w:t>NIHR Southampton Biomedical Research</w:t>
      </w:r>
      <w:r w:rsidRPr="000F2D3D">
        <w:rPr>
          <w:rFonts w:ascii="Arial" w:hAnsi="Arial" w:cs="Arial"/>
          <w:color w:val="000000"/>
          <w:lang w:eastAsia="en-US"/>
        </w:rPr>
        <w:t xml:space="preserve"> Centre, University Hospital Southampton NHS Foundation Trust, Southampton, U.K.</w:t>
      </w:r>
    </w:p>
    <w:p w14:paraId="2C98A071" w14:textId="77777777" w:rsidR="00B259CB" w:rsidRDefault="00B259CB" w:rsidP="00B259CB">
      <w:pPr>
        <w:pStyle w:val="ListParagraph"/>
        <w:numPr>
          <w:ilvl w:val="0"/>
          <w:numId w:val="16"/>
        </w:numPr>
        <w:spacing w:before="100" w:beforeAutospacing="1" w:after="100" w:afterAutospacing="1" w:line="360" w:lineRule="auto"/>
        <w:ind w:left="630" w:hanging="630"/>
        <w:rPr>
          <w:rFonts w:ascii="Arial" w:hAnsi="Arial" w:cs="Arial"/>
          <w:color w:val="000000"/>
          <w:lang w:eastAsia="en-US"/>
        </w:rPr>
      </w:pPr>
      <w:r w:rsidRPr="000F2D3D">
        <w:rPr>
          <w:rFonts w:ascii="Arial" w:hAnsi="Arial" w:cs="Arial"/>
          <w:color w:val="000000"/>
          <w:lang w:eastAsia="en-US"/>
        </w:rPr>
        <w:lastRenderedPageBreak/>
        <w:t>Centre for Human Integrative Physiology, Faculty of Medicine, University of Southampton, Southampton, U.K.</w:t>
      </w:r>
    </w:p>
    <w:p w14:paraId="764FCA77" w14:textId="77777777" w:rsidR="00B259CB" w:rsidRPr="00FE410F" w:rsidRDefault="00B259CB" w:rsidP="00B259CB">
      <w:pPr>
        <w:pStyle w:val="ListParagraph"/>
        <w:numPr>
          <w:ilvl w:val="0"/>
          <w:numId w:val="16"/>
        </w:numPr>
        <w:spacing w:before="100" w:beforeAutospacing="1" w:after="100" w:afterAutospacing="1" w:line="360" w:lineRule="auto"/>
        <w:ind w:left="630" w:hanging="630"/>
        <w:rPr>
          <w:rFonts w:ascii="Arial" w:hAnsi="Arial" w:cs="Arial"/>
        </w:rPr>
      </w:pPr>
      <w:r w:rsidRPr="000F2D3D">
        <w:rPr>
          <w:rFonts w:ascii="Arial" w:eastAsiaTheme="minorHAnsi" w:hAnsi="Arial" w:cs="Arial"/>
          <w:lang w:eastAsia="en-US"/>
        </w:rPr>
        <w:t xml:space="preserve">Institute of Developmental Sciences, Faculty of Medicine, University of Southampton, UK </w:t>
      </w:r>
    </w:p>
    <w:p w14:paraId="6E173901" w14:textId="77777777" w:rsidR="00B259CB" w:rsidRPr="00B1243C" w:rsidRDefault="00B259CB" w:rsidP="00B259CB">
      <w:pPr>
        <w:pStyle w:val="ListParagraph"/>
        <w:numPr>
          <w:ilvl w:val="0"/>
          <w:numId w:val="16"/>
        </w:numPr>
        <w:spacing w:before="100" w:beforeAutospacing="1" w:after="100" w:afterAutospacing="1" w:line="360" w:lineRule="auto"/>
        <w:ind w:left="630" w:hanging="630"/>
        <w:rPr>
          <w:rFonts w:ascii="Arial" w:hAnsi="Arial" w:cs="Arial"/>
          <w:color w:val="000000" w:themeColor="text1"/>
        </w:rPr>
      </w:pPr>
      <w:r w:rsidRPr="00B1243C">
        <w:rPr>
          <w:rFonts w:ascii="Arial" w:hAnsi="Arial" w:cs="Arial"/>
          <w:color w:val="000000" w:themeColor="text1"/>
          <w:shd w:val="clear" w:color="auto" w:fill="FFFFFF"/>
        </w:rPr>
        <w:t>Critical Care Unit, Royal Free Hospital, London, UK</w:t>
      </w:r>
    </w:p>
    <w:p w14:paraId="0BF2CC49" w14:textId="77777777" w:rsidR="00B259CB" w:rsidRPr="000F2D3D" w:rsidRDefault="00B259CB" w:rsidP="00B259CB">
      <w:pPr>
        <w:pStyle w:val="ListParagraph"/>
        <w:spacing w:before="100" w:beforeAutospacing="1" w:after="100" w:afterAutospacing="1" w:line="360" w:lineRule="auto"/>
        <w:ind w:left="630"/>
        <w:rPr>
          <w:rFonts w:ascii="Arial" w:hAnsi="Arial" w:cs="Arial"/>
        </w:rPr>
      </w:pPr>
    </w:p>
    <w:p w14:paraId="3FBB12F8" w14:textId="77777777" w:rsidR="00B42676" w:rsidRPr="009B370F" w:rsidRDefault="00B42676" w:rsidP="000F2D3D">
      <w:pPr>
        <w:pStyle w:val="ListParagraph"/>
        <w:spacing w:before="100" w:beforeAutospacing="1" w:after="100" w:afterAutospacing="1" w:line="360" w:lineRule="auto"/>
        <w:ind w:left="630"/>
        <w:rPr>
          <w:rFonts w:ascii="Arial" w:hAnsi="Arial" w:cs="Arial"/>
        </w:rPr>
      </w:pPr>
    </w:p>
    <w:p w14:paraId="70D077DD" w14:textId="73342001" w:rsidR="005E4CA0" w:rsidRPr="009B370F" w:rsidRDefault="005E4CA0" w:rsidP="00BE5A5B">
      <w:pPr>
        <w:spacing w:before="100" w:beforeAutospacing="1" w:after="100" w:afterAutospacing="1" w:line="360" w:lineRule="auto"/>
        <w:rPr>
          <w:rFonts w:ascii="Arial" w:hAnsi="Arial" w:cs="Arial"/>
          <w:b/>
        </w:rPr>
      </w:pPr>
      <w:r w:rsidRPr="009B370F">
        <w:rPr>
          <w:rFonts w:ascii="Arial" w:hAnsi="Arial" w:cs="Arial"/>
          <w:b/>
        </w:rPr>
        <w:t>ADDITIONAL INFORMATION</w:t>
      </w:r>
    </w:p>
    <w:p w14:paraId="31BCBFF9" w14:textId="28A5DB9B" w:rsidR="005E4CA0" w:rsidRPr="009B370F" w:rsidRDefault="005E4CA0" w:rsidP="00BE5A5B">
      <w:pPr>
        <w:spacing w:before="100" w:beforeAutospacing="1" w:after="100" w:afterAutospacing="1" w:line="360" w:lineRule="auto"/>
        <w:rPr>
          <w:rFonts w:ascii="Arial" w:hAnsi="Arial" w:cs="Arial"/>
          <w:bCs/>
          <w:lang w:eastAsia="en-US"/>
        </w:rPr>
      </w:pPr>
      <w:r w:rsidRPr="009B370F">
        <w:rPr>
          <w:rFonts w:ascii="Arial" w:hAnsi="Arial" w:cs="Arial"/>
        </w:rPr>
        <w:t xml:space="preserve">Running title: </w:t>
      </w:r>
      <w:r w:rsidRPr="009B370F">
        <w:rPr>
          <w:rFonts w:ascii="Arial" w:hAnsi="Arial" w:cs="Arial"/>
          <w:bCs/>
          <w:lang w:eastAsia="en-US"/>
        </w:rPr>
        <w:t>Sustained vasomotor control of skin microcirculation in Sherpas</w:t>
      </w:r>
    </w:p>
    <w:p w14:paraId="220CEF2A" w14:textId="69127390" w:rsidR="005E4CA0" w:rsidRPr="009B370F" w:rsidRDefault="005E4CA0" w:rsidP="0053137F">
      <w:pPr>
        <w:spacing w:before="100" w:beforeAutospacing="1" w:after="100" w:afterAutospacing="1" w:line="360" w:lineRule="auto"/>
        <w:rPr>
          <w:rFonts w:ascii="Arial" w:hAnsi="Arial" w:cs="Arial"/>
          <w:bCs/>
          <w:lang w:eastAsia="en-US"/>
        </w:rPr>
      </w:pPr>
      <w:r w:rsidRPr="009B370F">
        <w:rPr>
          <w:rFonts w:ascii="Arial" w:hAnsi="Arial" w:cs="Arial"/>
          <w:bCs/>
          <w:lang w:eastAsia="en-US"/>
        </w:rPr>
        <w:t xml:space="preserve">Key words: </w:t>
      </w:r>
      <w:r w:rsidR="00C13DB2">
        <w:rPr>
          <w:rFonts w:ascii="Arial" w:hAnsi="Arial" w:cs="Arial"/>
          <w:bCs/>
          <w:lang w:eastAsia="en-US"/>
        </w:rPr>
        <w:t>M</w:t>
      </w:r>
      <w:r w:rsidRPr="009B370F">
        <w:rPr>
          <w:rFonts w:ascii="Arial" w:hAnsi="Arial" w:cs="Arial"/>
          <w:bCs/>
          <w:lang w:eastAsia="en-US"/>
        </w:rPr>
        <w:t xml:space="preserve">icrocirculation, </w:t>
      </w:r>
      <w:r w:rsidR="0053137F">
        <w:rPr>
          <w:rFonts w:ascii="Arial" w:hAnsi="Arial" w:cs="Arial"/>
          <w:bCs/>
          <w:lang w:eastAsia="en-US"/>
        </w:rPr>
        <w:t xml:space="preserve">Laser Doppler flowmetry, </w:t>
      </w:r>
      <w:r w:rsidR="00C13DB2">
        <w:rPr>
          <w:rFonts w:ascii="Arial" w:hAnsi="Arial" w:cs="Arial"/>
          <w:bCs/>
          <w:lang w:eastAsia="en-US"/>
        </w:rPr>
        <w:t>F</w:t>
      </w:r>
      <w:r w:rsidRPr="009B370F">
        <w:rPr>
          <w:rFonts w:ascii="Arial" w:hAnsi="Arial" w:cs="Arial"/>
          <w:bCs/>
          <w:lang w:eastAsia="en-US"/>
        </w:rPr>
        <w:t>lowmotion</w:t>
      </w:r>
      <w:r w:rsidR="006D1146">
        <w:rPr>
          <w:rFonts w:ascii="Arial" w:hAnsi="Arial" w:cs="Arial"/>
          <w:bCs/>
          <w:lang w:eastAsia="en-US"/>
        </w:rPr>
        <w:t xml:space="preserve">, </w:t>
      </w:r>
      <w:r w:rsidR="00C13DB2">
        <w:rPr>
          <w:rFonts w:ascii="Arial" w:hAnsi="Arial" w:cs="Arial"/>
          <w:bCs/>
          <w:lang w:eastAsia="en-US"/>
        </w:rPr>
        <w:t>H</w:t>
      </w:r>
      <w:r w:rsidR="006D1146">
        <w:rPr>
          <w:rFonts w:ascii="Arial" w:hAnsi="Arial" w:cs="Arial"/>
          <w:bCs/>
          <w:lang w:eastAsia="en-US"/>
        </w:rPr>
        <w:t>yp</w:t>
      </w:r>
      <w:r w:rsidR="0053137F">
        <w:rPr>
          <w:rFonts w:ascii="Arial" w:hAnsi="Arial" w:cs="Arial"/>
          <w:bCs/>
          <w:lang w:eastAsia="en-US"/>
        </w:rPr>
        <w:t>obaric hypox</w:t>
      </w:r>
      <w:r w:rsidR="006D1146">
        <w:rPr>
          <w:rFonts w:ascii="Arial" w:hAnsi="Arial" w:cs="Arial"/>
          <w:bCs/>
          <w:lang w:eastAsia="en-US"/>
        </w:rPr>
        <w:t xml:space="preserve">ia </w:t>
      </w:r>
    </w:p>
    <w:p w14:paraId="0176B86F" w14:textId="77777777" w:rsidR="00B259CB" w:rsidRPr="009B370F" w:rsidRDefault="00B259CB" w:rsidP="00B259CB">
      <w:pPr>
        <w:spacing w:before="100" w:beforeAutospacing="1" w:after="100" w:afterAutospacing="1" w:line="360" w:lineRule="auto"/>
        <w:rPr>
          <w:rFonts w:ascii="Arial" w:hAnsi="Arial" w:cs="Arial"/>
          <w:bCs/>
          <w:lang w:eastAsia="en-US"/>
        </w:rPr>
      </w:pPr>
      <w:r>
        <w:rPr>
          <w:rFonts w:ascii="Arial" w:hAnsi="Arial" w:cs="Arial"/>
          <w:bCs/>
          <w:lang w:eastAsia="en-US"/>
        </w:rPr>
        <w:t>Subject area: Human, environmental and exercise</w:t>
      </w:r>
    </w:p>
    <w:p w14:paraId="428E3AD6" w14:textId="70CF9CA8" w:rsidR="00B259CB" w:rsidRPr="009B370F" w:rsidRDefault="00B259CB" w:rsidP="00B259CB">
      <w:pPr>
        <w:spacing w:before="100" w:beforeAutospacing="1" w:after="100" w:afterAutospacing="1" w:line="360" w:lineRule="auto"/>
        <w:rPr>
          <w:rFonts w:ascii="Arial" w:hAnsi="Arial" w:cs="Arial"/>
          <w:bCs/>
          <w:lang w:eastAsia="en-US"/>
        </w:rPr>
      </w:pPr>
      <w:r w:rsidRPr="009B370F">
        <w:rPr>
          <w:rFonts w:ascii="Arial" w:hAnsi="Arial" w:cs="Arial"/>
          <w:bCs/>
          <w:lang w:eastAsia="en-US"/>
        </w:rPr>
        <w:t>Word count:</w:t>
      </w:r>
      <w:r w:rsidR="00B77D15">
        <w:rPr>
          <w:rFonts w:ascii="Arial" w:hAnsi="Arial" w:cs="Arial"/>
          <w:bCs/>
          <w:lang w:eastAsia="en-US"/>
        </w:rPr>
        <w:t xml:space="preserve"> 5331</w:t>
      </w:r>
      <w:r w:rsidRPr="009B370F">
        <w:rPr>
          <w:rFonts w:ascii="Arial" w:hAnsi="Arial" w:cs="Arial"/>
          <w:bCs/>
          <w:lang w:eastAsia="en-US"/>
        </w:rPr>
        <w:t xml:space="preserve"> </w:t>
      </w:r>
      <w:r>
        <w:rPr>
          <w:rFonts w:ascii="Arial" w:hAnsi="Arial" w:cs="Arial"/>
          <w:bCs/>
          <w:lang w:eastAsia="en-US"/>
        </w:rPr>
        <w:t xml:space="preserve"> (excluding references)</w:t>
      </w:r>
    </w:p>
    <w:p w14:paraId="65740CA4" w14:textId="66D60F50" w:rsidR="00B259CB" w:rsidRDefault="00B259CB" w:rsidP="00B259CB">
      <w:pPr>
        <w:widowControl w:val="0"/>
        <w:tabs>
          <w:tab w:val="left" w:pos="450"/>
        </w:tabs>
        <w:autoSpaceDE w:val="0"/>
        <w:autoSpaceDN w:val="0"/>
        <w:adjustRightInd w:val="0"/>
        <w:spacing w:after="240" w:line="480" w:lineRule="auto"/>
        <w:outlineLvl w:val="0"/>
        <w:rPr>
          <w:rFonts w:ascii="Arial" w:hAnsi="Arial" w:cs="Arial"/>
          <w:bCs/>
          <w:lang w:eastAsia="en-US"/>
        </w:rPr>
      </w:pPr>
      <w:r w:rsidRPr="009B370F">
        <w:rPr>
          <w:rFonts w:ascii="Arial" w:hAnsi="Arial" w:cs="Arial"/>
          <w:bCs/>
          <w:lang w:eastAsia="en-US"/>
        </w:rPr>
        <w:t xml:space="preserve">Number of references: </w:t>
      </w:r>
      <w:r>
        <w:rPr>
          <w:rFonts w:ascii="Arial" w:hAnsi="Arial" w:cs="Arial"/>
          <w:bCs/>
          <w:lang w:eastAsia="en-US"/>
        </w:rPr>
        <w:t>5</w:t>
      </w:r>
      <w:r w:rsidR="0020171D">
        <w:rPr>
          <w:rFonts w:ascii="Arial" w:hAnsi="Arial" w:cs="Arial"/>
          <w:bCs/>
          <w:lang w:eastAsia="en-US"/>
        </w:rPr>
        <w:t>8</w:t>
      </w:r>
    </w:p>
    <w:p w14:paraId="6049A3C8" w14:textId="616A5906" w:rsidR="00F51262" w:rsidRPr="009B370F" w:rsidRDefault="004358F7" w:rsidP="00C30BEE">
      <w:pPr>
        <w:widowControl w:val="0"/>
        <w:tabs>
          <w:tab w:val="left" w:pos="450"/>
        </w:tabs>
        <w:autoSpaceDE w:val="0"/>
        <w:autoSpaceDN w:val="0"/>
        <w:adjustRightInd w:val="0"/>
        <w:spacing w:after="240" w:line="480" w:lineRule="auto"/>
        <w:outlineLvl w:val="0"/>
        <w:rPr>
          <w:rFonts w:ascii="Arial" w:hAnsi="Arial" w:cs="Arial"/>
          <w:lang w:eastAsia="en-US"/>
        </w:rPr>
      </w:pPr>
      <w:r w:rsidRPr="009B370F">
        <w:rPr>
          <w:rFonts w:ascii="Arial" w:hAnsi="Arial" w:cs="Arial"/>
          <w:b/>
          <w:lang w:eastAsia="en-US"/>
        </w:rPr>
        <w:t>CORRESPONDING AUTHOR</w:t>
      </w:r>
      <w:r w:rsidR="0047493C">
        <w:rPr>
          <w:rFonts w:ascii="Arial" w:hAnsi="Arial" w:cs="Arial"/>
          <w:b/>
          <w:lang w:eastAsia="en-US"/>
        </w:rPr>
        <w:t xml:space="preserve"> </w:t>
      </w:r>
    </w:p>
    <w:p w14:paraId="7F6A6BC8" w14:textId="77777777" w:rsidR="00B259CB" w:rsidRDefault="00B259CB" w:rsidP="00E370CC">
      <w:pPr>
        <w:spacing w:before="100" w:beforeAutospacing="1" w:after="100" w:afterAutospacing="1" w:line="360" w:lineRule="auto"/>
        <w:rPr>
          <w:rFonts w:ascii="Arial" w:hAnsi="Arial" w:cs="Arial"/>
          <w:lang w:eastAsia="en-US"/>
        </w:rPr>
      </w:pPr>
      <w:r w:rsidRPr="00B1243C">
        <w:rPr>
          <w:rFonts w:ascii="Arial" w:hAnsi="Arial" w:cs="Arial"/>
          <w:lang w:eastAsia="en-US"/>
        </w:rPr>
        <w:t>Geraldine Clough BSc PhD</w:t>
      </w:r>
      <w:r w:rsidRPr="00B1243C">
        <w:rPr>
          <w:rFonts w:ascii="Arial" w:hAnsi="Arial" w:cs="Arial"/>
          <w:lang w:eastAsia="en-US"/>
        </w:rPr>
        <w:br/>
        <w:t>Professor of Vascular Physiolog</w:t>
      </w:r>
      <w:r>
        <w:rPr>
          <w:rFonts w:ascii="Arial" w:hAnsi="Arial" w:cs="Arial"/>
          <w:lang w:eastAsia="en-US"/>
        </w:rPr>
        <w:t>y</w:t>
      </w:r>
    </w:p>
    <w:p w14:paraId="30B5D5FD" w14:textId="6472E7F0" w:rsidR="00B259CB" w:rsidRPr="00B1243C" w:rsidRDefault="00B259CB" w:rsidP="00B259CB">
      <w:pPr>
        <w:spacing w:before="100" w:beforeAutospacing="1" w:after="100" w:afterAutospacing="1" w:line="480" w:lineRule="auto"/>
        <w:rPr>
          <w:rFonts w:ascii="Arial" w:hAnsi="Arial" w:cs="Arial"/>
          <w:lang w:eastAsia="en-US"/>
        </w:rPr>
      </w:pPr>
      <w:r w:rsidRPr="00B1243C">
        <w:rPr>
          <w:rFonts w:ascii="Arial" w:hAnsi="Arial" w:cs="Arial"/>
          <w:lang w:eastAsia="en-US"/>
        </w:rPr>
        <w:lastRenderedPageBreak/>
        <w:t>Institute of Development</w:t>
      </w:r>
      <w:r w:rsidRPr="00DF0F88">
        <w:rPr>
          <w:rFonts w:ascii="Arial" w:hAnsi="Arial" w:cs="Arial"/>
          <w:lang w:eastAsia="en-US"/>
        </w:rPr>
        <w:t>al Sciences Faculty of Medicine</w:t>
      </w:r>
      <w:r>
        <w:rPr>
          <w:rFonts w:ascii="Arial" w:hAnsi="Arial" w:cs="Arial"/>
          <w:lang w:eastAsia="en-US"/>
        </w:rPr>
        <w:t xml:space="preserve">, </w:t>
      </w:r>
      <w:r w:rsidRPr="00B1243C">
        <w:rPr>
          <w:rFonts w:ascii="Arial" w:hAnsi="Arial" w:cs="Arial"/>
          <w:lang w:eastAsia="en-US"/>
        </w:rPr>
        <w:t>University of Southampton</w:t>
      </w:r>
      <w:r>
        <w:rPr>
          <w:rFonts w:ascii="Arial" w:hAnsi="Arial" w:cs="Arial"/>
          <w:lang w:eastAsia="en-US"/>
        </w:rPr>
        <w:t xml:space="preserve">, </w:t>
      </w:r>
      <w:r w:rsidRPr="00B1243C">
        <w:rPr>
          <w:rFonts w:ascii="Arial" w:hAnsi="Arial" w:cs="Arial"/>
          <w:lang w:eastAsia="en-US"/>
        </w:rPr>
        <w:t>Southa</w:t>
      </w:r>
      <w:r w:rsidRPr="00DF0F88">
        <w:rPr>
          <w:rFonts w:ascii="Arial" w:hAnsi="Arial" w:cs="Arial"/>
          <w:lang w:eastAsia="en-US"/>
        </w:rPr>
        <w:t>mpton General Hospital (MP 887)</w:t>
      </w:r>
      <w:r>
        <w:rPr>
          <w:rFonts w:ascii="Arial" w:hAnsi="Arial" w:cs="Arial"/>
          <w:lang w:eastAsia="en-US"/>
        </w:rPr>
        <w:t xml:space="preserve">, </w:t>
      </w:r>
      <w:r w:rsidRPr="00B1243C">
        <w:rPr>
          <w:rFonts w:ascii="Arial" w:hAnsi="Arial" w:cs="Arial"/>
          <w:lang w:eastAsia="en-US"/>
        </w:rPr>
        <w:t>Southampton</w:t>
      </w:r>
      <w:r>
        <w:rPr>
          <w:rFonts w:ascii="Arial" w:hAnsi="Arial" w:cs="Arial"/>
          <w:lang w:eastAsia="en-US"/>
        </w:rPr>
        <w:t xml:space="preserve">, </w:t>
      </w:r>
      <w:r w:rsidRPr="00B1243C">
        <w:rPr>
          <w:rFonts w:ascii="Arial" w:hAnsi="Arial" w:cs="Arial"/>
          <w:lang w:eastAsia="en-US"/>
        </w:rPr>
        <w:t>SO16 6YD</w:t>
      </w:r>
      <w:r>
        <w:rPr>
          <w:rFonts w:ascii="Arial" w:hAnsi="Arial" w:cs="Arial"/>
          <w:lang w:eastAsia="en-US"/>
        </w:rPr>
        <w:t>,</w:t>
      </w:r>
      <w:r w:rsidRPr="00B1243C">
        <w:rPr>
          <w:rFonts w:ascii="Arial" w:hAnsi="Arial" w:cs="Arial"/>
          <w:lang w:eastAsia="en-US"/>
        </w:rPr>
        <w:t xml:space="preserve"> UK </w:t>
      </w:r>
    </w:p>
    <w:p w14:paraId="4ADF07D4" w14:textId="77777777" w:rsidR="00B259CB" w:rsidRPr="00E370CC" w:rsidRDefault="00B259CB" w:rsidP="00B259CB">
      <w:pPr>
        <w:spacing w:before="100" w:beforeAutospacing="1" w:after="100" w:afterAutospacing="1" w:line="480" w:lineRule="auto"/>
        <w:rPr>
          <w:rFonts w:ascii="Arial" w:hAnsi="Arial" w:cs="Arial"/>
          <w:lang w:val="fr-FR" w:eastAsia="en-US"/>
        </w:rPr>
      </w:pPr>
      <w:r w:rsidRPr="00B259CB">
        <w:rPr>
          <w:rFonts w:ascii="Arial" w:hAnsi="Arial" w:cs="Arial"/>
          <w:lang w:val="fr-FR" w:eastAsia="en-US"/>
        </w:rPr>
        <w:t xml:space="preserve">Email: </w:t>
      </w:r>
      <w:hyperlink r:id="rId8" w:history="1">
        <w:r w:rsidRPr="00B259CB">
          <w:rPr>
            <w:rStyle w:val="Hyperlink"/>
            <w:rFonts w:ascii="Arial" w:hAnsi="Arial" w:cs="Arial"/>
            <w:lang w:val="fr-FR" w:eastAsia="en-US"/>
          </w:rPr>
          <w:t>g.f.clough@soton.ac.uk</w:t>
        </w:r>
      </w:hyperlink>
      <w:r w:rsidRPr="00E370CC">
        <w:rPr>
          <w:rFonts w:ascii="Arial" w:hAnsi="Arial" w:cs="Arial"/>
          <w:lang w:val="fr-FR" w:eastAsia="en-US"/>
        </w:rPr>
        <w:t xml:space="preserve"> </w:t>
      </w:r>
    </w:p>
    <w:p w14:paraId="693C1D57" w14:textId="77777777" w:rsidR="00B259CB" w:rsidRPr="00B1243C" w:rsidRDefault="00B259CB" w:rsidP="00B259CB">
      <w:pPr>
        <w:spacing w:before="100" w:beforeAutospacing="1" w:after="100" w:afterAutospacing="1" w:line="480" w:lineRule="auto"/>
        <w:rPr>
          <w:rFonts w:ascii="Arial" w:hAnsi="Arial" w:cs="Arial"/>
          <w:lang w:eastAsia="en-US"/>
        </w:rPr>
      </w:pPr>
      <w:r w:rsidRPr="00B1243C">
        <w:rPr>
          <w:rFonts w:ascii="Arial" w:hAnsi="Arial" w:cs="Arial"/>
          <w:lang w:eastAsia="en-US"/>
        </w:rPr>
        <w:t xml:space="preserve">Telephone: +44(0)23 8120 4292 </w:t>
      </w:r>
    </w:p>
    <w:p w14:paraId="726A88F5" w14:textId="77777777" w:rsidR="00D05930" w:rsidRPr="009B370F" w:rsidRDefault="00D05930" w:rsidP="00D05930">
      <w:pPr>
        <w:rPr>
          <w:rFonts w:ascii="Arial" w:hAnsi="Arial" w:cs="Arial"/>
        </w:rPr>
      </w:pPr>
    </w:p>
    <w:p w14:paraId="7C151E74" w14:textId="77777777" w:rsidR="00D05930" w:rsidRPr="009B370F" w:rsidRDefault="00D05930" w:rsidP="00D05930">
      <w:pPr>
        <w:rPr>
          <w:rFonts w:ascii="Arial" w:hAnsi="Arial" w:cs="Arial"/>
        </w:rPr>
      </w:pPr>
    </w:p>
    <w:p w14:paraId="513E474B" w14:textId="77777777" w:rsidR="00D05930" w:rsidRPr="009B370F" w:rsidRDefault="00D05930" w:rsidP="00D05930">
      <w:pPr>
        <w:rPr>
          <w:rFonts w:ascii="Arial" w:hAnsi="Arial" w:cs="Arial"/>
        </w:rPr>
      </w:pPr>
    </w:p>
    <w:p w14:paraId="5D41EB86" w14:textId="77777777" w:rsidR="00D05930" w:rsidRPr="009B370F" w:rsidRDefault="00D05930" w:rsidP="00D05930">
      <w:pPr>
        <w:rPr>
          <w:rFonts w:ascii="Arial" w:hAnsi="Arial" w:cs="Arial"/>
        </w:rPr>
      </w:pPr>
    </w:p>
    <w:p w14:paraId="44F5675E" w14:textId="77777777" w:rsidR="00D05930" w:rsidRPr="009B370F" w:rsidRDefault="00D05930" w:rsidP="00D05930">
      <w:pPr>
        <w:rPr>
          <w:rFonts w:ascii="Arial" w:hAnsi="Arial" w:cs="Arial"/>
        </w:rPr>
      </w:pPr>
    </w:p>
    <w:p w14:paraId="158B6C60" w14:textId="77777777" w:rsidR="00D05930" w:rsidRPr="009B370F" w:rsidRDefault="00D05930" w:rsidP="00D05930">
      <w:pPr>
        <w:rPr>
          <w:rFonts w:ascii="Arial" w:hAnsi="Arial" w:cs="Arial"/>
        </w:rPr>
      </w:pPr>
    </w:p>
    <w:p w14:paraId="20C94F95" w14:textId="77777777" w:rsidR="00D05930" w:rsidRPr="009B370F" w:rsidRDefault="00D05930" w:rsidP="00D05930">
      <w:pPr>
        <w:rPr>
          <w:rFonts w:ascii="Arial" w:hAnsi="Arial" w:cs="Arial"/>
        </w:rPr>
      </w:pPr>
    </w:p>
    <w:p w14:paraId="65FEBD26" w14:textId="77777777" w:rsidR="00D05930" w:rsidRPr="009B370F" w:rsidRDefault="00D05930" w:rsidP="00D05930">
      <w:pPr>
        <w:rPr>
          <w:rFonts w:ascii="Arial" w:hAnsi="Arial" w:cs="Arial"/>
        </w:rPr>
      </w:pPr>
    </w:p>
    <w:p w14:paraId="2271933E" w14:textId="77777777" w:rsidR="00E20D60" w:rsidRPr="009B370F" w:rsidRDefault="00E20D60" w:rsidP="00D05930">
      <w:pPr>
        <w:rPr>
          <w:rFonts w:ascii="Arial" w:hAnsi="Arial" w:cs="Arial"/>
        </w:rPr>
      </w:pPr>
    </w:p>
    <w:p w14:paraId="7FB7919C" w14:textId="405A196A" w:rsidR="00E20D60" w:rsidRPr="009B370F" w:rsidRDefault="00E20D60" w:rsidP="00D05930">
      <w:pPr>
        <w:rPr>
          <w:rFonts w:ascii="Arial" w:hAnsi="Arial" w:cs="Arial"/>
        </w:rPr>
      </w:pPr>
    </w:p>
    <w:p w14:paraId="5B8DC834" w14:textId="77777777" w:rsidR="00E20D60" w:rsidRDefault="00E20D60" w:rsidP="00D05930">
      <w:pPr>
        <w:rPr>
          <w:rFonts w:ascii="Arial" w:hAnsi="Arial" w:cs="Arial"/>
        </w:rPr>
      </w:pPr>
    </w:p>
    <w:p w14:paraId="4F188E38" w14:textId="77777777" w:rsidR="00B259CB" w:rsidRDefault="00B259CB" w:rsidP="00D05930">
      <w:pPr>
        <w:rPr>
          <w:rFonts w:ascii="Arial" w:hAnsi="Arial" w:cs="Arial"/>
        </w:rPr>
      </w:pPr>
    </w:p>
    <w:p w14:paraId="7C14DCA5" w14:textId="77777777" w:rsidR="00B259CB" w:rsidRDefault="00B259CB" w:rsidP="00D05930">
      <w:pPr>
        <w:rPr>
          <w:rFonts w:ascii="Arial" w:hAnsi="Arial" w:cs="Arial"/>
        </w:rPr>
      </w:pPr>
    </w:p>
    <w:p w14:paraId="4761B222" w14:textId="77777777" w:rsidR="00B259CB" w:rsidRPr="009B370F" w:rsidRDefault="00B259CB" w:rsidP="00D05930">
      <w:pPr>
        <w:rPr>
          <w:rFonts w:ascii="Arial" w:hAnsi="Arial" w:cs="Arial"/>
        </w:rPr>
      </w:pPr>
    </w:p>
    <w:p w14:paraId="5B436B14" w14:textId="446FD2EE" w:rsidR="00F92305" w:rsidRPr="009B370F" w:rsidRDefault="00F92305" w:rsidP="00D05930">
      <w:pPr>
        <w:rPr>
          <w:rFonts w:ascii="Arial" w:hAnsi="Arial" w:cs="Arial"/>
        </w:rPr>
      </w:pPr>
    </w:p>
    <w:p w14:paraId="0058CA83" w14:textId="695DAA2D" w:rsidR="00F92305" w:rsidRPr="009B370F" w:rsidRDefault="00F92305" w:rsidP="00D05930">
      <w:pPr>
        <w:rPr>
          <w:rFonts w:ascii="Arial" w:hAnsi="Arial" w:cs="Arial"/>
        </w:rPr>
      </w:pPr>
    </w:p>
    <w:p w14:paraId="1D83CAAC" w14:textId="77777777" w:rsidR="00206A7A" w:rsidRDefault="00206A7A" w:rsidP="0053137F">
      <w:pPr>
        <w:rPr>
          <w:rFonts w:ascii="Arial" w:hAnsi="Arial" w:cs="Arial"/>
          <w:b/>
        </w:rPr>
      </w:pPr>
    </w:p>
    <w:p w14:paraId="5F639F84" w14:textId="77777777" w:rsidR="00206A7A" w:rsidRDefault="00206A7A" w:rsidP="0053137F">
      <w:pPr>
        <w:rPr>
          <w:rFonts w:ascii="Arial" w:hAnsi="Arial" w:cs="Arial"/>
          <w:b/>
        </w:rPr>
      </w:pPr>
    </w:p>
    <w:p w14:paraId="642FA741" w14:textId="77777777" w:rsidR="00206A7A" w:rsidRDefault="00206A7A" w:rsidP="0053137F">
      <w:pPr>
        <w:rPr>
          <w:rFonts w:ascii="Arial" w:hAnsi="Arial" w:cs="Arial"/>
          <w:b/>
        </w:rPr>
      </w:pPr>
    </w:p>
    <w:p w14:paraId="0E6291A8" w14:textId="77777777" w:rsidR="00C15F0A" w:rsidRDefault="00C15F0A" w:rsidP="0053137F">
      <w:pPr>
        <w:rPr>
          <w:rFonts w:ascii="Arial" w:hAnsi="Arial" w:cs="Arial"/>
          <w:b/>
        </w:rPr>
      </w:pPr>
    </w:p>
    <w:p w14:paraId="56CFE32E" w14:textId="77777777" w:rsidR="00C15F0A" w:rsidRDefault="00C15F0A" w:rsidP="0053137F">
      <w:pPr>
        <w:rPr>
          <w:rFonts w:ascii="Arial" w:hAnsi="Arial" w:cs="Arial"/>
          <w:b/>
        </w:rPr>
      </w:pPr>
    </w:p>
    <w:p w14:paraId="648B0344" w14:textId="77777777" w:rsidR="00C15F0A" w:rsidRDefault="00C15F0A" w:rsidP="0053137F">
      <w:pPr>
        <w:rPr>
          <w:rFonts w:ascii="Arial" w:hAnsi="Arial" w:cs="Arial"/>
          <w:b/>
        </w:rPr>
      </w:pPr>
    </w:p>
    <w:p w14:paraId="30C849FB" w14:textId="77777777" w:rsidR="00C15F0A" w:rsidRDefault="00C15F0A" w:rsidP="0053137F">
      <w:pPr>
        <w:rPr>
          <w:rFonts w:ascii="Arial" w:hAnsi="Arial" w:cs="Arial"/>
          <w:b/>
        </w:rPr>
      </w:pPr>
    </w:p>
    <w:p w14:paraId="1C27C45F" w14:textId="77777777" w:rsidR="00C15F0A" w:rsidRDefault="00C15F0A" w:rsidP="0053137F">
      <w:pPr>
        <w:rPr>
          <w:rFonts w:ascii="Arial" w:hAnsi="Arial" w:cs="Arial"/>
          <w:b/>
        </w:rPr>
      </w:pPr>
    </w:p>
    <w:p w14:paraId="22D16F7F" w14:textId="0ECAFBBA" w:rsidR="00752CD5" w:rsidRDefault="00752CD5" w:rsidP="0053137F">
      <w:pPr>
        <w:rPr>
          <w:rFonts w:ascii="Arial" w:hAnsi="Arial" w:cs="Arial"/>
          <w:b/>
        </w:rPr>
      </w:pPr>
      <w:r>
        <w:rPr>
          <w:rFonts w:ascii="Arial" w:hAnsi="Arial" w:cs="Arial"/>
          <w:b/>
        </w:rPr>
        <w:t>NEW FINDINGS</w:t>
      </w:r>
    </w:p>
    <w:p w14:paraId="41A4D154" w14:textId="77777777" w:rsidR="00B259CB" w:rsidRDefault="00B259CB" w:rsidP="00B259CB">
      <w:pPr>
        <w:spacing w:line="480" w:lineRule="auto"/>
        <w:outlineLvl w:val="0"/>
        <w:rPr>
          <w:rFonts w:ascii="Arial" w:hAnsi="Arial" w:cs="Arial"/>
          <w:b/>
        </w:rPr>
      </w:pPr>
    </w:p>
    <w:p w14:paraId="4EABC5F5" w14:textId="77777777" w:rsidR="00B259CB" w:rsidRPr="0083062F" w:rsidRDefault="00B259CB" w:rsidP="00B259CB">
      <w:pPr>
        <w:spacing w:line="480" w:lineRule="auto"/>
        <w:outlineLvl w:val="0"/>
        <w:rPr>
          <w:rFonts w:ascii="Arial" w:hAnsi="Arial" w:cs="Arial"/>
          <w:b/>
        </w:rPr>
      </w:pPr>
      <w:r w:rsidRPr="0083062F">
        <w:rPr>
          <w:rFonts w:ascii="Arial" w:hAnsi="Arial" w:cs="Arial"/>
          <w:b/>
        </w:rPr>
        <w:t>What is the central question of this study?</w:t>
      </w:r>
    </w:p>
    <w:p w14:paraId="2ED635A0" w14:textId="77777777" w:rsidR="00B259CB" w:rsidRPr="009B370F" w:rsidRDefault="00B259CB" w:rsidP="00B259CB">
      <w:pPr>
        <w:spacing w:line="480" w:lineRule="auto"/>
        <w:jc w:val="both"/>
        <w:outlineLvl w:val="0"/>
        <w:rPr>
          <w:rFonts w:ascii="Arial" w:hAnsi="Arial" w:cs="Arial"/>
        </w:rPr>
      </w:pPr>
      <w:r>
        <w:rPr>
          <w:rFonts w:ascii="Arial" w:hAnsi="Arial" w:cs="Arial"/>
          <w:lang w:eastAsia="en-US"/>
        </w:rPr>
        <w:t>Do Sherpa highlanders</w:t>
      </w:r>
      <w:r w:rsidRPr="009B370F">
        <w:rPr>
          <w:rFonts w:ascii="Arial" w:hAnsi="Arial" w:cs="Arial"/>
          <w:lang w:eastAsia="en-US"/>
        </w:rPr>
        <w:t xml:space="preserve">, when exposed to </w:t>
      </w:r>
      <w:r>
        <w:rPr>
          <w:rFonts w:ascii="Arial" w:hAnsi="Arial" w:cs="Arial"/>
          <w:lang w:eastAsia="en-US"/>
        </w:rPr>
        <w:t>graded hypobaric hypoxia, exhibit</w:t>
      </w:r>
      <w:r w:rsidRPr="009B370F">
        <w:rPr>
          <w:rFonts w:ascii="Arial" w:hAnsi="Arial" w:cs="Arial"/>
          <w:lang w:eastAsia="en-US"/>
        </w:rPr>
        <w:t xml:space="preserve"> enhanced vasomotor and neurovascular control to maintain microcirculatory flux</w:t>
      </w:r>
      <w:r>
        <w:rPr>
          <w:rFonts w:ascii="Arial" w:hAnsi="Arial" w:cs="Arial"/>
          <w:lang w:eastAsia="en-US"/>
        </w:rPr>
        <w:t>, and thus</w:t>
      </w:r>
      <w:r w:rsidRPr="009B370F">
        <w:rPr>
          <w:rFonts w:ascii="Arial" w:hAnsi="Arial" w:cs="Arial"/>
          <w:lang w:eastAsia="en-US"/>
        </w:rPr>
        <w:t xml:space="preserve"> tissue oxygenation</w:t>
      </w:r>
      <w:r>
        <w:rPr>
          <w:rFonts w:ascii="Arial" w:hAnsi="Arial" w:cs="Arial"/>
          <w:lang w:eastAsia="en-US"/>
        </w:rPr>
        <w:t>,</w:t>
      </w:r>
      <w:r w:rsidRPr="009B370F">
        <w:rPr>
          <w:rFonts w:ascii="Arial" w:hAnsi="Arial" w:cs="Arial"/>
          <w:lang w:eastAsia="en-US"/>
        </w:rPr>
        <w:t xml:space="preserve"> when compared to altitude-naïve Lowlanders</w:t>
      </w:r>
      <w:r>
        <w:rPr>
          <w:rFonts w:ascii="Arial" w:hAnsi="Arial" w:cs="Arial"/>
          <w:lang w:eastAsia="en-US"/>
        </w:rPr>
        <w:t>?</w:t>
      </w:r>
    </w:p>
    <w:p w14:paraId="6AD40AFF" w14:textId="77777777" w:rsidR="00B259CB" w:rsidRDefault="00B259CB" w:rsidP="00B259CB">
      <w:pPr>
        <w:spacing w:line="480" w:lineRule="auto"/>
        <w:outlineLvl w:val="0"/>
        <w:rPr>
          <w:rFonts w:ascii="Arial" w:hAnsi="Arial" w:cs="Arial"/>
        </w:rPr>
      </w:pPr>
    </w:p>
    <w:p w14:paraId="63B6CA9A" w14:textId="77777777" w:rsidR="00B259CB" w:rsidRDefault="00B259CB" w:rsidP="00B259CB">
      <w:pPr>
        <w:spacing w:line="480" w:lineRule="auto"/>
        <w:outlineLvl w:val="0"/>
        <w:rPr>
          <w:rFonts w:ascii="Arial" w:hAnsi="Arial" w:cs="Arial"/>
          <w:b/>
        </w:rPr>
      </w:pPr>
      <w:r w:rsidRPr="0083062F">
        <w:rPr>
          <w:rFonts w:ascii="Arial" w:hAnsi="Arial" w:cs="Arial"/>
          <w:b/>
        </w:rPr>
        <w:t xml:space="preserve">What </w:t>
      </w:r>
      <w:r>
        <w:rPr>
          <w:rFonts w:ascii="Arial" w:hAnsi="Arial" w:cs="Arial"/>
          <w:b/>
        </w:rPr>
        <w:t xml:space="preserve">is the </w:t>
      </w:r>
      <w:r w:rsidRPr="0083062F">
        <w:rPr>
          <w:rFonts w:ascii="Arial" w:hAnsi="Arial" w:cs="Arial"/>
          <w:b/>
        </w:rPr>
        <w:t>main finding and its importance?</w:t>
      </w:r>
    </w:p>
    <w:p w14:paraId="76875A6C" w14:textId="77777777" w:rsidR="00B259CB" w:rsidRDefault="00B259CB" w:rsidP="00B259CB">
      <w:pPr>
        <w:spacing w:before="100" w:beforeAutospacing="1" w:after="100" w:afterAutospacing="1" w:line="480" w:lineRule="auto"/>
        <w:jc w:val="both"/>
        <w:rPr>
          <w:rFonts w:ascii="Arial" w:hAnsi="Arial" w:cs="Arial"/>
          <w:lang w:eastAsia="en-US"/>
        </w:rPr>
      </w:pPr>
      <w:r w:rsidRPr="009B370F">
        <w:rPr>
          <w:rFonts w:ascii="Arial" w:hAnsi="Arial" w:cs="Arial"/>
          <w:lang w:eastAsia="en-US"/>
        </w:rPr>
        <w:t>Sherpas, when exposed to hypobaric hypoxia</w:t>
      </w:r>
      <w:r>
        <w:rPr>
          <w:rFonts w:ascii="Arial" w:hAnsi="Arial" w:cs="Arial"/>
          <w:lang w:eastAsia="en-US"/>
        </w:rPr>
        <w:t xml:space="preserve"> at high altitude</w:t>
      </w:r>
      <w:r w:rsidRPr="009B370F">
        <w:rPr>
          <w:rFonts w:ascii="Arial" w:hAnsi="Arial" w:cs="Arial"/>
          <w:lang w:eastAsia="en-US"/>
        </w:rPr>
        <w:t>, demonstrate</w:t>
      </w:r>
      <w:r>
        <w:rPr>
          <w:rFonts w:ascii="Arial" w:hAnsi="Arial" w:cs="Arial"/>
          <w:lang w:eastAsia="en-US"/>
        </w:rPr>
        <w:t>d</w:t>
      </w:r>
      <w:r w:rsidRPr="009B370F">
        <w:rPr>
          <w:rFonts w:ascii="Arial" w:hAnsi="Arial" w:cs="Arial"/>
          <w:lang w:eastAsia="en-US"/>
        </w:rPr>
        <w:t xml:space="preserve"> </w:t>
      </w:r>
      <w:r>
        <w:rPr>
          <w:rFonts w:ascii="Arial" w:hAnsi="Arial" w:cs="Arial"/>
          <w:lang w:eastAsia="en-US"/>
        </w:rPr>
        <w:t>superior preservation of their</w:t>
      </w:r>
      <w:r w:rsidRPr="009B370F">
        <w:rPr>
          <w:rFonts w:ascii="Arial" w:hAnsi="Arial" w:cs="Arial"/>
          <w:lang w:eastAsia="en-US"/>
        </w:rPr>
        <w:t xml:space="preserve"> peripheral microcirculatory perfusion</w:t>
      </w:r>
      <w:r>
        <w:rPr>
          <w:rFonts w:ascii="Arial" w:hAnsi="Arial" w:cs="Arial"/>
          <w:lang w:eastAsia="en-US"/>
        </w:rPr>
        <w:t>, a greater</w:t>
      </w:r>
      <w:r w:rsidRPr="009B370F">
        <w:rPr>
          <w:rFonts w:ascii="Arial" w:hAnsi="Arial" w:cs="Arial"/>
          <w:lang w:eastAsia="en-US"/>
        </w:rPr>
        <w:t xml:space="preserve"> oxygen</w:t>
      </w:r>
      <w:r>
        <w:rPr>
          <w:rFonts w:ascii="Arial" w:hAnsi="Arial" w:cs="Arial"/>
          <w:lang w:eastAsia="en-US"/>
        </w:rPr>
        <w:t>-un</w:t>
      </w:r>
      <w:r w:rsidRPr="009B370F">
        <w:rPr>
          <w:rFonts w:ascii="Arial" w:hAnsi="Arial" w:cs="Arial"/>
          <w:lang w:eastAsia="en-US"/>
        </w:rPr>
        <w:t>loading rate</w:t>
      </w:r>
      <w:r>
        <w:rPr>
          <w:rFonts w:ascii="Arial" w:hAnsi="Arial" w:cs="Arial"/>
          <w:lang w:eastAsia="en-US"/>
        </w:rPr>
        <w:t xml:space="preserve"> and </w:t>
      </w:r>
      <w:r w:rsidRPr="009B370F">
        <w:rPr>
          <w:rFonts w:ascii="Arial" w:hAnsi="Arial" w:cs="Arial"/>
          <w:lang w:eastAsia="en-US"/>
        </w:rPr>
        <w:t>sus</w:t>
      </w:r>
      <w:r>
        <w:rPr>
          <w:rFonts w:ascii="Arial" w:hAnsi="Arial" w:cs="Arial"/>
          <w:lang w:eastAsia="en-US"/>
        </w:rPr>
        <w:t>tained microvascular reactivity with enhanced vasomotion,</w:t>
      </w:r>
      <w:r w:rsidRPr="009B370F">
        <w:rPr>
          <w:rFonts w:ascii="Arial" w:hAnsi="Arial" w:cs="Arial"/>
          <w:lang w:eastAsia="en-US"/>
        </w:rPr>
        <w:t xml:space="preserve"> </w:t>
      </w:r>
      <w:r>
        <w:rPr>
          <w:rFonts w:ascii="Arial" w:hAnsi="Arial" w:cs="Arial"/>
          <w:lang w:eastAsia="en-US"/>
        </w:rPr>
        <w:t xml:space="preserve">when </w:t>
      </w:r>
      <w:r w:rsidRPr="009B370F">
        <w:rPr>
          <w:rFonts w:ascii="Arial" w:hAnsi="Arial" w:cs="Arial"/>
          <w:lang w:eastAsia="en-US"/>
        </w:rPr>
        <w:t>compared to altitude-naïve Lowlanders</w:t>
      </w:r>
      <w:r>
        <w:rPr>
          <w:rFonts w:ascii="Arial" w:hAnsi="Arial" w:cs="Arial"/>
          <w:lang w:eastAsia="en-US"/>
        </w:rPr>
        <w:t>. These differences have not previously been reported and may improve our understanding of the multifactorial responses to sustained environmental hypoxia.</w:t>
      </w:r>
    </w:p>
    <w:p w14:paraId="185A80F7" w14:textId="77777777" w:rsidR="007701D8" w:rsidRDefault="007701D8" w:rsidP="007701D8">
      <w:pPr>
        <w:spacing w:before="100" w:beforeAutospacing="1" w:after="100" w:afterAutospacing="1" w:line="480" w:lineRule="auto"/>
        <w:rPr>
          <w:rFonts w:ascii="Arial" w:hAnsi="Arial" w:cs="Arial"/>
          <w:b/>
        </w:rPr>
        <w:sectPr w:rsidR="007701D8" w:rsidSect="00DA1BE7">
          <w:headerReference w:type="default" r:id="rId9"/>
          <w:pgSz w:w="11900" w:h="16840"/>
          <w:pgMar w:top="1440" w:right="1440" w:bottom="1440" w:left="1440" w:header="720" w:footer="720" w:gutter="0"/>
          <w:cols w:space="720"/>
          <w:docGrid w:linePitch="360"/>
        </w:sectPr>
      </w:pPr>
    </w:p>
    <w:p w14:paraId="2C1B587A" w14:textId="1EF59A3D" w:rsidR="00D05930" w:rsidRPr="00446DF8" w:rsidRDefault="00D05930" w:rsidP="00E370CC">
      <w:pPr>
        <w:spacing w:before="100" w:beforeAutospacing="1" w:after="100" w:afterAutospacing="1" w:line="480" w:lineRule="auto"/>
        <w:rPr>
          <w:rFonts w:ascii="Arial" w:hAnsi="Arial" w:cs="Arial"/>
          <w:lang w:eastAsia="en-US"/>
        </w:rPr>
      </w:pPr>
      <w:r w:rsidRPr="009B370F">
        <w:rPr>
          <w:rFonts w:ascii="Arial" w:hAnsi="Arial" w:cs="Arial"/>
          <w:b/>
        </w:rPr>
        <w:lastRenderedPageBreak/>
        <w:t>ABSTRACT</w:t>
      </w:r>
      <w:r w:rsidR="00BD7E1D" w:rsidRPr="009B370F">
        <w:rPr>
          <w:rFonts w:ascii="Arial" w:hAnsi="Arial" w:cs="Arial"/>
          <w:b/>
        </w:rPr>
        <w:t xml:space="preserve"> </w:t>
      </w:r>
      <w:r w:rsidR="00E62407">
        <w:rPr>
          <w:rFonts w:ascii="Arial" w:hAnsi="Arial" w:cs="Arial"/>
          <w:b/>
        </w:rPr>
        <w:t>(</w:t>
      </w:r>
      <w:r w:rsidR="00295B90">
        <w:rPr>
          <w:rFonts w:ascii="Arial" w:hAnsi="Arial" w:cs="Arial"/>
          <w:b/>
        </w:rPr>
        <w:t>2</w:t>
      </w:r>
      <w:r w:rsidR="00FD7601">
        <w:rPr>
          <w:rFonts w:ascii="Arial" w:hAnsi="Arial" w:cs="Arial"/>
          <w:b/>
        </w:rPr>
        <w:t>50</w:t>
      </w:r>
      <w:r w:rsidR="00E62407">
        <w:rPr>
          <w:rFonts w:ascii="Arial" w:hAnsi="Arial" w:cs="Arial"/>
          <w:b/>
        </w:rPr>
        <w:t>)</w:t>
      </w:r>
    </w:p>
    <w:p w14:paraId="6F0EEDF5" w14:textId="718384D0" w:rsidR="00E20D60" w:rsidRPr="009B370F" w:rsidRDefault="00E20D60" w:rsidP="00E370CC">
      <w:pPr>
        <w:spacing w:before="100" w:beforeAutospacing="1" w:after="100" w:afterAutospacing="1" w:line="480" w:lineRule="auto"/>
        <w:jc w:val="both"/>
        <w:rPr>
          <w:rFonts w:ascii="Arial" w:hAnsi="Arial" w:cs="Arial"/>
        </w:rPr>
      </w:pPr>
      <w:r w:rsidRPr="009B370F">
        <w:rPr>
          <w:rFonts w:ascii="Arial" w:hAnsi="Arial" w:cs="Arial"/>
          <w:lang w:eastAsia="en-US"/>
        </w:rPr>
        <w:t xml:space="preserve">Enhanced oxygen delivery </w:t>
      </w:r>
      <w:r w:rsidR="00295B90">
        <w:rPr>
          <w:rFonts w:ascii="Arial" w:hAnsi="Arial" w:cs="Arial"/>
          <w:lang w:eastAsia="en-US"/>
        </w:rPr>
        <w:t>consequent to an increased microvascular</w:t>
      </w:r>
      <w:r w:rsidR="00295B90" w:rsidRPr="009B370F">
        <w:rPr>
          <w:rFonts w:ascii="Arial" w:hAnsi="Arial" w:cs="Arial"/>
          <w:lang w:eastAsia="en-US"/>
        </w:rPr>
        <w:t xml:space="preserve"> </w:t>
      </w:r>
      <w:r w:rsidR="00295B90">
        <w:rPr>
          <w:rFonts w:ascii="Arial" w:hAnsi="Arial" w:cs="Arial"/>
          <w:lang w:eastAsia="en-US"/>
        </w:rPr>
        <w:t>perfusion</w:t>
      </w:r>
      <w:r w:rsidRPr="009B370F">
        <w:rPr>
          <w:rFonts w:ascii="Arial" w:hAnsi="Arial" w:cs="Arial"/>
          <w:lang w:eastAsia="en-US"/>
        </w:rPr>
        <w:t xml:space="preserve">, has been postulated to play a key role in the physiological adaptation of Tibetan highlanders to </w:t>
      </w:r>
      <w:r w:rsidR="000B495D">
        <w:rPr>
          <w:rFonts w:ascii="Arial" w:hAnsi="Arial" w:cs="Arial"/>
          <w:lang w:eastAsia="en-US"/>
        </w:rPr>
        <w:t xml:space="preserve">the </w:t>
      </w:r>
      <w:r w:rsidRPr="009B370F">
        <w:rPr>
          <w:rFonts w:ascii="Arial" w:hAnsi="Arial" w:cs="Arial"/>
          <w:lang w:eastAsia="en-US"/>
        </w:rPr>
        <w:t xml:space="preserve">hypobaric hypoxia </w:t>
      </w:r>
      <w:r w:rsidR="000B495D">
        <w:rPr>
          <w:rFonts w:ascii="Arial" w:hAnsi="Arial" w:cs="Arial"/>
          <w:lang w:eastAsia="en-US"/>
        </w:rPr>
        <w:t xml:space="preserve">encountered </w:t>
      </w:r>
      <w:r w:rsidRPr="009B370F">
        <w:rPr>
          <w:rFonts w:ascii="Arial" w:hAnsi="Arial" w:cs="Arial"/>
          <w:lang w:eastAsia="en-US"/>
        </w:rPr>
        <w:t xml:space="preserve">at high altitude. We tested the hypothesis that Sherpas, when exposed to </w:t>
      </w:r>
      <w:r w:rsidR="00863953">
        <w:rPr>
          <w:rFonts w:ascii="Arial" w:hAnsi="Arial" w:cs="Arial"/>
          <w:lang w:eastAsia="en-US"/>
        </w:rPr>
        <w:t xml:space="preserve">graded </w:t>
      </w:r>
      <w:r w:rsidRPr="009B370F">
        <w:rPr>
          <w:rFonts w:ascii="Arial" w:hAnsi="Arial" w:cs="Arial"/>
          <w:lang w:eastAsia="en-US"/>
        </w:rPr>
        <w:t>hypobaric hypoxia, demonstrate enhanced vasomotor and neurovascular control to maintain microcirculatory flux</w:t>
      </w:r>
      <w:r w:rsidR="00700046">
        <w:rPr>
          <w:rFonts w:ascii="Arial" w:hAnsi="Arial" w:cs="Arial"/>
          <w:lang w:eastAsia="en-US"/>
        </w:rPr>
        <w:t>, and thus</w:t>
      </w:r>
      <w:r w:rsidRPr="009B370F">
        <w:rPr>
          <w:rFonts w:ascii="Arial" w:hAnsi="Arial" w:cs="Arial"/>
          <w:lang w:eastAsia="en-US"/>
        </w:rPr>
        <w:t xml:space="preserve"> tissue oxygenation when compared to altitude-naïve Lowlanders. </w:t>
      </w:r>
      <w:r w:rsidR="00FD7601">
        <w:rPr>
          <w:rFonts w:ascii="Arial" w:hAnsi="Arial" w:cs="Arial"/>
          <w:lang w:eastAsia="en-US"/>
        </w:rPr>
        <w:t xml:space="preserve">Eighty </w:t>
      </w:r>
      <w:r w:rsidR="0003135A">
        <w:rPr>
          <w:rFonts w:ascii="Arial" w:hAnsi="Arial" w:cs="Arial"/>
          <w:lang w:eastAsia="en-US"/>
        </w:rPr>
        <w:t>three</w:t>
      </w:r>
      <w:r w:rsidRPr="009B370F">
        <w:rPr>
          <w:rFonts w:ascii="Arial" w:hAnsi="Arial" w:cs="Arial"/>
          <w:lang w:eastAsia="en-US"/>
        </w:rPr>
        <w:t xml:space="preserve"> </w:t>
      </w:r>
      <w:r w:rsidRPr="00FD7601">
        <w:rPr>
          <w:rFonts w:ascii="Arial" w:hAnsi="Arial" w:cs="Arial"/>
          <w:lang w:eastAsia="en-US"/>
        </w:rPr>
        <w:t>Lowlanders</w:t>
      </w:r>
      <w:r w:rsidR="00FD0C4C" w:rsidRPr="00FD7601">
        <w:rPr>
          <w:rFonts w:ascii="Arial" w:hAnsi="Arial" w:cs="Arial"/>
          <w:lang w:eastAsia="en-US"/>
        </w:rPr>
        <w:t xml:space="preserve"> (</w:t>
      </w:r>
      <w:r w:rsidR="00FD0C4C" w:rsidRPr="00E370CC">
        <w:rPr>
          <w:rFonts w:ascii="Arial" w:hAnsi="Arial" w:cs="Arial"/>
          <w:lang w:eastAsia="en-US"/>
        </w:rPr>
        <w:t>3</w:t>
      </w:r>
      <w:r w:rsidR="00FD7601" w:rsidRPr="00E370CC">
        <w:rPr>
          <w:rFonts w:ascii="Arial" w:hAnsi="Arial" w:cs="Arial"/>
          <w:lang w:eastAsia="en-US"/>
        </w:rPr>
        <w:t>9</w:t>
      </w:r>
      <w:r w:rsidR="00FD0C4C" w:rsidRPr="00E370CC">
        <w:rPr>
          <w:rFonts w:ascii="Arial" w:hAnsi="Arial" w:cs="Arial"/>
          <w:lang w:eastAsia="en-US"/>
        </w:rPr>
        <w:t>M/4</w:t>
      </w:r>
      <w:r w:rsidR="0003135A">
        <w:rPr>
          <w:rFonts w:ascii="Arial" w:hAnsi="Arial" w:cs="Arial"/>
          <w:lang w:eastAsia="en-US"/>
        </w:rPr>
        <w:t>4</w:t>
      </w:r>
      <w:r w:rsidR="00FD0C4C" w:rsidRPr="00E370CC">
        <w:rPr>
          <w:rFonts w:ascii="Arial" w:hAnsi="Arial" w:cs="Arial"/>
          <w:lang w:eastAsia="en-US"/>
        </w:rPr>
        <w:t>F</w:t>
      </w:r>
      <w:r w:rsidR="00FD0C4C" w:rsidRPr="00FD7601">
        <w:rPr>
          <w:rFonts w:ascii="Arial" w:hAnsi="Arial" w:cs="Arial"/>
          <w:lang w:eastAsia="en-US"/>
        </w:rPr>
        <w:t>, 38.</w:t>
      </w:r>
      <w:r w:rsidR="00E370CC">
        <w:rPr>
          <w:rFonts w:ascii="Arial" w:hAnsi="Arial" w:cs="Arial"/>
          <w:lang w:eastAsia="en-US"/>
        </w:rPr>
        <w:t xml:space="preserve">8(13.1)y </w:t>
      </w:r>
      <w:r w:rsidR="00FD0C4C" w:rsidRPr="00FD7601">
        <w:rPr>
          <w:rFonts w:ascii="Arial" w:hAnsi="Arial" w:cs="Arial"/>
          <w:lang w:eastAsia="en-US"/>
        </w:rPr>
        <w:t>mean±SD)</w:t>
      </w:r>
      <w:r w:rsidR="0003135A">
        <w:rPr>
          <w:rFonts w:ascii="Arial" w:hAnsi="Arial" w:cs="Arial"/>
          <w:lang w:eastAsia="en-US"/>
        </w:rPr>
        <w:t xml:space="preserve"> and 61</w:t>
      </w:r>
      <w:r w:rsidRPr="00FD7601">
        <w:rPr>
          <w:rFonts w:ascii="Arial" w:hAnsi="Arial" w:cs="Arial"/>
          <w:lang w:eastAsia="en-US"/>
        </w:rPr>
        <w:t xml:space="preserve"> Sherpas</w:t>
      </w:r>
      <w:r w:rsidR="00FD0C4C" w:rsidRPr="00FD7601">
        <w:rPr>
          <w:rFonts w:ascii="Arial" w:hAnsi="Arial" w:cs="Arial"/>
          <w:lang w:eastAsia="en-US"/>
        </w:rPr>
        <w:t xml:space="preserve"> (</w:t>
      </w:r>
      <w:r w:rsidR="00FD0C4C" w:rsidRPr="00E370CC">
        <w:rPr>
          <w:rFonts w:ascii="Arial" w:hAnsi="Arial" w:cs="Arial"/>
          <w:lang w:eastAsia="en-US"/>
        </w:rPr>
        <w:t>2</w:t>
      </w:r>
      <w:r w:rsidR="00FD7601" w:rsidRPr="00E370CC">
        <w:rPr>
          <w:rFonts w:ascii="Arial" w:hAnsi="Arial" w:cs="Arial"/>
          <w:lang w:eastAsia="en-US"/>
        </w:rPr>
        <w:t>8</w:t>
      </w:r>
      <w:r w:rsidR="00FD0C4C" w:rsidRPr="00E370CC">
        <w:rPr>
          <w:rFonts w:ascii="Arial" w:hAnsi="Arial" w:cs="Arial"/>
          <w:lang w:eastAsia="en-US"/>
        </w:rPr>
        <w:t>M/3</w:t>
      </w:r>
      <w:r w:rsidR="0003135A">
        <w:rPr>
          <w:rFonts w:ascii="Arial" w:hAnsi="Arial" w:cs="Arial"/>
          <w:lang w:eastAsia="en-US"/>
        </w:rPr>
        <w:t>3</w:t>
      </w:r>
      <w:r w:rsidR="00FD0C4C" w:rsidRPr="00E370CC">
        <w:rPr>
          <w:rFonts w:ascii="Arial" w:hAnsi="Arial" w:cs="Arial"/>
          <w:lang w:eastAsia="en-US"/>
        </w:rPr>
        <w:t>F</w:t>
      </w:r>
      <w:r w:rsidR="00FD0C4C" w:rsidRPr="00FD7601">
        <w:rPr>
          <w:rFonts w:ascii="Arial" w:hAnsi="Arial" w:cs="Arial"/>
          <w:lang w:eastAsia="en-US"/>
        </w:rPr>
        <w:t>, 27.9(6.9)y</w:t>
      </w:r>
      <w:r w:rsidRPr="00FD7601">
        <w:rPr>
          <w:rFonts w:ascii="Arial" w:hAnsi="Arial" w:cs="Arial"/>
          <w:lang w:eastAsia="en-US"/>
        </w:rPr>
        <w:t>)</w:t>
      </w:r>
      <w:r w:rsidRPr="009B370F">
        <w:rPr>
          <w:rFonts w:ascii="Arial" w:hAnsi="Arial" w:cs="Arial"/>
          <w:lang w:eastAsia="en-US"/>
        </w:rPr>
        <w:t xml:space="preserve"> were studied </w:t>
      </w:r>
      <w:r w:rsidR="00FD7601">
        <w:rPr>
          <w:rFonts w:ascii="Arial" w:hAnsi="Arial" w:cs="Arial"/>
          <w:lang w:eastAsia="en-US"/>
        </w:rPr>
        <w:t xml:space="preserve">on ascent </w:t>
      </w:r>
      <w:r w:rsidRPr="009B370F">
        <w:rPr>
          <w:rFonts w:ascii="Arial" w:hAnsi="Arial" w:cs="Arial"/>
          <w:lang w:eastAsia="en-US"/>
        </w:rPr>
        <w:t xml:space="preserve">to Everest </w:t>
      </w:r>
      <w:r w:rsidR="001B6D63">
        <w:rPr>
          <w:rFonts w:ascii="Arial" w:hAnsi="Arial" w:cs="Arial"/>
          <w:lang w:eastAsia="en-US"/>
        </w:rPr>
        <w:t>B</w:t>
      </w:r>
      <w:r w:rsidRPr="009B370F">
        <w:rPr>
          <w:rFonts w:ascii="Arial" w:hAnsi="Arial" w:cs="Arial"/>
          <w:lang w:eastAsia="en-US"/>
        </w:rPr>
        <w:t xml:space="preserve">ase </w:t>
      </w:r>
      <w:r w:rsidR="001B6D63">
        <w:rPr>
          <w:rFonts w:ascii="Arial" w:hAnsi="Arial" w:cs="Arial"/>
          <w:lang w:eastAsia="en-US"/>
        </w:rPr>
        <w:t>C</w:t>
      </w:r>
      <w:r w:rsidRPr="009B370F">
        <w:rPr>
          <w:rFonts w:ascii="Arial" w:hAnsi="Arial" w:cs="Arial"/>
          <w:lang w:eastAsia="en-US"/>
        </w:rPr>
        <w:t xml:space="preserve">amp </w:t>
      </w:r>
      <w:r w:rsidR="003333E1">
        <w:rPr>
          <w:rFonts w:ascii="Arial" w:hAnsi="Arial" w:cs="Arial"/>
          <w:lang w:eastAsia="en-US"/>
        </w:rPr>
        <w:t xml:space="preserve">over </w:t>
      </w:r>
      <w:r w:rsidR="00B925CD">
        <w:rPr>
          <w:rFonts w:ascii="Arial" w:hAnsi="Arial" w:cs="Arial"/>
          <w:lang w:eastAsia="en-US"/>
        </w:rPr>
        <w:t>11</w:t>
      </w:r>
      <w:r w:rsidR="003333E1">
        <w:rPr>
          <w:rFonts w:ascii="Arial" w:hAnsi="Arial" w:cs="Arial"/>
          <w:lang w:eastAsia="en-US"/>
        </w:rPr>
        <w:t xml:space="preserve"> days</w:t>
      </w:r>
      <w:r w:rsidRPr="009B370F">
        <w:rPr>
          <w:rFonts w:ascii="Arial" w:hAnsi="Arial" w:cs="Arial"/>
          <w:lang w:eastAsia="en-US"/>
        </w:rPr>
        <w:t xml:space="preserve">. </w:t>
      </w:r>
      <w:r w:rsidR="00FD0C4C">
        <w:rPr>
          <w:rFonts w:ascii="Arial" w:hAnsi="Arial" w:cs="Arial"/>
          <w:lang w:eastAsia="en-US"/>
        </w:rPr>
        <w:t>S</w:t>
      </w:r>
      <w:r w:rsidR="00FD0C4C" w:rsidRPr="009B370F">
        <w:rPr>
          <w:rFonts w:ascii="Arial" w:hAnsi="Arial" w:cs="Arial"/>
          <w:lang w:eastAsia="en-US"/>
        </w:rPr>
        <w:t xml:space="preserve">kin blood flux and tissue oxygen saturation </w:t>
      </w:r>
      <w:r w:rsidR="00FD0C4C">
        <w:rPr>
          <w:rFonts w:ascii="Arial" w:hAnsi="Arial" w:cs="Arial"/>
          <w:lang w:eastAsia="en-US"/>
        </w:rPr>
        <w:t xml:space="preserve">were measured </w:t>
      </w:r>
      <w:r w:rsidR="00FD0C4C" w:rsidRPr="009B370F">
        <w:rPr>
          <w:rFonts w:ascii="Arial" w:hAnsi="Arial" w:cs="Arial"/>
          <w:lang w:eastAsia="en-US"/>
        </w:rPr>
        <w:t>simultaneously</w:t>
      </w:r>
      <w:r w:rsidR="00FD0C4C">
        <w:rPr>
          <w:rFonts w:ascii="Arial" w:hAnsi="Arial" w:cs="Arial"/>
          <w:lang w:eastAsia="en-US"/>
        </w:rPr>
        <w:t xml:space="preserve"> using c</w:t>
      </w:r>
      <w:r w:rsidRPr="009B370F">
        <w:rPr>
          <w:rFonts w:ascii="Arial" w:hAnsi="Arial" w:cs="Arial"/>
          <w:lang w:eastAsia="en-US"/>
        </w:rPr>
        <w:t>ombined laser Doppler fluximetry and white light spectroscopy</w:t>
      </w:r>
      <w:r w:rsidR="0093227A" w:rsidRPr="0093227A">
        <w:rPr>
          <w:rFonts w:ascii="Arial" w:hAnsi="Arial" w:cs="Arial"/>
          <w:lang w:eastAsia="en-US"/>
        </w:rPr>
        <w:t xml:space="preserve"> </w:t>
      </w:r>
      <w:r w:rsidR="0093227A">
        <w:rPr>
          <w:rFonts w:ascii="Arial" w:hAnsi="Arial" w:cs="Arial"/>
          <w:lang w:eastAsia="en-US"/>
        </w:rPr>
        <w:t>at b</w:t>
      </w:r>
      <w:r w:rsidR="004401E5">
        <w:rPr>
          <w:rFonts w:ascii="Arial" w:hAnsi="Arial" w:cs="Arial"/>
          <w:lang w:eastAsia="en-US"/>
        </w:rPr>
        <w:t>aseline</w:t>
      </w:r>
      <w:r w:rsidR="0093227A">
        <w:rPr>
          <w:rFonts w:ascii="Arial" w:hAnsi="Arial" w:cs="Arial"/>
          <w:lang w:eastAsia="en-US"/>
        </w:rPr>
        <w:t>, 3500m and 5300m</w:t>
      </w:r>
      <w:r w:rsidR="00FD0C4C">
        <w:rPr>
          <w:rFonts w:ascii="Arial" w:hAnsi="Arial" w:cs="Arial"/>
          <w:lang w:eastAsia="en-US"/>
        </w:rPr>
        <w:t>.</w:t>
      </w:r>
      <w:r w:rsidR="001B6D63">
        <w:rPr>
          <w:rFonts w:ascii="Arial" w:hAnsi="Arial" w:cs="Arial"/>
          <w:lang w:eastAsia="en-US"/>
        </w:rPr>
        <w:t xml:space="preserve"> </w:t>
      </w:r>
      <w:r w:rsidR="000342B1" w:rsidRPr="009B370F">
        <w:rPr>
          <w:rFonts w:ascii="Arial" w:hAnsi="Arial" w:cs="Arial"/>
        </w:rPr>
        <w:t xml:space="preserve">In both cohorts, ascent resulted in a decline in the </w:t>
      </w:r>
      <w:r w:rsidR="000342B1" w:rsidRPr="009B370F">
        <w:rPr>
          <w:rFonts w:ascii="Arial" w:hAnsi="Arial" w:cs="Arial"/>
          <w:lang w:eastAsia="en-US"/>
        </w:rPr>
        <w:t xml:space="preserve">sympathetically mediated </w:t>
      </w:r>
      <w:r w:rsidR="000342B1">
        <w:rPr>
          <w:rFonts w:ascii="Arial" w:hAnsi="Arial" w:cs="Arial"/>
          <w:lang w:eastAsia="en-US"/>
        </w:rPr>
        <w:t xml:space="preserve">microvascular </w:t>
      </w:r>
      <w:r w:rsidR="000342B1" w:rsidRPr="009B370F">
        <w:rPr>
          <w:rFonts w:ascii="Arial" w:hAnsi="Arial" w:cs="Arial"/>
          <w:lang w:eastAsia="en-US"/>
        </w:rPr>
        <w:t xml:space="preserve">constrictor </w:t>
      </w:r>
      <w:r w:rsidR="000342B1">
        <w:rPr>
          <w:rFonts w:ascii="Arial" w:hAnsi="Arial" w:cs="Arial"/>
          <w:lang w:eastAsia="en-US"/>
        </w:rPr>
        <w:t xml:space="preserve">response  </w:t>
      </w:r>
      <w:r w:rsidR="000342B1" w:rsidRPr="009B370F">
        <w:rPr>
          <w:rFonts w:ascii="Arial" w:hAnsi="Arial" w:cs="Arial"/>
        </w:rPr>
        <w:t>(p&lt;0.001)</w:t>
      </w:r>
      <w:r w:rsidR="000342B1">
        <w:rPr>
          <w:rFonts w:ascii="Arial" w:hAnsi="Arial" w:cs="Arial"/>
        </w:rPr>
        <w:t xml:space="preserve">, </w:t>
      </w:r>
      <w:r w:rsidR="000342B1" w:rsidRPr="009B370F">
        <w:rPr>
          <w:rFonts w:ascii="Arial" w:hAnsi="Arial" w:cs="Arial"/>
        </w:rPr>
        <w:t>which was more marked in Lowlanders than Sherpas (p&lt;0.001)</w:t>
      </w:r>
      <w:r w:rsidR="000342B1">
        <w:rPr>
          <w:rFonts w:ascii="Arial" w:hAnsi="Arial" w:cs="Arial"/>
          <w:lang w:eastAsia="en-US"/>
        </w:rPr>
        <w:t>.</w:t>
      </w:r>
      <w:r w:rsidR="00D965D4" w:rsidRPr="009B370F">
        <w:rPr>
          <w:rFonts w:ascii="Arial" w:hAnsi="Arial" w:cs="Arial"/>
          <w:lang w:eastAsia="en-US"/>
        </w:rPr>
        <w:t xml:space="preserve"> </w:t>
      </w:r>
      <w:r w:rsidR="000342B1">
        <w:rPr>
          <w:rFonts w:ascii="Arial" w:hAnsi="Arial" w:cs="Arial"/>
          <w:lang w:eastAsia="en-US"/>
        </w:rPr>
        <w:t>The m</w:t>
      </w:r>
      <w:r w:rsidRPr="009B370F">
        <w:rPr>
          <w:rFonts w:ascii="Arial" w:hAnsi="Arial" w:cs="Arial"/>
          <w:lang w:eastAsia="en-US"/>
        </w:rPr>
        <w:t xml:space="preserve">icrovascular </w:t>
      </w:r>
      <w:r w:rsidR="000342B1">
        <w:rPr>
          <w:rFonts w:ascii="Arial" w:hAnsi="Arial" w:cs="Arial"/>
          <w:lang w:eastAsia="en-US"/>
        </w:rPr>
        <w:t xml:space="preserve">dilator </w:t>
      </w:r>
      <w:r w:rsidR="00401B76">
        <w:rPr>
          <w:rFonts w:ascii="Arial" w:hAnsi="Arial" w:cs="Arial"/>
          <w:lang w:eastAsia="en-US"/>
        </w:rPr>
        <w:t>response</w:t>
      </w:r>
      <w:r w:rsidR="00401B76" w:rsidRPr="009B370F">
        <w:rPr>
          <w:rFonts w:ascii="Arial" w:hAnsi="Arial" w:cs="Arial"/>
          <w:lang w:eastAsia="en-US"/>
        </w:rPr>
        <w:t xml:space="preserve"> evaluated</w:t>
      </w:r>
      <w:r w:rsidRPr="009B370F">
        <w:rPr>
          <w:rFonts w:ascii="Arial" w:hAnsi="Arial" w:cs="Arial"/>
          <w:lang w:eastAsia="en-US"/>
        </w:rPr>
        <w:t xml:space="preserve"> by post occlusive reactive hyperaemia</w:t>
      </w:r>
      <w:r w:rsidR="000342B1">
        <w:rPr>
          <w:rFonts w:ascii="Arial" w:hAnsi="Arial" w:cs="Arial"/>
          <w:lang w:eastAsia="en-US"/>
        </w:rPr>
        <w:t xml:space="preserve"> was </w:t>
      </w:r>
      <w:r w:rsidR="000342B1" w:rsidRPr="000342B1">
        <w:rPr>
          <w:rFonts w:ascii="Arial" w:hAnsi="Arial" w:cs="Arial"/>
          <w:lang w:eastAsia="en-US"/>
        </w:rPr>
        <w:t xml:space="preserve">significantly greater in Sherpas </w:t>
      </w:r>
      <w:r w:rsidR="000342B1">
        <w:rPr>
          <w:rFonts w:ascii="Arial" w:hAnsi="Arial" w:cs="Arial"/>
          <w:lang w:eastAsia="en-US"/>
        </w:rPr>
        <w:t>than Lowlanders at all sites (p&lt;</w:t>
      </w:r>
      <w:r w:rsidR="000342B1" w:rsidRPr="000342B1">
        <w:rPr>
          <w:rFonts w:ascii="Arial" w:hAnsi="Arial" w:cs="Arial"/>
          <w:lang w:eastAsia="en-US"/>
        </w:rPr>
        <w:t>0.002)</w:t>
      </w:r>
      <w:r w:rsidR="00FD7601">
        <w:rPr>
          <w:rFonts w:ascii="Arial" w:hAnsi="Arial" w:cs="Arial"/>
          <w:lang w:eastAsia="en-US"/>
        </w:rPr>
        <w:t>.</w:t>
      </w:r>
      <w:r w:rsidR="000342B1" w:rsidRPr="000342B1">
        <w:rPr>
          <w:rFonts w:ascii="Arial" w:hAnsi="Arial" w:cs="Arial"/>
          <w:lang w:eastAsia="en-US"/>
        </w:rPr>
        <w:t xml:space="preserve"> </w:t>
      </w:r>
      <w:r w:rsidR="00401B76" w:rsidRPr="009B370F">
        <w:rPr>
          <w:rFonts w:ascii="Arial" w:hAnsi="Arial" w:cs="Arial"/>
          <w:lang w:eastAsia="en-US"/>
        </w:rPr>
        <w:t>Spectral analysis of the blood flux signals revealed enhanced myogenic (vasomotion) activity in Sherpas</w:t>
      </w:r>
      <w:r w:rsidR="00401B76">
        <w:rPr>
          <w:rFonts w:ascii="Arial" w:hAnsi="Arial" w:cs="Arial"/>
          <w:lang w:eastAsia="en-US"/>
        </w:rPr>
        <w:t>,</w:t>
      </w:r>
      <w:r w:rsidR="00401B76" w:rsidRPr="009B370F">
        <w:rPr>
          <w:rFonts w:ascii="Arial" w:hAnsi="Arial" w:cs="Arial"/>
          <w:lang w:eastAsia="en-US"/>
        </w:rPr>
        <w:t xml:space="preserve"> </w:t>
      </w:r>
      <w:r w:rsidR="00401B76">
        <w:rPr>
          <w:rFonts w:ascii="Arial" w:hAnsi="Arial" w:cs="Arial"/>
          <w:lang w:eastAsia="en-US"/>
        </w:rPr>
        <w:t>which</w:t>
      </w:r>
      <w:r w:rsidR="00401B76" w:rsidRPr="009B370F">
        <w:rPr>
          <w:rFonts w:ascii="Arial" w:hAnsi="Arial" w:cs="Arial"/>
          <w:lang w:eastAsia="en-US"/>
        </w:rPr>
        <w:t xml:space="preserve"> was </w:t>
      </w:r>
      <w:r w:rsidR="00401B76" w:rsidRPr="009B370F">
        <w:rPr>
          <w:rFonts w:ascii="Arial" w:hAnsi="Arial" w:cs="Arial"/>
          <w:lang w:eastAsia="en-US"/>
        </w:rPr>
        <w:lastRenderedPageBreak/>
        <w:t>unaffected by ascent to</w:t>
      </w:r>
      <w:r w:rsidR="00401B76">
        <w:rPr>
          <w:rFonts w:ascii="Arial" w:hAnsi="Arial" w:cs="Arial"/>
          <w:lang w:eastAsia="en-US"/>
        </w:rPr>
        <w:t xml:space="preserve"> 5300m.</w:t>
      </w:r>
      <w:r w:rsidR="00295B90" w:rsidRPr="00401B76">
        <w:rPr>
          <w:rFonts w:ascii="Arial" w:hAnsi="Arial" w:cs="Arial"/>
          <w:lang w:eastAsia="en-US"/>
        </w:rPr>
        <w:t xml:space="preserve"> </w:t>
      </w:r>
      <w:r w:rsidR="00295B90" w:rsidRPr="009B370F">
        <w:rPr>
          <w:rFonts w:ascii="Arial" w:hAnsi="Arial" w:cs="Arial"/>
          <w:lang w:eastAsia="en-US"/>
        </w:rPr>
        <w:t>Whil</w:t>
      </w:r>
      <w:r w:rsidR="00295B90">
        <w:rPr>
          <w:rFonts w:ascii="Arial" w:hAnsi="Arial" w:cs="Arial"/>
          <w:lang w:eastAsia="en-US"/>
        </w:rPr>
        <w:t>st</w:t>
      </w:r>
      <w:r w:rsidR="00B925CD">
        <w:rPr>
          <w:rFonts w:ascii="Arial" w:hAnsi="Arial" w:cs="Arial"/>
          <w:lang w:eastAsia="en-US"/>
        </w:rPr>
        <w:t xml:space="preserve"> </w:t>
      </w:r>
      <w:r w:rsidR="00295B90">
        <w:rPr>
          <w:rFonts w:ascii="Arial" w:hAnsi="Arial" w:cs="Arial"/>
          <w:lang w:eastAsia="en-US"/>
        </w:rPr>
        <w:t>skin tissue oxygenation (</w:t>
      </w:r>
      <w:r w:rsidR="00401B76">
        <w:rPr>
          <w:rFonts w:ascii="Arial" w:hAnsi="Arial" w:cs="Arial"/>
          <w:lang w:eastAsia="en-US"/>
        </w:rPr>
        <w:t>StO</w:t>
      </w:r>
      <w:r w:rsidR="00401B76" w:rsidRPr="00295B90">
        <w:rPr>
          <w:rFonts w:ascii="Arial" w:hAnsi="Arial" w:cs="Arial"/>
          <w:vertAlign w:val="subscript"/>
          <w:lang w:eastAsia="en-US"/>
        </w:rPr>
        <w:t>2</w:t>
      </w:r>
      <w:r w:rsidR="00295B90">
        <w:rPr>
          <w:rFonts w:ascii="Arial" w:hAnsi="Arial" w:cs="Arial"/>
          <w:lang w:eastAsia="en-US"/>
        </w:rPr>
        <w:t>)</w:t>
      </w:r>
      <w:r w:rsidR="00401B76">
        <w:rPr>
          <w:rFonts w:ascii="Arial" w:hAnsi="Arial" w:cs="Arial"/>
          <w:lang w:eastAsia="en-US"/>
        </w:rPr>
        <w:t xml:space="preserve"> </w:t>
      </w:r>
      <w:r w:rsidR="00B925CD">
        <w:rPr>
          <w:rFonts w:ascii="Arial" w:hAnsi="Arial" w:cs="Arial"/>
          <w:lang w:eastAsia="en-US"/>
        </w:rPr>
        <w:t>w</w:t>
      </w:r>
      <w:r w:rsidRPr="009B370F">
        <w:rPr>
          <w:rFonts w:ascii="Arial" w:hAnsi="Arial" w:cs="Arial"/>
          <w:lang w:eastAsia="en-US"/>
        </w:rPr>
        <w:t xml:space="preserve">as lower in Sherpas than Lowlanders, </w:t>
      </w:r>
      <w:r w:rsidR="004F5A92" w:rsidRPr="009B370F">
        <w:rPr>
          <w:rFonts w:ascii="Arial" w:hAnsi="Arial" w:cs="Arial"/>
          <w:lang w:eastAsia="en-US"/>
        </w:rPr>
        <w:t>oxygen</w:t>
      </w:r>
      <w:r w:rsidR="0047493C">
        <w:rPr>
          <w:rFonts w:ascii="Arial" w:hAnsi="Arial" w:cs="Arial"/>
          <w:lang w:eastAsia="en-US"/>
        </w:rPr>
        <w:t>-</w:t>
      </w:r>
      <w:r w:rsidR="001B6D63">
        <w:rPr>
          <w:rFonts w:ascii="Arial" w:hAnsi="Arial" w:cs="Arial"/>
          <w:lang w:eastAsia="en-US"/>
        </w:rPr>
        <w:t>un</w:t>
      </w:r>
      <w:r w:rsidRPr="009B370F">
        <w:rPr>
          <w:rFonts w:ascii="Arial" w:hAnsi="Arial" w:cs="Arial"/>
          <w:lang w:eastAsia="en-US"/>
        </w:rPr>
        <w:t>loading rate was faster</w:t>
      </w:r>
      <w:r w:rsidR="003333E1">
        <w:rPr>
          <w:rFonts w:ascii="Arial" w:hAnsi="Arial" w:cs="Arial"/>
          <w:lang w:eastAsia="en-US"/>
        </w:rPr>
        <w:t xml:space="preserve">, </w:t>
      </w:r>
      <w:r w:rsidRPr="009B370F">
        <w:rPr>
          <w:rFonts w:ascii="Arial" w:hAnsi="Arial" w:cs="Arial"/>
          <w:lang w:eastAsia="en-US"/>
        </w:rPr>
        <w:t>and deoxyHb levels higher</w:t>
      </w:r>
      <w:r w:rsidR="004917A4">
        <w:rPr>
          <w:rFonts w:ascii="Arial" w:hAnsi="Arial" w:cs="Arial"/>
          <w:lang w:eastAsia="en-US"/>
        </w:rPr>
        <w:t>,</w:t>
      </w:r>
      <w:r w:rsidRPr="009B370F">
        <w:rPr>
          <w:rFonts w:ascii="Arial" w:hAnsi="Arial" w:cs="Arial"/>
          <w:lang w:eastAsia="en-US"/>
        </w:rPr>
        <w:t xml:space="preserve"> at all altitudes. Together</w:t>
      </w:r>
      <w:r w:rsidR="007123D3">
        <w:rPr>
          <w:rFonts w:ascii="Arial" w:hAnsi="Arial" w:cs="Arial"/>
          <w:lang w:eastAsia="en-US"/>
        </w:rPr>
        <w:t>,</w:t>
      </w:r>
      <w:r w:rsidRPr="009B370F">
        <w:rPr>
          <w:rFonts w:ascii="Arial" w:hAnsi="Arial" w:cs="Arial"/>
          <w:lang w:eastAsia="en-US"/>
        </w:rPr>
        <w:t xml:space="preserve"> these data suggest that </w:t>
      </w:r>
      <w:r w:rsidR="00530D95">
        <w:rPr>
          <w:rFonts w:ascii="Arial" w:hAnsi="Arial" w:cs="Arial"/>
          <w:lang w:eastAsia="en-US"/>
        </w:rPr>
        <w:t>Sherpas</w:t>
      </w:r>
      <w:r w:rsidR="00824EB7">
        <w:rPr>
          <w:rFonts w:ascii="Arial" w:hAnsi="Arial" w:cs="Arial"/>
          <w:lang w:eastAsia="en-US"/>
        </w:rPr>
        <w:t>,</w:t>
      </w:r>
      <w:r w:rsidR="00792F59" w:rsidRPr="009B370F">
        <w:rPr>
          <w:rFonts w:ascii="Arial" w:hAnsi="Arial" w:cs="Arial"/>
          <w:lang w:eastAsia="en-US"/>
        </w:rPr>
        <w:t xml:space="preserve"> wh</w:t>
      </w:r>
      <w:r w:rsidR="00530D95">
        <w:rPr>
          <w:rFonts w:ascii="Arial" w:hAnsi="Arial" w:cs="Arial"/>
          <w:lang w:eastAsia="en-US"/>
        </w:rPr>
        <w:t>en exposed to hypobaric hypoxia</w:t>
      </w:r>
      <w:r w:rsidR="00824EB7">
        <w:rPr>
          <w:rFonts w:ascii="Arial" w:hAnsi="Arial" w:cs="Arial"/>
          <w:lang w:eastAsia="en-US"/>
        </w:rPr>
        <w:t>,</w:t>
      </w:r>
      <w:r w:rsidR="00792F59" w:rsidRPr="009B370F">
        <w:rPr>
          <w:rFonts w:ascii="Arial" w:hAnsi="Arial" w:cs="Arial"/>
          <w:lang w:eastAsia="en-US"/>
        </w:rPr>
        <w:t xml:space="preserve"> demonstrate</w:t>
      </w:r>
      <w:r w:rsidR="00792F59">
        <w:rPr>
          <w:rFonts w:ascii="Arial" w:hAnsi="Arial" w:cs="Arial"/>
          <w:lang w:eastAsia="en-US"/>
        </w:rPr>
        <w:t>d</w:t>
      </w:r>
      <w:r w:rsidR="00792F59" w:rsidRPr="009B370F">
        <w:rPr>
          <w:rFonts w:ascii="Arial" w:hAnsi="Arial" w:cs="Arial"/>
          <w:lang w:eastAsia="en-US"/>
        </w:rPr>
        <w:t xml:space="preserve"> </w:t>
      </w:r>
      <w:r w:rsidR="00792F59">
        <w:rPr>
          <w:rFonts w:ascii="Arial" w:hAnsi="Arial" w:cs="Arial"/>
          <w:lang w:eastAsia="en-US"/>
        </w:rPr>
        <w:t xml:space="preserve">superior preservation of </w:t>
      </w:r>
      <w:r w:rsidR="00792F59" w:rsidRPr="009B370F">
        <w:rPr>
          <w:rFonts w:ascii="Arial" w:hAnsi="Arial" w:cs="Arial"/>
          <w:lang w:eastAsia="en-US"/>
        </w:rPr>
        <w:t>peripheral microcirculatory perfusion compared to altitude-naïve Lowlanders</w:t>
      </w:r>
      <w:r w:rsidR="00792F59">
        <w:rPr>
          <w:rFonts w:ascii="Arial" w:hAnsi="Arial" w:cs="Arial"/>
          <w:lang w:eastAsia="en-US"/>
        </w:rPr>
        <w:t xml:space="preserve">. The </w:t>
      </w:r>
      <w:r w:rsidRPr="009B370F">
        <w:rPr>
          <w:rFonts w:ascii="Arial" w:hAnsi="Arial" w:cs="Arial"/>
          <w:lang w:eastAsia="en-US"/>
        </w:rPr>
        <w:t xml:space="preserve">physiological differences in local microvasculature vasomotor and neurovascular </w:t>
      </w:r>
      <w:r w:rsidR="00530D95" w:rsidRPr="009B370F">
        <w:rPr>
          <w:rFonts w:ascii="Arial" w:hAnsi="Arial" w:cs="Arial"/>
          <w:lang w:eastAsia="en-US"/>
        </w:rPr>
        <w:t>control</w:t>
      </w:r>
      <w:r w:rsidRPr="009B370F">
        <w:rPr>
          <w:rFonts w:ascii="Arial" w:hAnsi="Arial" w:cs="Arial"/>
          <w:lang w:eastAsia="en-US"/>
        </w:rPr>
        <w:t xml:space="preserve"> </w:t>
      </w:r>
      <w:r w:rsidR="007123D3">
        <w:rPr>
          <w:rFonts w:ascii="Arial" w:hAnsi="Arial" w:cs="Arial"/>
          <w:lang w:eastAsia="en-US"/>
        </w:rPr>
        <w:t xml:space="preserve">may </w:t>
      </w:r>
      <w:r w:rsidRPr="009B370F">
        <w:rPr>
          <w:rFonts w:ascii="Arial" w:hAnsi="Arial" w:cs="Arial"/>
          <w:lang w:eastAsia="en-US"/>
        </w:rPr>
        <w:t xml:space="preserve">play a key role in Sherpa adaptation to </w:t>
      </w:r>
      <w:r w:rsidR="007123D3" w:rsidRPr="009B370F">
        <w:rPr>
          <w:rFonts w:ascii="Arial" w:hAnsi="Arial" w:cs="Arial"/>
          <w:lang w:eastAsia="en-US"/>
        </w:rPr>
        <w:t xml:space="preserve">high altitude </w:t>
      </w:r>
      <w:r w:rsidRPr="009B370F">
        <w:rPr>
          <w:rFonts w:ascii="Arial" w:hAnsi="Arial" w:cs="Arial"/>
          <w:lang w:eastAsia="en-US"/>
        </w:rPr>
        <w:t xml:space="preserve">hypobaric hypoxia </w:t>
      </w:r>
      <w:r w:rsidR="007123D3">
        <w:rPr>
          <w:rFonts w:ascii="Arial" w:hAnsi="Arial" w:cs="Arial"/>
          <w:lang w:eastAsia="en-US"/>
        </w:rPr>
        <w:t>by</w:t>
      </w:r>
      <w:r w:rsidRPr="009B370F">
        <w:rPr>
          <w:rFonts w:ascii="Arial" w:hAnsi="Arial" w:cs="Arial"/>
          <w:lang w:eastAsia="en-US"/>
        </w:rPr>
        <w:t xml:space="preserve"> sustain</w:t>
      </w:r>
      <w:r w:rsidR="007123D3">
        <w:rPr>
          <w:rFonts w:ascii="Arial" w:hAnsi="Arial" w:cs="Arial"/>
          <w:lang w:eastAsia="en-US"/>
        </w:rPr>
        <w:t>ing</w:t>
      </w:r>
      <w:r w:rsidRPr="009B370F">
        <w:rPr>
          <w:rFonts w:ascii="Arial" w:hAnsi="Arial" w:cs="Arial"/>
          <w:lang w:eastAsia="en-US"/>
        </w:rPr>
        <w:t xml:space="preserve"> local perfusion and tissue oxygenation</w:t>
      </w:r>
      <w:r w:rsidR="000B628E" w:rsidRPr="009B370F">
        <w:rPr>
          <w:rFonts w:ascii="Arial" w:hAnsi="Arial" w:cs="Arial"/>
          <w:lang w:eastAsia="en-US"/>
        </w:rPr>
        <w:t>.</w:t>
      </w:r>
    </w:p>
    <w:p w14:paraId="680D380D" w14:textId="77777777" w:rsidR="00C24E04" w:rsidRPr="009B370F" w:rsidRDefault="00C24E04" w:rsidP="007701D8">
      <w:pPr>
        <w:spacing w:line="480" w:lineRule="auto"/>
        <w:rPr>
          <w:rFonts w:ascii="Arial" w:hAnsi="Arial" w:cs="Arial"/>
        </w:rPr>
      </w:pPr>
    </w:p>
    <w:p w14:paraId="6F7D3492" w14:textId="05057C67" w:rsidR="0047338B" w:rsidRPr="009B370F" w:rsidRDefault="0047338B" w:rsidP="007701D8">
      <w:pPr>
        <w:spacing w:line="480" w:lineRule="auto"/>
        <w:rPr>
          <w:rFonts w:ascii="Arial" w:hAnsi="Arial" w:cs="Arial"/>
        </w:rPr>
      </w:pPr>
      <w:r w:rsidRPr="009B370F">
        <w:rPr>
          <w:rFonts w:ascii="Arial" w:hAnsi="Arial" w:cs="Arial"/>
          <w:b/>
        </w:rPr>
        <w:t>INTRODUCTION</w:t>
      </w:r>
    </w:p>
    <w:p w14:paraId="6797BBC1" w14:textId="1B85CA38" w:rsidR="0047338B" w:rsidRPr="009B370F" w:rsidRDefault="0047338B" w:rsidP="00640185">
      <w:pPr>
        <w:spacing w:line="480" w:lineRule="auto"/>
        <w:jc w:val="both"/>
        <w:rPr>
          <w:rFonts w:ascii="Arial" w:hAnsi="Arial" w:cs="Arial"/>
        </w:rPr>
      </w:pPr>
      <w:r w:rsidRPr="009B370F">
        <w:rPr>
          <w:rFonts w:ascii="Arial" w:hAnsi="Arial" w:cs="Arial"/>
        </w:rPr>
        <w:t xml:space="preserve">Sherpa highlanders are </w:t>
      </w:r>
      <w:r w:rsidR="00A5520A" w:rsidRPr="009B370F">
        <w:rPr>
          <w:rFonts w:ascii="Arial" w:hAnsi="Arial" w:cs="Arial"/>
        </w:rPr>
        <w:t xml:space="preserve">the </w:t>
      </w:r>
      <w:r w:rsidRPr="009B370F">
        <w:rPr>
          <w:rFonts w:ascii="Arial" w:hAnsi="Arial" w:cs="Arial"/>
        </w:rPr>
        <w:t>direct descendants of nomadic Tibetans who have</w:t>
      </w:r>
      <w:r w:rsidR="00872B37" w:rsidRPr="009B370F">
        <w:rPr>
          <w:rFonts w:ascii="Arial" w:hAnsi="Arial" w:cs="Arial"/>
        </w:rPr>
        <w:t xml:space="preserve"> successfully</w:t>
      </w:r>
      <w:r w:rsidRPr="009B370F">
        <w:rPr>
          <w:rFonts w:ascii="Arial" w:hAnsi="Arial" w:cs="Arial"/>
        </w:rPr>
        <w:t xml:space="preserve"> resided at altitudes of over 4000m for the last 500 generations</w:t>
      </w:r>
      <w:r w:rsidR="00840070" w:rsidRPr="009B370F">
        <w:rPr>
          <w:rFonts w:ascii="Arial" w:hAnsi="Arial" w:cs="Arial"/>
        </w:rPr>
        <w:t xml:space="preserve"> (</w:t>
      </w:r>
      <w:r w:rsidR="0023641F" w:rsidRPr="009B370F">
        <w:rPr>
          <w:rFonts w:ascii="Arial" w:hAnsi="Arial" w:cs="Arial"/>
        </w:rPr>
        <w:t>Aldenderfer</w:t>
      </w:r>
      <w:r w:rsidR="0023641F">
        <w:rPr>
          <w:rFonts w:ascii="Arial" w:hAnsi="Arial" w:cs="Arial"/>
        </w:rPr>
        <w:t>, 2003</w:t>
      </w:r>
      <w:r w:rsidR="00840070" w:rsidRPr="009B370F">
        <w:rPr>
          <w:rFonts w:ascii="Arial" w:hAnsi="Arial" w:cs="Arial"/>
        </w:rPr>
        <w:t>)</w:t>
      </w:r>
      <w:r w:rsidR="00872B37" w:rsidRPr="009B370F">
        <w:rPr>
          <w:rFonts w:ascii="Arial" w:hAnsi="Arial" w:cs="Arial"/>
        </w:rPr>
        <w:t xml:space="preserve">. Their extraordinary </w:t>
      </w:r>
      <w:r w:rsidR="0088585D" w:rsidRPr="009B370F">
        <w:rPr>
          <w:rFonts w:ascii="Arial" w:hAnsi="Arial" w:cs="Arial"/>
        </w:rPr>
        <w:t xml:space="preserve">tolerance </w:t>
      </w:r>
      <w:r w:rsidR="002F3E07" w:rsidRPr="009B370F">
        <w:rPr>
          <w:rFonts w:ascii="Arial" w:hAnsi="Arial" w:cs="Arial"/>
        </w:rPr>
        <w:t xml:space="preserve">to hypobaric hypoxia is likely </w:t>
      </w:r>
      <w:r w:rsidR="007064F3" w:rsidRPr="009B370F">
        <w:rPr>
          <w:rFonts w:ascii="Arial" w:hAnsi="Arial" w:cs="Arial"/>
        </w:rPr>
        <w:t>to have resulted</w:t>
      </w:r>
      <w:r w:rsidR="0088585D" w:rsidRPr="009B370F">
        <w:rPr>
          <w:rFonts w:ascii="Arial" w:hAnsi="Arial" w:cs="Arial"/>
        </w:rPr>
        <w:t xml:space="preserve"> from </w:t>
      </w:r>
      <w:r w:rsidR="005E385D">
        <w:rPr>
          <w:rFonts w:ascii="Arial" w:hAnsi="Arial" w:cs="Arial"/>
        </w:rPr>
        <w:t>the</w:t>
      </w:r>
      <w:r w:rsidR="0088585D" w:rsidRPr="009B370F">
        <w:rPr>
          <w:rFonts w:ascii="Arial" w:hAnsi="Arial" w:cs="Arial"/>
        </w:rPr>
        <w:t xml:space="preserve"> process of natural selection leading to </w:t>
      </w:r>
      <w:r w:rsidR="00853BF6" w:rsidRPr="009B370F">
        <w:rPr>
          <w:rFonts w:ascii="Arial" w:hAnsi="Arial" w:cs="Arial"/>
        </w:rPr>
        <w:t xml:space="preserve">genotypic and </w:t>
      </w:r>
      <w:r w:rsidR="005E385D">
        <w:rPr>
          <w:rFonts w:ascii="Arial" w:hAnsi="Arial" w:cs="Arial"/>
        </w:rPr>
        <w:t xml:space="preserve">downstream </w:t>
      </w:r>
      <w:r w:rsidR="00853BF6" w:rsidRPr="009B370F">
        <w:rPr>
          <w:rFonts w:ascii="Arial" w:hAnsi="Arial" w:cs="Arial"/>
        </w:rPr>
        <w:t>phenotypic</w:t>
      </w:r>
      <w:r w:rsidR="0088585D" w:rsidRPr="009B370F">
        <w:rPr>
          <w:rFonts w:ascii="Arial" w:hAnsi="Arial" w:cs="Arial"/>
        </w:rPr>
        <w:t xml:space="preserve"> adaptations enabling the population to cope with the rigors of</w:t>
      </w:r>
      <w:r w:rsidR="003D4179" w:rsidRPr="009B370F">
        <w:rPr>
          <w:rFonts w:ascii="Arial" w:hAnsi="Arial" w:cs="Arial"/>
        </w:rPr>
        <w:t xml:space="preserve"> life at</w:t>
      </w:r>
      <w:r w:rsidR="0088585D" w:rsidRPr="009B370F">
        <w:rPr>
          <w:rFonts w:ascii="Arial" w:hAnsi="Arial" w:cs="Arial"/>
        </w:rPr>
        <w:t xml:space="preserve"> high altitude.</w:t>
      </w:r>
      <w:r w:rsidR="003E4B1F" w:rsidRPr="009B370F">
        <w:rPr>
          <w:rFonts w:ascii="Arial" w:hAnsi="Arial" w:cs="Arial"/>
        </w:rPr>
        <w:t xml:space="preserve"> </w:t>
      </w:r>
      <w:r w:rsidR="002B5FBC">
        <w:rPr>
          <w:rFonts w:ascii="Arial" w:hAnsi="Arial" w:cs="Arial"/>
        </w:rPr>
        <w:t xml:space="preserve">Interestingly, </w:t>
      </w:r>
      <w:r w:rsidR="00BA17D8" w:rsidRPr="009B370F">
        <w:rPr>
          <w:rFonts w:ascii="Arial" w:hAnsi="Arial" w:cs="Arial"/>
        </w:rPr>
        <w:t xml:space="preserve">previous </w:t>
      </w:r>
      <w:r w:rsidR="00C24E04" w:rsidRPr="009B370F">
        <w:rPr>
          <w:rFonts w:ascii="Arial" w:hAnsi="Arial" w:cs="Arial"/>
        </w:rPr>
        <w:t>data demonstrates</w:t>
      </w:r>
      <w:r w:rsidR="000C486F" w:rsidRPr="009B370F">
        <w:rPr>
          <w:rFonts w:ascii="Arial" w:hAnsi="Arial" w:cs="Arial"/>
        </w:rPr>
        <w:t xml:space="preserve"> </w:t>
      </w:r>
      <w:r w:rsidR="00BA17D8" w:rsidRPr="009B370F">
        <w:rPr>
          <w:rFonts w:ascii="Arial" w:hAnsi="Arial" w:cs="Arial"/>
        </w:rPr>
        <w:t xml:space="preserve">Sherpas do not exhibit </w:t>
      </w:r>
      <w:r w:rsidR="0047493C" w:rsidRPr="009B370F">
        <w:rPr>
          <w:rFonts w:ascii="Arial" w:hAnsi="Arial" w:cs="Arial"/>
        </w:rPr>
        <w:t>increased</w:t>
      </w:r>
      <w:r w:rsidR="0056481B" w:rsidRPr="009B370F">
        <w:rPr>
          <w:rFonts w:ascii="Arial" w:hAnsi="Arial" w:cs="Arial"/>
        </w:rPr>
        <w:t xml:space="preserve"> arterial oxygen </w:t>
      </w:r>
      <w:r w:rsidR="0056481B" w:rsidRPr="009B370F">
        <w:rPr>
          <w:rFonts w:ascii="Arial" w:hAnsi="Arial" w:cs="Arial"/>
        </w:rPr>
        <w:lastRenderedPageBreak/>
        <w:t>content</w:t>
      </w:r>
      <w:r w:rsidR="00790C7E" w:rsidRPr="009B370F">
        <w:rPr>
          <w:rFonts w:ascii="Arial" w:hAnsi="Arial" w:cs="Arial"/>
        </w:rPr>
        <w:t xml:space="preserve"> (CaO</w:t>
      </w:r>
      <w:r w:rsidR="00790C7E" w:rsidRPr="009B370F">
        <w:rPr>
          <w:rFonts w:ascii="Arial" w:hAnsi="Arial" w:cs="Arial"/>
          <w:vertAlign w:val="subscript"/>
        </w:rPr>
        <w:t>2</w:t>
      </w:r>
      <w:r w:rsidR="00790C7E" w:rsidRPr="009B370F">
        <w:rPr>
          <w:rFonts w:ascii="Arial" w:hAnsi="Arial" w:cs="Arial"/>
        </w:rPr>
        <w:t>)</w:t>
      </w:r>
      <w:r w:rsidR="0056481B" w:rsidRPr="009B370F">
        <w:rPr>
          <w:rFonts w:ascii="Arial" w:hAnsi="Arial" w:cs="Arial"/>
        </w:rPr>
        <w:t xml:space="preserve"> when compared to</w:t>
      </w:r>
      <w:r w:rsidR="00C16822" w:rsidRPr="009B370F">
        <w:rPr>
          <w:rFonts w:ascii="Arial" w:hAnsi="Arial" w:cs="Arial"/>
        </w:rPr>
        <w:t xml:space="preserve"> L</w:t>
      </w:r>
      <w:r w:rsidR="0056481B" w:rsidRPr="009B370F">
        <w:rPr>
          <w:rFonts w:ascii="Arial" w:hAnsi="Arial" w:cs="Arial"/>
        </w:rPr>
        <w:t xml:space="preserve">owlanders </w:t>
      </w:r>
      <w:r w:rsidR="00D903EC" w:rsidRPr="009B370F">
        <w:rPr>
          <w:rFonts w:ascii="Arial" w:hAnsi="Arial" w:cs="Arial"/>
        </w:rPr>
        <w:t>on exposure to</w:t>
      </w:r>
      <w:r w:rsidR="00C71DCD" w:rsidRPr="009B370F">
        <w:rPr>
          <w:rFonts w:ascii="Arial" w:hAnsi="Arial" w:cs="Arial"/>
        </w:rPr>
        <w:t xml:space="preserve"> similar altitude</w:t>
      </w:r>
      <w:r w:rsidR="00D903EC" w:rsidRPr="009B370F">
        <w:rPr>
          <w:rFonts w:ascii="Arial" w:hAnsi="Arial" w:cs="Arial"/>
        </w:rPr>
        <w:t>s</w:t>
      </w:r>
      <w:r w:rsidR="00C71DCD" w:rsidRPr="009B370F">
        <w:rPr>
          <w:rFonts w:ascii="Arial" w:hAnsi="Arial" w:cs="Arial"/>
        </w:rPr>
        <w:t xml:space="preserve"> (</w:t>
      </w:r>
      <w:r w:rsidR="0023641F">
        <w:rPr>
          <w:rFonts w:ascii="Arial" w:hAnsi="Arial" w:cs="Arial"/>
        </w:rPr>
        <w:t>Beall et al. 1998; Samaja et al.</w:t>
      </w:r>
      <w:r w:rsidR="00AA3F6D">
        <w:rPr>
          <w:rFonts w:ascii="Arial" w:hAnsi="Arial" w:cs="Arial"/>
        </w:rPr>
        <w:t xml:space="preserve"> 1979; Wu et al. 2004)</w:t>
      </w:r>
      <w:r w:rsidR="006C619A" w:rsidRPr="009B370F">
        <w:rPr>
          <w:rFonts w:ascii="Arial" w:hAnsi="Arial" w:cs="Arial"/>
        </w:rPr>
        <w:t>. Consequently</w:t>
      </w:r>
      <w:r w:rsidR="00E13757" w:rsidRPr="009B370F">
        <w:rPr>
          <w:rFonts w:ascii="Arial" w:hAnsi="Arial" w:cs="Arial"/>
        </w:rPr>
        <w:t xml:space="preserve">, attention has </w:t>
      </w:r>
      <w:r w:rsidR="00EB0CBF">
        <w:rPr>
          <w:rFonts w:ascii="Arial" w:hAnsi="Arial" w:cs="Arial"/>
        </w:rPr>
        <w:t xml:space="preserve">since </w:t>
      </w:r>
      <w:r w:rsidR="00E13757" w:rsidRPr="009B370F">
        <w:rPr>
          <w:rFonts w:ascii="Arial" w:hAnsi="Arial" w:cs="Arial"/>
        </w:rPr>
        <w:t>moved away from the traditional focus of global haemodynamics</w:t>
      </w:r>
      <w:r w:rsidR="005E617F" w:rsidRPr="009B370F">
        <w:rPr>
          <w:rFonts w:ascii="Arial" w:hAnsi="Arial" w:cs="Arial"/>
        </w:rPr>
        <w:t xml:space="preserve"> </w:t>
      </w:r>
      <w:r w:rsidR="00E13757" w:rsidRPr="009B370F">
        <w:rPr>
          <w:rFonts w:ascii="Arial" w:hAnsi="Arial" w:cs="Arial"/>
        </w:rPr>
        <w:t>towards other potential phenotypes</w:t>
      </w:r>
      <w:r w:rsidR="005E617F" w:rsidRPr="009B370F">
        <w:rPr>
          <w:rFonts w:ascii="Arial" w:hAnsi="Arial" w:cs="Arial"/>
        </w:rPr>
        <w:t xml:space="preserve"> </w:t>
      </w:r>
      <w:r w:rsidR="00E13757" w:rsidRPr="009B370F">
        <w:rPr>
          <w:rFonts w:ascii="Arial" w:hAnsi="Arial" w:cs="Arial"/>
        </w:rPr>
        <w:t xml:space="preserve">to explain their improved performance at altitude. One such area </w:t>
      </w:r>
      <w:r w:rsidR="00D5032D" w:rsidRPr="009B370F">
        <w:rPr>
          <w:rFonts w:ascii="Arial" w:hAnsi="Arial" w:cs="Arial"/>
        </w:rPr>
        <w:t xml:space="preserve">increasingly considered to be vital </w:t>
      </w:r>
      <w:r w:rsidR="00EB0CBF">
        <w:rPr>
          <w:rFonts w:ascii="Arial" w:hAnsi="Arial" w:cs="Arial"/>
        </w:rPr>
        <w:t>for</w:t>
      </w:r>
      <w:r w:rsidR="00EB0CBF" w:rsidRPr="009B370F">
        <w:rPr>
          <w:rFonts w:ascii="Arial" w:hAnsi="Arial" w:cs="Arial"/>
        </w:rPr>
        <w:t xml:space="preserve"> </w:t>
      </w:r>
      <w:r w:rsidR="00D5032D" w:rsidRPr="009B370F">
        <w:rPr>
          <w:rFonts w:ascii="Arial" w:hAnsi="Arial" w:cs="Arial"/>
        </w:rPr>
        <w:t xml:space="preserve">the development of hypoxia tolerance, </w:t>
      </w:r>
      <w:r w:rsidR="00E13757" w:rsidRPr="009B370F">
        <w:rPr>
          <w:rFonts w:ascii="Arial" w:hAnsi="Arial" w:cs="Arial"/>
        </w:rPr>
        <w:t xml:space="preserve">is </w:t>
      </w:r>
      <w:r w:rsidR="00A5520A" w:rsidRPr="009B370F">
        <w:rPr>
          <w:rFonts w:ascii="Arial" w:hAnsi="Arial" w:cs="Arial"/>
        </w:rPr>
        <w:t xml:space="preserve">at </w:t>
      </w:r>
      <w:r w:rsidR="00E13757" w:rsidRPr="009B370F">
        <w:rPr>
          <w:rFonts w:ascii="Arial" w:hAnsi="Arial" w:cs="Arial"/>
        </w:rPr>
        <w:t xml:space="preserve">the distal end </w:t>
      </w:r>
      <w:r w:rsidRPr="009B370F">
        <w:rPr>
          <w:rFonts w:ascii="Arial" w:hAnsi="Arial" w:cs="Arial"/>
        </w:rPr>
        <w:t>of the oxygen cascade</w:t>
      </w:r>
      <w:r w:rsidR="00D5032D" w:rsidRPr="009B370F">
        <w:rPr>
          <w:rFonts w:ascii="Arial" w:hAnsi="Arial" w:cs="Arial"/>
        </w:rPr>
        <w:t xml:space="preserve"> -</w:t>
      </w:r>
      <w:r w:rsidR="00E13757" w:rsidRPr="009B370F">
        <w:rPr>
          <w:rFonts w:ascii="Arial" w:hAnsi="Arial" w:cs="Arial"/>
        </w:rPr>
        <w:t xml:space="preserve"> the</w:t>
      </w:r>
      <w:r w:rsidRPr="009B370F">
        <w:rPr>
          <w:rFonts w:ascii="Arial" w:hAnsi="Arial" w:cs="Arial"/>
        </w:rPr>
        <w:t xml:space="preserve"> microcirculation</w:t>
      </w:r>
      <w:r w:rsidR="006C619A" w:rsidRPr="009B370F">
        <w:rPr>
          <w:rFonts w:ascii="Arial" w:hAnsi="Arial" w:cs="Arial"/>
        </w:rPr>
        <w:t xml:space="preserve"> (</w:t>
      </w:r>
      <w:r w:rsidR="00B259CB">
        <w:rPr>
          <w:rFonts w:ascii="Arial" w:hAnsi="Arial" w:cs="Arial"/>
        </w:rPr>
        <w:t xml:space="preserve">Martin et al. 2010, </w:t>
      </w:r>
      <w:r w:rsidR="00AA3F6D">
        <w:rPr>
          <w:rFonts w:ascii="Arial" w:hAnsi="Arial" w:cs="Arial"/>
        </w:rPr>
        <w:t>Martin et al. 2013</w:t>
      </w:r>
      <w:r w:rsidR="00056582" w:rsidRPr="009B370F">
        <w:rPr>
          <w:rFonts w:ascii="Arial" w:hAnsi="Arial" w:cs="Arial"/>
        </w:rPr>
        <w:t>)</w:t>
      </w:r>
      <w:r w:rsidR="00D5032D" w:rsidRPr="009B370F">
        <w:rPr>
          <w:rFonts w:ascii="Arial" w:hAnsi="Arial" w:cs="Arial"/>
        </w:rPr>
        <w:t>.</w:t>
      </w:r>
      <w:r w:rsidR="0036736A" w:rsidRPr="009B370F">
        <w:rPr>
          <w:rFonts w:ascii="Arial" w:hAnsi="Arial" w:cs="Arial"/>
        </w:rPr>
        <w:t xml:space="preserve">  </w:t>
      </w:r>
      <w:r w:rsidRPr="009B370F">
        <w:rPr>
          <w:rFonts w:ascii="Arial" w:eastAsiaTheme="minorEastAsia" w:hAnsi="Arial" w:cs="Arial"/>
        </w:rPr>
        <w:t>Anatomically</w:t>
      </w:r>
      <w:r w:rsidR="00EB0CBF">
        <w:rPr>
          <w:rFonts w:ascii="Arial" w:eastAsiaTheme="minorEastAsia" w:hAnsi="Arial" w:cs="Arial"/>
        </w:rPr>
        <w:t>,</w:t>
      </w:r>
      <w:r w:rsidRPr="009B370F">
        <w:rPr>
          <w:rFonts w:ascii="Arial" w:eastAsiaTheme="minorEastAsia" w:hAnsi="Arial" w:cs="Arial"/>
        </w:rPr>
        <w:t xml:space="preserve"> </w:t>
      </w:r>
      <w:r w:rsidR="0036736A" w:rsidRPr="009B370F">
        <w:rPr>
          <w:rFonts w:ascii="Arial" w:eastAsiaTheme="minorEastAsia" w:hAnsi="Arial" w:cs="Arial"/>
        </w:rPr>
        <w:t xml:space="preserve">the </w:t>
      </w:r>
      <w:r w:rsidR="00DB22A5" w:rsidRPr="009B370F">
        <w:rPr>
          <w:rFonts w:ascii="Arial" w:eastAsiaTheme="minorEastAsia" w:hAnsi="Arial" w:cs="Arial"/>
        </w:rPr>
        <w:t>microcirculation</w:t>
      </w:r>
      <w:r w:rsidR="0036736A" w:rsidRPr="009B370F">
        <w:rPr>
          <w:rFonts w:ascii="Arial" w:eastAsiaTheme="minorEastAsia" w:hAnsi="Arial" w:cs="Arial"/>
        </w:rPr>
        <w:t xml:space="preserve"> </w:t>
      </w:r>
      <w:r w:rsidRPr="009B370F">
        <w:rPr>
          <w:rFonts w:ascii="Arial" w:eastAsiaTheme="minorEastAsia" w:hAnsi="Arial" w:cs="Arial"/>
        </w:rPr>
        <w:t xml:space="preserve">consists of a network of blood vessels </w:t>
      </w:r>
      <w:r w:rsidR="00B428CD" w:rsidRPr="009B370F">
        <w:rPr>
          <w:rFonts w:ascii="Arial" w:eastAsiaTheme="minorEastAsia" w:hAnsi="Arial" w:cs="Arial"/>
        </w:rPr>
        <w:t xml:space="preserve">whose primary role is regulation of convective blood flow to match micro-regional oxygen demand </w:t>
      </w:r>
      <w:r w:rsidR="00C16822" w:rsidRPr="009B370F">
        <w:rPr>
          <w:rFonts w:ascii="Arial" w:eastAsiaTheme="minorEastAsia" w:hAnsi="Arial" w:cs="Arial"/>
        </w:rPr>
        <w:t>(</w:t>
      </w:r>
      <w:r w:rsidR="00AA3F6D">
        <w:rPr>
          <w:rFonts w:ascii="Arial" w:eastAsiaTheme="minorEastAsia" w:hAnsi="Arial" w:cs="Arial"/>
        </w:rPr>
        <w:t>Levick, 2009</w:t>
      </w:r>
      <w:r w:rsidR="005963BB" w:rsidRPr="009B370F">
        <w:rPr>
          <w:rFonts w:ascii="Arial" w:eastAsiaTheme="minorEastAsia" w:hAnsi="Arial" w:cs="Arial"/>
        </w:rPr>
        <w:t>)</w:t>
      </w:r>
      <w:r w:rsidRPr="009B370F">
        <w:rPr>
          <w:rFonts w:ascii="Arial" w:eastAsiaTheme="minorEastAsia" w:hAnsi="Arial" w:cs="Arial"/>
        </w:rPr>
        <w:t>.</w:t>
      </w:r>
      <w:r w:rsidR="00D208AD" w:rsidRPr="009B370F">
        <w:rPr>
          <w:rFonts w:ascii="Arial" w:eastAsiaTheme="minorEastAsia" w:hAnsi="Arial" w:cs="Arial"/>
        </w:rPr>
        <w:t xml:space="preserve"> </w:t>
      </w:r>
      <w:r w:rsidR="0036736A" w:rsidRPr="009B370F">
        <w:rPr>
          <w:rFonts w:ascii="Arial" w:eastAsiaTheme="minorEastAsia" w:hAnsi="Arial" w:cs="Arial"/>
        </w:rPr>
        <w:t xml:space="preserve"> </w:t>
      </w:r>
      <w:r w:rsidRPr="009B370F">
        <w:rPr>
          <w:rFonts w:ascii="Arial" w:eastAsiaTheme="minorEastAsia" w:hAnsi="Arial" w:cs="Arial"/>
        </w:rPr>
        <w:t xml:space="preserve">In </w:t>
      </w:r>
      <w:r w:rsidR="00D91C03" w:rsidRPr="009B370F">
        <w:rPr>
          <w:rFonts w:ascii="Arial" w:eastAsiaTheme="minorEastAsia" w:hAnsi="Arial" w:cs="Arial"/>
        </w:rPr>
        <w:t xml:space="preserve">a recent </w:t>
      </w:r>
      <w:r w:rsidRPr="009B370F">
        <w:rPr>
          <w:rFonts w:ascii="Arial" w:eastAsiaTheme="minorEastAsia" w:hAnsi="Arial" w:cs="Arial"/>
        </w:rPr>
        <w:t>stud</w:t>
      </w:r>
      <w:r w:rsidR="00D91C03" w:rsidRPr="009B370F">
        <w:rPr>
          <w:rFonts w:ascii="Arial" w:eastAsiaTheme="minorEastAsia" w:hAnsi="Arial" w:cs="Arial"/>
        </w:rPr>
        <w:t>y</w:t>
      </w:r>
      <w:r w:rsidR="00D903EC" w:rsidRPr="009B370F">
        <w:rPr>
          <w:rStyle w:val="CommentReference"/>
        </w:rPr>
        <w:t xml:space="preserve"> </w:t>
      </w:r>
      <w:r w:rsidR="00D903EC" w:rsidRPr="009B370F">
        <w:rPr>
          <w:rFonts w:ascii="Arial" w:eastAsiaTheme="minorEastAsia" w:hAnsi="Arial" w:cs="Arial"/>
        </w:rPr>
        <w:t>us</w:t>
      </w:r>
      <w:r w:rsidR="009E0157" w:rsidRPr="009B370F">
        <w:rPr>
          <w:rFonts w:ascii="Arial" w:eastAsiaTheme="minorEastAsia" w:hAnsi="Arial" w:cs="Arial"/>
        </w:rPr>
        <w:t>ing incident dark field imaging</w:t>
      </w:r>
      <w:r w:rsidR="00EB0CBF">
        <w:rPr>
          <w:rFonts w:ascii="Arial" w:eastAsiaTheme="minorEastAsia" w:hAnsi="Arial" w:cs="Arial"/>
        </w:rPr>
        <w:t>,</w:t>
      </w:r>
      <w:r w:rsidRPr="009B370F">
        <w:rPr>
          <w:rFonts w:ascii="Arial" w:eastAsiaTheme="minorEastAsia" w:hAnsi="Arial" w:cs="Arial"/>
        </w:rPr>
        <w:t xml:space="preserve"> Sherpa highlanders</w:t>
      </w:r>
      <w:r w:rsidR="00EB0CBF" w:rsidRPr="00EB0CBF">
        <w:rPr>
          <w:rFonts w:ascii="Arial" w:hAnsi="Arial" w:cs="Arial"/>
        </w:rPr>
        <w:t xml:space="preserve"> </w:t>
      </w:r>
      <w:r w:rsidR="00EB0CBF">
        <w:rPr>
          <w:rFonts w:ascii="Arial" w:hAnsi="Arial" w:cs="Arial"/>
        </w:rPr>
        <w:t xml:space="preserve">demonstrated </w:t>
      </w:r>
      <w:r w:rsidR="00EB0CBF" w:rsidRPr="009B370F">
        <w:rPr>
          <w:rFonts w:ascii="Arial" w:hAnsi="Arial" w:cs="Arial"/>
        </w:rPr>
        <w:t>significantly greater sublingual microcirculatory blood flow and capillary density</w:t>
      </w:r>
      <w:r w:rsidRPr="009B370F">
        <w:rPr>
          <w:rFonts w:ascii="Arial" w:eastAsiaTheme="minorEastAsia" w:hAnsi="Arial" w:cs="Arial"/>
        </w:rPr>
        <w:t xml:space="preserve"> </w:t>
      </w:r>
      <w:r w:rsidR="0036736A" w:rsidRPr="009B370F">
        <w:rPr>
          <w:rFonts w:ascii="Arial" w:hAnsi="Arial" w:cs="Arial"/>
        </w:rPr>
        <w:t xml:space="preserve">when compared to Lowlanders at </w:t>
      </w:r>
      <w:r w:rsidR="006302F6" w:rsidRPr="009B370F">
        <w:rPr>
          <w:rFonts w:ascii="Arial" w:hAnsi="Arial" w:cs="Arial"/>
        </w:rPr>
        <w:t xml:space="preserve">high </w:t>
      </w:r>
      <w:r w:rsidR="0036736A" w:rsidRPr="009B370F">
        <w:rPr>
          <w:rFonts w:ascii="Arial" w:hAnsi="Arial" w:cs="Arial"/>
        </w:rPr>
        <w:t>altitude</w:t>
      </w:r>
      <w:r w:rsidR="00B925CD">
        <w:rPr>
          <w:rFonts w:ascii="Arial" w:hAnsi="Arial" w:cs="Arial"/>
        </w:rPr>
        <w:t xml:space="preserve"> </w:t>
      </w:r>
      <w:r w:rsidR="00D903EC" w:rsidRPr="009B370F">
        <w:rPr>
          <w:rFonts w:ascii="Arial" w:hAnsi="Arial" w:cs="Arial"/>
        </w:rPr>
        <w:t>(</w:t>
      </w:r>
      <w:r w:rsidR="00AA3F6D">
        <w:rPr>
          <w:rFonts w:ascii="Arial" w:hAnsi="Arial" w:cs="Arial"/>
        </w:rPr>
        <w:t>Gilbert-Kawai et al. 2017</w:t>
      </w:r>
      <w:r w:rsidR="00D903EC" w:rsidRPr="009B370F">
        <w:rPr>
          <w:rFonts w:ascii="Arial" w:hAnsi="Arial" w:cs="Arial"/>
        </w:rPr>
        <w:t>)</w:t>
      </w:r>
      <w:r w:rsidRPr="009B370F">
        <w:rPr>
          <w:rFonts w:ascii="Arial" w:hAnsi="Arial" w:cs="Arial"/>
        </w:rPr>
        <w:t>.</w:t>
      </w:r>
      <w:r w:rsidR="001F44F0" w:rsidRPr="009B370F">
        <w:rPr>
          <w:rFonts w:ascii="Arial" w:hAnsi="Arial" w:cs="Arial"/>
        </w:rPr>
        <w:t xml:space="preserve"> </w:t>
      </w:r>
      <w:r w:rsidR="00EB0CBF">
        <w:rPr>
          <w:rFonts w:ascii="Arial" w:hAnsi="Arial" w:cs="Arial"/>
        </w:rPr>
        <w:t>The authors</w:t>
      </w:r>
      <w:r w:rsidR="00EB0CBF" w:rsidRPr="009B370F">
        <w:rPr>
          <w:rFonts w:ascii="Arial" w:hAnsi="Arial" w:cs="Arial"/>
        </w:rPr>
        <w:t xml:space="preserve"> </w:t>
      </w:r>
      <w:r w:rsidR="00576F82" w:rsidRPr="009B370F">
        <w:rPr>
          <w:rFonts w:ascii="Arial" w:hAnsi="Arial" w:cs="Arial"/>
        </w:rPr>
        <w:t xml:space="preserve">postulated that </w:t>
      </w:r>
      <w:r w:rsidR="00EC177B">
        <w:rPr>
          <w:rFonts w:ascii="Arial" w:hAnsi="Arial" w:cs="Arial"/>
        </w:rPr>
        <w:t xml:space="preserve">this increase </w:t>
      </w:r>
      <w:r w:rsidR="00576F82" w:rsidRPr="009B370F">
        <w:rPr>
          <w:rFonts w:ascii="Arial" w:hAnsi="Arial" w:cs="Arial"/>
        </w:rPr>
        <w:t>could</w:t>
      </w:r>
      <w:r w:rsidR="006302F6" w:rsidRPr="009B370F">
        <w:rPr>
          <w:rFonts w:ascii="Arial" w:hAnsi="Arial" w:cs="Arial"/>
        </w:rPr>
        <w:t xml:space="preserve"> provide</w:t>
      </w:r>
      <w:r w:rsidR="00F06FF8" w:rsidRPr="009B370F">
        <w:rPr>
          <w:rFonts w:ascii="Arial" w:hAnsi="Arial" w:cs="Arial"/>
        </w:rPr>
        <w:t xml:space="preserve"> both</w:t>
      </w:r>
      <w:r w:rsidR="006302F6" w:rsidRPr="009B370F">
        <w:rPr>
          <w:rFonts w:ascii="Arial" w:hAnsi="Arial" w:cs="Arial"/>
        </w:rPr>
        <w:t xml:space="preserve"> a greater</w:t>
      </w:r>
      <w:r w:rsidR="00F06FF8" w:rsidRPr="009B370F">
        <w:rPr>
          <w:rFonts w:ascii="Arial" w:hAnsi="Arial" w:cs="Arial"/>
        </w:rPr>
        <w:t xml:space="preserve"> flow per</w:t>
      </w:r>
      <w:r w:rsidR="000D0EF4" w:rsidRPr="009B370F">
        <w:rPr>
          <w:rFonts w:ascii="Arial" w:hAnsi="Arial" w:cs="Arial"/>
        </w:rPr>
        <w:t xml:space="preserve"> unit</w:t>
      </w:r>
      <w:r w:rsidR="00F06FF8" w:rsidRPr="009B370F">
        <w:rPr>
          <w:rFonts w:ascii="Arial" w:hAnsi="Arial" w:cs="Arial"/>
        </w:rPr>
        <w:t xml:space="preserve"> </w:t>
      </w:r>
      <w:r w:rsidR="000D0EF4" w:rsidRPr="009B370F">
        <w:rPr>
          <w:rFonts w:ascii="Arial" w:hAnsi="Arial" w:cs="Arial"/>
        </w:rPr>
        <w:t>tissue volume</w:t>
      </w:r>
      <w:r w:rsidR="001F44F0" w:rsidRPr="009B370F">
        <w:rPr>
          <w:rFonts w:ascii="Arial" w:hAnsi="Arial" w:cs="Arial"/>
        </w:rPr>
        <w:t>,</w:t>
      </w:r>
      <w:r w:rsidR="00F06FF8" w:rsidRPr="009B370F">
        <w:rPr>
          <w:rFonts w:ascii="Arial" w:hAnsi="Arial" w:cs="Arial"/>
        </w:rPr>
        <w:t xml:space="preserve"> </w:t>
      </w:r>
      <w:r w:rsidR="00576F82" w:rsidRPr="009B370F">
        <w:rPr>
          <w:rFonts w:ascii="Arial" w:hAnsi="Arial" w:cs="Arial"/>
        </w:rPr>
        <w:t xml:space="preserve">and flow per unit time, both of which </w:t>
      </w:r>
      <w:r w:rsidR="00EC177B">
        <w:rPr>
          <w:rFonts w:ascii="Arial" w:hAnsi="Arial" w:cs="Arial"/>
        </w:rPr>
        <w:t xml:space="preserve">would </w:t>
      </w:r>
      <w:r w:rsidR="00F06FF8" w:rsidRPr="009B370F">
        <w:rPr>
          <w:rFonts w:ascii="Arial" w:hAnsi="Arial" w:cs="Arial"/>
        </w:rPr>
        <w:t xml:space="preserve">enhance oxygen delivery. </w:t>
      </w:r>
      <w:r w:rsidR="0020700A">
        <w:rPr>
          <w:rFonts w:ascii="Arial" w:hAnsi="Arial" w:cs="Arial"/>
        </w:rPr>
        <w:t>N</w:t>
      </w:r>
      <w:r w:rsidR="00D81929">
        <w:rPr>
          <w:rFonts w:ascii="Arial" w:hAnsi="Arial" w:cs="Arial"/>
        </w:rPr>
        <w:t>o studies to date</w:t>
      </w:r>
      <w:r w:rsidR="0020700A">
        <w:rPr>
          <w:rFonts w:ascii="Arial" w:hAnsi="Arial" w:cs="Arial"/>
        </w:rPr>
        <w:t xml:space="preserve"> however, </w:t>
      </w:r>
      <w:r w:rsidR="00D81929">
        <w:rPr>
          <w:rFonts w:ascii="Arial" w:hAnsi="Arial" w:cs="Arial"/>
        </w:rPr>
        <w:t>have explored this directly in a single microvascular bed</w:t>
      </w:r>
      <w:r w:rsidR="0020700A">
        <w:rPr>
          <w:rFonts w:ascii="Arial" w:hAnsi="Arial" w:cs="Arial"/>
        </w:rPr>
        <w:t>,</w:t>
      </w:r>
      <w:r w:rsidR="00D81929">
        <w:rPr>
          <w:rFonts w:ascii="Arial" w:hAnsi="Arial" w:cs="Arial"/>
        </w:rPr>
        <w:t xml:space="preserve"> and therefore the relationship between microvascu</w:t>
      </w:r>
      <w:r w:rsidR="007B758F">
        <w:rPr>
          <w:rFonts w:ascii="Arial" w:hAnsi="Arial" w:cs="Arial"/>
        </w:rPr>
        <w:t xml:space="preserve">lar perfusion and tissue oxygenation </w:t>
      </w:r>
      <w:r w:rsidR="00D81929">
        <w:rPr>
          <w:rFonts w:ascii="Arial" w:hAnsi="Arial" w:cs="Arial"/>
        </w:rPr>
        <w:lastRenderedPageBreak/>
        <w:t>remains unknown</w:t>
      </w:r>
      <w:r w:rsidR="007B758F">
        <w:rPr>
          <w:rFonts w:ascii="Arial" w:hAnsi="Arial" w:cs="Arial"/>
        </w:rPr>
        <w:t>, as do the regulatory control mechanisms behind these phenotypical differences.</w:t>
      </w:r>
    </w:p>
    <w:p w14:paraId="491EF4E2" w14:textId="77777777" w:rsidR="00194FBB" w:rsidRPr="009B370F" w:rsidRDefault="00194FBB">
      <w:pPr>
        <w:spacing w:line="480" w:lineRule="auto"/>
        <w:jc w:val="both"/>
        <w:rPr>
          <w:rFonts w:ascii="Arial" w:eastAsiaTheme="minorEastAsia" w:hAnsi="Arial" w:cs="Arial"/>
        </w:rPr>
      </w:pPr>
    </w:p>
    <w:p w14:paraId="2C9FA5D3" w14:textId="3071396B" w:rsidR="00D213A9" w:rsidRPr="009B370F" w:rsidRDefault="00DF5557" w:rsidP="00530D95">
      <w:pPr>
        <w:spacing w:line="480" w:lineRule="auto"/>
        <w:jc w:val="both"/>
        <w:rPr>
          <w:rFonts w:ascii="Arial" w:eastAsiaTheme="minorEastAsia" w:hAnsi="Arial" w:cs="Arial"/>
        </w:rPr>
      </w:pPr>
      <w:r w:rsidRPr="009B370F">
        <w:rPr>
          <w:rFonts w:ascii="Arial" w:eastAsiaTheme="minorEastAsia" w:hAnsi="Arial" w:cs="Arial"/>
        </w:rPr>
        <w:t>Maintenance of an adequate tissue perfusion and oxygenation</w:t>
      </w:r>
      <w:r w:rsidR="00D213A9" w:rsidRPr="009B370F">
        <w:rPr>
          <w:rFonts w:ascii="Arial" w:eastAsiaTheme="minorEastAsia" w:hAnsi="Arial" w:cs="Arial"/>
        </w:rPr>
        <w:t xml:space="preserve"> is dependent on </w:t>
      </w:r>
      <w:r w:rsidR="00663F6E">
        <w:rPr>
          <w:rFonts w:ascii="Arial" w:eastAsiaTheme="minorEastAsia" w:hAnsi="Arial" w:cs="Arial"/>
        </w:rPr>
        <w:t xml:space="preserve">the </w:t>
      </w:r>
      <w:r w:rsidR="00D213A9" w:rsidRPr="009B370F">
        <w:rPr>
          <w:rFonts w:ascii="Arial" w:eastAsiaTheme="minorEastAsia" w:hAnsi="Arial" w:cs="Arial"/>
        </w:rPr>
        <w:t xml:space="preserve">neural, humoral and local vaso-mechanisms that determine vascular tone and flow patterns within the microvascular </w:t>
      </w:r>
      <w:r w:rsidR="00901950" w:rsidRPr="009B370F">
        <w:rPr>
          <w:rFonts w:ascii="Arial" w:eastAsiaTheme="minorEastAsia" w:hAnsi="Arial" w:cs="Arial"/>
        </w:rPr>
        <w:t>bed (</w:t>
      </w:r>
      <w:r w:rsidR="00AA3F6D">
        <w:rPr>
          <w:rFonts w:ascii="Arial" w:eastAsiaTheme="minorEastAsia" w:hAnsi="Arial" w:cs="Arial"/>
        </w:rPr>
        <w:t>Intaglietta et al. 1990</w:t>
      </w:r>
      <w:r w:rsidR="00EC3D38" w:rsidRPr="009B370F">
        <w:rPr>
          <w:rFonts w:ascii="Arial" w:eastAsiaTheme="minorEastAsia" w:hAnsi="Arial" w:cs="Arial"/>
        </w:rPr>
        <w:t xml:space="preserve">). </w:t>
      </w:r>
      <w:r w:rsidR="00D213A9" w:rsidRPr="009B370F">
        <w:rPr>
          <w:rFonts w:ascii="Arial" w:eastAsiaTheme="minorEastAsia" w:hAnsi="Arial" w:cs="Arial"/>
        </w:rPr>
        <w:t xml:space="preserve">These mechanisms have been explored using time series analyses of the rhythmic oscillatory </w:t>
      </w:r>
      <w:r w:rsidR="00314229" w:rsidRPr="009B370F">
        <w:rPr>
          <w:rFonts w:ascii="Arial" w:eastAsiaTheme="minorEastAsia" w:hAnsi="Arial" w:cs="Arial"/>
        </w:rPr>
        <w:t>fluctuations attributed</w:t>
      </w:r>
      <w:r w:rsidR="00D213A9" w:rsidRPr="009B370F">
        <w:rPr>
          <w:rFonts w:ascii="Arial" w:eastAsiaTheme="minorEastAsia" w:hAnsi="Arial" w:cs="Arial"/>
        </w:rPr>
        <w:t xml:space="preserve"> to local vasomotion and flowmotion control (</w:t>
      </w:r>
      <w:r w:rsidR="00AA3F6D">
        <w:rPr>
          <w:rFonts w:ascii="Arial" w:eastAsiaTheme="minorEastAsia" w:hAnsi="Arial" w:cs="Arial"/>
        </w:rPr>
        <w:t>Stefanovska et al. 1999</w:t>
      </w:r>
      <w:r w:rsidR="00D213A9" w:rsidRPr="009B370F">
        <w:rPr>
          <w:rFonts w:ascii="Arial" w:eastAsiaTheme="minorEastAsia" w:hAnsi="Arial" w:cs="Arial"/>
        </w:rPr>
        <w:t>)</w:t>
      </w:r>
      <w:r w:rsidR="00084507">
        <w:rPr>
          <w:rFonts w:ascii="Arial" w:eastAsiaTheme="minorEastAsia" w:hAnsi="Arial" w:cs="Arial"/>
        </w:rPr>
        <w:t>. R</w:t>
      </w:r>
      <w:r w:rsidR="00D213A9" w:rsidRPr="009B370F">
        <w:rPr>
          <w:rFonts w:ascii="Arial" w:eastAsiaTheme="minorEastAsia" w:hAnsi="Arial" w:cs="Arial"/>
        </w:rPr>
        <w:t>ecent studies of skin blood flux and oxygenation</w:t>
      </w:r>
      <w:r w:rsidR="00084507">
        <w:rPr>
          <w:rFonts w:ascii="Arial" w:eastAsiaTheme="minorEastAsia" w:hAnsi="Arial" w:cs="Arial"/>
        </w:rPr>
        <w:t xml:space="preserve"> signals </w:t>
      </w:r>
      <w:r w:rsidR="00EC177B" w:rsidRPr="009B370F">
        <w:rPr>
          <w:rFonts w:ascii="Arial" w:eastAsiaTheme="minorEastAsia" w:hAnsi="Arial" w:cs="Arial"/>
        </w:rPr>
        <w:t xml:space="preserve">recorded </w:t>
      </w:r>
      <w:r w:rsidR="00084507" w:rsidRPr="009B370F">
        <w:rPr>
          <w:rFonts w:ascii="Arial" w:eastAsiaTheme="minorEastAsia" w:hAnsi="Arial" w:cs="Arial"/>
        </w:rPr>
        <w:t xml:space="preserve">simultaneously </w:t>
      </w:r>
      <w:r w:rsidR="00084507">
        <w:rPr>
          <w:rFonts w:ascii="Arial" w:eastAsiaTheme="minorEastAsia" w:hAnsi="Arial" w:cs="Arial"/>
        </w:rPr>
        <w:t>using combined laser Doppler fluximetry and white light reflectance</w:t>
      </w:r>
      <w:r w:rsidR="00EC177B">
        <w:rPr>
          <w:rFonts w:ascii="Arial" w:eastAsiaTheme="minorEastAsia" w:hAnsi="Arial" w:cs="Arial"/>
        </w:rPr>
        <w:t xml:space="preserve"> spectroscopy</w:t>
      </w:r>
      <w:r w:rsidR="00D213A9" w:rsidRPr="009B370F">
        <w:rPr>
          <w:rFonts w:ascii="Arial" w:eastAsiaTheme="minorEastAsia" w:hAnsi="Arial" w:cs="Arial"/>
        </w:rPr>
        <w:t xml:space="preserve"> have shown these signals to oscillate over broad, generally similar frequency ranges</w:t>
      </w:r>
      <w:r w:rsidR="00EC3D38" w:rsidRPr="009B370F">
        <w:rPr>
          <w:rFonts w:ascii="Arial" w:eastAsiaTheme="minorEastAsia" w:hAnsi="Arial" w:cs="Arial"/>
        </w:rPr>
        <w:t xml:space="preserve"> (</w:t>
      </w:r>
      <w:r w:rsidR="00AA3F6D">
        <w:rPr>
          <w:rFonts w:ascii="Arial" w:eastAsiaTheme="minorEastAsia" w:hAnsi="Arial" w:cs="Arial"/>
        </w:rPr>
        <w:t>Kuliga et al. 2014</w:t>
      </w:r>
      <w:r w:rsidR="00EC3D38" w:rsidRPr="009B370F">
        <w:rPr>
          <w:rFonts w:ascii="Arial" w:eastAsiaTheme="minorEastAsia" w:hAnsi="Arial" w:cs="Arial"/>
        </w:rPr>
        <w:t>,</w:t>
      </w:r>
      <w:r w:rsidR="00AA3F6D">
        <w:rPr>
          <w:rFonts w:ascii="Arial" w:eastAsiaTheme="minorEastAsia" w:hAnsi="Arial" w:cs="Arial"/>
        </w:rPr>
        <w:t xml:space="preserve"> Bernjak et al. 2012</w:t>
      </w:r>
      <w:r w:rsidR="00C37505" w:rsidRPr="009B370F">
        <w:rPr>
          <w:rFonts w:ascii="Arial" w:eastAsiaTheme="minorEastAsia" w:hAnsi="Arial" w:cs="Arial"/>
        </w:rPr>
        <w:t>)</w:t>
      </w:r>
      <w:r w:rsidR="00D213A9" w:rsidRPr="009B370F">
        <w:rPr>
          <w:rFonts w:ascii="Arial" w:eastAsiaTheme="minorEastAsia" w:hAnsi="Arial" w:cs="Arial"/>
        </w:rPr>
        <w:t>. They further suggest that local flowmotion may influence oxygen delivery and extraction (</w:t>
      </w:r>
      <w:r w:rsidR="00AA3F6D">
        <w:rPr>
          <w:rFonts w:ascii="Arial" w:eastAsiaTheme="minorEastAsia" w:hAnsi="Arial" w:cs="Arial"/>
        </w:rPr>
        <w:t>Kuliga et al. 2017; Thorn et al. 2011; Thorn et al. 2016)</w:t>
      </w:r>
      <w:r w:rsidR="00C37505" w:rsidRPr="009B370F">
        <w:rPr>
          <w:rFonts w:ascii="Arial" w:eastAsiaTheme="minorEastAsia" w:hAnsi="Arial" w:cs="Arial"/>
        </w:rPr>
        <w:t xml:space="preserve">. </w:t>
      </w:r>
      <w:r w:rsidR="006D683C">
        <w:rPr>
          <w:rFonts w:ascii="Arial" w:eastAsiaTheme="minorEastAsia" w:hAnsi="Arial" w:cs="Arial"/>
        </w:rPr>
        <w:t>R</w:t>
      </w:r>
      <w:r w:rsidR="00D213A9" w:rsidRPr="009B370F">
        <w:rPr>
          <w:rFonts w:ascii="Arial" w:eastAsiaTheme="minorEastAsia" w:hAnsi="Arial" w:cs="Arial"/>
        </w:rPr>
        <w:t>eal-time collection of robust measures of microvascular blood fl</w:t>
      </w:r>
      <w:r w:rsidR="00DF2A16">
        <w:rPr>
          <w:rFonts w:ascii="Arial" w:eastAsiaTheme="minorEastAsia" w:hAnsi="Arial" w:cs="Arial"/>
        </w:rPr>
        <w:t>ux</w:t>
      </w:r>
      <w:r w:rsidR="00D213A9" w:rsidRPr="009B370F">
        <w:rPr>
          <w:rFonts w:ascii="Arial" w:eastAsiaTheme="minorEastAsia" w:hAnsi="Arial" w:cs="Arial"/>
        </w:rPr>
        <w:t xml:space="preserve"> and oxygenation parameters may</w:t>
      </w:r>
      <w:r w:rsidR="006D683C">
        <w:rPr>
          <w:rFonts w:ascii="Arial" w:eastAsiaTheme="minorEastAsia" w:hAnsi="Arial" w:cs="Arial"/>
        </w:rPr>
        <w:t xml:space="preserve"> thus</w:t>
      </w:r>
      <w:r w:rsidR="00D213A9" w:rsidRPr="009B370F">
        <w:rPr>
          <w:rFonts w:ascii="Arial" w:eastAsiaTheme="minorEastAsia" w:hAnsi="Arial" w:cs="Arial"/>
        </w:rPr>
        <w:t xml:space="preserve"> provide novel information </w:t>
      </w:r>
      <w:r w:rsidR="00D55E33">
        <w:rPr>
          <w:rFonts w:ascii="Arial" w:eastAsiaTheme="minorEastAsia" w:hAnsi="Arial" w:cs="Arial"/>
        </w:rPr>
        <w:t xml:space="preserve">that </w:t>
      </w:r>
      <w:r w:rsidR="002B32D8" w:rsidRPr="009B370F">
        <w:rPr>
          <w:rFonts w:ascii="Arial" w:eastAsiaTheme="minorEastAsia" w:hAnsi="Arial" w:cs="Arial"/>
        </w:rPr>
        <w:t>enhanc</w:t>
      </w:r>
      <w:r w:rsidR="00EC177B">
        <w:rPr>
          <w:rFonts w:ascii="Arial" w:eastAsiaTheme="minorEastAsia" w:hAnsi="Arial" w:cs="Arial"/>
        </w:rPr>
        <w:t>es</w:t>
      </w:r>
      <w:r w:rsidR="002B32D8" w:rsidRPr="009B370F">
        <w:rPr>
          <w:rFonts w:ascii="Arial" w:eastAsiaTheme="minorEastAsia" w:hAnsi="Arial" w:cs="Arial"/>
        </w:rPr>
        <w:t xml:space="preserve"> our understanding of</w:t>
      </w:r>
      <w:r w:rsidR="00D213A9" w:rsidRPr="009B370F">
        <w:rPr>
          <w:rFonts w:ascii="Arial" w:eastAsiaTheme="minorEastAsia" w:hAnsi="Arial" w:cs="Arial"/>
        </w:rPr>
        <w:t xml:space="preserve"> the </w:t>
      </w:r>
      <w:r w:rsidR="006D683C">
        <w:rPr>
          <w:rFonts w:ascii="Arial" w:eastAsiaTheme="minorEastAsia" w:hAnsi="Arial" w:cs="Arial"/>
        </w:rPr>
        <w:t>way</w:t>
      </w:r>
      <w:r w:rsidR="00084507">
        <w:rPr>
          <w:rFonts w:ascii="Arial" w:eastAsiaTheme="minorEastAsia" w:hAnsi="Arial" w:cs="Arial"/>
        </w:rPr>
        <w:t>s</w:t>
      </w:r>
      <w:r w:rsidR="006D683C">
        <w:rPr>
          <w:rFonts w:ascii="Arial" w:eastAsiaTheme="minorEastAsia" w:hAnsi="Arial" w:cs="Arial"/>
        </w:rPr>
        <w:t xml:space="preserve"> in which the</w:t>
      </w:r>
      <w:r w:rsidR="00D213A9" w:rsidRPr="009B370F">
        <w:rPr>
          <w:rFonts w:ascii="Arial" w:eastAsiaTheme="minorEastAsia" w:hAnsi="Arial" w:cs="Arial"/>
        </w:rPr>
        <w:t xml:space="preserve"> peripheral vasculature</w:t>
      </w:r>
      <w:r w:rsidR="00D81929">
        <w:rPr>
          <w:rFonts w:ascii="Arial" w:eastAsiaTheme="minorEastAsia" w:hAnsi="Arial" w:cs="Arial"/>
        </w:rPr>
        <w:t xml:space="preserve"> of Sherpa highlanders</w:t>
      </w:r>
      <w:r w:rsidR="00D213A9" w:rsidRPr="009B370F">
        <w:rPr>
          <w:rFonts w:ascii="Arial" w:eastAsiaTheme="minorEastAsia" w:hAnsi="Arial" w:cs="Arial"/>
        </w:rPr>
        <w:t xml:space="preserve"> </w:t>
      </w:r>
      <w:r w:rsidR="006D683C">
        <w:rPr>
          <w:rFonts w:ascii="Arial" w:eastAsiaTheme="minorEastAsia" w:hAnsi="Arial" w:cs="Arial"/>
        </w:rPr>
        <w:t xml:space="preserve">adapts to sustained </w:t>
      </w:r>
      <w:r w:rsidR="006D683C">
        <w:rPr>
          <w:rFonts w:ascii="Arial" w:eastAsiaTheme="minorEastAsia" w:hAnsi="Arial" w:cs="Arial"/>
        </w:rPr>
        <w:lastRenderedPageBreak/>
        <w:t>exposure to</w:t>
      </w:r>
      <w:r w:rsidR="00D213A9" w:rsidRPr="009B370F">
        <w:rPr>
          <w:rFonts w:ascii="Arial" w:eastAsiaTheme="minorEastAsia" w:hAnsi="Arial" w:cs="Arial"/>
        </w:rPr>
        <w:t xml:space="preserve"> hypobaric hypoxia</w:t>
      </w:r>
      <w:r w:rsidR="00EC177B">
        <w:rPr>
          <w:rFonts w:ascii="Arial" w:eastAsiaTheme="minorEastAsia" w:hAnsi="Arial" w:cs="Arial"/>
        </w:rPr>
        <w:t xml:space="preserve"> and of how the microcirculation and microvascular perfusion </w:t>
      </w:r>
      <w:r w:rsidR="003E7269">
        <w:rPr>
          <w:rFonts w:ascii="Arial" w:eastAsiaTheme="minorEastAsia" w:hAnsi="Arial" w:cs="Arial"/>
        </w:rPr>
        <w:t>are</w:t>
      </w:r>
      <w:r w:rsidR="00EC177B">
        <w:rPr>
          <w:rFonts w:ascii="Arial" w:eastAsiaTheme="minorEastAsia" w:hAnsi="Arial" w:cs="Arial"/>
        </w:rPr>
        <w:t xml:space="preserve"> influenced by hypoxia.</w:t>
      </w:r>
    </w:p>
    <w:p w14:paraId="63EB0521" w14:textId="77777777" w:rsidR="00226913" w:rsidRDefault="00226913" w:rsidP="00640185">
      <w:pPr>
        <w:spacing w:line="480" w:lineRule="auto"/>
        <w:jc w:val="both"/>
        <w:rPr>
          <w:rFonts w:ascii="Arial" w:eastAsiaTheme="minorEastAsia" w:hAnsi="Arial" w:cs="Arial"/>
        </w:rPr>
      </w:pPr>
    </w:p>
    <w:p w14:paraId="10357108" w14:textId="7692558E" w:rsidR="003240CA" w:rsidRPr="009B370F" w:rsidRDefault="006B603D">
      <w:pPr>
        <w:spacing w:line="480" w:lineRule="auto"/>
        <w:jc w:val="both"/>
        <w:rPr>
          <w:rFonts w:ascii="Arial" w:eastAsiaTheme="minorEastAsia" w:hAnsi="Arial" w:cs="Arial"/>
        </w:rPr>
      </w:pPr>
      <w:r>
        <w:rPr>
          <w:rFonts w:ascii="Arial" w:eastAsiaTheme="minorEastAsia" w:hAnsi="Arial" w:cs="Arial"/>
        </w:rPr>
        <w:t xml:space="preserve">It is unclear whether exposure to hypobaric hypoxia alters microvascular reactivity and whether the adaptive mechanisms in Sherpas differ from those in </w:t>
      </w:r>
      <w:r w:rsidRPr="006B603D">
        <w:rPr>
          <w:rFonts w:ascii="Arial" w:eastAsiaTheme="minorEastAsia" w:hAnsi="Arial" w:cs="Arial"/>
        </w:rPr>
        <w:t>altitude-naïve Lowlanders</w:t>
      </w:r>
      <w:r>
        <w:rPr>
          <w:rFonts w:ascii="Arial" w:eastAsiaTheme="minorEastAsia" w:hAnsi="Arial" w:cs="Arial"/>
        </w:rPr>
        <w:t xml:space="preserve"> on ascent to altitude.</w:t>
      </w:r>
      <w:r w:rsidRPr="009B370F">
        <w:rPr>
          <w:rFonts w:ascii="Arial" w:hAnsi="Arial" w:cs="Arial"/>
          <w:lang w:eastAsia="en-US"/>
        </w:rPr>
        <w:t xml:space="preserve"> We</w:t>
      </w:r>
      <w:r w:rsidR="00901950">
        <w:rPr>
          <w:rFonts w:ascii="Arial" w:hAnsi="Arial" w:cs="Arial"/>
          <w:lang w:eastAsia="en-US"/>
        </w:rPr>
        <w:t xml:space="preserve"> tested the </w:t>
      </w:r>
      <w:r w:rsidR="00BD0273" w:rsidRPr="009B370F">
        <w:rPr>
          <w:rFonts w:ascii="Arial" w:hAnsi="Arial" w:cs="Arial"/>
          <w:lang w:eastAsia="en-US"/>
        </w:rPr>
        <w:t>hypothesis that Sherpas, when exposed to hypobaric hypoxia</w:t>
      </w:r>
      <w:r w:rsidR="000F2D3D">
        <w:rPr>
          <w:rFonts w:ascii="Arial" w:hAnsi="Arial" w:cs="Arial"/>
          <w:lang w:eastAsia="en-US"/>
        </w:rPr>
        <w:t xml:space="preserve"> at high altitude</w:t>
      </w:r>
      <w:r w:rsidR="00BD0273" w:rsidRPr="009B370F">
        <w:rPr>
          <w:rFonts w:ascii="Arial" w:hAnsi="Arial" w:cs="Arial"/>
          <w:lang w:eastAsia="en-US"/>
        </w:rPr>
        <w:t>, demonstrate enhanced vasomotor and neurovascular control to maintain microcirculatory flux and tissue oxygenation</w:t>
      </w:r>
      <w:r w:rsidR="006D683C">
        <w:rPr>
          <w:rFonts w:ascii="Arial" w:hAnsi="Arial" w:cs="Arial"/>
          <w:lang w:eastAsia="en-US"/>
        </w:rPr>
        <w:t>,</w:t>
      </w:r>
      <w:r w:rsidR="00BD0273" w:rsidRPr="009B370F">
        <w:rPr>
          <w:rFonts w:ascii="Arial" w:hAnsi="Arial" w:cs="Arial"/>
          <w:lang w:eastAsia="en-US"/>
        </w:rPr>
        <w:t xml:space="preserve"> when compared to altitude-naïve Lowlanders.</w:t>
      </w:r>
      <w:r w:rsidR="0070523C" w:rsidRPr="009B370F">
        <w:rPr>
          <w:rFonts w:ascii="Arial" w:eastAsiaTheme="minorEastAsia" w:hAnsi="Arial" w:cs="Arial"/>
        </w:rPr>
        <w:t xml:space="preserve"> </w:t>
      </w:r>
      <w:r>
        <w:rPr>
          <w:rFonts w:ascii="Arial" w:eastAsiaTheme="minorEastAsia" w:hAnsi="Arial" w:cs="Arial"/>
        </w:rPr>
        <w:t>In order to explore this we studied t</w:t>
      </w:r>
      <w:r w:rsidRPr="009B370F">
        <w:rPr>
          <w:rFonts w:ascii="Arial" w:eastAsiaTheme="minorEastAsia" w:hAnsi="Arial" w:cs="Arial"/>
        </w:rPr>
        <w:t xml:space="preserve">wo </w:t>
      </w:r>
      <w:r w:rsidR="002310D1" w:rsidRPr="009B370F">
        <w:rPr>
          <w:rFonts w:ascii="Arial" w:eastAsiaTheme="minorEastAsia" w:hAnsi="Arial" w:cs="Arial"/>
        </w:rPr>
        <w:t>cutaneous microvascular beds: that of the forearm</w:t>
      </w:r>
      <w:r w:rsidR="006D683C">
        <w:rPr>
          <w:rFonts w:ascii="Arial" w:eastAsiaTheme="minorEastAsia" w:hAnsi="Arial" w:cs="Arial"/>
        </w:rPr>
        <w:t xml:space="preserve">, </w:t>
      </w:r>
      <w:r w:rsidR="002310D1" w:rsidRPr="009B370F">
        <w:rPr>
          <w:rFonts w:ascii="Arial" w:eastAsiaTheme="minorEastAsia" w:hAnsi="Arial" w:cs="Arial"/>
        </w:rPr>
        <w:t>which is a well characterised bed under both endothelium dependent and neurovascular control, and that of the finger pulp</w:t>
      </w:r>
      <w:r w:rsidR="006D683C">
        <w:rPr>
          <w:rFonts w:ascii="Arial" w:eastAsiaTheme="minorEastAsia" w:hAnsi="Arial" w:cs="Arial"/>
        </w:rPr>
        <w:t>,</w:t>
      </w:r>
      <w:r w:rsidR="002310D1" w:rsidRPr="009B370F">
        <w:rPr>
          <w:rFonts w:ascii="Arial" w:eastAsiaTheme="minorEastAsia" w:hAnsi="Arial" w:cs="Arial"/>
        </w:rPr>
        <w:t xml:space="preserve"> </w:t>
      </w:r>
      <w:r w:rsidR="001A0766" w:rsidRPr="009B370F">
        <w:rPr>
          <w:rFonts w:ascii="Arial" w:eastAsiaTheme="minorEastAsia" w:hAnsi="Arial" w:cs="Arial"/>
        </w:rPr>
        <w:t>where</w:t>
      </w:r>
      <w:r w:rsidR="007514CF" w:rsidRPr="009B370F">
        <w:rPr>
          <w:rFonts w:ascii="Arial" w:eastAsiaTheme="minorEastAsia" w:hAnsi="Arial" w:cs="Arial"/>
        </w:rPr>
        <w:t xml:space="preserve"> </w:t>
      </w:r>
      <w:r w:rsidR="001A0766" w:rsidRPr="009B370F">
        <w:rPr>
          <w:rFonts w:ascii="Arial" w:eastAsiaTheme="minorEastAsia" w:hAnsi="Arial" w:cs="Arial"/>
        </w:rPr>
        <w:t xml:space="preserve">superficial microvascular perfusion is largely determined by abundantly present arteriovenous </w:t>
      </w:r>
      <w:r w:rsidR="00A6724C" w:rsidRPr="009B370F">
        <w:rPr>
          <w:rFonts w:ascii="Arial" w:eastAsiaTheme="minorEastAsia" w:hAnsi="Arial" w:cs="Arial"/>
        </w:rPr>
        <w:t>anastomoses</w:t>
      </w:r>
      <w:r w:rsidR="001A0766" w:rsidRPr="009B370F">
        <w:rPr>
          <w:rFonts w:ascii="Arial" w:eastAsiaTheme="minorEastAsia" w:hAnsi="Arial" w:cs="Arial"/>
        </w:rPr>
        <w:t xml:space="preserve"> under sympathetically mediated constrictor tone</w:t>
      </w:r>
      <w:r w:rsidR="00D36372" w:rsidRPr="009B370F">
        <w:rPr>
          <w:rFonts w:ascii="Arial" w:eastAsiaTheme="minorEastAsia" w:hAnsi="Arial" w:cs="Arial"/>
        </w:rPr>
        <w:t xml:space="preserve"> (</w:t>
      </w:r>
      <w:r w:rsidR="00AA3F6D">
        <w:rPr>
          <w:rFonts w:ascii="Arial" w:eastAsiaTheme="minorEastAsia" w:hAnsi="Arial" w:cs="Arial"/>
        </w:rPr>
        <w:t>Braverman, 2005</w:t>
      </w:r>
      <w:r w:rsidR="001A0766" w:rsidRPr="009B370F">
        <w:rPr>
          <w:rFonts w:ascii="Arial" w:eastAsiaTheme="minorEastAsia" w:hAnsi="Arial" w:cs="Arial"/>
        </w:rPr>
        <w:t xml:space="preserve">).  </w:t>
      </w:r>
    </w:p>
    <w:p w14:paraId="05529E83" w14:textId="77777777" w:rsidR="00B84C12" w:rsidRPr="009B370F" w:rsidRDefault="00B84C12">
      <w:pPr>
        <w:spacing w:line="480" w:lineRule="auto"/>
        <w:rPr>
          <w:rFonts w:ascii="Arial" w:eastAsiaTheme="minorEastAsia" w:hAnsi="Arial" w:cs="Arial"/>
        </w:rPr>
      </w:pPr>
    </w:p>
    <w:p w14:paraId="55A0096C" w14:textId="7A1EA952" w:rsidR="00CA1AFE" w:rsidRPr="009B370F" w:rsidRDefault="0047338B">
      <w:pPr>
        <w:spacing w:line="480" w:lineRule="auto"/>
        <w:rPr>
          <w:rFonts w:ascii="Arial" w:eastAsiaTheme="minorEastAsia" w:hAnsi="Arial" w:cs="Arial"/>
        </w:rPr>
      </w:pPr>
      <w:r w:rsidRPr="009B370F">
        <w:rPr>
          <w:rFonts w:ascii="Arial" w:hAnsi="Arial" w:cs="Arial"/>
          <w:b/>
        </w:rPr>
        <w:t>MATERIALS AND METHODS</w:t>
      </w:r>
    </w:p>
    <w:p w14:paraId="18929012" w14:textId="294EB2E3" w:rsidR="0053137F" w:rsidRPr="00530D95" w:rsidRDefault="0053137F" w:rsidP="00530D95">
      <w:pPr>
        <w:spacing w:line="480" w:lineRule="auto"/>
        <w:rPr>
          <w:rFonts w:ascii="Arial" w:hAnsi="Arial" w:cs="Arial"/>
          <w:b/>
        </w:rPr>
      </w:pPr>
      <w:r>
        <w:rPr>
          <w:rFonts w:ascii="Arial" w:hAnsi="Arial" w:cs="Arial"/>
          <w:b/>
        </w:rPr>
        <w:t>Ethical Approval</w:t>
      </w:r>
      <w:r w:rsidRPr="0053137F">
        <w:rPr>
          <w:rFonts w:ascii="Arial" w:hAnsi="Arial" w:cs="Arial"/>
          <w:bCs/>
        </w:rPr>
        <w:t xml:space="preserve"> </w:t>
      </w:r>
    </w:p>
    <w:p w14:paraId="11A0FA7B" w14:textId="4B848BE7" w:rsidR="00FD0C4C" w:rsidRDefault="001E1DA5" w:rsidP="00530D95">
      <w:pPr>
        <w:tabs>
          <w:tab w:val="left" w:pos="-1123"/>
          <w:tab w:val="left" w:pos="-662"/>
          <w:tab w:val="left" w:pos="2477"/>
          <w:tab w:val="left" w:pos="3197"/>
          <w:tab w:val="left" w:pos="3917"/>
          <w:tab w:val="left" w:pos="4637"/>
          <w:tab w:val="left" w:pos="5357"/>
          <w:tab w:val="left" w:pos="6077"/>
          <w:tab w:val="left" w:pos="6797"/>
          <w:tab w:val="left" w:pos="7517"/>
          <w:tab w:val="left" w:pos="8237"/>
          <w:tab w:val="left" w:pos="8957"/>
          <w:tab w:val="left" w:pos="9677"/>
          <w:tab w:val="left" w:pos="10397"/>
          <w:tab w:val="left" w:pos="11117"/>
          <w:tab w:val="left" w:pos="11837"/>
          <w:tab w:val="left" w:pos="12557"/>
          <w:tab w:val="left" w:pos="13277"/>
          <w:tab w:val="left" w:pos="13997"/>
          <w:tab w:val="left" w:pos="14717"/>
          <w:tab w:val="left" w:pos="15437"/>
          <w:tab w:val="left" w:pos="16157"/>
          <w:tab w:val="left" w:pos="16877"/>
          <w:tab w:val="left" w:pos="17597"/>
        </w:tabs>
        <w:spacing w:line="480" w:lineRule="auto"/>
        <w:ind w:left="34"/>
        <w:jc w:val="both"/>
        <w:rPr>
          <w:rFonts w:ascii="Arial" w:hAnsi="Arial" w:cs="Arial"/>
          <w:bCs/>
        </w:rPr>
      </w:pPr>
      <w:r w:rsidRPr="009B370F">
        <w:rPr>
          <w:rFonts w:ascii="Arial" w:hAnsi="Arial" w:cs="Arial"/>
        </w:rPr>
        <w:lastRenderedPageBreak/>
        <w:t>The study was undertaken as part of the Xtreme Everest 2 research expedition (XE2) (</w:t>
      </w:r>
      <w:r>
        <w:rPr>
          <w:rFonts w:ascii="Arial" w:hAnsi="Arial" w:cs="Arial"/>
        </w:rPr>
        <w:t>Gilbert-Kawai et al. 2015</w:t>
      </w:r>
      <w:r w:rsidRPr="009B370F">
        <w:rPr>
          <w:rFonts w:ascii="Arial" w:hAnsi="Arial" w:cs="Arial"/>
        </w:rPr>
        <w:t xml:space="preserve">). Approval of the study design, risk management plan and protocol were obtained </w:t>
      </w:r>
      <w:r>
        <w:rPr>
          <w:rFonts w:ascii="Arial" w:hAnsi="Arial" w:cs="Arial"/>
        </w:rPr>
        <w:t xml:space="preserve">from </w:t>
      </w:r>
      <w:r w:rsidRPr="009B370F">
        <w:rPr>
          <w:rFonts w:ascii="Arial" w:hAnsi="Arial" w:cs="Arial"/>
        </w:rPr>
        <w:t>both the University College London Research Ethics Committee</w:t>
      </w:r>
      <w:r>
        <w:rPr>
          <w:rFonts w:ascii="Arial" w:hAnsi="Arial" w:cs="Arial"/>
        </w:rPr>
        <w:t xml:space="preserve"> (Ref: 3750/002)</w:t>
      </w:r>
      <w:r w:rsidRPr="009B370F">
        <w:rPr>
          <w:rFonts w:ascii="Arial" w:hAnsi="Arial" w:cs="Arial"/>
        </w:rPr>
        <w:t xml:space="preserve"> and the Nepal Health Research Council (NHRC)</w:t>
      </w:r>
      <w:r>
        <w:rPr>
          <w:rFonts w:ascii="Arial" w:hAnsi="Arial" w:cs="Arial"/>
        </w:rPr>
        <w:t xml:space="preserve"> </w:t>
      </w:r>
      <w:r w:rsidRPr="00072AD0">
        <w:rPr>
          <w:rFonts w:ascii="Arial" w:hAnsi="Arial" w:cs="Arial"/>
        </w:rPr>
        <w:t>(</w:t>
      </w:r>
      <w:r w:rsidRPr="00905746">
        <w:rPr>
          <w:rFonts w:ascii="Arial" w:hAnsi="Arial" w:cs="Arial"/>
        </w:rPr>
        <w:t>1334</w:t>
      </w:r>
      <w:r w:rsidRPr="00072AD0">
        <w:rPr>
          <w:rFonts w:ascii="Arial" w:hAnsi="Arial" w:cs="Arial"/>
        </w:rPr>
        <w:t>)</w:t>
      </w:r>
      <w:r>
        <w:rPr>
          <w:rFonts w:ascii="Arial" w:hAnsi="Arial" w:cs="Arial"/>
        </w:rPr>
        <w:t>.</w:t>
      </w:r>
      <w:r w:rsidRPr="002226A6">
        <w:rPr>
          <w:rFonts w:ascii="Arial" w:hAnsi="Arial" w:cs="Arial"/>
          <w:color w:val="1C1D1E"/>
          <w:shd w:val="clear" w:color="auto" w:fill="FFFFFF"/>
        </w:rPr>
        <w:t xml:space="preserve"> </w:t>
      </w:r>
      <w:r w:rsidR="009369AA">
        <w:rPr>
          <w:rFonts w:ascii="Arial" w:hAnsi="Arial" w:cs="Arial"/>
        </w:rPr>
        <w:t>T</w:t>
      </w:r>
      <w:r>
        <w:rPr>
          <w:rFonts w:ascii="Arial" w:hAnsi="Arial" w:cs="Arial"/>
        </w:rPr>
        <w:t>he study</w:t>
      </w:r>
      <w:r w:rsidRPr="009B370F">
        <w:rPr>
          <w:rFonts w:ascii="Arial" w:hAnsi="Arial" w:cs="Arial"/>
        </w:rPr>
        <w:t xml:space="preserve"> </w:t>
      </w:r>
      <w:r>
        <w:rPr>
          <w:rFonts w:ascii="Arial" w:hAnsi="Arial" w:cs="Arial"/>
          <w:bCs/>
        </w:rPr>
        <w:t xml:space="preserve">was </w:t>
      </w:r>
      <w:r w:rsidRPr="0053137F">
        <w:rPr>
          <w:rFonts w:ascii="Arial" w:hAnsi="Arial" w:cs="Arial"/>
          <w:bCs/>
        </w:rPr>
        <w:t>performed to the standards set by the Declaration</w:t>
      </w:r>
      <w:r>
        <w:rPr>
          <w:rFonts w:ascii="Arial" w:hAnsi="Arial" w:cs="Arial"/>
          <w:bCs/>
        </w:rPr>
        <w:t xml:space="preserve"> </w:t>
      </w:r>
      <w:r w:rsidRPr="0053137F">
        <w:rPr>
          <w:rFonts w:ascii="Arial" w:hAnsi="Arial" w:cs="Arial"/>
          <w:bCs/>
        </w:rPr>
        <w:t>of Helsinki</w:t>
      </w:r>
      <w:r>
        <w:rPr>
          <w:rFonts w:ascii="Arial" w:hAnsi="Arial" w:cs="Arial"/>
          <w:bCs/>
        </w:rPr>
        <w:t>, except for registration in a database</w:t>
      </w:r>
      <w:r w:rsidRPr="0053137F">
        <w:rPr>
          <w:rFonts w:ascii="Arial" w:hAnsi="Arial" w:cs="Arial"/>
          <w:bCs/>
        </w:rPr>
        <w:t>.</w:t>
      </w:r>
      <w:r>
        <w:rPr>
          <w:rFonts w:ascii="Arial" w:hAnsi="Arial" w:cs="Arial"/>
          <w:bCs/>
        </w:rPr>
        <w:t xml:space="preserve">   </w:t>
      </w:r>
    </w:p>
    <w:p w14:paraId="623309CA" w14:textId="77777777" w:rsidR="001E1DA5" w:rsidRDefault="001E1DA5" w:rsidP="00530D95">
      <w:pPr>
        <w:tabs>
          <w:tab w:val="left" w:pos="-1123"/>
          <w:tab w:val="left" w:pos="-662"/>
          <w:tab w:val="left" w:pos="2477"/>
          <w:tab w:val="left" w:pos="3197"/>
          <w:tab w:val="left" w:pos="3917"/>
          <w:tab w:val="left" w:pos="4637"/>
          <w:tab w:val="left" w:pos="5357"/>
          <w:tab w:val="left" w:pos="6077"/>
          <w:tab w:val="left" w:pos="6797"/>
          <w:tab w:val="left" w:pos="7517"/>
          <w:tab w:val="left" w:pos="8237"/>
          <w:tab w:val="left" w:pos="8957"/>
          <w:tab w:val="left" w:pos="9677"/>
          <w:tab w:val="left" w:pos="10397"/>
          <w:tab w:val="left" w:pos="11117"/>
          <w:tab w:val="left" w:pos="11837"/>
          <w:tab w:val="left" w:pos="12557"/>
          <w:tab w:val="left" w:pos="13277"/>
          <w:tab w:val="left" w:pos="13997"/>
          <w:tab w:val="left" w:pos="14717"/>
          <w:tab w:val="left" w:pos="15437"/>
          <w:tab w:val="left" w:pos="16157"/>
          <w:tab w:val="left" w:pos="16877"/>
          <w:tab w:val="left" w:pos="17597"/>
        </w:tabs>
        <w:spacing w:line="480" w:lineRule="auto"/>
        <w:ind w:left="34"/>
        <w:jc w:val="both"/>
        <w:rPr>
          <w:rFonts w:ascii="Arial" w:hAnsi="Arial" w:cs="Arial"/>
        </w:rPr>
      </w:pPr>
    </w:p>
    <w:p w14:paraId="3B5D142F" w14:textId="77777777" w:rsidR="00FD0C4C" w:rsidRPr="009B370F" w:rsidRDefault="00FD0C4C" w:rsidP="00640185">
      <w:pPr>
        <w:spacing w:line="480" w:lineRule="auto"/>
        <w:outlineLvl w:val="0"/>
        <w:rPr>
          <w:rFonts w:ascii="Arial" w:hAnsi="Arial" w:cs="Arial"/>
          <w:b/>
        </w:rPr>
      </w:pPr>
      <w:r w:rsidRPr="009B370F">
        <w:rPr>
          <w:rFonts w:ascii="Arial" w:hAnsi="Arial" w:cs="Arial"/>
          <w:b/>
        </w:rPr>
        <w:t>Study Participants</w:t>
      </w:r>
    </w:p>
    <w:p w14:paraId="501891FE" w14:textId="4292CF6B" w:rsidR="009C6F8A" w:rsidRPr="009B370F" w:rsidRDefault="004F13A4">
      <w:pPr>
        <w:tabs>
          <w:tab w:val="left" w:pos="-1123"/>
          <w:tab w:val="left" w:pos="-662"/>
          <w:tab w:val="left" w:pos="2477"/>
          <w:tab w:val="left" w:pos="3197"/>
          <w:tab w:val="left" w:pos="3917"/>
          <w:tab w:val="left" w:pos="4637"/>
          <w:tab w:val="left" w:pos="5357"/>
          <w:tab w:val="left" w:pos="6077"/>
          <w:tab w:val="left" w:pos="6797"/>
          <w:tab w:val="left" w:pos="7517"/>
          <w:tab w:val="left" w:pos="8237"/>
          <w:tab w:val="left" w:pos="8957"/>
          <w:tab w:val="left" w:pos="9677"/>
          <w:tab w:val="left" w:pos="10397"/>
          <w:tab w:val="left" w:pos="11117"/>
          <w:tab w:val="left" w:pos="11837"/>
          <w:tab w:val="left" w:pos="12557"/>
          <w:tab w:val="left" w:pos="13277"/>
          <w:tab w:val="left" w:pos="13997"/>
          <w:tab w:val="left" w:pos="14717"/>
          <w:tab w:val="left" w:pos="15437"/>
          <w:tab w:val="left" w:pos="16157"/>
          <w:tab w:val="left" w:pos="16877"/>
          <w:tab w:val="left" w:pos="17597"/>
        </w:tabs>
        <w:spacing w:line="480" w:lineRule="auto"/>
        <w:ind w:left="34"/>
        <w:jc w:val="both"/>
        <w:rPr>
          <w:rFonts w:ascii="Arial" w:hAnsi="Arial" w:cs="Arial"/>
        </w:rPr>
      </w:pPr>
      <w:r w:rsidRPr="009B370F">
        <w:rPr>
          <w:rFonts w:ascii="Arial" w:hAnsi="Arial" w:cs="Arial"/>
        </w:rPr>
        <w:t xml:space="preserve">Eligible participants were adults (aged 18 years or above) of either </w:t>
      </w:r>
      <w:r w:rsidR="00173FF5" w:rsidRPr="009B370F">
        <w:rPr>
          <w:rFonts w:ascii="Arial" w:hAnsi="Arial" w:cs="Arial"/>
        </w:rPr>
        <w:t>L</w:t>
      </w:r>
      <w:r w:rsidRPr="009B370F">
        <w:rPr>
          <w:rFonts w:ascii="Arial" w:hAnsi="Arial" w:cs="Arial"/>
        </w:rPr>
        <w:t>owland</w:t>
      </w:r>
      <w:r w:rsidR="00173FF5" w:rsidRPr="009B370F">
        <w:rPr>
          <w:rFonts w:ascii="Arial" w:hAnsi="Arial" w:cs="Arial"/>
        </w:rPr>
        <w:t>er</w:t>
      </w:r>
      <w:r w:rsidRPr="009B370F">
        <w:rPr>
          <w:rFonts w:ascii="Arial" w:hAnsi="Arial" w:cs="Arial"/>
        </w:rPr>
        <w:t xml:space="preserve"> or Sherpa origin</w:t>
      </w:r>
      <w:r w:rsidR="00173FF5" w:rsidRPr="009B370F">
        <w:rPr>
          <w:rFonts w:ascii="Arial" w:hAnsi="Arial" w:cs="Arial"/>
        </w:rPr>
        <w:t xml:space="preserve"> who were declared fit to travel to altitude </w:t>
      </w:r>
      <w:r w:rsidR="00D55E33">
        <w:rPr>
          <w:rFonts w:ascii="Arial" w:hAnsi="Arial" w:cs="Arial"/>
        </w:rPr>
        <w:t>following</w:t>
      </w:r>
      <w:r w:rsidR="00D55E33" w:rsidRPr="009B370F">
        <w:rPr>
          <w:rFonts w:ascii="Arial" w:hAnsi="Arial" w:cs="Arial"/>
        </w:rPr>
        <w:t xml:space="preserve"> </w:t>
      </w:r>
      <w:r w:rsidR="00173FF5" w:rsidRPr="009B370F">
        <w:rPr>
          <w:rFonts w:ascii="Arial" w:hAnsi="Arial" w:cs="Arial"/>
        </w:rPr>
        <w:t>medical screening</w:t>
      </w:r>
      <w:r w:rsidR="0060571B" w:rsidRPr="0060571B">
        <w:rPr>
          <w:rFonts w:ascii="Arial" w:hAnsi="Arial" w:cs="Arial"/>
        </w:rPr>
        <w:t xml:space="preserve"> </w:t>
      </w:r>
      <w:r w:rsidR="0060571B">
        <w:rPr>
          <w:rFonts w:ascii="Arial" w:hAnsi="Arial" w:cs="Arial"/>
        </w:rPr>
        <w:t>(Gilbert-Kawai et al. 2015</w:t>
      </w:r>
      <w:r w:rsidR="0060571B" w:rsidRPr="009B370F">
        <w:rPr>
          <w:rFonts w:ascii="Arial" w:hAnsi="Arial" w:cs="Arial"/>
        </w:rPr>
        <w:t>)</w:t>
      </w:r>
      <w:r w:rsidR="00356D72">
        <w:rPr>
          <w:rFonts w:ascii="Arial" w:hAnsi="Arial" w:cs="Arial"/>
        </w:rPr>
        <w:t xml:space="preserve">. </w:t>
      </w:r>
      <w:r w:rsidR="009C6F8A" w:rsidRPr="009B370F">
        <w:rPr>
          <w:rFonts w:ascii="Arial" w:hAnsi="Arial" w:cs="Arial"/>
        </w:rPr>
        <w:t>A Lowlander was defined</w:t>
      </w:r>
      <w:r w:rsidR="000F2D3D">
        <w:rPr>
          <w:rFonts w:ascii="Arial" w:hAnsi="Arial" w:cs="Arial"/>
        </w:rPr>
        <w:t xml:space="preserve"> as</w:t>
      </w:r>
      <w:r w:rsidR="009C6F8A" w:rsidRPr="009B370F">
        <w:rPr>
          <w:rFonts w:ascii="Arial" w:hAnsi="Arial" w:cs="Arial"/>
        </w:rPr>
        <w:t xml:space="preserve"> an individual whose known descendants were not one of the following high altitude populations; Tibetan, Andean or Ethiopian. A Sherpa was defined as a person who is of direct Sherpa ancestry (for at least two generations) - both parents and grandparents originating in the Solukhumbu region of Nepal. </w:t>
      </w:r>
      <w:r w:rsidR="00356D72">
        <w:rPr>
          <w:rFonts w:ascii="Arial" w:hAnsi="Arial" w:cs="Arial"/>
        </w:rPr>
        <w:t xml:space="preserve"> Local translators were available at all times and all participants </w:t>
      </w:r>
      <w:r w:rsidR="00356D72" w:rsidRPr="009B370F">
        <w:rPr>
          <w:rFonts w:ascii="Arial" w:hAnsi="Arial" w:cs="Arial"/>
        </w:rPr>
        <w:t>provided written</w:t>
      </w:r>
      <w:r w:rsidR="009369AA">
        <w:rPr>
          <w:rFonts w:ascii="Arial" w:hAnsi="Arial" w:cs="Arial"/>
        </w:rPr>
        <w:t xml:space="preserve"> informed</w:t>
      </w:r>
      <w:r w:rsidR="00356D72" w:rsidRPr="009B370F">
        <w:rPr>
          <w:rFonts w:ascii="Arial" w:hAnsi="Arial" w:cs="Arial"/>
        </w:rPr>
        <w:t xml:space="preserve"> consent for participation in the studies.</w:t>
      </w:r>
    </w:p>
    <w:p w14:paraId="010BAC97" w14:textId="56BF18AC" w:rsidR="009C6F8A" w:rsidRPr="009B370F" w:rsidRDefault="009C6F8A">
      <w:pPr>
        <w:spacing w:line="480" w:lineRule="auto"/>
        <w:rPr>
          <w:rFonts w:ascii="Arial" w:hAnsi="Arial" w:cs="Arial"/>
        </w:rPr>
      </w:pPr>
    </w:p>
    <w:p w14:paraId="5D6EB2DD" w14:textId="013C8B6F" w:rsidR="00CA1AFE" w:rsidRPr="009B370F" w:rsidRDefault="00CD4512">
      <w:pPr>
        <w:spacing w:line="480" w:lineRule="auto"/>
        <w:jc w:val="both"/>
        <w:outlineLvl w:val="0"/>
        <w:rPr>
          <w:rFonts w:ascii="Arial" w:hAnsi="Arial" w:cs="Arial"/>
          <w:b/>
        </w:rPr>
      </w:pPr>
      <w:r w:rsidRPr="009B370F">
        <w:rPr>
          <w:rFonts w:ascii="Arial" w:hAnsi="Arial" w:cs="Arial"/>
          <w:b/>
        </w:rPr>
        <w:t>Setting</w:t>
      </w:r>
      <w:r w:rsidR="00B967AC" w:rsidRPr="009B370F">
        <w:rPr>
          <w:rFonts w:ascii="Arial" w:hAnsi="Arial" w:cs="Arial"/>
          <w:b/>
        </w:rPr>
        <w:t xml:space="preserve"> and ascent profile</w:t>
      </w:r>
    </w:p>
    <w:p w14:paraId="345DCF77" w14:textId="6ED91976" w:rsidR="006B50F0" w:rsidRPr="009B370F" w:rsidRDefault="00901444" w:rsidP="00530D95">
      <w:pPr>
        <w:spacing w:line="480" w:lineRule="auto"/>
        <w:jc w:val="both"/>
        <w:rPr>
          <w:rFonts w:ascii="Arial" w:hAnsi="Arial" w:cs="Arial"/>
        </w:rPr>
      </w:pPr>
      <w:r w:rsidRPr="009B370F">
        <w:rPr>
          <w:rFonts w:ascii="Arial" w:hAnsi="Arial" w:cs="Arial"/>
        </w:rPr>
        <w:t>Baseline</w:t>
      </w:r>
      <w:r w:rsidR="00A06E77">
        <w:rPr>
          <w:rFonts w:ascii="Arial" w:hAnsi="Arial" w:cs="Arial"/>
        </w:rPr>
        <w:t xml:space="preserve"> </w:t>
      </w:r>
      <w:r w:rsidRPr="009B370F">
        <w:rPr>
          <w:rFonts w:ascii="Arial" w:hAnsi="Arial" w:cs="Arial"/>
        </w:rPr>
        <w:t>measurements</w:t>
      </w:r>
      <w:r w:rsidR="00C702F1">
        <w:rPr>
          <w:rFonts w:ascii="Arial" w:hAnsi="Arial" w:cs="Arial"/>
        </w:rPr>
        <w:t xml:space="preserve"> </w:t>
      </w:r>
      <w:r w:rsidRPr="009B370F">
        <w:rPr>
          <w:rFonts w:ascii="Arial" w:hAnsi="Arial" w:cs="Arial"/>
        </w:rPr>
        <w:t>were</w:t>
      </w:r>
      <w:r w:rsidR="00CD4512" w:rsidRPr="009B370F">
        <w:rPr>
          <w:rFonts w:ascii="Arial" w:hAnsi="Arial" w:cs="Arial"/>
        </w:rPr>
        <w:t xml:space="preserve"> performed in London </w:t>
      </w:r>
      <w:r w:rsidR="00741AB7" w:rsidRPr="009B370F">
        <w:rPr>
          <w:rFonts w:ascii="Arial" w:hAnsi="Arial" w:cs="Arial"/>
        </w:rPr>
        <w:t>for L</w:t>
      </w:r>
      <w:r w:rsidR="00216697" w:rsidRPr="009B370F">
        <w:rPr>
          <w:rFonts w:ascii="Arial" w:hAnsi="Arial" w:cs="Arial"/>
        </w:rPr>
        <w:t>owlanders (35m) and in Kathmand</w:t>
      </w:r>
      <w:r w:rsidR="00CD4512" w:rsidRPr="009B370F">
        <w:rPr>
          <w:rFonts w:ascii="Arial" w:hAnsi="Arial" w:cs="Arial"/>
        </w:rPr>
        <w:t>u</w:t>
      </w:r>
      <w:r w:rsidR="00C702F1">
        <w:rPr>
          <w:rFonts w:ascii="Arial" w:hAnsi="Arial" w:cs="Arial"/>
        </w:rPr>
        <w:t xml:space="preserve"> </w:t>
      </w:r>
      <w:r w:rsidR="00CD4512" w:rsidRPr="009B370F">
        <w:rPr>
          <w:rFonts w:ascii="Arial" w:hAnsi="Arial" w:cs="Arial"/>
        </w:rPr>
        <w:t xml:space="preserve">(1300m) for Sherpas. </w:t>
      </w:r>
      <w:r w:rsidRPr="009B370F">
        <w:rPr>
          <w:rFonts w:ascii="Arial" w:hAnsi="Arial" w:cs="Arial"/>
        </w:rPr>
        <w:t>Repeat measurements were then collected at Namche Bazaar (NB) (3500m) and Everest Base Camp (EBC) (5300m). A</w:t>
      </w:r>
      <w:r w:rsidR="00356D72">
        <w:rPr>
          <w:rFonts w:ascii="Arial" w:hAnsi="Arial" w:cs="Arial"/>
        </w:rPr>
        <w:t>t the beginning of the trek, a</w:t>
      </w:r>
      <w:r w:rsidRPr="009B370F">
        <w:rPr>
          <w:rFonts w:ascii="Arial" w:hAnsi="Arial" w:cs="Arial"/>
        </w:rPr>
        <w:t xml:space="preserve">ll </w:t>
      </w:r>
      <w:r w:rsidR="00173FF5" w:rsidRPr="009B370F">
        <w:rPr>
          <w:rFonts w:ascii="Arial" w:hAnsi="Arial" w:cs="Arial"/>
        </w:rPr>
        <w:t>L</w:t>
      </w:r>
      <w:r w:rsidRPr="009B370F">
        <w:rPr>
          <w:rFonts w:ascii="Arial" w:hAnsi="Arial" w:cs="Arial"/>
        </w:rPr>
        <w:t>owlanders flew to Lukla (2800m) after spending one night in K</w:t>
      </w:r>
      <w:r w:rsidR="006B3132">
        <w:rPr>
          <w:rFonts w:ascii="Arial" w:hAnsi="Arial" w:cs="Arial"/>
        </w:rPr>
        <w:t>athmandu</w:t>
      </w:r>
      <w:r w:rsidR="00356D72">
        <w:rPr>
          <w:rFonts w:ascii="Arial" w:hAnsi="Arial" w:cs="Arial"/>
        </w:rPr>
        <w:t>,</w:t>
      </w:r>
      <w:r w:rsidRPr="009B370F">
        <w:rPr>
          <w:rFonts w:ascii="Arial" w:hAnsi="Arial" w:cs="Arial"/>
        </w:rPr>
        <w:t xml:space="preserve"> and all Sherpas flew from K</w:t>
      </w:r>
      <w:r w:rsidR="006B3132">
        <w:rPr>
          <w:rFonts w:ascii="Arial" w:hAnsi="Arial" w:cs="Arial"/>
        </w:rPr>
        <w:t>atmandhu</w:t>
      </w:r>
      <w:r w:rsidRPr="009B370F">
        <w:rPr>
          <w:rFonts w:ascii="Arial" w:hAnsi="Arial" w:cs="Arial"/>
        </w:rPr>
        <w:t xml:space="preserve"> to Lukla. All participants followed an identical ascent profile</w:t>
      </w:r>
      <w:r w:rsidR="00B95816" w:rsidRPr="009B370F">
        <w:rPr>
          <w:rFonts w:ascii="Arial" w:hAnsi="Arial" w:cs="Arial"/>
        </w:rPr>
        <w:t xml:space="preserve"> over the elev</w:t>
      </w:r>
      <w:r w:rsidR="00882600" w:rsidRPr="009B370F">
        <w:rPr>
          <w:rFonts w:ascii="Arial" w:hAnsi="Arial" w:cs="Arial"/>
        </w:rPr>
        <w:t>en</w:t>
      </w:r>
      <w:r w:rsidR="00356D72">
        <w:rPr>
          <w:rFonts w:ascii="Arial" w:hAnsi="Arial" w:cs="Arial"/>
        </w:rPr>
        <w:t>-</w:t>
      </w:r>
      <w:r w:rsidR="00882600" w:rsidRPr="009B370F">
        <w:rPr>
          <w:rFonts w:ascii="Arial" w:hAnsi="Arial" w:cs="Arial"/>
        </w:rPr>
        <w:t>day trek to EBC</w:t>
      </w:r>
      <w:r w:rsidR="001E2E92" w:rsidRPr="009B370F">
        <w:rPr>
          <w:rFonts w:ascii="Arial" w:hAnsi="Arial" w:cs="Arial"/>
        </w:rPr>
        <w:t xml:space="preserve">. Subjects were tested </w:t>
      </w:r>
      <w:r w:rsidR="00DC07A0" w:rsidRPr="009B370F">
        <w:rPr>
          <w:rFonts w:ascii="Arial" w:hAnsi="Arial" w:cs="Arial"/>
        </w:rPr>
        <w:t xml:space="preserve">in the morning </w:t>
      </w:r>
      <w:r w:rsidR="001E2E92" w:rsidRPr="009B370F">
        <w:rPr>
          <w:rFonts w:ascii="Arial" w:hAnsi="Arial" w:cs="Arial"/>
        </w:rPr>
        <w:t xml:space="preserve">on day </w:t>
      </w:r>
      <w:r w:rsidR="000F2D3D">
        <w:rPr>
          <w:rFonts w:ascii="Arial" w:hAnsi="Arial" w:cs="Arial"/>
        </w:rPr>
        <w:t>two</w:t>
      </w:r>
      <w:r w:rsidR="00DC07A0" w:rsidRPr="009B370F">
        <w:rPr>
          <w:rFonts w:ascii="Arial" w:hAnsi="Arial" w:cs="Arial"/>
        </w:rPr>
        <w:t xml:space="preserve"> after arrival at each high altitude </w:t>
      </w:r>
      <w:r w:rsidR="00356D72">
        <w:rPr>
          <w:rFonts w:ascii="Arial" w:hAnsi="Arial" w:cs="Arial"/>
        </w:rPr>
        <w:t>laboratory</w:t>
      </w:r>
      <w:r w:rsidR="00DC07A0" w:rsidRPr="009B370F">
        <w:rPr>
          <w:rFonts w:ascii="Arial" w:hAnsi="Arial" w:cs="Arial"/>
        </w:rPr>
        <w:t>.</w:t>
      </w:r>
    </w:p>
    <w:p w14:paraId="1F3A9859" w14:textId="77777777" w:rsidR="00FC7E57" w:rsidRPr="009B370F" w:rsidRDefault="00FC7E57" w:rsidP="00640185">
      <w:pPr>
        <w:spacing w:line="480" w:lineRule="auto"/>
        <w:jc w:val="both"/>
        <w:rPr>
          <w:rFonts w:ascii="Arial" w:hAnsi="Arial" w:cs="Arial"/>
          <w:b/>
        </w:rPr>
      </w:pPr>
    </w:p>
    <w:p w14:paraId="25F36420" w14:textId="0554F8A5" w:rsidR="00FC7E57" w:rsidRPr="009B370F" w:rsidRDefault="00FC7E57">
      <w:pPr>
        <w:spacing w:line="480" w:lineRule="auto"/>
        <w:jc w:val="both"/>
        <w:outlineLvl w:val="0"/>
        <w:rPr>
          <w:rFonts w:ascii="Arial" w:hAnsi="Arial" w:cs="Arial"/>
          <w:b/>
        </w:rPr>
      </w:pPr>
      <w:r w:rsidRPr="009B370F">
        <w:rPr>
          <w:rFonts w:ascii="Arial" w:hAnsi="Arial" w:cs="Arial"/>
          <w:b/>
        </w:rPr>
        <w:t>Physiological measurements</w:t>
      </w:r>
    </w:p>
    <w:p w14:paraId="777BB982" w14:textId="77F0D11D" w:rsidR="00FC7E57" w:rsidRPr="009B370F" w:rsidRDefault="00CB591C">
      <w:pPr>
        <w:spacing w:line="480" w:lineRule="auto"/>
        <w:jc w:val="both"/>
        <w:rPr>
          <w:rFonts w:ascii="Arial" w:hAnsi="Arial" w:cs="Arial"/>
          <w:b/>
        </w:rPr>
      </w:pPr>
      <w:r w:rsidRPr="009B370F">
        <w:rPr>
          <w:rFonts w:ascii="Arial" w:eastAsiaTheme="minorEastAsia" w:hAnsi="Arial" w:cs="Arial"/>
        </w:rPr>
        <w:t>The measurements taken were: p</w:t>
      </w:r>
      <w:r w:rsidR="0045677A" w:rsidRPr="009B370F">
        <w:rPr>
          <w:rFonts w:ascii="Arial" w:eastAsiaTheme="minorEastAsia" w:hAnsi="Arial" w:cs="Arial"/>
        </w:rPr>
        <w:t>eripheral oxygen saturations</w:t>
      </w:r>
      <w:r w:rsidR="00D903EC" w:rsidRPr="009B370F">
        <w:rPr>
          <w:rFonts w:ascii="Arial" w:eastAsiaTheme="minorEastAsia" w:hAnsi="Arial" w:cs="Arial"/>
        </w:rPr>
        <w:t xml:space="preserve"> (SpO</w:t>
      </w:r>
      <w:r w:rsidR="00D903EC" w:rsidRPr="009B370F">
        <w:rPr>
          <w:rFonts w:ascii="Arial" w:eastAsiaTheme="minorEastAsia" w:hAnsi="Arial" w:cs="Arial"/>
          <w:vertAlign w:val="subscript"/>
        </w:rPr>
        <w:t>2</w:t>
      </w:r>
      <w:r w:rsidR="00D903EC" w:rsidRPr="009B370F">
        <w:rPr>
          <w:rFonts w:ascii="Arial" w:eastAsiaTheme="minorEastAsia" w:hAnsi="Arial" w:cs="Arial"/>
        </w:rPr>
        <w:t>)</w:t>
      </w:r>
      <w:r w:rsidR="0045677A" w:rsidRPr="009B370F">
        <w:rPr>
          <w:rFonts w:ascii="Arial" w:eastAsiaTheme="minorEastAsia" w:hAnsi="Arial" w:cs="Arial"/>
        </w:rPr>
        <w:t xml:space="preserve"> (Nonin Onyx 9500, Nonin Medical Inc, Minnesota, USA), heart rate</w:t>
      </w:r>
      <w:r w:rsidR="00D903EC" w:rsidRPr="009B370F">
        <w:rPr>
          <w:rFonts w:ascii="Arial" w:eastAsiaTheme="minorEastAsia" w:hAnsi="Arial" w:cs="Arial"/>
        </w:rPr>
        <w:t xml:space="preserve"> (HR)</w:t>
      </w:r>
      <w:r w:rsidR="00690050" w:rsidRPr="009B370F">
        <w:rPr>
          <w:rFonts w:ascii="Arial" w:eastAsiaTheme="minorEastAsia" w:hAnsi="Arial" w:cs="Arial"/>
        </w:rPr>
        <w:t xml:space="preserve">, systolic </w:t>
      </w:r>
      <w:r w:rsidR="0045677A" w:rsidRPr="009B370F">
        <w:rPr>
          <w:rFonts w:ascii="Arial" w:eastAsiaTheme="minorEastAsia" w:hAnsi="Arial" w:cs="Arial"/>
        </w:rPr>
        <w:t>blood pressure</w:t>
      </w:r>
      <w:r w:rsidR="00D903EC" w:rsidRPr="009B370F">
        <w:rPr>
          <w:rFonts w:ascii="Arial" w:eastAsiaTheme="minorEastAsia" w:hAnsi="Arial" w:cs="Arial"/>
        </w:rPr>
        <w:t xml:space="preserve"> (</w:t>
      </w:r>
      <w:r w:rsidR="00690050" w:rsidRPr="009B370F">
        <w:rPr>
          <w:rFonts w:ascii="Arial" w:eastAsiaTheme="minorEastAsia" w:hAnsi="Arial" w:cs="Arial"/>
        </w:rPr>
        <w:t>S</w:t>
      </w:r>
      <w:r w:rsidR="00D903EC" w:rsidRPr="009B370F">
        <w:rPr>
          <w:rFonts w:ascii="Arial" w:eastAsiaTheme="minorEastAsia" w:hAnsi="Arial" w:cs="Arial"/>
        </w:rPr>
        <w:t>BP)</w:t>
      </w:r>
      <w:r w:rsidR="00690050" w:rsidRPr="009B370F">
        <w:rPr>
          <w:rFonts w:ascii="Arial" w:eastAsiaTheme="minorEastAsia" w:hAnsi="Arial" w:cs="Arial"/>
        </w:rPr>
        <w:t>, diastolic blood pressure (DBP)</w:t>
      </w:r>
      <w:r w:rsidR="00DE75C4">
        <w:rPr>
          <w:rFonts w:ascii="Arial" w:eastAsiaTheme="minorEastAsia" w:hAnsi="Arial" w:cs="Arial"/>
        </w:rPr>
        <w:t xml:space="preserve">, </w:t>
      </w:r>
      <w:r w:rsidR="00690050" w:rsidRPr="009B370F">
        <w:rPr>
          <w:rFonts w:ascii="Arial" w:eastAsiaTheme="minorEastAsia" w:hAnsi="Arial" w:cs="Arial"/>
        </w:rPr>
        <w:t>mean arterial pressure (MAP)</w:t>
      </w:r>
      <w:r w:rsidR="0045677A" w:rsidRPr="009B370F">
        <w:rPr>
          <w:rFonts w:ascii="Arial" w:eastAsiaTheme="minorEastAsia" w:hAnsi="Arial" w:cs="Arial"/>
        </w:rPr>
        <w:t xml:space="preserve"> (Omron M3H, Moron Healthcare, Japan)</w:t>
      </w:r>
      <w:r w:rsidR="00DE75C4">
        <w:rPr>
          <w:rFonts w:ascii="Arial" w:eastAsiaTheme="minorEastAsia" w:hAnsi="Arial" w:cs="Arial"/>
        </w:rPr>
        <w:t xml:space="preserve"> and respiratory rate (RR).</w:t>
      </w:r>
      <w:r w:rsidRPr="009B370F">
        <w:rPr>
          <w:rFonts w:ascii="Arial" w:eastAsiaTheme="minorEastAsia" w:hAnsi="Arial" w:cs="Arial"/>
        </w:rPr>
        <w:t>They were</w:t>
      </w:r>
      <w:r w:rsidR="0045677A" w:rsidRPr="009B370F">
        <w:rPr>
          <w:rFonts w:ascii="Arial" w:eastAsiaTheme="minorEastAsia" w:hAnsi="Arial" w:cs="Arial"/>
        </w:rPr>
        <w:t xml:space="preserve"> recorded after ten </w:t>
      </w:r>
      <w:r w:rsidR="0045677A" w:rsidRPr="009B370F">
        <w:rPr>
          <w:rFonts w:ascii="Arial" w:eastAsiaTheme="minorEastAsia" w:hAnsi="Arial" w:cs="Arial"/>
        </w:rPr>
        <w:lastRenderedPageBreak/>
        <w:t xml:space="preserve">minutes seated at rest. </w:t>
      </w:r>
      <w:r w:rsidR="006037FF" w:rsidRPr="009B370F">
        <w:rPr>
          <w:rFonts w:ascii="Arial" w:eastAsiaTheme="minorEastAsia" w:hAnsi="Arial" w:cs="Arial"/>
        </w:rPr>
        <w:t>From whole blood samples, we measured h</w:t>
      </w:r>
      <w:r w:rsidRPr="009B370F">
        <w:rPr>
          <w:rFonts w:ascii="Arial" w:eastAsiaTheme="minorEastAsia" w:hAnsi="Arial" w:cs="Arial"/>
        </w:rPr>
        <w:t>aemoglobin</w:t>
      </w:r>
      <w:r w:rsidR="00D903EC" w:rsidRPr="009B370F">
        <w:rPr>
          <w:rFonts w:ascii="Arial" w:eastAsiaTheme="minorEastAsia" w:hAnsi="Arial" w:cs="Arial"/>
        </w:rPr>
        <w:t xml:space="preserve"> </w:t>
      </w:r>
      <w:r w:rsidRPr="009B370F">
        <w:rPr>
          <w:rFonts w:ascii="Arial" w:eastAsiaTheme="minorEastAsia" w:hAnsi="Arial" w:cs="Arial"/>
        </w:rPr>
        <w:t>concentration</w:t>
      </w:r>
      <w:r w:rsidR="00B947FF">
        <w:rPr>
          <w:rFonts w:ascii="Arial" w:eastAsiaTheme="minorEastAsia" w:hAnsi="Arial" w:cs="Arial"/>
        </w:rPr>
        <w:t xml:space="preserve"> </w:t>
      </w:r>
      <w:r w:rsidR="008354FD" w:rsidRPr="009B370F">
        <w:rPr>
          <w:rFonts w:ascii="Arial" w:eastAsiaTheme="minorEastAsia" w:hAnsi="Arial" w:cs="Arial"/>
        </w:rPr>
        <w:t xml:space="preserve">(Hb) </w:t>
      </w:r>
      <w:r w:rsidRPr="009B370F">
        <w:rPr>
          <w:rFonts w:ascii="Arial" w:eastAsiaTheme="minorEastAsia" w:hAnsi="Arial" w:cs="Arial"/>
        </w:rPr>
        <w:t>(Hemocue AB, Hemocue, Sweden) and haematocrit</w:t>
      </w:r>
      <w:r w:rsidR="00D903EC" w:rsidRPr="009B370F">
        <w:rPr>
          <w:rFonts w:ascii="Arial" w:eastAsiaTheme="minorEastAsia" w:hAnsi="Arial" w:cs="Arial"/>
        </w:rPr>
        <w:t xml:space="preserve"> (Hct)</w:t>
      </w:r>
      <w:r w:rsidRPr="009B370F">
        <w:rPr>
          <w:rFonts w:ascii="Arial" w:eastAsiaTheme="minorEastAsia" w:hAnsi="Arial" w:cs="Arial"/>
        </w:rPr>
        <w:t xml:space="preserve"> values (Sigma 1-14 microcentrifuge, Sigma, Germany)</w:t>
      </w:r>
      <w:r w:rsidR="006037FF" w:rsidRPr="009B370F">
        <w:rPr>
          <w:rFonts w:ascii="Arial" w:eastAsiaTheme="minorEastAsia" w:hAnsi="Arial" w:cs="Arial"/>
        </w:rPr>
        <w:t>.</w:t>
      </w:r>
    </w:p>
    <w:p w14:paraId="27D37D54" w14:textId="77777777" w:rsidR="00FC7E57" w:rsidRPr="009B370F" w:rsidRDefault="00FC7E57">
      <w:pPr>
        <w:spacing w:line="480" w:lineRule="auto"/>
        <w:rPr>
          <w:rFonts w:ascii="Arial" w:hAnsi="Arial" w:cs="Arial"/>
          <w:b/>
        </w:rPr>
      </w:pPr>
    </w:p>
    <w:p w14:paraId="7D0B20CA" w14:textId="165732BC" w:rsidR="00E314A7" w:rsidRPr="009B370F" w:rsidRDefault="00E34AFE">
      <w:pPr>
        <w:spacing w:line="480" w:lineRule="auto"/>
        <w:outlineLvl w:val="0"/>
        <w:rPr>
          <w:rFonts w:ascii="Arial" w:hAnsi="Arial" w:cs="Arial"/>
          <w:b/>
        </w:rPr>
      </w:pPr>
      <w:r w:rsidRPr="009B370F">
        <w:rPr>
          <w:rFonts w:ascii="Arial" w:hAnsi="Arial" w:cs="Arial"/>
          <w:b/>
        </w:rPr>
        <w:t>Tissue blood f</w:t>
      </w:r>
      <w:r w:rsidR="00394424" w:rsidRPr="009B370F">
        <w:rPr>
          <w:rFonts w:ascii="Arial" w:hAnsi="Arial" w:cs="Arial"/>
          <w:b/>
        </w:rPr>
        <w:t>lux</w:t>
      </w:r>
      <w:r w:rsidRPr="009B370F">
        <w:rPr>
          <w:rFonts w:ascii="Arial" w:hAnsi="Arial" w:cs="Arial"/>
          <w:b/>
        </w:rPr>
        <w:t xml:space="preserve"> and oxygenation</w:t>
      </w:r>
    </w:p>
    <w:p w14:paraId="67EAC85C" w14:textId="6C933DDE" w:rsidR="004B16D0" w:rsidRDefault="00E314A7">
      <w:pPr>
        <w:spacing w:line="480" w:lineRule="auto"/>
        <w:jc w:val="both"/>
        <w:rPr>
          <w:rFonts w:ascii="Arial" w:hAnsi="Arial" w:cs="Arial"/>
        </w:rPr>
      </w:pPr>
      <w:r w:rsidRPr="005C5A12">
        <w:rPr>
          <w:rFonts w:ascii="Arial" w:hAnsi="Arial" w:cs="Arial"/>
        </w:rPr>
        <w:t>For the duration of the LDF study, the participant</w:t>
      </w:r>
      <w:r w:rsidR="00D55E33" w:rsidRPr="005C5A12">
        <w:rPr>
          <w:rFonts w:ascii="Arial" w:hAnsi="Arial" w:cs="Arial"/>
        </w:rPr>
        <w:t>s</w:t>
      </w:r>
      <w:r w:rsidRPr="005C5A12">
        <w:rPr>
          <w:rFonts w:ascii="Arial" w:hAnsi="Arial" w:cs="Arial"/>
        </w:rPr>
        <w:t xml:space="preserve"> lay still in the supine position with</w:t>
      </w:r>
      <w:r w:rsidRPr="009B370F">
        <w:rPr>
          <w:rFonts w:ascii="Arial" w:hAnsi="Arial" w:cs="Arial"/>
        </w:rPr>
        <w:t xml:space="preserve"> </w:t>
      </w:r>
      <w:r w:rsidRPr="00B737B7">
        <w:rPr>
          <w:rFonts w:ascii="Arial" w:hAnsi="Arial" w:cs="Arial"/>
        </w:rPr>
        <w:t>their</w:t>
      </w:r>
      <w:r w:rsidR="003803F8" w:rsidRPr="0060571B">
        <w:rPr>
          <w:rFonts w:ascii="Arial" w:hAnsi="Arial" w:cs="Arial"/>
        </w:rPr>
        <w:t xml:space="preserve"> non-dominant</w:t>
      </w:r>
      <w:r w:rsidRPr="0060571B">
        <w:rPr>
          <w:rFonts w:ascii="Arial" w:hAnsi="Arial" w:cs="Arial"/>
        </w:rPr>
        <w:t xml:space="preserve"> arm resting at the level of their right atrium.</w:t>
      </w:r>
      <w:r w:rsidR="008170CC" w:rsidRPr="0060571B">
        <w:rPr>
          <w:rFonts w:ascii="Arial" w:hAnsi="Arial" w:cs="Arial"/>
        </w:rPr>
        <w:t xml:space="preserve"> Participants were required to rest for ten minutes before any measurements were taken. </w:t>
      </w:r>
      <w:r w:rsidRPr="0060571B">
        <w:rPr>
          <w:rFonts w:ascii="Arial" w:hAnsi="Arial" w:cs="Arial"/>
        </w:rPr>
        <w:t>Probes were placed on the forearm</w:t>
      </w:r>
      <w:r w:rsidR="00B737B7" w:rsidRPr="00C15F0A">
        <w:rPr>
          <w:rFonts w:ascii="Arial" w:hAnsi="Arial" w:cs="Arial"/>
        </w:rPr>
        <w:t xml:space="preserve"> </w:t>
      </w:r>
      <w:r w:rsidR="00B737B7" w:rsidRPr="00905746">
        <w:rPr>
          <w:rFonts w:ascii="Arial" w:hAnsi="Arial" w:cs="Arial"/>
        </w:rPr>
        <w:t>approximately 10cm proximal to wrist</w:t>
      </w:r>
      <w:r w:rsidRPr="00B737B7">
        <w:rPr>
          <w:rFonts w:ascii="Arial" w:hAnsi="Arial" w:cs="Arial"/>
        </w:rPr>
        <w:t xml:space="preserve"> (combined LDF™/OXY™</w:t>
      </w:r>
      <w:r w:rsidR="00F1478D" w:rsidRPr="00FD7601">
        <w:rPr>
          <w:rFonts w:ascii="Arial" w:hAnsi="Arial" w:cs="Arial"/>
        </w:rPr>
        <w:t xml:space="preserve">/temperature </w:t>
      </w:r>
      <w:r w:rsidRPr="001944A8">
        <w:rPr>
          <w:rFonts w:ascii="Arial" w:hAnsi="Arial" w:cs="Arial"/>
        </w:rPr>
        <w:t>probe (CP1T-1000), Moor, Axminster, UK), and pulp of the index finger (</w:t>
      </w:r>
      <w:r w:rsidR="00F1478D" w:rsidRPr="001944A8">
        <w:rPr>
          <w:rFonts w:ascii="Arial" w:hAnsi="Arial" w:cs="Arial"/>
        </w:rPr>
        <w:t xml:space="preserve">combined LDF™/temperature  </w:t>
      </w:r>
      <w:r w:rsidRPr="001944A8">
        <w:rPr>
          <w:rFonts w:ascii="Arial" w:hAnsi="Arial" w:cs="Arial"/>
        </w:rPr>
        <w:t>probe (VP1T), Moor, Axminster, UK</w:t>
      </w:r>
      <w:r w:rsidRPr="00B737B7">
        <w:rPr>
          <w:rFonts w:ascii="Arial" w:hAnsi="Arial" w:cs="Arial"/>
        </w:rPr>
        <w:t>)</w:t>
      </w:r>
      <w:r w:rsidR="00A40E15" w:rsidRPr="00B737B7">
        <w:rPr>
          <w:rFonts w:ascii="Arial" w:hAnsi="Arial" w:cs="Arial"/>
        </w:rPr>
        <w:t xml:space="preserve">. </w:t>
      </w:r>
      <w:r w:rsidR="006B085F" w:rsidRPr="00905746">
        <w:rPr>
          <w:rFonts w:ascii="Arial" w:hAnsi="Arial" w:cs="Arial"/>
        </w:rPr>
        <w:t>Probe position was recorded with a photograph and permanent marker pen to ensure use of the same</w:t>
      </w:r>
      <w:r w:rsidR="006B085F">
        <w:rPr>
          <w:rFonts w:ascii="Arial" w:hAnsi="Arial" w:cs="Arial"/>
        </w:rPr>
        <w:t xml:space="preserve"> anatomical</w:t>
      </w:r>
      <w:r w:rsidR="006B085F" w:rsidRPr="00905746">
        <w:rPr>
          <w:rFonts w:ascii="Arial" w:hAnsi="Arial" w:cs="Arial"/>
        </w:rPr>
        <w:t xml:space="preserve"> site in subsequent measurements.</w:t>
      </w:r>
    </w:p>
    <w:p w14:paraId="29671612" w14:textId="42B9740C" w:rsidR="00B0275E" w:rsidRPr="009B370F" w:rsidRDefault="00A40E15">
      <w:pPr>
        <w:spacing w:line="480" w:lineRule="auto"/>
        <w:jc w:val="both"/>
        <w:rPr>
          <w:rFonts w:ascii="Arial" w:hAnsi="Arial" w:cs="Arial"/>
        </w:rPr>
      </w:pPr>
      <w:r w:rsidRPr="001632E7">
        <w:rPr>
          <w:rFonts w:ascii="Arial" w:eastAsiaTheme="minorEastAsia" w:hAnsi="Arial" w:cs="Arial"/>
        </w:rPr>
        <w:t>Skin microvascular blood flux</w:t>
      </w:r>
      <w:r w:rsidR="003E7269">
        <w:rPr>
          <w:rFonts w:ascii="Arial" w:eastAsiaTheme="minorEastAsia" w:hAnsi="Arial" w:cs="Arial"/>
        </w:rPr>
        <w:t>,</w:t>
      </w:r>
      <w:r w:rsidRPr="001632E7">
        <w:rPr>
          <w:rFonts w:ascii="Arial" w:eastAsiaTheme="minorEastAsia" w:hAnsi="Arial" w:cs="Arial"/>
        </w:rPr>
        <w:t xml:space="preserve"> </w:t>
      </w:r>
      <w:r>
        <w:rPr>
          <w:rFonts w:ascii="Arial" w:eastAsiaTheme="minorEastAsia" w:hAnsi="Arial" w:cs="Arial"/>
        </w:rPr>
        <w:t>t</w:t>
      </w:r>
      <w:r w:rsidRPr="001632E7">
        <w:rPr>
          <w:rFonts w:ascii="Arial" w:eastAsiaTheme="minorEastAsia" w:hAnsi="Arial" w:cs="Arial"/>
        </w:rPr>
        <w:t>issue oxygen saturation (StO</w:t>
      </w:r>
      <w:r w:rsidRPr="001632E7">
        <w:rPr>
          <w:rFonts w:ascii="Arial" w:eastAsiaTheme="minorEastAsia" w:hAnsi="Arial" w:cs="Arial"/>
          <w:vertAlign w:val="subscript"/>
        </w:rPr>
        <w:t>2</w:t>
      </w:r>
      <w:r w:rsidRPr="001632E7">
        <w:rPr>
          <w:rFonts w:ascii="Arial" w:eastAsiaTheme="minorEastAsia" w:hAnsi="Arial" w:cs="Arial"/>
        </w:rPr>
        <w:t xml:space="preserve">), and temperature were </w:t>
      </w:r>
      <w:r>
        <w:rPr>
          <w:rFonts w:ascii="Arial" w:eastAsiaTheme="minorEastAsia" w:hAnsi="Arial" w:cs="Arial"/>
        </w:rPr>
        <w:t xml:space="preserve">measured simultaneously using combined laser Doppler fluximetry (LDF) </w:t>
      </w:r>
      <w:r w:rsidRPr="001632E7">
        <w:rPr>
          <w:rFonts w:ascii="Arial" w:eastAsiaTheme="minorEastAsia" w:hAnsi="Arial" w:cs="Arial"/>
        </w:rPr>
        <w:t xml:space="preserve">and white light reflectance </w:t>
      </w:r>
      <w:r>
        <w:rPr>
          <w:rFonts w:ascii="Arial" w:eastAsiaTheme="minorEastAsia" w:hAnsi="Arial" w:cs="Arial"/>
        </w:rPr>
        <w:t xml:space="preserve">spectroscopy. </w:t>
      </w:r>
      <w:r w:rsidRPr="009B370F">
        <w:rPr>
          <w:rFonts w:ascii="Arial" w:eastAsiaTheme="minorEastAsia" w:hAnsi="Arial" w:cs="Arial"/>
        </w:rPr>
        <w:t xml:space="preserve"> </w:t>
      </w:r>
      <w:r>
        <w:rPr>
          <w:rFonts w:ascii="Arial" w:eastAsiaTheme="minorEastAsia" w:hAnsi="Arial" w:cs="Arial"/>
        </w:rPr>
        <w:t xml:space="preserve">LDF is </w:t>
      </w:r>
      <w:r w:rsidRPr="00BB3147">
        <w:rPr>
          <w:rFonts w:ascii="Arial" w:eastAsiaTheme="minorEastAsia" w:hAnsi="Arial" w:cs="Arial"/>
        </w:rPr>
        <w:t xml:space="preserve">used widely to evaluate microvascular function </w:t>
      </w:r>
      <w:r w:rsidRPr="00BB3147">
        <w:rPr>
          <w:rFonts w:ascii="Arial" w:eastAsiaTheme="minorEastAsia" w:hAnsi="Arial" w:cs="Arial"/>
        </w:rPr>
        <w:lastRenderedPageBreak/>
        <w:t xml:space="preserve">under physiological and pathophysiological conditions (Holowatz et al. 2008; IJzerman et </w:t>
      </w:r>
      <w:r>
        <w:rPr>
          <w:rFonts w:ascii="Arial" w:eastAsiaTheme="minorEastAsia" w:hAnsi="Arial" w:cs="Arial"/>
        </w:rPr>
        <w:t xml:space="preserve">al. 2003; Yamamoto et al. 2009; </w:t>
      </w:r>
      <w:r w:rsidRPr="00BB3147">
        <w:rPr>
          <w:rFonts w:ascii="Arial" w:eastAsiaTheme="minorEastAsia" w:hAnsi="Arial" w:cs="Arial"/>
        </w:rPr>
        <w:t xml:space="preserve">Cracowski et al. 2016). </w:t>
      </w:r>
      <w:r>
        <w:rPr>
          <w:rFonts w:ascii="Arial" w:eastAsiaTheme="minorEastAsia" w:hAnsi="Arial" w:cs="Arial"/>
        </w:rPr>
        <w:t>When combined with d</w:t>
      </w:r>
      <w:r w:rsidRPr="009B370F">
        <w:rPr>
          <w:rFonts w:ascii="Arial" w:eastAsiaTheme="minorEastAsia" w:hAnsi="Arial" w:cs="Arial"/>
        </w:rPr>
        <w:t>ynamic reactivity tests, such as post-occlusive reactive hyperaemia (PORH)</w:t>
      </w:r>
      <w:r>
        <w:rPr>
          <w:rFonts w:ascii="Arial" w:eastAsiaTheme="minorEastAsia" w:hAnsi="Arial" w:cs="Arial"/>
        </w:rPr>
        <w:t xml:space="preserve"> or deep inspiratory breath-hold (IBH)</w:t>
      </w:r>
      <w:r w:rsidR="00385208">
        <w:rPr>
          <w:rFonts w:ascii="Arial" w:eastAsiaTheme="minorEastAsia" w:hAnsi="Arial" w:cs="Arial"/>
        </w:rPr>
        <w:t>,</w:t>
      </w:r>
      <w:r w:rsidRPr="009B370F">
        <w:rPr>
          <w:rFonts w:ascii="Arial" w:eastAsiaTheme="minorEastAsia" w:hAnsi="Arial" w:cs="Arial"/>
        </w:rPr>
        <w:t xml:space="preserve"> </w:t>
      </w:r>
      <w:r>
        <w:rPr>
          <w:rFonts w:ascii="Arial" w:eastAsiaTheme="minorEastAsia" w:hAnsi="Arial" w:cs="Arial"/>
        </w:rPr>
        <w:t xml:space="preserve">LDF provides a measure of </w:t>
      </w:r>
      <w:r w:rsidRPr="009B370F">
        <w:rPr>
          <w:rFonts w:ascii="Arial" w:eastAsiaTheme="minorEastAsia" w:hAnsi="Arial" w:cs="Arial"/>
        </w:rPr>
        <w:t xml:space="preserve">microvascular </w:t>
      </w:r>
      <w:r>
        <w:rPr>
          <w:rFonts w:ascii="Arial" w:eastAsiaTheme="minorEastAsia" w:hAnsi="Arial" w:cs="Arial"/>
        </w:rPr>
        <w:t>perfusion capacity</w:t>
      </w:r>
      <w:r w:rsidRPr="009B370F">
        <w:rPr>
          <w:rFonts w:ascii="Arial" w:eastAsiaTheme="minorEastAsia" w:hAnsi="Arial" w:cs="Arial"/>
        </w:rPr>
        <w:t xml:space="preserve"> and </w:t>
      </w:r>
      <w:r>
        <w:rPr>
          <w:rFonts w:ascii="Arial" w:eastAsiaTheme="minorEastAsia" w:hAnsi="Arial" w:cs="Arial"/>
        </w:rPr>
        <w:t xml:space="preserve">mechanisms </w:t>
      </w:r>
      <w:r w:rsidRPr="009B370F">
        <w:rPr>
          <w:rFonts w:ascii="Arial" w:eastAsiaTheme="minorEastAsia" w:hAnsi="Arial" w:cs="Arial"/>
        </w:rPr>
        <w:t>underlying vaso-control (</w:t>
      </w:r>
      <w:r>
        <w:rPr>
          <w:rFonts w:ascii="Arial" w:eastAsiaTheme="minorEastAsia" w:hAnsi="Arial" w:cs="Arial"/>
        </w:rPr>
        <w:t>Cracowski et al. 2016;</w:t>
      </w:r>
      <w:r w:rsidRPr="009B370F">
        <w:rPr>
          <w:rFonts w:ascii="Arial" w:eastAsiaTheme="minorEastAsia" w:hAnsi="Arial" w:cs="Arial"/>
        </w:rPr>
        <w:t xml:space="preserve"> </w:t>
      </w:r>
      <w:r>
        <w:rPr>
          <w:rFonts w:ascii="Arial" w:eastAsiaTheme="minorEastAsia" w:hAnsi="Arial" w:cs="Arial"/>
        </w:rPr>
        <w:t>Cracowski et al. 2006</w:t>
      </w:r>
      <w:r w:rsidRPr="009B370F">
        <w:rPr>
          <w:rFonts w:ascii="Arial" w:eastAsiaTheme="minorEastAsia" w:hAnsi="Arial" w:cs="Arial"/>
        </w:rPr>
        <w:t>).</w:t>
      </w:r>
      <w:r w:rsidRPr="00BB3147">
        <w:rPr>
          <w:rFonts w:ascii="Arial" w:hAnsi="Arial" w:cs="Arial"/>
        </w:rPr>
        <w:t xml:space="preserve"> </w:t>
      </w:r>
      <w:r>
        <w:rPr>
          <w:rFonts w:ascii="Arial" w:hAnsi="Arial" w:cs="Arial"/>
        </w:rPr>
        <w:t>StO</w:t>
      </w:r>
      <w:r w:rsidRPr="00BB3147">
        <w:rPr>
          <w:rFonts w:ascii="Arial" w:hAnsi="Arial" w:cs="Arial"/>
          <w:vertAlign w:val="subscript"/>
        </w:rPr>
        <w:t>2</w:t>
      </w:r>
      <w:r w:rsidRPr="0089495B">
        <w:rPr>
          <w:rFonts w:ascii="Arial" w:hAnsi="Arial" w:cs="Arial"/>
        </w:rPr>
        <w:t xml:space="preserve"> represents a dynamic balance between oxygen delivery (DO</w:t>
      </w:r>
      <w:r w:rsidRPr="00BB3147">
        <w:rPr>
          <w:rFonts w:ascii="Arial" w:hAnsi="Arial" w:cs="Arial"/>
          <w:vertAlign w:val="subscript"/>
        </w:rPr>
        <w:t>2</w:t>
      </w:r>
      <w:r w:rsidRPr="0089495B">
        <w:rPr>
          <w:rFonts w:ascii="Arial" w:hAnsi="Arial" w:cs="Arial"/>
        </w:rPr>
        <w:t>) by the microvascular bed and oxygen consumption (VO</w:t>
      </w:r>
      <w:r w:rsidRPr="00BB3147">
        <w:rPr>
          <w:rFonts w:ascii="Arial" w:hAnsi="Arial" w:cs="Arial"/>
          <w:vertAlign w:val="subscript"/>
        </w:rPr>
        <w:t>2</w:t>
      </w:r>
      <w:r w:rsidRPr="0089495B">
        <w:rPr>
          <w:rFonts w:ascii="Arial" w:hAnsi="Arial" w:cs="Arial"/>
        </w:rPr>
        <w:t>) in the tissue</w:t>
      </w:r>
      <w:r>
        <w:rPr>
          <w:rFonts w:ascii="Arial" w:hAnsi="Arial" w:cs="Arial"/>
        </w:rPr>
        <w:t xml:space="preserve"> (Liu et al. 2011; </w:t>
      </w:r>
      <w:r w:rsidRPr="0089495B">
        <w:rPr>
          <w:rFonts w:ascii="Arial" w:hAnsi="Arial" w:cs="Arial"/>
        </w:rPr>
        <w:t>Kuliga et al. 2017).</w:t>
      </w:r>
      <w:r>
        <w:rPr>
          <w:rFonts w:ascii="Arial" w:hAnsi="Arial" w:cs="Arial"/>
        </w:rPr>
        <w:t xml:space="preserve">  </w:t>
      </w:r>
      <w:r w:rsidR="00F1478D" w:rsidRPr="009B370F">
        <w:rPr>
          <w:rFonts w:ascii="Arial" w:hAnsi="Arial" w:cs="Arial"/>
        </w:rPr>
        <w:t xml:space="preserve">Resting </w:t>
      </w:r>
      <w:r w:rsidR="003E7269">
        <w:rPr>
          <w:rFonts w:ascii="Arial" w:hAnsi="Arial" w:cs="Arial"/>
        </w:rPr>
        <w:t>blood flux</w:t>
      </w:r>
      <w:r w:rsidR="00F1478D" w:rsidRPr="009B370F">
        <w:rPr>
          <w:rFonts w:ascii="Arial" w:hAnsi="Arial" w:cs="Arial"/>
        </w:rPr>
        <w:t>,</w:t>
      </w:r>
      <w:r w:rsidR="00B8115C" w:rsidRPr="009B370F">
        <w:rPr>
          <w:rFonts w:ascii="Arial" w:hAnsi="Arial" w:cs="Arial"/>
        </w:rPr>
        <w:t xml:space="preserve"> StO</w:t>
      </w:r>
      <w:r w:rsidR="00B8115C" w:rsidRPr="009B370F">
        <w:rPr>
          <w:rFonts w:ascii="Arial" w:hAnsi="Arial" w:cs="Arial"/>
          <w:vertAlign w:val="subscript"/>
        </w:rPr>
        <w:t>2</w:t>
      </w:r>
      <w:r w:rsidR="00F1478D" w:rsidRPr="009B370F">
        <w:rPr>
          <w:rFonts w:ascii="Arial" w:hAnsi="Arial" w:cs="Arial"/>
        </w:rPr>
        <w:t xml:space="preserve"> </w:t>
      </w:r>
      <w:r w:rsidR="006037FF" w:rsidRPr="009B370F">
        <w:rPr>
          <w:rFonts w:ascii="Arial" w:hAnsi="Arial" w:cs="Arial"/>
        </w:rPr>
        <w:t xml:space="preserve">and skin temperature </w:t>
      </w:r>
      <w:r w:rsidR="00F1478D" w:rsidRPr="009B370F">
        <w:rPr>
          <w:rFonts w:ascii="Arial" w:hAnsi="Arial" w:cs="Arial"/>
        </w:rPr>
        <w:t xml:space="preserve">signals </w:t>
      </w:r>
      <w:r w:rsidR="006037FF" w:rsidRPr="009B370F">
        <w:rPr>
          <w:rFonts w:ascii="Arial" w:hAnsi="Arial" w:cs="Arial"/>
        </w:rPr>
        <w:t xml:space="preserve">were </w:t>
      </w:r>
      <w:r w:rsidR="00F1478D" w:rsidRPr="009B370F">
        <w:rPr>
          <w:rFonts w:ascii="Arial" w:hAnsi="Arial" w:cs="Arial"/>
        </w:rPr>
        <w:t>recorded continuously</w:t>
      </w:r>
      <w:r w:rsidR="00F1478D" w:rsidRPr="009B370F" w:rsidDel="00F1478D">
        <w:rPr>
          <w:rFonts w:ascii="Arial" w:hAnsi="Arial" w:cs="Arial"/>
        </w:rPr>
        <w:t xml:space="preserve"> </w:t>
      </w:r>
      <w:r w:rsidR="00F1478D" w:rsidRPr="009B370F">
        <w:rPr>
          <w:rFonts w:ascii="Arial" w:hAnsi="Arial" w:cs="Arial"/>
        </w:rPr>
        <w:t>for 10 min prior to dynamic perturbation of blood flux by</w:t>
      </w:r>
      <w:r w:rsidR="00356D72">
        <w:rPr>
          <w:rFonts w:ascii="Arial" w:hAnsi="Arial" w:cs="Arial"/>
        </w:rPr>
        <w:t>;</w:t>
      </w:r>
      <w:r w:rsidR="00F1478D" w:rsidRPr="009B370F">
        <w:rPr>
          <w:rFonts w:ascii="Arial" w:hAnsi="Arial" w:cs="Arial"/>
        </w:rPr>
        <w:t xml:space="preserve"> </w:t>
      </w:r>
      <w:r w:rsidR="00356D72">
        <w:rPr>
          <w:rFonts w:ascii="Arial" w:hAnsi="Arial" w:cs="Arial"/>
        </w:rPr>
        <w:t>i</w:t>
      </w:r>
      <w:r w:rsidR="00F1478D" w:rsidRPr="009B370F">
        <w:rPr>
          <w:rFonts w:ascii="Arial" w:hAnsi="Arial" w:cs="Arial"/>
        </w:rPr>
        <w:t>) three 6 s</w:t>
      </w:r>
      <w:r w:rsidR="00356D72">
        <w:rPr>
          <w:rFonts w:ascii="Arial" w:hAnsi="Arial" w:cs="Arial"/>
        </w:rPr>
        <w:t>econd</w:t>
      </w:r>
      <w:r w:rsidR="00F1478D" w:rsidRPr="009B370F">
        <w:rPr>
          <w:rFonts w:ascii="Arial" w:hAnsi="Arial" w:cs="Arial"/>
        </w:rPr>
        <w:t xml:space="preserve"> duration deep </w:t>
      </w:r>
      <w:r w:rsidR="006B4BBD">
        <w:rPr>
          <w:rFonts w:ascii="Arial" w:hAnsi="Arial" w:cs="Arial"/>
        </w:rPr>
        <w:t xml:space="preserve">IBH </w:t>
      </w:r>
      <w:r w:rsidR="00F1478D" w:rsidRPr="009B370F">
        <w:rPr>
          <w:rFonts w:ascii="Arial" w:hAnsi="Arial" w:cs="Arial"/>
        </w:rPr>
        <w:t xml:space="preserve">separated by </w:t>
      </w:r>
      <w:r w:rsidR="00C00542" w:rsidRPr="009B370F">
        <w:rPr>
          <w:rFonts w:ascii="Arial" w:hAnsi="Arial" w:cs="Arial"/>
        </w:rPr>
        <w:t>60</w:t>
      </w:r>
      <w:r w:rsidR="00F1478D" w:rsidRPr="009B370F">
        <w:rPr>
          <w:rFonts w:ascii="Arial" w:hAnsi="Arial" w:cs="Arial"/>
        </w:rPr>
        <w:t xml:space="preserve"> s</w:t>
      </w:r>
      <w:r w:rsidR="00022C66">
        <w:rPr>
          <w:rFonts w:ascii="Arial" w:hAnsi="Arial" w:cs="Arial"/>
        </w:rPr>
        <w:t>e</w:t>
      </w:r>
      <w:r w:rsidR="00DF2A16">
        <w:rPr>
          <w:rFonts w:ascii="Arial" w:hAnsi="Arial" w:cs="Arial"/>
        </w:rPr>
        <w:t>c</w:t>
      </w:r>
      <w:r w:rsidR="00022C66">
        <w:rPr>
          <w:rFonts w:ascii="Arial" w:hAnsi="Arial" w:cs="Arial"/>
        </w:rPr>
        <w:t>onds</w:t>
      </w:r>
      <w:r w:rsidR="00F1478D" w:rsidRPr="009B370F">
        <w:rPr>
          <w:rFonts w:ascii="Arial" w:hAnsi="Arial" w:cs="Arial"/>
        </w:rPr>
        <w:t xml:space="preserve"> to elicit a rapid and transient sympathetically-mediated vasoconstriction that can be detected in the cutaneous </w:t>
      </w:r>
      <w:r w:rsidR="0017191F" w:rsidRPr="009B370F">
        <w:rPr>
          <w:rFonts w:ascii="Arial" w:hAnsi="Arial" w:cs="Arial"/>
        </w:rPr>
        <w:t>microvasculature</w:t>
      </w:r>
      <w:r w:rsidR="00F1478D" w:rsidRPr="009B370F">
        <w:rPr>
          <w:rFonts w:ascii="Arial" w:hAnsi="Arial" w:cs="Arial"/>
        </w:rPr>
        <w:t xml:space="preserve"> of the ﬁnger tip pulp </w:t>
      </w:r>
      <w:r w:rsidR="008805F5" w:rsidRPr="009B370F">
        <w:rPr>
          <w:rFonts w:ascii="Arial" w:hAnsi="Arial" w:cs="Arial"/>
        </w:rPr>
        <w:t>(</w:t>
      </w:r>
      <w:r w:rsidR="00F17E68">
        <w:rPr>
          <w:rFonts w:ascii="Arial" w:hAnsi="Arial" w:cs="Arial"/>
        </w:rPr>
        <w:t>Allen et al. 2002; Rauh et al. 2003; Feger et al. 2005)</w:t>
      </w:r>
      <w:r w:rsidR="00022C66">
        <w:rPr>
          <w:rFonts w:ascii="Arial" w:hAnsi="Arial" w:cs="Arial"/>
        </w:rPr>
        <w:t>,</w:t>
      </w:r>
      <w:r w:rsidR="008805F5" w:rsidRPr="009B370F">
        <w:rPr>
          <w:rFonts w:ascii="Arial" w:hAnsi="Arial" w:cs="Arial"/>
        </w:rPr>
        <w:t xml:space="preserve"> </w:t>
      </w:r>
      <w:r w:rsidR="002F31B4" w:rsidRPr="009B370F">
        <w:rPr>
          <w:rFonts w:ascii="Arial" w:hAnsi="Arial" w:cs="Arial"/>
        </w:rPr>
        <w:t xml:space="preserve">and </w:t>
      </w:r>
      <w:r w:rsidR="00022C66">
        <w:rPr>
          <w:rFonts w:ascii="Arial" w:hAnsi="Arial" w:cs="Arial"/>
        </w:rPr>
        <w:t>ii</w:t>
      </w:r>
      <w:r w:rsidR="00F1478D" w:rsidRPr="009B370F">
        <w:rPr>
          <w:rFonts w:ascii="Arial" w:hAnsi="Arial" w:cs="Arial"/>
        </w:rPr>
        <w:t xml:space="preserve">) </w:t>
      </w:r>
      <w:r w:rsidR="002F31B4" w:rsidRPr="009B370F">
        <w:rPr>
          <w:rFonts w:ascii="Arial" w:hAnsi="Arial" w:cs="Arial"/>
        </w:rPr>
        <w:t>inflation of</w:t>
      </w:r>
      <w:r w:rsidR="00D208AD" w:rsidRPr="009B370F">
        <w:rPr>
          <w:rFonts w:ascii="Arial" w:hAnsi="Arial" w:cs="Arial"/>
        </w:rPr>
        <w:t xml:space="preserve"> a</w:t>
      </w:r>
      <w:r>
        <w:rPr>
          <w:rFonts w:ascii="Arial" w:hAnsi="Arial" w:cs="Arial"/>
        </w:rPr>
        <w:t>n</w:t>
      </w:r>
      <w:r w:rsidRPr="009B370F">
        <w:rPr>
          <w:rFonts w:ascii="Arial" w:hAnsi="Arial" w:cs="Arial"/>
        </w:rPr>
        <w:t xml:space="preserve"> automated blood pressure cuff (VMS-PRES, Moor, Axminster, UK) placed around the upper arm</w:t>
      </w:r>
      <w:r w:rsidR="00182DAD">
        <w:rPr>
          <w:rFonts w:ascii="Arial" w:hAnsi="Arial" w:cs="Arial"/>
        </w:rPr>
        <w:t xml:space="preserve"> </w:t>
      </w:r>
      <w:r w:rsidR="00E314A7" w:rsidRPr="009B370F">
        <w:rPr>
          <w:rFonts w:ascii="Arial" w:hAnsi="Arial" w:cs="Arial"/>
        </w:rPr>
        <w:t xml:space="preserve">to </w:t>
      </w:r>
      <w:r w:rsidR="00D208AD" w:rsidRPr="009B370F">
        <w:rPr>
          <w:rFonts w:ascii="Arial" w:hAnsi="Arial" w:cs="Arial"/>
        </w:rPr>
        <w:t>a supra</w:t>
      </w:r>
      <w:r w:rsidR="004E440B" w:rsidRPr="009B370F">
        <w:rPr>
          <w:rFonts w:ascii="Arial" w:hAnsi="Arial" w:cs="Arial"/>
        </w:rPr>
        <w:t>-</w:t>
      </w:r>
      <w:r w:rsidR="00D208AD" w:rsidRPr="009B370F">
        <w:rPr>
          <w:rFonts w:ascii="Arial" w:hAnsi="Arial" w:cs="Arial"/>
        </w:rPr>
        <w:t xml:space="preserve">systolic pressure of </w:t>
      </w:r>
      <w:r w:rsidR="00E314A7" w:rsidRPr="009B370F">
        <w:rPr>
          <w:rFonts w:ascii="Arial" w:hAnsi="Arial" w:cs="Arial"/>
        </w:rPr>
        <w:t>250mmHg</w:t>
      </w:r>
      <w:r w:rsidR="002F31B4" w:rsidRPr="009B370F">
        <w:rPr>
          <w:rFonts w:ascii="Arial" w:hAnsi="Arial" w:cs="Arial"/>
        </w:rPr>
        <w:t xml:space="preserve"> for 3 min</w:t>
      </w:r>
      <w:r w:rsidR="00022C66">
        <w:rPr>
          <w:rFonts w:ascii="Arial" w:hAnsi="Arial" w:cs="Arial"/>
        </w:rPr>
        <w:t>utes</w:t>
      </w:r>
      <w:r w:rsidR="00D208AD" w:rsidRPr="009B370F">
        <w:rPr>
          <w:rFonts w:ascii="Arial" w:hAnsi="Arial" w:cs="Arial"/>
        </w:rPr>
        <w:t xml:space="preserve"> to elicit a</w:t>
      </w:r>
      <w:r w:rsidR="0017191F" w:rsidRPr="009B370F">
        <w:rPr>
          <w:rFonts w:ascii="Arial" w:hAnsi="Arial" w:cs="Arial"/>
        </w:rPr>
        <w:t xml:space="preserve"> </w:t>
      </w:r>
      <w:r w:rsidR="00D24218" w:rsidRPr="009B370F">
        <w:rPr>
          <w:rFonts w:ascii="Arial" w:hAnsi="Arial" w:cs="Arial"/>
        </w:rPr>
        <w:t xml:space="preserve">PORH </w:t>
      </w:r>
      <w:r w:rsidR="0017191F" w:rsidRPr="009B370F">
        <w:rPr>
          <w:rFonts w:ascii="Arial" w:hAnsi="Arial" w:cs="Arial"/>
        </w:rPr>
        <w:t xml:space="preserve">response </w:t>
      </w:r>
      <w:r w:rsidR="00D208AD" w:rsidRPr="009B370F">
        <w:rPr>
          <w:rFonts w:ascii="Arial" w:hAnsi="Arial" w:cs="Arial"/>
        </w:rPr>
        <w:t>measured at the forearm</w:t>
      </w:r>
      <w:r w:rsidR="002F31B4" w:rsidRPr="009B370F">
        <w:rPr>
          <w:rFonts w:ascii="Arial" w:hAnsi="Arial" w:cs="Arial"/>
        </w:rPr>
        <w:t xml:space="preserve">. </w:t>
      </w:r>
      <w:r w:rsidR="00AE1F63" w:rsidRPr="00A40E15">
        <w:rPr>
          <w:rFonts w:ascii="Arial" w:hAnsi="Arial" w:cs="Arial"/>
        </w:rPr>
        <w:t xml:space="preserve">We have previously shown that the inter-individual </w:t>
      </w:r>
      <w:r w:rsidR="00AE1F63" w:rsidRPr="00A40E15">
        <w:rPr>
          <w:rFonts w:ascii="Arial" w:hAnsi="Arial" w:cs="Arial"/>
        </w:rPr>
        <w:lastRenderedPageBreak/>
        <w:t xml:space="preserve">coefficients of variation (CV) for resting </w:t>
      </w:r>
      <w:r w:rsidR="003E7269">
        <w:rPr>
          <w:rFonts w:ascii="Arial" w:hAnsi="Arial" w:cs="Arial"/>
        </w:rPr>
        <w:t>blood flux</w:t>
      </w:r>
      <w:r w:rsidR="00AE1F63" w:rsidRPr="00A40E15">
        <w:rPr>
          <w:rFonts w:ascii="Arial" w:hAnsi="Arial" w:cs="Arial"/>
        </w:rPr>
        <w:t xml:space="preserve"> and S</w:t>
      </w:r>
      <w:r w:rsidR="00AE1F63">
        <w:rPr>
          <w:rFonts w:ascii="Arial" w:hAnsi="Arial" w:cs="Arial"/>
        </w:rPr>
        <w:t>t</w:t>
      </w:r>
      <w:r w:rsidR="00AE1F63" w:rsidRPr="00A40E15">
        <w:rPr>
          <w:rFonts w:ascii="Arial" w:hAnsi="Arial" w:cs="Arial"/>
        </w:rPr>
        <w:t>O</w:t>
      </w:r>
      <w:r w:rsidR="00AE1F63" w:rsidRPr="00AE1F63">
        <w:rPr>
          <w:rFonts w:ascii="Arial" w:hAnsi="Arial" w:cs="Arial"/>
          <w:vertAlign w:val="subscript"/>
        </w:rPr>
        <w:t>2</w:t>
      </w:r>
      <w:r w:rsidR="00AE1F63" w:rsidRPr="00A40E15">
        <w:rPr>
          <w:rFonts w:ascii="Arial" w:hAnsi="Arial" w:cs="Arial"/>
        </w:rPr>
        <w:t xml:space="preserve"> measured using the combined probe </w:t>
      </w:r>
      <w:r w:rsidR="00AE1F63">
        <w:rPr>
          <w:rFonts w:ascii="Arial" w:hAnsi="Arial" w:cs="Arial"/>
        </w:rPr>
        <w:t>in</w:t>
      </w:r>
      <w:r w:rsidR="00AE1F63" w:rsidRPr="00A40E15">
        <w:rPr>
          <w:rFonts w:ascii="Arial" w:hAnsi="Arial" w:cs="Arial"/>
        </w:rPr>
        <w:t xml:space="preserve"> healthy individuals at ambient room temperature </w:t>
      </w:r>
      <w:r w:rsidR="00850853">
        <w:rPr>
          <w:rFonts w:ascii="Arial" w:hAnsi="Arial" w:cs="Arial"/>
        </w:rPr>
        <w:t>are</w:t>
      </w:r>
      <w:r w:rsidR="00AE1F63" w:rsidRPr="00A40E15">
        <w:rPr>
          <w:rFonts w:ascii="Arial" w:hAnsi="Arial" w:cs="Arial"/>
        </w:rPr>
        <w:t xml:space="preserve"> 0.15 and 0.09, respectively  </w:t>
      </w:r>
      <w:r w:rsidR="00AE1F63" w:rsidRPr="00182DAD">
        <w:rPr>
          <w:rFonts w:ascii="Arial" w:hAnsi="Arial" w:cs="Arial"/>
        </w:rPr>
        <w:t>(</w:t>
      </w:r>
      <w:r w:rsidR="00AE1F63" w:rsidRPr="00905746">
        <w:rPr>
          <w:rFonts w:ascii="Arial" w:hAnsi="Arial" w:cs="Arial"/>
        </w:rPr>
        <w:t>Kuliga et al</w:t>
      </w:r>
      <w:r w:rsidR="00A433EC">
        <w:rPr>
          <w:rFonts w:ascii="Arial" w:hAnsi="Arial" w:cs="Arial"/>
        </w:rPr>
        <w:t>.</w:t>
      </w:r>
      <w:r w:rsidR="00AE1F63" w:rsidRPr="00905746">
        <w:rPr>
          <w:rFonts w:ascii="Arial" w:hAnsi="Arial" w:cs="Arial"/>
        </w:rPr>
        <w:t xml:space="preserve"> 2014</w:t>
      </w:r>
      <w:r w:rsidR="00AE1F63" w:rsidRPr="00182DAD">
        <w:rPr>
          <w:rFonts w:ascii="Arial" w:hAnsi="Arial" w:cs="Arial"/>
        </w:rPr>
        <w:t>).</w:t>
      </w:r>
    </w:p>
    <w:p w14:paraId="7113E12B" w14:textId="77777777" w:rsidR="00DB69E7" w:rsidRPr="009B370F" w:rsidRDefault="00DB69E7">
      <w:pPr>
        <w:spacing w:line="480" w:lineRule="auto"/>
        <w:rPr>
          <w:rFonts w:ascii="Arial" w:hAnsi="Arial" w:cs="Arial"/>
          <w:shd w:val="clear" w:color="auto" w:fill="FFFFFF"/>
        </w:rPr>
      </w:pPr>
    </w:p>
    <w:p w14:paraId="044EE1FB" w14:textId="61400BDC" w:rsidR="00DB69E7" w:rsidRPr="009B370F" w:rsidRDefault="00DB69E7">
      <w:pPr>
        <w:spacing w:line="480" w:lineRule="auto"/>
        <w:jc w:val="both"/>
        <w:outlineLvl w:val="0"/>
        <w:rPr>
          <w:rFonts w:ascii="Arial" w:hAnsi="Arial" w:cs="Arial"/>
          <w:b/>
          <w:shd w:val="clear" w:color="auto" w:fill="FFFFFF"/>
        </w:rPr>
      </w:pPr>
      <w:r w:rsidRPr="009B370F">
        <w:rPr>
          <w:rFonts w:ascii="Arial" w:hAnsi="Arial" w:cs="Arial"/>
          <w:b/>
          <w:shd w:val="clear" w:color="auto" w:fill="FFFFFF"/>
        </w:rPr>
        <w:t>Data Analysis</w:t>
      </w:r>
    </w:p>
    <w:p w14:paraId="304F5DA2" w14:textId="5CCB883A" w:rsidR="00F1478D" w:rsidRPr="009B370F" w:rsidRDefault="008A2478">
      <w:pPr>
        <w:spacing w:line="480" w:lineRule="auto"/>
        <w:jc w:val="both"/>
        <w:rPr>
          <w:rFonts w:ascii="Arial" w:hAnsi="Arial" w:cs="Arial"/>
          <w:shd w:val="clear" w:color="auto" w:fill="FFFFFF"/>
        </w:rPr>
      </w:pPr>
      <w:r w:rsidRPr="009B370F">
        <w:rPr>
          <w:rFonts w:ascii="Arial" w:hAnsi="Arial" w:cs="Arial"/>
          <w:shd w:val="clear" w:color="auto" w:fill="FFFFFF"/>
        </w:rPr>
        <w:t xml:space="preserve">Signals were recorded using a 40 Hz sampling rate. </w:t>
      </w:r>
      <w:r w:rsidR="003E7269">
        <w:rPr>
          <w:rFonts w:ascii="Arial" w:hAnsi="Arial" w:cs="Arial"/>
          <w:shd w:val="clear" w:color="auto" w:fill="FFFFFF"/>
        </w:rPr>
        <w:t xml:space="preserve">Blood flux </w:t>
      </w:r>
      <w:r w:rsidR="002F31B4" w:rsidRPr="009B370F">
        <w:rPr>
          <w:rFonts w:ascii="Arial" w:hAnsi="Arial" w:cs="Arial"/>
          <w:shd w:val="clear" w:color="auto" w:fill="FFFFFF"/>
        </w:rPr>
        <w:t>was recorded in arbitrary perfusion units (PU)</w:t>
      </w:r>
      <w:r w:rsidR="00936EB0">
        <w:rPr>
          <w:rFonts w:ascii="Arial" w:hAnsi="Arial" w:cs="Arial"/>
          <w:shd w:val="clear" w:color="auto" w:fill="FFFFFF"/>
        </w:rPr>
        <w:t>,</w:t>
      </w:r>
      <w:r w:rsidR="002F31B4" w:rsidRPr="009B370F">
        <w:rPr>
          <w:rFonts w:ascii="Arial" w:hAnsi="Arial" w:cs="Arial"/>
          <w:shd w:val="clear" w:color="auto" w:fill="FFFFFF"/>
        </w:rPr>
        <w:t xml:space="preserve"> and S</w:t>
      </w:r>
      <w:r w:rsidR="0082340C" w:rsidRPr="009B370F">
        <w:rPr>
          <w:rFonts w:ascii="Arial" w:hAnsi="Arial" w:cs="Arial"/>
          <w:shd w:val="clear" w:color="auto" w:fill="FFFFFF"/>
        </w:rPr>
        <w:t>t</w:t>
      </w:r>
      <w:r w:rsidR="002F31B4" w:rsidRPr="009B370F">
        <w:rPr>
          <w:rFonts w:ascii="Arial" w:hAnsi="Arial" w:cs="Arial"/>
          <w:shd w:val="clear" w:color="auto" w:fill="FFFFFF"/>
        </w:rPr>
        <w:t>O</w:t>
      </w:r>
      <w:r w:rsidR="002F31B4" w:rsidRPr="009B370F">
        <w:rPr>
          <w:rFonts w:ascii="Arial" w:hAnsi="Arial" w:cs="Arial"/>
          <w:shd w:val="clear" w:color="auto" w:fill="FFFFFF"/>
          <w:vertAlign w:val="subscript"/>
        </w:rPr>
        <w:t>2</w:t>
      </w:r>
      <w:r w:rsidR="002F31B4" w:rsidRPr="009B370F">
        <w:rPr>
          <w:rFonts w:ascii="Arial" w:hAnsi="Arial" w:cs="Arial"/>
          <w:shd w:val="clear" w:color="auto" w:fill="FFFFFF"/>
        </w:rPr>
        <w:t xml:space="preserve"> in percent</w:t>
      </w:r>
      <w:r w:rsidR="00936EB0">
        <w:rPr>
          <w:rFonts w:ascii="Arial" w:hAnsi="Arial" w:cs="Arial"/>
          <w:shd w:val="clear" w:color="auto" w:fill="FFFFFF"/>
        </w:rPr>
        <w:t>age</w:t>
      </w:r>
      <w:r w:rsidR="002F31B4" w:rsidRPr="009B370F">
        <w:rPr>
          <w:rFonts w:ascii="Arial" w:hAnsi="Arial" w:cs="Arial"/>
          <w:shd w:val="clear" w:color="auto" w:fill="FFFFFF"/>
        </w:rPr>
        <w:t xml:space="preserve"> (%) </w:t>
      </w:r>
      <w:r w:rsidR="00936EB0">
        <w:rPr>
          <w:rFonts w:ascii="Arial" w:hAnsi="Arial" w:cs="Arial"/>
          <w:shd w:val="clear" w:color="auto" w:fill="FFFFFF"/>
        </w:rPr>
        <w:t xml:space="preserve">- </w:t>
      </w:r>
      <w:r w:rsidR="002F31B4" w:rsidRPr="009B370F">
        <w:rPr>
          <w:rFonts w:ascii="Arial" w:hAnsi="Arial" w:cs="Arial"/>
          <w:shd w:val="clear" w:color="auto" w:fill="FFFFFF"/>
        </w:rPr>
        <w:t>derived from measures of oxyHb, deoxyHb and total</w:t>
      </w:r>
      <w:r w:rsidR="00B8115C" w:rsidRPr="009B370F">
        <w:rPr>
          <w:rFonts w:ascii="Arial" w:hAnsi="Arial" w:cs="Arial"/>
          <w:shd w:val="clear" w:color="auto" w:fill="FFFFFF"/>
        </w:rPr>
        <w:t>Hb</w:t>
      </w:r>
      <w:r w:rsidR="002F31B4" w:rsidRPr="009B370F">
        <w:rPr>
          <w:rFonts w:ascii="Arial" w:hAnsi="Arial" w:cs="Arial"/>
          <w:shd w:val="clear" w:color="auto" w:fill="FFFFFF"/>
        </w:rPr>
        <w:t xml:space="preserve"> (expressed in arbitrary units</w:t>
      </w:r>
      <w:r w:rsidR="005C5A12">
        <w:rPr>
          <w:rFonts w:ascii="Arial" w:hAnsi="Arial" w:cs="Arial"/>
          <w:shd w:val="clear" w:color="auto" w:fill="FFFFFF"/>
        </w:rPr>
        <w:t>;</w:t>
      </w:r>
      <w:r w:rsidR="002F31B4" w:rsidRPr="009B370F">
        <w:rPr>
          <w:rFonts w:ascii="Arial" w:hAnsi="Arial" w:cs="Arial"/>
          <w:shd w:val="clear" w:color="auto" w:fill="FFFFFF"/>
        </w:rPr>
        <w:t xml:space="preserve"> AU)</w:t>
      </w:r>
      <w:r w:rsidR="00BE38DE">
        <w:rPr>
          <w:rFonts w:ascii="Arial" w:hAnsi="Arial" w:cs="Arial"/>
          <w:shd w:val="clear" w:color="auto" w:fill="FFFFFF"/>
        </w:rPr>
        <w:t>;</w:t>
      </w:r>
      <w:r w:rsidR="002F31B4" w:rsidRPr="009B370F">
        <w:rPr>
          <w:rFonts w:ascii="Arial" w:hAnsi="Arial" w:cs="Arial"/>
          <w:shd w:val="clear" w:color="auto" w:fill="FFFFFF"/>
        </w:rPr>
        <w:t xml:space="preserve"> ([totalHb] = [oxyHb] + [deoxyHb]); S</w:t>
      </w:r>
      <w:r w:rsidR="00B8115C" w:rsidRPr="009B370F">
        <w:rPr>
          <w:rFonts w:ascii="Arial" w:hAnsi="Arial" w:cs="Arial"/>
          <w:shd w:val="clear" w:color="auto" w:fill="FFFFFF"/>
        </w:rPr>
        <w:t>t</w:t>
      </w:r>
      <w:r w:rsidR="002F31B4" w:rsidRPr="009B370F">
        <w:rPr>
          <w:rFonts w:ascii="Arial" w:hAnsi="Arial" w:cs="Arial"/>
          <w:shd w:val="clear" w:color="auto" w:fill="FFFFFF"/>
        </w:rPr>
        <w:t>O</w:t>
      </w:r>
      <w:r w:rsidR="002F31B4" w:rsidRPr="009B370F">
        <w:rPr>
          <w:rFonts w:ascii="Arial" w:hAnsi="Arial" w:cs="Arial"/>
          <w:shd w:val="clear" w:color="auto" w:fill="FFFFFF"/>
          <w:vertAlign w:val="subscript"/>
        </w:rPr>
        <w:t>2</w:t>
      </w:r>
      <w:r w:rsidR="002F31B4" w:rsidRPr="009B370F">
        <w:rPr>
          <w:rFonts w:ascii="Arial" w:hAnsi="Arial" w:cs="Arial"/>
          <w:shd w:val="clear" w:color="auto" w:fill="FFFFFF"/>
        </w:rPr>
        <w:t xml:space="preserve"> = ([oxyHb]/[totalHb]) x 100%. </w:t>
      </w:r>
      <w:r w:rsidR="00E34AFE" w:rsidRPr="009B370F">
        <w:rPr>
          <w:rFonts w:ascii="Arial" w:hAnsi="Arial" w:cs="Arial"/>
          <w:shd w:val="clear" w:color="auto" w:fill="FFFFFF"/>
        </w:rPr>
        <w:t>Analysis was performed using t</w:t>
      </w:r>
      <w:r w:rsidR="00DB69E7" w:rsidRPr="009B370F">
        <w:rPr>
          <w:rFonts w:ascii="Arial" w:hAnsi="Arial" w:cs="Arial"/>
          <w:shd w:val="clear" w:color="auto" w:fill="FFFFFF"/>
        </w:rPr>
        <w:t xml:space="preserve">he </w:t>
      </w:r>
      <w:r w:rsidRPr="009B370F">
        <w:rPr>
          <w:rFonts w:ascii="Arial" w:hAnsi="Arial" w:cs="Arial"/>
          <w:shd w:val="clear" w:color="auto" w:fill="FFFFFF"/>
        </w:rPr>
        <w:t>manufacturer’s</w:t>
      </w:r>
      <w:r w:rsidR="00936EB0">
        <w:rPr>
          <w:rFonts w:ascii="Arial" w:hAnsi="Arial" w:cs="Arial"/>
          <w:shd w:val="clear" w:color="auto" w:fill="FFFFFF"/>
        </w:rPr>
        <w:t xml:space="preserve"> own validated</w:t>
      </w:r>
      <w:r w:rsidRPr="009B370F">
        <w:rPr>
          <w:rFonts w:ascii="Arial" w:hAnsi="Arial" w:cs="Arial"/>
          <w:shd w:val="clear" w:color="auto" w:fill="FFFFFF"/>
        </w:rPr>
        <w:t xml:space="preserve"> </w:t>
      </w:r>
      <w:r w:rsidR="00DB69E7" w:rsidRPr="009B370F">
        <w:rPr>
          <w:rFonts w:ascii="Arial" w:hAnsi="Arial" w:cs="Arial"/>
          <w:shd w:val="clear" w:color="auto" w:fill="FFFFFF"/>
        </w:rPr>
        <w:t xml:space="preserve">software </w:t>
      </w:r>
      <w:r w:rsidR="00690050" w:rsidRPr="009B370F">
        <w:rPr>
          <w:rFonts w:ascii="Arial" w:hAnsi="Arial" w:cs="Arial"/>
          <w:shd w:val="clear" w:color="auto" w:fill="FFFFFF"/>
        </w:rPr>
        <w:t>(</w:t>
      </w:r>
      <w:r w:rsidR="00690050" w:rsidRPr="009B370F">
        <w:rPr>
          <w:rFonts w:ascii="Arial" w:hAnsi="Arial" w:cs="Arial"/>
        </w:rPr>
        <w:t>moorVMS-PC software, Moor</w:t>
      </w:r>
      <w:r w:rsidR="00615EE1" w:rsidRPr="009B370F">
        <w:rPr>
          <w:rFonts w:ascii="Arial" w:hAnsi="Arial" w:cs="Arial"/>
        </w:rPr>
        <w:t>,</w:t>
      </w:r>
      <w:r w:rsidR="00690050" w:rsidRPr="009B370F">
        <w:rPr>
          <w:rFonts w:ascii="Arial" w:hAnsi="Arial" w:cs="Arial"/>
        </w:rPr>
        <w:t xml:space="preserve"> Axminster,</w:t>
      </w:r>
      <w:r w:rsidR="00615EE1" w:rsidRPr="009B370F">
        <w:rPr>
          <w:rFonts w:ascii="Arial" w:hAnsi="Arial" w:cs="Arial"/>
        </w:rPr>
        <w:t xml:space="preserve"> UK).</w:t>
      </w:r>
      <w:r w:rsidR="00EA40D6" w:rsidRPr="009B370F">
        <w:rPr>
          <w:rFonts w:ascii="Arial" w:hAnsi="Arial" w:cs="Arial"/>
          <w:shd w:val="clear" w:color="auto" w:fill="FFFFFF"/>
        </w:rPr>
        <w:t xml:space="preserve"> </w:t>
      </w:r>
    </w:p>
    <w:p w14:paraId="0F7335D6" w14:textId="5B67F272" w:rsidR="00AC3F8F" w:rsidRPr="009B370F" w:rsidRDefault="003E7269">
      <w:pPr>
        <w:spacing w:line="480" w:lineRule="auto"/>
        <w:jc w:val="both"/>
        <w:rPr>
          <w:rFonts w:ascii="Arial" w:hAnsi="Arial" w:cs="Arial"/>
          <w:shd w:val="clear" w:color="auto" w:fill="FFFFFF"/>
        </w:rPr>
      </w:pPr>
      <w:r>
        <w:rPr>
          <w:rFonts w:ascii="Arial" w:hAnsi="Arial" w:cs="Arial"/>
          <w:shd w:val="clear" w:color="auto" w:fill="FFFFFF"/>
        </w:rPr>
        <w:t xml:space="preserve">Blood flux </w:t>
      </w:r>
      <w:r w:rsidR="00AC3F8F" w:rsidRPr="009B370F">
        <w:rPr>
          <w:rFonts w:ascii="Arial" w:hAnsi="Arial" w:cs="Arial"/>
          <w:shd w:val="clear" w:color="auto" w:fill="FFFFFF"/>
        </w:rPr>
        <w:t>v</w:t>
      </w:r>
      <w:r w:rsidR="002F31B4" w:rsidRPr="009B370F">
        <w:rPr>
          <w:rFonts w:ascii="Arial" w:hAnsi="Arial" w:cs="Arial"/>
          <w:shd w:val="clear" w:color="auto" w:fill="FFFFFF"/>
        </w:rPr>
        <w:t xml:space="preserve">alues were determined </w:t>
      </w:r>
      <w:r w:rsidR="00936EB0">
        <w:rPr>
          <w:rFonts w:ascii="Arial" w:hAnsi="Arial" w:cs="Arial"/>
          <w:shd w:val="clear" w:color="auto" w:fill="FFFFFF"/>
        </w:rPr>
        <w:t>in</w:t>
      </w:r>
      <w:r w:rsidR="00936EB0" w:rsidRPr="009B370F">
        <w:rPr>
          <w:rFonts w:ascii="Arial" w:hAnsi="Arial" w:cs="Arial"/>
          <w:shd w:val="clear" w:color="auto" w:fill="FFFFFF"/>
        </w:rPr>
        <w:t xml:space="preserve"> </w:t>
      </w:r>
      <w:r w:rsidR="00AC3F8F" w:rsidRPr="009B370F">
        <w:rPr>
          <w:rFonts w:ascii="Arial" w:hAnsi="Arial" w:cs="Arial"/>
          <w:shd w:val="clear" w:color="auto" w:fill="FFFFFF"/>
        </w:rPr>
        <w:t>the forearm and finger</w:t>
      </w:r>
      <w:r w:rsidR="00936EB0">
        <w:rPr>
          <w:rFonts w:ascii="Arial" w:hAnsi="Arial" w:cs="Arial"/>
          <w:shd w:val="clear" w:color="auto" w:fill="FFFFFF"/>
        </w:rPr>
        <w:t>;</w:t>
      </w:r>
      <w:r w:rsidR="00AF2C3D">
        <w:rPr>
          <w:rFonts w:ascii="Arial" w:hAnsi="Arial" w:cs="Arial"/>
          <w:shd w:val="clear" w:color="auto" w:fill="FFFFFF"/>
        </w:rPr>
        <w:t xml:space="preserve"> i)</w:t>
      </w:r>
      <w:r w:rsidR="00936EB0">
        <w:rPr>
          <w:rFonts w:ascii="Arial" w:hAnsi="Arial" w:cs="Arial"/>
          <w:shd w:val="clear" w:color="auto" w:fill="FFFFFF"/>
        </w:rPr>
        <w:t xml:space="preserve"> </w:t>
      </w:r>
      <w:r w:rsidR="00AF2C3D">
        <w:rPr>
          <w:rFonts w:ascii="Arial" w:hAnsi="Arial" w:cs="Arial"/>
          <w:shd w:val="clear" w:color="auto" w:fill="FFFFFF"/>
        </w:rPr>
        <w:t xml:space="preserve">Resting flux (RF) - </w:t>
      </w:r>
      <w:r w:rsidR="002F31B4" w:rsidRPr="009B370F">
        <w:rPr>
          <w:rFonts w:ascii="Arial" w:hAnsi="Arial" w:cs="Arial"/>
          <w:shd w:val="clear" w:color="auto" w:fill="FFFFFF"/>
        </w:rPr>
        <w:t xml:space="preserve"> </w:t>
      </w:r>
      <w:r w:rsidR="0082340C" w:rsidRPr="009B370F">
        <w:rPr>
          <w:rFonts w:ascii="Arial" w:hAnsi="Arial" w:cs="Arial"/>
          <w:shd w:val="clear" w:color="auto" w:fill="FFFFFF"/>
        </w:rPr>
        <w:t>rest</w:t>
      </w:r>
      <w:r w:rsidR="002F31B4" w:rsidRPr="009B370F">
        <w:rPr>
          <w:rFonts w:ascii="Arial" w:hAnsi="Arial" w:cs="Arial"/>
          <w:shd w:val="clear" w:color="auto" w:fill="FFFFFF"/>
        </w:rPr>
        <w:t xml:space="preserve"> </w:t>
      </w:r>
      <w:r w:rsidR="00936EB0">
        <w:rPr>
          <w:rFonts w:ascii="Arial" w:hAnsi="Arial" w:cs="Arial"/>
          <w:shd w:val="clear" w:color="auto" w:fill="FFFFFF"/>
        </w:rPr>
        <w:t>in</w:t>
      </w:r>
      <w:r w:rsidR="00936EB0" w:rsidRPr="009B370F">
        <w:rPr>
          <w:rFonts w:ascii="Arial" w:hAnsi="Arial" w:cs="Arial"/>
          <w:shd w:val="clear" w:color="auto" w:fill="FFFFFF"/>
        </w:rPr>
        <w:t xml:space="preserve"> </w:t>
      </w:r>
      <w:r w:rsidR="002F31B4" w:rsidRPr="009B370F">
        <w:rPr>
          <w:rFonts w:ascii="Arial" w:hAnsi="Arial" w:cs="Arial"/>
          <w:shd w:val="clear" w:color="auto" w:fill="FFFFFF"/>
        </w:rPr>
        <w:t xml:space="preserve">the final </w:t>
      </w:r>
      <w:r w:rsidR="00863E7C">
        <w:rPr>
          <w:rFonts w:ascii="Arial" w:hAnsi="Arial" w:cs="Arial"/>
          <w:shd w:val="clear" w:color="auto" w:fill="FFFFFF"/>
        </w:rPr>
        <w:t xml:space="preserve">five </w:t>
      </w:r>
      <w:r w:rsidR="002F31B4" w:rsidRPr="009B370F">
        <w:rPr>
          <w:rFonts w:ascii="Arial" w:hAnsi="Arial" w:cs="Arial"/>
          <w:shd w:val="clear" w:color="auto" w:fill="FFFFFF"/>
        </w:rPr>
        <w:t>min</w:t>
      </w:r>
      <w:r w:rsidR="00936EB0">
        <w:rPr>
          <w:rFonts w:ascii="Arial" w:hAnsi="Arial" w:cs="Arial"/>
          <w:shd w:val="clear" w:color="auto" w:fill="FFFFFF"/>
        </w:rPr>
        <w:t>utes</w:t>
      </w:r>
      <w:r w:rsidR="002F31B4" w:rsidRPr="009B370F">
        <w:rPr>
          <w:rFonts w:ascii="Arial" w:hAnsi="Arial" w:cs="Arial"/>
          <w:shd w:val="clear" w:color="auto" w:fill="FFFFFF"/>
        </w:rPr>
        <w:t xml:space="preserve"> </w:t>
      </w:r>
      <w:r w:rsidR="00936EB0">
        <w:rPr>
          <w:rFonts w:ascii="Arial" w:hAnsi="Arial" w:cs="Arial"/>
          <w:shd w:val="clear" w:color="auto" w:fill="FFFFFF"/>
        </w:rPr>
        <w:t>prior to</w:t>
      </w:r>
      <w:r w:rsidR="00936EB0" w:rsidRPr="009B370F">
        <w:rPr>
          <w:rFonts w:ascii="Arial" w:hAnsi="Arial" w:cs="Arial"/>
          <w:shd w:val="clear" w:color="auto" w:fill="FFFFFF"/>
        </w:rPr>
        <w:t xml:space="preserve"> </w:t>
      </w:r>
      <w:r w:rsidR="002F31B4" w:rsidRPr="009B370F">
        <w:rPr>
          <w:rFonts w:ascii="Arial" w:hAnsi="Arial" w:cs="Arial"/>
          <w:shd w:val="clear" w:color="auto" w:fill="FFFFFF"/>
        </w:rPr>
        <w:t xml:space="preserve">the dynamic tests; </w:t>
      </w:r>
      <w:r w:rsidR="00AF2C3D">
        <w:rPr>
          <w:rFonts w:ascii="Arial" w:hAnsi="Arial" w:cs="Arial"/>
          <w:shd w:val="clear" w:color="auto" w:fill="FFFFFF"/>
        </w:rPr>
        <w:t>ii) Maximum flux (MF) - the</w:t>
      </w:r>
      <w:r w:rsidR="002F31B4" w:rsidRPr="009B370F">
        <w:rPr>
          <w:rFonts w:ascii="Arial" w:hAnsi="Arial" w:cs="Arial"/>
          <w:shd w:val="clear" w:color="auto" w:fill="FFFFFF"/>
        </w:rPr>
        <w:t xml:space="preserve"> peak value after </w:t>
      </w:r>
      <w:r w:rsidR="00AF2C3D">
        <w:rPr>
          <w:rFonts w:ascii="Arial" w:hAnsi="Arial" w:cs="Arial"/>
          <w:shd w:val="clear" w:color="auto" w:fill="FFFFFF"/>
        </w:rPr>
        <w:t xml:space="preserve">the </w:t>
      </w:r>
      <w:r w:rsidR="002F31B4" w:rsidRPr="009B370F">
        <w:rPr>
          <w:rFonts w:ascii="Arial" w:hAnsi="Arial" w:cs="Arial"/>
          <w:shd w:val="clear" w:color="auto" w:fill="FFFFFF"/>
        </w:rPr>
        <w:t xml:space="preserve">release of the </w:t>
      </w:r>
      <w:r w:rsidR="00AF2C3D">
        <w:rPr>
          <w:rFonts w:ascii="Arial" w:hAnsi="Arial" w:cs="Arial"/>
          <w:shd w:val="clear" w:color="auto" w:fill="FFFFFF"/>
        </w:rPr>
        <w:t xml:space="preserve">three minute arterial occlusion </w:t>
      </w:r>
      <w:r w:rsidR="002F31B4" w:rsidRPr="009B370F">
        <w:rPr>
          <w:rFonts w:ascii="Arial" w:hAnsi="Arial" w:cs="Arial"/>
          <w:shd w:val="clear" w:color="auto" w:fill="FFFFFF"/>
        </w:rPr>
        <w:t>cuf</w:t>
      </w:r>
      <w:r w:rsidR="00863E7C">
        <w:rPr>
          <w:rFonts w:ascii="Arial" w:hAnsi="Arial" w:cs="Arial"/>
          <w:shd w:val="clear" w:color="auto" w:fill="FFFFFF"/>
        </w:rPr>
        <w:t>f</w:t>
      </w:r>
      <w:r w:rsidR="002F31B4" w:rsidRPr="009B370F">
        <w:rPr>
          <w:rFonts w:ascii="Arial" w:hAnsi="Arial" w:cs="Arial"/>
          <w:shd w:val="clear" w:color="auto" w:fill="FFFFFF"/>
        </w:rPr>
        <w:t xml:space="preserve">; </w:t>
      </w:r>
      <w:r w:rsidR="00AF2C3D">
        <w:rPr>
          <w:rFonts w:ascii="Arial" w:hAnsi="Arial" w:cs="Arial"/>
          <w:shd w:val="clear" w:color="auto" w:fill="FFFFFF"/>
        </w:rPr>
        <w:t xml:space="preserve">and iii) </w:t>
      </w:r>
      <w:r w:rsidR="00863E7C">
        <w:rPr>
          <w:rFonts w:ascii="Arial" w:hAnsi="Arial" w:cs="Arial"/>
          <w:shd w:val="clear" w:color="auto" w:fill="FFFFFF"/>
        </w:rPr>
        <w:t>IBH</w:t>
      </w:r>
      <w:r w:rsidR="00AF2C3D">
        <w:rPr>
          <w:rFonts w:ascii="Arial" w:hAnsi="Arial" w:cs="Arial"/>
          <w:shd w:val="clear" w:color="auto" w:fill="FFFFFF"/>
        </w:rPr>
        <w:t xml:space="preserve"> - </w:t>
      </w:r>
      <w:r w:rsidR="002F31B4" w:rsidRPr="009B370F">
        <w:rPr>
          <w:rFonts w:ascii="Arial" w:hAnsi="Arial" w:cs="Arial"/>
          <w:shd w:val="clear" w:color="auto" w:fill="FFFFFF"/>
        </w:rPr>
        <w:t xml:space="preserve">over the last </w:t>
      </w:r>
      <w:r w:rsidR="00AF2C3D">
        <w:rPr>
          <w:rFonts w:ascii="Arial" w:hAnsi="Arial" w:cs="Arial"/>
          <w:shd w:val="clear" w:color="auto" w:fill="FFFFFF"/>
        </w:rPr>
        <w:t>three</w:t>
      </w:r>
      <w:r w:rsidR="002F31B4" w:rsidRPr="009B370F">
        <w:rPr>
          <w:rFonts w:ascii="Arial" w:hAnsi="Arial" w:cs="Arial"/>
          <w:shd w:val="clear" w:color="auto" w:fill="FFFFFF"/>
        </w:rPr>
        <w:t xml:space="preserve"> sec</w:t>
      </w:r>
      <w:r w:rsidR="00901950">
        <w:rPr>
          <w:rFonts w:ascii="Arial" w:hAnsi="Arial" w:cs="Arial"/>
          <w:shd w:val="clear" w:color="auto" w:fill="FFFFFF"/>
        </w:rPr>
        <w:t>onds</w:t>
      </w:r>
      <w:r w:rsidR="002F31B4" w:rsidRPr="009B370F">
        <w:rPr>
          <w:rFonts w:ascii="Arial" w:hAnsi="Arial" w:cs="Arial"/>
          <w:shd w:val="clear" w:color="auto" w:fill="FFFFFF"/>
        </w:rPr>
        <w:t xml:space="preserve"> of each breath hold.  </w:t>
      </w:r>
      <w:r w:rsidR="00AC3F8F" w:rsidRPr="009B370F">
        <w:rPr>
          <w:rFonts w:ascii="Arial" w:hAnsi="Arial" w:cs="Arial"/>
          <w:shd w:val="clear" w:color="auto" w:fill="FFFFFF"/>
        </w:rPr>
        <w:t>Skin temperature</w:t>
      </w:r>
      <w:r w:rsidR="00AF2C3D">
        <w:rPr>
          <w:rFonts w:ascii="Arial" w:hAnsi="Arial" w:cs="Arial"/>
          <w:shd w:val="clear" w:color="auto" w:fill="FFFFFF"/>
        </w:rPr>
        <w:t xml:space="preserve"> </w:t>
      </w:r>
      <w:r w:rsidR="00AC3F8F" w:rsidRPr="009B370F">
        <w:rPr>
          <w:rFonts w:ascii="Arial" w:hAnsi="Arial" w:cs="Arial"/>
          <w:shd w:val="clear" w:color="auto" w:fill="FFFFFF"/>
        </w:rPr>
        <w:t>was monitored continuously at both skin sites throughout the study.</w:t>
      </w:r>
    </w:p>
    <w:p w14:paraId="44E36735" w14:textId="53C2C5BF" w:rsidR="00D24218" w:rsidRPr="009B370F" w:rsidRDefault="00D659BB">
      <w:pPr>
        <w:spacing w:line="480" w:lineRule="auto"/>
        <w:jc w:val="both"/>
        <w:rPr>
          <w:rFonts w:ascii="Arial" w:hAnsi="Arial" w:cs="Arial"/>
          <w:shd w:val="clear" w:color="auto" w:fill="FFFFFF"/>
        </w:rPr>
      </w:pPr>
      <w:r w:rsidRPr="009B370F">
        <w:rPr>
          <w:rFonts w:ascii="Arial" w:hAnsi="Arial" w:cs="Arial"/>
          <w:shd w:val="clear" w:color="auto" w:fill="FFFFFF"/>
        </w:rPr>
        <w:lastRenderedPageBreak/>
        <w:t xml:space="preserve">The relative change during the </w:t>
      </w:r>
      <w:r w:rsidR="00C937E3" w:rsidRPr="009B370F">
        <w:rPr>
          <w:rFonts w:ascii="Arial" w:hAnsi="Arial" w:cs="Arial"/>
          <w:shd w:val="clear" w:color="auto" w:fill="FFFFFF"/>
        </w:rPr>
        <w:t>reactive hyperaemic response</w:t>
      </w:r>
      <w:r w:rsidRPr="009B370F">
        <w:rPr>
          <w:rFonts w:ascii="Arial" w:hAnsi="Arial" w:cs="Arial"/>
          <w:shd w:val="clear" w:color="auto" w:fill="FFFFFF"/>
        </w:rPr>
        <w:t xml:space="preserve"> to arterial occlusion at the forearm</w:t>
      </w:r>
      <w:r w:rsidR="00AF2C3D">
        <w:rPr>
          <w:rFonts w:ascii="Arial" w:hAnsi="Arial" w:cs="Arial"/>
          <w:shd w:val="clear" w:color="auto" w:fill="FFFFFF"/>
        </w:rPr>
        <w:t xml:space="preserve"> </w:t>
      </w:r>
      <w:r w:rsidR="00AF2C3D" w:rsidRPr="009B370F">
        <w:rPr>
          <w:rFonts w:ascii="Arial" w:hAnsi="Arial" w:cs="Arial"/>
          <w:shd w:val="clear" w:color="auto" w:fill="FFFFFF"/>
        </w:rPr>
        <w:t xml:space="preserve">(RH) </w:t>
      </w:r>
      <w:r w:rsidRPr="009B370F">
        <w:rPr>
          <w:rFonts w:ascii="Arial" w:hAnsi="Arial" w:cs="Arial"/>
          <w:shd w:val="clear" w:color="auto" w:fill="FFFFFF"/>
        </w:rPr>
        <w:t xml:space="preserve">was calculated </w:t>
      </w:r>
      <w:r w:rsidR="002F09E0">
        <w:rPr>
          <w:rFonts w:ascii="Arial" w:hAnsi="Arial" w:cs="Arial"/>
          <w:shd w:val="clear" w:color="auto" w:fill="FFFFFF"/>
        </w:rPr>
        <w:t>as</w:t>
      </w:r>
      <w:r w:rsidR="002F09E0" w:rsidRPr="009B370F">
        <w:rPr>
          <w:rFonts w:ascii="Arial" w:hAnsi="Arial" w:cs="Arial"/>
          <w:shd w:val="clear" w:color="auto" w:fill="FFFFFF"/>
        </w:rPr>
        <w:t xml:space="preserve"> </w:t>
      </w:r>
      <w:r w:rsidRPr="009B370F">
        <w:rPr>
          <w:rFonts w:ascii="Arial" w:hAnsi="Arial" w:cs="Arial"/>
          <w:shd w:val="clear" w:color="auto" w:fill="FFFFFF"/>
        </w:rPr>
        <w:t>(</w:t>
      </w:r>
      <w:r w:rsidR="002F09E0">
        <w:rPr>
          <w:rFonts w:ascii="Arial" w:hAnsi="Arial" w:cs="Arial"/>
          <w:shd w:val="clear" w:color="auto" w:fill="FFFFFF"/>
        </w:rPr>
        <w:t xml:space="preserve">RH = </w:t>
      </w:r>
      <w:r w:rsidRPr="009B370F">
        <w:rPr>
          <w:rFonts w:ascii="Arial" w:hAnsi="Arial" w:cs="Arial"/>
          <w:shd w:val="clear" w:color="auto" w:fill="FFFFFF"/>
        </w:rPr>
        <w:t xml:space="preserve">(MF - RF) / RF) x 100)%. </w:t>
      </w:r>
      <w:r w:rsidR="002F31B4" w:rsidRPr="009B370F">
        <w:rPr>
          <w:rFonts w:ascii="Arial" w:hAnsi="Arial" w:cs="Arial"/>
          <w:shd w:val="clear" w:color="auto" w:fill="FFFFFF"/>
        </w:rPr>
        <w:t xml:space="preserve">The </w:t>
      </w:r>
      <w:r w:rsidR="002D283C" w:rsidRPr="009B370F">
        <w:rPr>
          <w:rFonts w:ascii="Arial" w:hAnsi="Arial" w:cs="Arial"/>
          <w:shd w:val="clear" w:color="auto" w:fill="FFFFFF"/>
        </w:rPr>
        <w:t xml:space="preserve">fall in blood ﬂux in response to </w:t>
      </w:r>
      <w:r w:rsidR="002F09E0">
        <w:rPr>
          <w:rFonts w:ascii="Arial" w:hAnsi="Arial" w:cs="Arial"/>
          <w:shd w:val="clear" w:color="auto" w:fill="FFFFFF"/>
        </w:rPr>
        <w:t xml:space="preserve">the </w:t>
      </w:r>
      <w:r w:rsidR="002D283C" w:rsidRPr="009B370F">
        <w:rPr>
          <w:rFonts w:ascii="Arial" w:hAnsi="Arial" w:cs="Arial"/>
          <w:shd w:val="clear" w:color="auto" w:fill="FFFFFF"/>
        </w:rPr>
        <w:t xml:space="preserve">IBH </w:t>
      </w:r>
      <w:r w:rsidRPr="009B370F">
        <w:rPr>
          <w:rFonts w:ascii="Arial" w:hAnsi="Arial" w:cs="Arial"/>
          <w:shd w:val="clear" w:color="auto" w:fill="FFFFFF"/>
        </w:rPr>
        <w:t>measured at the finger</w:t>
      </w:r>
      <w:r w:rsidR="002F09E0">
        <w:rPr>
          <w:rFonts w:ascii="Arial" w:hAnsi="Arial" w:cs="Arial"/>
          <w:shd w:val="clear" w:color="auto" w:fill="FFFFFF"/>
        </w:rPr>
        <w:t>,</w:t>
      </w:r>
      <w:r w:rsidRPr="009B370F">
        <w:rPr>
          <w:rFonts w:ascii="Arial" w:hAnsi="Arial" w:cs="Arial"/>
          <w:shd w:val="clear" w:color="auto" w:fill="FFFFFF"/>
        </w:rPr>
        <w:t xml:space="preserve"> </w:t>
      </w:r>
      <w:r w:rsidR="002D283C" w:rsidRPr="009B370F">
        <w:rPr>
          <w:rFonts w:ascii="Arial" w:hAnsi="Arial" w:cs="Arial"/>
          <w:shd w:val="clear" w:color="auto" w:fill="FFFFFF"/>
        </w:rPr>
        <w:t xml:space="preserve">was calculated as the difference between the minimal blood ﬂux and blood flux measured immediately prior to each IBH, at the finger. </w:t>
      </w:r>
      <w:r w:rsidR="009B73DA">
        <w:rPr>
          <w:rFonts w:ascii="Arial" w:hAnsi="Arial" w:cs="Arial"/>
          <w:shd w:val="clear" w:color="auto" w:fill="FFFFFF"/>
        </w:rPr>
        <w:t>T</w:t>
      </w:r>
      <w:r w:rsidR="00AC3F8F" w:rsidRPr="009B370F">
        <w:rPr>
          <w:rFonts w:ascii="Arial" w:hAnsi="Arial" w:cs="Arial"/>
          <w:shd w:val="clear" w:color="auto" w:fill="FFFFFF"/>
        </w:rPr>
        <w:t>he vasoconstrictor response for each participant</w:t>
      </w:r>
      <w:r w:rsidR="009B73DA">
        <w:rPr>
          <w:rFonts w:ascii="Arial" w:hAnsi="Arial" w:cs="Arial"/>
          <w:shd w:val="clear" w:color="auto" w:fill="FFFFFF"/>
        </w:rPr>
        <w:t xml:space="preserve"> was</w:t>
      </w:r>
      <w:r w:rsidR="00AC3F8F" w:rsidRPr="009B370F">
        <w:rPr>
          <w:rFonts w:ascii="Arial" w:hAnsi="Arial" w:cs="Arial"/>
          <w:shd w:val="clear" w:color="auto" w:fill="FFFFFF"/>
        </w:rPr>
        <w:t xml:space="preserve"> presented as the mean IBH response expressed as a percentage of </w:t>
      </w:r>
      <w:r w:rsidR="00BA280A">
        <w:rPr>
          <w:rFonts w:ascii="Arial" w:hAnsi="Arial" w:cs="Arial"/>
          <w:shd w:val="clear" w:color="auto" w:fill="FFFFFF"/>
        </w:rPr>
        <w:t>RF</w:t>
      </w:r>
      <w:r w:rsidR="00AC3F8F" w:rsidRPr="009B370F">
        <w:rPr>
          <w:rFonts w:ascii="Arial" w:hAnsi="Arial" w:cs="Arial"/>
          <w:shd w:val="clear" w:color="auto" w:fill="FFFFFF"/>
        </w:rPr>
        <w:t xml:space="preserve">.  </w:t>
      </w:r>
      <w:r w:rsidR="004E440B" w:rsidRPr="009B370F">
        <w:rPr>
          <w:rFonts w:ascii="Arial" w:hAnsi="Arial" w:cs="Arial"/>
          <w:shd w:val="clear" w:color="auto" w:fill="FFFFFF"/>
        </w:rPr>
        <w:t>C</w:t>
      </w:r>
      <w:r w:rsidR="00AC3F8F" w:rsidRPr="009B370F">
        <w:rPr>
          <w:rFonts w:ascii="Arial" w:hAnsi="Arial" w:cs="Arial"/>
          <w:shd w:val="clear" w:color="auto" w:fill="FFFFFF"/>
        </w:rPr>
        <w:t>utaneous vascular conductance (CVC) at the forearm</w:t>
      </w:r>
      <w:r w:rsidR="002F09E0">
        <w:rPr>
          <w:rFonts w:ascii="Arial" w:hAnsi="Arial" w:cs="Arial"/>
          <w:shd w:val="clear" w:color="auto" w:fill="FFFFFF"/>
        </w:rPr>
        <w:t>,</w:t>
      </w:r>
      <w:r w:rsidR="00AC3F8F" w:rsidRPr="009B370F">
        <w:rPr>
          <w:rFonts w:ascii="Arial" w:hAnsi="Arial" w:cs="Arial"/>
          <w:shd w:val="clear" w:color="auto" w:fill="FFFFFF"/>
        </w:rPr>
        <w:t xml:space="preserve"> was calculated </w:t>
      </w:r>
      <w:r w:rsidR="004E440B" w:rsidRPr="009B370F">
        <w:rPr>
          <w:rFonts w:ascii="Arial" w:hAnsi="Arial" w:cs="Arial"/>
          <w:shd w:val="clear" w:color="auto" w:fill="FFFFFF"/>
        </w:rPr>
        <w:t xml:space="preserve">at rest </w:t>
      </w:r>
      <w:r w:rsidR="00AC3F8F" w:rsidRPr="009B370F">
        <w:rPr>
          <w:rFonts w:ascii="Arial" w:hAnsi="Arial" w:cs="Arial"/>
          <w:shd w:val="clear" w:color="auto" w:fill="FFFFFF"/>
        </w:rPr>
        <w:t xml:space="preserve">as the ratio of RF to </w:t>
      </w:r>
      <w:r w:rsidR="00945181">
        <w:rPr>
          <w:rFonts w:ascii="Arial" w:hAnsi="Arial" w:cs="Arial"/>
          <w:shd w:val="clear" w:color="auto" w:fill="FFFFFF"/>
        </w:rPr>
        <w:t xml:space="preserve">MAP </w:t>
      </w:r>
      <w:r w:rsidR="004E440B" w:rsidRPr="009B370F">
        <w:rPr>
          <w:rFonts w:ascii="Arial" w:hAnsi="Arial" w:cs="Arial"/>
          <w:shd w:val="clear" w:color="auto" w:fill="FFFFFF"/>
        </w:rPr>
        <w:t xml:space="preserve">and at peak RH as the ratio of </w:t>
      </w:r>
      <w:r w:rsidR="00945181">
        <w:rPr>
          <w:rFonts w:ascii="Arial" w:hAnsi="Arial" w:cs="Arial"/>
          <w:shd w:val="clear" w:color="auto" w:fill="FFFFFF"/>
        </w:rPr>
        <w:t>M</w:t>
      </w:r>
      <w:r w:rsidR="004E440B" w:rsidRPr="009B370F">
        <w:rPr>
          <w:rFonts w:ascii="Arial" w:hAnsi="Arial" w:cs="Arial"/>
          <w:shd w:val="clear" w:color="auto" w:fill="FFFFFF"/>
        </w:rPr>
        <w:t>F to</w:t>
      </w:r>
      <w:r w:rsidR="00945181">
        <w:rPr>
          <w:rFonts w:ascii="Arial" w:hAnsi="Arial" w:cs="Arial"/>
          <w:shd w:val="clear" w:color="auto" w:fill="FFFFFF"/>
        </w:rPr>
        <w:t xml:space="preserve"> MAP</w:t>
      </w:r>
      <w:r w:rsidR="00AC3F8F" w:rsidRPr="009B370F">
        <w:rPr>
          <w:rFonts w:ascii="Arial" w:hAnsi="Arial" w:cs="Arial"/>
          <w:shd w:val="clear" w:color="auto" w:fill="FFFFFF"/>
        </w:rPr>
        <w:t>.</w:t>
      </w:r>
    </w:p>
    <w:p w14:paraId="49C50AEA" w14:textId="77777777" w:rsidR="00D24218" w:rsidRPr="009B370F" w:rsidRDefault="00D24218">
      <w:pPr>
        <w:spacing w:line="480" w:lineRule="auto"/>
        <w:jc w:val="both"/>
        <w:rPr>
          <w:rFonts w:ascii="Arial" w:hAnsi="Arial" w:cs="Arial"/>
          <w:shd w:val="clear" w:color="auto" w:fill="FFFFFF"/>
        </w:rPr>
      </w:pPr>
    </w:p>
    <w:p w14:paraId="0781D539" w14:textId="722919A9" w:rsidR="00AC3F8F" w:rsidRPr="009B370F" w:rsidRDefault="00AC3F8F">
      <w:pPr>
        <w:spacing w:line="480" w:lineRule="auto"/>
        <w:jc w:val="both"/>
        <w:rPr>
          <w:rFonts w:ascii="Arial" w:hAnsi="Arial" w:cs="Arial"/>
          <w:shd w:val="clear" w:color="auto" w:fill="FFFFFF"/>
        </w:rPr>
      </w:pPr>
      <w:r w:rsidRPr="009B370F">
        <w:rPr>
          <w:rFonts w:ascii="Arial" w:hAnsi="Arial" w:cs="Arial"/>
          <w:shd w:val="clear" w:color="auto" w:fill="FFFFFF"/>
        </w:rPr>
        <w:t xml:space="preserve">Mean resting values for the </w:t>
      </w:r>
      <w:r w:rsidR="00BC0A78" w:rsidRPr="009B370F">
        <w:rPr>
          <w:rFonts w:ascii="Arial" w:hAnsi="Arial" w:cs="Arial"/>
          <w:shd w:val="clear" w:color="auto" w:fill="FFFFFF"/>
        </w:rPr>
        <w:t>oxygenation</w:t>
      </w:r>
      <w:r w:rsidRPr="009B370F">
        <w:rPr>
          <w:rFonts w:ascii="Arial" w:hAnsi="Arial" w:cs="Arial"/>
          <w:shd w:val="clear" w:color="auto" w:fill="FFFFFF"/>
        </w:rPr>
        <w:t xml:space="preserve"> signals recorded at the forearm (oxyHb, deoxyHb, totalHb and StO</w:t>
      </w:r>
      <w:r w:rsidRPr="009B370F">
        <w:rPr>
          <w:rFonts w:ascii="Arial" w:hAnsi="Arial" w:cs="Arial"/>
          <w:shd w:val="clear" w:color="auto" w:fill="FFFFFF"/>
          <w:vertAlign w:val="subscript"/>
        </w:rPr>
        <w:t>2</w:t>
      </w:r>
      <w:r w:rsidRPr="009B370F">
        <w:rPr>
          <w:rFonts w:ascii="Arial" w:hAnsi="Arial" w:cs="Arial"/>
          <w:shd w:val="clear" w:color="auto" w:fill="FFFFFF"/>
        </w:rPr>
        <w:t>)</w:t>
      </w:r>
      <w:r w:rsidR="002F09E0">
        <w:rPr>
          <w:rFonts w:ascii="Arial" w:hAnsi="Arial" w:cs="Arial"/>
          <w:shd w:val="clear" w:color="auto" w:fill="FFFFFF"/>
        </w:rPr>
        <w:t>,</w:t>
      </w:r>
      <w:r w:rsidRPr="009B370F">
        <w:rPr>
          <w:rFonts w:ascii="Arial" w:hAnsi="Arial" w:cs="Arial"/>
          <w:shd w:val="clear" w:color="auto" w:fill="FFFFFF"/>
        </w:rPr>
        <w:t xml:space="preserve"> were calculated over the </w:t>
      </w:r>
      <w:r w:rsidR="002F09E0">
        <w:rPr>
          <w:rFonts w:ascii="Arial" w:hAnsi="Arial" w:cs="Arial"/>
          <w:shd w:val="clear" w:color="auto" w:fill="FFFFFF"/>
        </w:rPr>
        <w:t>five</w:t>
      </w:r>
      <w:r w:rsidRPr="009B370F">
        <w:rPr>
          <w:rFonts w:ascii="Arial" w:hAnsi="Arial" w:cs="Arial"/>
          <w:shd w:val="clear" w:color="auto" w:fill="FFFFFF"/>
        </w:rPr>
        <w:t xml:space="preserve"> min</w:t>
      </w:r>
      <w:r w:rsidR="00901950">
        <w:rPr>
          <w:rFonts w:ascii="Arial" w:hAnsi="Arial" w:cs="Arial"/>
          <w:shd w:val="clear" w:color="auto" w:fill="FFFFFF"/>
        </w:rPr>
        <w:t>utes</w:t>
      </w:r>
      <w:r w:rsidRPr="009B370F">
        <w:rPr>
          <w:rFonts w:ascii="Arial" w:hAnsi="Arial" w:cs="Arial"/>
          <w:shd w:val="clear" w:color="auto" w:fill="FFFFFF"/>
        </w:rPr>
        <w:t xml:space="preserve"> prior to</w:t>
      </w:r>
      <w:r w:rsidR="000F315C" w:rsidRPr="009B370F">
        <w:rPr>
          <w:rFonts w:ascii="Arial" w:hAnsi="Arial" w:cs="Arial"/>
          <w:shd w:val="clear" w:color="auto" w:fill="FFFFFF"/>
        </w:rPr>
        <w:t xml:space="preserve"> arterial </w:t>
      </w:r>
      <w:r w:rsidR="00901950" w:rsidRPr="009B370F">
        <w:rPr>
          <w:rFonts w:ascii="Arial" w:hAnsi="Arial" w:cs="Arial"/>
          <w:shd w:val="clear" w:color="auto" w:fill="FFFFFF"/>
        </w:rPr>
        <w:t>occlusion</w:t>
      </w:r>
      <w:r w:rsidRPr="009B370F">
        <w:rPr>
          <w:rFonts w:ascii="Arial" w:hAnsi="Arial" w:cs="Arial"/>
          <w:shd w:val="clear" w:color="auto" w:fill="FFFFFF"/>
        </w:rPr>
        <w:t xml:space="preserve">.  Oxygen removal (consumption) by the tissue was estimated as the rate of oxygen desaturation from the decrease in the oxyHb signal during the first </w:t>
      </w:r>
      <w:r w:rsidR="00954642" w:rsidRPr="009B370F">
        <w:rPr>
          <w:rFonts w:ascii="Arial" w:hAnsi="Arial" w:cs="Arial"/>
          <w:shd w:val="clear" w:color="auto" w:fill="FFFFFF"/>
        </w:rPr>
        <w:t>60</w:t>
      </w:r>
      <w:r w:rsidRPr="009B370F">
        <w:rPr>
          <w:rFonts w:ascii="Arial" w:hAnsi="Arial" w:cs="Arial"/>
          <w:shd w:val="clear" w:color="auto" w:fill="FFFFFF"/>
        </w:rPr>
        <w:t xml:space="preserve"> seconds of arterial occlusion (</w:t>
      </w:r>
      <w:r w:rsidR="00F17E68">
        <w:rPr>
          <w:rFonts w:ascii="Arial" w:hAnsi="Arial" w:cs="Arial"/>
          <w:shd w:val="clear" w:color="auto" w:fill="FFFFFF"/>
        </w:rPr>
        <w:t>Boas et al. 2011; Thorn et al. 2016)</w:t>
      </w:r>
      <w:r w:rsidRPr="009B370F">
        <w:rPr>
          <w:rFonts w:ascii="Arial" w:hAnsi="Arial" w:cs="Arial"/>
          <w:shd w:val="clear" w:color="auto" w:fill="FFFFFF"/>
        </w:rPr>
        <w:t>.</w:t>
      </w:r>
    </w:p>
    <w:p w14:paraId="25B64B67" w14:textId="77777777" w:rsidR="00D24218" w:rsidRPr="009B370F" w:rsidRDefault="00D24218">
      <w:pPr>
        <w:spacing w:line="480" w:lineRule="auto"/>
        <w:jc w:val="both"/>
        <w:rPr>
          <w:rFonts w:ascii="Arial" w:hAnsi="Arial" w:cs="Arial"/>
          <w:shd w:val="clear" w:color="auto" w:fill="FFFFFF"/>
        </w:rPr>
      </w:pPr>
    </w:p>
    <w:p w14:paraId="12FC2EDA" w14:textId="7104BE30" w:rsidR="00F1478D" w:rsidRPr="009B370F" w:rsidRDefault="009E7F9F">
      <w:pPr>
        <w:spacing w:line="480" w:lineRule="auto"/>
        <w:jc w:val="both"/>
        <w:rPr>
          <w:rFonts w:ascii="Arial" w:hAnsi="Arial" w:cs="Arial"/>
          <w:shd w:val="clear" w:color="auto" w:fill="FFFFFF"/>
        </w:rPr>
      </w:pPr>
      <w:r w:rsidRPr="009B370F">
        <w:rPr>
          <w:rFonts w:ascii="Arial" w:hAnsi="Arial" w:cs="Arial"/>
          <w:shd w:val="clear" w:color="auto" w:fill="FFFFFF"/>
        </w:rPr>
        <w:lastRenderedPageBreak/>
        <w:t>Spectral density was estimated by Welch’s method of Fourier transform with Hanning window size of 200s and 50% overlap between windows</w:t>
      </w:r>
      <w:r w:rsidR="008A2478" w:rsidRPr="009B370F">
        <w:rPr>
          <w:rFonts w:ascii="Arial" w:hAnsi="Arial" w:cs="Arial"/>
          <w:shd w:val="clear" w:color="auto" w:fill="FFFFFF"/>
        </w:rPr>
        <w:t xml:space="preserve"> using the manufacturer’s software</w:t>
      </w:r>
      <w:r w:rsidRPr="009B370F">
        <w:rPr>
          <w:rFonts w:ascii="Arial" w:hAnsi="Arial" w:cs="Arial"/>
          <w:shd w:val="clear" w:color="auto" w:fill="FFFFFF"/>
        </w:rPr>
        <w:t>. The power contribution was evaluated within frequency range (0.0095-1.6 Hz)</w:t>
      </w:r>
      <w:r w:rsidR="002F09E0">
        <w:rPr>
          <w:rFonts w:ascii="Arial" w:hAnsi="Arial" w:cs="Arial"/>
          <w:shd w:val="clear" w:color="auto" w:fill="FFFFFF"/>
        </w:rPr>
        <w:t>,</w:t>
      </w:r>
      <w:r w:rsidRPr="009B370F">
        <w:rPr>
          <w:rFonts w:ascii="Arial" w:hAnsi="Arial" w:cs="Arial"/>
          <w:shd w:val="clear" w:color="auto" w:fill="FFFFFF"/>
        </w:rPr>
        <w:t xml:space="preserve"> divided into frequency intervals corresponding to the frequency bands described </w:t>
      </w:r>
      <w:r w:rsidR="008A2478" w:rsidRPr="009B370F">
        <w:rPr>
          <w:rFonts w:ascii="Arial" w:hAnsi="Arial" w:cs="Arial"/>
          <w:shd w:val="clear" w:color="auto" w:fill="FFFFFF"/>
        </w:rPr>
        <w:t xml:space="preserve">previously as attributable to endothelial (I, 0.0095 – 0.02 Hz), </w:t>
      </w:r>
      <w:r w:rsidR="008B39F8">
        <w:rPr>
          <w:rFonts w:ascii="Arial" w:hAnsi="Arial" w:cs="Arial"/>
          <w:shd w:val="clear" w:color="auto" w:fill="FFFFFF"/>
        </w:rPr>
        <w:t>neurogenic</w:t>
      </w:r>
      <w:r w:rsidR="008A2478" w:rsidRPr="009B370F">
        <w:rPr>
          <w:rFonts w:ascii="Arial" w:hAnsi="Arial" w:cs="Arial"/>
          <w:shd w:val="clear" w:color="auto" w:fill="FFFFFF"/>
        </w:rPr>
        <w:t xml:space="preserve"> (II, 0.02 – 0.06 Hz</w:t>
      </w:r>
      <w:r w:rsidR="00A6663E">
        <w:rPr>
          <w:rFonts w:ascii="Arial" w:hAnsi="Arial" w:cs="Arial"/>
          <w:shd w:val="clear" w:color="auto" w:fill="FFFFFF"/>
        </w:rPr>
        <w:t>) and myogenic (III, 0.06 – 0.15Hz)</w:t>
      </w:r>
      <w:r w:rsidR="008A2478" w:rsidRPr="009B370F">
        <w:rPr>
          <w:rFonts w:ascii="Arial" w:hAnsi="Arial" w:cs="Arial"/>
          <w:shd w:val="clear" w:color="auto" w:fill="FFFFFF"/>
        </w:rPr>
        <w:t xml:space="preserve"> activity (</w:t>
      </w:r>
      <w:r w:rsidR="00F17E68">
        <w:rPr>
          <w:rFonts w:ascii="Arial" w:hAnsi="Arial" w:cs="Arial"/>
          <w:shd w:val="clear" w:color="auto" w:fill="FFFFFF"/>
        </w:rPr>
        <w:t xml:space="preserve">Bollinger et al. 1993; Kvernmo et al. 1999; </w:t>
      </w:r>
      <w:r w:rsidR="003E3CD1" w:rsidRPr="009B370F">
        <w:rPr>
          <w:rFonts w:ascii="Arial" w:hAnsi="Arial" w:cs="Arial"/>
        </w:rPr>
        <w:t>Söderström</w:t>
      </w:r>
      <w:r w:rsidR="003E3CD1" w:rsidRPr="009B370F" w:rsidDel="00F17E68">
        <w:rPr>
          <w:rFonts w:ascii="Arial" w:hAnsi="Arial" w:cs="Arial"/>
          <w:shd w:val="clear" w:color="auto" w:fill="FFFFFF"/>
        </w:rPr>
        <w:t xml:space="preserve"> </w:t>
      </w:r>
      <w:r w:rsidR="003E3CD1">
        <w:rPr>
          <w:rFonts w:ascii="Arial" w:hAnsi="Arial" w:cs="Arial"/>
          <w:shd w:val="clear" w:color="auto" w:fill="FFFFFF"/>
        </w:rPr>
        <w:t>et al. 2003; Stewart et al. 2007)</w:t>
      </w:r>
      <w:r w:rsidR="004B5181" w:rsidRPr="009B370F">
        <w:rPr>
          <w:rFonts w:ascii="Arial" w:hAnsi="Arial" w:cs="Arial"/>
          <w:shd w:val="clear" w:color="auto" w:fill="FFFFFF"/>
        </w:rPr>
        <w:t>.</w:t>
      </w:r>
      <w:r w:rsidR="003C13AE" w:rsidRPr="009B370F">
        <w:rPr>
          <w:rFonts w:ascii="Arial" w:hAnsi="Arial" w:cs="Arial"/>
          <w:shd w:val="clear" w:color="auto" w:fill="FFFFFF"/>
        </w:rPr>
        <w:t xml:space="preserve"> </w:t>
      </w:r>
      <w:r w:rsidR="003C13AE" w:rsidRPr="009B370F">
        <w:rPr>
          <w:rFonts w:ascii="Arial" w:hAnsi="Arial" w:cs="Arial"/>
        </w:rPr>
        <w:t>Total spectral power was estimated as the sum of absolute</w:t>
      </w:r>
      <w:r w:rsidR="00A6663E">
        <w:rPr>
          <w:rFonts w:ascii="Arial" w:hAnsi="Arial" w:cs="Arial"/>
        </w:rPr>
        <w:t xml:space="preserve"> power across the</w:t>
      </w:r>
      <w:r w:rsidR="003C13AE" w:rsidRPr="009B370F">
        <w:rPr>
          <w:rFonts w:ascii="Arial" w:hAnsi="Arial" w:cs="Arial"/>
        </w:rPr>
        <w:t xml:space="preserve"> frequency</w:t>
      </w:r>
      <w:r w:rsidR="003C13AE" w:rsidRPr="009B370F">
        <w:rPr>
          <w:rFonts w:ascii="Arial" w:hAnsi="Arial" w:cs="Arial"/>
          <w:vertAlign w:val="superscript"/>
        </w:rPr>
        <w:t xml:space="preserve"> </w:t>
      </w:r>
      <w:r w:rsidR="00A6663E">
        <w:rPr>
          <w:rFonts w:ascii="Arial" w:hAnsi="Arial" w:cs="Arial"/>
        </w:rPr>
        <w:t>range</w:t>
      </w:r>
      <w:r w:rsidR="003C13AE" w:rsidRPr="009B370F">
        <w:rPr>
          <w:rFonts w:ascii="Arial" w:hAnsi="Arial" w:cs="Arial"/>
        </w:rPr>
        <w:t xml:space="preserve"> (0.0095-1.6 Hz) and expressed in U</w:t>
      </w:r>
      <w:r w:rsidR="003C13AE" w:rsidRPr="009B370F">
        <w:rPr>
          <w:rFonts w:ascii="Arial" w:hAnsi="Arial" w:cs="Arial"/>
          <w:vertAlign w:val="superscript"/>
        </w:rPr>
        <w:t>2</w:t>
      </w:r>
      <w:r w:rsidR="003C13AE" w:rsidRPr="009B370F">
        <w:rPr>
          <w:rFonts w:ascii="Arial" w:hAnsi="Arial" w:cs="Arial"/>
        </w:rPr>
        <w:t>/Hz. Power spectral density contribution (PSD contribution) was calculated relative to total spectral power</w:t>
      </w:r>
      <w:r w:rsidR="002F09E0">
        <w:rPr>
          <w:rFonts w:ascii="Arial" w:hAnsi="Arial" w:cs="Arial"/>
        </w:rPr>
        <w:t>,</w:t>
      </w:r>
      <w:r w:rsidR="003C13AE" w:rsidRPr="009B370F">
        <w:rPr>
          <w:rFonts w:ascii="Arial" w:hAnsi="Arial" w:cs="Arial"/>
        </w:rPr>
        <w:t xml:space="preserve"> and is expressed as a percentage.</w:t>
      </w:r>
    </w:p>
    <w:p w14:paraId="319B0BDF" w14:textId="77777777" w:rsidR="003615DA" w:rsidRPr="009B370F" w:rsidRDefault="003615DA">
      <w:pPr>
        <w:spacing w:line="480" w:lineRule="auto"/>
        <w:rPr>
          <w:rFonts w:ascii="Arial" w:hAnsi="Arial" w:cs="Arial"/>
        </w:rPr>
      </w:pPr>
    </w:p>
    <w:p w14:paraId="2423376A" w14:textId="1E9A1B31" w:rsidR="003615DA" w:rsidRPr="009B370F" w:rsidRDefault="003615DA">
      <w:pPr>
        <w:spacing w:line="480" w:lineRule="auto"/>
        <w:jc w:val="both"/>
        <w:outlineLvl w:val="0"/>
        <w:rPr>
          <w:rFonts w:ascii="Arial" w:hAnsi="Arial" w:cs="Arial"/>
          <w:b/>
        </w:rPr>
      </w:pPr>
      <w:r w:rsidRPr="009B370F">
        <w:rPr>
          <w:rFonts w:ascii="Arial" w:hAnsi="Arial" w:cs="Arial"/>
          <w:b/>
        </w:rPr>
        <w:t>Statistical Analysis</w:t>
      </w:r>
    </w:p>
    <w:p w14:paraId="7611A955" w14:textId="2A383DE4" w:rsidR="003615DA" w:rsidRPr="009B370F" w:rsidRDefault="0069241F">
      <w:pPr>
        <w:spacing w:line="480" w:lineRule="auto"/>
        <w:jc w:val="both"/>
        <w:rPr>
          <w:rFonts w:ascii="Arial" w:hAnsi="Arial" w:cs="Arial"/>
        </w:rPr>
      </w:pPr>
      <w:r w:rsidRPr="009B370F">
        <w:rPr>
          <w:rFonts w:ascii="Arial" w:hAnsi="Arial" w:cs="Arial"/>
        </w:rPr>
        <w:t>Statistical</w:t>
      </w:r>
      <w:r w:rsidR="00D53D45" w:rsidRPr="009B370F">
        <w:rPr>
          <w:rFonts w:ascii="Arial" w:hAnsi="Arial" w:cs="Arial"/>
        </w:rPr>
        <w:t xml:space="preserve"> analyses were performed</w:t>
      </w:r>
      <w:r w:rsidR="004F5476" w:rsidRPr="009B370F">
        <w:rPr>
          <w:rFonts w:ascii="Arial" w:hAnsi="Arial" w:cs="Arial"/>
        </w:rPr>
        <w:t xml:space="preserve"> using SPSS for Wi</w:t>
      </w:r>
      <w:r w:rsidRPr="009B370F">
        <w:rPr>
          <w:rFonts w:ascii="Arial" w:hAnsi="Arial" w:cs="Arial"/>
        </w:rPr>
        <w:t xml:space="preserve">ndows Version 23.0 (IBM, USA). </w:t>
      </w:r>
      <w:r w:rsidR="00C71FF6" w:rsidRPr="009B370F">
        <w:rPr>
          <w:rFonts w:ascii="Arial" w:hAnsi="Arial" w:cs="Arial"/>
        </w:rPr>
        <w:t xml:space="preserve">Data were </w:t>
      </w:r>
      <w:r w:rsidR="000001D8" w:rsidRPr="009B370F">
        <w:rPr>
          <w:rFonts w:ascii="Arial" w:hAnsi="Arial" w:cs="Arial"/>
        </w:rPr>
        <w:t xml:space="preserve">first </w:t>
      </w:r>
      <w:r w:rsidR="00C71FF6" w:rsidRPr="009B370F">
        <w:rPr>
          <w:rFonts w:ascii="Arial" w:hAnsi="Arial" w:cs="Arial"/>
        </w:rPr>
        <w:t>tested for Gaussian distribution using the Kolmogorov-Smirnov test and visual inspection of histograms</w:t>
      </w:r>
      <w:r w:rsidR="000001D8" w:rsidRPr="009B370F">
        <w:rPr>
          <w:rFonts w:ascii="Arial" w:hAnsi="Arial" w:cs="Arial"/>
        </w:rPr>
        <w:t xml:space="preserve">. </w:t>
      </w:r>
      <w:r w:rsidR="00BD77A6" w:rsidRPr="009B370F">
        <w:rPr>
          <w:rFonts w:ascii="Arial" w:hAnsi="Arial" w:cs="Arial"/>
        </w:rPr>
        <w:t>As the data did not show a</w:t>
      </w:r>
      <w:r w:rsidR="008C324B" w:rsidRPr="009B370F">
        <w:rPr>
          <w:rFonts w:ascii="Arial" w:hAnsi="Arial" w:cs="Arial"/>
        </w:rPr>
        <w:t xml:space="preserve"> </w:t>
      </w:r>
      <w:r w:rsidR="00BD77A6" w:rsidRPr="009B370F">
        <w:rPr>
          <w:rFonts w:ascii="Arial" w:hAnsi="Arial" w:cs="Arial"/>
        </w:rPr>
        <w:t>normal distribution</w:t>
      </w:r>
      <w:r w:rsidR="008354FD">
        <w:rPr>
          <w:rFonts w:ascii="Arial" w:hAnsi="Arial" w:cs="Arial"/>
        </w:rPr>
        <w:t>,</w:t>
      </w:r>
      <w:r w:rsidR="00BD77A6" w:rsidRPr="009B370F">
        <w:rPr>
          <w:rFonts w:ascii="Arial" w:hAnsi="Arial" w:cs="Arial"/>
        </w:rPr>
        <w:t xml:space="preserve"> all data </w:t>
      </w:r>
      <w:r w:rsidR="00BD77A6" w:rsidRPr="009B370F">
        <w:rPr>
          <w:rFonts w:ascii="Arial" w:hAnsi="Arial" w:cs="Arial"/>
        </w:rPr>
        <w:lastRenderedPageBreak/>
        <w:t xml:space="preserve">are presented </w:t>
      </w:r>
      <w:r w:rsidR="008C324B" w:rsidRPr="009B370F">
        <w:rPr>
          <w:rFonts w:ascii="Arial" w:hAnsi="Arial" w:cs="Arial"/>
        </w:rPr>
        <w:t>as</w:t>
      </w:r>
      <w:r w:rsidR="00BD77A6" w:rsidRPr="009B370F">
        <w:rPr>
          <w:rFonts w:ascii="Arial" w:hAnsi="Arial" w:cs="Arial"/>
        </w:rPr>
        <w:t xml:space="preserve"> median (interquartile range).</w:t>
      </w:r>
      <w:r w:rsidR="00C71FF6" w:rsidRPr="009B370F">
        <w:rPr>
          <w:rFonts w:ascii="Arial" w:hAnsi="Arial" w:cs="Arial"/>
        </w:rPr>
        <w:t xml:space="preserve"> </w:t>
      </w:r>
      <w:r w:rsidR="008C324B" w:rsidRPr="009B370F">
        <w:rPr>
          <w:rFonts w:ascii="Arial" w:hAnsi="Arial" w:cs="Arial"/>
        </w:rPr>
        <w:t xml:space="preserve">Two-way ANOVA was conducted to examine the effect of </w:t>
      </w:r>
      <w:r w:rsidR="008354FD">
        <w:rPr>
          <w:rFonts w:ascii="Arial" w:hAnsi="Arial" w:cs="Arial"/>
        </w:rPr>
        <w:t>cohort</w:t>
      </w:r>
      <w:r w:rsidR="008354FD" w:rsidRPr="009B370F">
        <w:rPr>
          <w:rFonts w:ascii="Arial" w:hAnsi="Arial" w:cs="Arial"/>
        </w:rPr>
        <w:t xml:space="preserve"> </w:t>
      </w:r>
      <w:r w:rsidR="008C324B" w:rsidRPr="009B370F">
        <w:rPr>
          <w:rFonts w:ascii="Arial" w:hAnsi="Arial" w:cs="Arial"/>
        </w:rPr>
        <w:t>(Sherpa/</w:t>
      </w:r>
      <w:r w:rsidR="00901950" w:rsidRPr="009B370F">
        <w:rPr>
          <w:rFonts w:ascii="Arial" w:hAnsi="Arial" w:cs="Arial"/>
        </w:rPr>
        <w:t>Lowlander) and</w:t>
      </w:r>
      <w:r w:rsidR="008C324B" w:rsidRPr="009B370F">
        <w:rPr>
          <w:rFonts w:ascii="Arial" w:hAnsi="Arial" w:cs="Arial"/>
        </w:rPr>
        <w:t xml:space="preserve"> site (</w:t>
      </w:r>
      <w:r w:rsidR="00A06E77">
        <w:rPr>
          <w:rFonts w:ascii="Arial" w:hAnsi="Arial" w:cs="Arial"/>
        </w:rPr>
        <w:t>baseline</w:t>
      </w:r>
      <w:r w:rsidR="008C324B" w:rsidRPr="009B370F">
        <w:rPr>
          <w:rFonts w:ascii="Arial" w:hAnsi="Arial" w:cs="Arial"/>
        </w:rPr>
        <w:t>, NB, EBC)</w:t>
      </w:r>
      <w:r w:rsidR="008354FD">
        <w:rPr>
          <w:rFonts w:ascii="Arial" w:hAnsi="Arial" w:cs="Arial"/>
        </w:rPr>
        <w:t>,</w:t>
      </w:r>
      <w:r w:rsidR="008C324B" w:rsidRPr="009B370F">
        <w:rPr>
          <w:rFonts w:ascii="Arial" w:hAnsi="Arial" w:cs="Arial"/>
        </w:rPr>
        <w:t xml:space="preserve"> on key output variables including RF, StO</w:t>
      </w:r>
      <w:r w:rsidR="008C324B" w:rsidRPr="009B370F">
        <w:rPr>
          <w:rFonts w:ascii="Arial" w:hAnsi="Arial" w:cs="Arial"/>
          <w:vertAlign w:val="subscript"/>
        </w:rPr>
        <w:t>2</w:t>
      </w:r>
      <w:r w:rsidR="008C324B" w:rsidRPr="009B370F">
        <w:rPr>
          <w:rFonts w:ascii="Arial" w:hAnsi="Arial" w:cs="Arial"/>
        </w:rPr>
        <w:t>, and microvascular dilator and constrictor capacity.</w:t>
      </w:r>
      <w:r w:rsidR="00DA405B" w:rsidRPr="009B370F">
        <w:rPr>
          <w:rFonts w:ascii="Arial" w:hAnsi="Arial" w:cs="Arial"/>
          <w:vertAlign w:val="subscript"/>
        </w:rPr>
        <w:t xml:space="preserve"> </w:t>
      </w:r>
      <w:r w:rsidR="004F5476" w:rsidRPr="009B370F">
        <w:rPr>
          <w:rFonts w:ascii="Arial" w:hAnsi="Arial" w:cs="Arial"/>
        </w:rPr>
        <w:t xml:space="preserve">Sherpa and Lowlander cohorts were compared </w:t>
      </w:r>
      <w:r w:rsidR="000001D8" w:rsidRPr="009B370F">
        <w:rPr>
          <w:rFonts w:ascii="Arial" w:hAnsi="Arial" w:cs="Arial"/>
        </w:rPr>
        <w:t xml:space="preserve">at each site </w:t>
      </w:r>
      <w:r w:rsidR="004F5476" w:rsidRPr="009B370F">
        <w:rPr>
          <w:rFonts w:ascii="Arial" w:hAnsi="Arial" w:cs="Arial"/>
        </w:rPr>
        <w:t>using the unpaired Mann Whitney U test</w:t>
      </w:r>
      <w:r w:rsidR="000001D8" w:rsidRPr="009B370F">
        <w:rPr>
          <w:rFonts w:ascii="Arial" w:hAnsi="Arial" w:cs="Arial"/>
        </w:rPr>
        <w:t xml:space="preserve">, whilst the </w:t>
      </w:r>
      <w:r w:rsidR="004F5476" w:rsidRPr="009B370F">
        <w:rPr>
          <w:rFonts w:ascii="Arial" w:hAnsi="Arial" w:cs="Arial"/>
        </w:rPr>
        <w:t>Wilcoxon Signed Rank Test w</w:t>
      </w:r>
      <w:r w:rsidR="00BD77A6" w:rsidRPr="009B370F">
        <w:rPr>
          <w:rFonts w:ascii="Arial" w:hAnsi="Arial" w:cs="Arial"/>
        </w:rPr>
        <w:t>as</w:t>
      </w:r>
      <w:r w:rsidR="004F5476" w:rsidRPr="009B370F">
        <w:rPr>
          <w:rFonts w:ascii="Arial" w:hAnsi="Arial" w:cs="Arial"/>
        </w:rPr>
        <w:t xml:space="preserve"> used to comp</w:t>
      </w:r>
      <w:r w:rsidR="00E051C1" w:rsidRPr="009B370F">
        <w:rPr>
          <w:rFonts w:ascii="Arial" w:hAnsi="Arial" w:cs="Arial"/>
        </w:rPr>
        <w:t xml:space="preserve">are </w:t>
      </w:r>
      <w:r w:rsidR="000001D8" w:rsidRPr="009B370F">
        <w:rPr>
          <w:rFonts w:ascii="Arial" w:hAnsi="Arial" w:cs="Arial"/>
        </w:rPr>
        <w:t xml:space="preserve">single cohorts </w:t>
      </w:r>
      <w:r w:rsidR="00E051C1" w:rsidRPr="009B370F">
        <w:rPr>
          <w:rFonts w:ascii="Arial" w:hAnsi="Arial" w:cs="Arial"/>
        </w:rPr>
        <w:t>between two different sites</w:t>
      </w:r>
      <w:r w:rsidR="00E00334" w:rsidRPr="009B370F">
        <w:rPr>
          <w:rFonts w:ascii="Arial" w:hAnsi="Arial" w:cs="Arial"/>
        </w:rPr>
        <w:t>.</w:t>
      </w:r>
      <w:r w:rsidR="00A00664" w:rsidRPr="009B370F">
        <w:rPr>
          <w:rFonts w:ascii="Arial" w:hAnsi="Arial" w:cs="Arial"/>
        </w:rPr>
        <w:t xml:space="preserve"> The rela</w:t>
      </w:r>
      <w:r w:rsidR="007F26A8" w:rsidRPr="009B370F">
        <w:rPr>
          <w:rFonts w:ascii="Arial" w:hAnsi="Arial" w:cs="Arial"/>
        </w:rPr>
        <w:t>tionship</w:t>
      </w:r>
      <w:r w:rsidR="00BD77A6" w:rsidRPr="009B370F">
        <w:rPr>
          <w:rFonts w:ascii="Arial" w:hAnsi="Arial" w:cs="Arial"/>
        </w:rPr>
        <w:t>s</w:t>
      </w:r>
      <w:r w:rsidR="007F26A8" w:rsidRPr="009B370F">
        <w:rPr>
          <w:rFonts w:ascii="Arial" w:hAnsi="Arial" w:cs="Arial"/>
        </w:rPr>
        <w:t xml:space="preserve"> between </w:t>
      </w:r>
      <w:r w:rsidR="00D74D81" w:rsidRPr="009B370F">
        <w:rPr>
          <w:rFonts w:ascii="Arial" w:hAnsi="Arial" w:cs="Arial"/>
        </w:rPr>
        <w:t>flux, oxygenation,</w:t>
      </w:r>
      <w:r w:rsidR="005531D7" w:rsidRPr="009B370F">
        <w:rPr>
          <w:rFonts w:ascii="Arial" w:hAnsi="Arial" w:cs="Arial"/>
        </w:rPr>
        <w:t xml:space="preserve"> flowmotion activity</w:t>
      </w:r>
      <w:r w:rsidR="00BD0273" w:rsidRPr="009B370F">
        <w:rPr>
          <w:rFonts w:ascii="Arial" w:hAnsi="Arial" w:cs="Arial"/>
        </w:rPr>
        <w:t>,</w:t>
      </w:r>
      <w:r w:rsidR="007F26A8" w:rsidRPr="009B370F">
        <w:rPr>
          <w:rFonts w:ascii="Arial" w:hAnsi="Arial" w:cs="Arial"/>
        </w:rPr>
        <w:t xml:space="preserve"> site and skin temperature </w:t>
      </w:r>
      <w:r w:rsidR="000B4D28">
        <w:rPr>
          <w:rFonts w:ascii="Arial" w:hAnsi="Arial" w:cs="Arial"/>
        </w:rPr>
        <w:t xml:space="preserve">at each site </w:t>
      </w:r>
      <w:r w:rsidR="00A00664" w:rsidRPr="009B370F">
        <w:rPr>
          <w:rFonts w:ascii="Arial" w:hAnsi="Arial" w:cs="Arial"/>
        </w:rPr>
        <w:t>were assessed individually using Spearman’s rank correlation coefficient</w:t>
      </w:r>
      <w:r w:rsidR="00507217" w:rsidRPr="009B370F">
        <w:rPr>
          <w:rFonts w:ascii="Arial" w:hAnsi="Arial" w:cs="Arial"/>
        </w:rPr>
        <w:t xml:space="preserve">. A p-value of &lt;0.05 was considered statistically significant for all analyses. </w:t>
      </w:r>
      <w:r w:rsidR="003F385B" w:rsidRPr="009B370F">
        <w:rPr>
          <w:rFonts w:ascii="Arial" w:hAnsi="Arial" w:cs="Arial"/>
        </w:rPr>
        <w:t>Multivariable linear regression models were developed to describe factors that were independently associated, with tissue RF and StO</w:t>
      </w:r>
      <w:r w:rsidR="003F385B" w:rsidRPr="009B370F">
        <w:rPr>
          <w:rFonts w:ascii="Arial" w:hAnsi="Arial" w:cs="Arial"/>
          <w:vertAlign w:val="subscript"/>
        </w:rPr>
        <w:t>2</w:t>
      </w:r>
      <w:r w:rsidR="003F385B" w:rsidRPr="009B370F">
        <w:rPr>
          <w:rFonts w:ascii="Arial" w:hAnsi="Arial" w:cs="Arial"/>
        </w:rPr>
        <w:t xml:space="preserve"> as the dependent (outcome) variable</w:t>
      </w:r>
      <w:r w:rsidR="00BA1257" w:rsidRPr="009B370F">
        <w:rPr>
          <w:rFonts w:ascii="Arial" w:hAnsi="Arial" w:cs="Arial"/>
        </w:rPr>
        <w:t>s</w:t>
      </w:r>
      <w:r w:rsidR="003F385B" w:rsidRPr="009B370F">
        <w:rPr>
          <w:rFonts w:ascii="Arial" w:hAnsi="Arial" w:cs="Arial"/>
        </w:rPr>
        <w:t>. Factors that were entered into the model as explanatory variables</w:t>
      </w:r>
      <w:r w:rsidR="008354FD">
        <w:rPr>
          <w:rFonts w:ascii="Arial" w:hAnsi="Arial" w:cs="Arial"/>
        </w:rPr>
        <w:t>,</w:t>
      </w:r>
      <w:r w:rsidR="003F385B" w:rsidRPr="009B370F">
        <w:rPr>
          <w:rFonts w:ascii="Arial" w:hAnsi="Arial" w:cs="Arial"/>
        </w:rPr>
        <w:t xml:space="preserve"> were chosen from the results of univariate analysis</w:t>
      </w:r>
      <w:r w:rsidR="008354FD">
        <w:rPr>
          <w:rFonts w:ascii="Arial" w:hAnsi="Arial" w:cs="Arial"/>
        </w:rPr>
        <w:t>,</w:t>
      </w:r>
      <w:r w:rsidR="003F385B" w:rsidRPr="009B370F">
        <w:rPr>
          <w:rFonts w:ascii="Arial" w:hAnsi="Arial" w:cs="Arial"/>
        </w:rPr>
        <w:t xml:space="preserve"> and included skin temperature and flowmotion activity. To test whether there was an independent effect of group or site, these were included in the models as binary indicator variables.</w:t>
      </w:r>
    </w:p>
    <w:p w14:paraId="4CB20C6F" w14:textId="77777777" w:rsidR="0047338B" w:rsidRPr="009B370F" w:rsidRDefault="0047338B">
      <w:pPr>
        <w:spacing w:line="480" w:lineRule="auto"/>
        <w:jc w:val="both"/>
        <w:rPr>
          <w:rFonts w:ascii="Arial" w:hAnsi="Arial" w:cs="Arial"/>
        </w:rPr>
      </w:pPr>
    </w:p>
    <w:p w14:paraId="6593D36E" w14:textId="25B8578D" w:rsidR="0047338B" w:rsidRPr="009B370F" w:rsidRDefault="0047338B">
      <w:pPr>
        <w:spacing w:line="480" w:lineRule="auto"/>
        <w:jc w:val="both"/>
        <w:outlineLvl w:val="0"/>
        <w:rPr>
          <w:rFonts w:ascii="Arial" w:hAnsi="Arial" w:cs="Arial"/>
          <w:b/>
        </w:rPr>
      </w:pPr>
      <w:r w:rsidRPr="009B370F">
        <w:rPr>
          <w:rFonts w:ascii="Arial" w:hAnsi="Arial" w:cs="Arial"/>
          <w:b/>
        </w:rPr>
        <w:t>RESULTS</w:t>
      </w:r>
    </w:p>
    <w:p w14:paraId="20A0B57D" w14:textId="77777777" w:rsidR="0047338B" w:rsidRPr="009B370F" w:rsidRDefault="0047338B">
      <w:pPr>
        <w:spacing w:line="480" w:lineRule="auto"/>
        <w:jc w:val="both"/>
        <w:rPr>
          <w:rFonts w:ascii="Arial" w:hAnsi="Arial" w:cs="Arial"/>
        </w:rPr>
      </w:pPr>
    </w:p>
    <w:p w14:paraId="15FE71F3" w14:textId="60FD4178" w:rsidR="00AA51DC" w:rsidRDefault="00361583">
      <w:pPr>
        <w:spacing w:line="480" w:lineRule="auto"/>
        <w:jc w:val="both"/>
        <w:rPr>
          <w:rFonts w:ascii="Arial" w:hAnsi="Arial" w:cs="Arial"/>
        </w:rPr>
      </w:pPr>
      <w:r>
        <w:rPr>
          <w:rFonts w:ascii="Arial" w:hAnsi="Arial" w:cs="Arial"/>
        </w:rPr>
        <w:t>A total of</w:t>
      </w:r>
      <w:r w:rsidR="005C5A12">
        <w:rPr>
          <w:rFonts w:ascii="Arial" w:hAnsi="Arial" w:cs="Arial"/>
        </w:rPr>
        <w:t xml:space="preserve"> </w:t>
      </w:r>
      <w:r w:rsidR="0047338B" w:rsidRPr="009B370F">
        <w:rPr>
          <w:rFonts w:ascii="Arial" w:hAnsi="Arial" w:cs="Arial"/>
        </w:rPr>
        <w:t xml:space="preserve">144 participants underwent </w:t>
      </w:r>
      <w:r w:rsidR="00A06E77">
        <w:rPr>
          <w:rFonts w:ascii="Arial" w:hAnsi="Arial" w:cs="Arial"/>
        </w:rPr>
        <w:t>baseline</w:t>
      </w:r>
      <w:r w:rsidR="006E0E90" w:rsidRPr="009B370F">
        <w:rPr>
          <w:rFonts w:ascii="Arial" w:hAnsi="Arial" w:cs="Arial"/>
        </w:rPr>
        <w:t xml:space="preserve"> testin</w:t>
      </w:r>
      <w:r w:rsidR="008354FD">
        <w:rPr>
          <w:rFonts w:ascii="Arial" w:hAnsi="Arial" w:cs="Arial"/>
        </w:rPr>
        <w:t xml:space="preserve">g - </w:t>
      </w:r>
      <w:r w:rsidR="0003135A">
        <w:rPr>
          <w:rFonts w:ascii="Arial" w:hAnsi="Arial" w:cs="Arial"/>
        </w:rPr>
        <w:t>83</w:t>
      </w:r>
      <w:r w:rsidR="00741AB7" w:rsidRPr="009B370F">
        <w:rPr>
          <w:rFonts w:ascii="Arial" w:hAnsi="Arial" w:cs="Arial"/>
        </w:rPr>
        <w:t xml:space="preserve"> L</w:t>
      </w:r>
      <w:r w:rsidR="00690050" w:rsidRPr="009B370F">
        <w:rPr>
          <w:rFonts w:ascii="Arial" w:hAnsi="Arial" w:cs="Arial"/>
        </w:rPr>
        <w:t>owlanders</w:t>
      </w:r>
      <w:r w:rsidR="0003135A">
        <w:rPr>
          <w:rFonts w:ascii="Arial" w:hAnsi="Arial" w:cs="Arial"/>
        </w:rPr>
        <w:t xml:space="preserve"> and 61</w:t>
      </w:r>
      <w:r w:rsidR="0047338B" w:rsidRPr="009B370F">
        <w:rPr>
          <w:rFonts w:ascii="Arial" w:hAnsi="Arial" w:cs="Arial"/>
        </w:rPr>
        <w:t xml:space="preserve"> Sherpas. </w:t>
      </w:r>
      <w:r w:rsidR="005C5A12">
        <w:rPr>
          <w:rFonts w:ascii="Arial" w:hAnsi="Arial" w:cs="Arial"/>
        </w:rPr>
        <w:t>Participant characteristics</w:t>
      </w:r>
      <w:r w:rsidR="005C5A12" w:rsidRPr="009B370F">
        <w:rPr>
          <w:rFonts w:ascii="Arial" w:hAnsi="Arial" w:cs="Arial"/>
        </w:rPr>
        <w:t xml:space="preserve"> </w:t>
      </w:r>
      <w:r w:rsidR="0047338B" w:rsidRPr="009B370F">
        <w:rPr>
          <w:rFonts w:ascii="Arial" w:hAnsi="Arial" w:cs="Arial"/>
        </w:rPr>
        <w:t>of the study groups are summari</w:t>
      </w:r>
      <w:r>
        <w:rPr>
          <w:rFonts w:ascii="Arial" w:hAnsi="Arial" w:cs="Arial"/>
        </w:rPr>
        <w:t>s</w:t>
      </w:r>
      <w:r w:rsidR="0047338B" w:rsidRPr="009B370F">
        <w:rPr>
          <w:rFonts w:ascii="Arial" w:hAnsi="Arial" w:cs="Arial"/>
        </w:rPr>
        <w:t xml:space="preserve">ed in Table 1. </w:t>
      </w:r>
    </w:p>
    <w:p w14:paraId="505F2F70" w14:textId="2CE48199" w:rsidR="0047338B" w:rsidRPr="009B370F" w:rsidRDefault="00930D91">
      <w:pPr>
        <w:spacing w:line="480" w:lineRule="auto"/>
        <w:jc w:val="both"/>
        <w:rPr>
          <w:rFonts w:ascii="Arial" w:hAnsi="Arial" w:cs="Arial"/>
        </w:rPr>
      </w:pPr>
      <w:r w:rsidRPr="00930D91">
        <w:rPr>
          <w:rFonts w:ascii="Arial" w:hAnsi="Arial" w:cs="Arial"/>
        </w:rPr>
        <w:t xml:space="preserve">Lowlanders </w:t>
      </w:r>
      <w:r>
        <w:rPr>
          <w:rFonts w:ascii="Arial" w:hAnsi="Arial" w:cs="Arial"/>
        </w:rPr>
        <w:t>were</w:t>
      </w:r>
      <w:r w:rsidRPr="00930D91">
        <w:rPr>
          <w:rFonts w:ascii="Arial" w:hAnsi="Arial" w:cs="Arial"/>
        </w:rPr>
        <w:t xml:space="preserve"> significantly older, taller and heavier than the </w:t>
      </w:r>
      <w:r w:rsidRPr="00F71B1F">
        <w:rPr>
          <w:rFonts w:ascii="Arial" w:hAnsi="Arial" w:cs="Arial"/>
        </w:rPr>
        <w:t>Sherpas</w:t>
      </w:r>
      <w:r w:rsidRPr="008170CC">
        <w:rPr>
          <w:rFonts w:ascii="Arial" w:hAnsi="Arial" w:cs="Arial"/>
        </w:rPr>
        <w:t xml:space="preserve"> </w:t>
      </w:r>
      <w:r w:rsidRPr="00905746">
        <w:rPr>
          <w:rFonts w:ascii="Arial" w:hAnsi="Arial" w:cs="Arial"/>
        </w:rPr>
        <w:t>(p&lt;</w:t>
      </w:r>
      <w:r w:rsidR="00F71B1F" w:rsidRPr="00905746">
        <w:rPr>
          <w:rFonts w:ascii="Arial" w:hAnsi="Arial" w:cs="Arial"/>
        </w:rPr>
        <w:t>0.001</w:t>
      </w:r>
      <w:r w:rsidRPr="00905746">
        <w:rPr>
          <w:rFonts w:ascii="Arial" w:hAnsi="Arial" w:cs="Arial"/>
        </w:rPr>
        <w:t>).</w:t>
      </w:r>
      <w:r w:rsidRPr="00930D91">
        <w:rPr>
          <w:rFonts w:ascii="Arial" w:hAnsi="Arial" w:cs="Arial"/>
        </w:rPr>
        <w:t xml:space="preserve"> The </w:t>
      </w:r>
      <w:r w:rsidR="008B39F8">
        <w:rPr>
          <w:rFonts w:ascii="Arial" w:hAnsi="Arial" w:cs="Arial"/>
        </w:rPr>
        <w:t xml:space="preserve">ratio </w:t>
      </w:r>
      <w:r w:rsidRPr="00930D91">
        <w:rPr>
          <w:rFonts w:ascii="Arial" w:hAnsi="Arial" w:cs="Arial"/>
        </w:rPr>
        <w:t xml:space="preserve">of </w:t>
      </w:r>
      <w:r w:rsidR="00534C6C">
        <w:rPr>
          <w:rFonts w:ascii="Arial" w:hAnsi="Arial" w:cs="Arial"/>
        </w:rPr>
        <w:t>males to females</w:t>
      </w:r>
      <w:r w:rsidRPr="00930D91">
        <w:rPr>
          <w:rFonts w:ascii="Arial" w:hAnsi="Arial" w:cs="Arial"/>
        </w:rPr>
        <w:t xml:space="preserve"> did not significantly differ between the two groups. </w:t>
      </w:r>
      <w:r w:rsidR="0047338B" w:rsidRPr="009B370F">
        <w:rPr>
          <w:rFonts w:ascii="Arial" w:hAnsi="Arial" w:cs="Arial"/>
        </w:rPr>
        <w:t xml:space="preserve">All </w:t>
      </w:r>
      <w:r w:rsidR="005F3725" w:rsidRPr="009B370F">
        <w:rPr>
          <w:rFonts w:ascii="Arial" w:hAnsi="Arial" w:cs="Arial"/>
        </w:rPr>
        <w:t>144</w:t>
      </w:r>
      <w:r w:rsidR="005C5A12">
        <w:rPr>
          <w:rFonts w:ascii="Arial" w:hAnsi="Arial" w:cs="Arial"/>
        </w:rPr>
        <w:t xml:space="preserve"> </w:t>
      </w:r>
      <w:r w:rsidR="0047338B" w:rsidRPr="009B370F">
        <w:rPr>
          <w:rFonts w:ascii="Arial" w:hAnsi="Arial" w:cs="Arial"/>
        </w:rPr>
        <w:t xml:space="preserve">study participants </w:t>
      </w:r>
      <w:r w:rsidR="005F3725" w:rsidRPr="009B370F">
        <w:rPr>
          <w:rFonts w:ascii="Arial" w:hAnsi="Arial" w:cs="Arial"/>
        </w:rPr>
        <w:t xml:space="preserve">completed </w:t>
      </w:r>
      <w:r w:rsidR="0047338B" w:rsidRPr="009B370F">
        <w:rPr>
          <w:rFonts w:ascii="Arial" w:hAnsi="Arial" w:cs="Arial"/>
        </w:rPr>
        <w:t>testing at NB</w:t>
      </w:r>
      <w:r w:rsidR="005F3725" w:rsidRPr="009B370F">
        <w:rPr>
          <w:rFonts w:ascii="Arial" w:hAnsi="Arial" w:cs="Arial"/>
        </w:rPr>
        <w:t>,</w:t>
      </w:r>
      <w:r w:rsidR="00B53D42">
        <w:rPr>
          <w:rFonts w:ascii="Arial" w:hAnsi="Arial" w:cs="Arial"/>
        </w:rPr>
        <w:t xml:space="preserve"> and 133 participants (77</w:t>
      </w:r>
      <w:r w:rsidR="00741AB7" w:rsidRPr="009B370F">
        <w:rPr>
          <w:rFonts w:ascii="Arial" w:hAnsi="Arial" w:cs="Arial"/>
        </w:rPr>
        <w:t xml:space="preserve"> L</w:t>
      </w:r>
      <w:r w:rsidR="00B53D42">
        <w:rPr>
          <w:rFonts w:ascii="Arial" w:hAnsi="Arial" w:cs="Arial"/>
        </w:rPr>
        <w:t>owlanders 56</w:t>
      </w:r>
      <w:r w:rsidR="0047338B" w:rsidRPr="009B370F">
        <w:rPr>
          <w:rFonts w:ascii="Arial" w:hAnsi="Arial" w:cs="Arial"/>
        </w:rPr>
        <w:t xml:space="preserve"> Sherpas) completed testing at EBC</w:t>
      </w:r>
      <w:r w:rsidR="00D545C6" w:rsidRPr="009B370F">
        <w:rPr>
          <w:rFonts w:ascii="Arial" w:hAnsi="Arial" w:cs="Arial"/>
        </w:rPr>
        <w:t>.</w:t>
      </w:r>
      <w:r w:rsidR="0047338B" w:rsidRPr="009B370F">
        <w:rPr>
          <w:rFonts w:ascii="Arial" w:hAnsi="Arial" w:cs="Arial"/>
        </w:rPr>
        <w:t xml:space="preserve"> The environmental conditions of the </w:t>
      </w:r>
      <w:r w:rsidR="00E34AFE" w:rsidRPr="009B370F">
        <w:rPr>
          <w:rFonts w:ascii="Arial" w:hAnsi="Arial" w:cs="Arial"/>
        </w:rPr>
        <w:t xml:space="preserve">three measurement </w:t>
      </w:r>
      <w:r w:rsidR="00642035" w:rsidRPr="009B370F">
        <w:rPr>
          <w:rFonts w:ascii="Arial" w:hAnsi="Arial" w:cs="Arial"/>
        </w:rPr>
        <w:t>sites are presented in T</w:t>
      </w:r>
      <w:r w:rsidR="0047338B" w:rsidRPr="009B370F">
        <w:rPr>
          <w:rFonts w:ascii="Arial" w:hAnsi="Arial" w:cs="Arial"/>
        </w:rPr>
        <w:t xml:space="preserve">able 2. </w:t>
      </w:r>
    </w:p>
    <w:p w14:paraId="6EABA9E9" w14:textId="77777777" w:rsidR="0047338B" w:rsidRPr="009B370F" w:rsidRDefault="0047338B">
      <w:pPr>
        <w:spacing w:line="480" w:lineRule="auto"/>
        <w:jc w:val="both"/>
        <w:rPr>
          <w:rFonts w:ascii="Arial" w:hAnsi="Arial" w:cs="Arial"/>
        </w:rPr>
      </w:pPr>
    </w:p>
    <w:p w14:paraId="4AA241C3" w14:textId="77777777" w:rsidR="0047338B" w:rsidRPr="009B370F" w:rsidRDefault="0047338B">
      <w:pPr>
        <w:spacing w:line="480" w:lineRule="auto"/>
        <w:jc w:val="both"/>
        <w:outlineLvl w:val="0"/>
        <w:rPr>
          <w:rFonts w:ascii="Arial" w:hAnsi="Arial" w:cs="Arial"/>
          <w:b/>
        </w:rPr>
      </w:pPr>
      <w:r w:rsidRPr="009B370F">
        <w:rPr>
          <w:rFonts w:ascii="Arial" w:hAnsi="Arial" w:cs="Arial"/>
          <w:b/>
        </w:rPr>
        <w:t>Physiological measurements</w:t>
      </w:r>
    </w:p>
    <w:p w14:paraId="47190807" w14:textId="6FE4AE92" w:rsidR="00D74D81" w:rsidRPr="009B370F" w:rsidRDefault="0047338B">
      <w:pPr>
        <w:spacing w:line="480" w:lineRule="auto"/>
        <w:jc w:val="both"/>
        <w:rPr>
          <w:rFonts w:ascii="Arial" w:hAnsi="Arial" w:cs="Arial"/>
        </w:rPr>
      </w:pPr>
      <w:r w:rsidRPr="009B370F">
        <w:rPr>
          <w:rFonts w:ascii="Arial" w:hAnsi="Arial" w:cs="Arial"/>
        </w:rPr>
        <w:t xml:space="preserve">Values for physiological measurements, </w:t>
      </w:r>
      <w:r w:rsidR="00690050" w:rsidRPr="009B370F">
        <w:rPr>
          <w:rFonts w:ascii="Arial" w:hAnsi="Arial" w:cs="Arial"/>
        </w:rPr>
        <w:t>Hb</w:t>
      </w:r>
      <w:r w:rsidR="008354FD">
        <w:rPr>
          <w:rFonts w:ascii="Arial" w:hAnsi="Arial" w:cs="Arial"/>
        </w:rPr>
        <w:t xml:space="preserve"> </w:t>
      </w:r>
      <w:r w:rsidRPr="009B370F">
        <w:rPr>
          <w:rFonts w:ascii="Arial" w:hAnsi="Arial" w:cs="Arial"/>
        </w:rPr>
        <w:t xml:space="preserve">and </w:t>
      </w:r>
      <w:r w:rsidR="00690050" w:rsidRPr="009B370F">
        <w:rPr>
          <w:rFonts w:ascii="Arial" w:hAnsi="Arial" w:cs="Arial"/>
        </w:rPr>
        <w:t>Hct</w:t>
      </w:r>
      <w:r w:rsidRPr="009B370F">
        <w:rPr>
          <w:rFonts w:ascii="Arial" w:hAnsi="Arial" w:cs="Arial"/>
        </w:rPr>
        <w:t xml:space="preserve"> are </w:t>
      </w:r>
      <w:r w:rsidR="0065481C" w:rsidRPr="009B370F">
        <w:rPr>
          <w:rFonts w:ascii="Arial" w:hAnsi="Arial" w:cs="Arial"/>
        </w:rPr>
        <w:t>presented in T</w:t>
      </w:r>
      <w:r w:rsidRPr="009B370F">
        <w:rPr>
          <w:rFonts w:ascii="Arial" w:hAnsi="Arial" w:cs="Arial"/>
        </w:rPr>
        <w:t xml:space="preserve">able 3. </w:t>
      </w:r>
      <w:r w:rsidR="008A4A66" w:rsidRPr="009B370F">
        <w:rPr>
          <w:rFonts w:ascii="Arial" w:hAnsi="Arial" w:cs="Arial"/>
        </w:rPr>
        <w:t xml:space="preserve">On </w:t>
      </w:r>
      <w:r w:rsidR="006B4878" w:rsidRPr="009B370F">
        <w:rPr>
          <w:rFonts w:ascii="Arial" w:hAnsi="Arial" w:cs="Arial"/>
        </w:rPr>
        <w:t>ascent,</w:t>
      </w:r>
      <w:r w:rsidR="00950320" w:rsidRPr="009B370F">
        <w:rPr>
          <w:rFonts w:ascii="Arial" w:hAnsi="Arial" w:cs="Arial"/>
        </w:rPr>
        <w:t xml:space="preserve"> similar </w:t>
      </w:r>
      <w:r w:rsidR="00CF2ECF" w:rsidRPr="009B370F">
        <w:rPr>
          <w:rFonts w:ascii="Arial" w:hAnsi="Arial" w:cs="Arial"/>
        </w:rPr>
        <w:t>values were</w:t>
      </w:r>
      <w:r w:rsidR="00950320" w:rsidRPr="009B370F">
        <w:rPr>
          <w:rFonts w:ascii="Arial" w:hAnsi="Arial" w:cs="Arial"/>
        </w:rPr>
        <w:t xml:space="preserve"> seen in both cohorts</w:t>
      </w:r>
      <w:r w:rsidR="007A3862">
        <w:rPr>
          <w:rFonts w:ascii="Arial" w:hAnsi="Arial" w:cs="Arial"/>
        </w:rPr>
        <w:t xml:space="preserve"> except for RR</w:t>
      </w:r>
      <w:r w:rsidR="001F3695">
        <w:rPr>
          <w:rFonts w:ascii="Arial" w:hAnsi="Arial" w:cs="Arial"/>
        </w:rPr>
        <w:t xml:space="preserve"> which was higher in Sherpas at all sites</w:t>
      </w:r>
      <w:r w:rsidR="007A3862">
        <w:rPr>
          <w:rFonts w:ascii="Arial" w:hAnsi="Arial" w:cs="Arial"/>
        </w:rPr>
        <w:t>.</w:t>
      </w:r>
      <w:r w:rsidR="00CF2ECF" w:rsidRPr="009B370F">
        <w:rPr>
          <w:rFonts w:ascii="Arial" w:hAnsi="Arial" w:cs="Arial"/>
        </w:rPr>
        <w:t xml:space="preserve"> </w:t>
      </w:r>
      <w:r w:rsidR="001F3695">
        <w:rPr>
          <w:rFonts w:ascii="Arial" w:hAnsi="Arial" w:cs="Arial"/>
        </w:rPr>
        <w:t>At</w:t>
      </w:r>
      <w:r w:rsidR="00CF2ECF" w:rsidRPr="009B370F">
        <w:rPr>
          <w:rFonts w:ascii="Arial" w:hAnsi="Arial" w:cs="Arial"/>
        </w:rPr>
        <w:t xml:space="preserve"> </w:t>
      </w:r>
      <w:r w:rsidR="001E0170" w:rsidRPr="009B370F">
        <w:rPr>
          <w:rFonts w:ascii="Arial" w:hAnsi="Arial" w:cs="Arial"/>
        </w:rPr>
        <w:t xml:space="preserve">EBC there were </w:t>
      </w:r>
      <w:r w:rsidR="008A4A66" w:rsidRPr="009B370F">
        <w:rPr>
          <w:rFonts w:ascii="Arial" w:hAnsi="Arial" w:cs="Arial"/>
        </w:rPr>
        <w:t xml:space="preserve">increases in </w:t>
      </w:r>
      <w:r w:rsidR="00690050" w:rsidRPr="009B370F">
        <w:rPr>
          <w:rFonts w:ascii="Arial" w:hAnsi="Arial" w:cs="Arial"/>
        </w:rPr>
        <w:t>SBP, DBP, MAP</w:t>
      </w:r>
      <w:r w:rsidR="008A4A66" w:rsidRPr="009B370F">
        <w:rPr>
          <w:rFonts w:ascii="Arial" w:hAnsi="Arial" w:cs="Arial"/>
        </w:rPr>
        <w:t>,</w:t>
      </w:r>
      <w:r w:rsidR="00690050" w:rsidRPr="009B370F">
        <w:rPr>
          <w:rFonts w:ascii="Arial" w:hAnsi="Arial" w:cs="Arial"/>
        </w:rPr>
        <w:t xml:space="preserve"> HR</w:t>
      </w:r>
      <w:r w:rsidR="008A4A66" w:rsidRPr="009B370F">
        <w:rPr>
          <w:rFonts w:ascii="Arial" w:hAnsi="Arial" w:cs="Arial"/>
        </w:rPr>
        <w:t>,</w:t>
      </w:r>
      <w:r w:rsidR="00690050" w:rsidRPr="009B370F">
        <w:rPr>
          <w:rFonts w:ascii="Arial" w:hAnsi="Arial" w:cs="Arial"/>
        </w:rPr>
        <w:t xml:space="preserve"> Hb</w:t>
      </w:r>
      <w:r w:rsidR="00911888">
        <w:rPr>
          <w:rFonts w:ascii="Arial" w:hAnsi="Arial" w:cs="Arial"/>
        </w:rPr>
        <w:t>, Hct</w:t>
      </w:r>
      <w:r w:rsidR="00690050" w:rsidRPr="009B370F">
        <w:rPr>
          <w:rFonts w:ascii="Arial" w:hAnsi="Arial" w:cs="Arial"/>
        </w:rPr>
        <w:t xml:space="preserve"> and </w:t>
      </w:r>
      <w:r w:rsidR="00911888">
        <w:rPr>
          <w:rFonts w:ascii="Arial" w:hAnsi="Arial" w:cs="Arial"/>
        </w:rPr>
        <w:t>RR</w:t>
      </w:r>
      <w:r w:rsidR="001E0170" w:rsidRPr="009B370F">
        <w:rPr>
          <w:rFonts w:ascii="Arial" w:hAnsi="Arial" w:cs="Arial"/>
        </w:rPr>
        <w:t>,</w:t>
      </w:r>
      <w:r w:rsidR="008A4A66" w:rsidRPr="009B370F">
        <w:rPr>
          <w:rFonts w:ascii="Arial" w:hAnsi="Arial" w:cs="Arial"/>
        </w:rPr>
        <w:t xml:space="preserve"> </w:t>
      </w:r>
      <w:r w:rsidR="00950320" w:rsidRPr="009B370F">
        <w:rPr>
          <w:rFonts w:ascii="Arial" w:hAnsi="Arial" w:cs="Arial"/>
        </w:rPr>
        <w:t xml:space="preserve">and a decrease in </w:t>
      </w:r>
      <w:r w:rsidR="00361583">
        <w:rPr>
          <w:rFonts w:ascii="Arial" w:hAnsi="Arial" w:cs="Arial"/>
        </w:rPr>
        <w:t>SpO</w:t>
      </w:r>
      <w:r w:rsidR="00361583">
        <w:rPr>
          <w:rFonts w:ascii="Arial" w:hAnsi="Arial" w:cs="Arial"/>
          <w:vertAlign w:val="subscript"/>
        </w:rPr>
        <w:t>2</w:t>
      </w:r>
      <w:r w:rsidR="009D40B7" w:rsidRPr="009B370F">
        <w:rPr>
          <w:rFonts w:ascii="Arial" w:hAnsi="Arial" w:cs="Arial"/>
        </w:rPr>
        <w:t>,</w:t>
      </w:r>
      <w:r w:rsidR="001E0170" w:rsidRPr="009B370F">
        <w:rPr>
          <w:rFonts w:ascii="Arial" w:hAnsi="Arial" w:cs="Arial"/>
        </w:rPr>
        <w:t xml:space="preserve"> when</w:t>
      </w:r>
      <w:r w:rsidR="00741AB7" w:rsidRPr="009B370F">
        <w:rPr>
          <w:rFonts w:ascii="Arial" w:hAnsi="Arial" w:cs="Arial"/>
        </w:rPr>
        <w:t xml:space="preserve"> compared to </w:t>
      </w:r>
      <w:r w:rsidR="00A06E77">
        <w:rPr>
          <w:rFonts w:ascii="Arial" w:hAnsi="Arial" w:cs="Arial"/>
        </w:rPr>
        <w:t>baseline</w:t>
      </w:r>
      <w:r w:rsidR="00741AB7" w:rsidRPr="009B370F">
        <w:rPr>
          <w:rFonts w:ascii="Arial" w:hAnsi="Arial" w:cs="Arial"/>
        </w:rPr>
        <w:t xml:space="preserve"> in </w:t>
      </w:r>
      <w:r w:rsidR="008354FD">
        <w:rPr>
          <w:rFonts w:ascii="Arial" w:hAnsi="Arial" w:cs="Arial"/>
        </w:rPr>
        <w:t>both cohorts</w:t>
      </w:r>
      <w:r w:rsidR="001E0170" w:rsidRPr="009B370F">
        <w:rPr>
          <w:rFonts w:ascii="Arial" w:hAnsi="Arial" w:cs="Arial"/>
        </w:rPr>
        <w:t>.</w:t>
      </w:r>
    </w:p>
    <w:p w14:paraId="17D0D69D" w14:textId="77777777" w:rsidR="0047338B" w:rsidRPr="009B370F" w:rsidRDefault="0047338B">
      <w:pPr>
        <w:spacing w:line="480" w:lineRule="auto"/>
        <w:jc w:val="both"/>
        <w:rPr>
          <w:rFonts w:ascii="Arial" w:hAnsi="Arial" w:cs="Arial"/>
        </w:rPr>
      </w:pPr>
    </w:p>
    <w:p w14:paraId="008931A9" w14:textId="4A6D57A6" w:rsidR="00D2449D" w:rsidRPr="009B370F" w:rsidRDefault="003D3D13">
      <w:pPr>
        <w:spacing w:line="480" w:lineRule="auto"/>
        <w:jc w:val="both"/>
        <w:outlineLvl w:val="0"/>
        <w:rPr>
          <w:rFonts w:ascii="Arial" w:hAnsi="Arial" w:cs="Arial"/>
          <w:b/>
        </w:rPr>
      </w:pPr>
      <w:r w:rsidRPr="009B370F">
        <w:rPr>
          <w:rFonts w:ascii="Arial" w:hAnsi="Arial" w:cs="Arial"/>
          <w:b/>
        </w:rPr>
        <w:t>M</w:t>
      </w:r>
      <w:r w:rsidR="004125E0" w:rsidRPr="009B370F">
        <w:rPr>
          <w:rFonts w:ascii="Arial" w:hAnsi="Arial" w:cs="Arial"/>
          <w:b/>
        </w:rPr>
        <w:t xml:space="preserve">icrovascular </w:t>
      </w:r>
      <w:r w:rsidR="00901950" w:rsidRPr="009B370F">
        <w:rPr>
          <w:rFonts w:ascii="Arial" w:hAnsi="Arial" w:cs="Arial"/>
          <w:b/>
        </w:rPr>
        <w:t>blood flux</w:t>
      </w:r>
      <w:r w:rsidR="00964F82" w:rsidRPr="009B370F">
        <w:rPr>
          <w:rFonts w:ascii="Arial" w:hAnsi="Arial" w:cs="Arial"/>
          <w:b/>
        </w:rPr>
        <w:t xml:space="preserve"> and oxygenation </w:t>
      </w:r>
      <w:r w:rsidR="00AA51DC">
        <w:rPr>
          <w:rFonts w:ascii="Arial" w:hAnsi="Arial" w:cs="Arial"/>
          <w:b/>
        </w:rPr>
        <w:t>measurements</w:t>
      </w:r>
    </w:p>
    <w:p w14:paraId="3E18B9B6" w14:textId="2909747E" w:rsidR="003D3D13" w:rsidRDefault="00B44BC7">
      <w:pPr>
        <w:spacing w:line="480" w:lineRule="auto"/>
        <w:jc w:val="both"/>
        <w:rPr>
          <w:rFonts w:ascii="Arial" w:hAnsi="Arial" w:cs="Arial"/>
        </w:rPr>
      </w:pPr>
      <w:r w:rsidRPr="009B370F">
        <w:rPr>
          <w:rFonts w:ascii="Arial" w:hAnsi="Arial" w:cs="Arial"/>
        </w:rPr>
        <w:lastRenderedPageBreak/>
        <w:t>B</w:t>
      </w:r>
      <w:r w:rsidR="003D3D13" w:rsidRPr="009B370F">
        <w:rPr>
          <w:rFonts w:ascii="Arial" w:hAnsi="Arial" w:cs="Arial"/>
        </w:rPr>
        <w:t>lood flux</w:t>
      </w:r>
      <w:r w:rsidR="00296227" w:rsidRPr="009B370F">
        <w:rPr>
          <w:rFonts w:ascii="Arial" w:hAnsi="Arial" w:cs="Arial"/>
        </w:rPr>
        <w:t xml:space="preserve">, reactivity </w:t>
      </w:r>
      <w:r w:rsidR="003D3D13" w:rsidRPr="009B370F">
        <w:rPr>
          <w:rFonts w:ascii="Arial" w:hAnsi="Arial" w:cs="Arial"/>
        </w:rPr>
        <w:t>and oxygenation data from the finger and forearm are summarised in Tables 4 and 5</w:t>
      </w:r>
      <w:r w:rsidR="007719F0" w:rsidRPr="009B370F">
        <w:rPr>
          <w:rFonts w:ascii="Arial" w:hAnsi="Arial" w:cs="Arial"/>
        </w:rPr>
        <w:t>.</w:t>
      </w:r>
    </w:p>
    <w:p w14:paraId="12464A77" w14:textId="77777777" w:rsidR="00530D95" w:rsidRPr="009B370F" w:rsidRDefault="00530D95">
      <w:pPr>
        <w:spacing w:line="480" w:lineRule="auto"/>
        <w:jc w:val="both"/>
        <w:rPr>
          <w:rFonts w:ascii="Arial" w:hAnsi="Arial" w:cs="Arial"/>
        </w:rPr>
      </w:pPr>
    </w:p>
    <w:p w14:paraId="794D2ADB" w14:textId="04E58BDA" w:rsidR="00531AF1" w:rsidRPr="009B370F" w:rsidRDefault="00531AF1">
      <w:pPr>
        <w:spacing w:line="480" w:lineRule="auto"/>
        <w:jc w:val="both"/>
        <w:rPr>
          <w:rFonts w:ascii="Arial" w:hAnsi="Arial" w:cs="Arial"/>
        </w:rPr>
      </w:pPr>
      <w:r w:rsidRPr="009B370F">
        <w:rPr>
          <w:rFonts w:ascii="Arial" w:hAnsi="Arial" w:cs="Arial"/>
          <w:b/>
          <w:bCs/>
          <w:i/>
          <w:iCs/>
        </w:rPr>
        <w:t>Resting blood flux and skin tempera</w:t>
      </w:r>
      <w:bookmarkStart w:id="0" w:name="OLE_LINK3"/>
      <w:r w:rsidRPr="009B370F">
        <w:rPr>
          <w:rFonts w:ascii="Arial" w:hAnsi="Arial" w:cs="Arial"/>
          <w:b/>
          <w:bCs/>
          <w:i/>
          <w:iCs/>
        </w:rPr>
        <w:t>ture</w:t>
      </w:r>
      <w:r w:rsidR="00AA51DC">
        <w:rPr>
          <w:rFonts w:ascii="Arial" w:hAnsi="Arial" w:cs="Arial"/>
          <w:b/>
          <w:bCs/>
          <w:i/>
          <w:iCs/>
        </w:rPr>
        <w:t>.</w:t>
      </w:r>
      <w:r w:rsidRPr="009B370F">
        <w:rPr>
          <w:rFonts w:ascii="Arial" w:hAnsi="Arial" w:cs="Arial"/>
          <w:b/>
          <w:bCs/>
          <w:i/>
          <w:iCs/>
        </w:rPr>
        <w:t xml:space="preserve">  </w:t>
      </w:r>
      <w:r w:rsidRPr="009B370F">
        <w:rPr>
          <w:rFonts w:ascii="Arial" w:hAnsi="Arial" w:cs="Arial"/>
        </w:rPr>
        <w:t>Sherpas had significantly higher RF measured at the finger and forearm at all altitudes compared to Lowlanders (p&lt;0.001)</w:t>
      </w:r>
      <w:r w:rsidR="00EF31FD">
        <w:rPr>
          <w:rFonts w:ascii="Arial" w:hAnsi="Arial" w:cs="Arial"/>
        </w:rPr>
        <w:t xml:space="preserve">, </w:t>
      </w:r>
      <w:r w:rsidRPr="009B370F">
        <w:rPr>
          <w:rFonts w:ascii="Arial" w:hAnsi="Arial" w:cs="Arial"/>
        </w:rPr>
        <w:t>with the exception of forearm RF at</w:t>
      </w:r>
      <w:r w:rsidR="00A06E77">
        <w:rPr>
          <w:rFonts w:ascii="Arial" w:hAnsi="Arial" w:cs="Arial"/>
        </w:rPr>
        <w:t xml:space="preserve"> baseline</w:t>
      </w:r>
      <w:r w:rsidRPr="009B370F">
        <w:rPr>
          <w:rFonts w:ascii="Arial" w:hAnsi="Arial" w:cs="Arial"/>
        </w:rPr>
        <w:t xml:space="preserve">. In both cohorts, exposure to high altitude at EBC resulted in a decrease in RF at the finger compared to </w:t>
      </w:r>
      <w:r w:rsidR="00A06E77">
        <w:rPr>
          <w:rFonts w:ascii="Arial" w:hAnsi="Arial" w:cs="Arial"/>
        </w:rPr>
        <w:t xml:space="preserve">baseline </w:t>
      </w:r>
      <w:r w:rsidRPr="009B370F">
        <w:rPr>
          <w:rFonts w:ascii="Arial" w:hAnsi="Arial" w:cs="Arial"/>
        </w:rPr>
        <w:t>and NB (p&lt;0.</w:t>
      </w:r>
      <w:bookmarkEnd w:id="0"/>
      <w:r w:rsidRPr="009B370F">
        <w:rPr>
          <w:rFonts w:ascii="Arial" w:hAnsi="Arial" w:cs="Arial"/>
        </w:rPr>
        <w:t xml:space="preserve">001). In the </w:t>
      </w:r>
      <w:r w:rsidR="00EF31FD">
        <w:rPr>
          <w:rFonts w:ascii="Arial" w:hAnsi="Arial" w:cs="Arial"/>
        </w:rPr>
        <w:t>fore</w:t>
      </w:r>
      <w:r w:rsidRPr="009B370F">
        <w:rPr>
          <w:rFonts w:ascii="Arial" w:hAnsi="Arial" w:cs="Arial"/>
        </w:rPr>
        <w:t>arm</w:t>
      </w:r>
      <w:r w:rsidR="00EF31FD">
        <w:rPr>
          <w:rFonts w:ascii="Arial" w:hAnsi="Arial" w:cs="Arial"/>
        </w:rPr>
        <w:t>,</w:t>
      </w:r>
      <w:r w:rsidRPr="009B370F">
        <w:rPr>
          <w:rFonts w:ascii="Arial" w:hAnsi="Arial" w:cs="Arial"/>
        </w:rPr>
        <w:t xml:space="preserve"> responses were more variable</w:t>
      </w:r>
      <w:r w:rsidR="00EF31FD">
        <w:rPr>
          <w:rFonts w:ascii="Arial" w:hAnsi="Arial" w:cs="Arial"/>
        </w:rPr>
        <w:t>,</w:t>
      </w:r>
      <w:r w:rsidRPr="009B370F">
        <w:rPr>
          <w:rFonts w:ascii="Arial" w:hAnsi="Arial" w:cs="Arial"/>
        </w:rPr>
        <w:t xml:space="preserve"> and there was a statistically significant interaction effect between group and site on forearm RF (F=10.9, p&lt;0.0001). </w:t>
      </w:r>
      <w:bookmarkStart w:id="1" w:name="OLE_LINK2"/>
      <w:r w:rsidR="00DF2A16">
        <w:rPr>
          <w:rFonts w:ascii="Arial" w:hAnsi="Arial" w:cs="Arial"/>
        </w:rPr>
        <w:t>Additionally</w:t>
      </w:r>
      <w:r w:rsidR="00EF31FD">
        <w:rPr>
          <w:rFonts w:ascii="Arial" w:hAnsi="Arial" w:cs="Arial"/>
        </w:rPr>
        <w:t>, w</w:t>
      </w:r>
      <w:r w:rsidRPr="009B370F">
        <w:rPr>
          <w:rFonts w:ascii="Arial" w:hAnsi="Arial" w:cs="Arial"/>
        </w:rPr>
        <w:t>hi</w:t>
      </w:r>
      <w:r w:rsidR="00EF31FD">
        <w:rPr>
          <w:rFonts w:ascii="Arial" w:hAnsi="Arial" w:cs="Arial"/>
        </w:rPr>
        <w:t>st</w:t>
      </w:r>
      <w:r w:rsidRPr="009B370F">
        <w:rPr>
          <w:rFonts w:ascii="Arial" w:hAnsi="Arial" w:cs="Arial"/>
        </w:rPr>
        <w:t xml:space="preserve"> forearm RF in Sherpas decreased with increasing altitude </w:t>
      </w:r>
      <w:bookmarkEnd w:id="1"/>
      <w:r w:rsidRPr="009B370F">
        <w:rPr>
          <w:rFonts w:ascii="Arial" w:hAnsi="Arial" w:cs="Arial"/>
        </w:rPr>
        <w:t xml:space="preserve">(p&lt;0.0001), Lowlanders </w:t>
      </w:r>
      <w:r w:rsidR="00DF2A16">
        <w:rPr>
          <w:rFonts w:ascii="Arial" w:hAnsi="Arial" w:cs="Arial"/>
        </w:rPr>
        <w:t>demonstrated</w:t>
      </w:r>
      <w:r w:rsidR="00EF31FD" w:rsidRPr="009B370F">
        <w:rPr>
          <w:rFonts w:ascii="Arial" w:hAnsi="Arial" w:cs="Arial"/>
        </w:rPr>
        <w:t xml:space="preserve"> </w:t>
      </w:r>
      <w:r w:rsidRPr="009B370F">
        <w:rPr>
          <w:rFonts w:ascii="Arial" w:hAnsi="Arial" w:cs="Arial"/>
        </w:rPr>
        <w:t>a transient increase at NB (p=0.008).</w:t>
      </w:r>
    </w:p>
    <w:p w14:paraId="6F88930F" w14:textId="5049598F" w:rsidR="003D3D13" w:rsidRPr="009B370F" w:rsidRDefault="00957990" w:rsidP="002E051F">
      <w:pPr>
        <w:spacing w:line="480" w:lineRule="auto"/>
        <w:jc w:val="both"/>
        <w:rPr>
          <w:rFonts w:ascii="Arial" w:hAnsi="Arial" w:cs="Arial"/>
        </w:rPr>
      </w:pPr>
      <w:r w:rsidRPr="009B370F">
        <w:rPr>
          <w:rFonts w:ascii="Arial" w:hAnsi="Arial" w:cs="Arial"/>
        </w:rPr>
        <w:t>S</w:t>
      </w:r>
      <w:r w:rsidR="003D3D13" w:rsidRPr="009B370F">
        <w:rPr>
          <w:rFonts w:ascii="Arial" w:hAnsi="Arial" w:cs="Arial"/>
        </w:rPr>
        <w:t>kin temperature, a major determinant of skin blood flow,</w:t>
      </w:r>
      <w:r w:rsidRPr="009B370F">
        <w:rPr>
          <w:rFonts w:ascii="Arial" w:hAnsi="Arial" w:cs="Arial"/>
        </w:rPr>
        <w:t xml:space="preserve"> measured at the finger</w:t>
      </w:r>
      <w:r w:rsidR="003D3D13" w:rsidRPr="009B370F">
        <w:rPr>
          <w:rFonts w:ascii="Arial" w:hAnsi="Arial" w:cs="Arial"/>
        </w:rPr>
        <w:t xml:space="preserve"> was significantly greater</w:t>
      </w:r>
      <w:r w:rsidR="007A78B0" w:rsidRPr="009B370F">
        <w:rPr>
          <w:rFonts w:ascii="Arial" w:hAnsi="Arial" w:cs="Arial"/>
        </w:rPr>
        <w:t xml:space="preserve"> </w:t>
      </w:r>
      <w:r w:rsidR="003D3D13" w:rsidRPr="009B370F">
        <w:rPr>
          <w:rFonts w:ascii="Arial" w:hAnsi="Arial" w:cs="Arial"/>
        </w:rPr>
        <w:t>in Sherpas than Lowlander at all sites (p&lt;0.001). A similar trend was seen on ascent in both cohorts, with</w:t>
      </w:r>
      <w:r w:rsidRPr="009B370F">
        <w:rPr>
          <w:rFonts w:ascii="Arial" w:hAnsi="Arial" w:cs="Arial"/>
        </w:rPr>
        <w:t xml:space="preserve"> finger</w:t>
      </w:r>
      <w:r w:rsidR="003D3D13" w:rsidRPr="009B370F">
        <w:rPr>
          <w:rFonts w:ascii="Arial" w:hAnsi="Arial" w:cs="Arial"/>
        </w:rPr>
        <w:t xml:space="preserve"> skin temperature lower at NB and EBC than at </w:t>
      </w:r>
      <w:r w:rsidR="00A06E77">
        <w:rPr>
          <w:rFonts w:ascii="Arial" w:hAnsi="Arial" w:cs="Arial"/>
        </w:rPr>
        <w:t xml:space="preserve">baseline </w:t>
      </w:r>
      <w:r w:rsidR="003D3D13" w:rsidRPr="009B370F">
        <w:rPr>
          <w:rFonts w:ascii="Arial" w:hAnsi="Arial" w:cs="Arial"/>
        </w:rPr>
        <w:t>(p&lt;0.001).</w:t>
      </w:r>
      <w:r w:rsidR="003D3D13" w:rsidRPr="009B370F">
        <w:t xml:space="preserve"> </w:t>
      </w:r>
      <w:r w:rsidR="003D3D13" w:rsidRPr="00B12DD9">
        <w:rPr>
          <w:rFonts w:ascii="Arial" w:hAnsi="Arial" w:cs="Arial"/>
        </w:rPr>
        <w:t xml:space="preserve">There was a positive </w:t>
      </w:r>
      <w:r w:rsidR="00B12DD9" w:rsidRPr="00B12DD9">
        <w:rPr>
          <w:rFonts w:ascii="Arial" w:hAnsi="Arial" w:cs="Arial"/>
        </w:rPr>
        <w:t xml:space="preserve">association </w:t>
      </w:r>
      <w:r w:rsidR="003D3D13" w:rsidRPr="00B12DD9">
        <w:rPr>
          <w:rFonts w:ascii="Arial" w:hAnsi="Arial" w:cs="Arial"/>
        </w:rPr>
        <w:t xml:space="preserve">between </w:t>
      </w:r>
      <w:r w:rsidR="002E051F">
        <w:rPr>
          <w:rFonts w:ascii="Arial" w:hAnsi="Arial" w:cs="Arial"/>
        </w:rPr>
        <w:t xml:space="preserve">forearm </w:t>
      </w:r>
      <w:r w:rsidR="003D3D13" w:rsidRPr="00B12DD9">
        <w:rPr>
          <w:rFonts w:ascii="Arial" w:hAnsi="Arial" w:cs="Arial"/>
        </w:rPr>
        <w:t>RF and skin temperature measured</w:t>
      </w:r>
      <w:r w:rsidR="00B94F14" w:rsidRPr="00B12DD9">
        <w:rPr>
          <w:rFonts w:ascii="Arial" w:hAnsi="Arial" w:cs="Arial"/>
        </w:rPr>
        <w:t xml:space="preserve"> </w:t>
      </w:r>
      <w:r w:rsidR="002D5D2C" w:rsidRPr="00B12DD9">
        <w:rPr>
          <w:rFonts w:ascii="Arial" w:hAnsi="Arial" w:cs="Arial"/>
        </w:rPr>
        <w:t xml:space="preserve">in </w:t>
      </w:r>
      <w:r w:rsidR="003D3D13" w:rsidRPr="00B12DD9">
        <w:rPr>
          <w:rFonts w:ascii="Arial" w:hAnsi="Arial" w:cs="Arial"/>
        </w:rPr>
        <w:t xml:space="preserve">both </w:t>
      </w:r>
      <w:r w:rsidR="00027E31" w:rsidRPr="00B12DD9">
        <w:rPr>
          <w:rFonts w:ascii="Arial" w:hAnsi="Arial" w:cs="Arial"/>
        </w:rPr>
        <w:t xml:space="preserve">cohorts </w:t>
      </w:r>
      <w:r w:rsidR="002E051F" w:rsidRPr="00B12DD9">
        <w:rPr>
          <w:rFonts w:ascii="Arial" w:hAnsi="Arial" w:cs="Arial"/>
        </w:rPr>
        <w:t xml:space="preserve">at </w:t>
      </w:r>
      <w:r w:rsidR="00A06E77">
        <w:rPr>
          <w:rFonts w:ascii="Arial" w:hAnsi="Arial" w:cs="Arial"/>
        </w:rPr>
        <w:t>baseline</w:t>
      </w:r>
      <w:r w:rsidR="002E051F" w:rsidRPr="00B12DD9">
        <w:rPr>
          <w:rFonts w:ascii="Arial" w:hAnsi="Arial" w:cs="Arial"/>
        </w:rPr>
        <w:t xml:space="preserve"> </w:t>
      </w:r>
      <w:r w:rsidR="00027E31" w:rsidRPr="00B12DD9">
        <w:rPr>
          <w:rFonts w:ascii="Arial" w:hAnsi="Arial" w:cs="Arial"/>
        </w:rPr>
        <w:t>(</w:t>
      </w:r>
      <w:r w:rsidR="00B12DD9" w:rsidRPr="00B12DD9">
        <w:rPr>
          <w:rFonts w:ascii="Arial" w:hAnsi="Arial" w:cs="Arial"/>
        </w:rPr>
        <w:t>Lowlanders</w:t>
      </w:r>
      <w:r w:rsidR="002E051F">
        <w:rPr>
          <w:rFonts w:ascii="Arial" w:hAnsi="Arial" w:cs="Arial"/>
        </w:rPr>
        <w:t>,</w:t>
      </w:r>
      <w:r w:rsidR="00B12DD9" w:rsidRPr="00B12DD9">
        <w:rPr>
          <w:rFonts w:ascii="Arial" w:hAnsi="Arial" w:cs="Arial"/>
        </w:rPr>
        <w:t xml:space="preserve"> r=0.37 p=0.0006; </w:t>
      </w:r>
      <w:r w:rsidR="00B12DD9" w:rsidRPr="00B12DD9">
        <w:rPr>
          <w:rFonts w:ascii="Arial" w:hAnsi="Arial" w:cs="Arial"/>
        </w:rPr>
        <w:lastRenderedPageBreak/>
        <w:t>Sherpas</w:t>
      </w:r>
      <w:r w:rsidR="002E051F">
        <w:rPr>
          <w:rFonts w:ascii="Arial" w:hAnsi="Arial" w:cs="Arial"/>
        </w:rPr>
        <w:t>,</w:t>
      </w:r>
      <w:r w:rsidR="00B12DD9" w:rsidRPr="00B12DD9">
        <w:rPr>
          <w:rFonts w:ascii="Arial" w:hAnsi="Arial" w:cs="Arial"/>
        </w:rPr>
        <w:t xml:space="preserve"> r=0.64 p&lt;0.0001) </w:t>
      </w:r>
      <w:r w:rsidR="002E051F">
        <w:rPr>
          <w:rFonts w:ascii="Arial" w:hAnsi="Arial" w:cs="Arial"/>
        </w:rPr>
        <w:t>which was sustained</w:t>
      </w:r>
      <w:r w:rsidR="00B12DD9" w:rsidRPr="00B12DD9">
        <w:rPr>
          <w:rFonts w:ascii="Arial" w:hAnsi="Arial" w:cs="Arial"/>
        </w:rPr>
        <w:t xml:space="preserve"> at NB and EBC (all r&gt;0.35</w:t>
      </w:r>
      <w:r w:rsidR="00064933">
        <w:rPr>
          <w:rFonts w:ascii="Arial" w:hAnsi="Arial" w:cs="Arial"/>
        </w:rPr>
        <w:t>,</w:t>
      </w:r>
      <w:r w:rsidR="00B12DD9" w:rsidRPr="00B12DD9">
        <w:rPr>
          <w:rFonts w:ascii="Arial" w:hAnsi="Arial" w:cs="Arial"/>
        </w:rPr>
        <w:t xml:space="preserve"> all p&lt;0.01)</w:t>
      </w:r>
      <w:r w:rsidR="003D3D13" w:rsidRPr="00B12DD9">
        <w:rPr>
          <w:rFonts w:ascii="Arial" w:hAnsi="Arial" w:cs="Arial"/>
        </w:rPr>
        <w:t>.</w:t>
      </w:r>
      <w:r w:rsidR="00DF0901">
        <w:t xml:space="preserve"> </w:t>
      </w:r>
      <w:r w:rsidR="00DF0901" w:rsidRPr="00DF0901">
        <w:rPr>
          <w:rFonts w:ascii="Arial" w:hAnsi="Arial" w:cs="Arial"/>
        </w:rPr>
        <w:t>A similar association was seen at the finger (data not shown)</w:t>
      </w:r>
      <w:r w:rsidR="00DF0901">
        <w:rPr>
          <w:rFonts w:ascii="Arial" w:hAnsi="Arial" w:cs="Arial"/>
        </w:rPr>
        <w:t>.</w:t>
      </w:r>
      <w:r w:rsidR="00C51DA1" w:rsidRPr="00B12DD9">
        <w:rPr>
          <w:rFonts w:ascii="Arial" w:hAnsi="Arial" w:cs="Arial"/>
        </w:rPr>
        <w:t>There was no correlation between</w:t>
      </w:r>
      <w:r w:rsidR="00B94F14" w:rsidRPr="00B12DD9">
        <w:rPr>
          <w:rFonts w:ascii="Arial" w:hAnsi="Arial" w:cs="Arial"/>
        </w:rPr>
        <w:t xml:space="preserve"> finger or forearm</w:t>
      </w:r>
      <w:r w:rsidR="00C51DA1" w:rsidRPr="00B12DD9">
        <w:rPr>
          <w:rFonts w:ascii="Arial" w:hAnsi="Arial" w:cs="Arial"/>
        </w:rPr>
        <w:t xml:space="preserve"> RF and SpO</w:t>
      </w:r>
      <w:r w:rsidR="00C51DA1" w:rsidRPr="00B12DD9">
        <w:rPr>
          <w:rFonts w:ascii="Arial" w:hAnsi="Arial" w:cs="Arial"/>
          <w:vertAlign w:val="subscript"/>
        </w:rPr>
        <w:t>2</w:t>
      </w:r>
      <w:r w:rsidR="00C51DA1" w:rsidRPr="002E051F">
        <w:rPr>
          <w:rFonts w:ascii="Arial" w:hAnsi="Arial" w:cs="Arial"/>
        </w:rPr>
        <w:t>, HR, MAP, H</w:t>
      </w:r>
      <w:r w:rsidR="00BA280A">
        <w:rPr>
          <w:rFonts w:ascii="Arial" w:hAnsi="Arial" w:cs="Arial"/>
        </w:rPr>
        <w:t>b</w:t>
      </w:r>
      <w:r w:rsidR="00C51DA1" w:rsidRPr="002E051F">
        <w:rPr>
          <w:rFonts w:ascii="Arial" w:hAnsi="Arial" w:cs="Arial"/>
        </w:rPr>
        <w:t xml:space="preserve"> or Hct.</w:t>
      </w:r>
    </w:p>
    <w:p w14:paraId="13E23E1C" w14:textId="133F2BF8" w:rsidR="00BD77A6" w:rsidRDefault="00B7607D">
      <w:pPr>
        <w:spacing w:line="480" w:lineRule="auto"/>
        <w:jc w:val="both"/>
        <w:rPr>
          <w:rFonts w:ascii="Arial" w:hAnsi="Arial" w:cs="Arial"/>
        </w:rPr>
      </w:pPr>
      <w:r w:rsidRPr="009B370F">
        <w:rPr>
          <w:rFonts w:ascii="Arial" w:hAnsi="Arial" w:cs="Arial"/>
        </w:rPr>
        <w:t>As mea</w:t>
      </w:r>
      <w:r w:rsidR="00E31400" w:rsidRPr="009B370F">
        <w:rPr>
          <w:rFonts w:ascii="Arial" w:hAnsi="Arial" w:cs="Arial"/>
        </w:rPr>
        <w:t>n MAP was shown to differ between groups and with site</w:t>
      </w:r>
      <w:r w:rsidR="000F315C" w:rsidRPr="009B370F">
        <w:rPr>
          <w:rFonts w:ascii="Arial" w:hAnsi="Arial" w:cs="Arial"/>
        </w:rPr>
        <w:t>,</w:t>
      </w:r>
      <w:r w:rsidR="00E31400" w:rsidRPr="009B370F">
        <w:rPr>
          <w:rFonts w:ascii="Arial" w:hAnsi="Arial" w:cs="Arial"/>
        </w:rPr>
        <w:t xml:space="preserve"> and </w:t>
      </w:r>
      <w:r w:rsidR="00EF31FD">
        <w:rPr>
          <w:rFonts w:ascii="Arial" w:hAnsi="Arial" w:cs="Arial"/>
        </w:rPr>
        <w:t>has an</w:t>
      </w:r>
      <w:r w:rsidR="00EF31FD" w:rsidRPr="009B370F">
        <w:rPr>
          <w:rFonts w:ascii="Arial" w:hAnsi="Arial" w:cs="Arial"/>
        </w:rPr>
        <w:t xml:space="preserve"> </w:t>
      </w:r>
      <w:r w:rsidR="00E31400" w:rsidRPr="009B370F">
        <w:rPr>
          <w:rFonts w:ascii="Arial" w:hAnsi="Arial" w:cs="Arial"/>
        </w:rPr>
        <w:t xml:space="preserve">influence </w:t>
      </w:r>
      <w:r w:rsidR="00EF31FD">
        <w:rPr>
          <w:rFonts w:ascii="Arial" w:hAnsi="Arial" w:cs="Arial"/>
        </w:rPr>
        <w:t xml:space="preserve">on </w:t>
      </w:r>
      <w:r w:rsidR="00E31400" w:rsidRPr="009B370F">
        <w:rPr>
          <w:rFonts w:ascii="Arial" w:hAnsi="Arial" w:cs="Arial"/>
        </w:rPr>
        <w:t>resting microvascular perfusion</w:t>
      </w:r>
      <w:r w:rsidRPr="009B370F">
        <w:rPr>
          <w:rFonts w:ascii="Arial" w:hAnsi="Arial" w:cs="Arial"/>
        </w:rPr>
        <w:t>, we</w:t>
      </w:r>
      <w:r w:rsidR="00A41760" w:rsidRPr="009B370F">
        <w:rPr>
          <w:rFonts w:ascii="Arial" w:hAnsi="Arial" w:cs="Arial"/>
        </w:rPr>
        <w:t xml:space="preserve"> </w:t>
      </w:r>
      <w:r w:rsidRPr="009B370F">
        <w:rPr>
          <w:rFonts w:ascii="Arial" w:hAnsi="Arial" w:cs="Arial"/>
        </w:rPr>
        <w:t>estimated resting CVC</w:t>
      </w:r>
      <w:r w:rsidR="00A41760" w:rsidRPr="009B370F">
        <w:rPr>
          <w:rFonts w:ascii="Arial" w:hAnsi="Arial" w:cs="Arial"/>
        </w:rPr>
        <w:t>.</w:t>
      </w:r>
      <w:r w:rsidR="00E00D83" w:rsidRPr="009B370F">
        <w:rPr>
          <w:rFonts w:ascii="Arial" w:hAnsi="Arial" w:cs="Arial"/>
        </w:rPr>
        <w:t xml:space="preserve"> </w:t>
      </w:r>
      <w:r w:rsidR="009F4EA9" w:rsidRPr="009B370F">
        <w:rPr>
          <w:rFonts w:ascii="Arial" w:hAnsi="Arial" w:cs="Arial"/>
        </w:rPr>
        <w:t xml:space="preserve">Resting </w:t>
      </w:r>
      <w:r w:rsidR="00E00D83" w:rsidRPr="009B370F">
        <w:rPr>
          <w:rFonts w:ascii="Arial" w:hAnsi="Arial" w:cs="Arial"/>
        </w:rPr>
        <w:t xml:space="preserve">CVC was significantly </w:t>
      </w:r>
      <w:r w:rsidR="00A87EE2" w:rsidRPr="009B370F">
        <w:rPr>
          <w:rFonts w:ascii="Arial" w:hAnsi="Arial" w:cs="Arial"/>
        </w:rPr>
        <w:t xml:space="preserve">higher </w:t>
      </w:r>
      <w:r w:rsidR="00EF31FD">
        <w:rPr>
          <w:rFonts w:ascii="Arial" w:hAnsi="Arial" w:cs="Arial"/>
        </w:rPr>
        <w:t>in</w:t>
      </w:r>
      <w:r w:rsidR="00EF31FD" w:rsidRPr="009B370F">
        <w:rPr>
          <w:rFonts w:ascii="Arial" w:hAnsi="Arial" w:cs="Arial"/>
        </w:rPr>
        <w:t xml:space="preserve"> </w:t>
      </w:r>
      <w:r w:rsidR="00A87EE2" w:rsidRPr="009B370F">
        <w:rPr>
          <w:rFonts w:ascii="Arial" w:hAnsi="Arial" w:cs="Arial"/>
        </w:rPr>
        <w:t xml:space="preserve">the finger than forearm in both cohorts at all sites (p&lt;0.001) (Tables </w:t>
      </w:r>
      <w:r w:rsidR="00831F66" w:rsidRPr="009B370F">
        <w:rPr>
          <w:rFonts w:ascii="Arial" w:hAnsi="Arial" w:cs="Arial"/>
        </w:rPr>
        <w:t>4</w:t>
      </w:r>
      <w:r w:rsidR="00A87EE2" w:rsidRPr="009B370F">
        <w:rPr>
          <w:rFonts w:ascii="Arial" w:hAnsi="Arial" w:cs="Arial"/>
        </w:rPr>
        <w:t xml:space="preserve"> and </w:t>
      </w:r>
      <w:r w:rsidR="00831F66" w:rsidRPr="009B370F">
        <w:rPr>
          <w:rFonts w:ascii="Arial" w:hAnsi="Arial" w:cs="Arial"/>
        </w:rPr>
        <w:t>5</w:t>
      </w:r>
      <w:r w:rsidR="00A87EE2" w:rsidRPr="009B370F">
        <w:rPr>
          <w:rFonts w:ascii="Arial" w:hAnsi="Arial" w:cs="Arial"/>
        </w:rPr>
        <w:t xml:space="preserve">).  </w:t>
      </w:r>
      <w:r w:rsidR="00E31400" w:rsidRPr="009B370F">
        <w:rPr>
          <w:rFonts w:ascii="Arial" w:hAnsi="Arial" w:cs="Arial"/>
        </w:rPr>
        <w:t xml:space="preserve">In both groups </w:t>
      </w:r>
      <w:r w:rsidR="009F4EA9" w:rsidRPr="009B370F">
        <w:rPr>
          <w:rFonts w:ascii="Arial" w:hAnsi="Arial" w:cs="Arial"/>
        </w:rPr>
        <w:t xml:space="preserve">resting </w:t>
      </w:r>
      <w:r w:rsidR="00EB5F4F" w:rsidRPr="009B370F">
        <w:rPr>
          <w:rFonts w:ascii="Arial" w:hAnsi="Arial" w:cs="Arial"/>
        </w:rPr>
        <w:t xml:space="preserve">CVC </w:t>
      </w:r>
      <w:r w:rsidR="00C51DA1" w:rsidRPr="009B370F">
        <w:rPr>
          <w:rFonts w:ascii="Arial" w:hAnsi="Arial" w:cs="Arial"/>
        </w:rPr>
        <w:t>showed similar trends to RF</w:t>
      </w:r>
      <w:r w:rsidR="00E31400" w:rsidRPr="009B370F">
        <w:rPr>
          <w:rFonts w:ascii="Arial" w:hAnsi="Arial" w:cs="Arial"/>
        </w:rPr>
        <w:t xml:space="preserve"> </w:t>
      </w:r>
      <w:r w:rsidR="00E90A03" w:rsidRPr="009B370F">
        <w:rPr>
          <w:rFonts w:ascii="Arial" w:hAnsi="Arial" w:cs="Arial"/>
        </w:rPr>
        <w:t>on</w:t>
      </w:r>
      <w:r w:rsidR="00EB5F4F" w:rsidRPr="009B370F">
        <w:rPr>
          <w:rFonts w:ascii="Arial" w:hAnsi="Arial" w:cs="Arial"/>
        </w:rPr>
        <w:t xml:space="preserve"> ascent to altitude</w:t>
      </w:r>
      <w:r w:rsidR="00E90A03" w:rsidRPr="009B370F">
        <w:rPr>
          <w:rFonts w:ascii="Arial" w:hAnsi="Arial" w:cs="Arial"/>
        </w:rPr>
        <w:t>,</w:t>
      </w:r>
      <w:r w:rsidR="00C51DA1" w:rsidRPr="009B370F">
        <w:rPr>
          <w:rFonts w:ascii="Arial" w:hAnsi="Arial" w:cs="Arial"/>
        </w:rPr>
        <w:t xml:space="preserve"> with a strong independent effect of both group (F=101, p&lt;0.0001) and altitude site (F=20.3, p&lt;0.001) on resting CVC at the finger (group*site F=1.6, p=0.199). </w:t>
      </w:r>
    </w:p>
    <w:p w14:paraId="2647039C" w14:textId="77777777" w:rsidR="00A327B9" w:rsidRPr="009B370F" w:rsidRDefault="00A327B9">
      <w:pPr>
        <w:spacing w:line="480" w:lineRule="auto"/>
        <w:jc w:val="both"/>
        <w:rPr>
          <w:rFonts w:ascii="Arial" w:hAnsi="Arial" w:cs="Arial"/>
        </w:rPr>
      </w:pPr>
    </w:p>
    <w:p w14:paraId="5C8AD480" w14:textId="1255954B" w:rsidR="00CB24F4" w:rsidRPr="009B370F" w:rsidRDefault="00E73CC2" w:rsidP="00442D35">
      <w:pPr>
        <w:spacing w:line="480" w:lineRule="auto"/>
        <w:jc w:val="both"/>
        <w:rPr>
          <w:rFonts w:ascii="Arial" w:hAnsi="Arial" w:cs="Arial"/>
        </w:rPr>
      </w:pPr>
      <w:r w:rsidRPr="009B370F">
        <w:rPr>
          <w:rFonts w:ascii="Arial" w:hAnsi="Arial" w:cs="Arial"/>
          <w:b/>
          <w:i/>
          <w:iCs/>
        </w:rPr>
        <w:t>Resting tissue oxygenation</w:t>
      </w:r>
      <w:r w:rsidR="00AA51DC">
        <w:rPr>
          <w:rFonts w:ascii="Arial" w:hAnsi="Arial" w:cs="Arial"/>
          <w:b/>
          <w:i/>
          <w:iCs/>
        </w:rPr>
        <w:t>.</w:t>
      </w:r>
      <w:r w:rsidR="007719F0" w:rsidRPr="009B370F">
        <w:rPr>
          <w:rFonts w:ascii="Arial" w:hAnsi="Arial" w:cs="Arial"/>
          <w:b/>
          <w:i/>
          <w:iCs/>
        </w:rPr>
        <w:t xml:space="preserve"> </w:t>
      </w:r>
      <w:r w:rsidR="007719F0" w:rsidRPr="009B370F">
        <w:rPr>
          <w:rFonts w:ascii="Arial" w:hAnsi="Arial" w:cs="Arial"/>
        </w:rPr>
        <w:t>T</w:t>
      </w:r>
      <w:r w:rsidR="00CB24F4" w:rsidRPr="009B370F">
        <w:rPr>
          <w:rFonts w:ascii="Arial" w:hAnsi="Arial" w:cs="Arial"/>
        </w:rPr>
        <w:t xml:space="preserve">issue oxygenation </w:t>
      </w:r>
      <w:r w:rsidR="00324851" w:rsidRPr="009B370F">
        <w:rPr>
          <w:rFonts w:ascii="Arial" w:hAnsi="Arial" w:cs="Arial"/>
        </w:rPr>
        <w:t xml:space="preserve">parameters </w:t>
      </w:r>
      <w:r w:rsidR="00E31400" w:rsidRPr="009B370F">
        <w:rPr>
          <w:rFonts w:ascii="Arial" w:hAnsi="Arial" w:cs="Arial"/>
        </w:rPr>
        <w:t>(o</w:t>
      </w:r>
      <w:r w:rsidR="00CB24F4" w:rsidRPr="009B370F">
        <w:rPr>
          <w:rFonts w:ascii="Arial" w:hAnsi="Arial" w:cs="Arial"/>
        </w:rPr>
        <w:t>xyHb, deoxyHb and totalHb and StO</w:t>
      </w:r>
      <w:r w:rsidR="00CB24F4" w:rsidRPr="009B370F">
        <w:rPr>
          <w:rFonts w:ascii="Arial" w:hAnsi="Arial" w:cs="Arial"/>
          <w:vertAlign w:val="subscript"/>
        </w:rPr>
        <w:t>2</w:t>
      </w:r>
      <w:r w:rsidR="00CB24F4" w:rsidRPr="009B370F">
        <w:rPr>
          <w:rFonts w:ascii="Arial" w:hAnsi="Arial" w:cs="Arial"/>
        </w:rPr>
        <w:t xml:space="preserve">) </w:t>
      </w:r>
      <w:r w:rsidR="00324851" w:rsidRPr="009B370F">
        <w:rPr>
          <w:rFonts w:ascii="Arial" w:hAnsi="Arial" w:cs="Arial"/>
        </w:rPr>
        <w:t>were</w:t>
      </w:r>
      <w:r w:rsidR="00BD3142" w:rsidRPr="009B370F">
        <w:rPr>
          <w:rFonts w:ascii="Arial" w:hAnsi="Arial" w:cs="Arial"/>
        </w:rPr>
        <w:t xml:space="preserve"> </w:t>
      </w:r>
      <w:r w:rsidR="00CB24F4" w:rsidRPr="009B370F">
        <w:rPr>
          <w:rFonts w:ascii="Arial" w:hAnsi="Arial" w:cs="Arial"/>
        </w:rPr>
        <w:t xml:space="preserve">measured </w:t>
      </w:r>
      <w:r w:rsidR="00C51DA1" w:rsidRPr="009B370F">
        <w:rPr>
          <w:rFonts w:ascii="Arial" w:hAnsi="Arial" w:cs="Arial"/>
        </w:rPr>
        <w:t xml:space="preserve">simultaneously with blood flux </w:t>
      </w:r>
      <w:r w:rsidR="00D07314" w:rsidRPr="009B370F">
        <w:rPr>
          <w:rFonts w:ascii="Arial" w:hAnsi="Arial" w:cs="Arial"/>
        </w:rPr>
        <w:t>at the forearm</w:t>
      </w:r>
      <w:r w:rsidR="00BD3142" w:rsidRPr="009B370F">
        <w:rPr>
          <w:rFonts w:ascii="Arial" w:hAnsi="Arial" w:cs="Arial"/>
        </w:rPr>
        <w:t xml:space="preserve">. </w:t>
      </w:r>
      <w:r w:rsidR="00C51DA1" w:rsidRPr="009B370F">
        <w:rPr>
          <w:rFonts w:ascii="Arial" w:hAnsi="Arial" w:cs="Arial"/>
        </w:rPr>
        <w:t xml:space="preserve"> </w:t>
      </w:r>
      <w:r w:rsidR="00324851" w:rsidRPr="009B370F">
        <w:rPr>
          <w:rFonts w:ascii="Arial" w:hAnsi="Arial" w:cs="Arial"/>
        </w:rPr>
        <w:t xml:space="preserve">There was a positive </w:t>
      </w:r>
      <w:r w:rsidR="00B96755">
        <w:rPr>
          <w:rFonts w:ascii="Arial" w:hAnsi="Arial" w:cs="Arial"/>
        </w:rPr>
        <w:t xml:space="preserve">association at </w:t>
      </w:r>
      <w:r w:rsidR="00A06E77">
        <w:rPr>
          <w:rFonts w:ascii="Arial" w:hAnsi="Arial" w:cs="Arial"/>
        </w:rPr>
        <w:t>baseline</w:t>
      </w:r>
      <w:r w:rsidR="00B96755">
        <w:rPr>
          <w:rFonts w:ascii="Arial" w:hAnsi="Arial" w:cs="Arial"/>
        </w:rPr>
        <w:t xml:space="preserve"> </w:t>
      </w:r>
      <w:r w:rsidR="00324851" w:rsidRPr="009B370F">
        <w:rPr>
          <w:rFonts w:ascii="Arial" w:hAnsi="Arial" w:cs="Arial"/>
        </w:rPr>
        <w:t xml:space="preserve">between </w:t>
      </w:r>
      <w:r w:rsidR="00B96755">
        <w:rPr>
          <w:rFonts w:ascii="Arial" w:hAnsi="Arial" w:cs="Arial"/>
        </w:rPr>
        <w:t xml:space="preserve">forearm </w:t>
      </w:r>
      <w:r w:rsidR="00324851" w:rsidRPr="009B370F">
        <w:rPr>
          <w:rFonts w:ascii="Arial" w:hAnsi="Arial" w:cs="Arial"/>
        </w:rPr>
        <w:t>RF and StO</w:t>
      </w:r>
      <w:r w:rsidR="00324851" w:rsidRPr="009B370F">
        <w:rPr>
          <w:rFonts w:ascii="Arial" w:hAnsi="Arial" w:cs="Arial"/>
          <w:vertAlign w:val="subscript"/>
        </w:rPr>
        <w:t xml:space="preserve">2 </w:t>
      </w:r>
      <w:r w:rsidR="00324851" w:rsidRPr="009B370F">
        <w:rPr>
          <w:rFonts w:ascii="Arial" w:hAnsi="Arial" w:cs="Arial"/>
        </w:rPr>
        <w:t>(</w:t>
      </w:r>
      <w:r w:rsidR="00B96755">
        <w:rPr>
          <w:rFonts w:ascii="Arial" w:hAnsi="Arial" w:cs="Arial"/>
        </w:rPr>
        <w:t>Lowlanders</w:t>
      </w:r>
      <w:r w:rsidR="00B34B41">
        <w:rPr>
          <w:rFonts w:ascii="Arial" w:hAnsi="Arial" w:cs="Arial"/>
        </w:rPr>
        <w:t>,</w:t>
      </w:r>
      <w:r w:rsidR="00B96755">
        <w:rPr>
          <w:rFonts w:ascii="Arial" w:hAnsi="Arial" w:cs="Arial"/>
        </w:rPr>
        <w:t xml:space="preserve"> r=0.62 p&lt;0.0001; Sherpas, </w:t>
      </w:r>
      <w:r w:rsidR="00324851" w:rsidRPr="009B370F">
        <w:rPr>
          <w:rFonts w:ascii="Arial" w:hAnsi="Arial" w:cs="Arial"/>
        </w:rPr>
        <w:t>r=0.</w:t>
      </w:r>
      <w:r w:rsidR="00B96755">
        <w:rPr>
          <w:rFonts w:ascii="Arial" w:hAnsi="Arial" w:cs="Arial"/>
        </w:rPr>
        <w:t>45</w:t>
      </w:r>
      <w:r w:rsidR="00324851" w:rsidRPr="009B370F">
        <w:rPr>
          <w:rFonts w:ascii="Arial" w:hAnsi="Arial" w:cs="Arial"/>
        </w:rPr>
        <w:t xml:space="preserve"> p</w:t>
      </w:r>
      <w:r w:rsidR="00B96755">
        <w:rPr>
          <w:rFonts w:ascii="Arial" w:hAnsi="Arial" w:cs="Arial"/>
        </w:rPr>
        <w:t>=</w:t>
      </w:r>
      <w:r w:rsidR="00324851" w:rsidRPr="009B370F">
        <w:rPr>
          <w:rFonts w:ascii="Arial" w:hAnsi="Arial" w:cs="Arial"/>
        </w:rPr>
        <w:t>0.00</w:t>
      </w:r>
      <w:r w:rsidR="00B96755">
        <w:rPr>
          <w:rFonts w:ascii="Arial" w:hAnsi="Arial" w:cs="Arial"/>
        </w:rPr>
        <w:t>04</w:t>
      </w:r>
      <w:r w:rsidR="00324851" w:rsidRPr="009B370F">
        <w:rPr>
          <w:rFonts w:ascii="Arial" w:hAnsi="Arial" w:cs="Arial"/>
        </w:rPr>
        <w:t>)</w:t>
      </w:r>
      <w:r w:rsidR="00EF31FD">
        <w:rPr>
          <w:rFonts w:ascii="Arial" w:hAnsi="Arial" w:cs="Arial"/>
        </w:rPr>
        <w:t>,</w:t>
      </w:r>
      <w:r w:rsidR="00324851" w:rsidRPr="009B370F">
        <w:rPr>
          <w:rFonts w:ascii="Arial" w:hAnsi="Arial" w:cs="Arial"/>
        </w:rPr>
        <w:t xml:space="preserve"> and with oxyHb (</w:t>
      </w:r>
      <w:r w:rsidR="00B96755">
        <w:rPr>
          <w:rFonts w:ascii="Arial" w:hAnsi="Arial" w:cs="Arial"/>
        </w:rPr>
        <w:t xml:space="preserve">Lowlanders, r=0.45 p=0.0035; Sherpas, </w:t>
      </w:r>
      <w:r w:rsidR="00324851" w:rsidRPr="009B370F">
        <w:rPr>
          <w:rFonts w:ascii="Arial" w:hAnsi="Arial" w:cs="Arial"/>
        </w:rPr>
        <w:t>r=0.</w:t>
      </w:r>
      <w:r w:rsidR="00B96755">
        <w:rPr>
          <w:rFonts w:ascii="Arial" w:hAnsi="Arial" w:cs="Arial"/>
        </w:rPr>
        <w:t>36</w:t>
      </w:r>
      <w:r w:rsidR="00324851" w:rsidRPr="009B370F">
        <w:rPr>
          <w:rFonts w:ascii="Arial" w:hAnsi="Arial" w:cs="Arial"/>
        </w:rPr>
        <w:t xml:space="preserve"> p</w:t>
      </w:r>
      <w:r w:rsidR="00B96755">
        <w:rPr>
          <w:rFonts w:ascii="Arial" w:hAnsi="Arial" w:cs="Arial"/>
        </w:rPr>
        <w:t>=</w:t>
      </w:r>
      <w:r w:rsidR="00324851" w:rsidRPr="009B370F">
        <w:rPr>
          <w:rFonts w:ascii="Arial" w:hAnsi="Arial" w:cs="Arial"/>
        </w:rPr>
        <w:t>0.00</w:t>
      </w:r>
      <w:r w:rsidR="00B96755">
        <w:rPr>
          <w:rFonts w:ascii="Arial" w:hAnsi="Arial" w:cs="Arial"/>
        </w:rPr>
        <w:t>5</w:t>
      </w:r>
      <w:r w:rsidR="00324851" w:rsidRPr="009B370F">
        <w:rPr>
          <w:rFonts w:ascii="Arial" w:hAnsi="Arial" w:cs="Arial"/>
        </w:rPr>
        <w:t>)</w:t>
      </w:r>
      <w:r w:rsidR="00B96755">
        <w:rPr>
          <w:rFonts w:ascii="Arial" w:hAnsi="Arial" w:cs="Arial"/>
        </w:rPr>
        <w:t xml:space="preserve"> in</w:t>
      </w:r>
      <w:r w:rsidR="00324851" w:rsidRPr="009B370F">
        <w:rPr>
          <w:rFonts w:ascii="Arial" w:hAnsi="Arial" w:cs="Arial"/>
        </w:rPr>
        <w:t xml:space="preserve"> the two cohorts. </w:t>
      </w:r>
      <w:r w:rsidR="00B34B41">
        <w:rPr>
          <w:rFonts w:ascii="Arial" w:hAnsi="Arial" w:cs="Arial"/>
        </w:rPr>
        <w:t xml:space="preserve">This association </w:t>
      </w:r>
      <w:r w:rsidR="00442D35">
        <w:rPr>
          <w:rFonts w:ascii="Arial" w:hAnsi="Arial" w:cs="Arial"/>
        </w:rPr>
        <w:t>was lost at</w:t>
      </w:r>
      <w:r w:rsidR="00B34B41">
        <w:rPr>
          <w:rFonts w:ascii="Arial" w:hAnsi="Arial" w:cs="Arial"/>
        </w:rPr>
        <w:t xml:space="preserve"> altitude. </w:t>
      </w:r>
      <w:r w:rsidR="00324851" w:rsidRPr="009B370F">
        <w:rPr>
          <w:rFonts w:ascii="Arial" w:hAnsi="Arial" w:cs="Arial"/>
        </w:rPr>
        <w:t xml:space="preserve">There was an </w:t>
      </w:r>
      <w:r w:rsidR="00A5672F" w:rsidRPr="009B370F">
        <w:rPr>
          <w:rFonts w:ascii="Arial" w:hAnsi="Arial" w:cs="Arial"/>
        </w:rPr>
        <w:t>interaction</w:t>
      </w:r>
      <w:r w:rsidR="00324851" w:rsidRPr="009B370F">
        <w:rPr>
          <w:rFonts w:ascii="Arial" w:hAnsi="Arial" w:cs="Arial"/>
        </w:rPr>
        <w:t xml:space="preserve"> </w:t>
      </w:r>
      <w:r w:rsidR="00A5672F" w:rsidRPr="009B370F">
        <w:rPr>
          <w:rFonts w:ascii="Arial" w:hAnsi="Arial" w:cs="Arial"/>
        </w:rPr>
        <w:t>between group and site (F=7.5, p=0.001</w:t>
      </w:r>
      <w:r w:rsidR="00324851" w:rsidRPr="009B370F">
        <w:rPr>
          <w:rFonts w:ascii="Arial" w:hAnsi="Arial" w:cs="Arial"/>
        </w:rPr>
        <w:t>)</w:t>
      </w:r>
      <w:r w:rsidR="006C603B" w:rsidRPr="009B370F">
        <w:rPr>
          <w:rFonts w:ascii="Arial" w:hAnsi="Arial" w:cs="Arial"/>
        </w:rPr>
        <w:t>,</w:t>
      </w:r>
      <w:r w:rsidR="00324851" w:rsidRPr="009B370F">
        <w:rPr>
          <w:rFonts w:ascii="Arial" w:hAnsi="Arial" w:cs="Arial"/>
        </w:rPr>
        <w:t xml:space="preserve"> </w:t>
      </w:r>
      <w:r w:rsidR="00A5672F" w:rsidRPr="009B370F">
        <w:rPr>
          <w:rFonts w:ascii="Arial" w:hAnsi="Arial" w:cs="Arial"/>
        </w:rPr>
        <w:t xml:space="preserve">with </w:t>
      </w:r>
      <w:r w:rsidR="00324851" w:rsidRPr="009B370F">
        <w:rPr>
          <w:rFonts w:ascii="Arial" w:hAnsi="Arial" w:cs="Arial"/>
        </w:rPr>
        <w:t>StO</w:t>
      </w:r>
      <w:r w:rsidR="00324851" w:rsidRPr="009B370F">
        <w:rPr>
          <w:rFonts w:ascii="Arial" w:hAnsi="Arial" w:cs="Arial"/>
          <w:vertAlign w:val="subscript"/>
        </w:rPr>
        <w:t>2</w:t>
      </w:r>
      <w:r w:rsidR="00324851" w:rsidRPr="009B370F">
        <w:rPr>
          <w:rFonts w:ascii="Arial" w:hAnsi="Arial" w:cs="Arial"/>
        </w:rPr>
        <w:t xml:space="preserve"> </w:t>
      </w:r>
      <w:r w:rsidR="00A5672F" w:rsidRPr="009B370F">
        <w:rPr>
          <w:rFonts w:ascii="Arial" w:hAnsi="Arial" w:cs="Arial"/>
        </w:rPr>
        <w:lastRenderedPageBreak/>
        <w:t xml:space="preserve">lower in Sherpas than Lowlanders </w:t>
      </w:r>
      <w:r w:rsidR="00324851" w:rsidRPr="009B370F">
        <w:rPr>
          <w:rFonts w:ascii="Arial" w:hAnsi="Arial" w:cs="Arial"/>
        </w:rPr>
        <w:t xml:space="preserve">at </w:t>
      </w:r>
      <w:r w:rsidR="00A06E77">
        <w:rPr>
          <w:rFonts w:ascii="Arial" w:hAnsi="Arial" w:cs="Arial"/>
        </w:rPr>
        <w:t xml:space="preserve">baseline </w:t>
      </w:r>
      <w:r w:rsidR="00A5672F" w:rsidRPr="009B370F">
        <w:rPr>
          <w:rFonts w:ascii="Arial" w:hAnsi="Arial" w:cs="Arial"/>
        </w:rPr>
        <w:t>and N</w:t>
      </w:r>
      <w:r w:rsidR="005F1D33" w:rsidRPr="009B370F">
        <w:rPr>
          <w:rFonts w:ascii="Arial" w:hAnsi="Arial" w:cs="Arial"/>
        </w:rPr>
        <w:t>B</w:t>
      </w:r>
      <w:r w:rsidR="00A5672F" w:rsidRPr="009B370F">
        <w:rPr>
          <w:rFonts w:ascii="Arial" w:hAnsi="Arial" w:cs="Arial"/>
        </w:rPr>
        <w:t xml:space="preserve"> (p=</w:t>
      </w:r>
      <w:r w:rsidR="00FF0F6C" w:rsidRPr="009B370F">
        <w:rPr>
          <w:rFonts w:ascii="Arial" w:hAnsi="Arial" w:cs="Arial"/>
        </w:rPr>
        <w:t>0.0016 and p&lt;0.0001</w:t>
      </w:r>
      <w:r w:rsidR="00A5672F" w:rsidRPr="009B370F">
        <w:rPr>
          <w:rFonts w:ascii="Arial" w:hAnsi="Arial" w:cs="Arial"/>
        </w:rPr>
        <w:t>)</w:t>
      </w:r>
      <w:r w:rsidR="00EF31FD">
        <w:rPr>
          <w:rFonts w:ascii="Arial" w:hAnsi="Arial" w:cs="Arial"/>
        </w:rPr>
        <w:t>, h</w:t>
      </w:r>
      <w:r w:rsidR="00FF0F6C" w:rsidRPr="009B370F">
        <w:rPr>
          <w:rFonts w:ascii="Arial" w:hAnsi="Arial" w:cs="Arial"/>
        </w:rPr>
        <w:t>owever, t</w:t>
      </w:r>
      <w:r w:rsidR="00A5672F" w:rsidRPr="009B370F">
        <w:rPr>
          <w:rFonts w:ascii="Arial" w:hAnsi="Arial" w:cs="Arial"/>
        </w:rPr>
        <w:t xml:space="preserve">here was no significant </w:t>
      </w:r>
      <w:r w:rsidR="006C603B" w:rsidRPr="009B370F">
        <w:rPr>
          <w:rFonts w:ascii="Arial" w:hAnsi="Arial" w:cs="Arial"/>
        </w:rPr>
        <w:t xml:space="preserve">difference </w:t>
      </w:r>
      <w:r w:rsidR="00A5672F" w:rsidRPr="009B370F">
        <w:rPr>
          <w:rFonts w:ascii="Arial" w:hAnsi="Arial" w:cs="Arial"/>
        </w:rPr>
        <w:t>in StO</w:t>
      </w:r>
      <w:r w:rsidR="00A5672F" w:rsidRPr="009B370F">
        <w:rPr>
          <w:rFonts w:ascii="Arial" w:hAnsi="Arial" w:cs="Arial"/>
          <w:vertAlign w:val="subscript"/>
        </w:rPr>
        <w:t>2</w:t>
      </w:r>
      <w:r w:rsidR="00A5672F" w:rsidRPr="009B370F">
        <w:rPr>
          <w:rFonts w:ascii="Arial" w:hAnsi="Arial" w:cs="Arial"/>
        </w:rPr>
        <w:t xml:space="preserve"> between</w:t>
      </w:r>
      <w:r w:rsidR="00324851" w:rsidRPr="009B370F">
        <w:rPr>
          <w:rFonts w:ascii="Arial" w:hAnsi="Arial" w:cs="Arial"/>
        </w:rPr>
        <w:t xml:space="preserve"> Sherpas and Lowlanders</w:t>
      </w:r>
      <w:r w:rsidR="006C603B" w:rsidRPr="009B370F">
        <w:rPr>
          <w:rFonts w:ascii="Arial" w:hAnsi="Arial" w:cs="Arial"/>
        </w:rPr>
        <w:t xml:space="preserve"> at EB</w:t>
      </w:r>
      <w:r w:rsidR="00D24218" w:rsidRPr="009B370F">
        <w:rPr>
          <w:rFonts w:ascii="Arial" w:hAnsi="Arial" w:cs="Arial"/>
        </w:rPr>
        <w:t>C</w:t>
      </w:r>
      <w:r w:rsidR="00FF0F6C" w:rsidRPr="009B370F">
        <w:rPr>
          <w:rFonts w:ascii="Arial" w:hAnsi="Arial" w:cs="Arial"/>
        </w:rPr>
        <w:t xml:space="preserve"> (p=0.432)</w:t>
      </w:r>
      <w:r w:rsidR="00324851" w:rsidRPr="009B370F">
        <w:rPr>
          <w:rFonts w:ascii="Arial" w:hAnsi="Arial" w:cs="Arial"/>
        </w:rPr>
        <w:t xml:space="preserve">.  </w:t>
      </w:r>
    </w:p>
    <w:p w14:paraId="1B324F42" w14:textId="159A0D77" w:rsidR="00534561" w:rsidRDefault="009B73DA" w:rsidP="00530D95">
      <w:pPr>
        <w:spacing w:line="480" w:lineRule="auto"/>
        <w:jc w:val="both"/>
        <w:rPr>
          <w:rFonts w:ascii="Arial" w:hAnsi="Arial" w:cs="Arial"/>
        </w:rPr>
      </w:pPr>
      <w:r>
        <w:rPr>
          <w:rFonts w:ascii="Arial" w:hAnsi="Arial" w:cs="Arial"/>
        </w:rPr>
        <w:t xml:space="preserve">A significantly higher deoxyHb signal was present in Sherpas compared with </w:t>
      </w:r>
      <w:r w:rsidR="00954642" w:rsidRPr="009B370F">
        <w:rPr>
          <w:rFonts w:ascii="Arial" w:hAnsi="Arial" w:cs="Arial"/>
        </w:rPr>
        <w:t xml:space="preserve">Lowlanders at all </w:t>
      </w:r>
      <w:r w:rsidR="00BE4369" w:rsidRPr="009B370F">
        <w:rPr>
          <w:rFonts w:ascii="Arial" w:hAnsi="Arial" w:cs="Arial"/>
        </w:rPr>
        <w:t>altitudes</w:t>
      </w:r>
      <w:r w:rsidR="00954642" w:rsidRPr="009B370F">
        <w:rPr>
          <w:rFonts w:ascii="Arial" w:hAnsi="Arial" w:cs="Arial"/>
        </w:rPr>
        <w:t xml:space="preserve"> (p=0.001)</w:t>
      </w:r>
      <w:r w:rsidR="00912F33">
        <w:rPr>
          <w:rFonts w:ascii="Arial" w:hAnsi="Arial" w:cs="Arial"/>
        </w:rPr>
        <w:t>. We</w:t>
      </w:r>
      <w:r w:rsidR="00954642" w:rsidRPr="009B370F">
        <w:rPr>
          <w:rFonts w:ascii="Arial" w:hAnsi="Arial" w:cs="Arial"/>
        </w:rPr>
        <w:t xml:space="preserve"> </w:t>
      </w:r>
      <w:r w:rsidR="00A9274D" w:rsidRPr="009B370F">
        <w:rPr>
          <w:rFonts w:ascii="Arial" w:hAnsi="Arial" w:cs="Arial"/>
        </w:rPr>
        <w:t>explore</w:t>
      </w:r>
      <w:r w:rsidR="00912F33">
        <w:rPr>
          <w:rFonts w:ascii="Arial" w:hAnsi="Arial" w:cs="Arial"/>
        </w:rPr>
        <w:t>d</w:t>
      </w:r>
      <w:r w:rsidR="00A9274D" w:rsidRPr="009B370F">
        <w:rPr>
          <w:rFonts w:ascii="Arial" w:hAnsi="Arial" w:cs="Arial"/>
        </w:rPr>
        <w:t xml:space="preserve"> </w:t>
      </w:r>
      <w:r w:rsidR="00BE4369" w:rsidRPr="009B370F">
        <w:rPr>
          <w:rFonts w:ascii="Arial" w:hAnsi="Arial" w:cs="Arial"/>
        </w:rPr>
        <w:t>the possibility that</w:t>
      </w:r>
      <w:r w:rsidR="00A9274D" w:rsidRPr="009B370F">
        <w:rPr>
          <w:rFonts w:ascii="Arial" w:hAnsi="Arial" w:cs="Arial"/>
        </w:rPr>
        <w:t xml:space="preserve"> the differences in resting </w:t>
      </w:r>
      <w:r w:rsidR="0081327A" w:rsidRPr="009B370F">
        <w:rPr>
          <w:rFonts w:ascii="Arial" w:hAnsi="Arial" w:cs="Arial"/>
        </w:rPr>
        <w:t xml:space="preserve">tissue </w:t>
      </w:r>
      <w:r w:rsidR="00A9274D" w:rsidRPr="009B370F">
        <w:rPr>
          <w:rFonts w:ascii="Arial" w:hAnsi="Arial" w:cs="Arial"/>
        </w:rPr>
        <w:t>StO</w:t>
      </w:r>
      <w:r w:rsidR="00A9274D" w:rsidRPr="009B370F">
        <w:rPr>
          <w:rFonts w:ascii="Arial" w:hAnsi="Arial" w:cs="Arial"/>
          <w:vertAlign w:val="subscript"/>
        </w:rPr>
        <w:t>2</w:t>
      </w:r>
      <w:r w:rsidR="00A9274D" w:rsidRPr="009B370F">
        <w:rPr>
          <w:rFonts w:ascii="Arial" w:hAnsi="Arial" w:cs="Arial"/>
        </w:rPr>
        <w:t xml:space="preserve"> </w:t>
      </w:r>
      <w:r w:rsidR="00BE4369" w:rsidRPr="009B370F">
        <w:rPr>
          <w:rFonts w:ascii="Arial" w:hAnsi="Arial" w:cs="Arial"/>
        </w:rPr>
        <w:t>were</w:t>
      </w:r>
      <w:r w:rsidR="00954642" w:rsidRPr="009B370F">
        <w:rPr>
          <w:rFonts w:ascii="Arial" w:hAnsi="Arial" w:cs="Arial"/>
        </w:rPr>
        <w:t xml:space="preserve"> due to differences in the</w:t>
      </w:r>
      <w:r w:rsidR="0081327A" w:rsidRPr="009B370F">
        <w:rPr>
          <w:rFonts w:ascii="Arial" w:hAnsi="Arial" w:cs="Arial"/>
        </w:rPr>
        <w:t xml:space="preserve"> rate of </w:t>
      </w:r>
      <w:r w:rsidR="00442973" w:rsidRPr="009B370F">
        <w:rPr>
          <w:rFonts w:ascii="Arial" w:hAnsi="Arial" w:cs="Arial"/>
        </w:rPr>
        <w:t>oxygen</w:t>
      </w:r>
      <w:r w:rsidR="0081327A" w:rsidRPr="009B370F">
        <w:rPr>
          <w:rFonts w:ascii="Arial" w:hAnsi="Arial" w:cs="Arial"/>
        </w:rPr>
        <w:t xml:space="preserve"> </w:t>
      </w:r>
      <w:r w:rsidR="00971E56" w:rsidRPr="009B370F">
        <w:rPr>
          <w:rFonts w:ascii="Arial" w:hAnsi="Arial" w:cs="Arial"/>
        </w:rPr>
        <w:t>extraction</w:t>
      </w:r>
      <w:r w:rsidR="00BE4369" w:rsidRPr="009B370F">
        <w:rPr>
          <w:rFonts w:ascii="Arial" w:hAnsi="Arial" w:cs="Arial"/>
        </w:rPr>
        <w:t>/utilization</w:t>
      </w:r>
      <w:r w:rsidR="00971E56" w:rsidRPr="009B370F">
        <w:rPr>
          <w:rFonts w:ascii="Arial" w:hAnsi="Arial" w:cs="Arial"/>
        </w:rPr>
        <w:t xml:space="preserve"> in the tissue</w:t>
      </w:r>
      <w:r w:rsidR="00954642" w:rsidRPr="009B370F">
        <w:rPr>
          <w:rFonts w:ascii="Arial" w:hAnsi="Arial" w:cs="Arial"/>
        </w:rPr>
        <w:t xml:space="preserve">. </w:t>
      </w:r>
      <w:r w:rsidR="0081327A" w:rsidRPr="009B370F">
        <w:rPr>
          <w:rFonts w:ascii="Arial" w:hAnsi="Arial" w:cs="Arial"/>
        </w:rPr>
        <w:t xml:space="preserve"> </w:t>
      </w:r>
      <w:r w:rsidR="00930726" w:rsidRPr="009B370F">
        <w:rPr>
          <w:rFonts w:ascii="Arial" w:hAnsi="Arial" w:cs="Arial"/>
        </w:rPr>
        <w:t xml:space="preserve">At </w:t>
      </w:r>
      <w:r w:rsidR="00A06E77">
        <w:rPr>
          <w:rFonts w:ascii="Arial" w:hAnsi="Arial" w:cs="Arial"/>
        </w:rPr>
        <w:t>baseline</w:t>
      </w:r>
      <w:r w:rsidR="00930726" w:rsidRPr="009B370F">
        <w:rPr>
          <w:rFonts w:ascii="Arial" w:hAnsi="Arial" w:cs="Arial"/>
        </w:rPr>
        <w:t xml:space="preserve">, the oxygen unloading rate (negative on-slope </w:t>
      </w:r>
      <w:r w:rsidR="00ED3137" w:rsidRPr="009B370F">
        <w:rPr>
          <w:rFonts w:ascii="Arial" w:hAnsi="Arial" w:cs="Arial"/>
        </w:rPr>
        <w:t xml:space="preserve">of oxyHb signal </w:t>
      </w:r>
      <w:r w:rsidR="004F520F" w:rsidRPr="009B370F">
        <w:rPr>
          <w:rFonts w:ascii="Arial" w:hAnsi="Arial" w:cs="Arial"/>
        </w:rPr>
        <w:t>over first 30 seconds</w:t>
      </w:r>
      <w:r w:rsidR="00930726" w:rsidRPr="009B370F">
        <w:rPr>
          <w:rFonts w:ascii="Arial" w:hAnsi="Arial" w:cs="Arial"/>
        </w:rPr>
        <w:t xml:space="preserve"> of arterial occlusion) </w:t>
      </w:r>
      <w:r w:rsidR="004F520F" w:rsidRPr="009B370F">
        <w:rPr>
          <w:rFonts w:ascii="Arial" w:hAnsi="Arial" w:cs="Arial"/>
        </w:rPr>
        <w:t xml:space="preserve">estimated </w:t>
      </w:r>
      <w:r w:rsidR="00A31218" w:rsidRPr="009B370F">
        <w:rPr>
          <w:rFonts w:ascii="Arial" w:hAnsi="Arial" w:cs="Arial"/>
        </w:rPr>
        <w:t>in a subset from each cohort</w:t>
      </w:r>
      <w:r w:rsidR="00EF31FD">
        <w:rPr>
          <w:rFonts w:ascii="Arial" w:hAnsi="Arial" w:cs="Arial"/>
        </w:rPr>
        <w:t xml:space="preserve">, </w:t>
      </w:r>
      <w:r w:rsidR="00930726" w:rsidRPr="009B370F">
        <w:rPr>
          <w:rFonts w:ascii="Arial" w:hAnsi="Arial" w:cs="Arial"/>
        </w:rPr>
        <w:t xml:space="preserve">was </w:t>
      </w:r>
      <w:r w:rsidR="003867D3" w:rsidRPr="009B370F">
        <w:rPr>
          <w:rFonts w:ascii="Arial" w:hAnsi="Arial" w:cs="Arial"/>
        </w:rPr>
        <w:t>faster</w:t>
      </w:r>
      <w:r w:rsidR="00930726" w:rsidRPr="009B370F">
        <w:rPr>
          <w:rFonts w:ascii="Arial" w:hAnsi="Arial" w:cs="Arial"/>
        </w:rPr>
        <w:t xml:space="preserve"> in </w:t>
      </w:r>
      <w:r w:rsidR="00BE4369" w:rsidRPr="009B370F">
        <w:rPr>
          <w:rFonts w:ascii="Arial" w:hAnsi="Arial" w:cs="Arial"/>
        </w:rPr>
        <w:t xml:space="preserve">Sherpas </w:t>
      </w:r>
      <w:r w:rsidR="00A31218" w:rsidRPr="009B370F">
        <w:rPr>
          <w:rFonts w:ascii="Arial" w:hAnsi="Arial" w:cs="Arial"/>
        </w:rPr>
        <w:t>(-0.08 (-0.11,-0.07) AU.s</w:t>
      </w:r>
      <w:r w:rsidR="004F520F" w:rsidRPr="009B370F">
        <w:rPr>
          <w:rFonts w:ascii="Arial" w:hAnsi="Arial" w:cs="Arial"/>
          <w:vertAlign w:val="superscript"/>
        </w:rPr>
        <w:t>-1</w:t>
      </w:r>
      <w:r w:rsidR="00A31218" w:rsidRPr="009B370F">
        <w:rPr>
          <w:rFonts w:ascii="Arial" w:hAnsi="Arial" w:cs="Arial"/>
        </w:rPr>
        <w:t xml:space="preserve">, n=43) (median, interquartile range) </w:t>
      </w:r>
      <w:r w:rsidR="00930726" w:rsidRPr="009B370F">
        <w:rPr>
          <w:rFonts w:ascii="Arial" w:hAnsi="Arial" w:cs="Arial"/>
        </w:rPr>
        <w:t>than Lowlanders</w:t>
      </w:r>
      <w:r w:rsidR="00A31218" w:rsidRPr="009B370F">
        <w:rPr>
          <w:rFonts w:ascii="Arial" w:hAnsi="Arial" w:cs="Arial"/>
        </w:rPr>
        <w:t xml:space="preserve"> (-0.05 (-</w:t>
      </w:r>
      <w:r w:rsidR="004F520F" w:rsidRPr="009B370F">
        <w:rPr>
          <w:rFonts w:ascii="Arial" w:hAnsi="Arial" w:cs="Arial"/>
        </w:rPr>
        <w:t>0.08, -0.03</w:t>
      </w:r>
      <w:r w:rsidR="00ED3137" w:rsidRPr="009B370F">
        <w:rPr>
          <w:rFonts w:ascii="Arial" w:hAnsi="Arial" w:cs="Arial"/>
        </w:rPr>
        <w:t>) AU.s</w:t>
      </w:r>
      <w:r w:rsidR="00ED3137" w:rsidRPr="009B370F">
        <w:rPr>
          <w:rFonts w:ascii="Arial" w:hAnsi="Arial" w:cs="Arial"/>
          <w:vertAlign w:val="superscript"/>
        </w:rPr>
        <w:t>-1</w:t>
      </w:r>
      <w:r w:rsidR="004F520F" w:rsidRPr="009B370F">
        <w:rPr>
          <w:rFonts w:ascii="Arial" w:hAnsi="Arial" w:cs="Arial"/>
        </w:rPr>
        <w:t>, n=28) (p=0.0001)</w:t>
      </w:r>
      <w:r w:rsidR="00930726" w:rsidRPr="009B370F">
        <w:rPr>
          <w:rFonts w:ascii="Arial" w:hAnsi="Arial" w:cs="Arial"/>
        </w:rPr>
        <w:t>.  In Lowlanders</w:t>
      </w:r>
      <w:r w:rsidR="00EF31FD">
        <w:rPr>
          <w:rFonts w:ascii="Arial" w:hAnsi="Arial" w:cs="Arial"/>
        </w:rPr>
        <w:t xml:space="preserve">, </w:t>
      </w:r>
      <w:r w:rsidR="00930726" w:rsidRPr="009B370F">
        <w:rPr>
          <w:rFonts w:ascii="Arial" w:hAnsi="Arial" w:cs="Arial"/>
        </w:rPr>
        <w:t xml:space="preserve">the </w:t>
      </w:r>
      <w:r w:rsidR="00442973" w:rsidRPr="009B370F">
        <w:rPr>
          <w:rFonts w:ascii="Arial" w:hAnsi="Arial" w:cs="Arial"/>
        </w:rPr>
        <w:t>oxygen</w:t>
      </w:r>
      <w:r w:rsidR="00930726" w:rsidRPr="009B370F">
        <w:rPr>
          <w:rFonts w:ascii="Arial" w:hAnsi="Arial" w:cs="Arial"/>
        </w:rPr>
        <w:t xml:space="preserve"> unloading rate remained similar across the three altitude sites (p=0.1190)</w:t>
      </w:r>
      <w:r w:rsidR="00EF31FD">
        <w:rPr>
          <w:rFonts w:ascii="Arial" w:hAnsi="Arial" w:cs="Arial"/>
        </w:rPr>
        <w:t>, h</w:t>
      </w:r>
      <w:r w:rsidR="00930726" w:rsidRPr="009B370F">
        <w:rPr>
          <w:rFonts w:ascii="Arial" w:hAnsi="Arial" w:cs="Arial"/>
        </w:rPr>
        <w:t xml:space="preserve">owever, in Sherpas </w:t>
      </w:r>
      <w:r w:rsidR="000F1DE7" w:rsidRPr="009B370F">
        <w:rPr>
          <w:rFonts w:ascii="Arial" w:hAnsi="Arial" w:cs="Arial"/>
        </w:rPr>
        <w:t xml:space="preserve">the rate of </w:t>
      </w:r>
      <w:r w:rsidR="00442973" w:rsidRPr="009B370F">
        <w:rPr>
          <w:rFonts w:ascii="Arial" w:hAnsi="Arial" w:cs="Arial"/>
        </w:rPr>
        <w:t>oxygen</w:t>
      </w:r>
      <w:r w:rsidR="000F1DE7" w:rsidRPr="009B370F">
        <w:rPr>
          <w:rFonts w:ascii="Arial" w:hAnsi="Arial" w:cs="Arial"/>
        </w:rPr>
        <w:t xml:space="preserve"> unloading </w:t>
      </w:r>
      <w:r w:rsidR="003867D3" w:rsidRPr="009B370F">
        <w:rPr>
          <w:rFonts w:ascii="Arial" w:hAnsi="Arial" w:cs="Arial"/>
        </w:rPr>
        <w:t xml:space="preserve">slowed </w:t>
      </w:r>
      <w:r w:rsidR="0059312C" w:rsidRPr="009B370F">
        <w:rPr>
          <w:rFonts w:ascii="Arial" w:hAnsi="Arial" w:cs="Arial"/>
        </w:rPr>
        <w:t xml:space="preserve">with ascent to altitude </w:t>
      </w:r>
      <w:r w:rsidR="004F520F" w:rsidRPr="009B370F">
        <w:rPr>
          <w:rFonts w:ascii="Arial" w:hAnsi="Arial" w:cs="Arial"/>
        </w:rPr>
        <w:t>at EBC (-0.05 (-0.08, -0.04) AU.s</w:t>
      </w:r>
      <w:r w:rsidR="004F520F" w:rsidRPr="009B370F">
        <w:rPr>
          <w:rFonts w:ascii="Arial" w:hAnsi="Arial" w:cs="Arial"/>
          <w:vertAlign w:val="superscript"/>
        </w:rPr>
        <w:t>-1</w:t>
      </w:r>
      <w:r w:rsidR="004F520F" w:rsidRPr="009B370F">
        <w:rPr>
          <w:rFonts w:ascii="Arial" w:hAnsi="Arial" w:cs="Arial"/>
        </w:rPr>
        <w:t xml:space="preserve">, n=43) </w:t>
      </w:r>
      <w:r w:rsidR="0059312C" w:rsidRPr="009B370F">
        <w:rPr>
          <w:rFonts w:ascii="Arial" w:hAnsi="Arial" w:cs="Arial"/>
        </w:rPr>
        <w:t>(p=0.0019)</w:t>
      </w:r>
      <w:r w:rsidR="00930726" w:rsidRPr="009B370F">
        <w:rPr>
          <w:rFonts w:ascii="Arial" w:hAnsi="Arial" w:cs="Arial"/>
        </w:rPr>
        <w:t xml:space="preserve">. </w:t>
      </w:r>
    </w:p>
    <w:p w14:paraId="1541DC57" w14:textId="77777777" w:rsidR="00530D95" w:rsidRPr="009B370F" w:rsidRDefault="00530D95" w:rsidP="00530D95">
      <w:pPr>
        <w:spacing w:line="480" w:lineRule="auto"/>
        <w:jc w:val="both"/>
        <w:rPr>
          <w:rFonts w:ascii="Arial" w:hAnsi="Arial" w:cs="Arial"/>
        </w:rPr>
      </w:pPr>
    </w:p>
    <w:p w14:paraId="6C86B941" w14:textId="658605B0" w:rsidR="000847E2" w:rsidRDefault="00530D95" w:rsidP="00530D95">
      <w:pPr>
        <w:spacing w:line="480" w:lineRule="auto"/>
        <w:jc w:val="both"/>
        <w:rPr>
          <w:rFonts w:ascii="Arial" w:hAnsi="Arial" w:cs="Arial"/>
        </w:rPr>
      </w:pPr>
      <w:r>
        <w:rPr>
          <w:rFonts w:ascii="Arial" w:hAnsi="Arial" w:cs="Arial"/>
          <w:b/>
          <w:i/>
          <w:iCs/>
        </w:rPr>
        <w:t xml:space="preserve">Microvascular </w:t>
      </w:r>
      <w:r w:rsidR="000847E2" w:rsidRPr="009B370F">
        <w:rPr>
          <w:rFonts w:ascii="Arial" w:hAnsi="Arial" w:cs="Arial"/>
          <w:b/>
          <w:i/>
          <w:iCs/>
        </w:rPr>
        <w:t>constrictor response</w:t>
      </w:r>
      <w:r w:rsidR="00AA51DC">
        <w:rPr>
          <w:rFonts w:ascii="Arial" w:hAnsi="Arial" w:cs="Arial"/>
          <w:b/>
          <w:i/>
          <w:iCs/>
        </w:rPr>
        <w:t>.</w:t>
      </w:r>
      <w:r w:rsidR="000847E2" w:rsidRPr="009B370F">
        <w:rPr>
          <w:rFonts w:ascii="Arial" w:hAnsi="Arial" w:cs="Arial"/>
          <w:b/>
          <w:i/>
          <w:iCs/>
        </w:rPr>
        <w:t xml:space="preserve"> </w:t>
      </w:r>
      <w:r w:rsidR="00BA1BE9" w:rsidRPr="009B370F">
        <w:rPr>
          <w:rFonts w:ascii="Arial" w:hAnsi="Arial" w:cs="Arial"/>
        </w:rPr>
        <w:t>T</w:t>
      </w:r>
      <w:r w:rsidR="000847E2" w:rsidRPr="009B370F">
        <w:rPr>
          <w:rFonts w:ascii="Arial" w:hAnsi="Arial" w:cs="Arial"/>
        </w:rPr>
        <w:t>he peripheral vasoconstrictor response to deep inspiration (IBH%)</w:t>
      </w:r>
      <w:r w:rsidR="00BA280A">
        <w:rPr>
          <w:rFonts w:ascii="Arial" w:hAnsi="Arial" w:cs="Arial"/>
        </w:rPr>
        <w:t xml:space="preserve"> </w:t>
      </w:r>
      <w:r w:rsidR="00BA1BE9" w:rsidRPr="009B370F">
        <w:rPr>
          <w:rFonts w:ascii="Arial" w:hAnsi="Arial" w:cs="Arial"/>
        </w:rPr>
        <w:t>was influenced by both group (F=5.9, p=0</w:t>
      </w:r>
      <w:r w:rsidR="0025028E" w:rsidRPr="009B370F">
        <w:rPr>
          <w:rFonts w:ascii="Arial" w:hAnsi="Arial" w:cs="Arial"/>
        </w:rPr>
        <w:t>.0</w:t>
      </w:r>
      <w:r w:rsidR="00BA1BE9" w:rsidRPr="009B370F">
        <w:rPr>
          <w:rFonts w:ascii="Arial" w:hAnsi="Arial" w:cs="Arial"/>
        </w:rPr>
        <w:t xml:space="preserve">16) and site </w:t>
      </w:r>
      <w:r w:rsidR="00BA1BE9" w:rsidRPr="009B370F">
        <w:rPr>
          <w:rFonts w:ascii="Arial" w:hAnsi="Arial" w:cs="Arial"/>
        </w:rPr>
        <w:lastRenderedPageBreak/>
        <w:t xml:space="preserve">(F=11.2, p&lt;0.0001) (group*site F=7.1, p=0.001). </w:t>
      </w:r>
      <w:r w:rsidR="00F92431" w:rsidRPr="009B370F">
        <w:rPr>
          <w:rFonts w:ascii="Arial" w:hAnsi="Arial" w:cs="Arial"/>
        </w:rPr>
        <w:t>In both cohorts, ascent resulted in a decline in the IBH% response (p&lt;0.001)</w:t>
      </w:r>
      <w:r w:rsidR="00EF31FD">
        <w:rPr>
          <w:rFonts w:ascii="Arial" w:hAnsi="Arial" w:cs="Arial"/>
        </w:rPr>
        <w:t xml:space="preserve">, </w:t>
      </w:r>
      <w:r w:rsidR="003867D3" w:rsidRPr="009B370F">
        <w:rPr>
          <w:rFonts w:ascii="Arial" w:hAnsi="Arial" w:cs="Arial"/>
        </w:rPr>
        <w:t>which was more marked</w:t>
      </w:r>
      <w:r w:rsidR="00F92431" w:rsidRPr="009B370F">
        <w:rPr>
          <w:rFonts w:ascii="Arial" w:hAnsi="Arial" w:cs="Arial"/>
        </w:rPr>
        <w:t xml:space="preserve"> in Lowlanders than Sherpas at both N</w:t>
      </w:r>
      <w:r w:rsidR="0089656F" w:rsidRPr="009B370F">
        <w:rPr>
          <w:rFonts w:ascii="Arial" w:hAnsi="Arial" w:cs="Arial"/>
        </w:rPr>
        <w:t>B</w:t>
      </w:r>
      <w:r w:rsidR="00F92431" w:rsidRPr="009B370F">
        <w:rPr>
          <w:rFonts w:ascii="Arial" w:hAnsi="Arial" w:cs="Arial"/>
        </w:rPr>
        <w:t xml:space="preserve"> and EBC (p&lt;0.00</w:t>
      </w:r>
      <w:r w:rsidR="00BA1BE9" w:rsidRPr="009B370F">
        <w:rPr>
          <w:rFonts w:ascii="Arial" w:hAnsi="Arial" w:cs="Arial"/>
        </w:rPr>
        <w:t>1) (Table 4</w:t>
      </w:r>
      <w:r w:rsidR="000847E2" w:rsidRPr="009B370F">
        <w:rPr>
          <w:rFonts w:ascii="Arial" w:hAnsi="Arial" w:cs="Arial"/>
        </w:rPr>
        <w:t xml:space="preserve">). </w:t>
      </w:r>
    </w:p>
    <w:p w14:paraId="4EB477FA" w14:textId="77777777" w:rsidR="00530D95" w:rsidRPr="009B370F" w:rsidRDefault="00530D95" w:rsidP="00530D95">
      <w:pPr>
        <w:spacing w:line="480" w:lineRule="auto"/>
        <w:jc w:val="both"/>
        <w:rPr>
          <w:rFonts w:ascii="Arial" w:hAnsi="Arial" w:cs="Arial"/>
          <w:b/>
          <w:i/>
          <w:iCs/>
        </w:rPr>
      </w:pPr>
    </w:p>
    <w:p w14:paraId="5290B7A1" w14:textId="411DBD42" w:rsidR="00113FF2" w:rsidRPr="009B370F" w:rsidRDefault="00AA51DC" w:rsidP="00640185">
      <w:pPr>
        <w:spacing w:line="480" w:lineRule="auto"/>
        <w:jc w:val="both"/>
        <w:rPr>
          <w:rFonts w:ascii="Arial" w:hAnsi="Arial" w:cs="Arial"/>
        </w:rPr>
      </w:pPr>
      <w:r>
        <w:rPr>
          <w:rFonts w:ascii="Arial" w:hAnsi="Arial" w:cs="Arial"/>
          <w:b/>
          <w:i/>
          <w:iCs/>
        </w:rPr>
        <w:t xml:space="preserve">Microvascular </w:t>
      </w:r>
      <w:r w:rsidR="00AF0460" w:rsidRPr="009B370F">
        <w:rPr>
          <w:rFonts w:ascii="Arial" w:hAnsi="Arial" w:cs="Arial"/>
          <w:b/>
          <w:i/>
          <w:iCs/>
        </w:rPr>
        <w:t xml:space="preserve">dilator </w:t>
      </w:r>
      <w:r w:rsidR="00CA1242" w:rsidRPr="009B370F">
        <w:rPr>
          <w:rFonts w:ascii="Arial" w:hAnsi="Arial" w:cs="Arial"/>
          <w:b/>
          <w:i/>
          <w:iCs/>
        </w:rPr>
        <w:t>response</w:t>
      </w:r>
      <w:r>
        <w:rPr>
          <w:rFonts w:ascii="Arial" w:hAnsi="Arial" w:cs="Arial"/>
          <w:b/>
          <w:i/>
          <w:iCs/>
        </w:rPr>
        <w:t>.</w:t>
      </w:r>
      <w:r w:rsidR="007719F0" w:rsidRPr="009B370F">
        <w:rPr>
          <w:rFonts w:ascii="Arial" w:hAnsi="Arial" w:cs="Arial"/>
          <w:b/>
          <w:i/>
          <w:iCs/>
        </w:rPr>
        <w:t xml:space="preserve"> </w:t>
      </w:r>
      <w:r w:rsidR="007F0FBC" w:rsidRPr="009B370F">
        <w:rPr>
          <w:rFonts w:ascii="Arial" w:hAnsi="Arial" w:cs="Arial"/>
        </w:rPr>
        <w:t>MF following occlusion</w:t>
      </w:r>
      <w:r w:rsidR="005E13A0" w:rsidRPr="009B370F">
        <w:rPr>
          <w:rFonts w:ascii="Arial" w:hAnsi="Arial" w:cs="Arial"/>
        </w:rPr>
        <w:t xml:space="preserve"> was significantly greater in Sherpas </w:t>
      </w:r>
      <w:r w:rsidR="00E04F96" w:rsidRPr="009B370F">
        <w:rPr>
          <w:rFonts w:ascii="Arial" w:hAnsi="Arial" w:cs="Arial"/>
        </w:rPr>
        <w:t xml:space="preserve">than Lowlanders </w:t>
      </w:r>
      <w:r w:rsidR="005E13A0" w:rsidRPr="009B370F">
        <w:rPr>
          <w:rFonts w:ascii="Arial" w:hAnsi="Arial" w:cs="Arial"/>
        </w:rPr>
        <w:t>at all sites (p</w:t>
      </w:r>
      <w:r w:rsidR="005E13A0" w:rsidRPr="009B370F">
        <w:rPr>
          <w:rFonts w:ascii="Arial" w:hAnsi="Arial" w:cs="Arial"/>
        </w:rPr>
        <w:sym w:font="Symbol" w:char="F0A3"/>
      </w:r>
      <w:r w:rsidR="005E13A0" w:rsidRPr="009B370F">
        <w:rPr>
          <w:rFonts w:ascii="Arial" w:hAnsi="Arial" w:cs="Arial"/>
        </w:rPr>
        <w:t>0.002) (</w:t>
      </w:r>
      <w:r w:rsidR="00BA1BE9" w:rsidRPr="009B370F">
        <w:rPr>
          <w:rFonts w:ascii="Arial" w:hAnsi="Arial" w:cs="Arial"/>
        </w:rPr>
        <w:t>Table 5</w:t>
      </w:r>
      <w:r w:rsidR="005E13A0" w:rsidRPr="009B370F">
        <w:rPr>
          <w:rFonts w:ascii="Arial" w:hAnsi="Arial" w:cs="Arial"/>
        </w:rPr>
        <w:t>)</w:t>
      </w:r>
      <w:r w:rsidR="00EF31FD">
        <w:rPr>
          <w:rFonts w:ascii="Arial" w:hAnsi="Arial" w:cs="Arial"/>
        </w:rPr>
        <w:t>, h</w:t>
      </w:r>
      <w:r w:rsidR="006D2061" w:rsidRPr="009B370F">
        <w:rPr>
          <w:rFonts w:ascii="Arial" w:hAnsi="Arial" w:cs="Arial"/>
        </w:rPr>
        <w:t xml:space="preserve">owever, </w:t>
      </w:r>
      <w:r w:rsidR="005D46A4" w:rsidRPr="009B370F">
        <w:rPr>
          <w:rFonts w:ascii="Arial" w:hAnsi="Arial" w:cs="Arial"/>
        </w:rPr>
        <w:t>in both cohorts, t</w:t>
      </w:r>
      <w:r w:rsidR="006D2061" w:rsidRPr="009B370F">
        <w:rPr>
          <w:rFonts w:ascii="Arial" w:hAnsi="Arial" w:cs="Arial"/>
        </w:rPr>
        <w:t xml:space="preserve">he RH </w:t>
      </w:r>
      <w:r w:rsidR="007F0FBC" w:rsidRPr="009B370F">
        <w:rPr>
          <w:rFonts w:ascii="Arial" w:hAnsi="Arial" w:cs="Arial"/>
        </w:rPr>
        <w:t xml:space="preserve">dilator </w:t>
      </w:r>
      <w:r w:rsidR="006D2061" w:rsidRPr="009B370F">
        <w:rPr>
          <w:rFonts w:ascii="Arial" w:hAnsi="Arial" w:cs="Arial"/>
        </w:rPr>
        <w:t xml:space="preserve">response </w:t>
      </w:r>
      <w:r w:rsidR="007F0FBC" w:rsidRPr="009B370F">
        <w:rPr>
          <w:rFonts w:ascii="Arial" w:hAnsi="Arial" w:cs="Arial"/>
        </w:rPr>
        <w:t xml:space="preserve">(MF normalised to RF) </w:t>
      </w:r>
      <w:r w:rsidR="00E04F96" w:rsidRPr="009B370F">
        <w:rPr>
          <w:rFonts w:ascii="Arial" w:hAnsi="Arial" w:cs="Arial"/>
        </w:rPr>
        <w:t>remained largely unchanged across the three sites</w:t>
      </w:r>
      <w:r w:rsidR="005D46A4" w:rsidRPr="009B370F">
        <w:rPr>
          <w:rFonts w:ascii="Arial" w:hAnsi="Arial" w:cs="Arial"/>
        </w:rPr>
        <w:t xml:space="preserve"> (p=0.410)</w:t>
      </w:r>
      <w:r w:rsidR="006D2061" w:rsidRPr="009B370F">
        <w:rPr>
          <w:rFonts w:ascii="Arial" w:hAnsi="Arial" w:cs="Arial"/>
        </w:rPr>
        <w:t xml:space="preserve">. </w:t>
      </w:r>
    </w:p>
    <w:p w14:paraId="0E925FA9" w14:textId="33D7C79B" w:rsidR="00674434" w:rsidRPr="009B370F" w:rsidRDefault="00674434" w:rsidP="00192D6E">
      <w:pPr>
        <w:spacing w:line="480" w:lineRule="auto"/>
        <w:rPr>
          <w:rFonts w:ascii="Arial" w:eastAsiaTheme="minorEastAsia" w:hAnsi="Arial" w:cs="Arial"/>
        </w:rPr>
      </w:pPr>
    </w:p>
    <w:p w14:paraId="227B8E0A" w14:textId="4810C62F" w:rsidR="005F7F7D" w:rsidRPr="009B370F" w:rsidRDefault="00674434">
      <w:pPr>
        <w:spacing w:line="480" w:lineRule="auto"/>
        <w:rPr>
          <w:rFonts w:ascii="Arial" w:eastAsiaTheme="minorEastAsia" w:hAnsi="Arial" w:cs="Arial"/>
          <w:b/>
        </w:rPr>
      </w:pPr>
      <w:r w:rsidRPr="009B370F">
        <w:rPr>
          <w:rFonts w:ascii="Arial" w:eastAsiaTheme="minorEastAsia" w:hAnsi="Arial" w:cs="Arial"/>
          <w:b/>
        </w:rPr>
        <w:t>Time series analysis of resting blood flux</w:t>
      </w:r>
      <w:r w:rsidR="00826024" w:rsidRPr="009B370F">
        <w:rPr>
          <w:rFonts w:ascii="Arial" w:eastAsiaTheme="minorEastAsia" w:hAnsi="Arial" w:cs="Arial"/>
          <w:b/>
        </w:rPr>
        <w:t xml:space="preserve"> signals</w:t>
      </w:r>
    </w:p>
    <w:p w14:paraId="3E7E593A" w14:textId="6619D4A8" w:rsidR="003D26BF" w:rsidRPr="009B370F" w:rsidRDefault="00AF28C6">
      <w:pPr>
        <w:spacing w:line="480" w:lineRule="auto"/>
        <w:jc w:val="both"/>
        <w:rPr>
          <w:rFonts w:ascii="Arial" w:hAnsi="Arial" w:cs="Arial"/>
        </w:rPr>
      </w:pPr>
      <w:r w:rsidRPr="009B370F">
        <w:rPr>
          <w:rFonts w:ascii="Arial" w:hAnsi="Arial" w:cs="Arial"/>
        </w:rPr>
        <w:t xml:space="preserve">We observed modulation of flowmotion activity in all three of the low frequency spectral bands </w:t>
      </w:r>
      <w:r w:rsidR="003D26BF" w:rsidRPr="009B370F">
        <w:rPr>
          <w:rFonts w:ascii="Arial" w:hAnsi="Arial" w:cs="Arial"/>
        </w:rPr>
        <w:t xml:space="preserve">in the RF signal measured </w:t>
      </w:r>
      <w:r w:rsidR="00DF5CE9">
        <w:rPr>
          <w:rFonts w:ascii="Arial" w:hAnsi="Arial" w:cs="Arial"/>
        </w:rPr>
        <w:t>both in</w:t>
      </w:r>
      <w:r w:rsidR="00DF5CE9" w:rsidRPr="009B370F">
        <w:rPr>
          <w:rFonts w:ascii="Arial" w:hAnsi="Arial" w:cs="Arial"/>
        </w:rPr>
        <w:t xml:space="preserve"> </w:t>
      </w:r>
      <w:r w:rsidR="003D26BF" w:rsidRPr="009B370F">
        <w:rPr>
          <w:rFonts w:ascii="Arial" w:hAnsi="Arial" w:cs="Arial"/>
        </w:rPr>
        <w:t xml:space="preserve">the </w:t>
      </w:r>
      <w:r w:rsidR="00817FB0" w:rsidRPr="009B370F">
        <w:rPr>
          <w:rFonts w:ascii="Arial" w:hAnsi="Arial" w:cs="Arial"/>
        </w:rPr>
        <w:t>finger</w:t>
      </w:r>
      <w:r w:rsidR="006B093B">
        <w:rPr>
          <w:rFonts w:ascii="Arial" w:hAnsi="Arial" w:cs="Arial"/>
        </w:rPr>
        <w:t xml:space="preserve"> and forearm</w:t>
      </w:r>
      <w:r w:rsidR="003D26BF" w:rsidRPr="009B370F">
        <w:rPr>
          <w:rFonts w:ascii="Arial" w:hAnsi="Arial" w:cs="Arial"/>
        </w:rPr>
        <w:t xml:space="preserve"> </w:t>
      </w:r>
      <w:r w:rsidRPr="009B370F">
        <w:rPr>
          <w:rFonts w:ascii="Arial" w:hAnsi="Arial" w:cs="Arial"/>
        </w:rPr>
        <w:t>in the two cohorts with ascent to altitude</w:t>
      </w:r>
      <w:r w:rsidR="003D26BF" w:rsidRPr="009B370F">
        <w:rPr>
          <w:rFonts w:ascii="Arial" w:hAnsi="Arial" w:cs="Arial"/>
        </w:rPr>
        <w:t xml:space="preserve"> (Figure </w:t>
      </w:r>
      <w:r w:rsidR="00E27568">
        <w:rPr>
          <w:rFonts w:ascii="Arial" w:hAnsi="Arial" w:cs="Arial"/>
        </w:rPr>
        <w:t>1</w:t>
      </w:r>
      <w:r w:rsidR="003D26BF" w:rsidRPr="009B370F">
        <w:rPr>
          <w:rFonts w:ascii="Arial" w:hAnsi="Arial" w:cs="Arial"/>
        </w:rPr>
        <w:t>)</w:t>
      </w:r>
      <w:r w:rsidR="004E5705" w:rsidRPr="009B370F">
        <w:rPr>
          <w:rFonts w:ascii="Arial" w:hAnsi="Arial" w:cs="Arial"/>
        </w:rPr>
        <w:t xml:space="preserve">. </w:t>
      </w:r>
      <w:r w:rsidR="00817FB0" w:rsidRPr="009B370F">
        <w:rPr>
          <w:rFonts w:ascii="Arial" w:hAnsi="Arial" w:cs="Arial"/>
        </w:rPr>
        <w:t xml:space="preserve"> </w:t>
      </w:r>
    </w:p>
    <w:p w14:paraId="43339645" w14:textId="2BF28665" w:rsidR="00447136" w:rsidRPr="009B370F" w:rsidRDefault="006E7F43">
      <w:pPr>
        <w:spacing w:line="480" w:lineRule="auto"/>
        <w:jc w:val="both"/>
        <w:rPr>
          <w:rFonts w:ascii="Arial" w:hAnsi="Arial" w:cs="Arial"/>
        </w:rPr>
      </w:pPr>
      <w:r w:rsidRPr="009B370F">
        <w:rPr>
          <w:rFonts w:ascii="Arial" w:hAnsi="Arial" w:cs="Arial"/>
          <w:b/>
          <w:i/>
        </w:rPr>
        <w:t>Forearm:</w:t>
      </w:r>
      <w:r w:rsidRPr="009B370F">
        <w:rPr>
          <w:rFonts w:ascii="Arial" w:hAnsi="Arial" w:cs="Arial"/>
        </w:rPr>
        <w:t xml:space="preserve"> </w:t>
      </w:r>
      <w:r w:rsidR="009A7936" w:rsidRPr="009B370F">
        <w:rPr>
          <w:rFonts w:ascii="Arial" w:hAnsi="Arial" w:cs="Arial"/>
        </w:rPr>
        <w:t>There was an interaction effect between group and site on</w:t>
      </w:r>
      <w:r w:rsidR="004F7E68" w:rsidRPr="009B370F">
        <w:rPr>
          <w:rFonts w:ascii="Arial" w:hAnsi="Arial" w:cs="Arial"/>
        </w:rPr>
        <w:t xml:space="preserve"> </w:t>
      </w:r>
      <w:r w:rsidR="009A7936" w:rsidRPr="009B370F">
        <w:rPr>
          <w:rFonts w:ascii="Arial" w:hAnsi="Arial" w:cs="Arial"/>
        </w:rPr>
        <w:t xml:space="preserve">flowmotion activity in the </w:t>
      </w:r>
      <w:r w:rsidR="00A43EF8" w:rsidRPr="009B370F">
        <w:rPr>
          <w:rFonts w:ascii="Arial" w:hAnsi="Arial" w:cs="Arial"/>
        </w:rPr>
        <w:t>myogenic (F=7.6, p</w:t>
      </w:r>
      <w:r w:rsidR="00326A02" w:rsidRPr="009B370F">
        <w:rPr>
          <w:rFonts w:ascii="Arial" w:hAnsi="Arial" w:cs="Arial"/>
        </w:rPr>
        <w:t>=</w:t>
      </w:r>
      <w:r w:rsidR="00A43EF8" w:rsidRPr="009B370F">
        <w:rPr>
          <w:rFonts w:ascii="Arial" w:hAnsi="Arial" w:cs="Arial"/>
        </w:rPr>
        <w:t xml:space="preserve">0.004) and </w:t>
      </w:r>
      <w:r w:rsidR="009A7936" w:rsidRPr="009B370F">
        <w:rPr>
          <w:rFonts w:ascii="Arial" w:hAnsi="Arial" w:cs="Arial"/>
        </w:rPr>
        <w:t>neurogenic (F=5.9, p=0.016) frequency bands</w:t>
      </w:r>
      <w:r w:rsidRPr="009B370F">
        <w:rPr>
          <w:rFonts w:ascii="Arial" w:hAnsi="Arial" w:cs="Arial"/>
        </w:rPr>
        <w:t xml:space="preserve">. </w:t>
      </w:r>
      <w:r w:rsidR="00DD2928" w:rsidRPr="009B370F">
        <w:rPr>
          <w:rFonts w:ascii="Arial" w:hAnsi="Arial" w:cs="Arial"/>
        </w:rPr>
        <w:t>The relative spectral energy content of the m</w:t>
      </w:r>
      <w:r w:rsidR="00A43EF8" w:rsidRPr="009B370F">
        <w:rPr>
          <w:rFonts w:ascii="Arial" w:hAnsi="Arial" w:cs="Arial"/>
        </w:rPr>
        <w:t xml:space="preserve">yogenic </w:t>
      </w:r>
      <w:r w:rsidR="00DD2928" w:rsidRPr="009B370F">
        <w:rPr>
          <w:rFonts w:ascii="Arial" w:hAnsi="Arial" w:cs="Arial"/>
        </w:rPr>
        <w:t>frequency band around 0.1Hz</w:t>
      </w:r>
      <w:r w:rsidR="001E4D05" w:rsidRPr="009B370F">
        <w:rPr>
          <w:rFonts w:ascii="Arial" w:hAnsi="Arial" w:cs="Arial"/>
        </w:rPr>
        <w:t xml:space="preserve"> </w:t>
      </w:r>
      <w:r w:rsidR="00A43EF8" w:rsidRPr="009B370F">
        <w:rPr>
          <w:rFonts w:ascii="Arial" w:hAnsi="Arial" w:cs="Arial"/>
        </w:rPr>
        <w:lastRenderedPageBreak/>
        <w:t xml:space="preserve">(vasomotion) appeared greater in Sherpas than Lowlanders at </w:t>
      </w:r>
      <w:r w:rsidR="00A06E77">
        <w:rPr>
          <w:rFonts w:ascii="Arial" w:hAnsi="Arial" w:cs="Arial"/>
        </w:rPr>
        <w:t xml:space="preserve">baseline </w:t>
      </w:r>
      <w:r w:rsidR="007564E6" w:rsidRPr="009B370F">
        <w:rPr>
          <w:rFonts w:ascii="Arial" w:hAnsi="Arial" w:cs="Arial"/>
        </w:rPr>
        <w:t>(p &lt;0.001)</w:t>
      </w:r>
      <w:r w:rsidRPr="009B370F">
        <w:rPr>
          <w:rFonts w:ascii="Arial" w:hAnsi="Arial" w:cs="Arial"/>
        </w:rPr>
        <w:t xml:space="preserve">. </w:t>
      </w:r>
      <w:r w:rsidR="0010464D" w:rsidRPr="009B370F">
        <w:rPr>
          <w:rFonts w:ascii="Arial" w:hAnsi="Arial" w:cs="Arial"/>
        </w:rPr>
        <w:t>Wh</w:t>
      </w:r>
      <w:r w:rsidR="00DD2928" w:rsidRPr="009B370F">
        <w:rPr>
          <w:rFonts w:ascii="Arial" w:hAnsi="Arial" w:cs="Arial"/>
        </w:rPr>
        <w:t xml:space="preserve">ile </w:t>
      </w:r>
      <w:r w:rsidR="0010464D" w:rsidRPr="009B370F">
        <w:rPr>
          <w:rFonts w:ascii="Arial" w:hAnsi="Arial" w:cs="Arial"/>
        </w:rPr>
        <w:t xml:space="preserve">myogenic activity increased with ascent to EBC in Lowlanders </w:t>
      </w:r>
      <w:r w:rsidR="00C06EC3" w:rsidRPr="009B370F">
        <w:rPr>
          <w:rFonts w:ascii="Arial" w:hAnsi="Arial" w:cs="Arial"/>
        </w:rPr>
        <w:t>(p&lt;0.0</w:t>
      </w:r>
      <w:r w:rsidR="00A43EF8" w:rsidRPr="009B370F">
        <w:rPr>
          <w:rFonts w:ascii="Arial" w:hAnsi="Arial" w:cs="Arial"/>
        </w:rPr>
        <w:t>1)</w:t>
      </w:r>
      <w:r w:rsidR="00EF31FD">
        <w:rPr>
          <w:rFonts w:ascii="Arial" w:hAnsi="Arial" w:cs="Arial"/>
        </w:rPr>
        <w:t>,</w:t>
      </w:r>
      <w:r w:rsidR="0010464D" w:rsidRPr="009B370F">
        <w:rPr>
          <w:rFonts w:ascii="Arial" w:hAnsi="Arial" w:cs="Arial"/>
        </w:rPr>
        <w:t xml:space="preserve"> it remained relatively unchanged in Sherpas.</w:t>
      </w:r>
      <w:r w:rsidR="00A43EF8" w:rsidRPr="009B370F">
        <w:rPr>
          <w:rFonts w:ascii="Arial" w:hAnsi="Arial" w:cs="Arial"/>
        </w:rPr>
        <w:t xml:space="preserve"> </w:t>
      </w:r>
      <w:r w:rsidR="003D26BF" w:rsidRPr="009B370F">
        <w:rPr>
          <w:rFonts w:ascii="Arial" w:hAnsi="Arial" w:cs="Arial"/>
        </w:rPr>
        <w:t xml:space="preserve">The relative spectral power of the </w:t>
      </w:r>
      <w:r w:rsidR="0010464D" w:rsidRPr="009B370F">
        <w:rPr>
          <w:rFonts w:ascii="Arial" w:hAnsi="Arial" w:cs="Arial"/>
        </w:rPr>
        <w:t>neurogenic</w:t>
      </w:r>
      <w:r w:rsidR="003D26BF" w:rsidRPr="009B370F">
        <w:rPr>
          <w:rFonts w:ascii="Arial" w:hAnsi="Arial" w:cs="Arial"/>
        </w:rPr>
        <w:t xml:space="preserve"> band was greater</w:t>
      </w:r>
      <w:r w:rsidRPr="009B370F">
        <w:rPr>
          <w:rFonts w:ascii="Arial" w:hAnsi="Arial" w:cs="Arial"/>
        </w:rPr>
        <w:t xml:space="preserve"> </w:t>
      </w:r>
      <w:r w:rsidR="003D26BF" w:rsidRPr="009B370F">
        <w:rPr>
          <w:rFonts w:ascii="Arial" w:hAnsi="Arial" w:cs="Arial"/>
        </w:rPr>
        <w:t xml:space="preserve">in Sherpas than Lowlanders </w:t>
      </w:r>
      <w:r w:rsidR="009A7936" w:rsidRPr="009B370F">
        <w:rPr>
          <w:rFonts w:ascii="Arial" w:hAnsi="Arial" w:cs="Arial"/>
        </w:rPr>
        <w:t>(p=</w:t>
      </w:r>
      <w:r w:rsidR="001E4D05" w:rsidRPr="009B370F">
        <w:rPr>
          <w:rFonts w:ascii="Arial" w:hAnsi="Arial" w:cs="Arial"/>
        </w:rPr>
        <w:t>0.016</w:t>
      </w:r>
      <w:r w:rsidR="009A7936" w:rsidRPr="009B370F">
        <w:rPr>
          <w:rFonts w:ascii="Arial" w:hAnsi="Arial" w:cs="Arial"/>
        </w:rPr>
        <w:t>)</w:t>
      </w:r>
      <w:r w:rsidR="00DF5CE9">
        <w:rPr>
          <w:rFonts w:ascii="Arial" w:hAnsi="Arial" w:cs="Arial"/>
        </w:rPr>
        <w:t>,</w:t>
      </w:r>
      <w:r w:rsidR="009A7936" w:rsidRPr="009B370F">
        <w:rPr>
          <w:rFonts w:ascii="Arial" w:hAnsi="Arial" w:cs="Arial"/>
        </w:rPr>
        <w:t xml:space="preserve"> </w:t>
      </w:r>
      <w:r w:rsidR="003D26BF" w:rsidRPr="009B370F">
        <w:rPr>
          <w:rFonts w:ascii="Arial" w:hAnsi="Arial" w:cs="Arial"/>
        </w:rPr>
        <w:t>and in both groups dec</w:t>
      </w:r>
      <w:r w:rsidR="00DA1AA0" w:rsidRPr="009B370F">
        <w:rPr>
          <w:rFonts w:ascii="Arial" w:hAnsi="Arial" w:cs="Arial"/>
        </w:rPr>
        <w:t>reased</w:t>
      </w:r>
      <w:r w:rsidR="003D26BF" w:rsidRPr="009B370F">
        <w:rPr>
          <w:rFonts w:ascii="Arial" w:hAnsi="Arial" w:cs="Arial"/>
        </w:rPr>
        <w:t xml:space="preserve"> </w:t>
      </w:r>
      <w:r w:rsidR="00676638" w:rsidRPr="009B370F">
        <w:rPr>
          <w:rFonts w:ascii="Arial" w:hAnsi="Arial" w:cs="Arial"/>
        </w:rPr>
        <w:t>with ascent to EBC</w:t>
      </w:r>
      <w:r w:rsidR="001E4D05" w:rsidRPr="009B370F">
        <w:rPr>
          <w:rFonts w:ascii="Arial" w:hAnsi="Arial" w:cs="Arial"/>
        </w:rPr>
        <w:t xml:space="preserve"> </w:t>
      </w:r>
      <w:r w:rsidR="00A43EF8" w:rsidRPr="009B370F">
        <w:rPr>
          <w:rFonts w:ascii="Arial" w:hAnsi="Arial" w:cs="Arial"/>
        </w:rPr>
        <w:t>(p&lt;0.0001)</w:t>
      </w:r>
      <w:r w:rsidR="00676638" w:rsidRPr="009B370F">
        <w:rPr>
          <w:rFonts w:ascii="Arial" w:hAnsi="Arial" w:cs="Arial"/>
        </w:rPr>
        <w:t xml:space="preserve">.  The relative contribution of the </w:t>
      </w:r>
      <w:r w:rsidR="00CC6717" w:rsidRPr="009B370F">
        <w:rPr>
          <w:rFonts w:ascii="Arial" w:hAnsi="Arial" w:cs="Arial"/>
        </w:rPr>
        <w:t>endothelial</w:t>
      </w:r>
      <w:r w:rsidR="00676638" w:rsidRPr="009B370F">
        <w:rPr>
          <w:rFonts w:ascii="Arial" w:hAnsi="Arial" w:cs="Arial"/>
        </w:rPr>
        <w:t xml:space="preserve"> spectral band </w:t>
      </w:r>
      <w:r w:rsidR="004E5705" w:rsidRPr="009B370F">
        <w:rPr>
          <w:rFonts w:ascii="Arial" w:hAnsi="Arial" w:cs="Arial"/>
        </w:rPr>
        <w:t xml:space="preserve">was similar </w:t>
      </w:r>
      <w:r w:rsidR="004E06B3" w:rsidRPr="009B370F">
        <w:rPr>
          <w:rFonts w:ascii="Arial" w:hAnsi="Arial" w:cs="Arial"/>
        </w:rPr>
        <w:t xml:space="preserve">in both groups </w:t>
      </w:r>
      <w:r w:rsidR="001E4D05" w:rsidRPr="009B370F">
        <w:rPr>
          <w:rFonts w:ascii="Arial" w:hAnsi="Arial" w:cs="Arial"/>
        </w:rPr>
        <w:t>(p=0.079</w:t>
      </w:r>
      <w:r w:rsidR="00431D5D" w:rsidRPr="009B370F">
        <w:rPr>
          <w:rFonts w:ascii="Arial" w:hAnsi="Arial" w:cs="Arial"/>
        </w:rPr>
        <w:t>)</w:t>
      </w:r>
      <w:r w:rsidR="00DF5CE9">
        <w:rPr>
          <w:rFonts w:ascii="Arial" w:hAnsi="Arial" w:cs="Arial"/>
        </w:rPr>
        <w:t>,</w:t>
      </w:r>
      <w:r w:rsidR="00431D5D" w:rsidRPr="009B370F">
        <w:rPr>
          <w:rFonts w:ascii="Arial" w:hAnsi="Arial" w:cs="Arial"/>
        </w:rPr>
        <w:t xml:space="preserve"> </w:t>
      </w:r>
      <w:r w:rsidR="004E5705" w:rsidRPr="009B370F">
        <w:rPr>
          <w:rFonts w:ascii="Arial" w:hAnsi="Arial" w:cs="Arial"/>
        </w:rPr>
        <w:t xml:space="preserve">and </w:t>
      </w:r>
      <w:r w:rsidR="00CC6717" w:rsidRPr="009B370F">
        <w:rPr>
          <w:rFonts w:ascii="Arial" w:hAnsi="Arial" w:cs="Arial"/>
        </w:rPr>
        <w:t xml:space="preserve">decreased </w:t>
      </w:r>
      <w:r w:rsidR="00676638" w:rsidRPr="009B370F">
        <w:rPr>
          <w:rFonts w:ascii="Arial" w:hAnsi="Arial" w:cs="Arial"/>
        </w:rPr>
        <w:t xml:space="preserve">with ascent to EBC </w:t>
      </w:r>
      <w:r w:rsidR="00CC6717" w:rsidRPr="009B370F">
        <w:rPr>
          <w:rFonts w:ascii="Arial" w:hAnsi="Arial" w:cs="Arial"/>
        </w:rPr>
        <w:t>(</w:t>
      </w:r>
      <w:r w:rsidR="001E4D05" w:rsidRPr="009B370F">
        <w:rPr>
          <w:rFonts w:ascii="Arial" w:hAnsi="Arial" w:cs="Arial"/>
        </w:rPr>
        <w:t xml:space="preserve">F=57.8, </w:t>
      </w:r>
      <w:r w:rsidR="00CC6717" w:rsidRPr="009B370F">
        <w:rPr>
          <w:rFonts w:ascii="Arial" w:hAnsi="Arial" w:cs="Arial"/>
        </w:rPr>
        <w:t>p&lt;0.0001</w:t>
      </w:r>
      <w:r w:rsidR="00676638" w:rsidRPr="009B370F">
        <w:rPr>
          <w:rFonts w:ascii="Arial" w:hAnsi="Arial" w:cs="Arial"/>
        </w:rPr>
        <w:t>).</w:t>
      </w:r>
      <w:r w:rsidR="00CC6717" w:rsidRPr="009B370F">
        <w:rPr>
          <w:rFonts w:ascii="Arial" w:hAnsi="Arial" w:cs="Arial"/>
        </w:rPr>
        <w:t xml:space="preserve"> </w:t>
      </w:r>
      <w:r w:rsidR="004E06B3" w:rsidRPr="009B370F">
        <w:rPr>
          <w:rFonts w:ascii="Arial" w:hAnsi="Arial" w:cs="Arial"/>
        </w:rPr>
        <w:t xml:space="preserve"> </w:t>
      </w:r>
    </w:p>
    <w:p w14:paraId="4924BFD7" w14:textId="5A3589B9" w:rsidR="0026168F" w:rsidRPr="009B370F" w:rsidRDefault="004F7E68">
      <w:pPr>
        <w:spacing w:line="480" w:lineRule="auto"/>
        <w:jc w:val="both"/>
        <w:rPr>
          <w:rFonts w:ascii="Arial" w:hAnsi="Arial" w:cs="Arial"/>
        </w:rPr>
      </w:pPr>
      <w:r w:rsidRPr="009B370F">
        <w:rPr>
          <w:rFonts w:ascii="Arial" w:hAnsi="Arial" w:cs="Arial"/>
          <w:b/>
          <w:i/>
        </w:rPr>
        <w:t>Finger:</w:t>
      </w:r>
      <w:r w:rsidRPr="009B370F">
        <w:rPr>
          <w:rFonts w:ascii="Arial" w:hAnsi="Arial" w:cs="Arial"/>
        </w:rPr>
        <w:t xml:space="preserve"> There was an interaction effect between group and site on flowmotion activity in the endothelial (F=6.0,</w:t>
      </w:r>
      <w:r w:rsidR="00326A02" w:rsidRPr="009B370F">
        <w:rPr>
          <w:rFonts w:ascii="Arial" w:hAnsi="Arial" w:cs="Arial"/>
        </w:rPr>
        <w:t xml:space="preserve"> p=</w:t>
      </w:r>
      <w:r w:rsidRPr="009B370F">
        <w:rPr>
          <w:rFonts w:ascii="Arial" w:hAnsi="Arial" w:cs="Arial"/>
        </w:rPr>
        <w:t>0.003) and neurogenic (F=5.9,</w:t>
      </w:r>
      <w:r w:rsidR="00326A02" w:rsidRPr="009B370F">
        <w:rPr>
          <w:rFonts w:ascii="Arial" w:hAnsi="Arial" w:cs="Arial"/>
        </w:rPr>
        <w:t xml:space="preserve"> p=</w:t>
      </w:r>
      <w:r w:rsidRPr="009B370F">
        <w:rPr>
          <w:rFonts w:ascii="Arial" w:hAnsi="Arial" w:cs="Arial"/>
        </w:rPr>
        <w:t xml:space="preserve">0.003) frequency bands. </w:t>
      </w:r>
      <w:r w:rsidR="007564E6" w:rsidRPr="009B370F">
        <w:rPr>
          <w:rFonts w:ascii="Arial" w:hAnsi="Arial" w:cs="Arial"/>
        </w:rPr>
        <w:t>T</w:t>
      </w:r>
      <w:r w:rsidR="006E7F43" w:rsidRPr="009B370F">
        <w:rPr>
          <w:rFonts w:ascii="Arial" w:hAnsi="Arial" w:cs="Arial"/>
        </w:rPr>
        <w:t>he</w:t>
      </w:r>
      <w:r w:rsidRPr="009B370F">
        <w:rPr>
          <w:rFonts w:ascii="Arial" w:hAnsi="Arial" w:cs="Arial"/>
        </w:rPr>
        <w:t xml:space="preserve"> r</w:t>
      </w:r>
      <w:r w:rsidR="006E7F43" w:rsidRPr="009B370F">
        <w:rPr>
          <w:rFonts w:ascii="Arial" w:hAnsi="Arial" w:cs="Arial"/>
        </w:rPr>
        <w:t>elative spectral power of the myogenic</w:t>
      </w:r>
      <w:r w:rsidR="007564E6" w:rsidRPr="009B370F">
        <w:rPr>
          <w:rFonts w:ascii="Arial" w:hAnsi="Arial" w:cs="Arial"/>
        </w:rPr>
        <w:t>, neurogenic and endothelial</w:t>
      </w:r>
      <w:r w:rsidR="006E7F43" w:rsidRPr="009B370F">
        <w:rPr>
          <w:rFonts w:ascii="Arial" w:hAnsi="Arial" w:cs="Arial"/>
        </w:rPr>
        <w:t xml:space="preserve"> band</w:t>
      </w:r>
      <w:r w:rsidR="007564E6" w:rsidRPr="009B370F">
        <w:rPr>
          <w:rFonts w:ascii="Arial" w:hAnsi="Arial" w:cs="Arial"/>
        </w:rPr>
        <w:t>s</w:t>
      </w:r>
      <w:r w:rsidR="006E7F43" w:rsidRPr="009B370F">
        <w:rPr>
          <w:rFonts w:ascii="Arial" w:hAnsi="Arial" w:cs="Arial"/>
        </w:rPr>
        <w:t xml:space="preserve"> </w:t>
      </w:r>
      <w:r w:rsidR="007564E6" w:rsidRPr="009B370F">
        <w:rPr>
          <w:rFonts w:ascii="Arial" w:hAnsi="Arial" w:cs="Arial"/>
        </w:rPr>
        <w:t>w</w:t>
      </w:r>
      <w:r w:rsidR="00FC796F">
        <w:rPr>
          <w:rFonts w:ascii="Arial" w:hAnsi="Arial" w:cs="Arial"/>
        </w:rPr>
        <w:t>as</w:t>
      </w:r>
      <w:r w:rsidR="006E7F43" w:rsidRPr="009B370F">
        <w:rPr>
          <w:rFonts w:ascii="Arial" w:hAnsi="Arial" w:cs="Arial"/>
        </w:rPr>
        <w:t xml:space="preserve"> greater in Sherpas</w:t>
      </w:r>
      <w:r w:rsidR="007564E6" w:rsidRPr="009B370F">
        <w:rPr>
          <w:rFonts w:ascii="Arial" w:hAnsi="Arial" w:cs="Arial"/>
        </w:rPr>
        <w:t xml:space="preserve"> than Lowlanders on ascent to high altitude (</w:t>
      </w:r>
      <w:r w:rsidR="00064933">
        <w:rPr>
          <w:rFonts w:ascii="Arial" w:hAnsi="Arial" w:cs="Arial"/>
        </w:rPr>
        <w:t>all p</w:t>
      </w:r>
      <w:r w:rsidR="007564E6" w:rsidRPr="009B370F">
        <w:rPr>
          <w:rFonts w:ascii="Arial" w:hAnsi="Arial" w:cs="Arial"/>
        </w:rPr>
        <w:t>&lt; 0.01).</w:t>
      </w:r>
    </w:p>
    <w:p w14:paraId="59F90105" w14:textId="77777777" w:rsidR="00986AFC" w:rsidRDefault="00986AFC" w:rsidP="00530D95">
      <w:pPr>
        <w:spacing w:line="480" w:lineRule="auto"/>
        <w:jc w:val="both"/>
        <w:rPr>
          <w:rFonts w:ascii="Arial" w:hAnsi="Arial" w:cs="Arial"/>
        </w:rPr>
      </w:pPr>
    </w:p>
    <w:p w14:paraId="025D63EE" w14:textId="496CB782" w:rsidR="000D1792" w:rsidRPr="009B370F" w:rsidRDefault="004C3B35" w:rsidP="006A3E65">
      <w:pPr>
        <w:spacing w:line="480" w:lineRule="auto"/>
        <w:jc w:val="both"/>
        <w:rPr>
          <w:rFonts w:ascii="Arial" w:hAnsi="Arial" w:cs="Arial"/>
        </w:rPr>
      </w:pPr>
      <w:r w:rsidRPr="009B370F">
        <w:rPr>
          <w:rFonts w:ascii="Arial" w:hAnsi="Arial" w:cs="Arial"/>
        </w:rPr>
        <w:t>In a</w:t>
      </w:r>
      <w:r w:rsidR="007F62EE" w:rsidRPr="009B370F">
        <w:rPr>
          <w:rFonts w:ascii="Arial" w:hAnsi="Arial" w:cs="Arial"/>
        </w:rPr>
        <w:t xml:space="preserve"> </w:t>
      </w:r>
      <w:r w:rsidR="0068057F" w:rsidRPr="009B370F">
        <w:rPr>
          <w:rFonts w:ascii="Arial" w:hAnsi="Arial" w:cs="Arial"/>
        </w:rPr>
        <w:t>multiple</w:t>
      </w:r>
      <w:r w:rsidR="000D1792" w:rsidRPr="009B370F">
        <w:rPr>
          <w:rFonts w:ascii="Arial" w:hAnsi="Arial" w:cs="Arial"/>
        </w:rPr>
        <w:t xml:space="preserve"> </w:t>
      </w:r>
      <w:r w:rsidR="0068057F" w:rsidRPr="009B370F">
        <w:rPr>
          <w:rFonts w:ascii="Arial" w:hAnsi="Arial" w:cs="Arial"/>
        </w:rPr>
        <w:t xml:space="preserve">linear </w:t>
      </w:r>
      <w:r w:rsidR="000D1792" w:rsidRPr="009B370F">
        <w:rPr>
          <w:rFonts w:ascii="Arial" w:hAnsi="Arial" w:cs="Arial"/>
        </w:rPr>
        <w:t xml:space="preserve">regression </w:t>
      </w:r>
      <w:r w:rsidR="00B211FD" w:rsidRPr="009B370F">
        <w:rPr>
          <w:rFonts w:ascii="Arial" w:hAnsi="Arial" w:cs="Arial"/>
        </w:rPr>
        <w:t xml:space="preserve">model </w:t>
      </w:r>
      <w:r w:rsidRPr="009B370F">
        <w:rPr>
          <w:rFonts w:ascii="Arial" w:hAnsi="Arial" w:cs="Arial"/>
        </w:rPr>
        <w:t xml:space="preserve">with </w:t>
      </w:r>
      <w:r w:rsidR="00BE3BB7" w:rsidRPr="009B370F">
        <w:rPr>
          <w:rFonts w:ascii="Arial" w:hAnsi="Arial" w:cs="Arial"/>
        </w:rPr>
        <w:t xml:space="preserve">RF at the arm </w:t>
      </w:r>
      <w:r w:rsidRPr="009B370F">
        <w:rPr>
          <w:rFonts w:ascii="Arial" w:hAnsi="Arial" w:cs="Arial"/>
        </w:rPr>
        <w:t xml:space="preserve">as the </w:t>
      </w:r>
      <w:r w:rsidR="00525975" w:rsidRPr="009B370F">
        <w:rPr>
          <w:rFonts w:ascii="Arial" w:hAnsi="Arial" w:cs="Arial"/>
        </w:rPr>
        <w:t>dependent variable</w:t>
      </w:r>
      <w:r w:rsidR="00DF5CE9">
        <w:rPr>
          <w:rFonts w:ascii="Arial" w:hAnsi="Arial" w:cs="Arial"/>
        </w:rPr>
        <w:t>,</w:t>
      </w:r>
      <w:r w:rsidRPr="009B370F">
        <w:rPr>
          <w:rFonts w:ascii="Arial" w:hAnsi="Arial" w:cs="Arial"/>
        </w:rPr>
        <w:t xml:space="preserve"> and </w:t>
      </w:r>
      <w:r w:rsidR="00BE3BB7" w:rsidRPr="009B370F">
        <w:rPr>
          <w:rFonts w:ascii="Arial" w:hAnsi="Arial" w:cs="Arial"/>
        </w:rPr>
        <w:t>group, site, skin temperature, flowmotion activity and StO</w:t>
      </w:r>
      <w:r w:rsidR="00BE3BB7" w:rsidRPr="009B370F">
        <w:rPr>
          <w:rFonts w:ascii="Arial" w:hAnsi="Arial" w:cs="Arial"/>
          <w:vertAlign w:val="subscript"/>
        </w:rPr>
        <w:t>2</w:t>
      </w:r>
      <w:r w:rsidR="00BE3BB7" w:rsidRPr="009B370F">
        <w:rPr>
          <w:rFonts w:ascii="Arial" w:hAnsi="Arial" w:cs="Arial"/>
        </w:rPr>
        <w:t xml:space="preserve"> as input variables</w:t>
      </w:r>
      <w:r w:rsidRPr="009B370F">
        <w:rPr>
          <w:rFonts w:ascii="Arial" w:hAnsi="Arial" w:cs="Arial"/>
        </w:rPr>
        <w:t>,</w:t>
      </w:r>
      <w:r w:rsidR="00BE3BB7" w:rsidRPr="009B370F">
        <w:rPr>
          <w:rFonts w:ascii="Arial" w:hAnsi="Arial" w:cs="Arial"/>
        </w:rPr>
        <w:t xml:space="preserve"> </w:t>
      </w:r>
      <w:r w:rsidR="00C01019" w:rsidRPr="009B370F">
        <w:rPr>
          <w:rFonts w:ascii="Arial" w:hAnsi="Arial" w:cs="Arial"/>
        </w:rPr>
        <w:t xml:space="preserve">RF </w:t>
      </w:r>
      <w:bookmarkStart w:id="2" w:name="OLE_LINK4"/>
      <w:r w:rsidR="00C01019" w:rsidRPr="009B370F">
        <w:rPr>
          <w:rFonts w:ascii="Arial" w:hAnsi="Arial" w:cs="Arial"/>
        </w:rPr>
        <w:t>was independently associated with g</w:t>
      </w:r>
      <w:r w:rsidR="00BE3BB7" w:rsidRPr="009B370F">
        <w:rPr>
          <w:rFonts w:ascii="Arial" w:hAnsi="Arial" w:cs="Arial"/>
        </w:rPr>
        <w:t>roup, skin temperature</w:t>
      </w:r>
      <w:bookmarkEnd w:id="2"/>
      <w:r w:rsidR="00BE3BB7" w:rsidRPr="009B370F">
        <w:rPr>
          <w:rFonts w:ascii="Arial" w:hAnsi="Arial" w:cs="Arial"/>
        </w:rPr>
        <w:t xml:space="preserve">, </w:t>
      </w:r>
      <w:bookmarkStart w:id="3" w:name="OLE_LINK1"/>
      <w:r w:rsidR="00BE3BB7" w:rsidRPr="009B370F">
        <w:rPr>
          <w:rFonts w:ascii="Arial" w:hAnsi="Arial" w:cs="Arial"/>
        </w:rPr>
        <w:t xml:space="preserve">flowmotion activity in the </w:t>
      </w:r>
      <w:r w:rsidR="00D460E2" w:rsidRPr="009B370F">
        <w:rPr>
          <w:rFonts w:ascii="Arial" w:hAnsi="Arial" w:cs="Arial"/>
        </w:rPr>
        <w:t xml:space="preserve">myogenic </w:t>
      </w:r>
      <w:r w:rsidR="00C01019" w:rsidRPr="009B370F">
        <w:rPr>
          <w:rFonts w:ascii="Arial" w:hAnsi="Arial" w:cs="Arial"/>
        </w:rPr>
        <w:t>f</w:t>
      </w:r>
      <w:r w:rsidR="00D460E2" w:rsidRPr="009B370F">
        <w:rPr>
          <w:rFonts w:ascii="Arial" w:hAnsi="Arial" w:cs="Arial"/>
        </w:rPr>
        <w:t>requency band</w:t>
      </w:r>
      <w:r w:rsidR="00BE3BB7" w:rsidRPr="009B370F">
        <w:rPr>
          <w:rFonts w:ascii="Arial" w:hAnsi="Arial" w:cs="Arial"/>
        </w:rPr>
        <w:t xml:space="preserve"> and StO</w:t>
      </w:r>
      <w:r w:rsidR="00BE3BB7" w:rsidRPr="009B370F">
        <w:rPr>
          <w:rFonts w:ascii="Arial" w:hAnsi="Arial" w:cs="Arial"/>
          <w:vertAlign w:val="subscript"/>
        </w:rPr>
        <w:t>2</w:t>
      </w:r>
      <w:bookmarkEnd w:id="3"/>
      <w:r w:rsidR="00BE3BB7" w:rsidRPr="009B370F">
        <w:rPr>
          <w:rFonts w:ascii="Arial" w:hAnsi="Arial" w:cs="Arial"/>
        </w:rPr>
        <w:t xml:space="preserve"> </w:t>
      </w:r>
      <w:r w:rsidR="00C01019" w:rsidRPr="009B370F">
        <w:rPr>
          <w:rFonts w:ascii="Arial" w:hAnsi="Arial" w:cs="Arial"/>
        </w:rPr>
        <w:t>(</w:t>
      </w:r>
      <w:r w:rsidR="00192D6E" w:rsidRPr="009B370F">
        <w:rPr>
          <w:rFonts w:ascii="Arial" w:hAnsi="Arial" w:cs="Arial"/>
        </w:rPr>
        <w:t>all</w:t>
      </w:r>
      <w:r w:rsidR="00064933">
        <w:rPr>
          <w:rFonts w:ascii="Arial" w:hAnsi="Arial" w:cs="Arial"/>
        </w:rPr>
        <w:t xml:space="preserve"> </w:t>
      </w:r>
      <w:r w:rsidR="00C01019" w:rsidRPr="009B370F">
        <w:rPr>
          <w:rFonts w:ascii="Arial" w:hAnsi="Arial" w:cs="Arial"/>
        </w:rPr>
        <w:t>p&lt;0.05)</w:t>
      </w:r>
      <w:r w:rsidR="00DF5CE9">
        <w:rPr>
          <w:rFonts w:ascii="Arial" w:hAnsi="Arial" w:cs="Arial"/>
        </w:rPr>
        <w:t>,</w:t>
      </w:r>
      <w:r w:rsidR="00C01019" w:rsidRPr="009B370F">
        <w:rPr>
          <w:rFonts w:ascii="Arial" w:hAnsi="Arial" w:cs="Arial"/>
        </w:rPr>
        <w:t xml:space="preserve"> which together </w:t>
      </w:r>
      <w:r w:rsidR="00BE3BB7" w:rsidRPr="009B370F">
        <w:rPr>
          <w:rFonts w:ascii="Arial" w:hAnsi="Arial" w:cs="Arial"/>
        </w:rPr>
        <w:t xml:space="preserve">statistically significantly </w:t>
      </w:r>
      <w:r w:rsidR="00BE3BB7" w:rsidRPr="009B370F">
        <w:rPr>
          <w:rFonts w:ascii="Arial" w:hAnsi="Arial" w:cs="Arial"/>
        </w:rPr>
        <w:lastRenderedPageBreak/>
        <w:t>predicted RF (F=</w:t>
      </w:r>
      <w:r w:rsidR="00D460E2" w:rsidRPr="009B370F">
        <w:rPr>
          <w:rFonts w:ascii="Arial" w:hAnsi="Arial" w:cs="Arial"/>
        </w:rPr>
        <w:t>14.2</w:t>
      </w:r>
      <w:r w:rsidR="006A3E65">
        <w:rPr>
          <w:rFonts w:ascii="Arial" w:hAnsi="Arial" w:cs="Arial"/>
        </w:rPr>
        <w:t>,</w:t>
      </w:r>
      <w:r w:rsidR="00BE3BB7" w:rsidRPr="009B370F">
        <w:rPr>
          <w:rFonts w:ascii="Arial" w:hAnsi="Arial" w:cs="Arial"/>
        </w:rPr>
        <w:t xml:space="preserve"> p=0.0001, R</w:t>
      </w:r>
      <w:r w:rsidR="00BE3BB7" w:rsidRPr="009B370F">
        <w:rPr>
          <w:rFonts w:ascii="Arial" w:hAnsi="Arial" w:cs="Arial"/>
          <w:vertAlign w:val="superscript"/>
        </w:rPr>
        <w:t>2</w:t>
      </w:r>
      <w:r w:rsidR="00D460E2" w:rsidRPr="009B370F">
        <w:rPr>
          <w:rFonts w:ascii="Arial" w:hAnsi="Arial" w:cs="Arial"/>
        </w:rPr>
        <w:t>=0.1</w:t>
      </w:r>
      <w:r w:rsidRPr="009B370F">
        <w:rPr>
          <w:rFonts w:ascii="Arial" w:hAnsi="Arial" w:cs="Arial"/>
        </w:rPr>
        <w:t>74, adjusted R</w:t>
      </w:r>
      <w:r w:rsidRPr="009B370F">
        <w:rPr>
          <w:rFonts w:ascii="Arial" w:hAnsi="Arial" w:cs="Arial"/>
          <w:vertAlign w:val="superscript"/>
        </w:rPr>
        <w:t>2</w:t>
      </w:r>
      <w:r w:rsidRPr="009B370F">
        <w:rPr>
          <w:rFonts w:ascii="Arial" w:hAnsi="Arial" w:cs="Arial"/>
        </w:rPr>
        <w:t xml:space="preserve"> =0.160</w:t>
      </w:r>
      <w:r w:rsidR="00BE3BB7" w:rsidRPr="009B370F">
        <w:rPr>
          <w:rFonts w:ascii="Arial" w:hAnsi="Arial" w:cs="Arial"/>
        </w:rPr>
        <w:t>). A similar model with St</w:t>
      </w:r>
      <w:r w:rsidR="00B211FD" w:rsidRPr="009B370F">
        <w:rPr>
          <w:rFonts w:ascii="Arial" w:hAnsi="Arial" w:cs="Arial"/>
        </w:rPr>
        <w:t>O</w:t>
      </w:r>
      <w:r w:rsidR="00B211FD" w:rsidRPr="009B370F">
        <w:rPr>
          <w:rFonts w:ascii="Arial" w:hAnsi="Arial" w:cs="Arial"/>
          <w:vertAlign w:val="subscript"/>
        </w:rPr>
        <w:t>2</w:t>
      </w:r>
      <w:r w:rsidR="000D1792" w:rsidRPr="009B370F">
        <w:rPr>
          <w:rFonts w:ascii="Arial" w:hAnsi="Arial" w:cs="Arial"/>
        </w:rPr>
        <w:t xml:space="preserve"> </w:t>
      </w:r>
      <w:r w:rsidR="00BE3BB7" w:rsidRPr="009B370F">
        <w:rPr>
          <w:rFonts w:ascii="Arial" w:hAnsi="Arial" w:cs="Arial"/>
        </w:rPr>
        <w:t>a</w:t>
      </w:r>
      <w:r w:rsidR="00DF5CE9">
        <w:rPr>
          <w:rFonts w:ascii="Arial" w:hAnsi="Arial" w:cs="Arial"/>
        </w:rPr>
        <w:t>s</w:t>
      </w:r>
      <w:r w:rsidR="00BE3BB7" w:rsidRPr="009B370F">
        <w:rPr>
          <w:rFonts w:ascii="Arial" w:hAnsi="Arial" w:cs="Arial"/>
        </w:rPr>
        <w:t xml:space="preserve"> the dependent variable</w:t>
      </w:r>
      <w:r w:rsidR="00DF5CE9">
        <w:rPr>
          <w:rFonts w:ascii="Arial" w:hAnsi="Arial" w:cs="Arial"/>
        </w:rPr>
        <w:t>,</w:t>
      </w:r>
      <w:r w:rsidR="00BE3BB7" w:rsidRPr="009B370F">
        <w:rPr>
          <w:rFonts w:ascii="Arial" w:hAnsi="Arial" w:cs="Arial"/>
        </w:rPr>
        <w:t xml:space="preserve"> and</w:t>
      </w:r>
      <w:r w:rsidR="000D1792" w:rsidRPr="009B370F">
        <w:rPr>
          <w:rFonts w:ascii="Arial" w:hAnsi="Arial" w:cs="Arial"/>
        </w:rPr>
        <w:t xml:space="preserve"> </w:t>
      </w:r>
      <w:r w:rsidR="00B211FD" w:rsidRPr="009B370F">
        <w:rPr>
          <w:rFonts w:ascii="Arial" w:hAnsi="Arial" w:cs="Arial"/>
        </w:rPr>
        <w:t>group, site and RF</w:t>
      </w:r>
      <w:r w:rsidR="00BE3BB7" w:rsidRPr="009B370F">
        <w:rPr>
          <w:rFonts w:ascii="Arial" w:hAnsi="Arial" w:cs="Arial"/>
        </w:rPr>
        <w:t xml:space="preserve"> as the input variables</w:t>
      </w:r>
      <w:r w:rsidR="00DF5CE9">
        <w:rPr>
          <w:rFonts w:ascii="Arial" w:hAnsi="Arial" w:cs="Arial"/>
        </w:rPr>
        <w:t>,</w:t>
      </w:r>
      <w:r w:rsidR="00BE3BB7" w:rsidRPr="009B370F">
        <w:rPr>
          <w:rFonts w:ascii="Arial" w:hAnsi="Arial" w:cs="Arial"/>
        </w:rPr>
        <w:t xml:space="preserve"> </w:t>
      </w:r>
      <w:r w:rsidR="000D1792" w:rsidRPr="009B370F">
        <w:rPr>
          <w:rFonts w:ascii="Arial" w:hAnsi="Arial" w:cs="Arial"/>
        </w:rPr>
        <w:t xml:space="preserve">significantly predicted </w:t>
      </w:r>
      <w:r w:rsidR="00B211FD" w:rsidRPr="009B370F">
        <w:rPr>
          <w:rFonts w:ascii="Arial" w:hAnsi="Arial" w:cs="Arial"/>
        </w:rPr>
        <w:t>StO</w:t>
      </w:r>
      <w:r w:rsidR="00B211FD" w:rsidRPr="009B370F">
        <w:rPr>
          <w:rFonts w:ascii="Arial" w:hAnsi="Arial" w:cs="Arial"/>
          <w:vertAlign w:val="subscript"/>
        </w:rPr>
        <w:t>2</w:t>
      </w:r>
      <w:r w:rsidR="000D1792" w:rsidRPr="009B370F">
        <w:rPr>
          <w:rFonts w:ascii="Arial" w:hAnsi="Arial" w:cs="Arial"/>
        </w:rPr>
        <w:t xml:space="preserve"> </w:t>
      </w:r>
      <w:r w:rsidR="00911203" w:rsidRPr="009B370F">
        <w:rPr>
          <w:rFonts w:ascii="Arial" w:hAnsi="Arial" w:cs="Arial"/>
        </w:rPr>
        <w:t>(F</w:t>
      </w:r>
      <w:r w:rsidR="000D1792" w:rsidRPr="009B370F">
        <w:rPr>
          <w:rFonts w:ascii="Arial" w:hAnsi="Arial" w:cs="Arial"/>
        </w:rPr>
        <w:t>=</w:t>
      </w:r>
      <w:r w:rsidR="00911203" w:rsidRPr="009B370F">
        <w:rPr>
          <w:rFonts w:ascii="Arial" w:hAnsi="Arial" w:cs="Arial"/>
        </w:rPr>
        <w:t>37.5, p=0.00</w:t>
      </w:r>
      <w:r w:rsidRPr="009B370F">
        <w:rPr>
          <w:rFonts w:ascii="Arial" w:hAnsi="Arial" w:cs="Arial"/>
        </w:rPr>
        <w:t>0</w:t>
      </w:r>
      <w:r w:rsidR="00911203" w:rsidRPr="009B370F">
        <w:rPr>
          <w:rFonts w:ascii="Arial" w:hAnsi="Arial" w:cs="Arial"/>
        </w:rPr>
        <w:t>1, R</w:t>
      </w:r>
      <w:r w:rsidR="00911203" w:rsidRPr="009B370F">
        <w:rPr>
          <w:rFonts w:ascii="Arial" w:hAnsi="Arial" w:cs="Arial"/>
          <w:vertAlign w:val="superscript"/>
        </w:rPr>
        <w:t>2</w:t>
      </w:r>
      <w:r w:rsidRPr="009B370F">
        <w:rPr>
          <w:rFonts w:ascii="Arial" w:hAnsi="Arial" w:cs="Arial"/>
        </w:rPr>
        <w:t>=0.237, adjusted R</w:t>
      </w:r>
      <w:r w:rsidRPr="009B370F">
        <w:rPr>
          <w:rFonts w:ascii="Arial" w:hAnsi="Arial" w:cs="Arial"/>
          <w:vertAlign w:val="superscript"/>
        </w:rPr>
        <w:t>2</w:t>
      </w:r>
      <w:r w:rsidRPr="009B370F">
        <w:rPr>
          <w:rFonts w:ascii="Arial" w:hAnsi="Arial" w:cs="Arial"/>
        </w:rPr>
        <w:t>=0.230</w:t>
      </w:r>
      <w:r w:rsidR="00911203" w:rsidRPr="009B370F">
        <w:rPr>
          <w:rFonts w:ascii="Arial" w:hAnsi="Arial" w:cs="Arial"/>
        </w:rPr>
        <w:t xml:space="preserve">) </w:t>
      </w:r>
      <w:r w:rsidR="00CB1640" w:rsidRPr="009B370F">
        <w:rPr>
          <w:rFonts w:ascii="Arial" w:hAnsi="Arial" w:cs="Arial"/>
        </w:rPr>
        <w:t>with</w:t>
      </w:r>
      <w:r w:rsidR="00911203" w:rsidRPr="009B370F">
        <w:rPr>
          <w:rFonts w:ascii="Arial" w:hAnsi="Arial" w:cs="Arial"/>
        </w:rPr>
        <w:t xml:space="preserve"> all three </w:t>
      </w:r>
      <w:r w:rsidR="00CB1640" w:rsidRPr="009B370F">
        <w:rPr>
          <w:rFonts w:ascii="Arial" w:hAnsi="Arial" w:cs="Arial"/>
        </w:rPr>
        <w:t>variables adding</w:t>
      </w:r>
      <w:r w:rsidR="000D1792" w:rsidRPr="009B370F">
        <w:rPr>
          <w:rFonts w:ascii="Arial" w:hAnsi="Arial" w:cs="Arial"/>
        </w:rPr>
        <w:t xml:space="preserve"> statistically significan</w:t>
      </w:r>
      <w:r w:rsidR="00CB1640" w:rsidRPr="009B370F">
        <w:rPr>
          <w:rFonts w:ascii="Arial" w:hAnsi="Arial" w:cs="Arial"/>
        </w:rPr>
        <w:t>ce</w:t>
      </w:r>
      <w:r w:rsidR="00911203" w:rsidRPr="009B370F">
        <w:rPr>
          <w:rFonts w:ascii="Arial" w:hAnsi="Arial" w:cs="Arial"/>
        </w:rPr>
        <w:t xml:space="preserve"> to the prediction (p&lt; 0.0001)</w:t>
      </w:r>
      <w:r w:rsidR="000D1792" w:rsidRPr="009B370F">
        <w:rPr>
          <w:rFonts w:ascii="Arial" w:hAnsi="Arial" w:cs="Arial"/>
        </w:rPr>
        <w:t>.</w:t>
      </w:r>
    </w:p>
    <w:p w14:paraId="53CF56E2" w14:textId="77777777" w:rsidR="000D1792" w:rsidRPr="009B370F" w:rsidRDefault="000D1792" w:rsidP="00640185">
      <w:pPr>
        <w:spacing w:line="480" w:lineRule="auto"/>
        <w:rPr>
          <w:rFonts w:ascii="Arial" w:hAnsi="Arial" w:cs="Arial"/>
        </w:rPr>
      </w:pPr>
    </w:p>
    <w:p w14:paraId="1BAD5EFB" w14:textId="77777777" w:rsidR="005D46A4" w:rsidRPr="009B370F" w:rsidRDefault="005D46A4" w:rsidP="00192D6E">
      <w:pPr>
        <w:spacing w:line="480" w:lineRule="auto"/>
        <w:rPr>
          <w:rFonts w:ascii="Arial" w:hAnsi="Arial" w:cs="Arial"/>
        </w:rPr>
      </w:pPr>
    </w:p>
    <w:p w14:paraId="3F08EC36" w14:textId="545AB686" w:rsidR="00051087" w:rsidRPr="009B370F" w:rsidRDefault="00051087">
      <w:pPr>
        <w:spacing w:line="480" w:lineRule="auto"/>
        <w:outlineLvl w:val="0"/>
        <w:rPr>
          <w:rFonts w:ascii="Arial" w:hAnsi="Arial" w:cs="Arial"/>
          <w:b/>
        </w:rPr>
      </w:pPr>
      <w:r w:rsidRPr="009B370F">
        <w:rPr>
          <w:rFonts w:ascii="Arial" w:hAnsi="Arial" w:cs="Arial"/>
          <w:b/>
        </w:rPr>
        <w:t>DISCUSSION</w:t>
      </w:r>
    </w:p>
    <w:p w14:paraId="7091941D" w14:textId="68F1CDA7" w:rsidR="008E1CCD" w:rsidRDefault="00483020" w:rsidP="00905746">
      <w:pPr>
        <w:spacing w:before="100" w:beforeAutospacing="1" w:after="100" w:afterAutospacing="1" w:line="480" w:lineRule="auto"/>
        <w:jc w:val="both"/>
        <w:rPr>
          <w:rFonts w:ascii="Arial" w:hAnsi="Arial" w:cs="Arial"/>
          <w:lang w:eastAsia="en-US"/>
        </w:rPr>
      </w:pPr>
      <w:r w:rsidRPr="009B370F">
        <w:rPr>
          <w:rFonts w:ascii="Arial" w:hAnsi="Arial" w:cs="Arial"/>
        </w:rPr>
        <w:t>This study</w:t>
      </w:r>
      <w:r w:rsidR="00E76458" w:rsidRPr="009B370F">
        <w:rPr>
          <w:rFonts w:ascii="Arial" w:hAnsi="Arial" w:cs="Arial"/>
        </w:rPr>
        <w:t xml:space="preserve"> </w:t>
      </w:r>
      <w:r w:rsidR="00D84E3C">
        <w:rPr>
          <w:rFonts w:ascii="Arial" w:hAnsi="Arial" w:cs="Arial"/>
        </w:rPr>
        <w:t xml:space="preserve">is the first study to </w:t>
      </w:r>
      <w:r w:rsidR="00531AF1" w:rsidRPr="009B370F">
        <w:rPr>
          <w:rFonts w:ascii="Arial" w:hAnsi="Arial" w:cs="Arial"/>
        </w:rPr>
        <w:t>use</w:t>
      </w:r>
      <w:r w:rsidR="00CB7F5C" w:rsidRPr="009B370F">
        <w:rPr>
          <w:rFonts w:ascii="Arial" w:hAnsi="Arial" w:cs="Arial"/>
        </w:rPr>
        <w:t xml:space="preserve"> </w:t>
      </w:r>
      <w:r w:rsidR="00296227" w:rsidRPr="009B370F">
        <w:rPr>
          <w:rFonts w:ascii="Arial" w:hAnsi="Arial" w:cs="Arial"/>
        </w:rPr>
        <w:t xml:space="preserve">combined LDF and WLRS </w:t>
      </w:r>
      <w:r w:rsidR="00CB7F5C" w:rsidRPr="009B370F">
        <w:rPr>
          <w:rFonts w:ascii="Arial" w:hAnsi="Arial" w:cs="Arial"/>
        </w:rPr>
        <w:t xml:space="preserve">to </w:t>
      </w:r>
      <w:r w:rsidR="00580C99" w:rsidRPr="009B370F">
        <w:rPr>
          <w:rFonts w:ascii="Arial" w:hAnsi="Arial" w:cs="Arial"/>
        </w:rPr>
        <w:t xml:space="preserve">determine </w:t>
      </w:r>
      <w:r w:rsidR="00CB7F5C" w:rsidRPr="009B370F">
        <w:rPr>
          <w:rFonts w:ascii="Arial" w:hAnsi="Arial" w:cs="Arial"/>
        </w:rPr>
        <w:t xml:space="preserve">the </w:t>
      </w:r>
      <w:r w:rsidR="00CF2ECF" w:rsidRPr="009B370F">
        <w:rPr>
          <w:rFonts w:ascii="Arial" w:hAnsi="Arial" w:cs="Arial"/>
        </w:rPr>
        <w:t>effects of graded hypobaric hypoxia</w:t>
      </w:r>
      <w:r w:rsidR="001570EC" w:rsidRPr="009B370F">
        <w:rPr>
          <w:rFonts w:ascii="Arial" w:hAnsi="Arial" w:cs="Arial"/>
        </w:rPr>
        <w:t xml:space="preserve"> </w:t>
      </w:r>
      <w:r w:rsidR="00CF2ECF" w:rsidRPr="009B370F">
        <w:rPr>
          <w:rFonts w:ascii="Arial" w:hAnsi="Arial" w:cs="Arial"/>
        </w:rPr>
        <w:t xml:space="preserve">on the </w:t>
      </w:r>
      <w:r w:rsidR="00CB7F5C" w:rsidRPr="009B370F">
        <w:rPr>
          <w:rFonts w:ascii="Arial" w:hAnsi="Arial" w:cs="Arial"/>
        </w:rPr>
        <w:t>peripheral cutaneous microcirculation</w:t>
      </w:r>
      <w:r w:rsidR="00FA690F">
        <w:rPr>
          <w:rFonts w:ascii="Arial" w:hAnsi="Arial" w:cs="Arial"/>
        </w:rPr>
        <w:t>,</w:t>
      </w:r>
      <w:r w:rsidR="00CB7F5C" w:rsidRPr="009B370F">
        <w:rPr>
          <w:rFonts w:ascii="Arial" w:hAnsi="Arial" w:cs="Arial"/>
        </w:rPr>
        <w:t xml:space="preserve"> in </w:t>
      </w:r>
      <w:r w:rsidR="00790BD1" w:rsidRPr="009B370F">
        <w:rPr>
          <w:rFonts w:ascii="Arial" w:hAnsi="Arial" w:cs="Arial"/>
        </w:rPr>
        <w:t xml:space="preserve">a large cohort of </w:t>
      </w:r>
      <w:r w:rsidR="00CB7F5C" w:rsidRPr="009B370F">
        <w:rPr>
          <w:rFonts w:ascii="Arial" w:hAnsi="Arial" w:cs="Arial"/>
        </w:rPr>
        <w:t xml:space="preserve">Sherpa and </w:t>
      </w:r>
      <w:r w:rsidR="00C53543" w:rsidRPr="009B370F">
        <w:rPr>
          <w:rFonts w:ascii="Arial" w:hAnsi="Arial" w:cs="Arial"/>
        </w:rPr>
        <w:t xml:space="preserve">altitude-naïve </w:t>
      </w:r>
      <w:r w:rsidR="00CB7F5C" w:rsidRPr="009B370F">
        <w:rPr>
          <w:rFonts w:ascii="Arial" w:hAnsi="Arial" w:cs="Arial"/>
        </w:rPr>
        <w:t>Lowland</w:t>
      </w:r>
      <w:r w:rsidR="00B87FAD">
        <w:rPr>
          <w:rFonts w:ascii="Arial" w:hAnsi="Arial" w:cs="Arial"/>
        </w:rPr>
        <w:t>er</w:t>
      </w:r>
      <w:r w:rsidR="00CB7F5C" w:rsidRPr="009B370F">
        <w:rPr>
          <w:rFonts w:ascii="Arial" w:hAnsi="Arial" w:cs="Arial"/>
        </w:rPr>
        <w:t xml:space="preserve"> </w:t>
      </w:r>
      <w:r w:rsidR="00790BD1" w:rsidRPr="009B370F">
        <w:rPr>
          <w:rFonts w:ascii="Arial" w:hAnsi="Arial" w:cs="Arial"/>
        </w:rPr>
        <w:t>participants</w:t>
      </w:r>
      <w:r w:rsidR="00CF2ECF" w:rsidRPr="009B370F">
        <w:rPr>
          <w:rFonts w:ascii="Arial" w:hAnsi="Arial" w:cs="Arial"/>
        </w:rPr>
        <w:t>.</w:t>
      </w:r>
      <w:r w:rsidR="001570EC" w:rsidRPr="009B370F">
        <w:rPr>
          <w:rFonts w:ascii="Arial" w:hAnsi="Arial" w:cs="Arial"/>
        </w:rPr>
        <w:t xml:space="preserve"> </w:t>
      </w:r>
      <w:r w:rsidR="00797B01" w:rsidRPr="009B370F">
        <w:rPr>
          <w:rFonts w:ascii="Arial" w:hAnsi="Arial" w:cs="Arial"/>
        </w:rPr>
        <w:t xml:space="preserve"> </w:t>
      </w:r>
      <w:r w:rsidR="008E1CCD" w:rsidRPr="009B370F">
        <w:rPr>
          <w:rFonts w:ascii="Arial" w:hAnsi="Arial" w:cs="Arial"/>
        </w:rPr>
        <w:t xml:space="preserve">Our findings show that </w:t>
      </w:r>
      <w:r w:rsidR="008E1CCD" w:rsidRPr="009B370F">
        <w:rPr>
          <w:rFonts w:ascii="Arial" w:hAnsi="Arial" w:cs="Arial"/>
          <w:lang w:eastAsia="en-US"/>
        </w:rPr>
        <w:t>Sherpas, when exposed to hypobaric hypoxia, demonstrate better preserved peripheral microcirculatory perfusion</w:t>
      </w:r>
      <w:r w:rsidR="00FA690F">
        <w:rPr>
          <w:rFonts w:ascii="Arial" w:hAnsi="Arial" w:cs="Arial"/>
          <w:lang w:eastAsia="en-US"/>
        </w:rPr>
        <w:t xml:space="preserve"> </w:t>
      </w:r>
      <w:r w:rsidR="00FA690F" w:rsidRPr="009B370F">
        <w:rPr>
          <w:rFonts w:ascii="Arial" w:hAnsi="Arial" w:cs="Arial"/>
          <w:lang w:eastAsia="en-US"/>
        </w:rPr>
        <w:t>with sustained microvascular reactivity (vaso-dilator and -constrictor responses)</w:t>
      </w:r>
      <w:r w:rsidR="00FA690F">
        <w:rPr>
          <w:rFonts w:ascii="Arial" w:hAnsi="Arial" w:cs="Arial"/>
          <w:lang w:eastAsia="en-US"/>
        </w:rPr>
        <w:t xml:space="preserve">, when </w:t>
      </w:r>
      <w:r w:rsidR="008E1CCD" w:rsidRPr="009B370F">
        <w:rPr>
          <w:rFonts w:ascii="Arial" w:hAnsi="Arial" w:cs="Arial"/>
          <w:lang w:eastAsia="en-US"/>
        </w:rPr>
        <w:t>compared to altitude-naïve Lowlanders.  While StO</w:t>
      </w:r>
      <w:r w:rsidR="008E1CCD" w:rsidRPr="009B370F">
        <w:rPr>
          <w:rFonts w:ascii="Arial" w:hAnsi="Arial" w:cs="Arial"/>
          <w:vertAlign w:val="subscript"/>
          <w:lang w:eastAsia="en-US"/>
        </w:rPr>
        <w:t>2</w:t>
      </w:r>
      <w:r w:rsidR="008E1CCD" w:rsidRPr="009B370F">
        <w:rPr>
          <w:rFonts w:ascii="Arial" w:hAnsi="Arial" w:cs="Arial"/>
          <w:lang w:eastAsia="en-US"/>
        </w:rPr>
        <w:t xml:space="preserve"> was lower in Sherpas than Lowlanders, oxygen unloading rate (negative on-slope at the start of arterial occlusion) was faster</w:t>
      </w:r>
      <w:r w:rsidR="00D6197A">
        <w:rPr>
          <w:rFonts w:ascii="Arial" w:hAnsi="Arial" w:cs="Arial"/>
          <w:lang w:eastAsia="en-US"/>
        </w:rPr>
        <w:t>,</w:t>
      </w:r>
      <w:r w:rsidR="008E1CCD" w:rsidRPr="009B370F">
        <w:rPr>
          <w:rFonts w:ascii="Arial" w:hAnsi="Arial" w:cs="Arial"/>
          <w:lang w:eastAsia="en-US"/>
        </w:rPr>
        <w:t xml:space="preserve"> and deoxyHb levels higher</w:t>
      </w:r>
      <w:r w:rsidR="00361583">
        <w:rPr>
          <w:rFonts w:ascii="Arial" w:hAnsi="Arial" w:cs="Arial"/>
          <w:lang w:eastAsia="en-US"/>
        </w:rPr>
        <w:t xml:space="preserve"> in Sherpas</w:t>
      </w:r>
      <w:r w:rsidR="008E1CCD" w:rsidRPr="009B370F">
        <w:rPr>
          <w:rFonts w:ascii="Arial" w:hAnsi="Arial" w:cs="Arial"/>
          <w:lang w:eastAsia="en-US"/>
        </w:rPr>
        <w:t xml:space="preserve"> at all alti</w:t>
      </w:r>
      <w:r w:rsidR="008E1CCD" w:rsidRPr="009B370F">
        <w:rPr>
          <w:rFonts w:ascii="Arial" w:hAnsi="Arial" w:cs="Arial"/>
          <w:lang w:eastAsia="en-US"/>
        </w:rPr>
        <w:lastRenderedPageBreak/>
        <w:t>tudes.  Spectral analysis of the blood flux signals revealed an enhanced myogenic (vasomotion) activity in Sherpas</w:t>
      </w:r>
      <w:r w:rsidR="00D6197A">
        <w:rPr>
          <w:rFonts w:ascii="Arial" w:hAnsi="Arial" w:cs="Arial"/>
          <w:lang w:eastAsia="en-US"/>
        </w:rPr>
        <w:t>,</w:t>
      </w:r>
      <w:r w:rsidR="008E1CCD" w:rsidRPr="009B370F">
        <w:rPr>
          <w:rFonts w:ascii="Arial" w:hAnsi="Arial" w:cs="Arial"/>
          <w:lang w:eastAsia="en-US"/>
        </w:rPr>
        <w:t xml:space="preserve"> that was unaffected by ascent to EBC. The relative spectral power of the neurogenic and endothelial bands w</w:t>
      </w:r>
      <w:r w:rsidR="007509C4">
        <w:rPr>
          <w:rFonts w:ascii="Arial" w:hAnsi="Arial" w:cs="Arial"/>
          <w:lang w:eastAsia="en-US"/>
        </w:rPr>
        <w:t>ere</w:t>
      </w:r>
      <w:r w:rsidR="008E1CCD" w:rsidRPr="009B370F">
        <w:rPr>
          <w:rFonts w:ascii="Arial" w:hAnsi="Arial" w:cs="Arial"/>
          <w:lang w:eastAsia="en-US"/>
        </w:rPr>
        <w:t xml:space="preserve"> also greater in Sherpas than Lowlanders</w:t>
      </w:r>
      <w:r w:rsidR="00361583">
        <w:rPr>
          <w:rFonts w:ascii="Arial" w:hAnsi="Arial" w:cs="Arial"/>
          <w:lang w:eastAsia="en-US"/>
        </w:rPr>
        <w:t xml:space="preserve"> at high altitude.</w:t>
      </w:r>
    </w:p>
    <w:p w14:paraId="3E938CBD" w14:textId="1BE8901F" w:rsidR="000748C9" w:rsidRPr="009B370F" w:rsidRDefault="00B06724" w:rsidP="00905746">
      <w:pPr>
        <w:spacing w:before="100" w:beforeAutospacing="1" w:after="100" w:afterAutospacing="1" w:line="480" w:lineRule="auto"/>
        <w:jc w:val="both"/>
        <w:rPr>
          <w:rFonts w:ascii="Arial" w:hAnsi="Arial" w:cs="Arial"/>
        </w:rPr>
      </w:pPr>
      <w:r w:rsidRPr="000748C9">
        <w:rPr>
          <w:rFonts w:ascii="Arial" w:hAnsi="Arial" w:cs="Arial"/>
          <w:b/>
        </w:rPr>
        <w:t>Interpre</w:t>
      </w:r>
      <w:r w:rsidR="000748C9" w:rsidRPr="000748C9">
        <w:rPr>
          <w:rFonts w:ascii="Arial" w:hAnsi="Arial" w:cs="Arial"/>
          <w:b/>
        </w:rPr>
        <w:t>tation of results</w:t>
      </w:r>
    </w:p>
    <w:p w14:paraId="68691718" w14:textId="26A93DEB" w:rsidR="00EF2FDF" w:rsidRDefault="001C39BF" w:rsidP="00905746">
      <w:pPr>
        <w:spacing w:before="100" w:beforeAutospacing="1" w:after="100" w:afterAutospacing="1" w:line="480" w:lineRule="auto"/>
        <w:jc w:val="both"/>
        <w:rPr>
          <w:rFonts w:ascii="Arial" w:hAnsi="Arial" w:cs="Arial"/>
        </w:rPr>
      </w:pPr>
      <w:r w:rsidRPr="009B370F">
        <w:rPr>
          <w:rFonts w:ascii="Arial" w:hAnsi="Arial" w:cs="Arial"/>
        </w:rPr>
        <w:t>In th</w:t>
      </w:r>
      <w:r w:rsidR="009B73DA">
        <w:rPr>
          <w:rFonts w:ascii="Arial" w:hAnsi="Arial" w:cs="Arial"/>
        </w:rPr>
        <w:t>e</w:t>
      </w:r>
      <w:r w:rsidRPr="009B370F">
        <w:rPr>
          <w:rFonts w:ascii="Arial" w:hAnsi="Arial" w:cs="Arial"/>
        </w:rPr>
        <w:t xml:space="preserve"> </w:t>
      </w:r>
      <w:r w:rsidR="00454A5D">
        <w:rPr>
          <w:rFonts w:ascii="Arial" w:hAnsi="Arial" w:cs="Arial"/>
        </w:rPr>
        <w:t>finger</w:t>
      </w:r>
      <w:r w:rsidR="00E0642C">
        <w:rPr>
          <w:rFonts w:ascii="Arial" w:hAnsi="Arial" w:cs="Arial"/>
        </w:rPr>
        <w:t xml:space="preserve">, </w:t>
      </w:r>
      <w:r w:rsidRPr="009B370F">
        <w:rPr>
          <w:rFonts w:ascii="Arial" w:hAnsi="Arial" w:cs="Arial"/>
        </w:rPr>
        <w:t xml:space="preserve">RF decreased to a lesser extent on ascent to 5300m </w:t>
      </w:r>
      <w:r w:rsidR="0061623A" w:rsidRPr="009B370F">
        <w:rPr>
          <w:rFonts w:ascii="Arial" w:hAnsi="Arial" w:cs="Arial"/>
        </w:rPr>
        <w:t>in Sherpas compared with</w:t>
      </w:r>
      <w:r w:rsidRPr="009B370F">
        <w:rPr>
          <w:rFonts w:ascii="Arial" w:hAnsi="Arial" w:cs="Arial"/>
        </w:rPr>
        <w:t xml:space="preserve"> Lowlanders (21% vs. 36% relative to</w:t>
      </w:r>
      <w:r w:rsidR="00A06E77">
        <w:rPr>
          <w:rFonts w:ascii="Arial" w:hAnsi="Arial" w:cs="Arial"/>
        </w:rPr>
        <w:t xml:space="preserve"> baseline</w:t>
      </w:r>
      <w:r w:rsidRPr="009B370F">
        <w:rPr>
          <w:rFonts w:ascii="Arial" w:hAnsi="Arial" w:cs="Arial"/>
        </w:rPr>
        <w:t xml:space="preserve">, p&lt;0.001).  </w:t>
      </w:r>
      <w:r w:rsidR="008B697E" w:rsidRPr="009B370F">
        <w:rPr>
          <w:rFonts w:ascii="Arial" w:hAnsi="Arial" w:cs="Arial"/>
        </w:rPr>
        <w:t>These data</w:t>
      </w:r>
      <w:r w:rsidR="00FD71F7">
        <w:rPr>
          <w:rFonts w:ascii="Arial" w:hAnsi="Arial" w:cs="Arial"/>
        </w:rPr>
        <w:t xml:space="preserve">, albeit obtained </w:t>
      </w:r>
      <w:r w:rsidR="00454A5D">
        <w:rPr>
          <w:rFonts w:ascii="Arial" w:hAnsi="Arial" w:cs="Arial"/>
        </w:rPr>
        <w:t xml:space="preserve">using a </w:t>
      </w:r>
      <w:r w:rsidR="00EF2FDF">
        <w:rPr>
          <w:rFonts w:ascii="Arial" w:hAnsi="Arial" w:cs="Arial"/>
        </w:rPr>
        <w:t>different</w:t>
      </w:r>
      <w:r w:rsidR="00454A5D">
        <w:rPr>
          <w:rFonts w:ascii="Arial" w:hAnsi="Arial" w:cs="Arial"/>
        </w:rPr>
        <w:t xml:space="preserve"> technique at a different site, </w:t>
      </w:r>
      <w:r w:rsidR="00FD71F7">
        <w:rPr>
          <w:rFonts w:ascii="Arial" w:hAnsi="Arial" w:cs="Arial"/>
        </w:rPr>
        <w:t xml:space="preserve">are consistent with </w:t>
      </w:r>
      <w:r w:rsidR="008B697E" w:rsidRPr="009B370F">
        <w:rPr>
          <w:rFonts w:ascii="Arial" w:hAnsi="Arial" w:cs="Arial"/>
        </w:rPr>
        <w:t xml:space="preserve">those reported </w:t>
      </w:r>
      <w:r w:rsidR="00F4569C" w:rsidRPr="009B370F">
        <w:rPr>
          <w:rFonts w:ascii="Arial" w:hAnsi="Arial" w:cs="Arial"/>
        </w:rPr>
        <w:t>us</w:t>
      </w:r>
      <w:r w:rsidR="008B697E" w:rsidRPr="009B370F">
        <w:rPr>
          <w:rFonts w:ascii="Arial" w:hAnsi="Arial" w:cs="Arial"/>
        </w:rPr>
        <w:t>ing</w:t>
      </w:r>
      <w:r w:rsidR="00F4569C" w:rsidRPr="009B370F">
        <w:rPr>
          <w:rFonts w:ascii="Arial" w:hAnsi="Arial" w:cs="Arial"/>
        </w:rPr>
        <w:t xml:space="preserve"> sidestream dark field (SDF) imaging to observe</w:t>
      </w:r>
      <w:r w:rsidR="0085268B" w:rsidRPr="009B370F">
        <w:rPr>
          <w:rFonts w:ascii="Arial" w:hAnsi="Arial" w:cs="Arial"/>
        </w:rPr>
        <w:t xml:space="preserve"> s</w:t>
      </w:r>
      <w:r w:rsidR="00B8152F" w:rsidRPr="009B370F">
        <w:rPr>
          <w:rFonts w:ascii="Arial" w:hAnsi="Arial" w:cs="Arial"/>
        </w:rPr>
        <w:t>ublingual mi</w:t>
      </w:r>
      <w:r w:rsidR="0085268B" w:rsidRPr="009B370F">
        <w:rPr>
          <w:rFonts w:ascii="Arial" w:hAnsi="Arial" w:cs="Arial"/>
        </w:rPr>
        <w:t>crocirculatory flow</w:t>
      </w:r>
      <w:r w:rsidR="00B8152F" w:rsidRPr="009B370F">
        <w:rPr>
          <w:rFonts w:ascii="Arial" w:hAnsi="Arial" w:cs="Arial"/>
        </w:rPr>
        <w:t xml:space="preserve"> </w:t>
      </w:r>
      <w:r w:rsidR="00C1238C" w:rsidRPr="009B370F">
        <w:rPr>
          <w:rFonts w:ascii="Arial" w:hAnsi="Arial" w:cs="Arial"/>
        </w:rPr>
        <w:t>in L</w:t>
      </w:r>
      <w:r w:rsidR="00F4569C" w:rsidRPr="009B370F">
        <w:rPr>
          <w:rFonts w:ascii="Arial" w:hAnsi="Arial" w:cs="Arial"/>
        </w:rPr>
        <w:t>owland subjects during</w:t>
      </w:r>
      <w:r w:rsidR="00B8152F" w:rsidRPr="009B370F">
        <w:rPr>
          <w:rFonts w:ascii="Arial" w:hAnsi="Arial" w:cs="Arial"/>
        </w:rPr>
        <w:t xml:space="preserve"> ascent to EBC</w:t>
      </w:r>
      <w:r w:rsidR="00F73EE3">
        <w:rPr>
          <w:rFonts w:ascii="Arial" w:hAnsi="Arial" w:cs="Arial"/>
        </w:rPr>
        <w:t xml:space="preserve"> (</w:t>
      </w:r>
      <w:r w:rsidR="00567A95">
        <w:rPr>
          <w:rFonts w:ascii="Arial" w:hAnsi="Arial" w:cs="Arial"/>
        </w:rPr>
        <w:t>Martin et al. 2010</w:t>
      </w:r>
      <w:r w:rsidR="00F73EE3">
        <w:rPr>
          <w:rFonts w:ascii="Arial" w:hAnsi="Arial" w:cs="Arial"/>
        </w:rPr>
        <w:t xml:space="preserve">). </w:t>
      </w:r>
      <w:r w:rsidR="00454A5D">
        <w:rPr>
          <w:rFonts w:ascii="Arial" w:hAnsi="Arial" w:cs="Arial"/>
        </w:rPr>
        <w:t xml:space="preserve">Our </w:t>
      </w:r>
      <w:r w:rsidR="004A2870" w:rsidRPr="009B370F">
        <w:rPr>
          <w:rFonts w:ascii="Arial" w:hAnsi="Arial" w:cs="Arial"/>
        </w:rPr>
        <w:t>data</w:t>
      </w:r>
      <w:r w:rsidR="0061623A" w:rsidRPr="009B370F">
        <w:rPr>
          <w:rFonts w:ascii="Arial" w:hAnsi="Arial" w:cs="Arial"/>
        </w:rPr>
        <w:t xml:space="preserve"> also demonstrated a transient increase in RF in Lowlanders</w:t>
      </w:r>
      <w:r w:rsidRPr="009B370F">
        <w:rPr>
          <w:rFonts w:ascii="Arial" w:hAnsi="Arial" w:cs="Arial"/>
        </w:rPr>
        <w:t xml:space="preserve"> </w:t>
      </w:r>
      <w:r w:rsidR="0061623A" w:rsidRPr="009B370F">
        <w:rPr>
          <w:rFonts w:ascii="Arial" w:hAnsi="Arial" w:cs="Arial"/>
        </w:rPr>
        <w:t>at 3500m,</w:t>
      </w:r>
      <w:r w:rsidRPr="009B370F">
        <w:rPr>
          <w:rFonts w:ascii="Arial" w:hAnsi="Arial" w:cs="Arial"/>
        </w:rPr>
        <w:t xml:space="preserve"> suggest</w:t>
      </w:r>
      <w:r w:rsidR="0005007E" w:rsidRPr="009B370F">
        <w:rPr>
          <w:rFonts w:ascii="Arial" w:hAnsi="Arial" w:cs="Arial"/>
        </w:rPr>
        <w:t>ing</w:t>
      </w:r>
      <w:r w:rsidRPr="009B370F">
        <w:rPr>
          <w:rFonts w:ascii="Arial" w:hAnsi="Arial" w:cs="Arial"/>
        </w:rPr>
        <w:t xml:space="preserve"> that </w:t>
      </w:r>
      <w:r w:rsidR="00C13A6A" w:rsidRPr="009B370F">
        <w:rPr>
          <w:rFonts w:ascii="Arial" w:hAnsi="Arial" w:cs="Arial"/>
        </w:rPr>
        <w:t xml:space="preserve">in Lowlanders </w:t>
      </w:r>
      <w:r w:rsidR="00820669" w:rsidRPr="009B370F">
        <w:rPr>
          <w:rFonts w:ascii="Arial" w:hAnsi="Arial" w:cs="Arial"/>
        </w:rPr>
        <w:t xml:space="preserve">regulatory </w:t>
      </w:r>
      <w:r w:rsidR="006C68B8" w:rsidRPr="009B370F">
        <w:rPr>
          <w:rFonts w:ascii="Arial" w:hAnsi="Arial" w:cs="Arial"/>
        </w:rPr>
        <w:t>mechanisms initially</w:t>
      </w:r>
      <w:r w:rsidR="008B3F23" w:rsidRPr="009B370F">
        <w:rPr>
          <w:rFonts w:ascii="Arial" w:hAnsi="Arial" w:cs="Arial"/>
        </w:rPr>
        <w:t xml:space="preserve"> res</w:t>
      </w:r>
      <w:r w:rsidR="00E774B6" w:rsidRPr="009B370F">
        <w:rPr>
          <w:rFonts w:ascii="Arial" w:hAnsi="Arial" w:cs="Arial"/>
        </w:rPr>
        <w:t>pond to the hypoxic challenge by</w:t>
      </w:r>
      <w:r w:rsidR="006C68B8" w:rsidRPr="009B370F">
        <w:rPr>
          <w:rFonts w:ascii="Arial" w:hAnsi="Arial" w:cs="Arial"/>
        </w:rPr>
        <w:t xml:space="preserve"> </w:t>
      </w:r>
      <w:r w:rsidR="00E774B6" w:rsidRPr="009B370F">
        <w:rPr>
          <w:rFonts w:ascii="Arial" w:hAnsi="Arial" w:cs="Arial"/>
        </w:rPr>
        <w:t>increasing</w:t>
      </w:r>
      <w:r w:rsidR="006C68B8" w:rsidRPr="009B370F">
        <w:rPr>
          <w:rFonts w:ascii="Arial" w:hAnsi="Arial" w:cs="Arial"/>
        </w:rPr>
        <w:t xml:space="preserve"> microcirculatory flow</w:t>
      </w:r>
      <w:r w:rsidR="00826024" w:rsidRPr="009B370F">
        <w:rPr>
          <w:rFonts w:ascii="Arial" w:hAnsi="Arial" w:cs="Arial"/>
        </w:rPr>
        <w:t>; a response not seen</w:t>
      </w:r>
      <w:r w:rsidR="00DF10C6" w:rsidRPr="009B370F">
        <w:rPr>
          <w:rFonts w:ascii="Arial" w:hAnsi="Arial" w:cs="Arial"/>
        </w:rPr>
        <w:t>,</w:t>
      </w:r>
      <w:r w:rsidR="00826024" w:rsidRPr="009B370F">
        <w:rPr>
          <w:rFonts w:ascii="Arial" w:hAnsi="Arial" w:cs="Arial"/>
        </w:rPr>
        <w:t xml:space="preserve"> or ameliorated</w:t>
      </w:r>
      <w:r w:rsidR="00DF10C6" w:rsidRPr="009B370F">
        <w:rPr>
          <w:rFonts w:ascii="Arial" w:hAnsi="Arial" w:cs="Arial"/>
        </w:rPr>
        <w:t>,</w:t>
      </w:r>
      <w:r w:rsidR="00826024" w:rsidRPr="009B370F">
        <w:rPr>
          <w:rFonts w:ascii="Arial" w:hAnsi="Arial" w:cs="Arial"/>
        </w:rPr>
        <w:t xml:space="preserve"> in Sherpas. </w:t>
      </w:r>
      <w:r w:rsidR="0054734B" w:rsidRPr="009B370F">
        <w:rPr>
          <w:rFonts w:ascii="Arial" w:hAnsi="Arial" w:cs="Arial"/>
        </w:rPr>
        <w:t>This response is further supported by a recent study using LDF</w:t>
      </w:r>
      <w:r w:rsidR="00454A5D">
        <w:rPr>
          <w:rFonts w:ascii="Arial" w:hAnsi="Arial" w:cs="Arial"/>
        </w:rPr>
        <w:t>,</w:t>
      </w:r>
      <w:r w:rsidR="0054734B" w:rsidRPr="009B370F">
        <w:rPr>
          <w:rFonts w:ascii="Arial" w:hAnsi="Arial" w:cs="Arial"/>
        </w:rPr>
        <w:t xml:space="preserve"> which demonstrated an increase in forearm blood flux of healthy Lowlanders at 6 and 12 hours of exposure to normobaric </w:t>
      </w:r>
      <w:r w:rsidR="0054734B" w:rsidRPr="009B370F">
        <w:rPr>
          <w:rFonts w:ascii="Arial" w:hAnsi="Arial" w:cs="Arial"/>
        </w:rPr>
        <w:lastRenderedPageBreak/>
        <w:t>hypoxia (FiO</w:t>
      </w:r>
      <w:r w:rsidR="0054734B" w:rsidRPr="009B370F">
        <w:rPr>
          <w:rFonts w:ascii="Arial" w:hAnsi="Arial" w:cs="Arial"/>
          <w:vertAlign w:val="subscript"/>
        </w:rPr>
        <w:t>2</w:t>
      </w:r>
      <w:r w:rsidR="0054734B" w:rsidRPr="009B370F">
        <w:rPr>
          <w:rFonts w:ascii="Arial" w:hAnsi="Arial" w:cs="Arial"/>
        </w:rPr>
        <w:t xml:space="preserve"> equivalent to 4500m altitude)</w:t>
      </w:r>
      <w:r w:rsidR="00FE5271" w:rsidRPr="009B370F">
        <w:rPr>
          <w:rFonts w:ascii="Arial" w:hAnsi="Arial" w:cs="Arial"/>
        </w:rPr>
        <w:t xml:space="preserve"> (</w:t>
      </w:r>
      <w:r w:rsidR="00567A95">
        <w:rPr>
          <w:rFonts w:ascii="Arial" w:hAnsi="Arial" w:cs="Arial"/>
        </w:rPr>
        <w:t>Treml et al. 2018</w:t>
      </w:r>
      <w:r w:rsidR="0054734B" w:rsidRPr="009B370F">
        <w:rPr>
          <w:rFonts w:ascii="Arial" w:hAnsi="Arial" w:cs="Arial"/>
        </w:rPr>
        <w:t xml:space="preserve">). </w:t>
      </w:r>
      <w:r w:rsidR="00DD5C6C">
        <w:rPr>
          <w:rFonts w:ascii="Arial" w:hAnsi="Arial" w:cs="Arial"/>
        </w:rPr>
        <w:t>However,</w:t>
      </w:r>
      <w:r w:rsidR="00E0642C">
        <w:rPr>
          <w:rFonts w:ascii="Arial" w:hAnsi="Arial" w:cs="Arial"/>
        </w:rPr>
        <w:t xml:space="preserve"> a</w:t>
      </w:r>
      <w:r w:rsidR="00E0642C" w:rsidRPr="009B370F">
        <w:rPr>
          <w:rFonts w:ascii="Arial" w:hAnsi="Arial" w:cs="Arial"/>
        </w:rPr>
        <w:t xml:space="preserve">s the degree of hypoxia increases at higher altitudes, </w:t>
      </w:r>
      <w:r w:rsidR="00E0642C">
        <w:rPr>
          <w:rFonts w:ascii="Arial" w:hAnsi="Arial" w:cs="Arial"/>
        </w:rPr>
        <w:t>possible</w:t>
      </w:r>
      <w:r w:rsidR="00E0642C" w:rsidRPr="009B370F">
        <w:rPr>
          <w:rFonts w:ascii="Arial" w:hAnsi="Arial" w:cs="Arial"/>
        </w:rPr>
        <w:t xml:space="preserve"> dysregulation and disruption of microcirculatory flow</w:t>
      </w:r>
      <w:r w:rsidR="00874979">
        <w:rPr>
          <w:rFonts w:ascii="Arial" w:hAnsi="Arial" w:cs="Arial"/>
        </w:rPr>
        <w:t xml:space="preserve"> may occur, affecting</w:t>
      </w:r>
      <w:r w:rsidR="00E0642C">
        <w:rPr>
          <w:rFonts w:ascii="Arial" w:hAnsi="Arial" w:cs="Arial"/>
        </w:rPr>
        <w:t xml:space="preserve"> Lowlanders to a greater degree</w:t>
      </w:r>
      <w:r w:rsidR="00E0642C" w:rsidRPr="009B370F">
        <w:rPr>
          <w:rFonts w:ascii="Arial" w:hAnsi="Arial" w:cs="Arial"/>
        </w:rPr>
        <w:t xml:space="preserve">. </w:t>
      </w:r>
      <w:r w:rsidR="00FD71F7">
        <w:rPr>
          <w:rFonts w:ascii="Arial" w:hAnsi="Arial" w:cs="Arial"/>
        </w:rPr>
        <w:t>O</w:t>
      </w:r>
      <w:r w:rsidR="00D81767">
        <w:rPr>
          <w:rFonts w:ascii="Arial" w:hAnsi="Arial" w:cs="Arial"/>
        </w:rPr>
        <w:t>ur</w:t>
      </w:r>
      <w:r w:rsidR="00B44F3F">
        <w:rPr>
          <w:rFonts w:ascii="Arial" w:hAnsi="Arial" w:cs="Arial"/>
        </w:rPr>
        <w:t xml:space="preserve"> findings</w:t>
      </w:r>
      <w:r w:rsidR="00FD71F7">
        <w:rPr>
          <w:rFonts w:ascii="Arial" w:hAnsi="Arial" w:cs="Arial"/>
        </w:rPr>
        <w:t xml:space="preserve"> suggest that </w:t>
      </w:r>
      <w:r w:rsidR="008B3F23" w:rsidRPr="009B370F">
        <w:rPr>
          <w:rFonts w:ascii="Arial" w:hAnsi="Arial" w:cs="Arial"/>
        </w:rPr>
        <w:t xml:space="preserve">Sherpas </w:t>
      </w:r>
      <w:r w:rsidR="00FD71F7">
        <w:rPr>
          <w:rFonts w:ascii="Arial" w:hAnsi="Arial" w:cs="Arial"/>
        </w:rPr>
        <w:t>preserve</w:t>
      </w:r>
      <w:r w:rsidR="00FD71F7" w:rsidRPr="009B370F">
        <w:rPr>
          <w:rFonts w:ascii="Arial" w:hAnsi="Arial" w:cs="Arial"/>
        </w:rPr>
        <w:t xml:space="preserve"> microcirculatory flow</w:t>
      </w:r>
      <w:r w:rsidR="00FD71F7">
        <w:rPr>
          <w:rFonts w:ascii="Arial" w:hAnsi="Arial" w:cs="Arial"/>
        </w:rPr>
        <w:t xml:space="preserve"> and function</w:t>
      </w:r>
      <w:r w:rsidR="00FD71F7" w:rsidRPr="009B370F">
        <w:rPr>
          <w:rFonts w:ascii="Arial" w:hAnsi="Arial" w:cs="Arial"/>
        </w:rPr>
        <w:t xml:space="preserve"> at high altitude to a greater degree</w:t>
      </w:r>
      <w:r w:rsidR="00FD71F7" w:rsidDel="00FD71F7">
        <w:rPr>
          <w:rFonts w:ascii="Arial" w:hAnsi="Arial" w:cs="Arial"/>
        </w:rPr>
        <w:t xml:space="preserve"> </w:t>
      </w:r>
      <w:r w:rsidR="00FD71F7">
        <w:rPr>
          <w:rFonts w:ascii="Arial" w:hAnsi="Arial" w:cs="Arial"/>
        </w:rPr>
        <w:t xml:space="preserve">than </w:t>
      </w:r>
      <w:r w:rsidR="008170CC">
        <w:rPr>
          <w:rFonts w:ascii="Arial" w:hAnsi="Arial" w:cs="Arial"/>
        </w:rPr>
        <w:t>L</w:t>
      </w:r>
      <w:r w:rsidR="00FD71F7">
        <w:rPr>
          <w:rFonts w:ascii="Arial" w:hAnsi="Arial" w:cs="Arial"/>
        </w:rPr>
        <w:t xml:space="preserve">owlanders and are therefore </w:t>
      </w:r>
      <w:r w:rsidR="00164FAE">
        <w:rPr>
          <w:rFonts w:ascii="Arial" w:hAnsi="Arial" w:cs="Arial"/>
        </w:rPr>
        <w:t>relatively protec</w:t>
      </w:r>
      <w:r w:rsidR="000503B3">
        <w:rPr>
          <w:rFonts w:ascii="Arial" w:hAnsi="Arial" w:cs="Arial"/>
        </w:rPr>
        <w:t xml:space="preserve">ted </w:t>
      </w:r>
      <w:r w:rsidR="00164FAE">
        <w:rPr>
          <w:rFonts w:ascii="Arial" w:hAnsi="Arial" w:cs="Arial"/>
        </w:rPr>
        <w:t xml:space="preserve">from </w:t>
      </w:r>
      <w:r w:rsidR="000503B3">
        <w:rPr>
          <w:rFonts w:ascii="Arial" w:hAnsi="Arial" w:cs="Arial"/>
        </w:rPr>
        <w:t>the appar</w:t>
      </w:r>
      <w:r w:rsidR="00B87FAD">
        <w:rPr>
          <w:rFonts w:ascii="Arial" w:hAnsi="Arial" w:cs="Arial"/>
        </w:rPr>
        <w:t>ent dysregulation occurring in L</w:t>
      </w:r>
      <w:r w:rsidR="000503B3">
        <w:rPr>
          <w:rFonts w:ascii="Arial" w:hAnsi="Arial" w:cs="Arial"/>
        </w:rPr>
        <w:t>owlanders as a component of</w:t>
      </w:r>
      <w:r w:rsidR="008B3F23" w:rsidRPr="009B370F">
        <w:rPr>
          <w:rFonts w:ascii="Arial" w:hAnsi="Arial" w:cs="Arial"/>
        </w:rPr>
        <w:t xml:space="preserve"> </w:t>
      </w:r>
      <w:r w:rsidR="00D6772F" w:rsidRPr="009B370F">
        <w:rPr>
          <w:rFonts w:ascii="Arial" w:hAnsi="Arial" w:cs="Arial"/>
        </w:rPr>
        <w:t xml:space="preserve">acclimatisation </w:t>
      </w:r>
      <w:r w:rsidR="000503B3">
        <w:rPr>
          <w:rFonts w:ascii="Arial" w:hAnsi="Arial" w:cs="Arial"/>
        </w:rPr>
        <w:t>to hypoxia</w:t>
      </w:r>
      <w:r w:rsidR="00D6772F" w:rsidRPr="009B370F">
        <w:rPr>
          <w:rFonts w:ascii="Arial" w:hAnsi="Arial" w:cs="Arial"/>
        </w:rPr>
        <w:t>.</w:t>
      </w:r>
      <w:r w:rsidR="00676D15">
        <w:rPr>
          <w:rFonts w:ascii="Arial" w:hAnsi="Arial" w:cs="Arial"/>
        </w:rPr>
        <w:t xml:space="preserve"> </w:t>
      </w:r>
      <w:r w:rsidR="008170CC">
        <w:rPr>
          <w:rFonts w:ascii="Arial" w:hAnsi="Arial" w:cs="Arial"/>
        </w:rPr>
        <w:t>Moreover, our data implies</w:t>
      </w:r>
      <w:r w:rsidR="008170CC" w:rsidDel="008170CC">
        <w:rPr>
          <w:rFonts w:ascii="Arial" w:hAnsi="Arial" w:cs="Arial"/>
        </w:rPr>
        <w:t xml:space="preserve"> </w:t>
      </w:r>
      <w:r w:rsidR="00874979">
        <w:rPr>
          <w:rFonts w:ascii="Arial" w:hAnsi="Arial" w:cs="Arial"/>
        </w:rPr>
        <w:t xml:space="preserve">that </w:t>
      </w:r>
      <w:r w:rsidR="00F73EE3">
        <w:rPr>
          <w:rFonts w:ascii="Arial" w:hAnsi="Arial" w:cs="Arial"/>
        </w:rPr>
        <w:t xml:space="preserve">physiological </w:t>
      </w:r>
      <w:r w:rsidR="00874979">
        <w:rPr>
          <w:rFonts w:ascii="Arial" w:hAnsi="Arial" w:cs="Arial"/>
        </w:rPr>
        <w:t>differences in vasomotor and neuro</w:t>
      </w:r>
      <w:r w:rsidR="00676D15">
        <w:rPr>
          <w:rFonts w:ascii="Arial" w:hAnsi="Arial" w:cs="Arial"/>
        </w:rPr>
        <w:t>vascular</w:t>
      </w:r>
      <w:r w:rsidR="00874979">
        <w:rPr>
          <w:rFonts w:ascii="Arial" w:hAnsi="Arial" w:cs="Arial"/>
        </w:rPr>
        <w:t xml:space="preserve"> control</w:t>
      </w:r>
      <w:r w:rsidR="00E0642C">
        <w:rPr>
          <w:rFonts w:ascii="Arial" w:hAnsi="Arial" w:cs="Arial"/>
        </w:rPr>
        <w:t xml:space="preserve"> mechanisms </w:t>
      </w:r>
      <w:r w:rsidR="007509C4">
        <w:rPr>
          <w:rFonts w:ascii="Arial" w:hAnsi="Arial" w:cs="Arial"/>
        </w:rPr>
        <w:t>may,</w:t>
      </w:r>
      <w:r w:rsidR="00E0642C">
        <w:rPr>
          <w:rFonts w:ascii="Arial" w:hAnsi="Arial" w:cs="Arial"/>
        </w:rPr>
        <w:t xml:space="preserve"> in part</w:t>
      </w:r>
      <w:r w:rsidR="007509C4">
        <w:rPr>
          <w:rFonts w:ascii="Arial" w:hAnsi="Arial" w:cs="Arial"/>
        </w:rPr>
        <w:t xml:space="preserve">, </w:t>
      </w:r>
      <w:r w:rsidR="00E0642C">
        <w:rPr>
          <w:rFonts w:ascii="Arial" w:hAnsi="Arial" w:cs="Arial"/>
        </w:rPr>
        <w:t xml:space="preserve">explain this disparity. </w:t>
      </w:r>
    </w:p>
    <w:p w14:paraId="35DDF7BD" w14:textId="41E9DF2F" w:rsidR="00DD5C6C" w:rsidRPr="009B370F" w:rsidRDefault="00DD5C6C" w:rsidP="00905746">
      <w:pPr>
        <w:pStyle w:val="NormalWeb"/>
        <w:shd w:val="clear" w:color="auto" w:fill="FFFFFF"/>
        <w:spacing w:before="0" w:beforeAutospacing="0" w:after="120" w:afterAutospacing="0" w:line="480" w:lineRule="auto"/>
        <w:jc w:val="both"/>
        <w:rPr>
          <w:rFonts w:ascii="Arial" w:eastAsia="Times New Roman" w:hAnsi="Arial" w:cs="Arial"/>
        </w:rPr>
      </w:pPr>
      <w:r w:rsidRPr="009B370F">
        <w:rPr>
          <w:rFonts w:ascii="Arial" w:hAnsi="Arial" w:cs="Arial"/>
        </w:rPr>
        <w:t>Effective perfusion and oxygen delivery in Sherpas may be modulated by myogenic activity within the skin microvascular bed. Myogenic activity (vasomotion), which has been shown to be closely associated with effective oxygen delivery and to increase in hypoxia</w:t>
      </w:r>
      <w:r w:rsidR="000A2A9B" w:rsidRPr="009B370F">
        <w:rPr>
          <w:rFonts w:ascii="Arial" w:hAnsi="Arial" w:cs="Arial"/>
        </w:rPr>
        <w:t xml:space="preserve"> (</w:t>
      </w:r>
      <w:r w:rsidR="000A2A9B">
        <w:rPr>
          <w:rFonts w:ascii="Arial" w:hAnsi="Arial" w:cs="Arial"/>
        </w:rPr>
        <w:t xml:space="preserve">Thorn et al. 2016; </w:t>
      </w:r>
      <w:r w:rsidR="000A2A9B" w:rsidRPr="009B370F">
        <w:rPr>
          <w:rFonts w:ascii="Arial" w:hAnsi="Arial" w:cs="Arial"/>
        </w:rPr>
        <w:t>Schmid</w:t>
      </w:r>
      <w:r w:rsidR="000A2A9B">
        <w:rPr>
          <w:rFonts w:ascii="Arial" w:hAnsi="Arial" w:cs="Arial"/>
        </w:rPr>
        <w:t>t et al. 1993: Bertuglia et al. 1991)</w:t>
      </w:r>
      <w:r w:rsidRPr="009B370F">
        <w:rPr>
          <w:rFonts w:ascii="Arial" w:hAnsi="Arial" w:cs="Arial"/>
        </w:rPr>
        <w:t xml:space="preserve">, was greater in Sherpas than Lowlanders at </w:t>
      </w:r>
      <w:r w:rsidR="00A06E77">
        <w:rPr>
          <w:rFonts w:ascii="Arial" w:hAnsi="Arial" w:cs="Arial"/>
        </w:rPr>
        <w:t xml:space="preserve">baseline </w:t>
      </w:r>
      <w:r w:rsidRPr="009B370F">
        <w:rPr>
          <w:rFonts w:ascii="Arial" w:hAnsi="Arial" w:cs="Arial"/>
        </w:rPr>
        <w:t>in the forearm and at high altitude in the</w:t>
      </w:r>
      <w:r w:rsidR="000A2A9B">
        <w:rPr>
          <w:rFonts w:ascii="Arial" w:hAnsi="Arial" w:cs="Arial"/>
        </w:rPr>
        <w:t xml:space="preserve"> finger</w:t>
      </w:r>
      <w:r w:rsidRPr="009B370F">
        <w:rPr>
          <w:rFonts w:ascii="Arial" w:hAnsi="Arial" w:cs="Arial"/>
        </w:rPr>
        <w:t xml:space="preserve">. In both vascular beds myogenic activity in Sherpas remained relatively constant with ascent to EBC. This contrasts with Lowlanders in whom arm myogenic activity was </w:t>
      </w:r>
      <w:r w:rsidRPr="009B370F">
        <w:rPr>
          <w:rFonts w:ascii="Arial" w:hAnsi="Arial" w:cs="Arial"/>
        </w:rPr>
        <w:lastRenderedPageBreak/>
        <w:t>increased under hypobaric hypoxic conditions. In the context of critical illness, dysregulated vasomotion is thought to participate in the development of pathophysiological states (</w:t>
      </w:r>
      <w:r w:rsidR="00567A95">
        <w:rPr>
          <w:rFonts w:ascii="Arial" w:hAnsi="Arial" w:cs="Arial"/>
        </w:rPr>
        <w:t>Nilsson et al. 2003</w:t>
      </w:r>
      <w:r w:rsidRPr="009B370F">
        <w:rPr>
          <w:rFonts w:ascii="Arial" w:hAnsi="Arial" w:cs="Arial"/>
        </w:rPr>
        <w:t>). An increase in vasomotion is observed in reduced perfusion states such as sepsis and cardiopulmonary bypass and has been closely associated with worsening multiple organ dysfunction and mortality (</w:t>
      </w:r>
      <w:r w:rsidR="00567A95">
        <w:rPr>
          <w:rFonts w:ascii="Arial" w:hAnsi="Arial" w:cs="Arial"/>
        </w:rPr>
        <w:t>Young et al. 1995; Podgorean</w:t>
      </w:r>
      <w:r w:rsidR="00921D11">
        <w:rPr>
          <w:rFonts w:ascii="Arial" w:hAnsi="Arial" w:cs="Arial"/>
        </w:rPr>
        <w:t>u</w:t>
      </w:r>
      <w:r w:rsidR="00567A95">
        <w:rPr>
          <w:rFonts w:ascii="Arial" w:hAnsi="Arial" w:cs="Arial"/>
        </w:rPr>
        <w:t xml:space="preserve"> et al. 2002; Knotzer et al. 2007)</w:t>
      </w:r>
      <w:r w:rsidRPr="009B370F">
        <w:rPr>
          <w:rFonts w:ascii="Arial" w:hAnsi="Arial" w:cs="Arial"/>
        </w:rPr>
        <w:t xml:space="preserve">. This increase in vasomotion, evident in Lowlanders on exposure to altitude, may be a rescue </w:t>
      </w:r>
      <w:r w:rsidRPr="009B370F">
        <w:rPr>
          <w:rFonts w:ascii="Arial" w:eastAsia="Times New Roman" w:hAnsi="Arial" w:cs="Arial"/>
        </w:rPr>
        <w:t>response of the skin microvasculature to impaired oxygen utilization of the skin tissue. Sherpas meanwhile, appear able to sustain an appropriately high level of vasomotion without evidence of dysregulation.</w:t>
      </w:r>
    </w:p>
    <w:p w14:paraId="080D8092" w14:textId="77777777" w:rsidR="000748C9" w:rsidRDefault="000748C9">
      <w:pPr>
        <w:spacing w:line="480" w:lineRule="auto"/>
        <w:jc w:val="both"/>
        <w:rPr>
          <w:rFonts w:ascii="Arial" w:hAnsi="Arial" w:cs="Arial"/>
        </w:rPr>
      </w:pPr>
    </w:p>
    <w:p w14:paraId="0633D094" w14:textId="55BE22C2" w:rsidR="00575720" w:rsidRPr="009B370F" w:rsidRDefault="00874979">
      <w:pPr>
        <w:spacing w:line="480" w:lineRule="auto"/>
        <w:jc w:val="both"/>
        <w:rPr>
          <w:rFonts w:ascii="Arial" w:hAnsi="Arial" w:cs="Arial"/>
        </w:rPr>
      </w:pPr>
      <w:r>
        <w:rPr>
          <w:rFonts w:ascii="Arial" w:hAnsi="Arial" w:cs="Arial"/>
        </w:rPr>
        <w:t>The vaso</w:t>
      </w:r>
      <w:r w:rsidR="00E0642C">
        <w:rPr>
          <w:rFonts w:ascii="Arial" w:hAnsi="Arial" w:cs="Arial"/>
        </w:rPr>
        <w:t>dilator response</w:t>
      </w:r>
      <w:r>
        <w:rPr>
          <w:rFonts w:ascii="Arial" w:hAnsi="Arial" w:cs="Arial"/>
        </w:rPr>
        <w:t xml:space="preserve"> </w:t>
      </w:r>
      <w:r w:rsidR="00E0642C">
        <w:rPr>
          <w:rFonts w:ascii="Arial" w:hAnsi="Arial" w:cs="Arial"/>
        </w:rPr>
        <w:t>is mediated by endot</w:t>
      </w:r>
      <w:r>
        <w:rPr>
          <w:rFonts w:ascii="Arial" w:hAnsi="Arial" w:cs="Arial"/>
        </w:rPr>
        <w:t>helium dependent vasorelaxation. There was a trend towards reduced RH</w:t>
      </w:r>
      <w:r w:rsidR="00694DB6" w:rsidRPr="009B370F">
        <w:rPr>
          <w:rFonts w:ascii="Arial" w:hAnsi="Arial" w:cs="Arial"/>
        </w:rPr>
        <w:t xml:space="preserve"> in Lowlanders with ascent to high altitude </w:t>
      </w:r>
      <w:r w:rsidR="00044FD5" w:rsidRPr="009B370F">
        <w:rPr>
          <w:rFonts w:ascii="Arial" w:hAnsi="Arial" w:cs="Arial"/>
        </w:rPr>
        <w:t>and flowmotion activity in the endothelial band was greater at altitude in both forearm and finger vascular beds</w:t>
      </w:r>
      <w:r w:rsidR="00E92291" w:rsidRPr="009B370F">
        <w:rPr>
          <w:rFonts w:ascii="Arial" w:hAnsi="Arial" w:cs="Arial"/>
        </w:rPr>
        <w:t xml:space="preserve"> of Sherpas</w:t>
      </w:r>
      <w:r w:rsidR="00044FD5" w:rsidRPr="009B370F">
        <w:rPr>
          <w:rFonts w:ascii="Arial" w:hAnsi="Arial" w:cs="Arial"/>
        </w:rPr>
        <w:t>.</w:t>
      </w:r>
      <w:r w:rsidR="00044FD5" w:rsidRPr="009B370F">
        <w:t xml:space="preserve"> </w:t>
      </w:r>
      <w:r w:rsidR="007F2EB4" w:rsidRPr="009B370F">
        <w:rPr>
          <w:rFonts w:ascii="Arial" w:hAnsi="Arial" w:cs="Arial"/>
        </w:rPr>
        <w:t xml:space="preserve">Consistent with our findings in skin </w:t>
      </w:r>
      <w:r w:rsidR="002E625A">
        <w:rPr>
          <w:rFonts w:ascii="Arial" w:hAnsi="Arial" w:cs="Arial"/>
        </w:rPr>
        <w:t>are</w:t>
      </w:r>
      <w:r w:rsidR="002E625A" w:rsidRPr="009B370F">
        <w:rPr>
          <w:rFonts w:ascii="Arial" w:hAnsi="Arial" w:cs="Arial"/>
        </w:rPr>
        <w:t xml:space="preserve"> </w:t>
      </w:r>
      <w:r w:rsidR="007F2EB4" w:rsidRPr="009B370F">
        <w:rPr>
          <w:rFonts w:ascii="Arial" w:hAnsi="Arial" w:cs="Arial"/>
        </w:rPr>
        <w:t>those of</w:t>
      </w:r>
      <w:r w:rsidR="005F286E" w:rsidRPr="009B370F">
        <w:rPr>
          <w:rFonts w:ascii="Arial" w:hAnsi="Arial" w:cs="Arial"/>
        </w:rPr>
        <w:t xml:space="preserve"> Treml et al (</w:t>
      </w:r>
      <w:r w:rsidR="00B86E60">
        <w:rPr>
          <w:rFonts w:ascii="Arial" w:hAnsi="Arial" w:cs="Arial"/>
        </w:rPr>
        <w:t>Treml et al. 2018</w:t>
      </w:r>
      <w:r w:rsidR="007F2EB4" w:rsidRPr="009B370F">
        <w:rPr>
          <w:rFonts w:ascii="Arial" w:hAnsi="Arial" w:cs="Arial"/>
        </w:rPr>
        <w:t xml:space="preserve">) using LDF, who found that Lowlanders, on exposure to normobaric hypoxia, demonstrated a reduced hyperaemic response following </w:t>
      </w:r>
      <w:r w:rsidR="00901950" w:rsidRPr="009B370F">
        <w:rPr>
          <w:rFonts w:ascii="Arial" w:hAnsi="Arial" w:cs="Arial"/>
        </w:rPr>
        <w:t>occlusion</w:t>
      </w:r>
      <w:r w:rsidR="007F2EB4" w:rsidRPr="009B370F">
        <w:rPr>
          <w:rFonts w:ascii="Arial" w:hAnsi="Arial" w:cs="Arial"/>
        </w:rPr>
        <w:t>. Moreover,</w:t>
      </w:r>
      <w:r w:rsidR="005F286E" w:rsidRPr="009B370F">
        <w:rPr>
          <w:rFonts w:ascii="Arial" w:hAnsi="Arial" w:cs="Arial"/>
        </w:rPr>
        <w:t xml:space="preserve"> </w:t>
      </w:r>
      <w:r w:rsidR="007F2EB4" w:rsidRPr="009B370F">
        <w:rPr>
          <w:rFonts w:ascii="Arial" w:hAnsi="Arial" w:cs="Arial"/>
        </w:rPr>
        <w:lastRenderedPageBreak/>
        <w:t>reduced skeletal muscle microvascular reactivity</w:t>
      </w:r>
      <w:r w:rsidR="00B86E60">
        <w:rPr>
          <w:rFonts w:ascii="Arial" w:hAnsi="Arial" w:cs="Arial"/>
        </w:rPr>
        <w:t xml:space="preserve"> has been demonstrated</w:t>
      </w:r>
      <w:r w:rsidR="007F2EB4" w:rsidRPr="009B370F">
        <w:rPr>
          <w:rFonts w:ascii="Arial" w:hAnsi="Arial" w:cs="Arial"/>
        </w:rPr>
        <w:t xml:space="preserve"> in Lowlanders </w:t>
      </w:r>
      <w:r w:rsidR="00BB6CC0">
        <w:rPr>
          <w:rFonts w:ascii="Arial" w:hAnsi="Arial" w:cs="Arial"/>
        </w:rPr>
        <w:t>ascending</w:t>
      </w:r>
      <w:r w:rsidR="007F2EB4" w:rsidRPr="009B370F">
        <w:rPr>
          <w:rFonts w:ascii="Arial" w:hAnsi="Arial" w:cs="Arial"/>
        </w:rPr>
        <w:t xml:space="preserve"> to EBC using near infrared spectroscopy (NIRS)</w:t>
      </w:r>
      <w:r w:rsidR="00B86E60" w:rsidRPr="00B86E60">
        <w:rPr>
          <w:rFonts w:ascii="Arial" w:hAnsi="Arial" w:cs="Arial"/>
        </w:rPr>
        <w:t xml:space="preserve"> </w:t>
      </w:r>
      <w:r w:rsidR="000A2A9B">
        <w:rPr>
          <w:rFonts w:ascii="Arial" w:hAnsi="Arial" w:cs="Arial"/>
        </w:rPr>
        <w:t>(</w:t>
      </w:r>
      <w:r w:rsidR="00B86E60">
        <w:rPr>
          <w:rFonts w:ascii="Arial" w:hAnsi="Arial" w:cs="Arial"/>
        </w:rPr>
        <w:t>Martin et al. 2013</w:t>
      </w:r>
      <w:r w:rsidR="00B86E60" w:rsidRPr="009B370F">
        <w:rPr>
          <w:rFonts w:ascii="Arial" w:hAnsi="Arial" w:cs="Arial"/>
        </w:rPr>
        <w:t>)</w:t>
      </w:r>
      <w:r w:rsidR="007F2EB4" w:rsidRPr="009B370F">
        <w:rPr>
          <w:rFonts w:ascii="Arial" w:hAnsi="Arial" w:cs="Arial"/>
        </w:rPr>
        <w:t xml:space="preserve">. </w:t>
      </w:r>
      <w:r w:rsidR="00694DB6" w:rsidRPr="009B370F">
        <w:rPr>
          <w:rFonts w:ascii="Arial" w:hAnsi="Arial" w:cs="Arial"/>
        </w:rPr>
        <w:t>Clinically, impaired microvascular reactivity is seen in tissue hypo</w:t>
      </w:r>
      <w:r w:rsidR="002E625A">
        <w:rPr>
          <w:rFonts w:ascii="Arial" w:hAnsi="Arial" w:cs="Arial"/>
        </w:rPr>
        <w:t>-</w:t>
      </w:r>
      <w:r w:rsidR="00694DB6" w:rsidRPr="009B370F">
        <w:rPr>
          <w:rFonts w:ascii="Arial" w:hAnsi="Arial" w:cs="Arial"/>
        </w:rPr>
        <w:t>perfusion states such as sepsis and has been associated with worse clinical outcomes</w:t>
      </w:r>
      <w:r w:rsidR="0005007E" w:rsidRPr="009B370F">
        <w:rPr>
          <w:rFonts w:ascii="Arial" w:hAnsi="Arial" w:cs="Arial"/>
        </w:rPr>
        <w:t xml:space="preserve"> (</w:t>
      </w:r>
      <w:r w:rsidR="00B86E60">
        <w:rPr>
          <w:rFonts w:ascii="Arial" w:hAnsi="Arial" w:cs="Arial"/>
        </w:rPr>
        <w:t>Neviere et al. 1996</w:t>
      </w:r>
      <w:r w:rsidR="0005007E" w:rsidRPr="009B370F">
        <w:rPr>
          <w:rFonts w:ascii="Arial" w:hAnsi="Arial" w:cs="Arial"/>
        </w:rPr>
        <w:t>)</w:t>
      </w:r>
      <w:r w:rsidR="00694DB6" w:rsidRPr="009B370F">
        <w:rPr>
          <w:rFonts w:ascii="Arial" w:hAnsi="Arial" w:cs="Arial"/>
        </w:rPr>
        <w:t xml:space="preserve">. Sherpas by contrast, seem to </w:t>
      </w:r>
      <w:r w:rsidR="00F73EE3">
        <w:rPr>
          <w:rFonts w:ascii="Arial" w:hAnsi="Arial" w:cs="Arial"/>
        </w:rPr>
        <w:t>demonstrate preserved</w:t>
      </w:r>
      <w:r>
        <w:rPr>
          <w:rFonts w:ascii="Arial" w:hAnsi="Arial" w:cs="Arial"/>
        </w:rPr>
        <w:t xml:space="preserve"> endothelial control and</w:t>
      </w:r>
      <w:r w:rsidR="00694DB6" w:rsidRPr="009B370F">
        <w:rPr>
          <w:rFonts w:ascii="Arial" w:hAnsi="Arial" w:cs="Arial"/>
        </w:rPr>
        <w:t xml:space="preserve"> microvascular dilator capacity suggestive of a beneficial adaptation, enabling a more effective response to micro-regional oxygen demand at altitude, for instance during exercise, and repaying any oxygen debt more quickly.</w:t>
      </w:r>
      <w:r w:rsidR="0058114C" w:rsidRPr="009B370F">
        <w:rPr>
          <w:rFonts w:ascii="Arial" w:hAnsi="Arial" w:cs="Arial"/>
        </w:rPr>
        <w:t xml:space="preserve"> </w:t>
      </w:r>
    </w:p>
    <w:p w14:paraId="74D8F882" w14:textId="77777777" w:rsidR="00575720" w:rsidRPr="009B370F" w:rsidRDefault="00575720">
      <w:pPr>
        <w:spacing w:line="480" w:lineRule="auto"/>
        <w:jc w:val="both"/>
        <w:rPr>
          <w:rFonts w:ascii="Arial" w:hAnsi="Arial" w:cs="Arial"/>
        </w:rPr>
      </w:pPr>
    </w:p>
    <w:p w14:paraId="1A5EA922" w14:textId="50AF9B5F" w:rsidR="00676D15" w:rsidRDefault="000C6477">
      <w:pPr>
        <w:spacing w:line="480" w:lineRule="auto"/>
        <w:jc w:val="both"/>
        <w:rPr>
          <w:rFonts w:ascii="Arial" w:hAnsi="Arial" w:cs="Arial"/>
        </w:rPr>
      </w:pPr>
      <w:r w:rsidRPr="009B370F">
        <w:rPr>
          <w:rFonts w:ascii="Arial" w:hAnsi="Arial" w:cs="Arial"/>
        </w:rPr>
        <w:t xml:space="preserve">Exposure to high altitude </w:t>
      </w:r>
      <w:r w:rsidR="00FC6E77" w:rsidRPr="009B370F">
        <w:rPr>
          <w:rFonts w:ascii="Arial" w:hAnsi="Arial" w:cs="Arial"/>
        </w:rPr>
        <w:t xml:space="preserve">also </w:t>
      </w:r>
      <w:r w:rsidRPr="009B370F">
        <w:rPr>
          <w:rFonts w:ascii="Arial" w:hAnsi="Arial" w:cs="Arial"/>
        </w:rPr>
        <w:t xml:space="preserve">increases sympathetic outflow via the stimulation of chemoreceptors </w:t>
      </w:r>
      <w:r w:rsidR="00C7722B" w:rsidRPr="009B370F">
        <w:rPr>
          <w:rFonts w:ascii="Arial" w:hAnsi="Arial" w:cs="Arial"/>
        </w:rPr>
        <w:t xml:space="preserve">to modulate the direct vasodilatory effects of hypobaric hypoxia </w:t>
      </w:r>
      <w:r w:rsidRPr="009B370F">
        <w:rPr>
          <w:rFonts w:ascii="Arial" w:hAnsi="Arial" w:cs="Arial"/>
        </w:rPr>
        <w:t>(</w:t>
      </w:r>
      <w:r w:rsidR="00B86E60">
        <w:rPr>
          <w:rFonts w:ascii="Arial" w:hAnsi="Arial" w:cs="Arial"/>
        </w:rPr>
        <w:t>Rostrup et al. 1998</w:t>
      </w:r>
      <w:r w:rsidR="004F688C">
        <w:rPr>
          <w:rFonts w:ascii="Arial" w:hAnsi="Arial" w:cs="Arial"/>
        </w:rPr>
        <w:t xml:space="preserve">; </w:t>
      </w:r>
      <w:r w:rsidR="00F50EF3" w:rsidRPr="00257F62">
        <w:rPr>
          <w:rFonts w:ascii="Arial" w:hAnsi="Arial" w:cs="Arial"/>
        </w:rPr>
        <w:t>Hansen et al. 2003</w:t>
      </w:r>
      <w:r w:rsidRPr="00C82B96">
        <w:rPr>
          <w:rFonts w:ascii="Arial" w:hAnsi="Arial" w:cs="Arial"/>
        </w:rPr>
        <w:t>)</w:t>
      </w:r>
      <w:r w:rsidRPr="009B370F">
        <w:rPr>
          <w:rFonts w:ascii="Arial" w:hAnsi="Arial" w:cs="Arial"/>
        </w:rPr>
        <w:t xml:space="preserve">. </w:t>
      </w:r>
      <w:r w:rsidR="0067386A" w:rsidRPr="009B370F">
        <w:rPr>
          <w:rFonts w:ascii="Arial" w:hAnsi="Arial" w:cs="Arial"/>
        </w:rPr>
        <w:t>In both Sherpas and Lowlanders, ascent resulted in a</w:t>
      </w:r>
      <w:r w:rsidR="00C7722B" w:rsidRPr="009B370F">
        <w:rPr>
          <w:rFonts w:ascii="Arial" w:hAnsi="Arial" w:cs="Arial"/>
        </w:rPr>
        <w:t>n attenuation of</w:t>
      </w:r>
      <w:r w:rsidR="00DF10C6" w:rsidRPr="009B370F">
        <w:rPr>
          <w:rFonts w:ascii="Arial" w:hAnsi="Arial" w:cs="Arial"/>
        </w:rPr>
        <w:t xml:space="preserve"> the vaso</w:t>
      </w:r>
      <w:r w:rsidR="0067386A" w:rsidRPr="009B370F">
        <w:rPr>
          <w:rFonts w:ascii="Arial" w:hAnsi="Arial" w:cs="Arial"/>
        </w:rPr>
        <w:t>constrictor response to deep inspiratory brea</w:t>
      </w:r>
      <w:r w:rsidR="00DF10C6" w:rsidRPr="009B370F">
        <w:rPr>
          <w:rFonts w:ascii="Arial" w:hAnsi="Arial" w:cs="Arial"/>
        </w:rPr>
        <w:t>th-hold as overall systemic sympathetic tone increased</w:t>
      </w:r>
      <w:r w:rsidR="0067386A" w:rsidRPr="009B370F">
        <w:rPr>
          <w:rFonts w:ascii="Arial" w:hAnsi="Arial" w:cs="Arial"/>
        </w:rPr>
        <w:t xml:space="preserve">. </w:t>
      </w:r>
      <w:r w:rsidR="00C7722B" w:rsidRPr="009B370F">
        <w:rPr>
          <w:rFonts w:ascii="Arial" w:hAnsi="Arial" w:cs="Arial"/>
        </w:rPr>
        <w:t xml:space="preserve">This </w:t>
      </w:r>
      <w:r w:rsidR="008978EF" w:rsidRPr="009B370F">
        <w:rPr>
          <w:rFonts w:ascii="Arial" w:hAnsi="Arial" w:cs="Arial"/>
        </w:rPr>
        <w:t>attenuation of the</w:t>
      </w:r>
      <w:r w:rsidR="00C7722B" w:rsidRPr="009B370F">
        <w:rPr>
          <w:rFonts w:ascii="Arial" w:hAnsi="Arial" w:cs="Arial"/>
        </w:rPr>
        <w:t xml:space="preserve"> response</w:t>
      </w:r>
      <w:r w:rsidR="00FA3213" w:rsidRPr="009B370F">
        <w:rPr>
          <w:rFonts w:ascii="Arial" w:hAnsi="Arial" w:cs="Arial"/>
        </w:rPr>
        <w:t xml:space="preserve"> was</w:t>
      </w:r>
      <w:r w:rsidR="0089656F" w:rsidRPr="009B370F">
        <w:rPr>
          <w:rFonts w:ascii="Arial" w:hAnsi="Arial" w:cs="Arial"/>
        </w:rPr>
        <w:t xml:space="preserve"> greater</w:t>
      </w:r>
      <w:r w:rsidR="00FA3213" w:rsidRPr="009B370F">
        <w:rPr>
          <w:rFonts w:ascii="Arial" w:hAnsi="Arial" w:cs="Arial"/>
        </w:rPr>
        <w:t xml:space="preserve"> i</w:t>
      </w:r>
      <w:r w:rsidR="00DF10C6" w:rsidRPr="009B370F">
        <w:rPr>
          <w:rFonts w:ascii="Arial" w:hAnsi="Arial" w:cs="Arial"/>
        </w:rPr>
        <w:t>n Lowlanders</w:t>
      </w:r>
      <w:r w:rsidR="007B25C5" w:rsidRPr="009B370F">
        <w:rPr>
          <w:rFonts w:ascii="Arial" w:hAnsi="Arial" w:cs="Arial"/>
        </w:rPr>
        <w:t>,</w:t>
      </w:r>
      <w:r w:rsidR="009533F1" w:rsidRPr="009B370F">
        <w:rPr>
          <w:rFonts w:ascii="Arial" w:hAnsi="Arial" w:cs="Arial"/>
        </w:rPr>
        <w:t xml:space="preserve"> indica</w:t>
      </w:r>
      <w:r w:rsidR="00D90689" w:rsidRPr="009B370F">
        <w:rPr>
          <w:rFonts w:ascii="Arial" w:hAnsi="Arial" w:cs="Arial"/>
        </w:rPr>
        <w:t>tive of</w:t>
      </w:r>
      <w:r w:rsidR="00106C7A" w:rsidRPr="009B370F">
        <w:rPr>
          <w:rFonts w:ascii="Arial" w:hAnsi="Arial" w:cs="Arial"/>
        </w:rPr>
        <w:t xml:space="preserve"> decreased </w:t>
      </w:r>
      <w:r w:rsidR="009533F1" w:rsidRPr="009B370F">
        <w:rPr>
          <w:rFonts w:ascii="Arial" w:hAnsi="Arial" w:cs="Arial"/>
        </w:rPr>
        <w:t xml:space="preserve">autonomic </w:t>
      </w:r>
      <w:r w:rsidR="00106C7A" w:rsidRPr="009B370F">
        <w:rPr>
          <w:rFonts w:ascii="Arial" w:hAnsi="Arial" w:cs="Arial"/>
        </w:rPr>
        <w:t>control of microvascular flow</w:t>
      </w:r>
      <w:r w:rsidR="00D90689" w:rsidRPr="009B370F">
        <w:rPr>
          <w:rFonts w:ascii="Arial" w:hAnsi="Arial" w:cs="Arial"/>
        </w:rPr>
        <w:t xml:space="preserve"> due to the high levels of basal sympathetic activation</w:t>
      </w:r>
      <w:r w:rsidR="009533F1" w:rsidRPr="009B370F">
        <w:rPr>
          <w:rFonts w:ascii="Arial" w:hAnsi="Arial" w:cs="Arial"/>
        </w:rPr>
        <w:t>.</w:t>
      </w:r>
      <w:r w:rsidR="00106C7A" w:rsidRPr="009B370F">
        <w:rPr>
          <w:rFonts w:ascii="Arial" w:hAnsi="Arial" w:cs="Arial"/>
        </w:rPr>
        <w:t xml:space="preserve"> Conversely, Sherpas are able to </w:t>
      </w:r>
      <w:r w:rsidR="00106C7A" w:rsidRPr="009B370F">
        <w:rPr>
          <w:rFonts w:ascii="Arial" w:hAnsi="Arial" w:cs="Arial"/>
        </w:rPr>
        <w:lastRenderedPageBreak/>
        <w:t>preserve the vasoconstrictor response</w:t>
      </w:r>
      <w:r w:rsidR="00FE2B4E" w:rsidRPr="009B370F">
        <w:rPr>
          <w:rFonts w:ascii="Arial" w:hAnsi="Arial" w:cs="Arial"/>
        </w:rPr>
        <w:t xml:space="preserve"> at altitude. This</w:t>
      </w:r>
      <w:r w:rsidR="00106C7A" w:rsidRPr="009B370F">
        <w:rPr>
          <w:rFonts w:ascii="Arial" w:hAnsi="Arial" w:cs="Arial"/>
        </w:rPr>
        <w:t xml:space="preserve"> may</w:t>
      </w:r>
      <w:r w:rsidR="00D90689" w:rsidRPr="009B370F">
        <w:rPr>
          <w:rFonts w:ascii="Arial" w:hAnsi="Arial" w:cs="Arial"/>
        </w:rPr>
        <w:t xml:space="preserve"> be due to an adaptive modulation of sympatho-vagal activity through which Sherpas can</w:t>
      </w:r>
      <w:r w:rsidR="00897409" w:rsidRPr="009B370F">
        <w:rPr>
          <w:rFonts w:ascii="Arial" w:hAnsi="Arial" w:cs="Arial"/>
        </w:rPr>
        <w:t xml:space="preserve"> </w:t>
      </w:r>
      <w:r w:rsidR="00FE2B4E" w:rsidRPr="009B370F">
        <w:rPr>
          <w:rFonts w:ascii="Arial" w:hAnsi="Arial" w:cs="Arial"/>
        </w:rPr>
        <w:t xml:space="preserve">better </w:t>
      </w:r>
      <w:r w:rsidR="00646E39" w:rsidRPr="009B370F">
        <w:rPr>
          <w:rFonts w:ascii="Arial" w:hAnsi="Arial" w:cs="Arial"/>
        </w:rPr>
        <w:t>regulate flow</w:t>
      </w:r>
      <w:r w:rsidR="002E625A">
        <w:rPr>
          <w:rFonts w:ascii="Arial" w:hAnsi="Arial" w:cs="Arial"/>
        </w:rPr>
        <w:t>,</w:t>
      </w:r>
      <w:r w:rsidR="00897409" w:rsidRPr="009B370F">
        <w:rPr>
          <w:rFonts w:ascii="Arial" w:hAnsi="Arial" w:cs="Arial"/>
        </w:rPr>
        <w:t xml:space="preserve"> allowing them to</w:t>
      </w:r>
      <w:r w:rsidR="00D90689" w:rsidRPr="009B370F">
        <w:rPr>
          <w:rFonts w:ascii="Arial" w:hAnsi="Arial" w:cs="Arial"/>
        </w:rPr>
        <w:t xml:space="preserve"> stay in a hypobaric atmosphere</w:t>
      </w:r>
      <w:r w:rsidR="00FE2B4E" w:rsidRPr="009B370F">
        <w:rPr>
          <w:rFonts w:ascii="Arial" w:hAnsi="Arial" w:cs="Arial"/>
        </w:rPr>
        <w:t xml:space="preserve"> at lower temperatures</w:t>
      </w:r>
      <w:r w:rsidR="00D90689" w:rsidRPr="009B370F">
        <w:rPr>
          <w:rFonts w:ascii="Arial" w:hAnsi="Arial" w:cs="Arial"/>
        </w:rPr>
        <w:t xml:space="preserve"> without excessive autonomic </w:t>
      </w:r>
      <w:r w:rsidR="00D10CB8" w:rsidRPr="009B370F">
        <w:rPr>
          <w:rFonts w:ascii="Arial" w:hAnsi="Arial" w:cs="Arial"/>
        </w:rPr>
        <w:t>stress (</w:t>
      </w:r>
      <w:r w:rsidR="00B86E60">
        <w:rPr>
          <w:rFonts w:ascii="Arial" w:hAnsi="Arial" w:cs="Arial"/>
        </w:rPr>
        <w:t>Passino et al. 1996</w:t>
      </w:r>
      <w:r w:rsidR="00897409" w:rsidRPr="009B370F">
        <w:rPr>
          <w:rFonts w:ascii="Arial" w:hAnsi="Arial" w:cs="Arial"/>
        </w:rPr>
        <w:t xml:space="preserve">). </w:t>
      </w:r>
      <w:r w:rsidR="006D0779" w:rsidRPr="009B370F">
        <w:rPr>
          <w:rFonts w:ascii="Arial" w:hAnsi="Arial" w:cs="Arial"/>
        </w:rPr>
        <w:t xml:space="preserve">Despite this, </w:t>
      </w:r>
      <w:r w:rsidR="00CC2C06" w:rsidRPr="009B370F">
        <w:rPr>
          <w:rFonts w:ascii="Arial" w:hAnsi="Arial" w:cs="Arial"/>
        </w:rPr>
        <w:t>increased</w:t>
      </w:r>
      <w:r w:rsidR="00897409" w:rsidRPr="009B370F">
        <w:rPr>
          <w:rFonts w:ascii="Arial" w:hAnsi="Arial" w:cs="Arial"/>
        </w:rPr>
        <w:t xml:space="preserve"> local flowmotion activity in the neurogenic band was</w:t>
      </w:r>
      <w:r w:rsidR="006D0779" w:rsidRPr="009B370F">
        <w:rPr>
          <w:rFonts w:ascii="Arial" w:hAnsi="Arial" w:cs="Arial"/>
        </w:rPr>
        <w:t xml:space="preserve"> seen in the</w:t>
      </w:r>
      <w:r w:rsidR="00CE7021" w:rsidRPr="009B370F">
        <w:rPr>
          <w:rFonts w:ascii="Arial" w:hAnsi="Arial" w:cs="Arial"/>
        </w:rPr>
        <w:t xml:space="preserve"> resting</w:t>
      </w:r>
      <w:r w:rsidR="006D0779" w:rsidRPr="009B370F">
        <w:rPr>
          <w:rFonts w:ascii="Arial" w:hAnsi="Arial" w:cs="Arial"/>
        </w:rPr>
        <w:t xml:space="preserve"> finger</w:t>
      </w:r>
      <w:r w:rsidR="00897409" w:rsidRPr="009B370F">
        <w:rPr>
          <w:rFonts w:ascii="Arial" w:hAnsi="Arial" w:cs="Arial"/>
        </w:rPr>
        <w:t xml:space="preserve"> blood flux signals of Sherpas at altitude</w:t>
      </w:r>
      <w:r w:rsidR="00874979">
        <w:rPr>
          <w:rFonts w:ascii="Arial" w:hAnsi="Arial" w:cs="Arial"/>
        </w:rPr>
        <w:t>, which</w:t>
      </w:r>
      <w:r w:rsidR="00646E39" w:rsidRPr="009B370F">
        <w:rPr>
          <w:rFonts w:ascii="Arial" w:hAnsi="Arial" w:cs="Arial"/>
        </w:rPr>
        <w:t xml:space="preserve"> </w:t>
      </w:r>
      <w:r w:rsidR="00CE7021" w:rsidRPr="009B370F">
        <w:rPr>
          <w:rFonts w:ascii="Arial" w:hAnsi="Arial" w:cs="Arial"/>
        </w:rPr>
        <w:t xml:space="preserve">is </w:t>
      </w:r>
      <w:r w:rsidR="00D81767">
        <w:rPr>
          <w:rFonts w:ascii="Arial" w:hAnsi="Arial" w:cs="Arial"/>
        </w:rPr>
        <w:t xml:space="preserve">inconsistent </w:t>
      </w:r>
      <w:r w:rsidR="002D72D7">
        <w:rPr>
          <w:rFonts w:ascii="Arial" w:hAnsi="Arial" w:cs="Arial"/>
        </w:rPr>
        <w:t>with</w:t>
      </w:r>
      <w:r w:rsidR="00FE2B4E" w:rsidRPr="009B370F">
        <w:rPr>
          <w:rFonts w:ascii="Arial" w:hAnsi="Arial" w:cs="Arial"/>
        </w:rPr>
        <w:t xml:space="preserve"> previous data </w:t>
      </w:r>
      <w:r w:rsidR="00CC2C06" w:rsidRPr="009B370F">
        <w:rPr>
          <w:rFonts w:ascii="Arial" w:hAnsi="Arial" w:cs="Arial"/>
        </w:rPr>
        <w:t xml:space="preserve">observing </w:t>
      </w:r>
      <w:r w:rsidR="00897409" w:rsidRPr="009B370F">
        <w:rPr>
          <w:rFonts w:ascii="Arial" w:hAnsi="Arial" w:cs="Arial"/>
        </w:rPr>
        <w:t>reduced 0.1Hz sympathetic activity in Himalayan high altitude dwellers comp</w:t>
      </w:r>
      <w:r w:rsidR="00D10CB8" w:rsidRPr="009B370F">
        <w:rPr>
          <w:rFonts w:ascii="Arial" w:hAnsi="Arial" w:cs="Arial"/>
        </w:rPr>
        <w:t>ared with sea-level dwellers (</w:t>
      </w:r>
      <w:r w:rsidR="00B86E60">
        <w:rPr>
          <w:rFonts w:ascii="Arial" w:hAnsi="Arial" w:cs="Arial"/>
        </w:rPr>
        <w:t>Bernadi, 2007</w:t>
      </w:r>
      <w:r w:rsidR="00897409" w:rsidRPr="009B370F">
        <w:rPr>
          <w:rFonts w:ascii="Arial" w:hAnsi="Arial" w:cs="Arial"/>
        </w:rPr>
        <w:t>)</w:t>
      </w:r>
      <w:r w:rsidR="00C82B96">
        <w:rPr>
          <w:rFonts w:ascii="Arial" w:hAnsi="Arial" w:cs="Arial"/>
        </w:rPr>
        <w:t>.</w:t>
      </w:r>
    </w:p>
    <w:p w14:paraId="45B16619" w14:textId="77777777" w:rsidR="00676D15" w:rsidRDefault="00676D15">
      <w:pPr>
        <w:spacing w:line="480" w:lineRule="auto"/>
        <w:jc w:val="both"/>
        <w:rPr>
          <w:rFonts w:ascii="Arial" w:hAnsi="Arial" w:cs="Arial"/>
        </w:rPr>
      </w:pPr>
    </w:p>
    <w:p w14:paraId="5D9F45C9" w14:textId="677D81EC" w:rsidR="001B6D63" w:rsidRPr="00D84EF1" w:rsidRDefault="00DE0723">
      <w:pPr>
        <w:spacing w:line="480" w:lineRule="auto"/>
        <w:jc w:val="both"/>
        <w:outlineLvl w:val="0"/>
        <w:rPr>
          <w:rFonts w:ascii="Arial" w:hAnsi="Arial" w:cs="Arial"/>
        </w:rPr>
      </w:pPr>
      <w:r w:rsidRPr="009B370F">
        <w:rPr>
          <w:rFonts w:ascii="Arial" w:hAnsi="Arial" w:cs="Arial"/>
        </w:rPr>
        <w:t>Despite significant differences in microvascular fl</w:t>
      </w:r>
      <w:r w:rsidR="00DF2A16">
        <w:rPr>
          <w:rFonts w:ascii="Arial" w:hAnsi="Arial" w:cs="Arial"/>
        </w:rPr>
        <w:t>ux</w:t>
      </w:r>
      <w:r w:rsidRPr="009B370F">
        <w:rPr>
          <w:rFonts w:ascii="Arial" w:hAnsi="Arial" w:cs="Arial"/>
        </w:rPr>
        <w:t xml:space="preserve"> and function, our data showed little distinction in</w:t>
      </w:r>
      <w:r w:rsidR="002D72D7">
        <w:rPr>
          <w:rFonts w:ascii="Arial" w:hAnsi="Arial" w:cs="Arial"/>
        </w:rPr>
        <w:t xml:space="preserve"> </w:t>
      </w:r>
      <w:r w:rsidRPr="009B370F">
        <w:rPr>
          <w:rFonts w:ascii="Arial" w:hAnsi="Arial" w:cs="Arial"/>
        </w:rPr>
        <w:t xml:space="preserve">forearm tissue oxygenation between the cohorts at high altitude. As </w:t>
      </w:r>
      <w:r w:rsidR="00382F3D" w:rsidRPr="009B370F">
        <w:rPr>
          <w:rFonts w:ascii="Arial" w:hAnsi="Arial" w:cs="Arial"/>
        </w:rPr>
        <w:t>anticipated</w:t>
      </w:r>
      <w:r w:rsidRPr="009B370F">
        <w:rPr>
          <w:rFonts w:ascii="Arial" w:hAnsi="Arial" w:cs="Arial"/>
        </w:rPr>
        <w:t>, StO</w:t>
      </w:r>
      <w:r w:rsidRPr="009B370F">
        <w:rPr>
          <w:rFonts w:ascii="Arial" w:hAnsi="Arial" w:cs="Arial"/>
          <w:vertAlign w:val="subscript"/>
        </w:rPr>
        <w:t>2</w:t>
      </w:r>
      <w:r w:rsidRPr="009B370F">
        <w:rPr>
          <w:rFonts w:ascii="Arial" w:hAnsi="Arial" w:cs="Arial"/>
        </w:rPr>
        <w:t xml:space="preserve"> and oxyHb </w:t>
      </w:r>
      <w:r w:rsidR="00FC741F" w:rsidRPr="009B370F">
        <w:rPr>
          <w:rFonts w:ascii="Arial" w:hAnsi="Arial" w:cs="Arial"/>
        </w:rPr>
        <w:t xml:space="preserve">were positively correlated with resting forearm blood flux and </w:t>
      </w:r>
      <w:r w:rsidRPr="009B370F">
        <w:rPr>
          <w:rFonts w:ascii="Arial" w:hAnsi="Arial" w:cs="Arial"/>
        </w:rPr>
        <w:t>decreased on exposure to altitude in both cohorts</w:t>
      </w:r>
      <w:r w:rsidR="00FC741F" w:rsidRPr="009B370F">
        <w:rPr>
          <w:rFonts w:ascii="Arial" w:hAnsi="Arial" w:cs="Arial"/>
        </w:rPr>
        <w:t xml:space="preserve">. </w:t>
      </w:r>
      <w:r w:rsidR="000B38F4" w:rsidRPr="009B370F">
        <w:rPr>
          <w:rFonts w:ascii="Arial" w:hAnsi="Arial" w:cs="Arial"/>
        </w:rPr>
        <w:t>While Sherpas appeared to have a lower StO</w:t>
      </w:r>
      <w:r w:rsidR="000B38F4" w:rsidRPr="009B370F">
        <w:rPr>
          <w:rFonts w:ascii="Arial" w:hAnsi="Arial" w:cs="Arial"/>
          <w:vertAlign w:val="subscript"/>
        </w:rPr>
        <w:t xml:space="preserve">2 </w:t>
      </w:r>
      <w:r w:rsidR="000B38F4" w:rsidRPr="009B370F">
        <w:rPr>
          <w:rFonts w:ascii="Arial" w:hAnsi="Arial" w:cs="Arial"/>
        </w:rPr>
        <w:t xml:space="preserve">than Lowlanders at </w:t>
      </w:r>
      <w:r w:rsidR="00A06E77">
        <w:rPr>
          <w:rFonts w:ascii="Arial" w:hAnsi="Arial" w:cs="Arial"/>
        </w:rPr>
        <w:t xml:space="preserve">baseline </w:t>
      </w:r>
      <w:r w:rsidR="000B38F4" w:rsidRPr="009B370F">
        <w:rPr>
          <w:rFonts w:ascii="Arial" w:hAnsi="Arial" w:cs="Arial"/>
        </w:rPr>
        <w:t>and NB, t</w:t>
      </w:r>
      <w:r w:rsidR="00930726" w:rsidRPr="009B370F">
        <w:rPr>
          <w:rFonts w:ascii="Arial" w:hAnsi="Arial" w:cs="Arial"/>
        </w:rPr>
        <w:t xml:space="preserve">he oxygen unloading efficiency </w:t>
      </w:r>
      <w:r w:rsidR="000B38F4" w:rsidRPr="009B370F">
        <w:rPr>
          <w:rFonts w:ascii="Arial" w:hAnsi="Arial" w:cs="Arial"/>
        </w:rPr>
        <w:t>and deoxyHb levels were greater in Sherpas than Lowlanders</w:t>
      </w:r>
      <w:r w:rsidR="00FA3213" w:rsidRPr="009B370F">
        <w:rPr>
          <w:rFonts w:ascii="Arial" w:hAnsi="Arial" w:cs="Arial"/>
        </w:rPr>
        <w:t xml:space="preserve"> </w:t>
      </w:r>
      <w:r w:rsidR="000B38F4" w:rsidRPr="009B370F">
        <w:rPr>
          <w:rFonts w:ascii="Arial" w:hAnsi="Arial" w:cs="Arial"/>
        </w:rPr>
        <w:t>indicative of a protective mechanism during hypobaric hypoxia</w:t>
      </w:r>
      <w:r w:rsidR="00AC372C" w:rsidRPr="009B370F">
        <w:rPr>
          <w:rFonts w:ascii="Arial" w:hAnsi="Arial" w:cs="Arial"/>
        </w:rPr>
        <w:t>.</w:t>
      </w:r>
      <w:r w:rsidR="00EA6627">
        <w:rPr>
          <w:rFonts w:ascii="Arial" w:hAnsi="Arial" w:cs="Arial"/>
        </w:rPr>
        <w:t xml:space="preserve"> </w:t>
      </w:r>
      <w:r w:rsidR="001B6D63">
        <w:rPr>
          <w:rFonts w:ascii="Arial" w:hAnsi="Arial" w:cs="Arial"/>
          <w:lang w:eastAsia="en-US"/>
        </w:rPr>
        <w:t>Th</w:t>
      </w:r>
      <w:r w:rsidR="000A2A9B">
        <w:rPr>
          <w:rFonts w:ascii="Arial" w:hAnsi="Arial" w:cs="Arial"/>
          <w:lang w:eastAsia="en-US"/>
        </w:rPr>
        <w:t>e</w:t>
      </w:r>
      <w:r w:rsidR="001B6D63">
        <w:rPr>
          <w:rFonts w:ascii="Arial" w:hAnsi="Arial" w:cs="Arial"/>
          <w:lang w:eastAsia="en-US"/>
        </w:rPr>
        <w:t xml:space="preserve"> ability of Sherpas t</w:t>
      </w:r>
      <w:r w:rsidR="001B6D63" w:rsidRPr="009B370F">
        <w:rPr>
          <w:rFonts w:ascii="Arial" w:hAnsi="Arial" w:cs="Arial"/>
          <w:lang w:eastAsia="en-US"/>
        </w:rPr>
        <w:t xml:space="preserve">o unload oxygen more </w:t>
      </w:r>
      <w:r w:rsidR="001B6D63" w:rsidRPr="009B370F">
        <w:rPr>
          <w:rFonts w:ascii="Arial" w:hAnsi="Arial" w:cs="Arial"/>
          <w:lang w:eastAsia="en-US"/>
        </w:rPr>
        <w:lastRenderedPageBreak/>
        <w:t>effectively, demonstrated by greater deoxyHb levels, may be because they are better able to regulate and vary flow to meet local demand</w:t>
      </w:r>
      <w:r w:rsidR="001B6D63">
        <w:rPr>
          <w:rFonts w:ascii="Arial" w:hAnsi="Arial" w:cs="Arial"/>
          <w:lang w:eastAsia="en-US"/>
        </w:rPr>
        <w:t>.</w:t>
      </w:r>
      <w:r w:rsidR="001B6D63" w:rsidRPr="001B6D63">
        <w:rPr>
          <w:rFonts w:ascii="Arial" w:hAnsi="Arial" w:cs="Arial"/>
          <w:bCs/>
          <w:iCs/>
        </w:rPr>
        <w:t xml:space="preserve"> </w:t>
      </w:r>
      <w:r w:rsidR="001B6D63" w:rsidRPr="009B370F">
        <w:rPr>
          <w:rFonts w:ascii="Arial" w:hAnsi="Arial" w:cs="Arial"/>
          <w:bCs/>
          <w:iCs/>
        </w:rPr>
        <w:t xml:space="preserve">Greater variability in patterns of blood flowmotion are thought to </w:t>
      </w:r>
      <w:r w:rsidR="002E625A">
        <w:rPr>
          <w:rFonts w:ascii="Arial" w:hAnsi="Arial" w:cs="Arial"/>
          <w:bCs/>
          <w:iCs/>
        </w:rPr>
        <w:t>give rise to</w:t>
      </w:r>
      <w:r w:rsidR="001B6D63" w:rsidRPr="009B370F">
        <w:rPr>
          <w:rFonts w:ascii="Arial" w:hAnsi="Arial" w:cs="Arial"/>
          <w:bCs/>
          <w:iCs/>
        </w:rPr>
        <w:t xml:space="preserve"> a more effective microvascular network with an increased adaptability </w:t>
      </w:r>
      <w:r w:rsidR="002E625A">
        <w:rPr>
          <w:rFonts w:ascii="Arial" w:hAnsi="Arial" w:cs="Arial"/>
          <w:bCs/>
          <w:iCs/>
        </w:rPr>
        <w:t>to</w:t>
      </w:r>
      <w:r w:rsidR="001B6D63" w:rsidRPr="009B370F">
        <w:rPr>
          <w:rFonts w:ascii="Arial" w:hAnsi="Arial" w:cs="Arial"/>
          <w:bCs/>
          <w:iCs/>
        </w:rPr>
        <w:t xml:space="preserve"> a physiological or pathological challenge (</w:t>
      </w:r>
      <w:r w:rsidR="00B86E60">
        <w:rPr>
          <w:rFonts w:ascii="Arial" w:hAnsi="Arial" w:cs="Arial"/>
          <w:bCs/>
          <w:iCs/>
        </w:rPr>
        <w:t>Butcher et al. 2013</w:t>
      </w:r>
      <w:r w:rsidR="001B6D63" w:rsidRPr="009B370F">
        <w:rPr>
          <w:rFonts w:ascii="Arial" w:hAnsi="Arial" w:cs="Arial"/>
          <w:bCs/>
          <w:iCs/>
        </w:rPr>
        <w:t>).</w:t>
      </w:r>
      <w:r w:rsidR="001B6D63" w:rsidRPr="001B6D63">
        <w:rPr>
          <w:rFonts w:ascii="Arial" w:hAnsi="Arial" w:cs="Arial"/>
          <w:bCs/>
          <w:iCs/>
        </w:rPr>
        <w:t xml:space="preserve"> </w:t>
      </w:r>
      <w:r w:rsidR="001B6D63" w:rsidRPr="009B370F">
        <w:rPr>
          <w:rFonts w:ascii="Arial" w:hAnsi="Arial" w:cs="Arial"/>
          <w:bCs/>
          <w:iCs/>
        </w:rPr>
        <w:t>In computational models, chaotic capillary activity has been shown to promote more efficient tissue oxygenation in skeletal muscle than regular rhythmic patterns of vasomotion (</w:t>
      </w:r>
      <w:r w:rsidR="00B86E60">
        <w:rPr>
          <w:rFonts w:ascii="Arial" w:hAnsi="Arial" w:cs="Arial"/>
          <w:bCs/>
          <w:iCs/>
        </w:rPr>
        <w:t>Pradhan et al. 2007</w:t>
      </w:r>
      <w:r w:rsidR="001B6D63" w:rsidRPr="009B370F">
        <w:rPr>
          <w:rFonts w:ascii="Arial" w:hAnsi="Arial" w:cs="Arial"/>
          <w:bCs/>
          <w:iCs/>
        </w:rPr>
        <w:t>). Declining spontaneous variation in flowmotion activity may be deleterious to health and has been identified in cardiovascular and metabolic disease (</w:t>
      </w:r>
      <w:r w:rsidR="00B86E60">
        <w:rPr>
          <w:rFonts w:ascii="Arial" w:hAnsi="Arial" w:cs="Arial"/>
          <w:bCs/>
          <w:iCs/>
        </w:rPr>
        <w:t>Clough et al. 2016</w:t>
      </w:r>
      <w:r w:rsidR="00C24655">
        <w:rPr>
          <w:rFonts w:ascii="Arial" w:hAnsi="Arial" w:cs="Arial"/>
          <w:bCs/>
          <w:iCs/>
        </w:rPr>
        <w:t>). Figure 1</w:t>
      </w:r>
      <w:r w:rsidR="00493D6F">
        <w:rPr>
          <w:rFonts w:ascii="Arial" w:hAnsi="Arial" w:cs="Arial"/>
          <w:bCs/>
          <w:iCs/>
        </w:rPr>
        <w:t xml:space="preserve"> </w:t>
      </w:r>
      <w:r w:rsidR="001B6D63" w:rsidRPr="009B370F">
        <w:rPr>
          <w:rFonts w:ascii="Arial" w:hAnsi="Arial" w:cs="Arial"/>
          <w:bCs/>
          <w:iCs/>
        </w:rPr>
        <w:t>demonstrate</w:t>
      </w:r>
      <w:r w:rsidR="00493D6F">
        <w:rPr>
          <w:rFonts w:ascii="Arial" w:hAnsi="Arial" w:cs="Arial"/>
          <w:bCs/>
          <w:iCs/>
        </w:rPr>
        <w:t>s</w:t>
      </w:r>
      <w:r w:rsidR="001B6D63" w:rsidRPr="009B370F">
        <w:rPr>
          <w:rFonts w:ascii="Arial" w:hAnsi="Arial" w:cs="Arial"/>
          <w:bCs/>
          <w:iCs/>
        </w:rPr>
        <w:t xml:space="preserve"> the changes in flowmotion control in both cohorts on ascent to altitude. Sherpas appear to </w:t>
      </w:r>
      <w:r w:rsidR="001B6D63" w:rsidRPr="009B370F">
        <w:rPr>
          <w:rFonts w:ascii="Arial" w:hAnsi="Arial" w:cs="Arial"/>
          <w:lang w:eastAsia="en-US"/>
        </w:rPr>
        <w:t xml:space="preserve">maintain a greater variability </w:t>
      </w:r>
      <w:r w:rsidR="00493D6F">
        <w:rPr>
          <w:rFonts w:ascii="Arial" w:hAnsi="Arial" w:cs="Arial"/>
          <w:lang w:eastAsia="en-US"/>
        </w:rPr>
        <w:t>of flowmotion on ascent to EBC</w:t>
      </w:r>
      <w:r w:rsidR="006B093B">
        <w:rPr>
          <w:rFonts w:ascii="Arial" w:hAnsi="Arial" w:cs="Arial"/>
          <w:lang w:eastAsia="en-US"/>
        </w:rPr>
        <w:t>, especially in the finger microvascular bed</w:t>
      </w:r>
      <w:r w:rsidR="00493D6F">
        <w:rPr>
          <w:rFonts w:ascii="Arial" w:hAnsi="Arial" w:cs="Arial"/>
          <w:lang w:eastAsia="en-US"/>
        </w:rPr>
        <w:t xml:space="preserve">. </w:t>
      </w:r>
      <w:r w:rsidR="001B6D63" w:rsidRPr="009B370F">
        <w:rPr>
          <w:rFonts w:ascii="Arial" w:hAnsi="Arial" w:cs="Arial"/>
          <w:lang w:eastAsia="en-US"/>
        </w:rPr>
        <w:t>We speculate that this may provide Sherpas with improved network functionality and flexibility</w:t>
      </w:r>
      <w:r w:rsidR="000A2A9B">
        <w:rPr>
          <w:rFonts w:ascii="Arial" w:hAnsi="Arial" w:cs="Arial"/>
          <w:lang w:eastAsia="en-US"/>
        </w:rPr>
        <w:t>.</w:t>
      </w:r>
      <w:r w:rsidR="001B6D63" w:rsidRPr="009B370F">
        <w:rPr>
          <w:rFonts w:ascii="Arial" w:hAnsi="Arial" w:cs="Arial"/>
          <w:lang w:eastAsia="en-US"/>
        </w:rPr>
        <w:t xml:space="preserve"> </w:t>
      </w:r>
      <w:r w:rsidR="00D84EF1">
        <w:rPr>
          <w:rFonts w:ascii="Arial" w:hAnsi="Arial" w:cs="Arial"/>
        </w:rPr>
        <w:t>F</w:t>
      </w:r>
      <w:r w:rsidR="001B6D63" w:rsidRPr="009B370F">
        <w:rPr>
          <w:rFonts w:ascii="Arial" w:hAnsi="Arial" w:cs="Arial"/>
        </w:rPr>
        <w:t>urther work</w:t>
      </w:r>
      <w:r w:rsidR="00D84EF1">
        <w:rPr>
          <w:rFonts w:ascii="Arial" w:hAnsi="Arial" w:cs="Arial"/>
        </w:rPr>
        <w:t xml:space="preserve"> is necessary to</w:t>
      </w:r>
      <w:r w:rsidR="001B6D63" w:rsidRPr="009B370F">
        <w:rPr>
          <w:rFonts w:ascii="Arial" w:hAnsi="Arial" w:cs="Arial"/>
        </w:rPr>
        <w:t xml:space="preserve"> </w:t>
      </w:r>
      <w:r w:rsidR="00D84EF1">
        <w:rPr>
          <w:rFonts w:ascii="Arial" w:hAnsi="Arial" w:cs="Arial"/>
        </w:rPr>
        <w:t xml:space="preserve">investigate </w:t>
      </w:r>
      <w:r w:rsidR="001B6D63" w:rsidRPr="009B370F">
        <w:rPr>
          <w:rFonts w:ascii="Arial" w:hAnsi="Arial" w:cs="Arial"/>
        </w:rPr>
        <w:t xml:space="preserve">the statistical complexity of the </w:t>
      </w:r>
      <w:r w:rsidR="003E7269">
        <w:rPr>
          <w:rFonts w:ascii="Arial" w:hAnsi="Arial" w:cs="Arial"/>
        </w:rPr>
        <w:t>blood flux</w:t>
      </w:r>
      <w:r w:rsidR="001B6D63" w:rsidRPr="009B370F">
        <w:rPr>
          <w:rFonts w:ascii="Arial" w:hAnsi="Arial" w:cs="Arial"/>
        </w:rPr>
        <w:t xml:space="preserve"> signals, determining how much the </w:t>
      </w:r>
      <w:r w:rsidR="003E7269">
        <w:rPr>
          <w:rFonts w:ascii="Arial" w:hAnsi="Arial" w:cs="Arial"/>
        </w:rPr>
        <w:t>blood flux</w:t>
      </w:r>
      <w:r w:rsidR="001B6D63" w:rsidRPr="009B370F">
        <w:rPr>
          <w:rFonts w:ascii="Arial" w:hAnsi="Arial" w:cs="Arial"/>
        </w:rPr>
        <w:t xml:space="preserve"> signal differs from a random sequence (</w:t>
      </w:r>
      <w:r w:rsidR="00B86E60">
        <w:rPr>
          <w:rFonts w:ascii="Arial" w:hAnsi="Arial" w:cs="Arial"/>
        </w:rPr>
        <w:t>Kuliga et al. 2018;</w:t>
      </w:r>
      <w:r w:rsidR="001B6D63" w:rsidRPr="009B370F">
        <w:rPr>
          <w:rFonts w:ascii="Arial" w:hAnsi="Arial" w:cs="Arial"/>
        </w:rPr>
        <w:t xml:space="preserve"> </w:t>
      </w:r>
      <w:r w:rsidR="00B86E60">
        <w:rPr>
          <w:rFonts w:ascii="Arial" w:hAnsi="Arial" w:cs="Arial"/>
        </w:rPr>
        <w:t>Tigno et al. 2009</w:t>
      </w:r>
      <w:r w:rsidR="001B6D63" w:rsidRPr="009B370F">
        <w:rPr>
          <w:rFonts w:ascii="Arial" w:hAnsi="Arial" w:cs="Arial"/>
        </w:rPr>
        <w:t>)</w:t>
      </w:r>
      <w:r w:rsidR="001B6D63">
        <w:rPr>
          <w:rFonts w:ascii="Arial" w:hAnsi="Arial" w:cs="Arial"/>
        </w:rPr>
        <w:t>.</w:t>
      </w:r>
    </w:p>
    <w:p w14:paraId="63195358" w14:textId="77777777" w:rsidR="001B6D63" w:rsidRDefault="001B6D63">
      <w:pPr>
        <w:spacing w:line="480" w:lineRule="auto"/>
        <w:jc w:val="both"/>
        <w:outlineLvl w:val="0"/>
        <w:rPr>
          <w:rFonts w:ascii="Arial" w:hAnsi="Arial" w:cs="Arial"/>
        </w:rPr>
      </w:pPr>
    </w:p>
    <w:p w14:paraId="6B9710FF" w14:textId="38796F92" w:rsidR="001D1A6A" w:rsidRPr="00B06724" w:rsidRDefault="004468C1">
      <w:pPr>
        <w:spacing w:line="480" w:lineRule="auto"/>
        <w:jc w:val="both"/>
        <w:outlineLvl w:val="0"/>
        <w:rPr>
          <w:rFonts w:ascii="Arial" w:hAnsi="Arial" w:cs="Arial"/>
          <w:b/>
          <w:bCs/>
          <w:iCs/>
        </w:rPr>
      </w:pPr>
      <w:r>
        <w:rPr>
          <w:rFonts w:ascii="Arial" w:hAnsi="Arial" w:cs="Arial"/>
          <w:b/>
        </w:rPr>
        <w:lastRenderedPageBreak/>
        <w:t xml:space="preserve">Questions arising from the study </w:t>
      </w:r>
    </w:p>
    <w:p w14:paraId="1CC56311" w14:textId="40351AD6" w:rsidR="00D84EF1" w:rsidRDefault="001D1A6A">
      <w:pPr>
        <w:spacing w:line="480" w:lineRule="auto"/>
        <w:jc w:val="both"/>
        <w:outlineLvl w:val="0"/>
        <w:rPr>
          <w:rFonts w:ascii="Arial" w:hAnsi="Arial" w:cs="Arial"/>
        </w:rPr>
      </w:pPr>
      <w:r w:rsidRPr="007509C4">
        <w:rPr>
          <w:rFonts w:ascii="Arial" w:hAnsi="Arial" w:cs="Arial"/>
          <w:b/>
          <w:i/>
        </w:rPr>
        <w:t>Is the skin as an oxygen sensor in humans?</w:t>
      </w:r>
      <w:r>
        <w:rPr>
          <w:rFonts w:ascii="Arial" w:hAnsi="Arial" w:cs="Arial"/>
        </w:rPr>
        <w:t xml:space="preserve"> </w:t>
      </w:r>
      <w:r w:rsidRPr="009B370F">
        <w:rPr>
          <w:rFonts w:ascii="Arial" w:hAnsi="Arial" w:cs="Arial"/>
        </w:rPr>
        <w:t>The skin has an extensive vasculature, which is known to be responsive to shifts in oxygen availability (</w:t>
      </w:r>
      <w:r w:rsidR="007054F3">
        <w:rPr>
          <w:rFonts w:ascii="Arial" w:hAnsi="Arial" w:cs="Arial"/>
        </w:rPr>
        <w:t>Durand et al. 1969; Minson et al. 2003)</w:t>
      </w:r>
      <w:r w:rsidRPr="009B370F">
        <w:rPr>
          <w:rFonts w:ascii="Arial" w:hAnsi="Arial" w:cs="Arial"/>
        </w:rPr>
        <w:t>. It has been implicated in the acute responsiveness to hypoxia and suggested that in humans it may play a role in the long term adaptation to hypobaric hypoxia through local modulation of blood flow (</w:t>
      </w:r>
      <w:r w:rsidR="007054F3">
        <w:rPr>
          <w:rFonts w:ascii="Arial" w:hAnsi="Arial" w:cs="Arial"/>
        </w:rPr>
        <w:t>Pucci et al. 2012</w:t>
      </w:r>
      <w:r w:rsidRPr="009B370F">
        <w:rPr>
          <w:rFonts w:ascii="Arial" w:hAnsi="Arial" w:cs="Arial"/>
        </w:rPr>
        <w:t>). Skin also acts as a dynamic oxygen sensor directly modifying the cardiovascular response to systemic hypoxia in rodents (</w:t>
      </w:r>
      <w:r w:rsidR="007054F3">
        <w:rPr>
          <w:rFonts w:ascii="Arial" w:hAnsi="Arial" w:cs="Arial"/>
        </w:rPr>
        <w:t>Cowburn et al. 2017</w:t>
      </w:r>
      <w:r w:rsidRPr="009B370F">
        <w:rPr>
          <w:rFonts w:ascii="Arial" w:hAnsi="Arial" w:cs="Arial"/>
        </w:rPr>
        <w:t>).</w:t>
      </w:r>
      <w:r w:rsidR="00D84EF1">
        <w:rPr>
          <w:rFonts w:ascii="Arial" w:hAnsi="Arial" w:cs="Arial"/>
        </w:rPr>
        <w:t xml:space="preserve"> </w:t>
      </w:r>
      <w:r w:rsidRPr="009B370F">
        <w:rPr>
          <w:rFonts w:ascii="Arial" w:hAnsi="Arial" w:cs="Arial"/>
        </w:rPr>
        <w:t>By undertaking regression modelling, we aimed to explore the independence of the association between StO</w:t>
      </w:r>
      <w:r w:rsidRPr="009B370F">
        <w:rPr>
          <w:rFonts w:ascii="Arial" w:hAnsi="Arial" w:cs="Arial"/>
          <w:vertAlign w:val="subscript"/>
        </w:rPr>
        <w:t>2</w:t>
      </w:r>
      <w:r w:rsidRPr="009B370F">
        <w:rPr>
          <w:rFonts w:ascii="Arial" w:hAnsi="Arial" w:cs="Arial"/>
        </w:rPr>
        <w:t>, resting blood flux, altitude and study cohort and to explore the effects of potential confounders. We found that group, site and RF predicted approximately 25% of the variance in tissue oxygenation (adjusted R</w:t>
      </w:r>
      <w:r w:rsidRPr="009B370F">
        <w:rPr>
          <w:rFonts w:ascii="Arial" w:hAnsi="Arial" w:cs="Arial"/>
          <w:vertAlign w:val="superscript"/>
        </w:rPr>
        <w:t>2</w:t>
      </w:r>
      <w:r w:rsidRPr="009B370F">
        <w:rPr>
          <w:rFonts w:ascii="Arial" w:hAnsi="Arial" w:cs="Arial"/>
        </w:rPr>
        <w:t xml:space="preserve"> =0.230, p= 0.0001). </w:t>
      </w:r>
    </w:p>
    <w:p w14:paraId="609A1C28" w14:textId="77777777" w:rsidR="00D84EF1" w:rsidRDefault="00D84EF1">
      <w:pPr>
        <w:spacing w:line="480" w:lineRule="auto"/>
        <w:jc w:val="both"/>
        <w:outlineLvl w:val="0"/>
        <w:rPr>
          <w:rFonts w:ascii="Arial" w:hAnsi="Arial" w:cs="Arial"/>
        </w:rPr>
      </w:pPr>
    </w:p>
    <w:p w14:paraId="7CE3479A" w14:textId="16D81820" w:rsidR="00D84EF1" w:rsidRDefault="00D84EF1">
      <w:pPr>
        <w:spacing w:line="480" w:lineRule="auto"/>
        <w:jc w:val="both"/>
        <w:outlineLvl w:val="0"/>
        <w:rPr>
          <w:rFonts w:ascii="Arial" w:hAnsi="Arial" w:cs="Arial"/>
        </w:rPr>
      </w:pPr>
      <w:r w:rsidRPr="0038212C">
        <w:rPr>
          <w:rFonts w:ascii="Arial" w:hAnsi="Arial" w:cs="Arial"/>
          <w:b/>
          <w:i/>
        </w:rPr>
        <w:t>Could these mechanism</w:t>
      </w:r>
      <w:r w:rsidR="004468C1">
        <w:rPr>
          <w:rFonts w:ascii="Arial" w:hAnsi="Arial" w:cs="Arial"/>
          <w:b/>
          <w:i/>
        </w:rPr>
        <w:t>s</w:t>
      </w:r>
      <w:r w:rsidRPr="0038212C">
        <w:rPr>
          <w:rFonts w:ascii="Arial" w:hAnsi="Arial" w:cs="Arial"/>
          <w:b/>
          <w:i/>
        </w:rPr>
        <w:t xml:space="preserve"> be important in critical illness?</w:t>
      </w:r>
      <w:r>
        <w:rPr>
          <w:rFonts w:ascii="Arial" w:hAnsi="Arial" w:cs="Arial"/>
          <w:b/>
          <w:i/>
        </w:rPr>
        <w:t xml:space="preserve"> </w:t>
      </w:r>
      <w:r w:rsidRPr="009B370F">
        <w:rPr>
          <w:rFonts w:ascii="Arial" w:hAnsi="Arial" w:cs="Arial"/>
        </w:rPr>
        <w:t xml:space="preserve">The vasomotor and neurovascular mechanisms identified appear to play a dynamic role in maintaining and preserving oxygen homeostasis. Understanding the underlying mechanisms of hypoxia </w:t>
      </w:r>
      <w:r w:rsidRPr="009B370F">
        <w:rPr>
          <w:rFonts w:ascii="Arial" w:hAnsi="Arial" w:cs="Arial"/>
        </w:rPr>
        <w:lastRenderedPageBreak/>
        <w:t xml:space="preserve">tolerance is of </w:t>
      </w:r>
      <w:r w:rsidR="00BB6CC0">
        <w:rPr>
          <w:rFonts w:ascii="Arial" w:hAnsi="Arial" w:cs="Arial"/>
        </w:rPr>
        <w:t xml:space="preserve">direct </w:t>
      </w:r>
      <w:r w:rsidRPr="009B370F">
        <w:rPr>
          <w:rFonts w:ascii="Arial" w:hAnsi="Arial" w:cs="Arial"/>
        </w:rPr>
        <w:t xml:space="preserve">relevance to clinicians caring for critically </w:t>
      </w:r>
      <w:r w:rsidR="00F74171">
        <w:rPr>
          <w:rFonts w:ascii="Arial" w:hAnsi="Arial" w:cs="Arial"/>
        </w:rPr>
        <w:t>ill</w:t>
      </w:r>
      <w:r w:rsidRPr="009B370F">
        <w:rPr>
          <w:rFonts w:ascii="Arial" w:hAnsi="Arial" w:cs="Arial"/>
        </w:rPr>
        <w:t xml:space="preserve"> </w:t>
      </w:r>
      <w:r w:rsidR="00BB6CC0">
        <w:rPr>
          <w:rFonts w:ascii="Arial" w:hAnsi="Arial" w:cs="Arial"/>
        </w:rPr>
        <w:t>patients in which</w:t>
      </w:r>
      <w:r w:rsidR="00BB6CC0" w:rsidRPr="009B370F">
        <w:rPr>
          <w:rFonts w:ascii="Arial" w:hAnsi="Arial" w:cs="Arial"/>
        </w:rPr>
        <w:t xml:space="preserve"> </w:t>
      </w:r>
      <w:r w:rsidRPr="009B370F">
        <w:rPr>
          <w:rFonts w:ascii="Arial" w:hAnsi="Arial" w:cs="Arial"/>
        </w:rPr>
        <w:t>tissue hypoxaemia is commonplac</w:t>
      </w:r>
      <w:r w:rsidR="00BB6CC0">
        <w:rPr>
          <w:rFonts w:ascii="Arial" w:hAnsi="Arial" w:cs="Arial"/>
        </w:rPr>
        <w:t>e, especially</w:t>
      </w:r>
      <w:r w:rsidRPr="009B370F">
        <w:rPr>
          <w:rFonts w:ascii="Arial" w:hAnsi="Arial" w:cs="Arial"/>
        </w:rPr>
        <w:t xml:space="preserve"> </w:t>
      </w:r>
      <w:r w:rsidR="00BB6CC0">
        <w:rPr>
          <w:rFonts w:ascii="Arial" w:hAnsi="Arial" w:cs="Arial"/>
        </w:rPr>
        <w:t>as t</w:t>
      </w:r>
      <w:r w:rsidRPr="009B370F">
        <w:rPr>
          <w:rFonts w:ascii="Arial" w:hAnsi="Arial" w:cs="Arial"/>
        </w:rPr>
        <w:t xml:space="preserve">he practice of normalising arterial oxygen content </w:t>
      </w:r>
      <w:r w:rsidR="00F74171">
        <w:rPr>
          <w:rFonts w:ascii="Arial" w:hAnsi="Arial" w:cs="Arial"/>
        </w:rPr>
        <w:t xml:space="preserve">has shown to </w:t>
      </w:r>
      <w:r w:rsidRPr="009B370F">
        <w:rPr>
          <w:rFonts w:ascii="Arial" w:hAnsi="Arial" w:cs="Arial"/>
        </w:rPr>
        <w:t>be harmful</w:t>
      </w:r>
      <w:r w:rsidR="00164FAE">
        <w:rPr>
          <w:rFonts w:ascii="Arial" w:hAnsi="Arial" w:cs="Arial"/>
        </w:rPr>
        <w:t xml:space="preserve"> in some circumstances</w:t>
      </w:r>
      <w:r w:rsidR="00BB6CC0">
        <w:rPr>
          <w:rFonts w:ascii="Arial" w:hAnsi="Arial" w:cs="Arial"/>
        </w:rPr>
        <w:t xml:space="preserve"> </w:t>
      </w:r>
      <w:r w:rsidRPr="009B370F">
        <w:rPr>
          <w:rFonts w:ascii="Arial" w:hAnsi="Arial" w:cs="Arial"/>
        </w:rPr>
        <w:t>(</w:t>
      </w:r>
      <w:r w:rsidR="007054F3">
        <w:rPr>
          <w:rFonts w:ascii="Arial" w:hAnsi="Arial" w:cs="Arial"/>
        </w:rPr>
        <w:t>Damiani et al. 2014; Helmerhorst et al. 2015)</w:t>
      </w:r>
      <w:r w:rsidRPr="009B370F">
        <w:rPr>
          <w:rFonts w:ascii="Arial" w:hAnsi="Arial" w:cs="Arial"/>
        </w:rPr>
        <w:t xml:space="preserve">. The mechanisms identified in this study may </w:t>
      </w:r>
      <w:r w:rsidR="00BB6CC0">
        <w:rPr>
          <w:rFonts w:ascii="Arial" w:hAnsi="Arial" w:cs="Arial"/>
        </w:rPr>
        <w:t xml:space="preserve">therefore </w:t>
      </w:r>
      <w:r w:rsidRPr="009B370F">
        <w:rPr>
          <w:rFonts w:ascii="Arial" w:hAnsi="Arial" w:cs="Arial"/>
        </w:rPr>
        <w:t>offer some protection against the cellular hypoxia present in critical illness</w:t>
      </w:r>
      <w:r w:rsidR="00BB6CC0">
        <w:rPr>
          <w:rFonts w:ascii="Arial" w:hAnsi="Arial" w:cs="Arial"/>
        </w:rPr>
        <w:t>, and f</w:t>
      </w:r>
      <w:r w:rsidRPr="009B370F">
        <w:rPr>
          <w:rFonts w:ascii="Arial" w:hAnsi="Arial" w:cs="Arial"/>
        </w:rPr>
        <w:t xml:space="preserve">urther work is necessary to establish whether similar evidence of sustained vasomotor and neurovascular control can be identified in the setting of </w:t>
      </w:r>
      <w:r w:rsidR="00F74171">
        <w:rPr>
          <w:rFonts w:ascii="Arial" w:hAnsi="Arial" w:cs="Arial"/>
        </w:rPr>
        <w:t xml:space="preserve">longstanding </w:t>
      </w:r>
      <w:r w:rsidRPr="009B370F">
        <w:rPr>
          <w:rFonts w:ascii="Arial" w:hAnsi="Arial" w:cs="Arial"/>
        </w:rPr>
        <w:t>hypoxaemia</w:t>
      </w:r>
      <w:r w:rsidR="00BB6CC0">
        <w:rPr>
          <w:rFonts w:ascii="Arial" w:hAnsi="Arial" w:cs="Arial"/>
        </w:rPr>
        <w:t xml:space="preserve">, </w:t>
      </w:r>
      <w:r w:rsidRPr="009B370F">
        <w:rPr>
          <w:rFonts w:ascii="Arial" w:hAnsi="Arial" w:cs="Arial"/>
        </w:rPr>
        <w:t>and if this is associated with clinical outcome.</w:t>
      </w:r>
    </w:p>
    <w:p w14:paraId="36520ACF" w14:textId="04757833" w:rsidR="00493D6F" w:rsidRDefault="00493D6F">
      <w:pPr>
        <w:spacing w:line="480" w:lineRule="auto"/>
        <w:jc w:val="both"/>
        <w:outlineLvl w:val="0"/>
        <w:rPr>
          <w:rFonts w:ascii="Arial" w:hAnsi="Arial" w:cs="Arial"/>
        </w:rPr>
      </w:pPr>
    </w:p>
    <w:p w14:paraId="3A5C70A1" w14:textId="77777777" w:rsidR="00493D6F" w:rsidRPr="009B370F" w:rsidRDefault="00493D6F">
      <w:pPr>
        <w:spacing w:line="480" w:lineRule="auto"/>
        <w:outlineLvl w:val="0"/>
        <w:rPr>
          <w:rFonts w:ascii="Arial" w:hAnsi="Arial" w:cs="Arial"/>
          <w:b/>
        </w:rPr>
      </w:pPr>
      <w:r w:rsidRPr="009B370F">
        <w:rPr>
          <w:rFonts w:ascii="Arial" w:hAnsi="Arial" w:cs="Arial"/>
          <w:b/>
        </w:rPr>
        <w:t>Study Strengths and Limitations</w:t>
      </w:r>
    </w:p>
    <w:p w14:paraId="075998DF" w14:textId="7A48463D" w:rsidR="00493D6F" w:rsidRPr="009B370F" w:rsidRDefault="00493D6F">
      <w:pPr>
        <w:spacing w:line="480" w:lineRule="auto"/>
        <w:jc w:val="both"/>
        <w:outlineLvl w:val="0"/>
        <w:rPr>
          <w:rFonts w:ascii="Arial" w:hAnsi="Arial" w:cs="Arial"/>
        </w:rPr>
      </w:pPr>
      <w:r w:rsidRPr="009B370F">
        <w:rPr>
          <w:rFonts w:ascii="Arial" w:hAnsi="Arial" w:cs="Arial"/>
        </w:rPr>
        <w:t xml:space="preserve">This </w:t>
      </w:r>
      <w:r w:rsidR="00F74171">
        <w:rPr>
          <w:rFonts w:ascii="Arial" w:hAnsi="Arial" w:cs="Arial"/>
        </w:rPr>
        <w:t xml:space="preserve">study </w:t>
      </w:r>
      <w:r w:rsidRPr="009B370F">
        <w:rPr>
          <w:rFonts w:ascii="Arial" w:hAnsi="Arial" w:cs="Arial"/>
        </w:rPr>
        <w:t>use</w:t>
      </w:r>
      <w:r w:rsidR="00F74171">
        <w:rPr>
          <w:rFonts w:ascii="Arial" w:hAnsi="Arial" w:cs="Arial"/>
        </w:rPr>
        <w:t>s</w:t>
      </w:r>
      <w:r w:rsidRPr="009B370F">
        <w:rPr>
          <w:rFonts w:ascii="Arial" w:hAnsi="Arial" w:cs="Arial"/>
        </w:rPr>
        <w:t xml:space="preserve"> LDF combined with white light reflectance spectroscopy</w:t>
      </w:r>
      <w:r>
        <w:rPr>
          <w:rFonts w:ascii="Arial" w:hAnsi="Arial" w:cs="Arial"/>
        </w:rPr>
        <w:t xml:space="preserve"> to study the microcirculation and flowmotion control in an indigenous high altitude population on exposure to high altitude</w:t>
      </w:r>
      <w:r w:rsidRPr="009B370F">
        <w:rPr>
          <w:rFonts w:ascii="Arial" w:hAnsi="Arial" w:cs="Arial"/>
        </w:rPr>
        <w:t>.  A large number of Sherpa and Lowlander</w:t>
      </w:r>
      <w:r>
        <w:rPr>
          <w:rFonts w:ascii="Arial" w:hAnsi="Arial" w:cs="Arial"/>
        </w:rPr>
        <w:t xml:space="preserve"> participants</w:t>
      </w:r>
      <w:r w:rsidRPr="009B370F">
        <w:rPr>
          <w:rFonts w:ascii="Arial" w:hAnsi="Arial" w:cs="Arial"/>
        </w:rPr>
        <w:t xml:space="preserve"> were tested following a standardised ascent profile to EBC</w:t>
      </w:r>
      <w:r>
        <w:rPr>
          <w:rFonts w:ascii="Arial" w:hAnsi="Arial" w:cs="Arial"/>
        </w:rPr>
        <w:t>,</w:t>
      </w:r>
      <w:r w:rsidRPr="009B370F">
        <w:rPr>
          <w:rFonts w:ascii="Arial" w:hAnsi="Arial" w:cs="Arial"/>
        </w:rPr>
        <w:t xml:space="preserve"> </w:t>
      </w:r>
      <w:r>
        <w:rPr>
          <w:rFonts w:ascii="Arial" w:hAnsi="Arial" w:cs="Arial"/>
        </w:rPr>
        <w:t>which supports the notion that</w:t>
      </w:r>
      <w:r w:rsidRPr="009B370F">
        <w:rPr>
          <w:rFonts w:ascii="Arial" w:hAnsi="Arial" w:cs="Arial"/>
        </w:rPr>
        <w:t xml:space="preserve"> differences between participants reflect inter-individual variability in hypoxic adaptation, as opposed to variability in hypoxic exposure. </w:t>
      </w:r>
      <w:r>
        <w:rPr>
          <w:rFonts w:ascii="Arial" w:hAnsi="Arial" w:cs="Arial"/>
        </w:rPr>
        <w:t>Additionally, our</w:t>
      </w:r>
      <w:r w:rsidRPr="009B370F">
        <w:rPr>
          <w:rFonts w:ascii="Arial" w:hAnsi="Arial" w:cs="Arial"/>
        </w:rPr>
        <w:t xml:space="preserve"> study </w:t>
      </w:r>
      <w:r>
        <w:rPr>
          <w:rFonts w:ascii="Arial" w:hAnsi="Arial" w:cs="Arial"/>
        </w:rPr>
        <w:t>also examined</w:t>
      </w:r>
      <w:r w:rsidRPr="009B370F">
        <w:rPr>
          <w:rFonts w:ascii="Arial" w:hAnsi="Arial" w:cs="Arial"/>
        </w:rPr>
        <w:t xml:space="preserve"> </w:t>
      </w:r>
      <w:r w:rsidR="00164FAE" w:rsidRPr="009B370F">
        <w:rPr>
          <w:rFonts w:ascii="Arial" w:hAnsi="Arial" w:cs="Arial"/>
        </w:rPr>
        <w:lastRenderedPageBreak/>
        <w:t>well-characterised</w:t>
      </w:r>
      <w:r w:rsidRPr="009B370F">
        <w:rPr>
          <w:rFonts w:ascii="Arial" w:hAnsi="Arial" w:cs="Arial"/>
        </w:rPr>
        <w:t xml:space="preserve"> physiological variables and perturbations in peripheral blood flow using a widely recognised non-invasive technique</w:t>
      </w:r>
      <w:r>
        <w:rPr>
          <w:rFonts w:ascii="Arial" w:hAnsi="Arial" w:cs="Arial"/>
        </w:rPr>
        <w:t xml:space="preserve"> such that the </w:t>
      </w:r>
      <w:r w:rsidRPr="009B370F">
        <w:rPr>
          <w:rFonts w:ascii="Arial" w:hAnsi="Arial" w:cs="Arial"/>
        </w:rPr>
        <w:t xml:space="preserve">data obtained from Sherpas and Lowlanders </w:t>
      </w:r>
      <w:r>
        <w:rPr>
          <w:rFonts w:ascii="Arial" w:hAnsi="Arial" w:cs="Arial"/>
        </w:rPr>
        <w:t xml:space="preserve">could </w:t>
      </w:r>
      <w:r w:rsidRPr="009B370F">
        <w:rPr>
          <w:rFonts w:ascii="Arial" w:hAnsi="Arial" w:cs="Arial"/>
        </w:rPr>
        <w:t xml:space="preserve">therefore provide a reference against which to further investigate microvascular control, and its relationship to tissue oxygenation, in the context of sustained hypoxia. </w:t>
      </w:r>
    </w:p>
    <w:p w14:paraId="134A6853" w14:textId="77777777" w:rsidR="00493D6F" w:rsidRDefault="00493D6F">
      <w:pPr>
        <w:spacing w:line="480" w:lineRule="auto"/>
        <w:jc w:val="both"/>
        <w:outlineLvl w:val="0"/>
        <w:rPr>
          <w:rFonts w:ascii="Arial" w:hAnsi="Arial" w:cs="Arial"/>
        </w:rPr>
      </w:pPr>
    </w:p>
    <w:p w14:paraId="2890EC4E" w14:textId="752B4E41" w:rsidR="00493D6F" w:rsidRDefault="00493D6F">
      <w:pPr>
        <w:spacing w:line="480" w:lineRule="auto"/>
        <w:jc w:val="both"/>
        <w:outlineLvl w:val="0"/>
        <w:rPr>
          <w:rFonts w:ascii="Arial" w:hAnsi="Arial" w:cs="Arial"/>
        </w:rPr>
      </w:pPr>
      <w:r>
        <w:rPr>
          <w:rFonts w:ascii="Arial" w:hAnsi="Arial" w:cs="Arial"/>
        </w:rPr>
        <w:t>There are also a number of</w:t>
      </w:r>
      <w:r w:rsidRPr="009B370F">
        <w:rPr>
          <w:rFonts w:ascii="Arial" w:hAnsi="Arial" w:cs="Arial"/>
        </w:rPr>
        <w:t xml:space="preserve"> limitations</w:t>
      </w:r>
      <w:r>
        <w:rPr>
          <w:rFonts w:ascii="Arial" w:hAnsi="Arial" w:cs="Arial"/>
        </w:rPr>
        <w:t xml:space="preserve"> with our study</w:t>
      </w:r>
      <w:r w:rsidRPr="009B370F">
        <w:rPr>
          <w:rFonts w:ascii="Arial" w:hAnsi="Arial" w:cs="Arial"/>
        </w:rPr>
        <w:t xml:space="preserve">. </w:t>
      </w:r>
      <w:r>
        <w:rPr>
          <w:rFonts w:ascii="Arial" w:hAnsi="Arial" w:cs="Arial"/>
        </w:rPr>
        <w:t xml:space="preserve">Firstly, </w:t>
      </w:r>
      <w:r w:rsidRPr="009B370F">
        <w:rPr>
          <w:rFonts w:ascii="Arial" w:hAnsi="Arial" w:cs="Arial"/>
        </w:rPr>
        <w:t>LDF assesses blood flux over a small volume (around 1mm</w:t>
      </w:r>
      <w:r w:rsidRPr="009B370F">
        <w:rPr>
          <w:rFonts w:ascii="Arial" w:hAnsi="Arial" w:cs="Arial"/>
          <w:vertAlign w:val="superscript"/>
        </w:rPr>
        <w:t>3</w:t>
      </w:r>
      <w:r w:rsidRPr="009B370F">
        <w:rPr>
          <w:rFonts w:ascii="Arial" w:hAnsi="Arial" w:cs="Arial"/>
        </w:rPr>
        <w:t xml:space="preserve">) of tissue. As flux measured represents the aggregate flow in several vessels of variable size, the inherent regional heterogeneity of cutaneous perfusion contributes to poor reproducibility of the technique, as does placement of the LDF/WLRS probe.  </w:t>
      </w:r>
      <w:r>
        <w:rPr>
          <w:rFonts w:ascii="Arial" w:hAnsi="Arial" w:cs="Arial"/>
        </w:rPr>
        <w:t>A second</w:t>
      </w:r>
      <w:r w:rsidRPr="009B370F">
        <w:rPr>
          <w:rFonts w:ascii="Arial" w:hAnsi="Arial" w:cs="Arial"/>
        </w:rPr>
        <w:t xml:space="preserve"> limitation of our study is the potential confounding effect of</w:t>
      </w:r>
      <w:r w:rsidR="00F74171">
        <w:rPr>
          <w:rFonts w:ascii="Arial" w:hAnsi="Arial" w:cs="Arial"/>
        </w:rPr>
        <w:t xml:space="preserve"> environmental and skin</w:t>
      </w:r>
      <w:r w:rsidRPr="009B370F">
        <w:rPr>
          <w:rFonts w:ascii="Arial" w:hAnsi="Arial" w:cs="Arial"/>
        </w:rPr>
        <w:t xml:space="preserve"> temperature. Cutaneous vasoconstriction is the initial thermoregulatory response to defend against cold exposure (</w:t>
      </w:r>
      <w:r>
        <w:rPr>
          <w:rFonts w:ascii="Arial" w:hAnsi="Arial" w:cs="Arial"/>
        </w:rPr>
        <w:t>Thompson-Torgerson et al. 2007</w:t>
      </w:r>
      <w:r w:rsidRPr="009B370F">
        <w:rPr>
          <w:rFonts w:ascii="Arial" w:hAnsi="Arial" w:cs="Arial"/>
        </w:rPr>
        <w:t>) and thus any disparities in temperature</w:t>
      </w:r>
      <w:r>
        <w:rPr>
          <w:rFonts w:ascii="Arial" w:hAnsi="Arial" w:cs="Arial"/>
        </w:rPr>
        <w:t>,</w:t>
      </w:r>
      <w:r w:rsidRPr="009B370F">
        <w:rPr>
          <w:rFonts w:ascii="Arial" w:hAnsi="Arial" w:cs="Arial"/>
        </w:rPr>
        <w:t xml:space="preserve"> could lead to changes in microvascular flow independent of hypoxia. </w:t>
      </w:r>
      <w:r w:rsidR="00364E2E">
        <w:rPr>
          <w:rFonts w:ascii="Arial" w:hAnsi="Arial" w:cs="Arial"/>
        </w:rPr>
        <w:t xml:space="preserve">The temperature of the London laboratory where </w:t>
      </w:r>
      <w:r w:rsidR="00A06E77">
        <w:rPr>
          <w:rFonts w:ascii="Arial" w:hAnsi="Arial" w:cs="Arial"/>
        </w:rPr>
        <w:t>baseline</w:t>
      </w:r>
      <w:r w:rsidR="008825EC">
        <w:rPr>
          <w:rFonts w:ascii="Arial" w:hAnsi="Arial" w:cs="Arial"/>
        </w:rPr>
        <w:t xml:space="preserve"> </w:t>
      </w:r>
      <w:r w:rsidR="00364E2E">
        <w:rPr>
          <w:rFonts w:ascii="Arial" w:hAnsi="Arial" w:cs="Arial"/>
        </w:rPr>
        <w:t xml:space="preserve">measurements </w:t>
      </w:r>
      <w:r w:rsidR="008825EC">
        <w:rPr>
          <w:rFonts w:ascii="Arial" w:hAnsi="Arial" w:cs="Arial"/>
        </w:rPr>
        <w:t xml:space="preserve">were performed </w:t>
      </w:r>
      <w:r w:rsidR="00364E2E">
        <w:rPr>
          <w:rFonts w:ascii="Arial" w:hAnsi="Arial" w:cs="Arial"/>
        </w:rPr>
        <w:t>in Lowlanders</w:t>
      </w:r>
      <w:r w:rsidR="008825EC">
        <w:rPr>
          <w:rFonts w:ascii="Arial" w:hAnsi="Arial" w:cs="Arial"/>
        </w:rPr>
        <w:t xml:space="preserve"> </w:t>
      </w:r>
      <w:r w:rsidR="00364E2E">
        <w:rPr>
          <w:rFonts w:ascii="Arial" w:hAnsi="Arial" w:cs="Arial"/>
        </w:rPr>
        <w:t xml:space="preserve">was lower </w:t>
      </w:r>
      <w:r w:rsidR="00364E2E">
        <w:rPr>
          <w:rFonts w:ascii="Arial" w:hAnsi="Arial" w:cs="Arial"/>
        </w:rPr>
        <w:lastRenderedPageBreak/>
        <w:t xml:space="preserve">than that in Kathmandu where </w:t>
      </w:r>
      <w:r w:rsidR="008825EC">
        <w:rPr>
          <w:rFonts w:ascii="Arial" w:hAnsi="Arial" w:cs="Arial"/>
        </w:rPr>
        <w:t>Sherpas</w:t>
      </w:r>
      <w:r w:rsidR="00364E2E">
        <w:rPr>
          <w:rFonts w:ascii="Arial" w:hAnsi="Arial" w:cs="Arial"/>
        </w:rPr>
        <w:t xml:space="preserve"> were studied. It is therefore probable that this contributed to the lower forearm and finger fluxes seen in Lowlanders at </w:t>
      </w:r>
      <w:r w:rsidR="00A06E77">
        <w:rPr>
          <w:rFonts w:ascii="Arial" w:hAnsi="Arial" w:cs="Arial"/>
        </w:rPr>
        <w:t>baseline</w:t>
      </w:r>
      <w:r w:rsidR="00364E2E">
        <w:rPr>
          <w:rFonts w:ascii="Arial" w:hAnsi="Arial" w:cs="Arial"/>
        </w:rPr>
        <w:t xml:space="preserve">. </w:t>
      </w:r>
      <w:r w:rsidR="008825EC">
        <w:rPr>
          <w:rFonts w:ascii="Arial" w:hAnsi="Arial" w:cs="Arial"/>
        </w:rPr>
        <w:t>B</w:t>
      </w:r>
      <w:r>
        <w:rPr>
          <w:rFonts w:ascii="Arial" w:hAnsi="Arial" w:cs="Arial"/>
        </w:rPr>
        <w:t>oth</w:t>
      </w:r>
      <w:r w:rsidRPr="009B370F">
        <w:rPr>
          <w:rFonts w:ascii="Arial" w:hAnsi="Arial" w:cs="Arial"/>
        </w:rPr>
        <w:t xml:space="preserve"> cohorts were exposed to the same </w:t>
      </w:r>
      <w:r w:rsidR="00640185">
        <w:rPr>
          <w:rFonts w:ascii="Arial" w:hAnsi="Arial" w:cs="Arial"/>
        </w:rPr>
        <w:t>laboratory</w:t>
      </w:r>
      <w:r w:rsidR="00640185" w:rsidRPr="009B370F">
        <w:rPr>
          <w:rFonts w:ascii="Arial" w:hAnsi="Arial" w:cs="Arial"/>
        </w:rPr>
        <w:t xml:space="preserve"> </w:t>
      </w:r>
      <w:r w:rsidRPr="009B370F">
        <w:rPr>
          <w:rFonts w:ascii="Arial" w:hAnsi="Arial" w:cs="Arial"/>
        </w:rPr>
        <w:t>conditions</w:t>
      </w:r>
      <w:r>
        <w:rPr>
          <w:rFonts w:ascii="Arial" w:hAnsi="Arial" w:cs="Arial"/>
        </w:rPr>
        <w:t xml:space="preserve"> </w:t>
      </w:r>
      <w:r w:rsidRPr="009B370F">
        <w:rPr>
          <w:rFonts w:ascii="Arial" w:hAnsi="Arial" w:cs="Arial"/>
        </w:rPr>
        <w:t>at NB and EBC</w:t>
      </w:r>
      <w:r>
        <w:rPr>
          <w:rFonts w:ascii="Arial" w:hAnsi="Arial" w:cs="Arial"/>
        </w:rPr>
        <w:t xml:space="preserve">. </w:t>
      </w:r>
      <w:r w:rsidRPr="009B370F">
        <w:rPr>
          <w:rFonts w:ascii="Arial" w:hAnsi="Arial" w:cs="Arial"/>
        </w:rPr>
        <w:t xml:space="preserve"> </w:t>
      </w:r>
      <w:r w:rsidR="00364E2E">
        <w:rPr>
          <w:rFonts w:ascii="Arial" w:hAnsi="Arial" w:cs="Arial"/>
        </w:rPr>
        <w:t>At these sites s</w:t>
      </w:r>
      <w:r w:rsidRPr="009B370F">
        <w:rPr>
          <w:rFonts w:ascii="Arial" w:hAnsi="Arial" w:cs="Arial"/>
        </w:rPr>
        <w:t xml:space="preserve">kin temperature measured at the finger was higher in Sherpas, as was blood flux, </w:t>
      </w:r>
      <w:r>
        <w:rPr>
          <w:rFonts w:ascii="Arial" w:hAnsi="Arial" w:cs="Arial"/>
        </w:rPr>
        <w:t>which s</w:t>
      </w:r>
      <w:r w:rsidRPr="009B370F">
        <w:rPr>
          <w:rFonts w:ascii="Arial" w:hAnsi="Arial" w:cs="Arial"/>
        </w:rPr>
        <w:t>uggest</w:t>
      </w:r>
      <w:r>
        <w:rPr>
          <w:rFonts w:ascii="Arial" w:hAnsi="Arial" w:cs="Arial"/>
        </w:rPr>
        <w:t>s that</w:t>
      </w:r>
      <w:r w:rsidRPr="009B370F">
        <w:rPr>
          <w:rFonts w:ascii="Arial" w:hAnsi="Arial" w:cs="Arial"/>
        </w:rPr>
        <w:t xml:space="preserve"> the physiological differences seen </w:t>
      </w:r>
      <w:r w:rsidR="00364E2E">
        <w:rPr>
          <w:rFonts w:ascii="Arial" w:hAnsi="Arial" w:cs="Arial"/>
        </w:rPr>
        <w:t xml:space="preserve">at NB and EBC </w:t>
      </w:r>
      <w:r w:rsidRPr="009B370F">
        <w:rPr>
          <w:rFonts w:ascii="Arial" w:hAnsi="Arial" w:cs="Arial"/>
        </w:rPr>
        <w:t xml:space="preserve">are independent of external temperature. </w:t>
      </w:r>
    </w:p>
    <w:p w14:paraId="5AC62FFF" w14:textId="045C3BB9" w:rsidR="00493D6F" w:rsidRPr="009B370F" w:rsidRDefault="00493D6F">
      <w:pPr>
        <w:spacing w:line="480" w:lineRule="auto"/>
        <w:jc w:val="both"/>
        <w:outlineLvl w:val="0"/>
        <w:rPr>
          <w:rFonts w:ascii="Arial" w:hAnsi="Arial" w:cs="Arial"/>
        </w:rPr>
      </w:pPr>
      <w:r w:rsidRPr="009B370F">
        <w:rPr>
          <w:rFonts w:ascii="Arial" w:hAnsi="Arial" w:cs="Arial"/>
        </w:rPr>
        <w:t xml:space="preserve">Further limitations </w:t>
      </w:r>
      <w:r>
        <w:rPr>
          <w:rFonts w:ascii="Arial" w:hAnsi="Arial" w:cs="Arial"/>
        </w:rPr>
        <w:t xml:space="preserve">also </w:t>
      </w:r>
      <w:r w:rsidRPr="009B370F">
        <w:rPr>
          <w:rFonts w:ascii="Arial" w:hAnsi="Arial" w:cs="Arial"/>
        </w:rPr>
        <w:t>include potential recruitment bias</w:t>
      </w:r>
      <w:r>
        <w:rPr>
          <w:rFonts w:ascii="Arial" w:hAnsi="Arial" w:cs="Arial"/>
        </w:rPr>
        <w:t>,</w:t>
      </w:r>
      <w:r w:rsidRPr="009B370F">
        <w:rPr>
          <w:rFonts w:ascii="Arial" w:hAnsi="Arial" w:cs="Arial"/>
        </w:rPr>
        <w:t xml:space="preserve"> and the different altitude for </w:t>
      </w:r>
      <w:r w:rsidR="00A06E77">
        <w:rPr>
          <w:rFonts w:ascii="Arial" w:hAnsi="Arial" w:cs="Arial"/>
        </w:rPr>
        <w:t xml:space="preserve">baseline </w:t>
      </w:r>
      <w:r w:rsidRPr="009B370F">
        <w:rPr>
          <w:rFonts w:ascii="Arial" w:hAnsi="Arial" w:cs="Arial"/>
        </w:rPr>
        <w:t>testing in Sherpas (1300m) and Lowlanders (35m).  Recruitment was performed through open advertisement</w:t>
      </w:r>
      <w:r>
        <w:rPr>
          <w:rFonts w:ascii="Arial" w:hAnsi="Arial" w:cs="Arial"/>
        </w:rPr>
        <w:t xml:space="preserve">, such that </w:t>
      </w:r>
      <w:r w:rsidRPr="009B370F">
        <w:rPr>
          <w:rFonts w:ascii="Arial" w:hAnsi="Arial" w:cs="Arial"/>
        </w:rPr>
        <w:t>participants were therefore self-selecting</w:t>
      </w:r>
      <w:r>
        <w:rPr>
          <w:rFonts w:ascii="Arial" w:hAnsi="Arial" w:cs="Arial"/>
        </w:rPr>
        <w:t>,</w:t>
      </w:r>
      <w:r w:rsidRPr="009B370F">
        <w:rPr>
          <w:rFonts w:ascii="Arial" w:hAnsi="Arial" w:cs="Arial"/>
        </w:rPr>
        <w:t xml:space="preserve"> and thus the study population may not be truly representative of an average Sherpa and Lowlander population. Roughly equal numbers of participants were compared, with a similar gender ratio in each group, however participants were markedly younger in the Sherpa cohort.  </w:t>
      </w:r>
      <w:r w:rsidR="00640185">
        <w:rPr>
          <w:rFonts w:ascii="Arial" w:hAnsi="Arial" w:cs="Arial"/>
        </w:rPr>
        <w:t xml:space="preserve">However, we could find no independent effect of age on </w:t>
      </w:r>
      <w:r w:rsidR="003E7269">
        <w:rPr>
          <w:rFonts w:ascii="Arial" w:hAnsi="Arial" w:cs="Arial"/>
        </w:rPr>
        <w:t>blood flux</w:t>
      </w:r>
      <w:r w:rsidR="00640185">
        <w:rPr>
          <w:rFonts w:ascii="Arial" w:hAnsi="Arial" w:cs="Arial"/>
        </w:rPr>
        <w:t xml:space="preserve"> or StO</w:t>
      </w:r>
      <w:r w:rsidR="00640185" w:rsidRPr="00640185">
        <w:rPr>
          <w:rFonts w:ascii="Arial" w:hAnsi="Arial" w:cs="Arial"/>
          <w:vertAlign w:val="subscript"/>
        </w:rPr>
        <w:t>2</w:t>
      </w:r>
      <w:r w:rsidR="00640185">
        <w:rPr>
          <w:rFonts w:ascii="Arial" w:hAnsi="Arial" w:cs="Arial"/>
        </w:rPr>
        <w:t xml:space="preserve">  in our regression models. </w:t>
      </w:r>
      <w:r w:rsidR="00A06E77">
        <w:rPr>
          <w:rFonts w:ascii="Arial" w:hAnsi="Arial" w:cs="Arial"/>
        </w:rPr>
        <w:t xml:space="preserve">Baseline </w:t>
      </w:r>
      <w:r w:rsidRPr="009B370F">
        <w:rPr>
          <w:rFonts w:ascii="Arial" w:hAnsi="Arial" w:cs="Arial"/>
        </w:rPr>
        <w:t xml:space="preserve">testing was conducted in London (35m) for Lowlanders and Kathmandu (1300m) for Sherpas primarily due to logistical restraints. It is </w:t>
      </w:r>
      <w:r>
        <w:rPr>
          <w:rFonts w:ascii="Arial" w:hAnsi="Arial" w:cs="Arial"/>
        </w:rPr>
        <w:t xml:space="preserve">therefore </w:t>
      </w:r>
      <w:r w:rsidRPr="009B370F">
        <w:rPr>
          <w:rFonts w:ascii="Arial" w:hAnsi="Arial" w:cs="Arial"/>
        </w:rPr>
        <w:t>possible</w:t>
      </w:r>
      <w:r>
        <w:rPr>
          <w:rFonts w:ascii="Arial" w:hAnsi="Arial" w:cs="Arial"/>
        </w:rPr>
        <w:t>, that</w:t>
      </w:r>
      <w:r w:rsidRPr="009B370F">
        <w:rPr>
          <w:rFonts w:ascii="Arial" w:hAnsi="Arial" w:cs="Arial"/>
        </w:rPr>
        <w:t xml:space="preserve"> the differing </w:t>
      </w:r>
      <w:r w:rsidR="00640185">
        <w:rPr>
          <w:rFonts w:ascii="Arial" w:hAnsi="Arial" w:cs="Arial"/>
        </w:rPr>
        <w:t>altitudes</w:t>
      </w:r>
      <w:r w:rsidRPr="009B370F">
        <w:rPr>
          <w:rFonts w:ascii="Arial" w:hAnsi="Arial" w:cs="Arial"/>
        </w:rPr>
        <w:t xml:space="preserve"> </w:t>
      </w:r>
      <w:r>
        <w:rPr>
          <w:rFonts w:ascii="Arial" w:hAnsi="Arial" w:cs="Arial"/>
        </w:rPr>
        <w:t xml:space="preserve">at the two sites </w:t>
      </w:r>
      <w:r w:rsidRPr="009B370F">
        <w:rPr>
          <w:rFonts w:ascii="Arial" w:hAnsi="Arial" w:cs="Arial"/>
        </w:rPr>
        <w:lastRenderedPageBreak/>
        <w:t xml:space="preserve">(Table 2) may have affected microcirculatory flow, however data from the Caudwell Xtreme Everest 2007 expedition did not identify any demonstrable differences in participants’ physiology between sea level and Kathmandu laboratories </w:t>
      </w:r>
      <w:r w:rsidR="00B859A4" w:rsidRPr="009B370F">
        <w:rPr>
          <w:rFonts w:ascii="Arial" w:hAnsi="Arial" w:cs="Arial"/>
        </w:rPr>
        <w:t>(</w:t>
      </w:r>
      <w:r w:rsidR="00B859A4">
        <w:rPr>
          <w:rFonts w:ascii="Arial" w:hAnsi="Arial" w:cs="Arial"/>
        </w:rPr>
        <w:t>Levett et al. 2010</w:t>
      </w:r>
      <w:r w:rsidR="00B859A4" w:rsidRPr="009B370F">
        <w:rPr>
          <w:rFonts w:ascii="Arial" w:hAnsi="Arial" w:cs="Arial"/>
        </w:rPr>
        <w:t>)</w:t>
      </w:r>
      <w:r w:rsidR="00B859A4">
        <w:rPr>
          <w:rFonts w:ascii="Arial" w:hAnsi="Arial" w:cs="Arial"/>
        </w:rPr>
        <w:t xml:space="preserve">, </w:t>
      </w:r>
      <w:r>
        <w:rPr>
          <w:rFonts w:ascii="Arial" w:hAnsi="Arial" w:cs="Arial"/>
        </w:rPr>
        <w:t>and t</w:t>
      </w:r>
      <w:r w:rsidRPr="009B370F">
        <w:rPr>
          <w:rFonts w:ascii="Arial" w:hAnsi="Arial" w:cs="Arial"/>
        </w:rPr>
        <w:t xml:space="preserve">hus, we felt it justified to use these two distinct locations for </w:t>
      </w:r>
      <w:r w:rsidR="00A06E77">
        <w:rPr>
          <w:rFonts w:ascii="Arial" w:hAnsi="Arial" w:cs="Arial"/>
        </w:rPr>
        <w:t>baseline</w:t>
      </w:r>
      <w:r w:rsidRPr="009B370F">
        <w:rPr>
          <w:rFonts w:ascii="Arial" w:hAnsi="Arial" w:cs="Arial"/>
        </w:rPr>
        <w:t xml:space="preserve"> normoxia testing.</w:t>
      </w:r>
    </w:p>
    <w:p w14:paraId="0F0A84D4" w14:textId="0265F3F7" w:rsidR="00A433EC" w:rsidRDefault="00A433EC" w:rsidP="00A433EC">
      <w:pPr>
        <w:spacing w:line="480" w:lineRule="auto"/>
        <w:jc w:val="both"/>
        <w:outlineLvl w:val="0"/>
        <w:rPr>
          <w:rFonts w:ascii="Arial" w:hAnsi="Arial" w:cs="Arial"/>
          <w:b/>
        </w:rPr>
      </w:pPr>
      <w:r>
        <w:rPr>
          <w:rFonts w:ascii="Arial" w:hAnsi="Arial" w:cs="Arial"/>
        </w:rPr>
        <w:t>Finally, we were unable to explore the effects of hypocapnia on microvas</w:t>
      </w:r>
      <w:r w:rsidR="00C2799D">
        <w:rPr>
          <w:rFonts w:ascii="Arial" w:hAnsi="Arial" w:cs="Arial"/>
        </w:rPr>
        <w:t>cular reactivity in this study.</w:t>
      </w:r>
      <w:r>
        <w:rPr>
          <w:rFonts w:ascii="Arial" w:hAnsi="Arial" w:cs="Arial"/>
        </w:rPr>
        <w:t xml:space="preserve"> </w:t>
      </w:r>
      <w:r w:rsidRPr="00A433EC">
        <w:rPr>
          <w:rFonts w:ascii="Arial" w:hAnsi="Arial" w:cs="Arial"/>
        </w:rPr>
        <w:t xml:space="preserve">The current consensus is that Sherpas hypoxic ventilatory response is in keeping with acclimatized lowlanders </w:t>
      </w:r>
      <w:r w:rsidRPr="00257F62">
        <w:rPr>
          <w:rFonts w:ascii="Arial" w:hAnsi="Arial" w:cs="Arial"/>
        </w:rPr>
        <w:t>(Gilbert</w:t>
      </w:r>
      <w:r w:rsidR="00E22864" w:rsidRPr="00257F62">
        <w:rPr>
          <w:rFonts w:ascii="Arial" w:hAnsi="Arial" w:cs="Arial"/>
        </w:rPr>
        <w:t>-Kawai et al</w:t>
      </w:r>
      <w:r w:rsidR="00921D11" w:rsidRPr="00257F62">
        <w:rPr>
          <w:rFonts w:ascii="Arial" w:hAnsi="Arial" w:cs="Arial"/>
        </w:rPr>
        <w:t>. 2014</w:t>
      </w:r>
      <w:r w:rsidRPr="00257F62">
        <w:rPr>
          <w:rFonts w:ascii="Arial" w:hAnsi="Arial" w:cs="Arial"/>
        </w:rPr>
        <w:t>)</w:t>
      </w:r>
      <w:r w:rsidRPr="00921D11">
        <w:rPr>
          <w:rFonts w:ascii="Arial" w:hAnsi="Arial" w:cs="Arial"/>
        </w:rPr>
        <w:t>.</w:t>
      </w:r>
      <w:r w:rsidRPr="00A433EC">
        <w:rPr>
          <w:rFonts w:ascii="Arial" w:hAnsi="Arial" w:cs="Arial"/>
        </w:rPr>
        <w:t xml:space="preserve"> </w:t>
      </w:r>
      <w:r>
        <w:rPr>
          <w:rFonts w:ascii="Arial" w:hAnsi="Arial" w:cs="Arial"/>
        </w:rPr>
        <w:t>However, t</w:t>
      </w:r>
      <w:r w:rsidRPr="00A433EC">
        <w:rPr>
          <w:rFonts w:ascii="Arial" w:hAnsi="Arial" w:cs="Arial"/>
        </w:rPr>
        <w:t>h</w:t>
      </w:r>
      <w:r>
        <w:rPr>
          <w:rFonts w:ascii="Arial" w:hAnsi="Arial" w:cs="Arial"/>
        </w:rPr>
        <w:t xml:space="preserve">e hypoxic ventilatory response </w:t>
      </w:r>
      <w:r w:rsidR="00DB4986">
        <w:rPr>
          <w:rFonts w:ascii="Arial" w:hAnsi="Arial" w:cs="Arial"/>
        </w:rPr>
        <w:t>was</w:t>
      </w:r>
      <w:r w:rsidRPr="00A433EC">
        <w:rPr>
          <w:rFonts w:ascii="Arial" w:hAnsi="Arial" w:cs="Arial"/>
        </w:rPr>
        <w:t xml:space="preserve"> not measured</w:t>
      </w:r>
      <w:r>
        <w:rPr>
          <w:rFonts w:ascii="Arial" w:hAnsi="Arial" w:cs="Arial"/>
        </w:rPr>
        <w:t xml:space="preserve"> in this study</w:t>
      </w:r>
      <w:r w:rsidRPr="00A433EC">
        <w:rPr>
          <w:rFonts w:ascii="Arial" w:hAnsi="Arial" w:cs="Arial"/>
        </w:rPr>
        <w:t>, and at present we are unable to assess local CO</w:t>
      </w:r>
      <w:r w:rsidRPr="00DB4986">
        <w:rPr>
          <w:rFonts w:ascii="Arial" w:hAnsi="Arial" w:cs="Arial"/>
          <w:vertAlign w:val="subscript"/>
        </w:rPr>
        <w:t>2</w:t>
      </w:r>
      <w:r w:rsidRPr="00A433EC">
        <w:rPr>
          <w:rFonts w:ascii="Arial" w:hAnsi="Arial" w:cs="Arial"/>
        </w:rPr>
        <w:t xml:space="preserve"> levels in the skin.</w:t>
      </w:r>
      <w:r w:rsidRPr="00A433EC">
        <w:t xml:space="preserve"> </w:t>
      </w:r>
      <w:r w:rsidRPr="00A433EC">
        <w:rPr>
          <w:rFonts w:ascii="Arial" w:hAnsi="Arial" w:cs="Arial"/>
        </w:rPr>
        <w:t xml:space="preserve">It is plausible that increasing hypocapnia at altitude induces changes in the microcirculation </w:t>
      </w:r>
      <w:r>
        <w:rPr>
          <w:rFonts w:ascii="Arial" w:hAnsi="Arial" w:cs="Arial"/>
        </w:rPr>
        <w:t>and that this may contribute</w:t>
      </w:r>
      <w:r w:rsidRPr="00A433EC">
        <w:rPr>
          <w:rFonts w:ascii="Arial" w:hAnsi="Arial" w:cs="Arial"/>
        </w:rPr>
        <w:t xml:space="preserve"> </w:t>
      </w:r>
      <w:r>
        <w:rPr>
          <w:rFonts w:ascii="Arial" w:hAnsi="Arial" w:cs="Arial"/>
        </w:rPr>
        <w:t xml:space="preserve">to the </w:t>
      </w:r>
      <w:r w:rsidRPr="00A433EC">
        <w:rPr>
          <w:rFonts w:ascii="Arial" w:hAnsi="Arial" w:cs="Arial"/>
        </w:rPr>
        <w:t xml:space="preserve">observed differences </w:t>
      </w:r>
      <w:r w:rsidR="00DB4986">
        <w:rPr>
          <w:rFonts w:ascii="Arial" w:hAnsi="Arial" w:cs="Arial"/>
        </w:rPr>
        <w:t xml:space="preserve">seen </w:t>
      </w:r>
      <w:r w:rsidRPr="00A433EC">
        <w:rPr>
          <w:rFonts w:ascii="Arial" w:hAnsi="Arial" w:cs="Arial"/>
        </w:rPr>
        <w:t xml:space="preserve">between </w:t>
      </w:r>
      <w:r w:rsidR="00DB4986">
        <w:rPr>
          <w:rFonts w:ascii="Arial" w:hAnsi="Arial" w:cs="Arial"/>
        </w:rPr>
        <w:t>sites</w:t>
      </w:r>
      <w:r w:rsidRPr="00A433EC">
        <w:rPr>
          <w:rFonts w:ascii="Arial" w:hAnsi="Arial" w:cs="Arial"/>
        </w:rPr>
        <w:t xml:space="preserve">. </w:t>
      </w:r>
    </w:p>
    <w:p w14:paraId="579D4378" w14:textId="77777777" w:rsidR="00921D11" w:rsidRDefault="00921D11" w:rsidP="00A433EC">
      <w:pPr>
        <w:spacing w:line="480" w:lineRule="auto"/>
        <w:jc w:val="both"/>
        <w:outlineLvl w:val="0"/>
        <w:rPr>
          <w:rFonts w:ascii="Arial" w:hAnsi="Arial" w:cs="Arial"/>
          <w:b/>
        </w:rPr>
      </w:pPr>
    </w:p>
    <w:p w14:paraId="172303DB" w14:textId="7AE5A94F" w:rsidR="00B84561" w:rsidRPr="009B370F" w:rsidRDefault="00B84561" w:rsidP="00A433EC">
      <w:pPr>
        <w:spacing w:line="480" w:lineRule="auto"/>
        <w:jc w:val="both"/>
        <w:outlineLvl w:val="0"/>
        <w:rPr>
          <w:rFonts w:ascii="Arial" w:hAnsi="Arial" w:cs="Arial"/>
          <w:b/>
        </w:rPr>
      </w:pPr>
      <w:r w:rsidRPr="009B370F">
        <w:rPr>
          <w:rFonts w:ascii="Arial" w:hAnsi="Arial" w:cs="Arial"/>
          <w:b/>
        </w:rPr>
        <w:t>CONCLUSION</w:t>
      </w:r>
    </w:p>
    <w:p w14:paraId="5E5AA88F" w14:textId="36F51163" w:rsidR="004468C1" w:rsidRDefault="004468C1">
      <w:pPr>
        <w:spacing w:line="480" w:lineRule="auto"/>
        <w:jc w:val="both"/>
        <w:outlineLvl w:val="0"/>
        <w:rPr>
          <w:rFonts w:ascii="Arial" w:hAnsi="Arial" w:cs="Arial"/>
        </w:rPr>
      </w:pPr>
      <w:r>
        <w:rPr>
          <w:rFonts w:ascii="Arial" w:hAnsi="Arial" w:cs="Arial"/>
          <w:lang w:eastAsia="en-US"/>
        </w:rPr>
        <w:t>P</w:t>
      </w:r>
      <w:r w:rsidR="000B628E" w:rsidRPr="009B370F">
        <w:rPr>
          <w:rFonts w:ascii="Arial" w:hAnsi="Arial" w:cs="Arial"/>
          <w:lang w:eastAsia="en-US"/>
        </w:rPr>
        <w:t>hysiological differences in local microvasculature vasomotor and neurovascular control</w:t>
      </w:r>
      <w:r w:rsidR="000D391D">
        <w:rPr>
          <w:rFonts w:ascii="Arial" w:hAnsi="Arial" w:cs="Arial"/>
          <w:lang w:eastAsia="en-US"/>
        </w:rPr>
        <w:t xml:space="preserve"> may </w:t>
      </w:r>
      <w:r w:rsidR="000B628E" w:rsidRPr="009B370F">
        <w:rPr>
          <w:rFonts w:ascii="Arial" w:hAnsi="Arial" w:cs="Arial"/>
          <w:lang w:eastAsia="en-US"/>
        </w:rPr>
        <w:t>play a key role in Sherpa adaptation to</w:t>
      </w:r>
      <w:r w:rsidR="000D391D" w:rsidRPr="000D391D">
        <w:rPr>
          <w:rFonts w:ascii="Arial" w:hAnsi="Arial" w:cs="Arial"/>
          <w:lang w:eastAsia="en-US"/>
        </w:rPr>
        <w:t xml:space="preserve"> </w:t>
      </w:r>
      <w:r w:rsidR="000D391D" w:rsidRPr="009B370F">
        <w:rPr>
          <w:rFonts w:ascii="Arial" w:hAnsi="Arial" w:cs="Arial"/>
          <w:lang w:eastAsia="en-US"/>
        </w:rPr>
        <w:t>high altitude</w:t>
      </w:r>
      <w:r w:rsidR="000B628E" w:rsidRPr="009B370F">
        <w:rPr>
          <w:rFonts w:ascii="Arial" w:hAnsi="Arial" w:cs="Arial"/>
          <w:lang w:eastAsia="en-US"/>
        </w:rPr>
        <w:t xml:space="preserve"> hypobaric hyp</w:t>
      </w:r>
      <w:r w:rsidR="007A2C9C" w:rsidRPr="009B370F">
        <w:rPr>
          <w:rFonts w:ascii="Arial" w:hAnsi="Arial" w:cs="Arial"/>
          <w:lang w:eastAsia="en-US"/>
        </w:rPr>
        <w:t>oxia</w:t>
      </w:r>
      <w:r w:rsidR="000D391D">
        <w:rPr>
          <w:rFonts w:ascii="Arial" w:hAnsi="Arial" w:cs="Arial"/>
          <w:lang w:eastAsia="en-US"/>
        </w:rPr>
        <w:t xml:space="preserve">, </w:t>
      </w:r>
      <w:r w:rsidR="00BB6CC0">
        <w:rPr>
          <w:rFonts w:ascii="Arial" w:hAnsi="Arial" w:cs="Arial"/>
          <w:lang w:eastAsia="en-US"/>
        </w:rPr>
        <w:lastRenderedPageBreak/>
        <w:t xml:space="preserve">through </w:t>
      </w:r>
      <w:r w:rsidR="000D391D">
        <w:rPr>
          <w:rFonts w:ascii="Arial" w:hAnsi="Arial" w:cs="Arial"/>
          <w:lang w:eastAsia="en-US"/>
        </w:rPr>
        <w:t>providing a means</w:t>
      </w:r>
      <w:r w:rsidR="007A2C9C" w:rsidRPr="009B370F">
        <w:rPr>
          <w:rFonts w:ascii="Arial" w:hAnsi="Arial" w:cs="Arial"/>
          <w:lang w:eastAsia="en-US"/>
        </w:rPr>
        <w:t xml:space="preserve"> to maintain</w:t>
      </w:r>
      <w:r w:rsidR="000B628E" w:rsidRPr="009B370F">
        <w:rPr>
          <w:rFonts w:ascii="Arial" w:hAnsi="Arial" w:cs="Arial"/>
          <w:lang w:eastAsia="en-US"/>
        </w:rPr>
        <w:t xml:space="preserve"> local perfusion and tissue oxygenation.</w:t>
      </w:r>
      <w:r w:rsidR="00DB2F3F" w:rsidRPr="009B370F">
        <w:rPr>
          <w:rFonts w:ascii="Arial" w:hAnsi="Arial" w:cs="Arial"/>
          <w:lang w:eastAsia="en-US"/>
        </w:rPr>
        <w:t xml:space="preserve"> </w:t>
      </w:r>
      <w:r w:rsidRPr="009B370F">
        <w:rPr>
          <w:rFonts w:ascii="Arial" w:hAnsi="Arial" w:cs="Arial"/>
        </w:rPr>
        <w:t xml:space="preserve">Together these data </w:t>
      </w:r>
      <w:r>
        <w:rPr>
          <w:rFonts w:ascii="Arial" w:hAnsi="Arial" w:cs="Arial"/>
        </w:rPr>
        <w:t>suggest</w:t>
      </w:r>
      <w:r w:rsidRPr="009B370F">
        <w:rPr>
          <w:rFonts w:ascii="Arial" w:hAnsi="Arial" w:cs="Arial"/>
        </w:rPr>
        <w:t xml:space="preserve"> that peripheral tissues play an important physiological role in the cardiovascular adaptation to hypoxia</w:t>
      </w:r>
      <w:r w:rsidR="00BE6910">
        <w:rPr>
          <w:rFonts w:ascii="Arial" w:hAnsi="Arial" w:cs="Arial"/>
        </w:rPr>
        <w:t>,</w:t>
      </w:r>
      <w:r w:rsidRPr="009B370F">
        <w:rPr>
          <w:rFonts w:ascii="Arial" w:hAnsi="Arial" w:cs="Arial"/>
        </w:rPr>
        <w:t xml:space="preserve"> and that this role is better developed in native altitude dwellers than altitude-naïve lowlanders.</w:t>
      </w:r>
    </w:p>
    <w:p w14:paraId="47F90FE8" w14:textId="77777777" w:rsidR="00DA1BE7" w:rsidRDefault="00DA1BE7" w:rsidP="004468C1">
      <w:pPr>
        <w:spacing w:before="100" w:beforeAutospacing="1" w:after="100" w:afterAutospacing="1" w:line="480" w:lineRule="auto"/>
        <w:jc w:val="both"/>
        <w:rPr>
          <w:rFonts w:ascii="Arial" w:hAnsi="Arial" w:cs="Arial"/>
          <w:lang w:eastAsia="en-US"/>
        </w:rPr>
        <w:sectPr w:rsidR="00DA1BE7" w:rsidSect="007701D8">
          <w:pgSz w:w="11900" w:h="16840"/>
          <w:pgMar w:top="1440" w:right="1440" w:bottom="1440" w:left="1440" w:header="720" w:footer="720" w:gutter="0"/>
          <w:lnNumType w:countBy="1"/>
          <w:cols w:space="720"/>
          <w:docGrid w:linePitch="360"/>
        </w:sectPr>
      </w:pPr>
    </w:p>
    <w:p w14:paraId="79960994" w14:textId="77777777" w:rsidR="007D4DE9" w:rsidRPr="009B370F" w:rsidRDefault="007D4DE9" w:rsidP="008E2135">
      <w:pPr>
        <w:spacing w:line="480" w:lineRule="auto"/>
        <w:outlineLvl w:val="0"/>
        <w:rPr>
          <w:rFonts w:ascii="Arial" w:hAnsi="Arial" w:cs="Arial"/>
        </w:rPr>
      </w:pPr>
    </w:p>
    <w:p w14:paraId="0F340F9C" w14:textId="359F4521" w:rsidR="00AC372C" w:rsidRDefault="0072196E" w:rsidP="00AC372C">
      <w:pPr>
        <w:spacing w:line="480" w:lineRule="auto"/>
        <w:outlineLvl w:val="0"/>
        <w:rPr>
          <w:rFonts w:ascii="Arial" w:hAnsi="Arial" w:cs="Arial"/>
          <w:b/>
        </w:rPr>
      </w:pPr>
      <w:r w:rsidRPr="009B370F">
        <w:rPr>
          <w:rFonts w:ascii="Arial" w:hAnsi="Arial" w:cs="Arial"/>
          <w:b/>
        </w:rPr>
        <w:t>REFERENCES</w:t>
      </w:r>
    </w:p>
    <w:p w14:paraId="5383077F" w14:textId="5F9DDD27" w:rsidR="0075612F" w:rsidRPr="00985C1A" w:rsidRDefault="0075612F"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Aldenderfer, M. S. (2003). Moving Up in the World Archaeologists seek to understand how and when people came to occupy the Andean and Tibetan plateaus. </w:t>
      </w:r>
      <w:r w:rsidRPr="00985C1A">
        <w:rPr>
          <w:rFonts w:ascii="Arial" w:hAnsi="Arial" w:cs="Arial"/>
          <w:i/>
          <w:iCs/>
          <w:lang w:eastAsia="en-US"/>
        </w:rPr>
        <w:t>Am</w:t>
      </w:r>
      <w:r>
        <w:rPr>
          <w:rFonts w:ascii="Arial" w:hAnsi="Arial" w:cs="Arial"/>
          <w:i/>
          <w:iCs/>
          <w:lang w:eastAsia="en-US"/>
        </w:rPr>
        <w:t>erican</w:t>
      </w:r>
      <w:r w:rsidRPr="00985C1A">
        <w:rPr>
          <w:rFonts w:ascii="Arial" w:hAnsi="Arial" w:cs="Arial"/>
          <w:i/>
          <w:iCs/>
          <w:lang w:eastAsia="en-US"/>
        </w:rPr>
        <w:t xml:space="preserve"> Sci</w:t>
      </w:r>
      <w:r>
        <w:rPr>
          <w:rFonts w:ascii="Arial" w:hAnsi="Arial" w:cs="Arial"/>
          <w:i/>
          <w:iCs/>
          <w:lang w:eastAsia="en-US"/>
        </w:rPr>
        <w:t>entist</w:t>
      </w:r>
      <w:r w:rsidRPr="00985C1A">
        <w:rPr>
          <w:rFonts w:ascii="Arial" w:hAnsi="Arial" w:cs="Arial"/>
          <w:lang w:eastAsia="en-US"/>
        </w:rPr>
        <w:t xml:space="preserve">, </w:t>
      </w:r>
      <w:r w:rsidRPr="00985C1A">
        <w:rPr>
          <w:rFonts w:ascii="Arial" w:hAnsi="Arial" w:cs="Arial"/>
          <w:i/>
          <w:iCs/>
          <w:lang w:eastAsia="en-US"/>
        </w:rPr>
        <w:t>91</w:t>
      </w:r>
      <w:r w:rsidRPr="00985C1A">
        <w:rPr>
          <w:rFonts w:ascii="Arial" w:hAnsi="Arial" w:cs="Arial"/>
          <w:lang w:eastAsia="en-US"/>
        </w:rPr>
        <w:t>(6), 542–550.</w:t>
      </w:r>
    </w:p>
    <w:p w14:paraId="7C80D6B7" w14:textId="7CF872C6" w:rsidR="0075612F" w:rsidRPr="00985C1A" w:rsidRDefault="0075612F"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Allen, J., Frame, J. R., &amp; Murray, A. (2002). Microvascular blood flow and skin temperature changes in the fingers following a deep </w:t>
      </w:r>
      <w:r>
        <w:rPr>
          <w:rFonts w:ascii="Arial" w:hAnsi="Arial" w:cs="Arial"/>
          <w:lang w:eastAsia="en-US"/>
        </w:rPr>
        <w:t>i</w:t>
      </w:r>
      <w:r w:rsidRPr="00985C1A">
        <w:rPr>
          <w:rFonts w:ascii="Arial" w:hAnsi="Arial" w:cs="Arial"/>
          <w:lang w:eastAsia="en-US"/>
        </w:rPr>
        <w:t xml:space="preserve">nspiratory gasp. </w:t>
      </w:r>
      <w:r w:rsidRPr="00985C1A">
        <w:rPr>
          <w:rFonts w:ascii="Arial" w:hAnsi="Arial" w:cs="Arial"/>
          <w:i/>
          <w:iCs/>
          <w:lang w:eastAsia="en-US"/>
        </w:rPr>
        <w:t>Physiological Measurement</w:t>
      </w:r>
      <w:r w:rsidRPr="00985C1A">
        <w:rPr>
          <w:rFonts w:ascii="Arial" w:hAnsi="Arial" w:cs="Arial"/>
          <w:lang w:eastAsia="en-US"/>
        </w:rPr>
        <w:t xml:space="preserve">, </w:t>
      </w:r>
      <w:r w:rsidRPr="00985C1A">
        <w:rPr>
          <w:rFonts w:ascii="Arial" w:hAnsi="Arial" w:cs="Arial"/>
          <w:i/>
          <w:iCs/>
          <w:lang w:eastAsia="en-US"/>
        </w:rPr>
        <w:t>23</w:t>
      </w:r>
      <w:r w:rsidRPr="00985C1A">
        <w:rPr>
          <w:rFonts w:ascii="Arial" w:hAnsi="Arial" w:cs="Arial"/>
          <w:lang w:eastAsia="en-US"/>
        </w:rPr>
        <w:t>(2), 365–73. Retrieved from http://www.ncbi.nlm.nih.gov/pubmed/12051308</w:t>
      </w:r>
    </w:p>
    <w:p w14:paraId="3850DA9A" w14:textId="54CA3867" w:rsidR="00556988" w:rsidRPr="00985C1A" w:rsidRDefault="00556988" w:rsidP="00985C1A">
      <w:pPr>
        <w:spacing w:before="100" w:beforeAutospacing="1" w:after="100" w:afterAutospacing="1" w:line="480" w:lineRule="auto"/>
        <w:ind w:left="567" w:hanging="567"/>
        <w:rPr>
          <w:rFonts w:ascii="Arial" w:hAnsi="Arial" w:cs="Arial"/>
          <w:lang w:eastAsia="en-US"/>
        </w:rPr>
      </w:pPr>
      <w:r w:rsidRPr="00985C1A">
        <w:rPr>
          <w:rFonts w:ascii="Arial" w:hAnsi="Arial" w:cs="Arial"/>
          <w:lang w:val="de-DE" w:eastAsia="en-US"/>
        </w:rPr>
        <w:t xml:space="preserve">Beall, C. M., Brittenham, G. M., Strohl, K. P., Blangero, J., Williams-Blangero, S., Goldstein, M. C., … Gonzales, C. (1998). </w:t>
      </w:r>
      <w:r w:rsidRPr="00985C1A">
        <w:rPr>
          <w:rFonts w:ascii="Arial" w:hAnsi="Arial" w:cs="Arial"/>
          <w:lang w:eastAsia="en-US"/>
        </w:rPr>
        <w:t xml:space="preserve">Hemoglobin concentration of high-altitude Tibetans and Bolivian Aymara. </w:t>
      </w:r>
      <w:r w:rsidRPr="00985C1A">
        <w:rPr>
          <w:rFonts w:ascii="Arial" w:hAnsi="Arial" w:cs="Arial"/>
          <w:i/>
          <w:iCs/>
          <w:lang w:eastAsia="en-US"/>
        </w:rPr>
        <w:t>Am</w:t>
      </w:r>
      <w:r w:rsidR="0075612F">
        <w:rPr>
          <w:rFonts w:ascii="Arial" w:hAnsi="Arial" w:cs="Arial"/>
          <w:i/>
          <w:iCs/>
          <w:lang w:eastAsia="en-US"/>
        </w:rPr>
        <w:t>erican</w:t>
      </w:r>
      <w:r w:rsidRPr="00985C1A">
        <w:rPr>
          <w:rFonts w:ascii="Arial" w:hAnsi="Arial" w:cs="Arial"/>
          <w:i/>
          <w:iCs/>
          <w:lang w:eastAsia="en-US"/>
        </w:rPr>
        <w:t xml:space="preserve"> J</w:t>
      </w:r>
      <w:r w:rsidR="0075612F">
        <w:rPr>
          <w:rFonts w:ascii="Arial" w:hAnsi="Arial" w:cs="Arial"/>
          <w:i/>
          <w:iCs/>
          <w:lang w:eastAsia="en-US"/>
        </w:rPr>
        <w:t>ournal of</w:t>
      </w:r>
      <w:r w:rsidRPr="00985C1A">
        <w:rPr>
          <w:rFonts w:ascii="Arial" w:hAnsi="Arial" w:cs="Arial"/>
          <w:i/>
          <w:iCs/>
          <w:lang w:eastAsia="en-US"/>
        </w:rPr>
        <w:t xml:space="preserve"> Phys</w:t>
      </w:r>
      <w:r w:rsidR="0075612F">
        <w:rPr>
          <w:rFonts w:ascii="Arial" w:hAnsi="Arial" w:cs="Arial"/>
          <w:i/>
          <w:iCs/>
          <w:lang w:eastAsia="en-US"/>
        </w:rPr>
        <w:t>ical</w:t>
      </w:r>
      <w:r w:rsidRPr="00985C1A">
        <w:rPr>
          <w:rFonts w:ascii="Arial" w:hAnsi="Arial" w:cs="Arial"/>
          <w:i/>
          <w:iCs/>
          <w:lang w:eastAsia="en-US"/>
        </w:rPr>
        <w:t xml:space="preserve"> Anthropol</w:t>
      </w:r>
      <w:r w:rsidR="0075612F">
        <w:rPr>
          <w:rFonts w:ascii="Arial" w:hAnsi="Arial" w:cs="Arial"/>
          <w:i/>
          <w:iCs/>
          <w:lang w:eastAsia="en-US"/>
        </w:rPr>
        <w:t>ogy</w:t>
      </w:r>
      <w:r w:rsidRPr="00985C1A">
        <w:rPr>
          <w:rFonts w:ascii="Arial" w:hAnsi="Arial" w:cs="Arial"/>
          <w:lang w:eastAsia="en-US"/>
        </w:rPr>
        <w:t xml:space="preserve">, </w:t>
      </w:r>
      <w:r w:rsidRPr="00985C1A">
        <w:rPr>
          <w:rFonts w:ascii="Arial" w:hAnsi="Arial" w:cs="Arial"/>
          <w:i/>
          <w:iCs/>
          <w:lang w:eastAsia="en-US"/>
        </w:rPr>
        <w:t>106</w:t>
      </w:r>
      <w:r w:rsidRPr="00985C1A">
        <w:rPr>
          <w:rFonts w:ascii="Arial" w:hAnsi="Arial" w:cs="Arial"/>
          <w:lang w:eastAsia="en-US"/>
        </w:rPr>
        <w:t>. http://doi.org/3.0.CO;2-X</w:t>
      </w:r>
    </w:p>
    <w:p w14:paraId="4A8BBC58" w14:textId="77777777" w:rsidR="00556988" w:rsidRPr="00985C1A" w:rsidRDefault="00556988"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Bernardi, L. (2007). Heart Rate and Cardiovascular Variability at High Altitude. In </w:t>
      </w:r>
      <w:r w:rsidRPr="00985C1A">
        <w:rPr>
          <w:rFonts w:ascii="Arial" w:hAnsi="Arial" w:cs="Arial"/>
          <w:i/>
          <w:iCs/>
          <w:lang w:eastAsia="en-US"/>
        </w:rPr>
        <w:t xml:space="preserve">2007 29th Annual International Conference of the IEEE Engineering in Medicine </w:t>
      </w:r>
      <w:r w:rsidRPr="00985C1A">
        <w:rPr>
          <w:rFonts w:ascii="Arial" w:hAnsi="Arial" w:cs="Arial"/>
          <w:i/>
          <w:iCs/>
          <w:lang w:eastAsia="en-US"/>
        </w:rPr>
        <w:lastRenderedPageBreak/>
        <w:t>and Biology Society</w:t>
      </w:r>
      <w:r w:rsidRPr="00985C1A">
        <w:rPr>
          <w:rFonts w:ascii="Arial" w:hAnsi="Arial" w:cs="Arial"/>
          <w:lang w:eastAsia="en-US"/>
        </w:rPr>
        <w:t xml:space="preserve"> (pp. 6678–6680). IEEE. http://doi.org/10.1109/IEMBS.2007.4353892</w:t>
      </w:r>
    </w:p>
    <w:p w14:paraId="2F7DEE0E" w14:textId="7AB5BAF3" w:rsidR="00556988" w:rsidRPr="00985C1A" w:rsidRDefault="00556988" w:rsidP="00985C1A">
      <w:pPr>
        <w:spacing w:before="100" w:beforeAutospacing="1" w:after="100" w:afterAutospacing="1" w:line="480" w:lineRule="auto"/>
        <w:ind w:left="426" w:hanging="426"/>
        <w:rPr>
          <w:rFonts w:ascii="Arial" w:hAnsi="Arial" w:cs="Arial"/>
          <w:lang w:eastAsia="en-US"/>
        </w:rPr>
      </w:pPr>
      <w:r w:rsidRPr="00985C1A">
        <w:rPr>
          <w:rFonts w:ascii="Arial" w:hAnsi="Arial" w:cs="Arial"/>
          <w:lang w:eastAsia="en-US"/>
        </w:rPr>
        <w:t>Bernjak, A., Stefanovska, A., McClintock, P. V. E., Owen-Lynch, P. J., &amp; Clarkson, P. B. M. (2012). Coherence between fluctuations in blood flow and oxygen saturation.</w:t>
      </w:r>
      <w:r w:rsidRPr="00985C1A">
        <w:rPr>
          <w:rFonts w:ascii="Arial" w:hAnsi="Arial" w:cs="Arial"/>
          <w:i/>
          <w:iCs/>
          <w:lang w:eastAsia="en-US"/>
        </w:rPr>
        <w:t xml:space="preserve"> Fluctuation and Noise Letters</w:t>
      </w:r>
      <w:r w:rsidRPr="00985C1A">
        <w:rPr>
          <w:rFonts w:ascii="Arial" w:hAnsi="Arial" w:cs="Arial"/>
          <w:lang w:eastAsia="en-US"/>
        </w:rPr>
        <w:t xml:space="preserve">, </w:t>
      </w:r>
      <w:r w:rsidRPr="00985C1A">
        <w:rPr>
          <w:rFonts w:ascii="Arial" w:hAnsi="Arial" w:cs="Arial"/>
          <w:i/>
          <w:iCs/>
          <w:lang w:eastAsia="en-US"/>
        </w:rPr>
        <w:t>11</w:t>
      </w:r>
      <w:r w:rsidRPr="00985C1A">
        <w:rPr>
          <w:rFonts w:ascii="Arial" w:hAnsi="Arial" w:cs="Arial"/>
          <w:lang w:eastAsia="en-US"/>
        </w:rPr>
        <w:t xml:space="preserve">(01), 1240013. http://doi.org/10.1142/S0219477512400135 </w:t>
      </w:r>
    </w:p>
    <w:p w14:paraId="01DC851C" w14:textId="42701041" w:rsidR="00556988" w:rsidRPr="00985C1A" w:rsidRDefault="00556988"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val="it-IT" w:eastAsia="en-US"/>
        </w:rPr>
        <w:t xml:space="preserve">Bertuglia, S., Colantuoni, A., Coppini, G., &amp; Intaglietta, M. (1991). </w:t>
      </w:r>
      <w:r w:rsidRPr="00985C1A">
        <w:rPr>
          <w:rFonts w:ascii="Arial" w:hAnsi="Arial" w:cs="Arial"/>
          <w:lang w:eastAsia="en-US"/>
        </w:rPr>
        <w:t xml:space="preserve">Hypoxia- or hyperoxia-induced changes in arteriolar vasomotion in skeletal muscle microcirculation. </w:t>
      </w:r>
      <w:r w:rsidRPr="00985C1A">
        <w:rPr>
          <w:rFonts w:ascii="Arial" w:hAnsi="Arial" w:cs="Arial"/>
          <w:i/>
          <w:iCs/>
          <w:lang w:eastAsia="en-US"/>
        </w:rPr>
        <w:t>The American Journal of Physiology</w:t>
      </w:r>
      <w:r w:rsidRPr="00985C1A">
        <w:rPr>
          <w:rFonts w:ascii="Arial" w:hAnsi="Arial" w:cs="Arial"/>
          <w:lang w:eastAsia="en-US"/>
        </w:rPr>
        <w:t xml:space="preserve">, </w:t>
      </w:r>
      <w:r w:rsidRPr="00985C1A">
        <w:rPr>
          <w:rFonts w:ascii="Arial" w:hAnsi="Arial" w:cs="Arial"/>
          <w:i/>
          <w:iCs/>
          <w:lang w:eastAsia="en-US"/>
        </w:rPr>
        <w:t>260</w:t>
      </w:r>
      <w:r w:rsidRPr="00985C1A">
        <w:rPr>
          <w:rFonts w:ascii="Arial" w:hAnsi="Arial" w:cs="Arial"/>
          <w:lang w:eastAsia="en-US"/>
        </w:rPr>
        <w:t xml:space="preserve">(2 Pt 2), H362-72. </w:t>
      </w:r>
      <w:hyperlink r:id="rId10" w:history="1">
        <w:r w:rsidRPr="00985C1A">
          <w:rPr>
            <w:rStyle w:val="Hyperlink"/>
            <w:rFonts w:ascii="Arial" w:hAnsi="Arial" w:cs="Arial"/>
            <w:lang w:eastAsia="en-US"/>
          </w:rPr>
          <w:t>http://doi.org/10.1152/ajpheart.1991.260.2.H362</w:t>
        </w:r>
      </w:hyperlink>
    </w:p>
    <w:p w14:paraId="3F7BD725" w14:textId="77777777" w:rsidR="00556988" w:rsidRPr="00985C1A" w:rsidRDefault="00556988"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Boas, D. A., &amp; Franceschini, M. A. (2011). Haemoglobin oxygen saturation as a biomarker: the problem and a solution. </w:t>
      </w:r>
      <w:r w:rsidRPr="00985C1A">
        <w:rPr>
          <w:rFonts w:ascii="Arial" w:hAnsi="Arial" w:cs="Arial"/>
          <w:i/>
          <w:iCs/>
          <w:lang w:eastAsia="en-US"/>
        </w:rPr>
        <w:t>Philosophical Transactions. Series A, Mathematical, Physical, and Engineering Sciences</w:t>
      </w:r>
      <w:r w:rsidRPr="00985C1A">
        <w:rPr>
          <w:rFonts w:ascii="Arial" w:hAnsi="Arial" w:cs="Arial"/>
          <w:lang w:eastAsia="en-US"/>
        </w:rPr>
        <w:t xml:space="preserve">, </w:t>
      </w:r>
      <w:r w:rsidRPr="00985C1A">
        <w:rPr>
          <w:rFonts w:ascii="Arial" w:hAnsi="Arial" w:cs="Arial"/>
          <w:i/>
          <w:iCs/>
          <w:lang w:eastAsia="en-US"/>
        </w:rPr>
        <w:t>369</w:t>
      </w:r>
      <w:r w:rsidRPr="00985C1A">
        <w:rPr>
          <w:rFonts w:ascii="Arial" w:hAnsi="Arial" w:cs="Arial"/>
          <w:lang w:eastAsia="en-US"/>
        </w:rPr>
        <w:t>(1955), 4407–24. http://doi.org/10.1098/rsta.2011.0250</w:t>
      </w:r>
    </w:p>
    <w:p w14:paraId="22EE1E43" w14:textId="532C8CF9" w:rsidR="00556988" w:rsidRPr="00985C1A" w:rsidRDefault="00556988" w:rsidP="00985C1A">
      <w:pPr>
        <w:spacing w:before="100" w:beforeAutospacing="1" w:after="100" w:afterAutospacing="1" w:line="480" w:lineRule="auto"/>
        <w:ind w:left="567" w:hanging="567"/>
        <w:rPr>
          <w:rFonts w:ascii="Arial" w:hAnsi="Arial" w:cs="Arial"/>
          <w:lang w:eastAsia="en-US"/>
        </w:rPr>
      </w:pPr>
      <w:r w:rsidRPr="00985C1A">
        <w:rPr>
          <w:rFonts w:ascii="Arial" w:hAnsi="Arial" w:cs="Arial"/>
          <w:lang w:val="de-DE" w:eastAsia="en-US"/>
        </w:rPr>
        <w:lastRenderedPageBreak/>
        <w:t xml:space="preserve">Bollinger, A., Yanar, A., Hoffmann, U., &amp; Franzeck, U. K. (1993). </w:t>
      </w:r>
      <w:r w:rsidRPr="00985C1A">
        <w:rPr>
          <w:rFonts w:ascii="Arial" w:hAnsi="Arial" w:cs="Arial"/>
          <w:lang w:eastAsia="en-US"/>
        </w:rPr>
        <w:t>Is High-Frequency Flux Motion due to Respira</w:t>
      </w:r>
      <w:r w:rsidR="0075612F" w:rsidRPr="0075612F">
        <w:rPr>
          <w:rFonts w:ascii="Arial" w:hAnsi="Arial" w:cs="Arial"/>
          <w:lang w:eastAsia="en-US"/>
        </w:rPr>
        <w:t>tion or to Vasomotion Activity?</w:t>
      </w:r>
      <w:r w:rsidR="0075612F">
        <w:rPr>
          <w:rFonts w:ascii="Arial" w:hAnsi="Arial" w:cs="Arial"/>
          <w:lang w:eastAsia="en-US"/>
        </w:rPr>
        <w:t xml:space="preserve"> </w:t>
      </w:r>
      <w:r w:rsidR="0075612F" w:rsidRPr="00985C1A">
        <w:rPr>
          <w:rFonts w:ascii="Arial" w:hAnsi="Arial" w:cs="Arial"/>
          <w:i/>
          <w:lang w:eastAsia="en-US"/>
        </w:rPr>
        <w:t>Vasomotion and Flowmotion</w:t>
      </w:r>
      <w:r w:rsidR="0075612F">
        <w:rPr>
          <w:rFonts w:ascii="Arial" w:hAnsi="Arial" w:cs="Arial"/>
          <w:lang w:eastAsia="en-US"/>
        </w:rPr>
        <w:t xml:space="preserve">, </w:t>
      </w:r>
      <w:r w:rsidR="0075612F" w:rsidRPr="0075612F">
        <w:rPr>
          <w:rFonts w:ascii="Arial" w:hAnsi="Arial" w:cs="Arial"/>
          <w:lang w:eastAsia="en-US"/>
        </w:rPr>
        <w:t>Vol. 20, pp. 52–58</w:t>
      </w:r>
      <w:r w:rsidRPr="00985C1A">
        <w:rPr>
          <w:rFonts w:ascii="Arial" w:hAnsi="Arial" w:cs="Arial"/>
          <w:lang w:eastAsia="en-US"/>
        </w:rPr>
        <w:t xml:space="preserve">. Karger Publishers. </w:t>
      </w:r>
      <w:hyperlink r:id="rId11" w:history="1">
        <w:r w:rsidRPr="00985C1A">
          <w:rPr>
            <w:rStyle w:val="Hyperlink"/>
            <w:rFonts w:ascii="Arial" w:hAnsi="Arial" w:cs="Arial"/>
            <w:lang w:eastAsia="en-US"/>
          </w:rPr>
          <w:t>http://doi.org/10.1159/000422452</w:t>
        </w:r>
      </w:hyperlink>
    </w:p>
    <w:p w14:paraId="0217894A" w14:textId="4DF255BB" w:rsidR="00556988" w:rsidRPr="00985C1A" w:rsidRDefault="00556988"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Braverman, I. M. (2000). The Cutaneous Microcirculation. </w:t>
      </w:r>
      <w:r w:rsidRPr="00985C1A">
        <w:rPr>
          <w:rFonts w:ascii="Arial" w:hAnsi="Arial" w:cs="Arial"/>
          <w:i/>
          <w:iCs/>
          <w:lang w:eastAsia="en-US"/>
        </w:rPr>
        <w:t>Journal of Investigative Dermatology Symposium Proceedings</w:t>
      </w:r>
      <w:r w:rsidRPr="00985C1A">
        <w:rPr>
          <w:rFonts w:ascii="Arial" w:hAnsi="Arial" w:cs="Arial"/>
          <w:lang w:eastAsia="en-US"/>
        </w:rPr>
        <w:t xml:space="preserve">, </w:t>
      </w:r>
      <w:r w:rsidRPr="00985C1A">
        <w:rPr>
          <w:rFonts w:ascii="Arial" w:hAnsi="Arial" w:cs="Arial"/>
          <w:i/>
          <w:iCs/>
          <w:lang w:eastAsia="en-US"/>
        </w:rPr>
        <w:t>5</w:t>
      </w:r>
      <w:r w:rsidRPr="00985C1A">
        <w:rPr>
          <w:rFonts w:ascii="Arial" w:hAnsi="Arial" w:cs="Arial"/>
          <w:lang w:eastAsia="en-US"/>
        </w:rPr>
        <w:t xml:space="preserve">(1), 3–9. </w:t>
      </w:r>
      <w:hyperlink r:id="rId12" w:history="1">
        <w:r w:rsidRPr="00985C1A">
          <w:rPr>
            <w:rStyle w:val="Hyperlink"/>
            <w:rFonts w:ascii="Arial" w:hAnsi="Arial" w:cs="Arial"/>
            <w:lang w:eastAsia="en-US"/>
          </w:rPr>
          <w:t>http://doi.org/10.1046/J.1087-0024.2000.00010.X</w:t>
        </w:r>
      </w:hyperlink>
    </w:p>
    <w:p w14:paraId="2CCAF355" w14:textId="5418C236" w:rsidR="00556988" w:rsidRPr="00985C1A" w:rsidRDefault="00556988"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Butcher, J. T., Goodwill, A. G., Stanley, S. C., &amp; Frisbee, J. C. (2013). Blunted temporal activity of microvascular perfusion heterogeneity in metabolic syndrome: a new attractor for peripheral vascular disease? </w:t>
      </w:r>
      <w:r w:rsidRPr="00985C1A">
        <w:rPr>
          <w:rFonts w:ascii="Arial" w:hAnsi="Arial" w:cs="Arial"/>
          <w:i/>
          <w:iCs/>
          <w:lang w:eastAsia="en-US"/>
        </w:rPr>
        <w:t>American Journal of Physiology. Heart and Circulatory Physiology</w:t>
      </w:r>
      <w:r w:rsidRPr="00985C1A">
        <w:rPr>
          <w:rFonts w:ascii="Arial" w:hAnsi="Arial" w:cs="Arial"/>
          <w:lang w:eastAsia="en-US"/>
        </w:rPr>
        <w:t xml:space="preserve">, </w:t>
      </w:r>
      <w:r w:rsidRPr="00985C1A">
        <w:rPr>
          <w:rFonts w:ascii="Arial" w:hAnsi="Arial" w:cs="Arial"/>
          <w:i/>
          <w:iCs/>
          <w:lang w:eastAsia="en-US"/>
        </w:rPr>
        <w:t>304</w:t>
      </w:r>
      <w:r w:rsidRPr="00985C1A">
        <w:rPr>
          <w:rFonts w:ascii="Arial" w:hAnsi="Arial" w:cs="Arial"/>
          <w:lang w:eastAsia="en-US"/>
        </w:rPr>
        <w:t xml:space="preserve">(4), H547-58. </w:t>
      </w:r>
      <w:hyperlink r:id="rId13" w:history="1">
        <w:r w:rsidR="0071333D" w:rsidRPr="00985C1A">
          <w:rPr>
            <w:rStyle w:val="Hyperlink"/>
            <w:rFonts w:ascii="Arial" w:hAnsi="Arial" w:cs="Arial"/>
            <w:lang w:eastAsia="en-US"/>
          </w:rPr>
          <w:t>http://doi.org/10.1152/ajpheart.00805.2012</w:t>
        </w:r>
      </w:hyperlink>
    </w:p>
    <w:p w14:paraId="7D8F7E9D" w14:textId="49579A30" w:rsidR="00EB5FD4" w:rsidRPr="0090009A" w:rsidRDefault="00EB5FD4" w:rsidP="00985C1A">
      <w:pPr>
        <w:spacing w:line="480" w:lineRule="auto"/>
        <w:ind w:left="567" w:hanging="567"/>
        <w:rPr>
          <w:rFonts w:ascii="Arial" w:hAnsi="Arial" w:cs="Arial"/>
          <w:color w:val="000000" w:themeColor="text1"/>
          <w:lang w:eastAsia="en-US"/>
        </w:rPr>
      </w:pPr>
      <w:r w:rsidRPr="0090009A">
        <w:rPr>
          <w:rFonts w:ascii="Arial" w:hAnsi="Arial" w:cs="Arial"/>
          <w:color w:val="000000" w:themeColor="text1"/>
          <w:shd w:val="clear" w:color="auto" w:fill="FFFFFF"/>
        </w:rPr>
        <w:t xml:space="preserve">Clough, G. F., Kuliga, K. Z., &amp; Chipperfield, A. J. (2017, February 1). Flow motion dynamics of microvascular blood flow and oxygenation: Evidence of adaptive </w:t>
      </w:r>
      <w:r w:rsidRPr="0090009A">
        <w:rPr>
          <w:rFonts w:ascii="Arial" w:hAnsi="Arial" w:cs="Arial"/>
          <w:color w:val="000000" w:themeColor="text1"/>
          <w:shd w:val="clear" w:color="auto" w:fill="FFFFFF"/>
        </w:rPr>
        <w:lastRenderedPageBreak/>
        <w:t>changes in obesity and type 2 diabetes mellitus/insulin resistance. </w:t>
      </w:r>
      <w:r w:rsidRPr="0090009A">
        <w:rPr>
          <w:rFonts w:ascii="Arial" w:hAnsi="Arial" w:cs="Arial"/>
          <w:i/>
          <w:iCs/>
          <w:color w:val="000000" w:themeColor="text1"/>
          <w:shd w:val="clear" w:color="auto" w:fill="FFFFFF"/>
        </w:rPr>
        <w:t>Microcirculation</w:t>
      </w:r>
      <w:r w:rsidRPr="0090009A">
        <w:rPr>
          <w:rFonts w:ascii="Arial" w:hAnsi="Arial" w:cs="Arial"/>
          <w:color w:val="000000" w:themeColor="text1"/>
          <w:shd w:val="clear" w:color="auto" w:fill="FFFFFF"/>
        </w:rPr>
        <w:t>.</w:t>
      </w:r>
      <w:r w:rsidRPr="0090009A">
        <w:rPr>
          <w:rFonts w:ascii="Arial" w:hAnsi="Arial" w:cs="Arial"/>
          <w:color w:val="000000" w:themeColor="text1"/>
        </w:rPr>
        <w:t xml:space="preserve"> 3;24(2):e12331</w:t>
      </w:r>
      <w:r w:rsidRPr="0090009A">
        <w:rPr>
          <w:rFonts w:ascii="Arial" w:hAnsi="Arial" w:cs="Arial"/>
          <w:color w:val="000000" w:themeColor="text1"/>
          <w:shd w:val="clear" w:color="auto" w:fill="FFFFFF"/>
        </w:rPr>
        <w:t>. https://doi.org/10.1111/micc.12331</w:t>
      </w:r>
    </w:p>
    <w:p w14:paraId="2FFC885A" w14:textId="6C7610ED"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Cowburn, A. S., Macias, D., Summers, C., Chilvers, E. R., &amp; Johnson, R. S. (2017). Cardiovascular adaptation to hypoxia and the role of peripheral resistance. </w:t>
      </w:r>
      <w:r w:rsidRPr="00985C1A">
        <w:rPr>
          <w:rFonts w:ascii="Arial" w:hAnsi="Arial" w:cs="Arial"/>
          <w:i/>
          <w:iCs/>
          <w:lang w:eastAsia="en-US"/>
        </w:rPr>
        <w:t>ELife</w:t>
      </w:r>
      <w:r w:rsidRPr="00985C1A">
        <w:rPr>
          <w:rFonts w:ascii="Arial" w:hAnsi="Arial" w:cs="Arial"/>
          <w:lang w:eastAsia="en-US"/>
        </w:rPr>
        <w:t xml:space="preserve">, </w:t>
      </w:r>
      <w:r w:rsidRPr="00985C1A">
        <w:rPr>
          <w:rFonts w:ascii="Arial" w:hAnsi="Arial" w:cs="Arial"/>
          <w:i/>
          <w:iCs/>
          <w:lang w:eastAsia="en-US"/>
        </w:rPr>
        <w:t>6</w:t>
      </w:r>
      <w:r w:rsidRPr="00985C1A">
        <w:rPr>
          <w:rFonts w:ascii="Arial" w:hAnsi="Arial" w:cs="Arial"/>
          <w:lang w:eastAsia="en-US"/>
        </w:rPr>
        <w:t>:</w:t>
      </w:r>
      <w:r w:rsidRPr="0075612F">
        <w:rPr>
          <w:rFonts w:ascii="Arial" w:hAnsi="Arial" w:cs="Arial"/>
        </w:rPr>
        <w:t>e28755.</w:t>
      </w:r>
      <w:r w:rsidRPr="003901C2">
        <w:rPr>
          <w:rFonts w:ascii="Arial" w:hAnsi="Arial" w:cs="Arial"/>
        </w:rPr>
        <w:t xml:space="preserve"> </w:t>
      </w:r>
      <w:hyperlink r:id="rId14" w:history="1">
        <w:r w:rsidRPr="00985C1A">
          <w:rPr>
            <w:rStyle w:val="Hyperlink"/>
            <w:rFonts w:ascii="Arial" w:hAnsi="Arial" w:cs="Arial"/>
            <w:lang w:eastAsia="en-US"/>
          </w:rPr>
          <w:t>http://doi.org/10.7554/eLife.28755</w:t>
        </w:r>
      </w:hyperlink>
    </w:p>
    <w:p w14:paraId="35797B15" w14:textId="7777777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Cracowski, J.-L., Minson, C. T., Salvat-Melis, M., &amp; Halliwill, J. R. (2006). Methodological issues in the assessment of skin microvascular endothelial function in humans. </w:t>
      </w:r>
      <w:r w:rsidRPr="00985C1A">
        <w:rPr>
          <w:rFonts w:ascii="Arial" w:hAnsi="Arial" w:cs="Arial"/>
          <w:i/>
          <w:iCs/>
          <w:lang w:eastAsia="en-US"/>
        </w:rPr>
        <w:t>Trends in Pharmacological Sciences</w:t>
      </w:r>
      <w:r w:rsidRPr="00985C1A">
        <w:rPr>
          <w:rFonts w:ascii="Arial" w:hAnsi="Arial" w:cs="Arial"/>
          <w:lang w:eastAsia="en-US"/>
        </w:rPr>
        <w:t xml:space="preserve">, </w:t>
      </w:r>
      <w:r w:rsidRPr="00985C1A">
        <w:rPr>
          <w:rFonts w:ascii="Arial" w:hAnsi="Arial" w:cs="Arial"/>
          <w:i/>
          <w:iCs/>
          <w:lang w:eastAsia="en-US"/>
        </w:rPr>
        <w:t>27</w:t>
      </w:r>
      <w:r w:rsidRPr="00985C1A">
        <w:rPr>
          <w:rFonts w:ascii="Arial" w:hAnsi="Arial" w:cs="Arial"/>
          <w:lang w:eastAsia="en-US"/>
        </w:rPr>
        <w:t>(9), 503–8. http://doi.org/10.1016/j.tips.2006.07.008</w:t>
      </w:r>
    </w:p>
    <w:p w14:paraId="610DA9EA" w14:textId="0EE8D5AC" w:rsidR="00EB5FD4" w:rsidRPr="00985C1A" w:rsidRDefault="00EB5FD4" w:rsidP="00985C1A">
      <w:pPr>
        <w:spacing w:before="100" w:beforeAutospacing="1" w:after="100" w:afterAutospacing="1" w:line="480" w:lineRule="auto"/>
        <w:ind w:left="480" w:hanging="480"/>
        <w:rPr>
          <w:rFonts w:ascii="Arial" w:hAnsi="Arial" w:cs="Arial"/>
          <w:lang w:val="it-IT" w:eastAsia="en-US"/>
        </w:rPr>
      </w:pPr>
      <w:r w:rsidRPr="00985C1A">
        <w:rPr>
          <w:rFonts w:ascii="Arial" w:hAnsi="Arial" w:cs="Arial"/>
          <w:lang w:eastAsia="en-US"/>
        </w:rPr>
        <w:t xml:space="preserve">Cracowski, J.-L., &amp; Roustit, M. (2016). Current Methods to Assess Human Cutaneous Blood Flow: An Updated Focus on Laser-Based-Techniques. </w:t>
      </w:r>
      <w:r w:rsidRPr="00985C1A">
        <w:rPr>
          <w:rFonts w:ascii="Arial" w:hAnsi="Arial" w:cs="Arial"/>
          <w:i/>
          <w:iCs/>
          <w:lang w:val="it-IT" w:eastAsia="en-US"/>
        </w:rPr>
        <w:t>Microcirculation</w:t>
      </w:r>
      <w:r w:rsidRPr="00985C1A">
        <w:rPr>
          <w:rFonts w:ascii="Arial" w:hAnsi="Arial" w:cs="Arial"/>
          <w:lang w:val="it-IT" w:eastAsia="en-US"/>
        </w:rPr>
        <w:t xml:space="preserve">, </w:t>
      </w:r>
      <w:r w:rsidRPr="00985C1A">
        <w:rPr>
          <w:rFonts w:ascii="Arial" w:hAnsi="Arial" w:cs="Arial"/>
          <w:i/>
          <w:iCs/>
          <w:lang w:val="it-IT" w:eastAsia="en-US"/>
        </w:rPr>
        <w:t>23</w:t>
      </w:r>
      <w:r w:rsidRPr="00985C1A">
        <w:rPr>
          <w:rFonts w:ascii="Arial" w:hAnsi="Arial" w:cs="Arial"/>
          <w:lang w:val="it-IT" w:eastAsia="en-US"/>
        </w:rPr>
        <w:t xml:space="preserve">(5), 337–344. </w:t>
      </w:r>
      <w:hyperlink r:id="rId15" w:history="1">
        <w:r w:rsidRPr="00985C1A">
          <w:rPr>
            <w:rStyle w:val="Hyperlink"/>
            <w:rFonts w:ascii="Arial" w:hAnsi="Arial" w:cs="Arial"/>
            <w:lang w:val="it-IT" w:eastAsia="en-US"/>
          </w:rPr>
          <w:t>http://doi.org/10.1111/micc.12257</w:t>
        </w:r>
      </w:hyperlink>
    </w:p>
    <w:p w14:paraId="73F66EED" w14:textId="353E0DB8"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val="it-IT" w:eastAsia="en-US"/>
        </w:rPr>
        <w:t xml:space="preserve">Damiani, E., Adrario, E., Girardis, M., Romano, R., Pelaia, P., Singer, M., &amp; Donati, A. (2014). </w:t>
      </w:r>
      <w:r w:rsidRPr="00985C1A">
        <w:rPr>
          <w:rFonts w:ascii="Arial" w:hAnsi="Arial" w:cs="Arial"/>
          <w:lang w:eastAsia="en-US"/>
        </w:rPr>
        <w:t xml:space="preserve">Arterial hyperoxia and mortality in critically ill patients: a systematic review </w:t>
      </w:r>
      <w:r w:rsidRPr="00985C1A">
        <w:rPr>
          <w:rFonts w:ascii="Arial" w:hAnsi="Arial" w:cs="Arial"/>
          <w:lang w:eastAsia="en-US"/>
        </w:rPr>
        <w:lastRenderedPageBreak/>
        <w:t xml:space="preserve">and meta-analysis. </w:t>
      </w:r>
      <w:r w:rsidRPr="00985C1A">
        <w:rPr>
          <w:rFonts w:ascii="Arial" w:hAnsi="Arial" w:cs="Arial"/>
          <w:i/>
          <w:iCs/>
          <w:lang w:eastAsia="en-US"/>
        </w:rPr>
        <w:t>Critical Care</w:t>
      </w:r>
      <w:r w:rsidRPr="00985C1A">
        <w:rPr>
          <w:rFonts w:ascii="Arial" w:hAnsi="Arial" w:cs="Arial"/>
          <w:lang w:eastAsia="en-US"/>
        </w:rPr>
        <w:t xml:space="preserve">, </w:t>
      </w:r>
      <w:r w:rsidRPr="00985C1A">
        <w:rPr>
          <w:rFonts w:ascii="Arial" w:hAnsi="Arial" w:cs="Arial"/>
          <w:i/>
          <w:iCs/>
          <w:lang w:eastAsia="en-US"/>
        </w:rPr>
        <w:t>18</w:t>
      </w:r>
      <w:r w:rsidRPr="00985C1A">
        <w:rPr>
          <w:rFonts w:ascii="Arial" w:hAnsi="Arial" w:cs="Arial"/>
          <w:lang w:eastAsia="en-US"/>
        </w:rPr>
        <w:t xml:space="preserve">(6), 711. </w:t>
      </w:r>
      <w:hyperlink r:id="rId16" w:history="1">
        <w:r w:rsidRPr="00985C1A">
          <w:rPr>
            <w:rStyle w:val="Hyperlink"/>
            <w:rFonts w:ascii="Arial" w:hAnsi="Arial" w:cs="Arial"/>
            <w:lang w:eastAsia="en-US"/>
          </w:rPr>
          <w:t>http://doi.org/10.1186/s13054-014-0711-x</w:t>
        </w:r>
      </w:hyperlink>
    </w:p>
    <w:p w14:paraId="15E925DF" w14:textId="7777777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Durand, J., Verpillat, J. M., Pradel, M., &amp; Martineaud, J. P. (n.d.). Influence of altitude on the cutaneous circulation of residents and newcomers. </w:t>
      </w:r>
      <w:r w:rsidRPr="00985C1A">
        <w:rPr>
          <w:rFonts w:ascii="Arial" w:hAnsi="Arial" w:cs="Arial"/>
          <w:i/>
          <w:iCs/>
          <w:lang w:eastAsia="en-US"/>
        </w:rPr>
        <w:t>Federation Proceedings</w:t>
      </w:r>
      <w:r w:rsidRPr="00985C1A">
        <w:rPr>
          <w:rFonts w:ascii="Arial" w:hAnsi="Arial" w:cs="Arial"/>
          <w:lang w:eastAsia="en-US"/>
        </w:rPr>
        <w:t xml:space="preserve">, </w:t>
      </w:r>
      <w:r w:rsidRPr="00985C1A">
        <w:rPr>
          <w:rFonts w:ascii="Arial" w:hAnsi="Arial" w:cs="Arial"/>
          <w:i/>
          <w:iCs/>
          <w:lang w:eastAsia="en-US"/>
        </w:rPr>
        <w:t>28</w:t>
      </w:r>
      <w:r w:rsidRPr="00985C1A">
        <w:rPr>
          <w:rFonts w:ascii="Arial" w:hAnsi="Arial" w:cs="Arial"/>
          <w:lang w:eastAsia="en-US"/>
        </w:rPr>
        <w:t>(3), 1124–8. Retrieved from http://www.ncbi.nlm.nih.gov/pubmed/5783510</w:t>
      </w:r>
    </w:p>
    <w:p w14:paraId="5D8B3543" w14:textId="7777777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Feger, J., &amp; Braune, S. (2005). Measurement of skin vasoconstrictor response in healthy subjects. </w:t>
      </w:r>
      <w:r w:rsidRPr="00985C1A">
        <w:rPr>
          <w:rFonts w:ascii="Arial" w:hAnsi="Arial" w:cs="Arial"/>
          <w:i/>
          <w:iCs/>
          <w:lang w:eastAsia="en-US"/>
        </w:rPr>
        <w:t>Autonomic Neuroscience</w:t>
      </w:r>
      <w:r w:rsidRPr="00985C1A">
        <w:rPr>
          <w:rFonts w:ascii="Arial" w:hAnsi="Arial" w:cs="Arial"/>
          <w:lang w:eastAsia="en-US"/>
        </w:rPr>
        <w:t xml:space="preserve">, </w:t>
      </w:r>
      <w:r w:rsidRPr="00985C1A">
        <w:rPr>
          <w:rFonts w:ascii="Arial" w:hAnsi="Arial" w:cs="Arial"/>
          <w:i/>
          <w:iCs/>
          <w:lang w:eastAsia="en-US"/>
        </w:rPr>
        <w:t>120</w:t>
      </w:r>
      <w:r w:rsidRPr="00985C1A">
        <w:rPr>
          <w:rFonts w:ascii="Arial" w:hAnsi="Arial" w:cs="Arial"/>
          <w:lang w:eastAsia="en-US"/>
        </w:rPr>
        <w:t>(1–2), 88–96. http://doi.org/10.1016/j.autneu.2005.04.004</w:t>
      </w:r>
    </w:p>
    <w:p w14:paraId="103BE0B5" w14:textId="0A59C100" w:rsidR="00EB5FD4" w:rsidRDefault="00EB5FD4" w:rsidP="00921D11">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Gilbert-Kawai, E., Coppel, J., Court, J., van der Kaaij, J., Vercueil, A., Feelisch, M., … Xtreme Everest 2 Research Group. (2017). Sublingual microcirculatory blood flow and vessel density in Sherpas at high altitude. </w:t>
      </w:r>
      <w:r w:rsidRPr="00985C1A">
        <w:rPr>
          <w:rFonts w:ascii="Arial" w:hAnsi="Arial" w:cs="Arial"/>
          <w:i/>
          <w:iCs/>
          <w:lang w:eastAsia="en-US"/>
        </w:rPr>
        <w:t>Journal of Applied Physiology</w:t>
      </w:r>
      <w:r w:rsidRPr="00985C1A">
        <w:rPr>
          <w:rFonts w:ascii="Arial" w:hAnsi="Arial" w:cs="Arial"/>
          <w:lang w:eastAsia="en-US"/>
        </w:rPr>
        <w:t xml:space="preserve">, </w:t>
      </w:r>
      <w:r w:rsidRPr="00985C1A">
        <w:rPr>
          <w:rFonts w:ascii="Arial" w:hAnsi="Arial" w:cs="Arial"/>
          <w:i/>
          <w:iCs/>
          <w:lang w:eastAsia="en-US"/>
        </w:rPr>
        <w:t>122</w:t>
      </w:r>
      <w:r w:rsidRPr="00985C1A">
        <w:rPr>
          <w:rFonts w:ascii="Arial" w:hAnsi="Arial" w:cs="Arial"/>
          <w:lang w:eastAsia="en-US"/>
        </w:rPr>
        <w:t xml:space="preserve">(4), 1011–1018. </w:t>
      </w:r>
      <w:hyperlink r:id="rId17" w:history="1">
        <w:r w:rsidRPr="00985C1A">
          <w:rPr>
            <w:rStyle w:val="Hyperlink"/>
            <w:rFonts w:ascii="Arial" w:hAnsi="Arial" w:cs="Arial"/>
            <w:lang w:eastAsia="en-US"/>
          </w:rPr>
          <w:t>http://doi.org/10.1152/japplphysiol.00970.2016</w:t>
        </w:r>
      </w:hyperlink>
    </w:p>
    <w:p w14:paraId="10A01FCD" w14:textId="77777777" w:rsidR="008561C8" w:rsidRPr="00257F62" w:rsidRDefault="008561C8" w:rsidP="00257F62">
      <w:pPr>
        <w:spacing w:before="100" w:beforeAutospacing="1" w:after="100" w:afterAutospacing="1" w:line="480" w:lineRule="auto"/>
        <w:ind w:left="480" w:hanging="480"/>
        <w:rPr>
          <w:rFonts w:ascii="Arial" w:hAnsi="Arial" w:cs="Arial"/>
          <w:lang w:eastAsia="en-US"/>
        </w:rPr>
      </w:pPr>
      <w:r w:rsidRPr="00257F62">
        <w:rPr>
          <w:rFonts w:ascii="Arial" w:hAnsi="Arial" w:cs="Arial"/>
          <w:lang w:eastAsia="en-US"/>
        </w:rPr>
        <w:t xml:space="preserve">Gilbert-Kawai, E. T., Milledge, J. S., Grocott, M. P. W., &amp; Martin, D. S. (2014). King of the Mountains: Tibetan and Sherpa Physiological Adaptations for Life at High Altitude. </w:t>
      </w:r>
      <w:r w:rsidRPr="00257F62">
        <w:rPr>
          <w:rFonts w:ascii="Arial" w:hAnsi="Arial" w:cs="Arial"/>
          <w:i/>
          <w:iCs/>
          <w:lang w:eastAsia="en-US"/>
        </w:rPr>
        <w:t>Physiology</w:t>
      </w:r>
      <w:r w:rsidRPr="00257F62">
        <w:rPr>
          <w:rFonts w:ascii="Arial" w:hAnsi="Arial" w:cs="Arial"/>
          <w:lang w:eastAsia="en-US"/>
        </w:rPr>
        <w:t xml:space="preserve">, </w:t>
      </w:r>
      <w:r w:rsidRPr="00257F62">
        <w:rPr>
          <w:rFonts w:ascii="Arial" w:hAnsi="Arial" w:cs="Arial"/>
          <w:i/>
          <w:iCs/>
          <w:lang w:eastAsia="en-US"/>
        </w:rPr>
        <w:t>29</w:t>
      </w:r>
      <w:r w:rsidRPr="00257F62">
        <w:rPr>
          <w:rFonts w:ascii="Arial" w:hAnsi="Arial" w:cs="Arial"/>
          <w:lang w:eastAsia="en-US"/>
        </w:rPr>
        <w:t>(6), 388–402. http://doi.org/10.1152/physiol.00018.2014</w:t>
      </w:r>
    </w:p>
    <w:p w14:paraId="2E8B2F80" w14:textId="69F0A967" w:rsidR="00EB5FD4" w:rsidRDefault="00EB5FD4" w:rsidP="00257F62">
      <w:pPr>
        <w:spacing w:before="100" w:beforeAutospacing="1" w:after="100" w:afterAutospacing="1" w:line="480" w:lineRule="auto"/>
        <w:ind w:left="426" w:hanging="426"/>
        <w:rPr>
          <w:rFonts w:ascii="Arial" w:hAnsi="Arial" w:cs="Arial"/>
          <w:lang w:eastAsia="en-US"/>
        </w:rPr>
      </w:pPr>
      <w:r w:rsidRPr="00985C1A">
        <w:rPr>
          <w:rFonts w:ascii="Arial" w:hAnsi="Arial" w:cs="Arial"/>
          <w:lang w:eastAsia="en-US"/>
        </w:rPr>
        <w:lastRenderedPageBreak/>
        <w:t xml:space="preserve">Gilbert-Kawai, E., Sheperdigian, A., Adams, T., Mitchell, K., Feelisch, M., Murray, A., … Martin, D. (2015). Design and conduct of Xtreme Everest 2: An observational cohort study of Sherpa and lowlander responses to graduated hypobaric hypoxia. </w:t>
      </w:r>
      <w:r w:rsidRPr="00985C1A">
        <w:rPr>
          <w:rFonts w:ascii="Arial" w:hAnsi="Arial" w:cs="Arial"/>
          <w:i/>
          <w:iCs/>
          <w:lang w:eastAsia="en-US"/>
        </w:rPr>
        <w:t>F1000Research</w:t>
      </w:r>
      <w:r w:rsidRPr="00985C1A">
        <w:rPr>
          <w:rFonts w:ascii="Arial" w:hAnsi="Arial" w:cs="Arial"/>
          <w:lang w:eastAsia="en-US"/>
        </w:rPr>
        <w:t xml:space="preserve">, </w:t>
      </w:r>
      <w:r w:rsidRPr="00985C1A">
        <w:rPr>
          <w:rFonts w:ascii="Arial" w:hAnsi="Arial" w:cs="Arial"/>
          <w:i/>
          <w:iCs/>
          <w:lang w:eastAsia="en-US"/>
        </w:rPr>
        <w:t>4</w:t>
      </w:r>
      <w:r w:rsidRPr="00985C1A">
        <w:rPr>
          <w:rFonts w:ascii="Arial" w:hAnsi="Arial" w:cs="Arial"/>
          <w:lang w:eastAsia="en-US"/>
        </w:rPr>
        <w:t xml:space="preserve">, 90. </w:t>
      </w:r>
      <w:hyperlink r:id="rId18" w:history="1">
        <w:r w:rsidR="006A3E65" w:rsidRPr="00227C33">
          <w:rPr>
            <w:rStyle w:val="Hyperlink"/>
            <w:rFonts w:ascii="Arial" w:hAnsi="Arial" w:cs="Arial"/>
            <w:lang w:eastAsia="en-US"/>
          </w:rPr>
          <w:t>http://doi.org/10.12688/f1000research.6297.1</w:t>
        </w:r>
      </w:hyperlink>
    </w:p>
    <w:p w14:paraId="244E77E0" w14:textId="097A7AF7" w:rsidR="006A3E65" w:rsidRPr="00985C1A" w:rsidRDefault="006A3E65" w:rsidP="00921D11">
      <w:pPr>
        <w:spacing w:before="100" w:beforeAutospacing="1" w:after="100" w:afterAutospacing="1" w:line="480" w:lineRule="auto"/>
        <w:ind w:left="480" w:hanging="480"/>
        <w:rPr>
          <w:rFonts w:ascii="Arial" w:hAnsi="Arial" w:cs="Arial"/>
          <w:lang w:eastAsia="en-US"/>
        </w:rPr>
      </w:pPr>
      <w:r w:rsidRPr="00257F62">
        <w:rPr>
          <w:rFonts w:ascii="Arial" w:hAnsi="Arial" w:cs="Arial"/>
          <w:lang w:eastAsia="en-US"/>
        </w:rPr>
        <w:t xml:space="preserve">Hansen, J., &amp; Sander, M. (2003). Sympathetic neural overactivity in healthy humans after prolonged exposure to hypobaric hypoxia. </w:t>
      </w:r>
      <w:r w:rsidRPr="00257F62">
        <w:rPr>
          <w:rFonts w:ascii="Arial" w:hAnsi="Arial" w:cs="Arial"/>
          <w:i/>
          <w:iCs/>
          <w:lang w:eastAsia="en-US"/>
        </w:rPr>
        <w:t>The Journal of Physiology</w:t>
      </w:r>
      <w:r w:rsidRPr="00257F62">
        <w:rPr>
          <w:rFonts w:ascii="Arial" w:hAnsi="Arial" w:cs="Arial"/>
          <w:lang w:eastAsia="en-US"/>
        </w:rPr>
        <w:t xml:space="preserve">, </w:t>
      </w:r>
      <w:r w:rsidRPr="00257F62">
        <w:rPr>
          <w:rFonts w:ascii="Arial" w:hAnsi="Arial" w:cs="Arial"/>
          <w:i/>
          <w:iCs/>
          <w:lang w:eastAsia="en-US"/>
        </w:rPr>
        <w:t>546</w:t>
      </w:r>
      <w:r w:rsidRPr="00257F62">
        <w:rPr>
          <w:rFonts w:ascii="Arial" w:hAnsi="Arial" w:cs="Arial"/>
          <w:lang w:eastAsia="en-US"/>
        </w:rPr>
        <w:t>(Pt 3), 921–929.</w:t>
      </w:r>
    </w:p>
    <w:p w14:paraId="1992A6D0" w14:textId="7777777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Helmerhorst, H. J. F., Roos-Blom, M.-J., van Westerloo, D. J., &amp; de Jonge, E. (2015). Association Between Arterial Hyperoxia and Outcome in Subsets of Critical Illness. </w:t>
      </w:r>
      <w:r w:rsidRPr="00985C1A">
        <w:rPr>
          <w:rFonts w:ascii="Arial" w:hAnsi="Arial" w:cs="Arial"/>
          <w:i/>
          <w:iCs/>
          <w:lang w:eastAsia="en-US"/>
        </w:rPr>
        <w:t>Critical Care Medicine</w:t>
      </w:r>
      <w:r w:rsidRPr="00985C1A">
        <w:rPr>
          <w:rFonts w:ascii="Arial" w:hAnsi="Arial" w:cs="Arial"/>
          <w:lang w:eastAsia="en-US"/>
        </w:rPr>
        <w:t xml:space="preserve">, </w:t>
      </w:r>
      <w:r w:rsidRPr="00985C1A">
        <w:rPr>
          <w:rFonts w:ascii="Arial" w:hAnsi="Arial" w:cs="Arial"/>
          <w:i/>
          <w:iCs/>
          <w:lang w:eastAsia="en-US"/>
        </w:rPr>
        <w:t>43</w:t>
      </w:r>
      <w:r w:rsidRPr="00985C1A">
        <w:rPr>
          <w:rFonts w:ascii="Arial" w:hAnsi="Arial" w:cs="Arial"/>
          <w:lang w:eastAsia="en-US"/>
        </w:rPr>
        <w:t>(7), 1508–1519. http://doi.org/10.1097/CCM.0000000000000998</w:t>
      </w:r>
    </w:p>
    <w:p w14:paraId="1950BCFF" w14:textId="0AE78B3E"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Holowatz, L. A., Thompson-Torgerson, C. S., &amp; Kenney, W. L. (2008). The human cutaneous circulation as a model of generalized microvascular function. </w:t>
      </w:r>
      <w:r w:rsidRPr="00985C1A">
        <w:rPr>
          <w:rFonts w:ascii="Arial" w:hAnsi="Arial" w:cs="Arial"/>
          <w:i/>
          <w:iCs/>
          <w:lang w:eastAsia="en-US"/>
        </w:rPr>
        <w:t>Journal of Applied Physiology</w:t>
      </w:r>
      <w:r w:rsidRPr="00985C1A">
        <w:rPr>
          <w:rFonts w:ascii="Arial" w:hAnsi="Arial" w:cs="Arial"/>
          <w:lang w:eastAsia="en-US"/>
        </w:rPr>
        <w:t xml:space="preserve">, </w:t>
      </w:r>
      <w:r w:rsidRPr="00985C1A">
        <w:rPr>
          <w:rFonts w:ascii="Arial" w:hAnsi="Arial" w:cs="Arial"/>
          <w:i/>
          <w:iCs/>
          <w:lang w:eastAsia="en-US"/>
        </w:rPr>
        <w:t>105</w:t>
      </w:r>
      <w:r w:rsidRPr="00985C1A">
        <w:rPr>
          <w:rFonts w:ascii="Arial" w:hAnsi="Arial" w:cs="Arial"/>
          <w:lang w:eastAsia="en-US"/>
        </w:rPr>
        <w:t xml:space="preserve">(1), 370 LP-372. Retrieved from </w:t>
      </w:r>
      <w:hyperlink r:id="rId19" w:history="1">
        <w:r w:rsidRPr="00985C1A">
          <w:rPr>
            <w:rStyle w:val="Hyperlink"/>
            <w:rFonts w:ascii="Arial" w:hAnsi="Arial" w:cs="Arial"/>
            <w:lang w:eastAsia="en-US"/>
          </w:rPr>
          <w:t>http://jap.physiology.org/content/105/1/370.abstract</w:t>
        </w:r>
      </w:hyperlink>
    </w:p>
    <w:p w14:paraId="6D890204" w14:textId="0E5BC9C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val="de-DE" w:eastAsia="en-US"/>
        </w:rPr>
        <w:lastRenderedPageBreak/>
        <w:t xml:space="preserve">IJzerman, R. G., de Jongh, R. T., Beijk, M. A. M., van Weissenbruch, M. M., Delemarre-van de Waal, H. A., Serne, E. H., &amp; Stehouwer, C. D. A. (2003). </w:t>
      </w:r>
      <w:r w:rsidRPr="00985C1A">
        <w:rPr>
          <w:rFonts w:ascii="Arial" w:hAnsi="Arial" w:cs="Arial"/>
          <w:lang w:eastAsia="en-US"/>
        </w:rPr>
        <w:t xml:space="preserve">Individuals at increased coronary heart disease risk are characterized by an impaired microvascular function in skin. </w:t>
      </w:r>
      <w:r w:rsidRPr="00985C1A">
        <w:rPr>
          <w:rFonts w:ascii="Arial" w:hAnsi="Arial" w:cs="Arial"/>
          <w:i/>
          <w:iCs/>
          <w:lang w:eastAsia="en-US"/>
        </w:rPr>
        <w:t>European Journal of Clinical Investigation</w:t>
      </w:r>
      <w:r w:rsidRPr="00985C1A">
        <w:rPr>
          <w:rFonts w:ascii="Arial" w:hAnsi="Arial" w:cs="Arial"/>
          <w:lang w:eastAsia="en-US"/>
        </w:rPr>
        <w:t xml:space="preserve">, </w:t>
      </w:r>
      <w:r w:rsidRPr="00985C1A">
        <w:rPr>
          <w:rFonts w:ascii="Arial" w:hAnsi="Arial" w:cs="Arial"/>
          <w:i/>
          <w:iCs/>
          <w:lang w:eastAsia="en-US"/>
        </w:rPr>
        <w:t>33</w:t>
      </w:r>
      <w:r w:rsidRPr="00985C1A">
        <w:rPr>
          <w:rFonts w:ascii="Arial" w:hAnsi="Arial" w:cs="Arial"/>
          <w:lang w:eastAsia="en-US"/>
        </w:rPr>
        <w:t xml:space="preserve">(7), 536–542. </w:t>
      </w:r>
      <w:hyperlink r:id="rId20" w:history="1">
        <w:r w:rsidRPr="00985C1A">
          <w:rPr>
            <w:rStyle w:val="Hyperlink"/>
            <w:rFonts w:ascii="Arial" w:hAnsi="Arial" w:cs="Arial"/>
            <w:lang w:eastAsia="en-US"/>
          </w:rPr>
          <w:t>http://doi.org/10.1046/j.1365-2362.2003.01179.x</w:t>
        </w:r>
      </w:hyperlink>
    </w:p>
    <w:p w14:paraId="62FF2B17" w14:textId="7777777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Intaglietta, M. (1990). Vasomotion and flowmotion: physiological mechanisms and clinical evidence. </w:t>
      </w:r>
      <w:r w:rsidRPr="00985C1A">
        <w:rPr>
          <w:rFonts w:ascii="Arial" w:hAnsi="Arial" w:cs="Arial"/>
          <w:i/>
          <w:iCs/>
          <w:lang w:eastAsia="en-US"/>
        </w:rPr>
        <w:t>Vascular Medicine Review</w:t>
      </w:r>
      <w:r w:rsidRPr="00985C1A">
        <w:rPr>
          <w:rFonts w:ascii="Arial" w:hAnsi="Arial" w:cs="Arial"/>
          <w:lang w:eastAsia="en-US"/>
        </w:rPr>
        <w:t xml:space="preserve">, </w:t>
      </w:r>
      <w:r w:rsidRPr="00985C1A">
        <w:rPr>
          <w:rFonts w:ascii="Arial" w:hAnsi="Arial" w:cs="Arial"/>
          <w:i/>
          <w:iCs/>
          <w:lang w:eastAsia="en-US"/>
        </w:rPr>
        <w:t>vmr</w:t>
      </w:r>
      <w:r w:rsidRPr="00985C1A">
        <w:rPr>
          <w:rFonts w:ascii="Arial" w:hAnsi="Arial" w:cs="Arial"/>
          <w:lang w:eastAsia="en-US"/>
        </w:rPr>
        <w:t>-</w:t>
      </w:r>
      <w:r w:rsidRPr="00985C1A">
        <w:rPr>
          <w:rFonts w:ascii="Arial" w:hAnsi="Arial" w:cs="Arial"/>
          <w:i/>
          <w:iCs/>
          <w:lang w:eastAsia="en-US"/>
        </w:rPr>
        <w:t>1</w:t>
      </w:r>
      <w:r w:rsidRPr="00985C1A">
        <w:rPr>
          <w:rFonts w:ascii="Arial" w:hAnsi="Arial" w:cs="Arial"/>
          <w:lang w:eastAsia="en-US"/>
        </w:rPr>
        <w:t>(2), 101–112. http://doi.org/10.1177/1358836X9000100202</w:t>
      </w:r>
    </w:p>
    <w:p w14:paraId="14C59C1D" w14:textId="7777777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Knotzer, H., Maier, S., Dünser, M., Stadlbauer, K. H., Ulmer, H., Pajk, W., &amp; Hasibeder, W. R. (2007). Oscillation frequency of skin microvascular blood flow is associated with mortality in critically ill patients. </w:t>
      </w:r>
      <w:r w:rsidRPr="00985C1A">
        <w:rPr>
          <w:rFonts w:ascii="Arial" w:hAnsi="Arial" w:cs="Arial"/>
          <w:i/>
          <w:iCs/>
          <w:lang w:eastAsia="en-US"/>
        </w:rPr>
        <w:t>Acta Anaesthesiologica Scandinavica</w:t>
      </w:r>
      <w:r w:rsidRPr="00985C1A">
        <w:rPr>
          <w:rFonts w:ascii="Arial" w:hAnsi="Arial" w:cs="Arial"/>
          <w:lang w:eastAsia="en-US"/>
        </w:rPr>
        <w:t xml:space="preserve">, </w:t>
      </w:r>
      <w:r w:rsidRPr="00985C1A">
        <w:rPr>
          <w:rFonts w:ascii="Arial" w:hAnsi="Arial" w:cs="Arial"/>
          <w:i/>
          <w:iCs/>
          <w:lang w:eastAsia="en-US"/>
        </w:rPr>
        <w:t>51</w:t>
      </w:r>
      <w:r w:rsidRPr="00985C1A">
        <w:rPr>
          <w:rFonts w:ascii="Arial" w:hAnsi="Arial" w:cs="Arial"/>
          <w:lang w:eastAsia="en-US"/>
        </w:rPr>
        <w:t>(6), 701–707. http://doi.org/10.1111/j.1399-6576.2007.01336.x</w:t>
      </w:r>
    </w:p>
    <w:p w14:paraId="7E123B6A" w14:textId="7777777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Kruger, A., Stewart, J., Sahityani, R., O’Riordan, E., Thompson, C., Adler, S., … Goligorsky, M. S. (2006). Laser Doppler flowmetry detection of endothelial dysfunction </w:t>
      </w:r>
      <w:r w:rsidRPr="00985C1A">
        <w:rPr>
          <w:rFonts w:ascii="Arial" w:hAnsi="Arial" w:cs="Arial"/>
          <w:lang w:eastAsia="en-US"/>
        </w:rPr>
        <w:lastRenderedPageBreak/>
        <w:t xml:space="preserve">in end-stage renal disease patients: Correlation with cardiovascular risk. </w:t>
      </w:r>
      <w:r w:rsidRPr="00985C1A">
        <w:rPr>
          <w:rFonts w:ascii="Arial" w:hAnsi="Arial" w:cs="Arial"/>
          <w:i/>
          <w:iCs/>
          <w:lang w:eastAsia="en-US"/>
        </w:rPr>
        <w:t>Kidney International</w:t>
      </w:r>
      <w:r w:rsidRPr="00985C1A">
        <w:rPr>
          <w:rFonts w:ascii="Arial" w:hAnsi="Arial" w:cs="Arial"/>
          <w:lang w:eastAsia="en-US"/>
        </w:rPr>
        <w:t xml:space="preserve">, </w:t>
      </w:r>
      <w:r w:rsidRPr="00985C1A">
        <w:rPr>
          <w:rFonts w:ascii="Arial" w:hAnsi="Arial" w:cs="Arial"/>
          <w:i/>
          <w:iCs/>
          <w:lang w:eastAsia="en-US"/>
        </w:rPr>
        <w:t>70</w:t>
      </w:r>
      <w:r w:rsidRPr="00985C1A">
        <w:rPr>
          <w:rFonts w:ascii="Arial" w:hAnsi="Arial" w:cs="Arial"/>
          <w:lang w:eastAsia="en-US"/>
        </w:rPr>
        <w:t>(1), 157–164. http://doi.org/10.1038/sj.ki.5001511</w:t>
      </w:r>
    </w:p>
    <w:p w14:paraId="369FAC70" w14:textId="41FF9636"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Kuliga, K. Z., Gush, R., Clough, G. F., &amp; Chipperfield, A. J. (2018). Time-dependent Behavior of Microvascular Blood Flow and Oxygenation: a Predictor of Functional Outcomes. </w:t>
      </w:r>
      <w:r w:rsidRPr="00985C1A">
        <w:rPr>
          <w:rFonts w:ascii="Arial" w:hAnsi="Arial" w:cs="Arial"/>
          <w:i/>
          <w:iCs/>
          <w:lang w:eastAsia="en-US"/>
        </w:rPr>
        <w:t>IEEE Transactions on Biomedical Engineering</w:t>
      </w:r>
      <w:r w:rsidRPr="00985C1A">
        <w:rPr>
          <w:rFonts w:ascii="Arial" w:hAnsi="Arial" w:cs="Arial"/>
          <w:lang w:eastAsia="en-US"/>
        </w:rPr>
        <w:t xml:space="preserve">, </w:t>
      </w:r>
      <w:r w:rsidRPr="00985C1A">
        <w:rPr>
          <w:rFonts w:ascii="Arial" w:hAnsi="Arial" w:cs="Arial"/>
          <w:i/>
          <w:iCs/>
          <w:lang w:eastAsia="en-US"/>
        </w:rPr>
        <w:t>PP</w:t>
      </w:r>
      <w:r w:rsidRPr="00985C1A">
        <w:rPr>
          <w:rFonts w:ascii="Arial" w:hAnsi="Arial" w:cs="Arial"/>
          <w:lang w:eastAsia="en-US"/>
        </w:rPr>
        <w:t xml:space="preserve">(99), 1. </w:t>
      </w:r>
      <w:hyperlink r:id="rId21" w:history="1">
        <w:r w:rsidRPr="00985C1A">
          <w:rPr>
            <w:rStyle w:val="Hyperlink"/>
            <w:rFonts w:ascii="Arial" w:hAnsi="Arial" w:cs="Arial"/>
            <w:lang w:eastAsia="en-US"/>
          </w:rPr>
          <w:t>http://doi.org/10.1109/TBME.2017.2737328</w:t>
        </w:r>
      </w:hyperlink>
    </w:p>
    <w:p w14:paraId="024F3CFE" w14:textId="6594DAB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Kuliga, K. Z., McDonald, E. F., Gush, R., Michel, C., Chipperfield, A. J., &amp; Clough, G. F. (2014). Dynamics of Microvascular Blood Flow and Oxygenation Measured Simultaneously in Human Skin. </w:t>
      </w:r>
      <w:r w:rsidRPr="00985C1A">
        <w:rPr>
          <w:rFonts w:ascii="Arial" w:hAnsi="Arial" w:cs="Arial"/>
          <w:i/>
          <w:iCs/>
          <w:lang w:eastAsia="en-US"/>
        </w:rPr>
        <w:t>Microcirculation</w:t>
      </w:r>
      <w:r w:rsidRPr="00985C1A">
        <w:rPr>
          <w:rFonts w:ascii="Arial" w:hAnsi="Arial" w:cs="Arial"/>
          <w:lang w:eastAsia="en-US"/>
        </w:rPr>
        <w:t xml:space="preserve">, </w:t>
      </w:r>
      <w:r w:rsidRPr="00985C1A">
        <w:rPr>
          <w:rFonts w:ascii="Arial" w:hAnsi="Arial" w:cs="Arial"/>
          <w:i/>
          <w:iCs/>
          <w:lang w:eastAsia="en-US"/>
        </w:rPr>
        <w:t>21</w:t>
      </w:r>
      <w:r w:rsidRPr="00985C1A">
        <w:rPr>
          <w:rFonts w:ascii="Arial" w:hAnsi="Arial" w:cs="Arial"/>
          <w:lang w:eastAsia="en-US"/>
        </w:rPr>
        <w:t xml:space="preserve">(6), 562–573. </w:t>
      </w:r>
      <w:hyperlink r:id="rId22" w:history="1">
        <w:r w:rsidRPr="00985C1A">
          <w:rPr>
            <w:rStyle w:val="Hyperlink"/>
            <w:rFonts w:ascii="Arial" w:hAnsi="Arial" w:cs="Arial"/>
            <w:lang w:eastAsia="en-US"/>
          </w:rPr>
          <w:t>http://doi.org/10.1111/micc.12136</w:t>
        </w:r>
      </w:hyperlink>
    </w:p>
    <w:p w14:paraId="47602BB3" w14:textId="5DDCA759"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Kvernmo, H. D., Stefanovska, A., Kirkebøen, K. A., &amp; Kvernebo, K. (1999). Oscillations in the Human Cutaneous Blood Perfusion Signal Modified by Endothelium-Dependent and Endothelium-Independent Vasodilators. </w:t>
      </w:r>
      <w:r w:rsidRPr="00985C1A">
        <w:rPr>
          <w:rFonts w:ascii="Arial" w:hAnsi="Arial" w:cs="Arial"/>
          <w:i/>
          <w:iCs/>
          <w:lang w:eastAsia="en-US"/>
        </w:rPr>
        <w:t>Microvascular Research</w:t>
      </w:r>
      <w:r w:rsidRPr="00985C1A">
        <w:rPr>
          <w:rFonts w:ascii="Arial" w:hAnsi="Arial" w:cs="Arial"/>
          <w:lang w:eastAsia="en-US"/>
        </w:rPr>
        <w:t xml:space="preserve">, </w:t>
      </w:r>
      <w:r w:rsidRPr="00985C1A">
        <w:rPr>
          <w:rFonts w:ascii="Arial" w:hAnsi="Arial" w:cs="Arial"/>
          <w:i/>
          <w:iCs/>
          <w:lang w:eastAsia="en-US"/>
        </w:rPr>
        <w:t>57</w:t>
      </w:r>
      <w:r w:rsidRPr="00985C1A">
        <w:rPr>
          <w:rFonts w:ascii="Arial" w:hAnsi="Arial" w:cs="Arial"/>
          <w:lang w:eastAsia="en-US"/>
        </w:rPr>
        <w:t xml:space="preserve">(3), 298–309. </w:t>
      </w:r>
      <w:hyperlink r:id="rId23" w:history="1">
        <w:r w:rsidRPr="00985C1A">
          <w:rPr>
            <w:rStyle w:val="Hyperlink"/>
            <w:rFonts w:ascii="Arial" w:hAnsi="Arial" w:cs="Arial"/>
            <w:lang w:eastAsia="en-US"/>
          </w:rPr>
          <w:t>http://doi.org/10.1006/mvre.1998.2139</w:t>
        </w:r>
      </w:hyperlink>
    </w:p>
    <w:p w14:paraId="22D7631D" w14:textId="4CB70D2A" w:rsidR="003901C2" w:rsidRDefault="000826EA" w:rsidP="00985C1A">
      <w:pPr>
        <w:spacing w:line="480" w:lineRule="auto"/>
        <w:ind w:left="709" w:hanging="709"/>
        <w:rPr>
          <w:rFonts w:ascii="Arial" w:hAnsi="Arial" w:cs="Arial"/>
          <w:shd w:val="clear" w:color="auto" w:fill="FFFFFF"/>
        </w:rPr>
      </w:pPr>
      <w:r w:rsidRPr="00E370CC">
        <w:rPr>
          <w:rFonts w:ascii="Arial" w:hAnsi="Arial" w:cs="Arial"/>
          <w:shd w:val="clear" w:color="auto" w:fill="FFFFFF"/>
        </w:rPr>
        <w:lastRenderedPageBreak/>
        <w:t>Levick JR.</w:t>
      </w:r>
      <w:r w:rsidR="006C4AE3" w:rsidRPr="00E370CC">
        <w:rPr>
          <w:rFonts w:ascii="Arial" w:hAnsi="Arial" w:cs="Arial"/>
          <w:shd w:val="clear" w:color="auto" w:fill="FFFFFF"/>
        </w:rPr>
        <w:t xml:space="preserve"> (2009)</w:t>
      </w:r>
      <w:r w:rsidRPr="00905746">
        <w:rPr>
          <w:rFonts w:ascii="Arial" w:hAnsi="Arial" w:cs="Arial"/>
          <w:shd w:val="clear" w:color="auto" w:fill="FFFFFF"/>
        </w:rPr>
        <w:t xml:space="preserve"> </w:t>
      </w:r>
      <w:r w:rsidRPr="00985C1A">
        <w:rPr>
          <w:rFonts w:ascii="Arial" w:hAnsi="Arial" w:cs="Arial"/>
          <w:i/>
          <w:shd w:val="clear" w:color="auto" w:fill="FFFFFF"/>
        </w:rPr>
        <w:t>An Introduction to Cardiovascular Physiology 5</w:t>
      </w:r>
      <w:r w:rsidRPr="00985C1A">
        <w:rPr>
          <w:rFonts w:ascii="Arial" w:hAnsi="Arial" w:cs="Arial"/>
          <w:i/>
          <w:shd w:val="clear" w:color="auto" w:fill="FFFFFF"/>
          <w:vertAlign w:val="superscript"/>
        </w:rPr>
        <w:t>th</w:t>
      </w:r>
      <w:r w:rsidRPr="00985C1A">
        <w:rPr>
          <w:rFonts w:ascii="Arial" w:hAnsi="Arial" w:cs="Arial"/>
          <w:i/>
          <w:shd w:val="clear" w:color="auto" w:fill="FFFFFF"/>
        </w:rPr>
        <w:t xml:space="preserve"> Edition</w:t>
      </w:r>
      <w:r w:rsidRPr="0075612F">
        <w:rPr>
          <w:rFonts w:ascii="Arial" w:hAnsi="Arial" w:cs="Arial"/>
          <w:shd w:val="clear" w:color="auto" w:fill="FFFFFF"/>
        </w:rPr>
        <w:t>. Boca Raton, Fl</w:t>
      </w:r>
      <w:r w:rsidR="006C4AE3" w:rsidRPr="003901C2">
        <w:rPr>
          <w:rFonts w:ascii="Arial" w:hAnsi="Arial" w:cs="Arial"/>
          <w:shd w:val="clear" w:color="auto" w:fill="FFFFFF"/>
        </w:rPr>
        <w:t>orida, USA: CRC Press</w:t>
      </w:r>
      <w:r w:rsidRPr="003901C2">
        <w:rPr>
          <w:rFonts w:ascii="Arial" w:hAnsi="Arial" w:cs="Arial"/>
          <w:shd w:val="clear" w:color="auto" w:fill="FFFFFF"/>
        </w:rPr>
        <w:t>.</w:t>
      </w:r>
    </w:p>
    <w:p w14:paraId="2580DE53" w14:textId="77777777" w:rsidR="00921D11" w:rsidRPr="00985C1A" w:rsidRDefault="00921D11" w:rsidP="00985C1A">
      <w:pPr>
        <w:spacing w:line="480" w:lineRule="auto"/>
        <w:ind w:left="709" w:hanging="709"/>
        <w:rPr>
          <w:rFonts w:ascii="Arial" w:hAnsi="Arial" w:cs="Arial"/>
          <w:shd w:val="clear" w:color="auto" w:fill="FFFFFF"/>
        </w:rPr>
      </w:pPr>
    </w:p>
    <w:p w14:paraId="1C572458" w14:textId="5974C413" w:rsidR="00EB5FD4" w:rsidRPr="00123A92" w:rsidRDefault="00EB5FD4" w:rsidP="00123A92">
      <w:pPr>
        <w:spacing w:line="480" w:lineRule="auto"/>
        <w:ind w:left="709" w:hanging="709"/>
        <w:rPr>
          <w:rFonts w:ascii="Arial" w:hAnsi="Arial" w:cs="Arial"/>
          <w:lang w:eastAsia="en-US"/>
        </w:rPr>
      </w:pPr>
      <w:r w:rsidRPr="00985C1A">
        <w:rPr>
          <w:rFonts w:ascii="Arial" w:hAnsi="Arial" w:cs="Arial"/>
          <w:lang w:eastAsia="en-US"/>
        </w:rPr>
        <w:t>Liu, H., Kohl-Bareis, M., &amp; Huang, X. (2011). Design of a tissue oxygenation monitor and verification on human skin.</w:t>
      </w:r>
      <w:r w:rsidR="00AC77C3">
        <w:rPr>
          <w:rFonts w:ascii="Arial" w:hAnsi="Arial" w:cs="Arial"/>
          <w:lang w:eastAsia="en-US"/>
        </w:rPr>
        <w:t xml:space="preserve"> </w:t>
      </w:r>
      <w:r w:rsidR="00AC77C3">
        <w:rPr>
          <w:rFonts w:ascii="Arial" w:hAnsi="Arial" w:cs="Arial"/>
          <w:i/>
          <w:lang w:eastAsia="en-US"/>
        </w:rPr>
        <w:t>Proc.SPIE, Clinical and Biomedical Spectroscopy and Imaging</w:t>
      </w:r>
      <w:r w:rsidR="00123A92">
        <w:rPr>
          <w:rFonts w:ascii="Arial" w:hAnsi="Arial" w:cs="Arial"/>
          <w:i/>
          <w:lang w:eastAsia="en-US"/>
        </w:rPr>
        <w:t>,</w:t>
      </w:r>
      <w:r w:rsidR="00AC77C3">
        <w:rPr>
          <w:rFonts w:ascii="Arial" w:hAnsi="Arial" w:cs="Arial"/>
          <w:i/>
          <w:lang w:eastAsia="en-US"/>
        </w:rPr>
        <w:t xml:space="preserve"> 11, </w:t>
      </w:r>
      <w:r w:rsidR="00AC77C3" w:rsidRPr="00123A92">
        <w:rPr>
          <w:rFonts w:ascii="Arial" w:hAnsi="Arial" w:cs="Arial"/>
          <w:lang w:eastAsia="en-US"/>
        </w:rPr>
        <w:t>8087</w:t>
      </w:r>
      <w:r w:rsidR="00123A92">
        <w:rPr>
          <w:rFonts w:ascii="Arial" w:hAnsi="Arial" w:cs="Arial"/>
          <w:i/>
          <w:lang w:eastAsia="en-US"/>
        </w:rPr>
        <w:t>.</w:t>
      </w:r>
      <w:r w:rsidRPr="00985C1A">
        <w:rPr>
          <w:rFonts w:ascii="Arial" w:hAnsi="Arial" w:cs="Arial"/>
          <w:lang w:eastAsia="en-US"/>
        </w:rPr>
        <w:t xml:space="preserve"> </w:t>
      </w:r>
      <w:hyperlink r:id="rId24" w:history="1">
        <w:r w:rsidRPr="00985C1A">
          <w:rPr>
            <w:rStyle w:val="Hyperlink"/>
            <w:rFonts w:ascii="Arial" w:hAnsi="Arial" w:cs="Arial"/>
            <w:lang w:eastAsia="en-US"/>
          </w:rPr>
          <w:t>http://doi.org/10.1117/12.889197</w:t>
        </w:r>
      </w:hyperlink>
    </w:p>
    <w:p w14:paraId="1D0AFFA3" w14:textId="6538FE6F"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Martin, D. S., Gilbert-Kawai, E., Levett, D. Z. H., Mitchell, K., Kumar BC, R., Mythen, M. G., &amp; Grocott, M. P. W. (2013). Xtreme Everest 2: unlocking the secrets of the Sherpa phenotype? </w:t>
      </w:r>
      <w:r w:rsidRPr="00985C1A">
        <w:rPr>
          <w:rFonts w:ascii="Arial" w:hAnsi="Arial" w:cs="Arial"/>
          <w:i/>
          <w:iCs/>
          <w:lang w:eastAsia="en-US"/>
        </w:rPr>
        <w:t>Extreme Physiology {&amp;} Medicine</w:t>
      </w:r>
      <w:r w:rsidRPr="00985C1A">
        <w:rPr>
          <w:rFonts w:ascii="Arial" w:hAnsi="Arial" w:cs="Arial"/>
          <w:lang w:eastAsia="en-US"/>
        </w:rPr>
        <w:t xml:space="preserve">, </w:t>
      </w:r>
      <w:r w:rsidRPr="00985C1A">
        <w:rPr>
          <w:rFonts w:ascii="Arial" w:hAnsi="Arial" w:cs="Arial"/>
          <w:i/>
          <w:iCs/>
          <w:lang w:eastAsia="en-US"/>
        </w:rPr>
        <w:t>2</w:t>
      </w:r>
      <w:r w:rsidRPr="00985C1A">
        <w:rPr>
          <w:rFonts w:ascii="Arial" w:hAnsi="Arial" w:cs="Arial"/>
          <w:lang w:eastAsia="en-US"/>
        </w:rPr>
        <w:t xml:space="preserve">(1), 30. </w:t>
      </w:r>
      <w:hyperlink r:id="rId25" w:history="1">
        <w:r w:rsidRPr="00985C1A">
          <w:rPr>
            <w:rStyle w:val="Hyperlink"/>
            <w:rFonts w:ascii="Arial" w:hAnsi="Arial" w:cs="Arial"/>
            <w:lang w:eastAsia="en-US"/>
          </w:rPr>
          <w:t>http://doi.org/10.1186/2046-7648-2-30</w:t>
        </w:r>
      </w:hyperlink>
    </w:p>
    <w:p w14:paraId="517CF911" w14:textId="12B51A49"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Martin, D. S., Levett, D. Z. H., Bezemer, R., Montgomery, H. E., Grocott, M. P. W., &amp; Caudwell Xtreme Everest Research Group. (2013). The use of skeletal muscle near infrared spectroscopy and a vascular occlusion test at high altitude. </w:t>
      </w:r>
      <w:r w:rsidRPr="00985C1A">
        <w:rPr>
          <w:rFonts w:ascii="Arial" w:hAnsi="Arial" w:cs="Arial"/>
          <w:i/>
          <w:iCs/>
          <w:lang w:eastAsia="en-US"/>
        </w:rPr>
        <w:t>High Altitude Medicine &amp; Biology</w:t>
      </w:r>
      <w:r w:rsidRPr="00985C1A">
        <w:rPr>
          <w:rFonts w:ascii="Arial" w:hAnsi="Arial" w:cs="Arial"/>
          <w:lang w:eastAsia="en-US"/>
        </w:rPr>
        <w:t xml:space="preserve">, </w:t>
      </w:r>
      <w:r w:rsidRPr="00985C1A">
        <w:rPr>
          <w:rFonts w:ascii="Arial" w:hAnsi="Arial" w:cs="Arial"/>
          <w:i/>
          <w:iCs/>
          <w:lang w:eastAsia="en-US"/>
        </w:rPr>
        <w:t>14</w:t>
      </w:r>
      <w:r w:rsidRPr="00985C1A">
        <w:rPr>
          <w:rFonts w:ascii="Arial" w:hAnsi="Arial" w:cs="Arial"/>
          <w:lang w:eastAsia="en-US"/>
        </w:rPr>
        <w:t xml:space="preserve">(3), 256–62. </w:t>
      </w:r>
      <w:hyperlink r:id="rId26" w:history="1">
        <w:r w:rsidRPr="00985C1A">
          <w:rPr>
            <w:rStyle w:val="Hyperlink"/>
            <w:rFonts w:ascii="Arial" w:hAnsi="Arial" w:cs="Arial"/>
            <w:lang w:eastAsia="en-US"/>
          </w:rPr>
          <w:t>http://doi.org/10.1089/ham.2012.1109</w:t>
        </w:r>
      </w:hyperlink>
    </w:p>
    <w:p w14:paraId="603CD3C1" w14:textId="1C9DF0BA"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lastRenderedPageBreak/>
        <w:t xml:space="preserve">Martin, D. S., Goedhart, P., Vercueil, A., Ince, C., Levett, D. Z., &amp; Grocott, M. P. (2010). Changes in sublingual microcirculatory flow index and vessel density on ascent to altitude. </w:t>
      </w:r>
      <w:r w:rsidRPr="00985C1A">
        <w:rPr>
          <w:rFonts w:ascii="Arial" w:hAnsi="Arial" w:cs="Arial"/>
          <w:i/>
          <w:iCs/>
          <w:lang w:eastAsia="en-US"/>
        </w:rPr>
        <w:t>Exp</w:t>
      </w:r>
      <w:r w:rsidR="003901C2">
        <w:rPr>
          <w:rFonts w:ascii="Arial" w:hAnsi="Arial" w:cs="Arial"/>
          <w:i/>
          <w:iCs/>
          <w:lang w:eastAsia="en-US"/>
        </w:rPr>
        <w:t>erimental</w:t>
      </w:r>
      <w:r w:rsidRPr="00985C1A">
        <w:rPr>
          <w:rFonts w:ascii="Arial" w:hAnsi="Arial" w:cs="Arial"/>
          <w:i/>
          <w:iCs/>
          <w:lang w:eastAsia="en-US"/>
        </w:rPr>
        <w:t xml:space="preserve"> Physiol</w:t>
      </w:r>
      <w:r w:rsidR="003901C2">
        <w:rPr>
          <w:rFonts w:ascii="Arial" w:hAnsi="Arial" w:cs="Arial"/>
          <w:i/>
          <w:iCs/>
          <w:lang w:eastAsia="en-US"/>
        </w:rPr>
        <w:t>ogy</w:t>
      </w:r>
      <w:r w:rsidRPr="00985C1A">
        <w:rPr>
          <w:rFonts w:ascii="Arial" w:hAnsi="Arial" w:cs="Arial"/>
          <w:lang w:eastAsia="en-US"/>
        </w:rPr>
        <w:t xml:space="preserve">, </w:t>
      </w:r>
      <w:r w:rsidRPr="00985C1A">
        <w:rPr>
          <w:rFonts w:ascii="Arial" w:hAnsi="Arial" w:cs="Arial"/>
          <w:i/>
          <w:iCs/>
          <w:lang w:eastAsia="en-US"/>
        </w:rPr>
        <w:t>95</w:t>
      </w:r>
      <w:r w:rsidRPr="00985C1A">
        <w:rPr>
          <w:rFonts w:ascii="Arial" w:hAnsi="Arial" w:cs="Arial"/>
          <w:lang w:eastAsia="en-US"/>
        </w:rPr>
        <w:t xml:space="preserve">. </w:t>
      </w:r>
      <w:hyperlink r:id="rId27" w:history="1">
        <w:r w:rsidRPr="00985C1A">
          <w:rPr>
            <w:rStyle w:val="Hyperlink"/>
            <w:rFonts w:ascii="Arial" w:hAnsi="Arial" w:cs="Arial"/>
            <w:lang w:eastAsia="en-US"/>
          </w:rPr>
          <w:t>http://doi.org/10.1113/expphysiol.2009.051656</w:t>
        </w:r>
      </w:hyperlink>
    </w:p>
    <w:p w14:paraId="1F27E975" w14:textId="0CE9E236"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Minson, C. T. (2003). Hypoxic regulation of blood flow in humans. Skin blood flow and temperature regulation. </w:t>
      </w:r>
      <w:r w:rsidRPr="00985C1A">
        <w:rPr>
          <w:rFonts w:ascii="Arial" w:hAnsi="Arial" w:cs="Arial"/>
          <w:i/>
          <w:iCs/>
          <w:lang w:eastAsia="en-US"/>
        </w:rPr>
        <w:t>Advances in Experimental Medicine and Biology</w:t>
      </w:r>
      <w:r w:rsidRPr="00985C1A">
        <w:rPr>
          <w:rFonts w:ascii="Arial" w:hAnsi="Arial" w:cs="Arial"/>
          <w:lang w:eastAsia="en-US"/>
        </w:rPr>
        <w:t xml:space="preserve">, </w:t>
      </w:r>
      <w:r w:rsidRPr="00985C1A">
        <w:rPr>
          <w:rFonts w:ascii="Arial" w:hAnsi="Arial" w:cs="Arial"/>
          <w:i/>
          <w:iCs/>
          <w:lang w:eastAsia="en-US"/>
        </w:rPr>
        <w:t>543</w:t>
      </w:r>
      <w:r w:rsidRPr="00985C1A">
        <w:rPr>
          <w:rFonts w:ascii="Arial" w:hAnsi="Arial" w:cs="Arial"/>
          <w:lang w:eastAsia="en-US"/>
        </w:rPr>
        <w:t xml:space="preserve">, 249–62. Retrieved from </w:t>
      </w:r>
      <w:hyperlink r:id="rId28" w:history="1">
        <w:r w:rsidRPr="00985C1A">
          <w:rPr>
            <w:rStyle w:val="Hyperlink"/>
            <w:rFonts w:ascii="Arial" w:hAnsi="Arial" w:cs="Arial"/>
            <w:lang w:eastAsia="en-US"/>
          </w:rPr>
          <w:t>http://www.ncbi.nlm.nih.gov/pubmed/14713127</w:t>
        </w:r>
      </w:hyperlink>
    </w:p>
    <w:p w14:paraId="7DA34C80" w14:textId="5B350C4A"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Neviere, R., Mathieu, D., Chagnon, J. L., Lebleu, N., Millien, J. P., &amp; Wattel, F. (1996). Skeletal muscle microvascular blood flow and oxygen transport in patients with severe sepsis. </w:t>
      </w:r>
      <w:r w:rsidRPr="00985C1A">
        <w:rPr>
          <w:rFonts w:ascii="Arial" w:hAnsi="Arial" w:cs="Arial"/>
          <w:i/>
          <w:iCs/>
          <w:lang w:eastAsia="en-US"/>
        </w:rPr>
        <w:t>American Journal of Respiratory and Critical Care Medicine</w:t>
      </w:r>
      <w:r w:rsidRPr="00985C1A">
        <w:rPr>
          <w:rFonts w:ascii="Arial" w:hAnsi="Arial" w:cs="Arial"/>
          <w:lang w:eastAsia="en-US"/>
        </w:rPr>
        <w:t xml:space="preserve">, </w:t>
      </w:r>
      <w:r w:rsidRPr="00985C1A">
        <w:rPr>
          <w:rFonts w:ascii="Arial" w:hAnsi="Arial" w:cs="Arial"/>
          <w:i/>
          <w:iCs/>
          <w:lang w:eastAsia="en-US"/>
        </w:rPr>
        <w:t>153</w:t>
      </w:r>
      <w:r w:rsidRPr="00985C1A">
        <w:rPr>
          <w:rFonts w:ascii="Arial" w:hAnsi="Arial" w:cs="Arial"/>
          <w:lang w:eastAsia="en-US"/>
        </w:rPr>
        <w:t xml:space="preserve">(1), 191–195. </w:t>
      </w:r>
      <w:hyperlink r:id="rId29" w:history="1">
        <w:r w:rsidRPr="00985C1A">
          <w:rPr>
            <w:rStyle w:val="Hyperlink"/>
            <w:rFonts w:ascii="Arial" w:hAnsi="Arial" w:cs="Arial"/>
            <w:lang w:eastAsia="en-US"/>
          </w:rPr>
          <w:t>http://doi.org/10.1164/ajrccm.153.1.8542115</w:t>
        </w:r>
      </w:hyperlink>
    </w:p>
    <w:p w14:paraId="1FFEC7F3" w14:textId="202373CD" w:rsidR="00EB5FD4" w:rsidRPr="00985C1A" w:rsidRDefault="00EB5FD4" w:rsidP="00985C1A">
      <w:pPr>
        <w:spacing w:before="100" w:beforeAutospacing="1" w:after="100" w:afterAutospacing="1" w:line="480" w:lineRule="auto"/>
        <w:ind w:left="480" w:hanging="480"/>
        <w:rPr>
          <w:rFonts w:ascii="Arial" w:hAnsi="Arial" w:cs="Arial"/>
          <w:lang w:val="it-IT" w:eastAsia="en-US"/>
        </w:rPr>
      </w:pPr>
      <w:r w:rsidRPr="00985C1A">
        <w:rPr>
          <w:rFonts w:ascii="Arial" w:hAnsi="Arial" w:cs="Arial"/>
          <w:lang w:eastAsia="en-US"/>
        </w:rPr>
        <w:t xml:space="preserve">Nilsson, H., &amp; Aalkjaer, C. (2003). Vasomotion: mechanisms and physiological importance. </w:t>
      </w:r>
      <w:r w:rsidRPr="00985C1A">
        <w:rPr>
          <w:rFonts w:ascii="Arial" w:hAnsi="Arial" w:cs="Arial"/>
          <w:i/>
          <w:iCs/>
          <w:lang w:val="it-IT" w:eastAsia="en-US"/>
        </w:rPr>
        <w:t>Molecular Interventions</w:t>
      </w:r>
      <w:r w:rsidRPr="00985C1A">
        <w:rPr>
          <w:rFonts w:ascii="Arial" w:hAnsi="Arial" w:cs="Arial"/>
          <w:lang w:val="it-IT" w:eastAsia="en-US"/>
        </w:rPr>
        <w:t xml:space="preserve">, </w:t>
      </w:r>
      <w:r w:rsidRPr="00985C1A">
        <w:rPr>
          <w:rFonts w:ascii="Arial" w:hAnsi="Arial" w:cs="Arial"/>
          <w:i/>
          <w:iCs/>
          <w:lang w:val="it-IT" w:eastAsia="en-US"/>
        </w:rPr>
        <w:t>3</w:t>
      </w:r>
      <w:r w:rsidRPr="00985C1A">
        <w:rPr>
          <w:rFonts w:ascii="Arial" w:hAnsi="Arial" w:cs="Arial"/>
          <w:lang w:val="it-IT" w:eastAsia="en-US"/>
        </w:rPr>
        <w:t xml:space="preserve">(2), 79–89, 51. </w:t>
      </w:r>
      <w:hyperlink r:id="rId30" w:history="1">
        <w:r w:rsidRPr="00985C1A">
          <w:rPr>
            <w:rStyle w:val="Hyperlink"/>
            <w:rFonts w:ascii="Arial" w:hAnsi="Arial" w:cs="Arial"/>
            <w:lang w:val="it-IT" w:eastAsia="en-US"/>
          </w:rPr>
          <w:t>http://doi.org/10.1124/mi.3.2.79</w:t>
        </w:r>
      </w:hyperlink>
    </w:p>
    <w:p w14:paraId="27412C07" w14:textId="71C2BFF0" w:rsidR="00EB5FD4"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val="it-IT" w:eastAsia="en-US"/>
        </w:rPr>
        <w:lastRenderedPageBreak/>
        <w:t xml:space="preserve">Passino, C., Bernardi, L., Spadacini, G., Calciati, A., Robergs, R., Anand, I., … Appenzeller, O. (1996). </w:t>
      </w:r>
      <w:r w:rsidRPr="00985C1A">
        <w:rPr>
          <w:rFonts w:ascii="Arial" w:hAnsi="Arial" w:cs="Arial"/>
          <w:lang w:eastAsia="en-US"/>
        </w:rPr>
        <w:t xml:space="preserve">Autonomic regulation of heart rate and peripheral circulation: comparison of high altitude and sea level residents. </w:t>
      </w:r>
      <w:r w:rsidRPr="00985C1A">
        <w:rPr>
          <w:rFonts w:ascii="Arial" w:hAnsi="Arial" w:cs="Arial"/>
          <w:i/>
          <w:iCs/>
          <w:lang w:eastAsia="en-US"/>
        </w:rPr>
        <w:t>Clinical Science (London, England : 1979)</w:t>
      </w:r>
      <w:r w:rsidRPr="00985C1A">
        <w:rPr>
          <w:rFonts w:ascii="Arial" w:hAnsi="Arial" w:cs="Arial"/>
          <w:lang w:eastAsia="en-US"/>
        </w:rPr>
        <w:t xml:space="preserve">, </w:t>
      </w:r>
      <w:r w:rsidRPr="00985C1A">
        <w:rPr>
          <w:rFonts w:ascii="Arial" w:hAnsi="Arial" w:cs="Arial"/>
          <w:i/>
          <w:iCs/>
          <w:lang w:eastAsia="en-US"/>
        </w:rPr>
        <w:t>91 Suppl</w:t>
      </w:r>
      <w:r w:rsidRPr="00985C1A">
        <w:rPr>
          <w:rFonts w:ascii="Arial" w:hAnsi="Arial" w:cs="Arial"/>
          <w:lang w:eastAsia="en-US"/>
        </w:rPr>
        <w:t xml:space="preserve">, 81–3. Retrieved from </w:t>
      </w:r>
      <w:hyperlink r:id="rId31" w:history="1">
        <w:r w:rsidRPr="00985C1A">
          <w:rPr>
            <w:rStyle w:val="Hyperlink"/>
            <w:rFonts w:ascii="Arial" w:hAnsi="Arial" w:cs="Arial"/>
            <w:lang w:eastAsia="en-US"/>
          </w:rPr>
          <w:t>http://www.ncbi.nlm.nih.gov/pubmed/8813836</w:t>
        </w:r>
      </w:hyperlink>
    </w:p>
    <w:p w14:paraId="762035EF" w14:textId="77777777" w:rsidR="00921D11" w:rsidRPr="00257F62" w:rsidRDefault="00921D11" w:rsidP="00257F62">
      <w:pPr>
        <w:spacing w:before="100" w:beforeAutospacing="1" w:after="100" w:afterAutospacing="1" w:line="480" w:lineRule="auto"/>
        <w:ind w:left="480" w:hanging="480"/>
        <w:rPr>
          <w:rFonts w:ascii="Arial" w:hAnsi="Arial" w:cs="Arial"/>
          <w:lang w:eastAsia="en-US"/>
        </w:rPr>
      </w:pPr>
      <w:r w:rsidRPr="00257F62">
        <w:rPr>
          <w:rFonts w:ascii="Arial" w:hAnsi="Arial" w:cs="Arial"/>
          <w:lang w:eastAsia="en-US"/>
        </w:rPr>
        <w:t xml:space="preserve">Podgoreanu, M. V, Stout, R. G., El-Moalem, H. E., &amp; Silverman, D. G. (2002). Synchronous rhythmical vasomotion in the human cutaneous microvasculature during nonpulsatile cardiopulmonary bypass. </w:t>
      </w:r>
      <w:r w:rsidRPr="00257F62">
        <w:rPr>
          <w:rFonts w:ascii="Arial" w:hAnsi="Arial" w:cs="Arial"/>
          <w:i/>
          <w:iCs/>
          <w:lang w:eastAsia="en-US"/>
        </w:rPr>
        <w:t>Anesthesiology</w:t>
      </w:r>
      <w:r w:rsidRPr="00257F62">
        <w:rPr>
          <w:rFonts w:ascii="Arial" w:hAnsi="Arial" w:cs="Arial"/>
          <w:lang w:eastAsia="en-US"/>
        </w:rPr>
        <w:t xml:space="preserve">, </w:t>
      </w:r>
      <w:r w:rsidRPr="00257F62">
        <w:rPr>
          <w:rFonts w:ascii="Arial" w:hAnsi="Arial" w:cs="Arial"/>
          <w:i/>
          <w:iCs/>
          <w:lang w:eastAsia="en-US"/>
        </w:rPr>
        <w:t>97</w:t>
      </w:r>
      <w:r w:rsidRPr="00257F62">
        <w:rPr>
          <w:rFonts w:ascii="Arial" w:hAnsi="Arial" w:cs="Arial"/>
          <w:lang w:eastAsia="en-US"/>
        </w:rPr>
        <w:t>(5), 1110–7. Retrieved from http://www.ncbi.nlm.nih.gov/pubmed/12411793</w:t>
      </w:r>
    </w:p>
    <w:p w14:paraId="574A4FD3" w14:textId="77777777" w:rsidR="00921D11" w:rsidRPr="00985C1A" w:rsidRDefault="00921D11" w:rsidP="00985C1A">
      <w:pPr>
        <w:spacing w:before="100" w:beforeAutospacing="1" w:after="100" w:afterAutospacing="1" w:line="480" w:lineRule="auto"/>
        <w:ind w:left="480" w:hanging="480"/>
        <w:rPr>
          <w:rFonts w:ascii="Arial" w:hAnsi="Arial" w:cs="Arial"/>
          <w:lang w:eastAsia="en-US"/>
        </w:rPr>
      </w:pPr>
    </w:p>
    <w:p w14:paraId="320BCED6" w14:textId="18A01DC7" w:rsidR="00EB5FD4" w:rsidRPr="003901C2"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Pradhan, R. K., &amp; Chakravarthy, V. S. (2007). A computational model that links non-periodic vasomotion to enhanced oxygenation in skeletal muscle. </w:t>
      </w:r>
      <w:r w:rsidRPr="00985C1A">
        <w:rPr>
          <w:rFonts w:ascii="Arial" w:hAnsi="Arial" w:cs="Arial"/>
          <w:i/>
          <w:iCs/>
          <w:lang w:eastAsia="en-US"/>
        </w:rPr>
        <w:t>Mathematical Biosciences</w:t>
      </w:r>
      <w:r w:rsidRPr="00985C1A">
        <w:rPr>
          <w:rFonts w:ascii="Arial" w:hAnsi="Arial" w:cs="Arial"/>
          <w:lang w:eastAsia="en-US"/>
        </w:rPr>
        <w:t xml:space="preserve">, </w:t>
      </w:r>
      <w:r w:rsidRPr="00985C1A">
        <w:rPr>
          <w:rFonts w:ascii="Arial" w:hAnsi="Arial" w:cs="Arial"/>
          <w:i/>
          <w:iCs/>
          <w:lang w:eastAsia="en-US"/>
        </w:rPr>
        <w:t>209</w:t>
      </w:r>
      <w:r w:rsidRPr="00985C1A">
        <w:rPr>
          <w:rFonts w:ascii="Arial" w:hAnsi="Arial" w:cs="Arial"/>
          <w:lang w:eastAsia="en-US"/>
        </w:rPr>
        <w:t xml:space="preserve">(2), 486–499. </w:t>
      </w:r>
      <w:hyperlink r:id="rId32" w:history="1">
        <w:r w:rsidRPr="00985C1A">
          <w:rPr>
            <w:rStyle w:val="Hyperlink"/>
            <w:rFonts w:ascii="Arial" w:hAnsi="Arial" w:cs="Arial"/>
            <w:lang w:eastAsia="en-US"/>
          </w:rPr>
          <w:t>http://doi.org/10.1016/j.mbs.2007.02.010</w:t>
        </w:r>
      </w:hyperlink>
    </w:p>
    <w:p w14:paraId="249CCADC" w14:textId="77777777" w:rsidR="003901C2" w:rsidRPr="00985C1A" w:rsidRDefault="003901C2"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Pucci, O., Qualls, C., Battisti-Charbonney, A., Balaban, D. Y., Fisher, J. A., Duffin, J., &amp; Appenzeller, O. (2012). Human Skin Hypoxia Modulates Cerebrovascular and </w:t>
      </w:r>
      <w:r w:rsidRPr="00985C1A">
        <w:rPr>
          <w:rFonts w:ascii="Arial" w:hAnsi="Arial" w:cs="Arial"/>
          <w:lang w:eastAsia="en-US"/>
        </w:rPr>
        <w:lastRenderedPageBreak/>
        <w:t xml:space="preserve">Autonomic Functions. </w:t>
      </w:r>
      <w:r w:rsidRPr="00985C1A">
        <w:rPr>
          <w:rFonts w:ascii="Arial" w:hAnsi="Arial" w:cs="Arial"/>
          <w:i/>
          <w:iCs/>
          <w:lang w:eastAsia="en-US"/>
        </w:rPr>
        <w:t>PLoS ONE</w:t>
      </w:r>
      <w:r w:rsidRPr="00985C1A">
        <w:rPr>
          <w:rFonts w:ascii="Arial" w:hAnsi="Arial" w:cs="Arial"/>
          <w:lang w:eastAsia="en-US"/>
        </w:rPr>
        <w:t xml:space="preserve">, </w:t>
      </w:r>
      <w:r w:rsidRPr="00985C1A">
        <w:rPr>
          <w:rFonts w:ascii="Arial" w:hAnsi="Arial" w:cs="Arial"/>
          <w:i/>
          <w:iCs/>
          <w:lang w:eastAsia="en-US"/>
        </w:rPr>
        <w:t>7</w:t>
      </w:r>
      <w:r w:rsidRPr="00985C1A">
        <w:rPr>
          <w:rFonts w:ascii="Arial" w:hAnsi="Arial" w:cs="Arial"/>
          <w:lang w:eastAsia="en-US"/>
        </w:rPr>
        <w:t>(10), e47116. http://doi.org/10.1371/journal.pone.0047116</w:t>
      </w:r>
    </w:p>
    <w:p w14:paraId="18BBB20D" w14:textId="2E1F2D52" w:rsidR="00EB5FD4" w:rsidRPr="00985C1A" w:rsidRDefault="00EB5FD4" w:rsidP="00985C1A">
      <w:pPr>
        <w:spacing w:before="100" w:beforeAutospacing="1" w:after="100" w:afterAutospacing="1" w:line="480" w:lineRule="auto"/>
        <w:ind w:left="567" w:hanging="567"/>
        <w:rPr>
          <w:rFonts w:ascii="Arial" w:hAnsi="Arial" w:cs="Arial"/>
          <w:lang w:eastAsia="en-US"/>
        </w:rPr>
      </w:pPr>
      <w:r w:rsidRPr="00985C1A">
        <w:rPr>
          <w:rFonts w:ascii="Arial" w:hAnsi="Arial" w:cs="Arial"/>
          <w:lang w:val="de-DE" w:eastAsia="en-US"/>
        </w:rPr>
        <w:t xml:space="preserve">Rauh, R., Posfay, A., &amp; Mück-Weymann, M. (2003). </w:t>
      </w:r>
      <w:r w:rsidRPr="00985C1A">
        <w:rPr>
          <w:rFonts w:ascii="Arial" w:hAnsi="Arial" w:cs="Arial"/>
          <w:lang w:eastAsia="en-US"/>
        </w:rPr>
        <w:t xml:space="preserve">Quantification of inspiratory-induced vasoconstrictive episodes: a comparison of laser Doppler fluxmetry and photoplethysmography. </w:t>
      </w:r>
      <w:r w:rsidRPr="00985C1A">
        <w:rPr>
          <w:rFonts w:ascii="Arial" w:hAnsi="Arial" w:cs="Arial"/>
          <w:i/>
          <w:iCs/>
          <w:lang w:eastAsia="en-US"/>
        </w:rPr>
        <w:t>Clinical Physiology and Functional Imaging</w:t>
      </w:r>
      <w:r w:rsidRPr="00985C1A">
        <w:rPr>
          <w:rFonts w:ascii="Arial" w:hAnsi="Arial" w:cs="Arial"/>
          <w:lang w:eastAsia="en-US"/>
        </w:rPr>
        <w:t xml:space="preserve">, </w:t>
      </w:r>
      <w:r w:rsidRPr="00985C1A">
        <w:rPr>
          <w:rFonts w:ascii="Arial" w:hAnsi="Arial" w:cs="Arial"/>
          <w:i/>
          <w:iCs/>
          <w:lang w:eastAsia="en-US"/>
        </w:rPr>
        <w:t>23</w:t>
      </w:r>
      <w:r w:rsidRPr="00985C1A">
        <w:rPr>
          <w:rFonts w:ascii="Arial" w:hAnsi="Arial" w:cs="Arial"/>
          <w:lang w:eastAsia="en-US"/>
        </w:rPr>
        <w:t xml:space="preserve">(6), 344–8. Retrieved from </w:t>
      </w:r>
      <w:hyperlink r:id="rId33" w:history="1">
        <w:r w:rsidRPr="00985C1A">
          <w:rPr>
            <w:rStyle w:val="Hyperlink"/>
            <w:rFonts w:ascii="Arial" w:hAnsi="Arial" w:cs="Arial"/>
            <w:lang w:eastAsia="en-US"/>
          </w:rPr>
          <w:t>http://www.ncbi.nlm.nih.gov/pubmed/14617265</w:t>
        </w:r>
      </w:hyperlink>
    </w:p>
    <w:p w14:paraId="340AB808" w14:textId="2843B93C"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Rostrup, M. (1998). Catecholamines, hypoxia and high altitude. </w:t>
      </w:r>
      <w:r w:rsidRPr="00985C1A">
        <w:rPr>
          <w:rFonts w:ascii="Arial" w:hAnsi="Arial" w:cs="Arial"/>
          <w:i/>
          <w:iCs/>
          <w:lang w:eastAsia="en-US"/>
        </w:rPr>
        <w:t>Acta Physiologica Scandinavica</w:t>
      </w:r>
      <w:r w:rsidRPr="00985C1A">
        <w:rPr>
          <w:rFonts w:ascii="Arial" w:hAnsi="Arial" w:cs="Arial"/>
          <w:lang w:eastAsia="en-US"/>
        </w:rPr>
        <w:t xml:space="preserve">, </w:t>
      </w:r>
      <w:r w:rsidRPr="00985C1A">
        <w:rPr>
          <w:rFonts w:ascii="Arial" w:hAnsi="Arial" w:cs="Arial"/>
          <w:i/>
          <w:iCs/>
          <w:lang w:eastAsia="en-US"/>
        </w:rPr>
        <w:t>162</w:t>
      </w:r>
      <w:r w:rsidRPr="00985C1A">
        <w:rPr>
          <w:rFonts w:ascii="Arial" w:hAnsi="Arial" w:cs="Arial"/>
          <w:lang w:eastAsia="en-US"/>
        </w:rPr>
        <w:t xml:space="preserve">(3), 389–399. </w:t>
      </w:r>
      <w:hyperlink r:id="rId34" w:history="1">
        <w:r w:rsidRPr="00985C1A">
          <w:rPr>
            <w:rStyle w:val="Hyperlink"/>
            <w:rFonts w:ascii="Arial" w:hAnsi="Arial" w:cs="Arial"/>
            <w:lang w:eastAsia="en-US"/>
          </w:rPr>
          <w:t>http://doi.org/10.1046/j.1365-201X.1998.00335.x</w:t>
        </w:r>
      </w:hyperlink>
    </w:p>
    <w:p w14:paraId="432D936B" w14:textId="3A85A189"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Samaja, M., Veicsteinas, A., &amp; Cerretelli, P. (1979). Oxygen affinity of blood in altitude Sherpas. </w:t>
      </w:r>
      <w:r w:rsidRPr="00985C1A">
        <w:rPr>
          <w:rFonts w:ascii="Arial" w:hAnsi="Arial" w:cs="Arial"/>
          <w:i/>
          <w:iCs/>
          <w:lang w:eastAsia="en-US"/>
        </w:rPr>
        <w:t>Journal of Applied Physiology: Respiratory, Environmental and Exercise Physiology</w:t>
      </w:r>
      <w:r w:rsidRPr="00985C1A">
        <w:rPr>
          <w:rFonts w:ascii="Arial" w:hAnsi="Arial" w:cs="Arial"/>
          <w:lang w:eastAsia="en-US"/>
        </w:rPr>
        <w:t xml:space="preserve">, </w:t>
      </w:r>
      <w:r w:rsidRPr="00985C1A">
        <w:rPr>
          <w:rFonts w:ascii="Arial" w:hAnsi="Arial" w:cs="Arial"/>
          <w:i/>
          <w:iCs/>
          <w:lang w:eastAsia="en-US"/>
        </w:rPr>
        <w:t>47</w:t>
      </w:r>
      <w:r w:rsidRPr="00985C1A">
        <w:rPr>
          <w:rFonts w:ascii="Arial" w:hAnsi="Arial" w:cs="Arial"/>
          <w:lang w:eastAsia="en-US"/>
        </w:rPr>
        <w:t xml:space="preserve">(2), 337–41. Retrieved from </w:t>
      </w:r>
      <w:hyperlink r:id="rId35" w:history="1">
        <w:r w:rsidRPr="00985C1A">
          <w:rPr>
            <w:rStyle w:val="Hyperlink"/>
            <w:rFonts w:ascii="Arial" w:hAnsi="Arial" w:cs="Arial"/>
            <w:lang w:eastAsia="en-US"/>
          </w:rPr>
          <w:t>http://www.ncbi.nlm.nih.gov/pubmed/468690</w:t>
        </w:r>
      </w:hyperlink>
    </w:p>
    <w:p w14:paraId="4B4C533A" w14:textId="1F411677"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val="de-DE" w:eastAsia="en-US"/>
        </w:rPr>
        <w:lastRenderedPageBreak/>
        <w:t xml:space="preserve">Schmidt, J. A., Borgström, P., Firestone, G. P., Wichert, P. von, Intaglietta, M., &amp; Fronek, A. (1993). </w:t>
      </w:r>
      <w:r w:rsidRPr="00985C1A">
        <w:rPr>
          <w:rFonts w:ascii="Arial" w:hAnsi="Arial" w:cs="Arial"/>
          <w:lang w:eastAsia="en-US"/>
        </w:rPr>
        <w:t xml:space="preserve">Periodic hemodynamics (flow motion) in peripheral arterial occlusive disease. </w:t>
      </w:r>
      <w:r w:rsidRPr="00985C1A">
        <w:rPr>
          <w:rFonts w:ascii="Arial" w:hAnsi="Arial" w:cs="Arial"/>
          <w:i/>
          <w:iCs/>
          <w:lang w:eastAsia="en-US"/>
        </w:rPr>
        <w:t>Journal of Vascular Surgery</w:t>
      </w:r>
      <w:r w:rsidRPr="00985C1A">
        <w:rPr>
          <w:rFonts w:ascii="Arial" w:hAnsi="Arial" w:cs="Arial"/>
          <w:lang w:eastAsia="en-US"/>
        </w:rPr>
        <w:t xml:space="preserve">, </w:t>
      </w:r>
      <w:r w:rsidRPr="00985C1A">
        <w:rPr>
          <w:rFonts w:ascii="Arial" w:hAnsi="Arial" w:cs="Arial"/>
          <w:i/>
          <w:iCs/>
          <w:lang w:eastAsia="en-US"/>
        </w:rPr>
        <w:t>18</w:t>
      </w:r>
      <w:r w:rsidRPr="00985C1A">
        <w:rPr>
          <w:rFonts w:ascii="Arial" w:hAnsi="Arial" w:cs="Arial"/>
          <w:lang w:eastAsia="en-US"/>
        </w:rPr>
        <w:t xml:space="preserve">(2), 207–215. </w:t>
      </w:r>
      <w:hyperlink r:id="rId36" w:history="1">
        <w:r w:rsidRPr="00985C1A">
          <w:rPr>
            <w:rStyle w:val="Hyperlink"/>
            <w:rFonts w:ascii="Arial" w:hAnsi="Arial" w:cs="Arial"/>
            <w:lang w:eastAsia="en-US"/>
          </w:rPr>
          <w:t>http://doi.org/10.1016/0741-5214(93)90600-Q</w:t>
        </w:r>
      </w:hyperlink>
    </w:p>
    <w:p w14:paraId="51A8DDD7" w14:textId="1EC0352F"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Soderstrom, T., Stefanovska, A., Veber, M., &amp; Svensson, H. (2003). Involvement of sympathetic nerve activity in skin blood flow oscillations in humans. </w:t>
      </w:r>
      <w:r w:rsidRPr="00985C1A">
        <w:rPr>
          <w:rFonts w:ascii="Arial" w:hAnsi="Arial" w:cs="Arial"/>
          <w:i/>
          <w:iCs/>
          <w:lang w:eastAsia="en-US"/>
        </w:rPr>
        <w:t>American Journal of Physiology. Heart and Circulatory Physiology</w:t>
      </w:r>
      <w:r w:rsidRPr="00985C1A">
        <w:rPr>
          <w:rFonts w:ascii="Arial" w:hAnsi="Arial" w:cs="Arial"/>
          <w:lang w:eastAsia="en-US"/>
        </w:rPr>
        <w:t xml:space="preserve">, </w:t>
      </w:r>
      <w:r w:rsidRPr="00985C1A">
        <w:rPr>
          <w:rFonts w:ascii="Arial" w:hAnsi="Arial" w:cs="Arial"/>
          <w:i/>
          <w:iCs/>
          <w:lang w:eastAsia="en-US"/>
        </w:rPr>
        <w:t>284</w:t>
      </w:r>
      <w:r w:rsidRPr="00985C1A">
        <w:rPr>
          <w:rFonts w:ascii="Arial" w:hAnsi="Arial" w:cs="Arial"/>
          <w:lang w:eastAsia="en-US"/>
        </w:rPr>
        <w:t xml:space="preserve">(5), H1638-46. </w:t>
      </w:r>
      <w:hyperlink r:id="rId37" w:history="1">
        <w:r w:rsidRPr="00985C1A">
          <w:rPr>
            <w:rStyle w:val="Hyperlink"/>
            <w:rFonts w:ascii="Arial" w:hAnsi="Arial" w:cs="Arial"/>
            <w:lang w:eastAsia="en-US"/>
          </w:rPr>
          <w:t>http://doi.org/10.1152/ajpheart.00826.2000</w:t>
        </w:r>
      </w:hyperlink>
    </w:p>
    <w:p w14:paraId="428383D5" w14:textId="46BA331D" w:rsidR="00EB5FD4" w:rsidRPr="00985C1A" w:rsidRDefault="00EB5FD4"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Stefanovska, A., Bracic, M., &amp; Kvernmo, H. D. (1999). Wavelet analysis of oscillations in the peripheral blood circulation measured by laser Doppler technique. </w:t>
      </w:r>
      <w:r w:rsidRPr="00985C1A">
        <w:rPr>
          <w:rFonts w:ascii="Arial" w:hAnsi="Arial" w:cs="Arial"/>
          <w:i/>
          <w:iCs/>
          <w:lang w:eastAsia="en-US"/>
        </w:rPr>
        <w:t>IEEE Transactions on Bio-Medical Engineering</w:t>
      </w:r>
      <w:r w:rsidRPr="00985C1A">
        <w:rPr>
          <w:rFonts w:ascii="Arial" w:hAnsi="Arial" w:cs="Arial"/>
          <w:lang w:eastAsia="en-US"/>
        </w:rPr>
        <w:t xml:space="preserve">, </w:t>
      </w:r>
      <w:r w:rsidRPr="00985C1A">
        <w:rPr>
          <w:rFonts w:ascii="Arial" w:hAnsi="Arial" w:cs="Arial"/>
          <w:i/>
          <w:iCs/>
          <w:lang w:eastAsia="en-US"/>
        </w:rPr>
        <w:t>46</w:t>
      </w:r>
      <w:r w:rsidRPr="00985C1A">
        <w:rPr>
          <w:rFonts w:ascii="Arial" w:hAnsi="Arial" w:cs="Arial"/>
          <w:lang w:eastAsia="en-US"/>
        </w:rPr>
        <w:t xml:space="preserve">(10), 1230–9. Retrieved from </w:t>
      </w:r>
      <w:hyperlink r:id="rId38" w:history="1">
        <w:r w:rsidR="0075612F" w:rsidRPr="00985C1A">
          <w:rPr>
            <w:rStyle w:val="Hyperlink"/>
            <w:rFonts w:ascii="Arial" w:hAnsi="Arial" w:cs="Arial"/>
            <w:lang w:eastAsia="en-US"/>
          </w:rPr>
          <w:t>http://www.ncbi.nlm.nih.gov/pubmed/10513128</w:t>
        </w:r>
      </w:hyperlink>
    </w:p>
    <w:p w14:paraId="4F51ACE7" w14:textId="2119D99D" w:rsidR="0075612F" w:rsidRPr="00985C1A" w:rsidRDefault="0075612F" w:rsidP="00985C1A">
      <w:pPr>
        <w:spacing w:before="100" w:beforeAutospacing="1" w:after="100" w:afterAutospacing="1" w:line="480" w:lineRule="auto"/>
        <w:ind w:left="480" w:hanging="480"/>
        <w:rPr>
          <w:rFonts w:ascii="Arial" w:hAnsi="Arial" w:cs="Arial"/>
          <w:lang w:val="fr-FR" w:eastAsia="en-US"/>
        </w:rPr>
      </w:pPr>
      <w:r w:rsidRPr="00985C1A">
        <w:rPr>
          <w:rFonts w:ascii="Arial" w:hAnsi="Arial" w:cs="Arial"/>
          <w:lang w:eastAsia="en-US"/>
        </w:rPr>
        <w:lastRenderedPageBreak/>
        <w:t xml:space="preserve">Stewart, J. M., Taneja, I., Goligorsky, M. S., &amp; Medow, M. S. (2007). Noninvasive Measure of Microvascular Nitric Oxide Function in Humans Using Very Low-Frequency Cutaneous Laser Doppler Flow Spectra. </w:t>
      </w:r>
      <w:r w:rsidRPr="00985C1A">
        <w:rPr>
          <w:rFonts w:ascii="Arial" w:hAnsi="Arial" w:cs="Arial"/>
          <w:i/>
          <w:iCs/>
          <w:lang w:val="fr-FR" w:eastAsia="en-US"/>
        </w:rPr>
        <w:t>Microcirculation</w:t>
      </w:r>
      <w:r w:rsidRPr="00985C1A">
        <w:rPr>
          <w:rFonts w:ascii="Arial" w:hAnsi="Arial" w:cs="Arial"/>
          <w:lang w:val="fr-FR" w:eastAsia="en-US"/>
        </w:rPr>
        <w:t xml:space="preserve">, </w:t>
      </w:r>
      <w:r w:rsidRPr="00985C1A">
        <w:rPr>
          <w:rFonts w:ascii="Arial" w:hAnsi="Arial" w:cs="Arial"/>
          <w:i/>
          <w:iCs/>
          <w:lang w:val="fr-FR" w:eastAsia="en-US"/>
        </w:rPr>
        <w:t>14</w:t>
      </w:r>
      <w:r w:rsidRPr="00985C1A">
        <w:rPr>
          <w:rFonts w:ascii="Arial" w:hAnsi="Arial" w:cs="Arial"/>
          <w:lang w:val="fr-FR" w:eastAsia="en-US"/>
        </w:rPr>
        <w:t xml:space="preserve">(3), 169–180. </w:t>
      </w:r>
      <w:hyperlink r:id="rId39" w:history="1">
        <w:r w:rsidRPr="00985C1A">
          <w:rPr>
            <w:rStyle w:val="Hyperlink"/>
            <w:rFonts w:ascii="Arial" w:hAnsi="Arial" w:cs="Arial"/>
            <w:lang w:val="fr-FR" w:eastAsia="en-US"/>
          </w:rPr>
          <w:t>http://doi.org/10.1080/10739680601139179</w:t>
        </w:r>
      </w:hyperlink>
    </w:p>
    <w:p w14:paraId="21E32CBC" w14:textId="637C616A" w:rsidR="0075612F" w:rsidRPr="00985C1A" w:rsidRDefault="0075612F"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val="fr-FR" w:eastAsia="en-US"/>
        </w:rPr>
        <w:t xml:space="preserve">Thompson-Torgerson, C. S., Holowatz, L. A., Flavahan, N. A., &amp; Kenney, W. L. (2007). </w:t>
      </w:r>
      <w:r w:rsidRPr="00985C1A">
        <w:rPr>
          <w:rFonts w:ascii="Arial" w:hAnsi="Arial" w:cs="Arial"/>
          <w:lang w:eastAsia="en-US"/>
        </w:rPr>
        <w:t xml:space="preserve">Cold-induced cutaneous vasoconstriction is mediated by Rho kinase in vivo in human skin. </w:t>
      </w:r>
      <w:r w:rsidRPr="00985C1A">
        <w:rPr>
          <w:rFonts w:ascii="Arial" w:hAnsi="Arial" w:cs="Arial"/>
          <w:i/>
          <w:iCs/>
          <w:lang w:eastAsia="en-US"/>
        </w:rPr>
        <w:t>American Journal of Physiology. Heart and Circulatory Physiology</w:t>
      </w:r>
      <w:r w:rsidRPr="00985C1A">
        <w:rPr>
          <w:rFonts w:ascii="Arial" w:hAnsi="Arial" w:cs="Arial"/>
          <w:lang w:eastAsia="en-US"/>
        </w:rPr>
        <w:t xml:space="preserve">, </w:t>
      </w:r>
      <w:r w:rsidRPr="00985C1A">
        <w:rPr>
          <w:rFonts w:ascii="Arial" w:hAnsi="Arial" w:cs="Arial"/>
          <w:i/>
          <w:iCs/>
          <w:lang w:eastAsia="en-US"/>
        </w:rPr>
        <w:t>292</w:t>
      </w:r>
      <w:r w:rsidRPr="00985C1A">
        <w:rPr>
          <w:rFonts w:ascii="Arial" w:hAnsi="Arial" w:cs="Arial"/>
          <w:lang w:eastAsia="en-US"/>
        </w:rPr>
        <w:t xml:space="preserve">(4), H1700-5. </w:t>
      </w:r>
      <w:hyperlink r:id="rId40" w:history="1">
        <w:r w:rsidRPr="00985C1A">
          <w:rPr>
            <w:rStyle w:val="Hyperlink"/>
            <w:rFonts w:ascii="Arial" w:hAnsi="Arial" w:cs="Arial"/>
            <w:lang w:eastAsia="en-US"/>
          </w:rPr>
          <w:t>http://doi.org/10.1152/ajpheart.01078.2006</w:t>
        </w:r>
      </w:hyperlink>
    </w:p>
    <w:p w14:paraId="4B7E4B94" w14:textId="69A0DA8F" w:rsidR="0075612F" w:rsidRPr="00985C1A" w:rsidRDefault="0075612F"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Thorn, C. E., Kyte, H., Slaff, D. W., &amp; Shore, A. C. (2011). An association between vasomotion and oxygen extraction. </w:t>
      </w:r>
      <w:r w:rsidRPr="00985C1A">
        <w:rPr>
          <w:rFonts w:ascii="Arial" w:hAnsi="Arial" w:cs="Arial"/>
          <w:i/>
          <w:iCs/>
          <w:lang w:eastAsia="en-US"/>
        </w:rPr>
        <w:t>American Journal of Physiology-Heart and Circulatory Physiology</w:t>
      </w:r>
      <w:r w:rsidRPr="00985C1A">
        <w:rPr>
          <w:rFonts w:ascii="Arial" w:hAnsi="Arial" w:cs="Arial"/>
          <w:lang w:eastAsia="en-US"/>
        </w:rPr>
        <w:t xml:space="preserve">, </w:t>
      </w:r>
      <w:r w:rsidRPr="00985C1A">
        <w:rPr>
          <w:rFonts w:ascii="Arial" w:hAnsi="Arial" w:cs="Arial"/>
          <w:i/>
          <w:iCs/>
          <w:lang w:eastAsia="en-US"/>
        </w:rPr>
        <w:t>301</w:t>
      </w:r>
      <w:r w:rsidRPr="00985C1A">
        <w:rPr>
          <w:rFonts w:ascii="Arial" w:hAnsi="Arial" w:cs="Arial"/>
          <w:lang w:eastAsia="en-US"/>
        </w:rPr>
        <w:t xml:space="preserve">(2), H442–H449. </w:t>
      </w:r>
      <w:hyperlink r:id="rId41" w:history="1">
        <w:r w:rsidRPr="00985C1A">
          <w:rPr>
            <w:rStyle w:val="Hyperlink"/>
            <w:rFonts w:ascii="Arial" w:hAnsi="Arial" w:cs="Arial"/>
            <w:lang w:eastAsia="en-US"/>
          </w:rPr>
          <w:t>http://doi.org/10.1152/ajpheart.01316.2010</w:t>
        </w:r>
      </w:hyperlink>
    </w:p>
    <w:p w14:paraId="76962F88" w14:textId="45CB48BD" w:rsidR="0075612F" w:rsidRPr="00985C1A" w:rsidRDefault="0075612F"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Thorn, C. E., &amp; Shore, A. C. (2016). The role of perfusion in the oxygen extraction capability of skin and skeletal muscle. </w:t>
      </w:r>
      <w:r w:rsidRPr="00985C1A">
        <w:rPr>
          <w:rFonts w:ascii="Arial" w:hAnsi="Arial" w:cs="Arial"/>
          <w:i/>
          <w:iCs/>
          <w:lang w:eastAsia="en-US"/>
        </w:rPr>
        <w:t xml:space="preserve">American Journal of Physiology. Heart and </w:t>
      </w:r>
      <w:r w:rsidRPr="00985C1A">
        <w:rPr>
          <w:rFonts w:ascii="Arial" w:hAnsi="Arial" w:cs="Arial"/>
          <w:i/>
          <w:iCs/>
          <w:lang w:eastAsia="en-US"/>
        </w:rPr>
        <w:lastRenderedPageBreak/>
        <w:t>Circulatory Physiology</w:t>
      </w:r>
      <w:r w:rsidRPr="00985C1A">
        <w:rPr>
          <w:rFonts w:ascii="Arial" w:hAnsi="Arial" w:cs="Arial"/>
          <w:lang w:eastAsia="en-US"/>
        </w:rPr>
        <w:t xml:space="preserve">, </w:t>
      </w:r>
      <w:r w:rsidRPr="00985C1A">
        <w:rPr>
          <w:rFonts w:ascii="Arial" w:hAnsi="Arial" w:cs="Arial"/>
          <w:i/>
          <w:iCs/>
          <w:lang w:eastAsia="en-US"/>
        </w:rPr>
        <w:t>310</w:t>
      </w:r>
      <w:r w:rsidRPr="00985C1A">
        <w:rPr>
          <w:rFonts w:ascii="Arial" w:hAnsi="Arial" w:cs="Arial"/>
          <w:lang w:eastAsia="en-US"/>
        </w:rPr>
        <w:t xml:space="preserve">(10), H1277-84. </w:t>
      </w:r>
      <w:hyperlink r:id="rId42" w:history="1">
        <w:r w:rsidRPr="00985C1A">
          <w:rPr>
            <w:rStyle w:val="Hyperlink"/>
            <w:rFonts w:ascii="Arial" w:hAnsi="Arial" w:cs="Arial"/>
            <w:lang w:eastAsia="en-US"/>
          </w:rPr>
          <w:t>http://doi.org/10.1152/ajpheart.00047.2016</w:t>
        </w:r>
      </w:hyperlink>
    </w:p>
    <w:p w14:paraId="22B24B36" w14:textId="5DC1ADF8" w:rsidR="0075612F" w:rsidRPr="00985C1A" w:rsidRDefault="0075612F" w:rsidP="00985C1A">
      <w:pPr>
        <w:spacing w:before="100" w:beforeAutospacing="1" w:after="100" w:afterAutospacing="1" w:line="480" w:lineRule="auto"/>
        <w:ind w:left="480" w:hanging="480"/>
        <w:rPr>
          <w:rFonts w:ascii="Arial" w:hAnsi="Arial" w:cs="Arial"/>
          <w:lang w:val="de-DE" w:eastAsia="en-US"/>
        </w:rPr>
      </w:pPr>
      <w:r w:rsidRPr="00985C1A">
        <w:rPr>
          <w:rFonts w:ascii="Arial" w:hAnsi="Arial" w:cs="Arial"/>
          <w:lang w:val="it-IT" w:eastAsia="en-US"/>
        </w:rPr>
        <w:t xml:space="preserve">Tigno, X., Hansen, B., &amp; M. Albano, A. (2009). </w:t>
      </w:r>
      <w:r w:rsidRPr="00985C1A">
        <w:rPr>
          <w:rFonts w:ascii="Arial" w:hAnsi="Arial" w:cs="Arial"/>
          <w:iCs/>
          <w:lang w:eastAsia="en-US"/>
        </w:rPr>
        <w:t>Spectral Properties of Basal Vasomotion Predict Metabolic Risk Groups in Nonhuman Primates</w:t>
      </w:r>
      <w:r w:rsidRPr="00985C1A">
        <w:rPr>
          <w:rFonts w:ascii="Arial" w:hAnsi="Arial" w:cs="Arial"/>
          <w:lang w:eastAsia="en-US"/>
        </w:rPr>
        <w:t xml:space="preserve">. </w:t>
      </w:r>
      <w:r w:rsidRPr="00985C1A">
        <w:rPr>
          <w:rFonts w:ascii="Arial" w:hAnsi="Arial" w:cs="Arial"/>
          <w:i/>
          <w:lang w:val="de-DE" w:eastAsia="en-US"/>
        </w:rPr>
        <w:t>Circulation, 119(10)</w:t>
      </w:r>
      <w:r w:rsidRPr="00985C1A">
        <w:rPr>
          <w:rFonts w:ascii="Arial" w:hAnsi="Arial" w:cs="Arial"/>
          <w:lang w:val="de-DE" w:eastAsia="en-US"/>
        </w:rPr>
        <w:t>, E291-E291</w:t>
      </w:r>
    </w:p>
    <w:p w14:paraId="64A8D2DC" w14:textId="3FF0CC98" w:rsidR="0075612F" w:rsidRPr="00985C1A" w:rsidRDefault="0075612F" w:rsidP="00985C1A">
      <w:pPr>
        <w:spacing w:before="100" w:beforeAutospacing="1" w:after="100" w:afterAutospacing="1" w:line="480" w:lineRule="auto"/>
        <w:ind w:left="480" w:hanging="480"/>
        <w:rPr>
          <w:rFonts w:ascii="Arial" w:hAnsi="Arial" w:cs="Arial"/>
          <w:lang w:val="de-DE" w:eastAsia="en-US"/>
        </w:rPr>
      </w:pPr>
      <w:r w:rsidRPr="00985C1A">
        <w:rPr>
          <w:rFonts w:ascii="Arial" w:hAnsi="Arial" w:cs="Arial"/>
          <w:lang w:val="de-DE" w:eastAsia="en-US"/>
        </w:rPr>
        <w:t xml:space="preserve">Treml, B., Kleinsasser, A., Stadlbauer, K.-H., Steiner, I., Pajk, W., Pilch, M., … </w:t>
      </w:r>
      <w:r w:rsidRPr="00985C1A">
        <w:rPr>
          <w:rFonts w:ascii="Arial" w:hAnsi="Arial" w:cs="Arial"/>
          <w:lang w:eastAsia="en-US"/>
        </w:rPr>
        <w:t xml:space="preserve">Knotzer, H. (2018). Cutaneous Microvascular Blood Flow and Reactivity in Hypoxia. </w:t>
      </w:r>
      <w:r w:rsidRPr="00985C1A">
        <w:rPr>
          <w:rFonts w:ascii="Arial" w:hAnsi="Arial" w:cs="Arial"/>
          <w:i/>
          <w:iCs/>
          <w:lang w:val="de-DE" w:eastAsia="en-US"/>
        </w:rPr>
        <w:t>Frontiers in Physiology</w:t>
      </w:r>
      <w:r w:rsidRPr="00985C1A">
        <w:rPr>
          <w:rFonts w:ascii="Arial" w:hAnsi="Arial" w:cs="Arial"/>
          <w:lang w:val="de-DE" w:eastAsia="en-US"/>
        </w:rPr>
        <w:t xml:space="preserve">, </w:t>
      </w:r>
      <w:r w:rsidRPr="00985C1A">
        <w:rPr>
          <w:rFonts w:ascii="Arial" w:hAnsi="Arial" w:cs="Arial"/>
          <w:i/>
          <w:iCs/>
          <w:lang w:val="de-DE" w:eastAsia="en-US"/>
        </w:rPr>
        <w:t>9</w:t>
      </w:r>
      <w:r w:rsidRPr="00985C1A">
        <w:rPr>
          <w:rFonts w:ascii="Arial" w:hAnsi="Arial" w:cs="Arial"/>
          <w:lang w:val="de-DE" w:eastAsia="en-US"/>
        </w:rPr>
        <w:t xml:space="preserve">, 160. </w:t>
      </w:r>
      <w:hyperlink r:id="rId43" w:history="1">
        <w:r w:rsidRPr="00985C1A">
          <w:rPr>
            <w:rStyle w:val="Hyperlink"/>
            <w:rFonts w:ascii="Arial" w:hAnsi="Arial" w:cs="Arial"/>
            <w:lang w:val="de-DE" w:eastAsia="en-US"/>
          </w:rPr>
          <w:t>http://doi.org/10.3389/fphys.2018.00160</w:t>
        </w:r>
      </w:hyperlink>
    </w:p>
    <w:p w14:paraId="0CB01502" w14:textId="6A3BF356" w:rsidR="0075612F" w:rsidRPr="00985C1A" w:rsidRDefault="0075612F"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val="de-DE" w:eastAsia="en-US"/>
        </w:rPr>
        <w:t xml:space="preserve">Wu, T., Wang, X., Wei, C., Cheng, H., Wang, X., Li, Y., … </w:t>
      </w:r>
      <w:r w:rsidRPr="00985C1A">
        <w:rPr>
          <w:rFonts w:ascii="Arial" w:hAnsi="Arial" w:cs="Arial"/>
          <w:lang w:eastAsia="en-US"/>
        </w:rPr>
        <w:t xml:space="preserve">Wang. (2004). Hemoglobin levels in Qinghai-Tibet: different effects of gender for Tibetans vs. Han. </w:t>
      </w:r>
      <w:r w:rsidRPr="00985C1A">
        <w:rPr>
          <w:rFonts w:ascii="Arial" w:hAnsi="Arial" w:cs="Arial"/>
          <w:i/>
          <w:iCs/>
          <w:lang w:eastAsia="en-US"/>
        </w:rPr>
        <w:t>Journal of Applied Physiology</w:t>
      </w:r>
      <w:r w:rsidRPr="00985C1A">
        <w:rPr>
          <w:rFonts w:ascii="Arial" w:hAnsi="Arial" w:cs="Arial"/>
          <w:lang w:eastAsia="en-US"/>
        </w:rPr>
        <w:t xml:space="preserve">, </w:t>
      </w:r>
      <w:r w:rsidRPr="00985C1A">
        <w:rPr>
          <w:rFonts w:ascii="Arial" w:hAnsi="Arial" w:cs="Arial"/>
          <w:i/>
          <w:iCs/>
          <w:lang w:eastAsia="en-US"/>
        </w:rPr>
        <w:t>98</w:t>
      </w:r>
      <w:r w:rsidRPr="00985C1A">
        <w:rPr>
          <w:rFonts w:ascii="Arial" w:hAnsi="Arial" w:cs="Arial"/>
          <w:lang w:eastAsia="en-US"/>
        </w:rPr>
        <w:t xml:space="preserve">(2), 598–604. </w:t>
      </w:r>
      <w:hyperlink r:id="rId44" w:history="1">
        <w:r w:rsidRPr="00985C1A">
          <w:rPr>
            <w:rStyle w:val="Hyperlink"/>
            <w:rFonts w:ascii="Arial" w:hAnsi="Arial" w:cs="Arial"/>
            <w:lang w:eastAsia="en-US"/>
          </w:rPr>
          <w:t>http://doi.org/10.1152/japplphysiol.01034.2002</w:t>
        </w:r>
      </w:hyperlink>
    </w:p>
    <w:p w14:paraId="73D60604" w14:textId="6CC602EC" w:rsidR="0075612F" w:rsidRPr="00985C1A" w:rsidRDefault="0075612F"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Yamamoto-Suganuma, R., &amp; Aso, Y. (2009). Relationship between post-occlusive forearm skin reactive hyperaemia and vascular disease in patients with Type 2 diabetes-a novel index for detecting micro- and macrovascular dysfunction using laser </w:t>
      </w:r>
      <w:r w:rsidRPr="00985C1A">
        <w:rPr>
          <w:rFonts w:ascii="Arial" w:hAnsi="Arial" w:cs="Arial"/>
          <w:lang w:eastAsia="en-US"/>
        </w:rPr>
        <w:lastRenderedPageBreak/>
        <w:t xml:space="preserve">Doppler flowmetry. </w:t>
      </w:r>
      <w:r w:rsidRPr="00985C1A">
        <w:rPr>
          <w:rFonts w:ascii="Arial" w:hAnsi="Arial" w:cs="Arial"/>
          <w:i/>
          <w:iCs/>
          <w:lang w:eastAsia="en-US"/>
        </w:rPr>
        <w:t>Diabetic Medicine</w:t>
      </w:r>
      <w:r w:rsidRPr="00985C1A">
        <w:rPr>
          <w:rFonts w:ascii="Arial" w:hAnsi="Arial" w:cs="Arial"/>
          <w:lang w:eastAsia="en-US"/>
        </w:rPr>
        <w:t xml:space="preserve">, </w:t>
      </w:r>
      <w:r w:rsidRPr="00985C1A">
        <w:rPr>
          <w:rFonts w:ascii="Arial" w:hAnsi="Arial" w:cs="Arial"/>
          <w:i/>
          <w:iCs/>
          <w:lang w:eastAsia="en-US"/>
        </w:rPr>
        <w:t>26</w:t>
      </w:r>
      <w:r w:rsidRPr="00985C1A">
        <w:rPr>
          <w:rFonts w:ascii="Arial" w:hAnsi="Arial" w:cs="Arial"/>
          <w:lang w:eastAsia="en-US"/>
        </w:rPr>
        <w:t xml:space="preserve">(1), 83–88. </w:t>
      </w:r>
      <w:hyperlink r:id="rId45" w:history="1">
        <w:r w:rsidRPr="00985C1A">
          <w:rPr>
            <w:rStyle w:val="Hyperlink"/>
            <w:rFonts w:ascii="Arial" w:hAnsi="Arial" w:cs="Arial"/>
            <w:lang w:eastAsia="en-US"/>
          </w:rPr>
          <w:t>http://doi.org/10.1111/j.1464-5491.2008.02609.x</w:t>
        </w:r>
      </w:hyperlink>
    </w:p>
    <w:p w14:paraId="302C37CB" w14:textId="77777777" w:rsidR="0075612F" w:rsidRPr="00985C1A" w:rsidRDefault="0075612F" w:rsidP="00985C1A">
      <w:pPr>
        <w:spacing w:before="100" w:beforeAutospacing="1" w:after="100" w:afterAutospacing="1" w:line="480" w:lineRule="auto"/>
        <w:ind w:left="480" w:hanging="480"/>
        <w:rPr>
          <w:rFonts w:ascii="Arial" w:hAnsi="Arial" w:cs="Arial"/>
          <w:lang w:eastAsia="en-US"/>
        </w:rPr>
      </w:pPr>
      <w:r w:rsidRPr="00985C1A">
        <w:rPr>
          <w:rFonts w:ascii="Arial" w:hAnsi="Arial" w:cs="Arial"/>
          <w:lang w:eastAsia="en-US"/>
        </w:rPr>
        <w:t xml:space="preserve">Young, J. D., &amp; Cameron, E. M. (1995). Dynamics of skin blood flow in human sepsis. </w:t>
      </w:r>
      <w:r w:rsidRPr="00985C1A">
        <w:rPr>
          <w:rFonts w:ascii="Arial" w:hAnsi="Arial" w:cs="Arial"/>
          <w:i/>
          <w:iCs/>
          <w:lang w:eastAsia="en-US"/>
        </w:rPr>
        <w:t>Intensive Care Medicine</w:t>
      </w:r>
      <w:r w:rsidRPr="00985C1A">
        <w:rPr>
          <w:rFonts w:ascii="Arial" w:hAnsi="Arial" w:cs="Arial"/>
          <w:lang w:eastAsia="en-US"/>
        </w:rPr>
        <w:t xml:space="preserve">, </w:t>
      </w:r>
      <w:r w:rsidRPr="00985C1A">
        <w:rPr>
          <w:rFonts w:ascii="Arial" w:hAnsi="Arial" w:cs="Arial"/>
          <w:i/>
          <w:iCs/>
          <w:lang w:eastAsia="en-US"/>
        </w:rPr>
        <w:t>21</w:t>
      </w:r>
      <w:r w:rsidRPr="00985C1A">
        <w:rPr>
          <w:rFonts w:ascii="Arial" w:hAnsi="Arial" w:cs="Arial"/>
          <w:lang w:eastAsia="en-US"/>
        </w:rPr>
        <w:t>(8), 669–74. Retrieved from http://www.ncbi.nlm.nih.gov/pubmed/8522672</w:t>
      </w:r>
    </w:p>
    <w:p w14:paraId="54A399D7" w14:textId="77777777" w:rsidR="0075612F" w:rsidRPr="0075612F" w:rsidRDefault="0075612F" w:rsidP="0075612F">
      <w:pPr>
        <w:spacing w:before="100" w:beforeAutospacing="1" w:after="100" w:afterAutospacing="1"/>
        <w:ind w:left="480" w:hanging="480"/>
        <w:rPr>
          <w:lang w:eastAsia="en-US"/>
        </w:rPr>
      </w:pPr>
    </w:p>
    <w:p w14:paraId="18F307D5" w14:textId="77777777" w:rsidR="0075612F" w:rsidRDefault="0075612F" w:rsidP="0075612F">
      <w:pPr>
        <w:spacing w:before="100" w:beforeAutospacing="1" w:after="100" w:afterAutospacing="1"/>
        <w:ind w:left="480" w:hanging="480"/>
        <w:rPr>
          <w:lang w:eastAsia="en-US"/>
        </w:rPr>
      </w:pPr>
    </w:p>
    <w:p w14:paraId="360CF949" w14:textId="77777777" w:rsidR="0075612F" w:rsidRPr="0075612F" w:rsidRDefault="0075612F" w:rsidP="0075612F">
      <w:pPr>
        <w:spacing w:before="100" w:beforeAutospacing="1" w:after="100" w:afterAutospacing="1"/>
        <w:ind w:left="480" w:hanging="480"/>
        <w:rPr>
          <w:lang w:eastAsia="en-US"/>
        </w:rPr>
      </w:pPr>
    </w:p>
    <w:p w14:paraId="138E8632" w14:textId="25852C7C" w:rsidR="00916E54" w:rsidRDefault="00916E54" w:rsidP="00985C1A">
      <w:pPr>
        <w:spacing w:before="100" w:beforeAutospacing="1" w:after="100" w:afterAutospacing="1" w:line="480" w:lineRule="auto"/>
        <w:rPr>
          <w:rFonts w:ascii="Arial" w:hAnsi="Arial" w:cs="Arial"/>
          <w:b/>
        </w:rPr>
      </w:pPr>
      <w:r w:rsidRPr="00916E54">
        <w:rPr>
          <w:rFonts w:ascii="Arial" w:hAnsi="Arial" w:cs="Arial"/>
          <w:b/>
        </w:rPr>
        <w:t>ACKNOWLEDGEMENT</w:t>
      </w:r>
      <w:r>
        <w:rPr>
          <w:rFonts w:ascii="Arial" w:hAnsi="Arial" w:cs="Arial"/>
          <w:b/>
        </w:rPr>
        <w:t>S</w:t>
      </w:r>
    </w:p>
    <w:p w14:paraId="3C4479DD" w14:textId="6A1BFE56" w:rsidR="00916E54" w:rsidRDefault="00916E54" w:rsidP="00916E54">
      <w:pPr>
        <w:spacing w:line="480" w:lineRule="auto"/>
        <w:outlineLvl w:val="0"/>
        <w:rPr>
          <w:rFonts w:ascii="Arial" w:hAnsi="Arial" w:cs="Arial"/>
          <w:lang w:eastAsia="en-US"/>
        </w:rPr>
      </w:pPr>
      <w:r w:rsidRPr="00916E54">
        <w:rPr>
          <w:rFonts w:ascii="Arial" w:hAnsi="Arial" w:cs="Arial"/>
          <w:lang w:eastAsia="en-US"/>
        </w:rPr>
        <w:t xml:space="preserve">Members of the Xtreme Everest 2 Research Group are as follows: S Abraham, T Adams, W Anseeuw, R Astin, B Basnyat, O Burdall, J Carroll, A  Cobb, J Coppel, O Couppis, J Court, A Cumptsey, T Davies, S Dhillon, N Diamond, C Dougall, T Geliot, E Gilbert-Kawai, G Gilbert-Kawai, E Gnaiger, M Grocott, C Haldane, P Hennis, J Horscroft, D Howard, S Jack, B Jarvis, W Jenner, G Jones, J van der Kaaij, J Kenth, A Kotwica, R Kumar BC, J Lacey, V Laner, D Levett, D Martin, P Meale, K Mitchell, Z Mahomed, J Moonie, A Murray, M Mythen, P Mythen, K O’Brien, I. Ruggles-Brice, K </w:t>
      </w:r>
      <w:r w:rsidRPr="00916E54">
        <w:rPr>
          <w:rFonts w:ascii="Arial" w:hAnsi="Arial" w:cs="Arial"/>
          <w:lang w:eastAsia="en-US"/>
        </w:rPr>
        <w:lastRenderedPageBreak/>
        <w:t xml:space="preserve">Salmon, A Sheperdigian, T Smedley, B Symons, C Tomlinson, A Vercueil, L Wandrag, S Ward, A Wight, C Wilkinson, S Wythe. </w:t>
      </w:r>
    </w:p>
    <w:p w14:paraId="4EF908ED" w14:textId="42D84437" w:rsidR="00824F59" w:rsidRDefault="00824F59" w:rsidP="00916E54">
      <w:pPr>
        <w:spacing w:line="480" w:lineRule="auto"/>
        <w:outlineLvl w:val="0"/>
        <w:rPr>
          <w:rFonts w:ascii="Arial" w:hAnsi="Arial" w:cs="Arial"/>
          <w:lang w:eastAsia="en-US"/>
        </w:rPr>
      </w:pPr>
    </w:p>
    <w:p w14:paraId="7DBDBCD5" w14:textId="27B0EE9E" w:rsidR="00824F59" w:rsidRDefault="00824F59" w:rsidP="00916E54">
      <w:pPr>
        <w:spacing w:line="480" w:lineRule="auto"/>
        <w:outlineLvl w:val="0"/>
        <w:rPr>
          <w:rFonts w:ascii="Arial" w:hAnsi="Arial" w:cs="Arial"/>
          <w:b/>
          <w:lang w:eastAsia="en-US"/>
        </w:rPr>
      </w:pPr>
      <w:r w:rsidRPr="00824F59">
        <w:rPr>
          <w:rFonts w:ascii="Arial" w:hAnsi="Arial" w:cs="Arial"/>
          <w:b/>
          <w:lang w:eastAsia="en-US"/>
        </w:rPr>
        <w:t>COMPETING INTERESTS</w:t>
      </w:r>
    </w:p>
    <w:p w14:paraId="3FB5BB3E" w14:textId="77777777" w:rsidR="005B0B41" w:rsidRPr="00682D6D" w:rsidRDefault="005B0B41" w:rsidP="005B0B41">
      <w:pPr>
        <w:spacing w:line="480" w:lineRule="auto"/>
        <w:outlineLvl w:val="0"/>
        <w:rPr>
          <w:rFonts w:ascii="Arial" w:hAnsi="Arial" w:cs="Arial"/>
          <w:lang w:eastAsia="en-US"/>
        </w:rPr>
      </w:pPr>
      <w:r w:rsidRPr="00682D6D">
        <w:rPr>
          <w:rFonts w:ascii="Arial" w:hAnsi="Arial" w:cs="Arial"/>
          <w:lang w:eastAsia="en-US"/>
        </w:rPr>
        <w:t xml:space="preserve">No competing interests were </w:t>
      </w:r>
      <w:r w:rsidRPr="006A1B64">
        <w:rPr>
          <w:rFonts w:ascii="Arial" w:hAnsi="Arial" w:cs="Arial"/>
          <w:lang w:eastAsia="en-US"/>
        </w:rPr>
        <w:t>disclosed.</w:t>
      </w:r>
    </w:p>
    <w:p w14:paraId="49BEE077" w14:textId="77777777" w:rsidR="00B859A4" w:rsidRDefault="00B859A4" w:rsidP="00916E54">
      <w:pPr>
        <w:spacing w:line="480" w:lineRule="auto"/>
        <w:outlineLvl w:val="0"/>
        <w:rPr>
          <w:rFonts w:ascii="Arial" w:hAnsi="Arial" w:cs="Arial"/>
          <w:b/>
          <w:lang w:eastAsia="en-US"/>
        </w:rPr>
      </w:pPr>
    </w:p>
    <w:p w14:paraId="6383C172" w14:textId="50A10C71" w:rsidR="00824F59" w:rsidRDefault="00824F59" w:rsidP="00916E54">
      <w:pPr>
        <w:spacing w:line="480" w:lineRule="auto"/>
        <w:outlineLvl w:val="0"/>
        <w:rPr>
          <w:rFonts w:ascii="Arial" w:hAnsi="Arial" w:cs="Arial"/>
          <w:b/>
          <w:lang w:eastAsia="en-US"/>
        </w:rPr>
      </w:pPr>
    </w:p>
    <w:p w14:paraId="4D671AED" w14:textId="4C321F59" w:rsidR="00824F59" w:rsidRDefault="00824F59" w:rsidP="00916E54">
      <w:pPr>
        <w:spacing w:line="480" w:lineRule="auto"/>
        <w:outlineLvl w:val="0"/>
        <w:rPr>
          <w:rFonts w:ascii="Arial" w:hAnsi="Arial" w:cs="Arial"/>
          <w:b/>
          <w:lang w:eastAsia="en-US"/>
        </w:rPr>
      </w:pPr>
      <w:r>
        <w:rPr>
          <w:rFonts w:ascii="Arial" w:hAnsi="Arial" w:cs="Arial"/>
          <w:b/>
          <w:lang w:eastAsia="en-US"/>
        </w:rPr>
        <w:t>AUTHOR CONTRIBUTIONS</w:t>
      </w:r>
    </w:p>
    <w:p w14:paraId="7DC7020D" w14:textId="77777777" w:rsidR="005B0B41" w:rsidRPr="00682D6D" w:rsidRDefault="005B0B41" w:rsidP="005B0B41">
      <w:pPr>
        <w:spacing w:before="100" w:beforeAutospacing="1" w:after="100" w:afterAutospacing="1" w:line="480" w:lineRule="auto"/>
        <w:rPr>
          <w:rFonts w:ascii="Arial" w:hAnsi="Arial" w:cs="Arial"/>
          <w:lang w:eastAsia="en-US"/>
        </w:rPr>
      </w:pPr>
      <w:r w:rsidRPr="00682D6D">
        <w:rPr>
          <w:rFonts w:ascii="Arial" w:hAnsi="Arial" w:cs="Arial"/>
          <w:lang w:eastAsia="en-US"/>
        </w:rPr>
        <w:t>EGK, MM, DL, KM, MG, GC and DM were involved in the conception and design of the study. TD, EGK, SW and PM performed experiments. TD, EGK, SW and GC analysed the data. TD, EGK and GC interpreted the results. TD, EGK, GC and DM prepared the first draft of the manuscript. All authors were involved in the revision of the draft manuscript and have approved the final content. All authors agree to be accountable for all aspects of the work in ensuring questions relating to the accuracy and integrity of any part of the work are appropriately investigated and resolved. All persons designated as authors qualify for authorship, and all those who qualify are listed.</w:t>
      </w:r>
    </w:p>
    <w:p w14:paraId="39E97006" w14:textId="77777777" w:rsidR="007C26E8" w:rsidRDefault="007C26E8" w:rsidP="00916E54">
      <w:pPr>
        <w:spacing w:line="480" w:lineRule="auto"/>
        <w:outlineLvl w:val="0"/>
        <w:rPr>
          <w:rFonts w:ascii="Arial" w:hAnsi="Arial" w:cs="Arial"/>
          <w:b/>
          <w:lang w:eastAsia="en-US"/>
        </w:rPr>
      </w:pPr>
    </w:p>
    <w:p w14:paraId="0FD24087" w14:textId="4B7B7616" w:rsidR="005C3AE3" w:rsidRPr="00824F59" w:rsidRDefault="00824F59" w:rsidP="00824F59">
      <w:pPr>
        <w:spacing w:line="480" w:lineRule="auto"/>
        <w:outlineLvl w:val="0"/>
        <w:rPr>
          <w:rFonts w:ascii="Arial" w:hAnsi="Arial" w:cs="Arial"/>
          <w:b/>
          <w:lang w:eastAsia="en-US"/>
        </w:rPr>
      </w:pPr>
      <w:r w:rsidRPr="00824F59">
        <w:rPr>
          <w:rFonts w:ascii="Arial" w:hAnsi="Arial" w:cs="Arial"/>
          <w:b/>
          <w:lang w:eastAsia="en-US"/>
        </w:rPr>
        <w:t>FUNDING</w:t>
      </w:r>
    </w:p>
    <w:p w14:paraId="23A95B21" w14:textId="77777777" w:rsidR="00B859A4" w:rsidRPr="00B1243C" w:rsidRDefault="00B859A4" w:rsidP="00B859A4">
      <w:pPr>
        <w:widowControl w:val="0"/>
        <w:autoSpaceDE w:val="0"/>
        <w:autoSpaceDN w:val="0"/>
        <w:adjustRightInd w:val="0"/>
        <w:spacing w:after="240" w:line="480" w:lineRule="auto"/>
        <w:rPr>
          <w:rFonts w:ascii="Arial" w:hAnsi="Arial" w:cs="Arial"/>
          <w:lang w:val="en-US"/>
        </w:rPr>
      </w:pPr>
      <w:r w:rsidRPr="0013426C">
        <w:rPr>
          <w:rFonts w:ascii="Arial" w:eastAsia="MS Mincho" w:hAnsi="Arial" w:cs="Arial"/>
          <w:lang w:val="en-US"/>
        </w:rPr>
        <w:t>Xtreme Everest 2 is a research project coordinated by the Caudwell Xtreme Everest Hypoxia Research Consortium, collaboration between the UCL Centre for Altitude, Space, and Extreme Environment Medicine, the Centre for Human Integrative Physiology at the</w:t>
      </w:r>
      <w:r w:rsidRPr="00B1243C">
        <w:rPr>
          <w:rFonts w:ascii="Arial" w:eastAsia="MS Mincho" w:hAnsi="Arial" w:cs="Arial"/>
          <w:lang w:val="en-US"/>
        </w:rPr>
        <w:t xml:space="preserve"> University of Southampton and the Duke University Medical Centre. </w:t>
      </w:r>
    </w:p>
    <w:p w14:paraId="3319D56F" w14:textId="77777777" w:rsidR="00B859A4" w:rsidRPr="00682D6D" w:rsidRDefault="00B859A4" w:rsidP="00B859A4">
      <w:pPr>
        <w:widowControl w:val="0"/>
        <w:autoSpaceDE w:val="0"/>
        <w:autoSpaceDN w:val="0"/>
        <w:adjustRightInd w:val="0"/>
        <w:spacing w:after="240" w:line="480" w:lineRule="auto"/>
        <w:rPr>
          <w:rFonts w:ascii="Arial" w:hAnsi="Arial" w:cs="Arial"/>
          <w:lang w:val="en-US"/>
        </w:rPr>
      </w:pPr>
      <w:r w:rsidRPr="00B1243C">
        <w:rPr>
          <w:rFonts w:ascii="Arial" w:eastAsia="MS Mincho" w:hAnsi="Arial" w:cs="Arial"/>
          <w:lang w:val="en-US"/>
        </w:rPr>
        <w:t>No grant funding support</w:t>
      </w:r>
      <w:r>
        <w:rPr>
          <w:rFonts w:ascii="Arial" w:eastAsia="MS Mincho" w:hAnsi="Arial" w:cs="Arial"/>
          <w:lang w:val="en-US"/>
        </w:rPr>
        <w:t>ed</w:t>
      </w:r>
      <w:r w:rsidRPr="00B1243C">
        <w:rPr>
          <w:rFonts w:ascii="Arial" w:eastAsia="MS Mincho" w:hAnsi="Arial" w:cs="Arial"/>
          <w:lang w:val="en-US"/>
        </w:rPr>
        <w:t xml:space="preserve"> this work; financial contributions were provided by the</w:t>
      </w:r>
      <w:r w:rsidRPr="00682D6D">
        <w:rPr>
          <w:rFonts w:ascii="Arial" w:eastAsia="MS Mincho" w:hAnsi="Arial" w:cs="Arial"/>
          <w:lang w:val="en-US"/>
        </w:rPr>
        <w:t xml:space="preserve"> following organisations: Xtreme Everest 2 was supported by the Royal Free Hospital NHS Trust Charity, the Special Trustees of University College London Hospital NHS Foundation Trust, the Southampton University Hospital Charity, the UCL Institute of Sports Exercise and Health, The London Clinic, University College London, University of Southampton, Duke University Medical School, the United Kingdom Intensive Care Society, the National Institute of Academic Anaesthesia, the Rhinology and Laryngology Research Fund, The Physiological Society, Smiths Medical, Deltex Medical, Atlantic Customer Solutions and the Xtreme Everest 2 volunteer participants who trekked to Everest Base Camp.</w:t>
      </w:r>
    </w:p>
    <w:p w14:paraId="011DD201" w14:textId="77777777" w:rsidR="00B859A4" w:rsidRPr="00682D6D" w:rsidRDefault="00B859A4" w:rsidP="00B859A4">
      <w:pPr>
        <w:widowControl w:val="0"/>
        <w:autoSpaceDE w:val="0"/>
        <w:autoSpaceDN w:val="0"/>
        <w:adjustRightInd w:val="0"/>
        <w:spacing w:after="240" w:line="480" w:lineRule="auto"/>
        <w:rPr>
          <w:rFonts w:ascii="Arial" w:eastAsia="MS Mincho" w:hAnsi="Arial" w:cs="Arial"/>
          <w:lang w:val="en-US"/>
        </w:rPr>
      </w:pPr>
      <w:r w:rsidRPr="00682D6D">
        <w:rPr>
          <w:rFonts w:ascii="Arial" w:eastAsia="MS Mincho" w:hAnsi="Arial" w:cs="Arial"/>
          <w:lang w:val="en-US"/>
        </w:rPr>
        <w:lastRenderedPageBreak/>
        <w:t xml:space="preserve">Some of this work was undertaken at University College London Hospital- University College London Biomedical Research Centre, which received a proportion of funding from the United Kingdom Department of Health’s National Institute for Health Research Biomedical Research Centres funding scheme. Some of this work was undertaken at University Hospital Southampton-University of Southampton Respiratory Biomedical Research Unit, which received a proportion of funding from the United Kingdom Department of Health’s National Institute for Health Research Biomedical Research Units funding scheme. </w:t>
      </w:r>
    </w:p>
    <w:p w14:paraId="627A23F0" w14:textId="2DF4BB23" w:rsidR="00824F59" w:rsidRPr="00B33707" w:rsidRDefault="00824F59" w:rsidP="00824F59">
      <w:pPr>
        <w:widowControl w:val="0"/>
        <w:autoSpaceDE w:val="0"/>
        <w:autoSpaceDN w:val="0"/>
        <w:adjustRightInd w:val="0"/>
        <w:spacing w:after="240" w:line="480" w:lineRule="auto"/>
        <w:rPr>
          <w:rFonts w:ascii="Arial" w:hAnsi="Arial" w:cs="Arial"/>
          <w:lang w:val="en-US"/>
        </w:rPr>
      </w:pPr>
    </w:p>
    <w:p w14:paraId="1711AE68" w14:textId="77777777" w:rsidR="00824F59" w:rsidRPr="00916E54" w:rsidRDefault="00824F59" w:rsidP="00916E54">
      <w:pPr>
        <w:spacing w:line="480" w:lineRule="auto"/>
        <w:outlineLvl w:val="0"/>
        <w:rPr>
          <w:rFonts w:ascii="Arial" w:hAnsi="Arial" w:cs="Arial"/>
          <w:b/>
        </w:rPr>
      </w:pPr>
    </w:p>
    <w:p w14:paraId="094668EF" w14:textId="77777777" w:rsidR="00916E54" w:rsidRPr="00916E54" w:rsidRDefault="00916E54" w:rsidP="00C30BEE">
      <w:pPr>
        <w:spacing w:line="480" w:lineRule="auto"/>
        <w:outlineLvl w:val="0"/>
        <w:rPr>
          <w:rFonts w:ascii="Arial" w:hAnsi="Arial" w:cs="Arial"/>
          <w:b/>
        </w:rPr>
      </w:pPr>
    </w:p>
    <w:p w14:paraId="10B5D44B" w14:textId="77777777" w:rsidR="00916E54" w:rsidRPr="009B370F" w:rsidRDefault="00916E54" w:rsidP="00C30BEE">
      <w:pPr>
        <w:spacing w:line="480" w:lineRule="auto"/>
        <w:outlineLvl w:val="0"/>
        <w:rPr>
          <w:rFonts w:ascii="Arial" w:hAnsi="Arial" w:cs="Arial"/>
        </w:rPr>
      </w:pPr>
    </w:p>
    <w:p w14:paraId="63BD02A2" w14:textId="77777777" w:rsidR="00412FD9" w:rsidRPr="009B370F" w:rsidRDefault="00412FD9" w:rsidP="00C30BEE">
      <w:pPr>
        <w:spacing w:line="480" w:lineRule="auto"/>
        <w:outlineLvl w:val="0"/>
        <w:rPr>
          <w:rFonts w:ascii="Arial" w:hAnsi="Arial" w:cs="Arial"/>
        </w:rPr>
      </w:pPr>
    </w:p>
    <w:p w14:paraId="5811A40A" w14:textId="4E3FB422" w:rsidR="008E1315" w:rsidRPr="009B370F" w:rsidRDefault="008E1315">
      <w:pPr>
        <w:rPr>
          <w:rFonts w:ascii="Arial" w:hAnsi="Arial" w:cs="Arial"/>
        </w:rPr>
      </w:pPr>
      <w:r w:rsidRPr="009B370F">
        <w:rPr>
          <w:rFonts w:ascii="Arial" w:hAnsi="Arial" w:cs="Arial"/>
        </w:rPr>
        <w:br w:type="page"/>
      </w:r>
    </w:p>
    <w:p w14:paraId="4F56052E" w14:textId="5FF9D69C" w:rsidR="00E765C7" w:rsidRPr="0059511A" w:rsidRDefault="00E765C7" w:rsidP="00DA1BE7">
      <w:r w:rsidRPr="0059511A">
        <w:rPr>
          <w:rFonts w:ascii="Arial" w:hAnsi="Arial" w:cs="Arial"/>
          <w:b/>
        </w:rPr>
        <w:lastRenderedPageBreak/>
        <w:t>TABLES</w:t>
      </w:r>
      <w:r w:rsidR="00381B26" w:rsidRPr="0059511A">
        <w:rPr>
          <w:rFonts w:ascii="Arial" w:hAnsi="Arial" w:cs="Arial"/>
          <w:b/>
        </w:rPr>
        <w:t xml:space="preserve"> &amp; FIGURES</w:t>
      </w:r>
    </w:p>
    <w:p w14:paraId="0D8343E2" w14:textId="77777777" w:rsidR="0001408D" w:rsidRPr="009B370F" w:rsidRDefault="0001408D" w:rsidP="00DA1BE7">
      <w:pPr>
        <w:spacing w:line="480" w:lineRule="auto"/>
        <w:rPr>
          <w:rFonts w:ascii="Arial" w:hAnsi="Arial" w:cs="Arial"/>
          <w:b/>
          <w:sz w:val="20"/>
          <w:szCs w:val="20"/>
        </w:rPr>
      </w:pPr>
      <w:bookmarkStart w:id="4" w:name="_Ref250910517"/>
      <w:bookmarkStart w:id="5" w:name="_Toc250993134"/>
    </w:p>
    <w:p w14:paraId="3211A50E" w14:textId="77777777" w:rsidR="00E765C7" w:rsidRPr="009B370F" w:rsidRDefault="00E765C7" w:rsidP="00DA1BE7">
      <w:pPr>
        <w:spacing w:line="480" w:lineRule="auto"/>
        <w:outlineLvl w:val="0"/>
        <w:rPr>
          <w:rFonts w:ascii="Arial" w:hAnsi="Arial" w:cs="Arial"/>
          <w:sz w:val="20"/>
          <w:szCs w:val="20"/>
        </w:rPr>
      </w:pPr>
      <w:r w:rsidRPr="009B370F">
        <w:rPr>
          <w:rFonts w:ascii="Arial" w:hAnsi="Arial" w:cs="Arial"/>
          <w:b/>
          <w:sz w:val="20"/>
          <w:szCs w:val="20"/>
        </w:rPr>
        <w:t>Table 1</w:t>
      </w:r>
      <w:bookmarkEnd w:id="4"/>
      <w:r w:rsidRPr="009B370F">
        <w:rPr>
          <w:rFonts w:ascii="Arial" w:hAnsi="Arial" w:cs="Arial"/>
          <w:b/>
          <w:sz w:val="20"/>
          <w:szCs w:val="20"/>
        </w:rPr>
        <w:t>:</w:t>
      </w:r>
      <w:r w:rsidRPr="009B370F">
        <w:rPr>
          <w:rFonts w:ascii="Arial" w:hAnsi="Arial" w:cs="Arial"/>
          <w:sz w:val="20"/>
          <w:szCs w:val="20"/>
        </w:rPr>
        <w:t xml:space="preserve"> Demographic summary</w:t>
      </w:r>
      <w:bookmarkEnd w:id="5"/>
      <w:r w:rsidRPr="009B370F">
        <w:rPr>
          <w:rFonts w:ascii="Arial" w:hAnsi="Arial" w:cs="Arial"/>
          <w:sz w:val="20"/>
          <w:szCs w:val="20"/>
        </w:rPr>
        <w:t xml:space="preserve"> of participants</w:t>
      </w:r>
    </w:p>
    <w:tbl>
      <w:tblPr>
        <w:tblStyle w:val="TableGrid"/>
        <w:tblW w:w="4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140"/>
        <w:gridCol w:w="1411"/>
      </w:tblGrid>
      <w:tr w:rsidR="00E765C7" w:rsidRPr="009B370F" w14:paraId="6FDDAEB6" w14:textId="77777777" w:rsidTr="00FD2B2F">
        <w:trPr>
          <w:trHeight w:val="388"/>
        </w:trPr>
        <w:tc>
          <w:tcPr>
            <w:tcW w:w="1848" w:type="dxa"/>
            <w:tcBorders>
              <w:top w:val="single" w:sz="12" w:space="0" w:color="auto"/>
              <w:bottom w:val="single" w:sz="12" w:space="0" w:color="auto"/>
            </w:tcBorders>
          </w:tcPr>
          <w:p w14:paraId="69F5E0C7" w14:textId="77777777" w:rsidR="00E765C7" w:rsidRPr="009B370F" w:rsidRDefault="00E765C7" w:rsidP="007701D8">
            <w:pPr>
              <w:spacing w:line="480" w:lineRule="auto"/>
              <w:jc w:val="center"/>
              <w:rPr>
                <w:rFonts w:ascii="Arial" w:hAnsi="Arial" w:cs="Arial"/>
                <w:sz w:val="20"/>
                <w:szCs w:val="20"/>
              </w:rPr>
            </w:pPr>
          </w:p>
        </w:tc>
        <w:tc>
          <w:tcPr>
            <w:tcW w:w="0" w:type="auto"/>
            <w:tcBorders>
              <w:top w:val="single" w:sz="12" w:space="0" w:color="auto"/>
              <w:bottom w:val="single" w:sz="12" w:space="0" w:color="auto"/>
            </w:tcBorders>
          </w:tcPr>
          <w:p w14:paraId="18BD1234" w14:textId="77777777" w:rsidR="00E765C7" w:rsidRPr="009B370F" w:rsidRDefault="00E765C7" w:rsidP="006C2EBD">
            <w:pPr>
              <w:keepNext/>
              <w:widowControl w:val="0"/>
              <w:spacing w:line="480" w:lineRule="auto"/>
              <w:jc w:val="center"/>
              <w:rPr>
                <w:rFonts w:ascii="Arial" w:hAnsi="Arial" w:cs="Arial"/>
                <w:b/>
                <w:sz w:val="20"/>
                <w:szCs w:val="20"/>
              </w:rPr>
            </w:pPr>
            <w:r w:rsidRPr="009B370F">
              <w:rPr>
                <w:rFonts w:ascii="Arial" w:hAnsi="Arial" w:cs="Arial"/>
                <w:b/>
                <w:sz w:val="20"/>
                <w:szCs w:val="20"/>
              </w:rPr>
              <w:t>Sherpas</w:t>
            </w:r>
          </w:p>
        </w:tc>
        <w:tc>
          <w:tcPr>
            <w:tcW w:w="0" w:type="auto"/>
            <w:tcBorders>
              <w:top w:val="single" w:sz="12" w:space="0" w:color="auto"/>
              <w:bottom w:val="single" w:sz="12" w:space="0" w:color="auto"/>
            </w:tcBorders>
          </w:tcPr>
          <w:p w14:paraId="28701B8D" w14:textId="77777777" w:rsidR="00E765C7" w:rsidRPr="009B370F" w:rsidRDefault="00E765C7" w:rsidP="00640185">
            <w:pPr>
              <w:keepNext/>
              <w:widowControl w:val="0"/>
              <w:spacing w:line="480" w:lineRule="auto"/>
              <w:jc w:val="center"/>
              <w:rPr>
                <w:rFonts w:ascii="Arial" w:hAnsi="Arial" w:cs="Arial"/>
                <w:b/>
                <w:sz w:val="20"/>
                <w:szCs w:val="20"/>
              </w:rPr>
            </w:pPr>
            <w:r w:rsidRPr="009B370F">
              <w:rPr>
                <w:rFonts w:ascii="Arial" w:hAnsi="Arial" w:cs="Arial"/>
                <w:b/>
                <w:sz w:val="20"/>
                <w:szCs w:val="20"/>
              </w:rPr>
              <w:t>Lowlanders</w:t>
            </w:r>
          </w:p>
        </w:tc>
      </w:tr>
      <w:tr w:rsidR="00E765C7" w:rsidRPr="009B370F" w14:paraId="75A60DF7" w14:textId="77777777" w:rsidTr="00AE63D9">
        <w:trPr>
          <w:trHeight w:val="535"/>
        </w:trPr>
        <w:tc>
          <w:tcPr>
            <w:tcW w:w="1848" w:type="dxa"/>
            <w:tcBorders>
              <w:top w:val="single" w:sz="12" w:space="0" w:color="auto"/>
            </w:tcBorders>
          </w:tcPr>
          <w:p w14:paraId="268468B1" w14:textId="77777777" w:rsidR="00E765C7" w:rsidRPr="009B370F" w:rsidRDefault="00E765C7" w:rsidP="00DA1BE7">
            <w:pPr>
              <w:spacing w:line="480" w:lineRule="auto"/>
              <w:rPr>
                <w:rFonts w:ascii="Arial" w:hAnsi="Arial" w:cs="Arial"/>
                <w:sz w:val="20"/>
                <w:szCs w:val="20"/>
              </w:rPr>
            </w:pPr>
            <w:r w:rsidRPr="009B370F">
              <w:rPr>
                <w:rFonts w:ascii="Arial" w:hAnsi="Arial" w:cs="Arial"/>
                <w:sz w:val="20"/>
                <w:szCs w:val="20"/>
              </w:rPr>
              <w:t>Number</w:t>
            </w:r>
          </w:p>
        </w:tc>
        <w:tc>
          <w:tcPr>
            <w:tcW w:w="0" w:type="auto"/>
            <w:tcBorders>
              <w:top w:val="single" w:sz="12" w:space="0" w:color="auto"/>
            </w:tcBorders>
          </w:tcPr>
          <w:p w14:paraId="40B1096B" w14:textId="4C5E3BD1" w:rsidR="00E765C7" w:rsidRPr="009B370F" w:rsidRDefault="0003135A" w:rsidP="00DA1BE7">
            <w:pPr>
              <w:keepNext/>
              <w:widowControl w:val="0"/>
              <w:spacing w:line="480" w:lineRule="auto"/>
              <w:jc w:val="center"/>
              <w:rPr>
                <w:rFonts w:ascii="Arial" w:hAnsi="Arial" w:cs="Arial"/>
                <w:sz w:val="20"/>
                <w:szCs w:val="20"/>
              </w:rPr>
            </w:pPr>
            <w:r>
              <w:rPr>
                <w:rFonts w:ascii="Arial" w:hAnsi="Arial" w:cs="Arial"/>
                <w:sz w:val="20"/>
                <w:szCs w:val="20"/>
              </w:rPr>
              <w:t>61</w:t>
            </w:r>
          </w:p>
        </w:tc>
        <w:tc>
          <w:tcPr>
            <w:tcW w:w="0" w:type="auto"/>
            <w:tcBorders>
              <w:top w:val="single" w:sz="12" w:space="0" w:color="auto"/>
            </w:tcBorders>
          </w:tcPr>
          <w:p w14:paraId="62C333C6" w14:textId="75FEDC04" w:rsidR="00E765C7" w:rsidRPr="009B370F" w:rsidRDefault="0003135A" w:rsidP="00DA1BE7">
            <w:pPr>
              <w:keepNext/>
              <w:widowControl w:val="0"/>
              <w:spacing w:line="480" w:lineRule="auto"/>
              <w:jc w:val="center"/>
              <w:rPr>
                <w:rFonts w:ascii="Arial" w:hAnsi="Arial" w:cs="Arial"/>
                <w:sz w:val="20"/>
                <w:szCs w:val="20"/>
              </w:rPr>
            </w:pPr>
            <w:r>
              <w:rPr>
                <w:rFonts w:ascii="Arial" w:hAnsi="Arial" w:cs="Arial"/>
                <w:sz w:val="20"/>
                <w:szCs w:val="20"/>
              </w:rPr>
              <w:t>83</w:t>
            </w:r>
          </w:p>
        </w:tc>
      </w:tr>
      <w:tr w:rsidR="00E765C7" w:rsidRPr="009B370F" w14:paraId="35C52816" w14:textId="77777777" w:rsidTr="00AE63D9">
        <w:trPr>
          <w:trHeight w:val="535"/>
        </w:trPr>
        <w:tc>
          <w:tcPr>
            <w:tcW w:w="1848" w:type="dxa"/>
          </w:tcPr>
          <w:p w14:paraId="0AF7A540" w14:textId="598B326F" w:rsidR="002E0D40" w:rsidRDefault="002E0D40" w:rsidP="00740BD9">
            <w:pPr>
              <w:rPr>
                <w:rFonts w:ascii="Arial" w:hAnsi="Arial" w:cs="Arial"/>
                <w:sz w:val="20"/>
                <w:szCs w:val="20"/>
              </w:rPr>
            </w:pPr>
            <w:r>
              <w:rPr>
                <w:rFonts w:ascii="Arial" w:hAnsi="Arial" w:cs="Arial"/>
                <w:sz w:val="20"/>
                <w:szCs w:val="20"/>
              </w:rPr>
              <w:t>Gender</w:t>
            </w:r>
          </w:p>
          <w:p w14:paraId="7ECD24D6" w14:textId="77777777" w:rsidR="002E0D40" w:rsidRDefault="002E0D40" w:rsidP="00740BD9">
            <w:pPr>
              <w:rPr>
                <w:rFonts w:ascii="Arial" w:hAnsi="Arial" w:cs="Arial"/>
                <w:sz w:val="20"/>
                <w:szCs w:val="20"/>
              </w:rPr>
            </w:pPr>
            <w:r>
              <w:rPr>
                <w:rFonts w:ascii="Arial" w:hAnsi="Arial" w:cs="Arial"/>
                <w:sz w:val="20"/>
                <w:szCs w:val="20"/>
              </w:rPr>
              <w:t>(Males/Females)</w:t>
            </w:r>
          </w:p>
          <w:p w14:paraId="7E72B12A" w14:textId="6FBC594E" w:rsidR="00E765C7" w:rsidRPr="009B370F" w:rsidRDefault="00E765C7" w:rsidP="00740BD9">
            <w:pPr>
              <w:rPr>
                <w:rFonts w:ascii="Arial" w:hAnsi="Arial" w:cs="Arial"/>
                <w:sz w:val="20"/>
                <w:szCs w:val="20"/>
              </w:rPr>
            </w:pPr>
          </w:p>
        </w:tc>
        <w:tc>
          <w:tcPr>
            <w:tcW w:w="0" w:type="auto"/>
          </w:tcPr>
          <w:p w14:paraId="1103A2F4" w14:textId="750CDB8B" w:rsidR="00E765C7" w:rsidRPr="009B370F" w:rsidRDefault="002E0D40" w:rsidP="00DA1BE7">
            <w:pPr>
              <w:keepNext/>
              <w:widowControl w:val="0"/>
              <w:spacing w:line="480" w:lineRule="auto"/>
              <w:jc w:val="center"/>
              <w:rPr>
                <w:rFonts w:ascii="Arial" w:hAnsi="Arial" w:cs="Arial"/>
                <w:sz w:val="20"/>
                <w:szCs w:val="20"/>
              </w:rPr>
            </w:pPr>
            <w:r>
              <w:rPr>
                <w:rFonts w:ascii="Arial" w:hAnsi="Arial" w:cs="Arial"/>
                <w:sz w:val="20"/>
                <w:szCs w:val="20"/>
              </w:rPr>
              <w:t>28/3</w:t>
            </w:r>
            <w:r w:rsidR="0003135A">
              <w:rPr>
                <w:rFonts w:ascii="Arial" w:hAnsi="Arial" w:cs="Arial"/>
                <w:sz w:val="20"/>
                <w:szCs w:val="20"/>
              </w:rPr>
              <w:t>3</w:t>
            </w:r>
          </w:p>
        </w:tc>
        <w:tc>
          <w:tcPr>
            <w:tcW w:w="0" w:type="auto"/>
          </w:tcPr>
          <w:p w14:paraId="538F2682" w14:textId="094F5803" w:rsidR="00E765C7" w:rsidRPr="009B370F" w:rsidRDefault="00B859A4" w:rsidP="00DA1BE7">
            <w:pPr>
              <w:keepNext/>
              <w:widowControl w:val="0"/>
              <w:spacing w:line="480" w:lineRule="auto"/>
              <w:jc w:val="center"/>
              <w:rPr>
                <w:rFonts w:ascii="Arial" w:hAnsi="Arial" w:cs="Arial"/>
                <w:sz w:val="20"/>
                <w:szCs w:val="20"/>
              </w:rPr>
            </w:pPr>
            <w:r>
              <w:rPr>
                <w:rFonts w:ascii="Arial" w:hAnsi="Arial" w:cs="Arial"/>
                <w:sz w:val="20"/>
                <w:szCs w:val="20"/>
              </w:rPr>
              <w:t>39</w:t>
            </w:r>
            <w:r w:rsidR="002E0D40">
              <w:rPr>
                <w:rFonts w:ascii="Arial" w:hAnsi="Arial" w:cs="Arial"/>
                <w:sz w:val="20"/>
                <w:szCs w:val="20"/>
              </w:rPr>
              <w:t>/4</w:t>
            </w:r>
            <w:r w:rsidR="0003135A">
              <w:rPr>
                <w:rFonts w:ascii="Arial" w:hAnsi="Arial" w:cs="Arial"/>
                <w:sz w:val="20"/>
                <w:szCs w:val="20"/>
              </w:rPr>
              <w:t>4</w:t>
            </w:r>
          </w:p>
        </w:tc>
      </w:tr>
      <w:tr w:rsidR="00E765C7" w:rsidRPr="009B370F" w14:paraId="161A2461" w14:textId="77777777" w:rsidTr="00AE63D9">
        <w:trPr>
          <w:trHeight w:val="556"/>
        </w:trPr>
        <w:tc>
          <w:tcPr>
            <w:tcW w:w="1848" w:type="dxa"/>
          </w:tcPr>
          <w:p w14:paraId="679FAC2E" w14:textId="77777777" w:rsidR="00E765C7" w:rsidRPr="009B370F" w:rsidRDefault="00E765C7" w:rsidP="00DA1BE7">
            <w:pPr>
              <w:spacing w:line="480" w:lineRule="auto"/>
              <w:rPr>
                <w:rFonts w:ascii="Arial" w:hAnsi="Arial" w:cs="Arial"/>
                <w:sz w:val="20"/>
                <w:szCs w:val="20"/>
              </w:rPr>
            </w:pPr>
            <w:r w:rsidRPr="009B370F">
              <w:rPr>
                <w:rFonts w:ascii="Arial" w:hAnsi="Arial" w:cs="Arial"/>
                <w:sz w:val="20"/>
                <w:szCs w:val="20"/>
              </w:rPr>
              <w:t>Age (years)</w:t>
            </w:r>
          </w:p>
        </w:tc>
        <w:tc>
          <w:tcPr>
            <w:tcW w:w="0" w:type="auto"/>
          </w:tcPr>
          <w:p w14:paraId="739D58E5" w14:textId="77777777" w:rsidR="00E765C7" w:rsidRPr="009B370F" w:rsidRDefault="00E765C7" w:rsidP="00DA1BE7">
            <w:pPr>
              <w:keepNext/>
              <w:widowControl w:val="0"/>
              <w:spacing w:line="480" w:lineRule="auto"/>
              <w:jc w:val="center"/>
              <w:rPr>
                <w:rFonts w:ascii="Arial" w:hAnsi="Arial" w:cs="Arial"/>
                <w:sz w:val="20"/>
                <w:szCs w:val="20"/>
              </w:rPr>
            </w:pPr>
            <w:r w:rsidRPr="009B370F">
              <w:rPr>
                <w:rFonts w:ascii="Arial" w:hAnsi="Arial" w:cs="Arial"/>
                <w:sz w:val="20"/>
                <w:szCs w:val="20"/>
              </w:rPr>
              <w:t>27.9 (6.9)</w:t>
            </w:r>
          </w:p>
        </w:tc>
        <w:tc>
          <w:tcPr>
            <w:tcW w:w="0" w:type="auto"/>
          </w:tcPr>
          <w:p w14:paraId="76683084" w14:textId="1296C9C9" w:rsidR="00E765C7" w:rsidRPr="009B370F" w:rsidRDefault="00E765C7" w:rsidP="00DA1BE7">
            <w:pPr>
              <w:keepNext/>
              <w:widowControl w:val="0"/>
              <w:spacing w:line="480" w:lineRule="auto"/>
              <w:jc w:val="center"/>
              <w:rPr>
                <w:rFonts w:ascii="Arial" w:hAnsi="Arial" w:cs="Arial"/>
                <w:sz w:val="20"/>
                <w:szCs w:val="20"/>
              </w:rPr>
            </w:pPr>
            <w:r w:rsidRPr="009B370F">
              <w:rPr>
                <w:rFonts w:ascii="Arial" w:hAnsi="Arial" w:cs="Arial"/>
                <w:sz w:val="20"/>
                <w:szCs w:val="20"/>
              </w:rPr>
              <w:t>38.8 (13.1)</w:t>
            </w:r>
            <w:r w:rsidR="002E0D40">
              <w:rPr>
                <w:rFonts w:ascii="Arial" w:hAnsi="Arial" w:cs="Arial"/>
                <w:sz w:val="20"/>
                <w:szCs w:val="20"/>
              </w:rPr>
              <w:t>*</w:t>
            </w:r>
          </w:p>
        </w:tc>
      </w:tr>
      <w:tr w:rsidR="00E765C7" w:rsidRPr="009B370F" w14:paraId="3EC27625" w14:textId="77777777" w:rsidTr="00AE63D9">
        <w:trPr>
          <w:trHeight w:val="535"/>
        </w:trPr>
        <w:tc>
          <w:tcPr>
            <w:tcW w:w="1848" w:type="dxa"/>
          </w:tcPr>
          <w:p w14:paraId="03F24A6D" w14:textId="77777777" w:rsidR="00E765C7" w:rsidRPr="009B370F" w:rsidRDefault="00E765C7" w:rsidP="00DA1BE7">
            <w:pPr>
              <w:spacing w:line="480" w:lineRule="auto"/>
              <w:rPr>
                <w:rFonts w:ascii="Arial" w:hAnsi="Arial" w:cs="Arial"/>
                <w:sz w:val="20"/>
                <w:szCs w:val="20"/>
              </w:rPr>
            </w:pPr>
            <w:r w:rsidRPr="009B370F">
              <w:rPr>
                <w:rFonts w:ascii="Arial" w:hAnsi="Arial" w:cs="Arial"/>
                <w:sz w:val="20"/>
                <w:szCs w:val="20"/>
              </w:rPr>
              <w:t>Height (cm)</w:t>
            </w:r>
          </w:p>
        </w:tc>
        <w:tc>
          <w:tcPr>
            <w:tcW w:w="0" w:type="auto"/>
          </w:tcPr>
          <w:p w14:paraId="011DD905" w14:textId="77777777" w:rsidR="00E765C7" w:rsidRPr="009B370F" w:rsidRDefault="00E765C7" w:rsidP="00DA1BE7">
            <w:pPr>
              <w:keepNext/>
              <w:widowControl w:val="0"/>
              <w:spacing w:line="480" w:lineRule="auto"/>
              <w:jc w:val="center"/>
              <w:rPr>
                <w:rFonts w:ascii="Arial" w:hAnsi="Arial" w:cs="Arial"/>
                <w:sz w:val="20"/>
                <w:szCs w:val="20"/>
              </w:rPr>
            </w:pPr>
            <w:r w:rsidRPr="009B370F">
              <w:rPr>
                <w:rFonts w:ascii="Arial" w:hAnsi="Arial" w:cs="Arial"/>
                <w:sz w:val="20"/>
                <w:szCs w:val="20"/>
              </w:rPr>
              <w:t>160 (6)</w:t>
            </w:r>
          </w:p>
        </w:tc>
        <w:tc>
          <w:tcPr>
            <w:tcW w:w="0" w:type="auto"/>
          </w:tcPr>
          <w:p w14:paraId="711B48BD" w14:textId="3DC7EAE7" w:rsidR="00E765C7" w:rsidRPr="009B370F" w:rsidRDefault="00E765C7" w:rsidP="00DA1BE7">
            <w:pPr>
              <w:keepNext/>
              <w:widowControl w:val="0"/>
              <w:spacing w:line="480" w:lineRule="auto"/>
              <w:jc w:val="center"/>
              <w:rPr>
                <w:rFonts w:ascii="Arial" w:hAnsi="Arial" w:cs="Arial"/>
                <w:sz w:val="20"/>
                <w:szCs w:val="20"/>
              </w:rPr>
            </w:pPr>
            <w:r w:rsidRPr="009B370F">
              <w:rPr>
                <w:rFonts w:ascii="Arial" w:hAnsi="Arial" w:cs="Arial"/>
                <w:sz w:val="20"/>
                <w:szCs w:val="20"/>
              </w:rPr>
              <w:t>172 (10)</w:t>
            </w:r>
            <w:r w:rsidR="002E0D40">
              <w:rPr>
                <w:rFonts w:ascii="Arial" w:hAnsi="Arial" w:cs="Arial"/>
                <w:sz w:val="20"/>
                <w:szCs w:val="20"/>
              </w:rPr>
              <w:t>*</w:t>
            </w:r>
          </w:p>
        </w:tc>
      </w:tr>
      <w:tr w:rsidR="00E765C7" w:rsidRPr="009B370F" w14:paraId="78FCC71A" w14:textId="77777777" w:rsidTr="00E86D27">
        <w:trPr>
          <w:trHeight w:val="239"/>
        </w:trPr>
        <w:tc>
          <w:tcPr>
            <w:tcW w:w="1848" w:type="dxa"/>
            <w:tcBorders>
              <w:bottom w:val="single" w:sz="12" w:space="0" w:color="auto"/>
            </w:tcBorders>
          </w:tcPr>
          <w:p w14:paraId="453B35A5" w14:textId="77777777" w:rsidR="00E765C7" w:rsidRPr="009B370F" w:rsidRDefault="00E765C7" w:rsidP="00DA1BE7">
            <w:pPr>
              <w:spacing w:line="480" w:lineRule="auto"/>
              <w:rPr>
                <w:rFonts w:ascii="Arial" w:hAnsi="Arial" w:cs="Arial"/>
                <w:sz w:val="20"/>
                <w:szCs w:val="20"/>
              </w:rPr>
            </w:pPr>
            <w:r w:rsidRPr="009B370F">
              <w:rPr>
                <w:rFonts w:ascii="Arial" w:hAnsi="Arial" w:cs="Arial"/>
                <w:sz w:val="20"/>
                <w:szCs w:val="20"/>
              </w:rPr>
              <w:t>Weight (kg)</w:t>
            </w:r>
          </w:p>
        </w:tc>
        <w:tc>
          <w:tcPr>
            <w:tcW w:w="0" w:type="auto"/>
            <w:tcBorders>
              <w:bottom w:val="single" w:sz="12" w:space="0" w:color="auto"/>
            </w:tcBorders>
          </w:tcPr>
          <w:p w14:paraId="0B85CA5E" w14:textId="77777777" w:rsidR="00E765C7" w:rsidRPr="009B370F" w:rsidRDefault="00E765C7" w:rsidP="00DA1BE7">
            <w:pPr>
              <w:keepNext/>
              <w:widowControl w:val="0"/>
              <w:spacing w:line="480" w:lineRule="auto"/>
              <w:jc w:val="center"/>
              <w:rPr>
                <w:rFonts w:ascii="Arial" w:hAnsi="Arial" w:cs="Arial"/>
                <w:sz w:val="20"/>
                <w:szCs w:val="20"/>
              </w:rPr>
            </w:pPr>
            <w:r w:rsidRPr="009B370F">
              <w:rPr>
                <w:rFonts w:ascii="Arial" w:hAnsi="Arial" w:cs="Arial"/>
                <w:sz w:val="20"/>
                <w:szCs w:val="20"/>
              </w:rPr>
              <w:t>61.1 (9.0)</w:t>
            </w:r>
          </w:p>
        </w:tc>
        <w:tc>
          <w:tcPr>
            <w:tcW w:w="0" w:type="auto"/>
            <w:tcBorders>
              <w:bottom w:val="single" w:sz="12" w:space="0" w:color="auto"/>
            </w:tcBorders>
          </w:tcPr>
          <w:p w14:paraId="26B1404E" w14:textId="398B7350" w:rsidR="00E765C7" w:rsidRPr="009B370F" w:rsidRDefault="00E765C7" w:rsidP="00DA1BE7">
            <w:pPr>
              <w:keepNext/>
              <w:widowControl w:val="0"/>
              <w:spacing w:line="480" w:lineRule="auto"/>
              <w:jc w:val="center"/>
              <w:rPr>
                <w:rFonts w:ascii="Arial" w:hAnsi="Arial" w:cs="Arial"/>
                <w:sz w:val="20"/>
                <w:szCs w:val="20"/>
              </w:rPr>
            </w:pPr>
            <w:r w:rsidRPr="009B370F">
              <w:rPr>
                <w:rFonts w:ascii="Arial" w:hAnsi="Arial" w:cs="Arial"/>
                <w:sz w:val="20"/>
                <w:szCs w:val="20"/>
              </w:rPr>
              <w:t>71.8 (13.0)</w:t>
            </w:r>
            <w:r w:rsidR="002E0D40">
              <w:rPr>
                <w:rFonts w:ascii="Arial" w:hAnsi="Arial" w:cs="Arial"/>
                <w:sz w:val="20"/>
                <w:szCs w:val="20"/>
              </w:rPr>
              <w:t>*</w:t>
            </w:r>
          </w:p>
        </w:tc>
      </w:tr>
    </w:tbl>
    <w:p w14:paraId="17E50E28" w14:textId="77777777" w:rsidR="000D73C9" w:rsidRPr="009B370F" w:rsidRDefault="000D73C9" w:rsidP="00DA1BE7">
      <w:pPr>
        <w:spacing w:line="480" w:lineRule="auto"/>
        <w:rPr>
          <w:rFonts w:ascii="Arial" w:hAnsi="Arial" w:cs="Arial"/>
          <w:sz w:val="20"/>
          <w:szCs w:val="20"/>
        </w:rPr>
      </w:pPr>
    </w:p>
    <w:p w14:paraId="146F1753" w14:textId="77777777" w:rsidR="00E765C7" w:rsidRDefault="00E765C7" w:rsidP="00DA1BE7">
      <w:pPr>
        <w:spacing w:line="480" w:lineRule="auto"/>
        <w:rPr>
          <w:rFonts w:ascii="Arial" w:hAnsi="Arial" w:cs="Arial"/>
          <w:sz w:val="20"/>
          <w:szCs w:val="20"/>
        </w:rPr>
      </w:pPr>
      <w:r w:rsidRPr="009B370F">
        <w:rPr>
          <w:rFonts w:ascii="Arial" w:hAnsi="Arial" w:cs="Arial"/>
          <w:sz w:val="20"/>
          <w:szCs w:val="20"/>
        </w:rPr>
        <w:t>Data are expressed as mean value (± standard deviation)</w:t>
      </w:r>
    </w:p>
    <w:p w14:paraId="04DE8DC4" w14:textId="43F02FF3" w:rsidR="00E765C7" w:rsidRPr="009B370F" w:rsidRDefault="002E0D40" w:rsidP="00740BD9">
      <w:r w:rsidRPr="00682D6D">
        <w:rPr>
          <w:rFonts w:ascii="Arial" w:hAnsi="Arial" w:cs="Arial"/>
          <w:sz w:val="20"/>
          <w:szCs w:val="20"/>
        </w:rPr>
        <w:t xml:space="preserve">* Significant difference demonstrated </w:t>
      </w:r>
      <w:r>
        <w:rPr>
          <w:rFonts w:ascii="Arial" w:hAnsi="Arial" w:cs="Arial"/>
          <w:sz w:val="20"/>
          <w:szCs w:val="20"/>
        </w:rPr>
        <w:t>between cohorts</w:t>
      </w:r>
      <w:r w:rsidR="00740BD9">
        <w:rPr>
          <w:rFonts w:ascii="Arial" w:hAnsi="Arial" w:cs="Arial"/>
          <w:sz w:val="20"/>
          <w:szCs w:val="20"/>
        </w:rPr>
        <w:t xml:space="preserve"> </w:t>
      </w:r>
      <w:r w:rsidR="00E765C7" w:rsidRPr="009B370F">
        <w:br w:type="page"/>
      </w:r>
    </w:p>
    <w:p w14:paraId="68F15E09" w14:textId="77777777" w:rsidR="00E765C7" w:rsidRPr="009B370F" w:rsidRDefault="00E765C7" w:rsidP="007701D8">
      <w:pPr>
        <w:spacing w:line="480" w:lineRule="auto"/>
        <w:outlineLvl w:val="0"/>
        <w:rPr>
          <w:rFonts w:ascii="Arial" w:hAnsi="Arial" w:cs="Arial"/>
          <w:sz w:val="20"/>
          <w:szCs w:val="20"/>
        </w:rPr>
      </w:pPr>
      <w:bookmarkStart w:id="6" w:name="_Toc244658292"/>
      <w:bookmarkStart w:id="7" w:name="_Toc244944020"/>
      <w:bookmarkStart w:id="8" w:name="_Ref245207610"/>
      <w:bookmarkStart w:id="9" w:name="_Ref245207612"/>
      <w:bookmarkStart w:id="10" w:name="_Ref245207614"/>
      <w:bookmarkStart w:id="11" w:name="_Toc250993136"/>
      <w:r w:rsidRPr="009B370F">
        <w:rPr>
          <w:rFonts w:ascii="Arial" w:hAnsi="Arial" w:cs="Arial"/>
          <w:b/>
          <w:sz w:val="20"/>
          <w:szCs w:val="20"/>
        </w:rPr>
        <w:lastRenderedPageBreak/>
        <w:t>Table 2:</w:t>
      </w:r>
      <w:r w:rsidRPr="009B370F">
        <w:rPr>
          <w:rFonts w:ascii="Arial" w:hAnsi="Arial" w:cs="Arial"/>
          <w:sz w:val="20"/>
          <w:szCs w:val="20"/>
        </w:rPr>
        <w:t xml:space="preserve"> </w:t>
      </w:r>
      <w:bookmarkEnd w:id="6"/>
      <w:bookmarkEnd w:id="7"/>
      <w:bookmarkEnd w:id="8"/>
      <w:bookmarkEnd w:id="9"/>
      <w:bookmarkEnd w:id="10"/>
      <w:r w:rsidRPr="009B370F">
        <w:rPr>
          <w:rFonts w:ascii="Arial" w:hAnsi="Arial" w:cs="Arial"/>
          <w:sz w:val="20"/>
          <w:szCs w:val="20"/>
        </w:rPr>
        <w:t xml:space="preserve">Laboratory environmental conditions </w:t>
      </w:r>
      <w:bookmarkEnd w:id="11"/>
    </w:p>
    <w:tbl>
      <w:tblPr>
        <w:tblStyle w:val="TableGrid"/>
        <w:tblW w:w="9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4"/>
        <w:gridCol w:w="1163"/>
        <w:gridCol w:w="1886"/>
        <w:gridCol w:w="1655"/>
        <w:gridCol w:w="1315"/>
        <w:gridCol w:w="1110"/>
      </w:tblGrid>
      <w:tr w:rsidR="00FD2B2F" w:rsidRPr="009B370F" w14:paraId="5145E03B" w14:textId="77777777" w:rsidTr="00FD2B2F">
        <w:trPr>
          <w:trHeight w:val="1374"/>
        </w:trPr>
        <w:tc>
          <w:tcPr>
            <w:tcW w:w="2124" w:type="dxa"/>
            <w:tcBorders>
              <w:top w:val="single" w:sz="12" w:space="0" w:color="auto"/>
              <w:bottom w:val="single" w:sz="12" w:space="0" w:color="auto"/>
            </w:tcBorders>
          </w:tcPr>
          <w:p w14:paraId="0EB16434" w14:textId="77777777" w:rsidR="00E765C7" w:rsidRPr="009B370F" w:rsidRDefault="00E765C7" w:rsidP="006C2EBD">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Laboratory</w:t>
            </w:r>
          </w:p>
        </w:tc>
        <w:tc>
          <w:tcPr>
            <w:tcW w:w="1163" w:type="dxa"/>
            <w:tcBorders>
              <w:top w:val="single" w:sz="12" w:space="0" w:color="auto"/>
              <w:bottom w:val="single" w:sz="12" w:space="0" w:color="auto"/>
            </w:tcBorders>
          </w:tcPr>
          <w:p w14:paraId="465DC5B4" w14:textId="77777777" w:rsidR="00E765C7" w:rsidRPr="009B370F" w:rsidRDefault="00E765C7" w:rsidP="00640185">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Altitude</w:t>
            </w:r>
          </w:p>
          <w:p w14:paraId="167667AE" w14:textId="77777777" w:rsidR="00E765C7" w:rsidRPr="009B370F" w:rsidRDefault="00E765C7" w:rsidP="00192D6E">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(m)</w:t>
            </w:r>
          </w:p>
        </w:tc>
        <w:tc>
          <w:tcPr>
            <w:tcW w:w="1886" w:type="dxa"/>
            <w:tcBorders>
              <w:top w:val="single" w:sz="12" w:space="0" w:color="auto"/>
              <w:bottom w:val="single" w:sz="12" w:space="0" w:color="auto"/>
            </w:tcBorders>
          </w:tcPr>
          <w:p w14:paraId="57743728" w14:textId="77777777" w:rsidR="00E765C7" w:rsidRPr="009B370F" w:rsidRDefault="00E765C7">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Barometric pressure</w:t>
            </w:r>
          </w:p>
          <w:p w14:paraId="2074D52C" w14:textId="77777777" w:rsidR="00E765C7" w:rsidRPr="009B370F" w:rsidRDefault="00E765C7">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(kPa)</w:t>
            </w:r>
          </w:p>
        </w:tc>
        <w:tc>
          <w:tcPr>
            <w:tcW w:w="1655" w:type="dxa"/>
            <w:tcBorders>
              <w:top w:val="single" w:sz="12" w:space="0" w:color="auto"/>
              <w:bottom w:val="single" w:sz="12" w:space="0" w:color="auto"/>
            </w:tcBorders>
          </w:tcPr>
          <w:p w14:paraId="3D22B215" w14:textId="77777777" w:rsidR="00E765C7" w:rsidRPr="009B370F" w:rsidRDefault="00E765C7">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Temperature</w:t>
            </w:r>
          </w:p>
          <w:p w14:paraId="771692D6" w14:textId="77777777" w:rsidR="00E765C7" w:rsidRPr="009B370F" w:rsidRDefault="00E765C7">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w:t>
            </w:r>
            <w:r w:rsidRPr="009B370F">
              <w:rPr>
                <w:rFonts w:ascii="Arial" w:hAnsi="Arial" w:cs="Arial"/>
                <w:b/>
                <w:sz w:val="20"/>
                <w:szCs w:val="20"/>
                <w:vertAlign w:val="superscript"/>
              </w:rPr>
              <w:t>o</w:t>
            </w:r>
            <w:r w:rsidRPr="009B370F">
              <w:rPr>
                <w:rFonts w:ascii="Arial" w:hAnsi="Arial" w:cs="Arial"/>
                <w:b/>
                <w:sz w:val="20"/>
                <w:szCs w:val="20"/>
              </w:rPr>
              <w:t>C)</w:t>
            </w:r>
          </w:p>
        </w:tc>
        <w:tc>
          <w:tcPr>
            <w:tcW w:w="1315" w:type="dxa"/>
            <w:tcBorders>
              <w:top w:val="single" w:sz="12" w:space="0" w:color="auto"/>
              <w:bottom w:val="single" w:sz="12" w:space="0" w:color="auto"/>
            </w:tcBorders>
          </w:tcPr>
          <w:p w14:paraId="380C1953" w14:textId="77777777" w:rsidR="00E765C7" w:rsidRPr="009B370F" w:rsidRDefault="00E765C7">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Humidity</w:t>
            </w:r>
          </w:p>
          <w:p w14:paraId="4334491D" w14:textId="77777777" w:rsidR="00E765C7" w:rsidRPr="009B370F" w:rsidRDefault="00E765C7">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w:t>
            </w:r>
          </w:p>
        </w:tc>
        <w:tc>
          <w:tcPr>
            <w:tcW w:w="1110" w:type="dxa"/>
            <w:tcBorders>
              <w:top w:val="single" w:sz="12" w:space="0" w:color="auto"/>
              <w:bottom w:val="single" w:sz="12" w:space="0" w:color="auto"/>
            </w:tcBorders>
          </w:tcPr>
          <w:p w14:paraId="47E5ADB5" w14:textId="706C5457" w:rsidR="00E765C7" w:rsidRPr="009B370F" w:rsidRDefault="00E765C7">
            <w:pPr>
              <w:keepNext/>
              <w:keepLines/>
              <w:widowControl w:val="0"/>
              <w:tabs>
                <w:tab w:val="left" w:pos="1525"/>
              </w:tabs>
              <w:spacing w:line="480" w:lineRule="auto"/>
              <w:jc w:val="center"/>
              <w:rPr>
                <w:rFonts w:ascii="Arial" w:hAnsi="Arial" w:cs="Arial"/>
                <w:b/>
                <w:sz w:val="20"/>
                <w:szCs w:val="20"/>
              </w:rPr>
            </w:pPr>
            <w:r w:rsidRPr="009B370F">
              <w:rPr>
                <w:rFonts w:ascii="Arial" w:hAnsi="Arial" w:cs="Arial"/>
                <w:b/>
                <w:sz w:val="20"/>
                <w:szCs w:val="20"/>
              </w:rPr>
              <w:t>PO</w:t>
            </w:r>
            <w:r w:rsidRPr="009B370F">
              <w:rPr>
                <w:rFonts w:ascii="Arial" w:hAnsi="Arial" w:cs="Arial"/>
                <w:b/>
                <w:sz w:val="20"/>
                <w:szCs w:val="20"/>
                <w:vertAlign w:val="subscript"/>
              </w:rPr>
              <w:t>2</w:t>
            </w:r>
            <w:r w:rsidRPr="009B370F">
              <w:rPr>
                <w:rFonts w:ascii="Arial" w:hAnsi="Arial" w:cs="Arial"/>
                <w:b/>
                <w:sz w:val="20"/>
                <w:szCs w:val="20"/>
              </w:rPr>
              <w:t xml:space="preserve"> (</w:t>
            </w:r>
            <w:r w:rsidR="002E0D40">
              <w:rPr>
                <w:rFonts w:ascii="Arial" w:hAnsi="Arial" w:cs="Arial"/>
                <w:b/>
                <w:sz w:val="20"/>
                <w:szCs w:val="20"/>
              </w:rPr>
              <w:t>mmHg</w:t>
            </w:r>
            <w:r w:rsidR="00740BD9">
              <w:rPr>
                <w:rFonts w:ascii="Arial" w:hAnsi="Arial" w:cs="Arial"/>
                <w:b/>
                <w:sz w:val="20"/>
                <w:szCs w:val="20"/>
              </w:rPr>
              <w:t xml:space="preserve"> </w:t>
            </w:r>
            <w:r w:rsidRPr="009B370F">
              <w:rPr>
                <w:rFonts w:ascii="Arial" w:hAnsi="Arial" w:cs="Arial"/>
                <w:b/>
                <w:sz w:val="20"/>
                <w:szCs w:val="20"/>
              </w:rPr>
              <w:t>)</w:t>
            </w:r>
          </w:p>
        </w:tc>
      </w:tr>
      <w:tr w:rsidR="00FD2B2F" w:rsidRPr="009B370F" w14:paraId="4C0E6301" w14:textId="77777777" w:rsidTr="00FD2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2124" w:type="dxa"/>
            <w:tcBorders>
              <w:top w:val="single" w:sz="12" w:space="0" w:color="auto"/>
              <w:left w:val="nil"/>
              <w:bottom w:val="nil"/>
              <w:right w:val="nil"/>
            </w:tcBorders>
          </w:tcPr>
          <w:p w14:paraId="00B80B5C" w14:textId="77777777" w:rsidR="00E765C7" w:rsidRPr="009B370F" w:rsidRDefault="00E765C7" w:rsidP="00DA1BE7">
            <w:pPr>
              <w:keepNext/>
              <w:keepLines/>
              <w:widowControl w:val="0"/>
              <w:tabs>
                <w:tab w:val="left" w:pos="1525"/>
              </w:tabs>
              <w:spacing w:line="480" w:lineRule="auto"/>
              <w:rPr>
                <w:rFonts w:ascii="Arial" w:hAnsi="Arial" w:cs="Arial"/>
                <w:b/>
                <w:sz w:val="20"/>
                <w:szCs w:val="20"/>
              </w:rPr>
            </w:pPr>
            <w:r w:rsidRPr="009B370F">
              <w:rPr>
                <w:rFonts w:ascii="Arial" w:hAnsi="Arial" w:cs="Arial"/>
                <w:b/>
                <w:sz w:val="20"/>
                <w:szCs w:val="20"/>
              </w:rPr>
              <w:t>London</w:t>
            </w:r>
          </w:p>
        </w:tc>
        <w:tc>
          <w:tcPr>
            <w:tcW w:w="1163" w:type="dxa"/>
            <w:tcBorders>
              <w:top w:val="single" w:sz="12" w:space="0" w:color="auto"/>
              <w:left w:val="nil"/>
              <w:bottom w:val="nil"/>
              <w:right w:val="nil"/>
            </w:tcBorders>
          </w:tcPr>
          <w:p w14:paraId="2F986652" w14:textId="77777777" w:rsidR="00E765C7" w:rsidRPr="009B370F" w:rsidRDefault="00E765C7" w:rsidP="00DA1BE7">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35</w:t>
            </w:r>
          </w:p>
        </w:tc>
        <w:tc>
          <w:tcPr>
            <w:tcW w:w="1886" w:type="dxa"/>
            <w:tcBorders>
              <w:top w:val="single" w:sz="12" w:space="0" w:color="auto"/>
              <w:left w:val="nil"/>
              <w:bottom w:val="nil"/>
              <w:right w:val="nil"/>
            </w:tcBorders>
          </w:tcPr>
          <w:p w14:paraId="049A1D7A" w14:textId="77777777" w:rsidR="00E765C7" w:rsidRPr="009B370F" w:rsidRDefault="00E765C7" w:rsidP="00DA1BE7">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100.6 (0.2)</w:t>
            </w:r>
          </w:p>
        </w:tc>
        <w:tc>
          <w:tcPr>
            <w:tcW w:w="1655" w:type="dxa"/>
            <w:tcBorders>
              <w:top w:val="single" w:sz="12" w:space="0" w:color="auto"/>
              <w:left w:val="nil"/>
              <w:bottom w:val="nil"/>
              <w:right w:val="nil"/>
            </w:tcBorders>
          </w:tcPr>
          <w:p w14:paraId="27698D74" w14:textId="77777777" w:rsidR="00E765C7" w:rsidRPr="009B370F" w:rsidRDefault="00E765C7" w:rsidP="007701D8">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16.9 (1.8)</w:t>
            </w:r>
          </w:p>
        </w:tc>
        <w:tc>
          <w:tcPr>
            <w:tcW w:w="1315" w:type="dxa"/>
            <w:tcBorders>
              <w:top w:val="single" w:sz="12" w:space="0" w:color="auto"/>
              <w:left w:val="nil"/>
              <w:bottom w:val="nil"/>
              <w:right w:val="nil"/>
            </w:tcBorders>
          </w:tcPr>
          <w:p w14:paraId="176458D9" w14:textId="77777777" w:rsidR="00E765C7" w:rsidRPr="009B370F" w:rsidRDefault="00E765C7" w:rsidP="006C2EBD">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35.4 (6.5)</w:t>
            </w:r>
          </w:p>
        </w:tc>
        <w:tc>
          <w:tcPr>
            <w:tcW w:w="1110" w:type="dxa"/>
            <w:tcBorders>
              <w:top w:val="single" w:sz="12" w:space="0" w:color="auto"/>
              <w:left w:val="nil"/>
              <w:bottom w:val="nil"/>
              <w:right w:val="nil"/>
            </w:tcBorders>
          </w:tcPr>
          <w:p w14:paraId="7FB1336A" w14:textId="06EC905C" w:rsidR="00E765C7" w:rsidRPr="009B370F" w:rsidRDefault="002E0D40" w:rsidP="00640185">
            <w:pPr>
              <w:keepNext/>
              <w:keepLines/>
              <w:widowControl w:val="0"/>
              <w:tabs>
                <w:tab w:val="left" w:pos="1525"/>
              </w:tabs>
              <w:spacing w:line="480" w:lineRule="auto"/>
              <w:jc w:val="center"/>
              <w:rPr>
                <w:rFonts w:ascii="Arial" w:hAnsi="Arial" w:cs="Arial"/>
                <w:sz w:val="20"/>
                <w:szCs w:val="20"/>
              </w:rPr>
            </w:pPr>
            <w:r>
              <w:rPr>
                <w:rFonts w:ascii="Arial" w:hAnsi="Arial" w:cs="Arial"/>
                <w:sz w:val="20"/>
                <w:szCs w:val="20"/>
              </w:rPr>
              <w:t>157.5</w:t>
            </w:r>
          </w:p>
        </w:tc>
      </w:tr>
      <w:tr w:rsidR="002640A7" w:rsidRPr="009B370F" w14:paraId="2A6CBC19" w14:textId="77777777" w:rsidTr="00B14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2124" w:type="dxa"/>
            <w:tcBorders>
              <w:top w:val="nil"/>
              <w:left w:val="nil"/>
              <w:bottom w:val="nil"/>
              <w:right w:val="nil"/>
            </w:tcBorders>
          </w:tcPr>
          <w:p w14:paraId="2B698F3C" w14:textId="716C5F0D" w:rsidR="002640A7" w:rsidRPr="009B370F" w:rsidRDefault="00B14241" w:rsidP="00DA1BE7">
            <w:pPr>
              <w:keepNext/>
              <w:keepLines/>
              <w:widowControl w:val="0"/>
              <w:tabs>
                <w:tab w:val="left" w:pos="1525"/>
              </w:tabs>
              <w:spacing w:line="480" w:lineRule="auto"/>
              <w:rPr>
                <w:rFonts w:ascii="Arial" w:hAnsi="Arial" w:cs="Arial"/>
                <w:b/>
                <w:sz w:val="20"/>
                <w:szCs w:val="20"/>
              </w:rPr>
            </w:pPr>
            <w:r w:rsidRPr="009B370F">
              <w:rPr>
                <w:rFonts w:ascii="Arial" w:hAnsi="Arial" w:cs="Arial"/>
                <w:b/>
                <w:sz w:val="20"/>
                <w:szCs w:val="20"/>
              </w:rPr>
              <w:t>Kathmandu</w:t>
            </w:r>
          </w:p>
        </w:tc>
        <w:tc>
          <w:tcPr>
            <w:tcW w:w="1163" w:type="dxa"/>
            <w:tcBorders>
              <w:top w:val="nil"/>
              <w:left w:val="nil"/>
              <w:bottom w:val="nil"/>
              <w:right w:val="nil"/>
            </w:tcBorders>
          </w:tcPr>
          <w:p w14:paraId="0BA8CA7D" w14:textId="65875C26" w:rsidR="002640A7" w:rsidRPr="009B370F" w:rsidRDefault="00B14241" w:rsidP="00DA1BE7">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1300</w:t>
            </w:r>
          </w:p>
        </w:tc>
        <w:tc>
          <w:tcPr>
            <w:tcW w:w="1886" w:type="dxa"/>
            <w:tcBorders>
              <w:top w:val="nil"/>
              <w:left w:val="nil"/>
              <w:bottom w:val="nil"/>
              <w:right w:val="nil"/>
            </w:tcBorders>
          </w:tcPr>
          <w:p w14:paraId="656CE125" w14:textId="14E70356" w:rsidR="002640A7" w:rsidRPr="009B370F" w:rsidRDefault="00B14241" w:rsidP="00DA1BE7">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86.8 (0.4)</w:t>
            </w:r>
          </w:p>
        </w:tc>
        <w:tc>
          <w:tcPr>
            <w:tcW w:w="1655" w:type="dxa"/>
            <w:tcBorders>
              <w:top w:val="nil"/>
              <w:left w:val="nil"/>
              <w:bottom w:val="nil"/>
              <w:right w:val="nil"/>
            </w:tcBorders>
          </w:tcPr>
          <w:p w14:paraId="1D062A13" w14:textId="7D77B26F" w:rsidR="002640A7" w:rsidRPr="009B370F" w:rsidRDefault="00B14241" w:rsidP="007701D8">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23.8 (3.4)</w:t>
            </w:r>
          </w:p>
        </w:tc>
        <w:tc>
          <w:tcPr>
            <w:tcW w:w="1315" w:type="dxa"/>
            <w:tcBorders>
              <w:top w:val="nil"/>
              <w:left w:val="nil"/>
              <w:bottom w:val="nil"/>
              <w:right w:val="nil"/>
            </w:tcBorders>
          </w:tcPr>
          <w:p w14:paraId="1088E862" w14:textId="7405555D" w:rsidR="002640A7" w:rsidRPr="009B370F" w:rsidRDefault="00B14241" w:rsidP="006C2EBD">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47.4 (15.7)</w:t>
            </w:r>
          </w:p>
        </w:tc>
        <w:tc>
          <w:tcPr>
            <w:tcW w:w="1110" w:type="dxa"/>
            <w:tcBorders>
              <w:top w:val="nil"/>
              <w:left w:val="nil"/>
              <w:bottom w:val="nil"/>
              <w:right w:val="nil"/>
            </w:tcBorders>
          </w:tcPr>
          <w:p w14:paraId="6F47A408" w14:textId="3C6ACB8D" w:rsidR="002640A7" w:rsidRPr="009B370F" w:rsidRDefault="002E0D40" w:rsidP="00640185">
            <w:pPr>
              <w:keepNext/>
              <w:keepLines/>
              <w:widowControl w:val="0"/>
              <w:tabs>
                <w:tab w:val="left" w:pos="1525"/>
              </w:tabs>
              <w:spacing w:line="480" w:lineRule="auto"/>
              <w:jc w:val="center"/>
              <w:rPr>
                <w:rFonts w:ascii="Arial" w:hAnsi="Arial" w:cs="Arial"/>
                <w:sz w:val="20"/>
                <w:szCs w:val="20"/>
              </w:rPr>
            </w:pPr>
            <w:r>
              <w:rPr>
                <w:rFonts w:ascii="Arial" w:hAnsi="Arial" w:cs="Arial"/>
                <w:sz w:val="20"/>
                <w:szCs w:val="20"/>
              </w:rPr>
              <w:t>135.8</w:t>
            </w:r>
          </w:p>
        </w:tc>
      </w:tr>
      <w:tr w:rsidR="00FD2B2F" w:rsidRPr="009B370F" w14:paraId="4A4D6ECB" w14:textId="77777777" w:rsidTr="00FD2B2F">
        <w:trPr>
          <w:trHeight w:val="552"/>
        </w:trPr>
        <w:tc>
          <w:tcPr>
            <w:tcW w:w="2124" w:type="dxa"/>
          </w:tcPr>
          <w:p w14:paraId="5EF8F866" w14:textId="77777777" w:rsidR="00E765C7" w:rsidRPr="009B370F" w:rsidRDefault="00E765C7" w:rsidP="00DA1BE7">
            <w:pPr>
              <w:keepNext/>
              <w:keepLines/>
              <w:widowControl w:val="0"/>
              <w:tabs>
                <w:tab w:val="left" w:pos="1525"/>
              </w:tabs>
              <w:spacing w:line="480" w:lineRule="auto"/>
              <w:rPr>
                <w:rFonts w:ascii="Arial" w:hAnsi="Arial" w:cs="Arial"/>
                <w:b/>
                <w:sz w:val="20"/>
                <w:szCs w:val="20"/>
              </w:rPr>
            </w:pPr>
            <w:r w:rsidRPr="009B370F">
              <w:rPr>
                <w:rFonts w:ascii="Arial" w:hAnsi="Arial" w:cs="Arial"/>
                <w:b/>
                <w:sz w:val="20"/>
                <w:szCs w:val="20"/>
              </w:rPr>
              <w:t>Namche Bazaar</w:t>
            </w:r>
          </w:p>
        </w:tc>
        <w:tc>
          <w:tcPr>
            <w:tcW w:w="1163" w:type="dxa"/>
          </w:tcPr>
          <w:p w14:paraId="105E557F" w14:textId="77777777" w:rsidR="00E765C7" w:rsidRPr="009B370F" w:rsidRDefault="00E765C7" w:rsidP="00DA1BE7">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3500</w:t>
            </w:r>
          </w:p>
        </w:tc>
        <w:tc>
          <w:tcPr>
            <w:tcW w:w="1886" w:type="dxa"/>
          </w:tcPr>
          <w:p w14:paraId="0E02A6F5" w14:textId="77777777" w:rsidR="00E765C7" w:rsidRPr="009B370F" w:rsidRDefault="00E765C7" w:rsidP="00DA1BE7">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66.5 (0.3)</w:t>
            </w:r>
          </w:p>
        </w:tc>
        <w:tc>
          <w:tcPr>
            <w:tcW w:w="1655" w:type="dxa"/>
          </w:tcPr>
          <w:p w14:paraId="16CBB2DD" w14:textId="77777777" w:rsidR="00E765C7" w:rsidRPr="009B370F" w:rsidRDefault="00E765C7" w:rsidP="007701D8">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13.9 (3.1)</w:t>
            </w:r>
          </w:p>
        </w:tc>
        <w:tc>
          <w:tcPr>
            <w:tcW w:w="1315" w:type="dxa"/>
          </w:tcPr>
          <w:p w14:paraId="1F99820F" w14:textId="77777777" w:rsidR="00E765C7" w:rsidRPr="009B370F" w:rsidRDefault="00E765C7" w:rsidP="006C2EBD">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72.1 (8.1)</w:t>
            </w:r>
          </w:p>
        </w:tc>
        <w:tc>
          <w:tcPr>
            <w:tcW w:w="1110" w:type="dxa"/>
          </w:tcPr>
          <w:p w14:paraId="5F1F2EA6" w14:textId="680FA78D" w:rsidR="00E765C7" w:rsidRPr="009B370F" w:rsidRDefault="00E765C7" w:rsidP="00640185">
            <w:pPr>
              <w:keepNext/>
              <w:keepLines/>
              <w:widowControl w:val="0"/>
              <w:spacing w:line="480" w:lineRule="auto"/>
              <w:jc w:val="center"/>
              <w:rPr>
                <w:rFonts w:ascii="Arial" w:hAnsi="Arial" w:cs="Arial"/>
                <w:sz w:val="20"/>
                <w:szCs w:val="20"/>
              </w:rPr>
            </w:pPr>
            <w:r w:rsidRPr="009B370F">
              <w:rPr>
                <w:rFonts w:ascii="Arial" w:hAnsi="Arial" w:cs="Arial"/>
                <w:sz w:val="20"/>
                <w:szCs w:val="20"/>
              </w:rPr>
              <w:t>1</w:t>
            </w:r>
            <w:r w:rsidR="002E0D40">
              <w:rPr>
                <w:rFonts w:ascii="Arial" w:hAnsi="Arial" w:cs="Arial"/>
                <w:sz w:val="20"/>
                <w:szCs w:val="20"/>
              </w:rPr>
              <w:t>03.5</w:t>
            </w:r>
          </w:p>
        </w:tc>
      </w:tr>
      <w:tr w:rsidR="00FD2B2F" w:rsidRPr="009B370F" w14:paraId="16E4433C" w14:textId="77777777" w:rsidTr="00FD2B2F">
        <w:trPr>
          <w:trHeight w:val="549"/>
        </w:trPr>
        <w:tc>
          <w:tcPr>
            <w:tcW w:w="2124" w:type="dxa"/>
            <w:tcBorders>
              <w:bottom w:val="single" w:sz="12" w:space="0" w:color="auto"/>
            </w:tcBorders>
          </w:tcPr>
          <w:p w14:paraId="17A04F72" w14:textId="77777777" w:rsidR="00E765C7" w:rsidRPr="009B370F" w:rsidRDefault="00E765C7" w:rsidP="00DA1BE7">
            <w:pPr>
              <w:keepNext/>
              <w:keepLines/>
              <w:widowControl w:val="0"/>
              <w:tabs>
                <w:tab w:val="left" w:pos="1525"/>
              </w:tabs>
              <w:spacing w:line="480" w:lineRule="auto"/>
              <w:rPr>
                <w:rFonts w:ascii="Arial" w:hAnsi="Arial" w:cs="Arial"/>
                <w:b/>
                <w:sz w:val="20"/>
                <w:szCs w:val="20"/>
              </w:rPr>
            </w:pPr>
            <w:r w:rsidRPr="009B370F">
              <w:rPr>
                <w:rFonts w:ascii="Arial" w:hAnsi="Arial" w:cs="Arial"/>
                <w:b/>
                <w:sz w:val="20"/>
                <w:szCs w:val="20"/>
              </w:rPr>
              <w:t>Everest Base Camp</w:t>
            </w:r>
          </w:p>
        </w:tc>
        <w:tc>
          <w:tcPr>
            <w:tcW w:w="1163" w:type="dxa"/>
            <w:tcBorders>
              <w:bottom w:val="single" w:sz="12" w:space="0" w:color="auto"/>
            </w:tcBorders>
          </w:tcPr>
          <w:p w14:paraId="7C1478E4" w14:textId="77777777" w:rsidR="00E765C7" w:rsidRPr="009B370F" w:rsidRDefault="00E765C7" w:rsidP="00DA1BE7">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5300</w:t>
            </w:r>
          </w:p>
        </w:tc>
        <w:tc>
          <w:tcPr>
            <w:tcW w:w="1886" w:type="dxa"/>
            <w:tcBorders>
              <w:bottom w:val="single" w:sz="12" w:space="0" w:color="auto"/>
            </w:tcBorders>
          </w:tcPr>
          <w:p w14:paraId="386EB0AC" w14:textId="77777777" w:rsidR="00E765C7" w:rsidRPr="009B370F" w:rsidRDefault="00E765C7" w:rsidP="00DA1BE7">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53.0 (0.2)</w:t>
            </w:r>
          </w:p>
        </w:tc>
        <w:tc>
          <w:tcPr>
            <w:tcW w:w="1655" w:type="dxa"/>
            <w:tcBorders>
              <w:bottom w:val="single" w:sz="12" w:space="0" w:color="auto"/>
            </w:tcBorders>
          </w:tcPr>
          <w:p w14:paraId="097C9B6B" w14:textId="77777777" w:rsidR="00E765C7" w:rsidRPr="009B370F" w:rsidRDefault="00E765C7" w:rsidP="007701D8">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12.9 (8.2)</w:t>
            </w:r>
          </w:p>
        </w:tc>
        <w:tc>
          <w:tcPr>
            <w:tcW w:w="1315" w:type="dxa"/>
            <w:tcBorders>
              <w:bottom w:val="single" w:sz="12" w:space="0" w:color="auto"/>
            </w:tcBorders>
          </w:tcPr>
          <w:p w14:paraId="0C62FEB0" w14:textId="77777777" w:rsidR="00E765C7" w:rsidRPr="009B370F" w:rsidRDefault="00E765C7" w:rsidP="006C2EBD">
            <w:pPr>
              <w:keepNext/>
              <w:keepLines/>
              <w:widowControl w:val="0"/>
              <w:tabs>
                <w:tab w:val="left" w:pos="1525"/>
              </w:tabs>
              <w:spacing w:line="480" w:lineRule="auto"/>
              <w:jc w:val="center"/>
              <w:rPr>
                <w:rFonts w:ascii="Arial" w:hAnsi="Arial" w:cs="Arial"/>
                <w:sz w:val="20"/>
                <w:szCs w:val="20"/>
              </w:rPr>
            </w:pPr>
            <w:r w:rsidRPr="009B370F">
              <w:rPr>
                <w:rFonts w:ascii="Arial" w:hAnsi="Arial" w:cs="Arial"/>
                <w:sz w:val="20"/>
                <w:szCs w:val="20"/>
              </w:rPr>
              <w:t>37.8 (17.5)</w:t>
            </w:r>
          </w:p>
        </w:tc>
        <w:tc>
          <w:tcPr>
            <w:tcW w:w="1110" w:type="dxa"/>
            <w:tcBorders>
              <w:bottom w:val="single" w:sz="12" w:space="0" w:color="auto"/>
            </w:tcBorders>
          </w:tcPr>
          <w:p w14:paraId="182EB5C0" w14:textId="3B9BC96E" w:rsidR="00E765C7" w:rsidRPr="009B370F" w:rsidRDefault="002E0D40" w:rsidP="00640185">
            <w:pPr>
              <w:keepNext/>
              <w:keepLines/>
              <w:widowControl w:val="0"/>
              <w:spacing w:line="480" w:lineRule="auto"/>
              <w:jc w:val="center"/>
              <w:rPr>
                <w:rFonts w:ascii="Arial" w:hAnsi="Arial" w:cs="Arial"/>
                <w:sz w:val="20"/>
                <w:szCs w:val="20"/>
              </w:rPr>
            </w:pPr>
            <w:r>
              <w:rPr>
                <w:rFonts w:ascii="Arial" w:hAnsi="Arial" w:cs="Arial"/>
                <w:sz w:val="20"/>
                <w:szCs w:val="20"/>
              </w:rPr>
              <w:t>82.5</w:t>
            </w:r>
          </w:p>
        </w:tc>
      </w:tr>
    </w:tbl>
    <w:p w14:paraId="241078C1" w14:textId="77777777" w:rsidR="00FD2B2F" w:rsidRPr="009B370F" w:rsidRDefault="00FD2B2F" w:rsidP="00DA1BE7">
      <w:pPr>
        <w:keepNext/>
        <w:keepLines/>
        <w:widowControl w:val="0"/>
        <w:spacing w:line="480" w:lineRule="auto"/>
        <w:rPr>
          <w:rFonts w:ascii="Arial" w:hAnsi="Arial" w:cs="Arial"/>
          <w:sz w:val="20"/>
          <w:szCs w:val="20"/>
        </w:rPr>
      </w:pPr>
    </w:p>
    <w:p w14:paraId="4DF40A12" w14:textId="77777777" w:rsidR="00E765C7" w:rsidRPr="009B370F" w:rsidRDefault="00E765C7" w:rsidP="00DA1BE7">
      <w:pPr>
        <w:keepNext/>
        <w:keepLines/>
        <w:widowControl w:val="0"/>
        <w:spacing w:line="480" w:lineRule="auto"/>
        <w:rPr>
          <w:rFonts w:ascii="Arial" w:hAnsi="Arial" w:cs="Arial"/>
          <w:i/>
          <w:sz w:val="20"/>
          <w:szCs w:val="20"/>
        </w:rPr>
      </w:pPr>
      <w:r w:rsidRPr="009B370F">
        <w:rPr>
          <w:rFonts w:ascii="Arial" w:hAnsi="Arial" w:cs="Arial"/>
          <w:sz w:val="20"/>
          <w:szCs w:val="20"/>
        </w:rPr>
        <w:t>Barometric pressures, temperature and humidity are mean (± standard deviation) values recorded during laboratory testing in the field. PO</w:t>
      </w:r>
      <w:r w:rsidRPr="009B370F">
        <w:rPr>
          <w:rFonts w:ascii="Arial" w:hAnsi="Arial" w:cs="Arial"/>
          <w:sz w:val="20"/>
          <w:szCs w:val="20"/>
          <w:vertAlign w:val="subscript"/>
        </w:rPr>
        <w:t>2</w:t>
      </w:r>
      <w:r w:rsidRPr="009B370F">
        <w:rPr>
          <w:rFonts w:ascii="Arial" w:hAnsi="Arial" w:cs="Arial"/>
          <w:sz w:val="20"/>
          <w:szCs w:val="20"/>
        </w:rPr>
        <w:t xml:space="preserve"> = calculated from barometric pressures assuming FIO</w:t>
      </w:r>
      <w:r w:rsidRPr="009B370F">
        <w:rPr>
          <w:rFonts w:ascii="Arial" w:hAnsi="Arial" w:cs="Arial"/>
          <w:sz w:val="20"/>
          <w:szCs w:val="20"/>
          <w:vertAlign w:val="subscript"/>
        </w:rPr>
        <w:t>2</w:t>
      </w:r>
      <w:r w:rsidRPr="009B370F">
        <w:rPr>
          <w:rFonts w:ascii="Arial" w:hAnsi="Arial" w:cs="Arial"/>
          <w:sz w:val="20"/>
          <w:szCs w:val="20"/>
        </w:rPr>
        <w:t xml:space="preserve"> 0.209</w:t>
      </w:r>
      <w:r w:rsidRPr="009B370F">
        <w:rPr>
          <w:rFonts w:ascii="Arial" w:hAnsi="Arial" w:cs="Arial"/>
          <w:i/>
          <w:sz w:val="20"/>
          <w:szCs w:val="20"/>
        </w:rPr>
        <w:t>.</w:t>
      </w:r>
    </w:p>
    <w:p w14:paraId="26333400" w14:textId="03F0DE29" w:rsidR="00381B26" w:rsidRPr="009B370F" w:rsidRDefault="00381B26" w:rsidP="00DA1BE7">
      <w:pPr>
        <w:rPr>
          <w:rFonts w:ascii="Arial" w:hAnsi="Arial" w:cs="Arial"/>
        </w:rPr>
      </w:pPr>
      <w:r w:rsidRPr="009B370F">
        <w:rPr>
          <w:rFonts w:ascii="Arial" w:hAnsi="Arial" w:cs="Arial"/>
        </w:rPr>
        <w:br w:type="page"/>
      </w:r>
    </w:p>
    <w:p w14:paraId="14C44CEE" w14:textId="77777777" w:rsidR="00BC58E4" w:rsidRPr="009B370F" w:rsidRDefault="00BC58E4" w:rsidP="00DA1BE7">
      <w:pPr>
        <w:spacing w:line="480" w:lineRule="auto"/>
        <w:outlineLvl w:val="0"/>
        <w:rPr>
          <w:rFonts w:ascii="Arial" w:hAnsi="Arial" w:cs="Arial"/>
          <w:sz w:val="20"/>
          <w:szCs w:val="20"/>
        </w:rPr>
      </w:pPr>
    </w:p>
    <w:p w14:paraId="155EA737" w14:textId="16596E8C" w:rsidR="00E765C7" w:rsidRPr="009B370F" w:rsidRDefault="00BC58E4" w:rsidP="007701D8">
      <w:pPr>
        <w:spacing w:line="480" w:lineRule="auto"/>
        <w:outlineLvl w:val="0"/>
        <w:rPr>
          <w:rFonts w:ascii="Arial" w:hAnsi="Arial" w:cs="Arial"/>
          <w:sz w:val="20"/>
          <w:szCs w:val="20"/>
        </w:rPr>
      </w:pPr>
      <w:r w:rsidRPr="009B370F">
        <w:rPr>
          <w:rFonts w:ascii="Arial" w:hAnsi="Arial" w:cs="Arial"/>
          <w:b/>
          <w:sz w:val="20"/>
          <w:szCs w:val="20"/>
        </w:rPr>
        <w:t>Table 3</w:t>
      </w:r>
      <w:r w:rsidR="00E765C7" w:rsidRPr="009B370F">
        <w:rPr>
          <w:rFonts w:ascii="Arial" w:hAnsi="Arial" w:cs="Arial"/>
          <w:b/>
          <w:sz w:val="20"/>
          <w:szCs w:val="20"/>
        </w:rPr>
        <w:t>:</w:t>
      </w:r>
      <w:r w:rsidR="00E765C7" w:rsidRPr="009B370F">
        <w:rPr>
          <w:rFonts w:ascii="Arial" w:hAnsi="Arial" w:cs="Arial"/>
          <w:sz w:val="20"/>
          <w:szCs w:val="20"/>
        </w:rPr>
        <w:t xml:space="preserve"> Values for physiological observations, haemoglobin concentration and haematocrit</w:t>
      </w:r>
    </w:p>
    <w:p w14:paraId="469001F8" w14:textId="77777777" w:rsidR="00AD58E0" w:rsidRPr="009B370F" w:rsidRDefault="00AD58E0" w:rsidP="006C2EBD">
      <w:pPr>
        <w:rPr>
          <w:rFonts w:ascii="Arial" w:hAnsi="Arial" w:cs="Arial"/>
          <w:sz w:val="20"/>
          <w:szCs w:val="20"/>
        </w:rPr>
      </w:pPr>
    </w:p>
    <w:tbl>
      <w:tblPr>
        <w:tblStyle w:val="TableGrid"/>
        <w:tblpPr w:leftFromText="180" w:rightFromText="180" w:vertAnchor="text" w:horzAnchor="page" w:tblpX="910" w:tblpY="86"/>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396"/>
        <w:gridCol w:w="1461"/>
        <w:gridCol w:w="1461"/>
        <w:gridCol w:w="14"/>
        <w:gridCol w:w="1447"/>
        <w:gridCol w:w="1461"/>
        <w:gridCol w:w="1461"/>
        <w:gridCol w:w="28"/>
      </w:tblGrid>
      <w:tr w:rsidR="009B370F" w:rsidRPr="009B370F" w14:paraId="66CF19B0" w14:textId="77777777" w:rsidTr="00071C57">
        <w:trPr>
          <w:trHeight w:val="492"/>
        </w:trPr>
        <w:tc>
          <w:tcPr>
            <w:tcW w:w="1526" w:type="dxa"/>
            <w:tcBorders>
              <w:top w:val="single" w:sz="12" w:space="0" w:color="auto"/>
              <w:bottom w:val="single" w:sz="12" w:space="0" w:color="auto"/>
            </w:tcBorders>
            <w:vAlign w:val="center"/>
          </w:tcPr>
          <w:p w14:paraId="09B329E1" w14:textId="77777777" w:rsidR="00500B84" w:rsidRPr="009B370F" w:rsidRDefault="00500B84" w:rsidP="00640185">
            <w:pPr>
              <w:spacing w:line="360" w:lineRule="auto"/>
              <w:jc w:val="center"/>
              <w:rPr>
                <w:rFonts w:ascii="Arial" w:hAnsi="Arial" w:cs="Arial"/>
                <w:sz w:val="20"/>
                <w:szCs w:val="20"/>
              </w:rPr>
            </w:pPr>
          </w:p>
        </w:tc>
        <w:tc>
          <w:tcPr>
            <w:tcW w:w="4332" w:type="dxa"/>
            <w:gridSpan w:val="4"/>
            <w:tcBorders>
              <w:top w:val="single" w:sz="12" w:space="0" w:color="auto"/>
              <w:bottom w:val="single" w:sz="12" w:space="0" w:color="auto"/>
            </w:tcBorders>
            <w:vAlign w:val="center"/>
          </w:tcPr>
          <w:p w14:paraId="395A6199" w14:textId="3C8741F1" w:rsidR="00500B84" w:rsidRPr="009B370F" w:rsidRDefault="00500B84" w:rsidP="00192D6E">
            <w:pPr>
              <w:spacing w:line="360" w:lineRule="auto"/>
              <w:jc w:val="center"/>
              <w:rPr>
                <w:rFonts w:ascii="Arial" w:hAnsi="Arial" w:cs="Arial"/>
                <w:b/>
                <w:sz w:val="20"/>
                <w:szCs w:val="20"/>
              </w:rPr>
            </w:pPr>
            <w:r w:rsidRPr="009B370F">
              <w:rPr>
                <w:rFonts w:ascii="Arial" w:hAnsi="Arial" w:cs="Arial"/>
                <w:b/>
                <w:sz w:val="20"/>
                <w:szCs w:val="20"/>
              </w:rPr>
              <w:t>Lowlanders</w:t>
            </w:r>
            <w:r w:rsidR="00C24B99">
              <w:rPr>
                <w:rFonts w:ascii="Arial" w:hAnsi="Arial" w:cs="Arial"/>
                <w:b/>
                <w:sz w:val="20"/>
                <w:szCs w:val="20"/>
              </w:rPr>
              <w:t xml:space="preserve"> </w:t>
            </w:r>
            <w:r w:rsidR="0003135A">
              <w:rPr>
                <w:rFonts w:ascii="Arial" w:hAnsi="Arial" w:cs="Arial"/>
                <w:b/>
                <w:sz w:val="20"/>
                <w:szCs w:val="20"/>
              </w:rPr>
              <w:t>(n=83)</w:t>
            </w:r>
          </w:p>
        </w:tc>
        <w:tc>
          <w:tcPr>
            <w:tcW w:w="4397" w:type="dxa"/>
            <w:gridSpan w:val="4"/>
            <w:tcBorders>
              <w:top w:val="single" w:sz="12" w:space="0" w:color="auto"/>
              <w:bottom w:val="single" w:sz="12" w:space="0" w:color="auto"/>
            </w:tcBorders>
            <w:vAlign w:val="center"/>
          </w:tcPr>
          <w:p w14:paraId="5B5F01A6" w14:textId="52BA942B" w:rsidR="00500B84" w:rsidRPr="009B370F" w:rsidRDefault="00500B84" w:rsidP="00B259CB">
            <w:pPr>
              <w:spacing w:line="360" w:lineRule="auto"/>
              <w:jc w:val="center"/>
              <w:rPr>
                <w:rFonts w:ascii="Arial" w:hAnsi="Arial" w:cs="Arial"/>
                <w:b/>
                <w:sz w:val="20"/>
                <w:szCs w:val="20"/>
              </w:rPr>
            </w:pPr>
            <w:r w:rsidRPr="009B370F">
              <w:rPr>
                <w:rFonts w:ascii="Arial" w:hAnsi="Arial" w:cs="Arial"/>
                <w:b/>
                <w:sz w:val="20"/>
                <w:szCs w:val="20"/>
              </w:rPr>
              <w:t>Sherpas</w:t>
            </w:r>
            <w:r w:rsidR="00C24B99">
              <w:rPr>
                <w:rFonts w:ascii="Arial" w:hAnsi="Arial" w:cs="Arial"/>
                <w:b/>
                <w:sz w:val="20"/>
                <w:szCs w:val="20"/>
              </w:rPr>
              <w:t xml:space="preserve"> </w:t>
            </w:r>
            <w:r w:rsidR="0003135A">
              <w:rPr>
                <w:rFonts w:ascii="Arial" w:hAnsi="Arial" w:cs="Arial"/>
                <w:b/>
                <w:sz w:val="20"/>
                <w:szCs w:val="20"/>
              </w:rPr>
              <w:t>(n=61)</w:t>
            </w:r>
          </w:p>
        </w:tc>
      </w:tr>
      <w:tr w:rsidR="009B370F" w:rsidRPr="009B370F" w14:paraId="15030FD3" w14:textId="77777777" w:rsidTr="00071C57">
        <w:trPr>
          <w:gridAfter w:val="1"/>
          <w:wAfter w:w="28" w:type="dxa"/>
          <w:trHeight w:val="468"/>
        </w:trPr>
        <w:tc>
          <w:tcPr>
            <w:tcW w:w="1526" w:type="dxa"/>
            <w:tcBorders>
              <w:top w:val="single" w:sz="12" w:space="0" w:color="auto"/>
              <w:bottom w:val="single" w:sz="12" w:space="0" w:color="auto"/>
            </w:tcBorders>
            <w:vAlign w:val="center"/>
          </w:tcPr>
          <w:p w14:paraId="321973B8" w14:textId="77777777" w:rsidR="00500B84" w:rsidRPr="009B370F" w:rsidRDefault="00500B84" w:rsidP="00DA1BE7">
            <w:pPr>
              <w:spacing w:line="360" w:lineRule="auto"/>
              <w:jc w:val="center"/>
              <w:rPr>
                <w:rFonts w:ascii="Arial" w:hAnsi="Arial" w:cs="Arial"/>
                <w:sz w:val="20"/>
                <w:szCs w:val="20"/>
              </w:rPr>
            </w:pPr>
          </w:p>
        </w:tc>
        <w:tc>
          <w:tcPr>
            <w:tcW w:w="1396" w:type="dxa"/>
            <w:tcBorders>
              <w:top w:val="single" w:sz="12" w:space="0" w:color="auto"/>
              <w:bottom w:val="single" w:sz="12" w:space="0" w:color="auto"/>
            </w:tcBorders>
            <w:vAlign w:val="center"/>
          </w:tcPr>
          <w:p w14:paraId="15791A36" w14:textId="628B4871" w:rsidR="00500B84" w:rsidRPr="009B370F" w:rsidRDefault="00500B84" w:rsidP="00DA1BE7">
            <w:pPr>
              <w:spacing w:line="360" w:lineRule="auto"/>
              <w:jc w:val="center"/>
              <w:rPr>
                <w:rFonts w:ascii="Arial" w:hAnsi="Arial" w:cs="Arial"/>
                <w:b/>
                <w:sz w:val="20"/>
                <w:szCs w:val="20"/>
              </w:rPr>
            </w:pPr>
            <w:r w:rsidRPr="009B370F">
              <w:rPr>
                <w:rFonts w:ascii="Arial" w:hAnsi="Arial" w:cs="Arial"/>
                <w:b/>
                <w:sz w:val="20"/>
                <w:szCs w:val="20"/>
              </w:rPr>
              <w:t>B</w:t>
            </w:r>
            <w:r w:rsidR="00A06E77">
              <w:rPr>
                <w:rFonts w:ascii="Arial" w:hAnsi="Arial" w:cs="Arial"/>
                <w:b/>
                <w:sz w:val="20"/>
                <w:szCs w:val="20"/>
              </w:rPr>
              <w:t>aseline</w:t>
            </w:r>
          </w:p>
        </w:tc>
        <w:tc>
          <w:tcPr>
            <w:tcW w:w="1461" w:type="dxa"/>
            <w:tcBorders>
              <w:top w:val="single" w:sz="12" w:space="0" w:color="auto"/>
              <w:bottom w:val="single" w:sz="12" w:space="0" w:color="auto"/>
            </w:tcBorders>
            <w:vAlign w:val="center"/>
          </w:tcPr>
          <w:p w14:paraId="61EF3E37" w14:textId="17C5F127" w:rsidR="00500B84" w:rsidRPr="009B370F" w:rsidRDefault="00500B84" w:rsidP="00DA1BE7">
            <w:pPr>
              <w:spacing w:line="360" w:lineRule="auto"/>
              <w:jc w:val="center"/>
              <w:rPr>
                <w:rFonts w:ascii="Arial" w:hAnsi="Arial" w:cs="Arial"/>
                <w:b/>
                <w:sz w:val="20"/>
                <w:szCs w:val="20"/>
              </w:rPr>
            </w:pPr>
            <w:r w:rsidRPr="009B370F">
              <w:rPr>
                <w:rFonts w:ascii="Arial" w:hAnsi="Arial" w:cs="Arial"/>
                <w:b/>
                <w:sz w:val="20"/>
                <w:szCs w:val="20"/>
              </w:rPr>
              <w:t>NB</w:t>
            </w:r>
          </w:p>
        </w:tc>
        <w:tc>
          <w:tcPr>
            <w:tcW w:w="1461" w:type="dxa"/>
            <w:tcBorders>
              <w:top w:val="single" w:sz="12" w:space="0" w:color="auto"/>
              <w:bottom w:val="single" w:sz="12" w:space="0" w:color="auto"/>
            </w:tcBorders>
            <w:vAlign w:val="center"/>
          </w:tcPr>
          <w:p w14:paraId="3232B174" w14:textId="1FC12622" w:rsidR="00500B84" w:rsidRPr="009B370F" w:rsidRDefault="00500B84" w:rsidP="007701D8">
            <w:pPr>
              <w:spacing w:line="360" w:lineRule="auto"/>
              <w:jc w:val="center"/>
              <w:rPr>
                <w:rFonts w:ascii="Arial" w:hAnsi="Arial" w:cs="Arial"/>
                <w:b/>
                <w:sz w:val="20"/>
                <w:szCs w:val="20"/>
              </w:rPr>
            </w:pPr>
            <w:r w:rsidRPr="009B370F">
              <w:rPr>
                <w:rFonts w:ascii="Arial" w:hAnsi="Arial" w:cs="Arial"/>
                <w:b/>
                <w:sz w:val="20"/>
                <w:szCs w:val="20"/>
              </w:rPr>
              <w:t>EBC</w:t>
            </w:r>
          </w:p>
        </w:tc>
        <w:tc>
          <w:tcPr>
            <w:tcW w:w="1461" w:type="dxa"/>
            <w:gridSpan w:val="2"/>
            <w:tcBorders>
              <w:top w:val="single" w:sz="12" w:space="0" w:color="auto"/>
              <w:bottom w:val="single" w:sz="12" w:space="0" w:color="auto"/>
            </w:tcBorders>
            <w:vAlign w:val="center"/>
          </w:tcPr>
          <w:p w14:paraId="5DCE7113" w14:textId="1466FBD5" w:rsidR="00500B84" w:rsidRPr="009B370F" w:rsidRDefault="00500B84" w:rsidP="006C2EBD">
            <w:pPr>
              <w:spacing w:line="360" w:lineRule="auto"/>
              <w:jc w:val="center"/>
              <w:rPr>
                <w:rFonts w:ascii="Arial" w:hAnsi="Arial" w:cs="Arial"/>
                <w:b/>
                <w:sz w:val="20"/>
                <w:szCs w:val="20"/>
              </w:rPr>
            </w:pPr>
            <w:r w:rsidRPr="009B370F">
              <w:rPr>
                <w:rFonts w:ascii="Arial" w:hAnsi="Arial" w:cs="Arial"/>
                <w:b/>
                <w:sz w:val="20"/>
                <w:szCs w:val="20"/>
              </w:rPr>
              <w:t>B</w:t>
            </w:r>
            <w:r w:rsidR="00A06E77">
              <w:rPr>
                <w:rFonts w:ascii="Arial" w:hAnsi="Arial" w:cs="Arial"/>
                <w:b/>
                <w:sz w:val="20"/>
                <w:szCs w:val="20"/>
              </w:rPr>
              <w:t>aseline</w:t>
            </w:r>
          </w:p>
        </w:tc>
        <w:tc>
          <w:tcPr>
            <w:tcW w:w="1461" w:type="dxa"/>
            <w:tcBorders>
              <w:top w:val="single" w:sz="12" w:space="0" w:color="auto"/>
              <w:bottom w:val="single" w:sz="12" w:space="0" w:color="auto"/>
            </w:tcBorders>
            <w:vAlign w:val="center"/>
          </w:tcPr>
          <w:p w14:paraId="53D4E01C" w14:textId="77777777" w:rsidR="00500B84" w:rsidRPr="009B370F" w:rsidRDefault="00500B84" w:rsidP="00640185">
            <w:pPr>
              <w:spacing w:line="360" w:lineRule="auto"/>
              <w:jc w:val="center"/>
              <w:rPr>
                <w:rFonts w:ascii="Arial" w:hAnsi="Arial" w:cs="Arial"/>
                <w:b/>
                <w:sz w:val="20"/>
                <w:szCs w:val="20"/>
              </w:rPr>
            </w:pPr>
            <w:r w:rsidRPr="009B370F">
              <w:rPr>
                <w:rFonts w:ascii="Arial" w:hAnsi="Arial" w:cs="Arial"/>
                <w:b/>
                <w:sz w:val="20"/>
                <w:szCs w:val="20"/>
              </w:rPr>
              <w:t>NB</w:t>
            </w:r>
          </w:p>
        </w:tc>
        <w:tc>
          <w:tcPr>
            <w:tcW w:w="1461" w:type="dxa"/>
            <w:tcBorders>
              <w:top w:val="single" w:sz="12" w:space="0" w:color="auto"/>
              <w:bottom w:val="single" w:sz="12" w:space="0" w:color="auto"/>
            </w:tcBorders>
            <w:vAlign w:val="center"/>
          </w:tcPr>
          <w:p w14:paraId="28A675D4" w14:textId="77777777" w:rsidR="00500B84" w:rsidRPr="009B370F" w:rsidRDefault="00500B84" w:rsidP="00192D6E">
            <w:pPr>
              <w:spacing w:line="360" w:lineRule="auto"/>
              <w:jc w:val="center"/>
              <w:rPr>
                <w:rFonts w:ascii="Arial" w:hAnsi="Arial" w:cs="Arial"/>
                <w:b/>
                <w:sz w:val="20"/>
                <w:szCs w:val="20"/>
              </w:rPr>
            </w:pPr>
            <w:r w:rsidRPr="009B370F">
              <w:rPr>
                <w:rFonts w:ascii="Arial" w:hAnsi="Arial" w:cs="Arial"/>
                <w:b/>
                <w:sz w:val="20"/>
                <w:szCs w:val="20"/>
              </w:rPr>
              <w:t>EBC</w:t>
            </w:r>
          </w:p>
        </w:tc>
      </w:tr>
      <w:tr w:rsidR="009B370F" w:rsidRPr="009B370F" w14:paraId="3FFFFD9B" w14:textId="77777777" w:rsidTr="00071C57">
        <w:trPr>
          <w:gridAfter w:val="1"/>
          <w:wAfter w:w="28" w:type="dxa"/>
          <w:trHeight w:val="1"/>
        </w:trPr>
        <w:tc>
          <w:tcPr>
            <w:tcW w:w="1526" w:type="dxa"/>
            <w:tcBorders>
              <w:top w:val="single" w:sz="12" w:space="0" w:color="auto"/>
            </w:tcBorders>
          </w:tcPr>
          <w:p w14:paraId="3182C1E8" w14:textId="77777777" w:rsidR="00500B84" w:rsidRPr="006D4038" w:rsidRDefault="00500B84" w:rsidP="00DA1BE7">
            <w:pPr>
              <w:spacing w:line="360" w:lineRule="auto"/>
              <w:rPr>
                <w:rFonts w:ascii="Arial" w:hAnsi="Arial" w:cs="Arial"/>
                <w:b/>
                <w:sz w:val="20"/>
                <w:szCs w:val="20"/>
              </w:rPr>
            </w:pPr>
            <w:r w:rsidRPr="006D4038">
              <w:rPr>
                <w:rFonts w:ascii="Arial" w:hAnsi="Arial" w:cs="Arial"/>
                <w:b/>
                <w:sz w:val="20"/>
                <w:szCs w:val="20"/>
              </w:rPr>
              <w:t>HR</w:t>
            </w:r>
          </w:p>
        </w:tc>
        <w:tc>
          <w:tcPr>
            <w:tcW w:w="1396" w:type="dxa"/>
            <w:tcBorders>
              <w:top w:val="single" w:sz="12" w:space="0" w:color="auto"/>
            </w:tcBorders>
          </w:tcPr>
          <w:p w14:paraId="1F2F53F3" w14:textId="77071B3A"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64</w:t>
            </w:r>
          </w:p>
          <w:p w14:paraId="0055BA3A" w14:textId="75B44FD7"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(57-71)</w:t>
            </w:r>
          </w:p>
        </w:tc>
        <w:tc>
          <w:tcPr>
            <w:tcW w:w="1461" w:type="dxa"/>
            <w:tcBorders>
              <w:top w:val="single" w:sz="12" w:space="0" w:color="auto"/>
            </w:tcBorders>
          </w:tcPr>
          <w:p w14:paraId="009ADCEC" w14:textId="4DD7D99E" w:rsidR="00500B84" w:rsidRPr="006D4038" w:rsidRDefault="00500B84" w:rsidP="007701D8">
            <w:pPr>
              <w:spacing w:line="360" w:lineRule="auto"/>
              <w:jc w:val="center"/>
              <w:rPr>
                <w:rFonts w:ascii="Arial" w:hAnsi="Arial" w:cs="Arial"/>
                <w:sz w:val="20"/>
                <w:szCs w:val="20"/>
              </w:rPr>
            </w:pPr>
            <w:r w:rsidRPr="006D4038">
              <w:rPr>
                <w:rFonts w:ascii="Arial" w:hAnsi="Arial" w:cs="Arial"/>
                <w:sz w:val="20"/>
                <w:szCs w:val="20"/>
              </w:rPr>
              <w:t>72</w:t>
            </w:r>
            <w:r w:rsidR="005B1824">
              <w:rPr>
                <w:rFonts w:ascii="Arial" w:hAnsi="Arial" w:cs="Arial"/>
                <w:sz w:val="20"/>
                <w:szCs w:val="20"/>
              </w:rPr>
              <w:t>a</w:t>
            </w:r>
          </w:p>
          <w:p w14:paraId="73D5E77C" w14:textId="5019E801" w:rsidR="00500B84" w:rsidRPr="006D4038" w:rsidRDefault="00500B84" w:rsidP="006C2EBD">
            <w:pPr>
              <w:spacing w:line="360" w:lineRule="auto"/>
              <w:jc w:val="center"/>
              <w:rPr>
                <w:rFonts w:ascii="Arial" w:hAnsi="Arial" w:cs="Arial"/>
                <w:sz w:val="20"/>
                <w:szCs w:val="20"/>
              </w:rPr>
            </w:pPr>
            <w:r w:rsidRPr="006D4038">
              <w:rPr>
                <w:rFonts w:ascii="Arial" w:hAnsi="Arial" w:cs="Arial"/>
                <w:sz w:val="20"/>
                <w:szCs w:val="20"/>
              </w:rPr>
              <w:t>(64-84)</w:t>
            </w:r>
          </w:p>
        </w:tc>
        <w:tc>
          <w:tcPr>
            <w:tcW w:w="1461" w:type="dxa"/>
            <w:tcBorders>
              <w:top w:val="single" w:sz="12" w:space="0" w:color="auto"/>
            </w:tcBorders>
          </w:tcPr>
          <w:p w14:paraId="1EB9AA92" w14:textId="6CC467ED" w:rsidR="00500B84" w:rsidRPr="006D4038" w:rsidRDefault="00500B84" w:rsidP="00640185">
            <w:pPr>
              <w:spacing w:line="360" w:lineRule="auto"/>
              <w:jc w:val="center"/>
              <w:rPr>
                <w:rFonts w:ascii="Arial" w:hAnsi="Arial" w:cs="Arial"/>
                <w:sz w:val="20"/>
                <w:szCs w:val="20"/>
              </w:rPr>
            </w:pPr>
            <w:r w:rsidRPr="006D4038">
              <w:rPr>
                <w:rFonts w:ascii="Arial" w:hAnsi="Arial" w:cs="Arial"/>
                <w:sz w:val="20"/>
                <w:szCs w:val="20"/>
              </w:rPr>
              <w:t>77</w:t>
            </w:r>
            <w:r w:rsidR="005B1824">
              <w:rPr>
                <w:rFonts w:ascii="Arial" w:hAnsi="Arial" w:cs="Arial"/>
                <w:sz w:val="20"/>
                <w:szCs w:val="20"/>
              </w:rPr>
              <w:t>a,b</w:t>
            </w:r>
          </w:p>
          <w:p w14:paraId="701E6486" w14:textId="53D17216" w:rsidR="00500B84" w:rsidRPr="006D4038" w:rsidRDefault="00500B84" w:rsidP="00192D6E">
            <w:pPr>
              <w:spacing w:line="360" w:lineRule="auto"/>
              <w:jc w:val="center"/>
              <w:rPr>
                <w:rFonts w:ascii="Arial" w:hAnsi="Arial" w:cs="Arial"/>
                <w:sz w:val="20"/>
                <w:szCs w:val="20"/>
              </w:rPr>
            </w:pPr>
            <w:r w:rsidRPr="006D4038">
              <w:rPr>
                <w:rFonts w:ascii="Arial" w:hAnsi="Arial" w:cs="Arial"/>
                <w:sz w:val="20"/>
                <w:szCs w:val="20"/>
              </w:rPr>
              <w:t>(68-87)</w:t>
            </w:r>
          </w:p>
        </w:tc>
        <w:tc>
          <w:tcPr>
            <w:tcW w:w="1461" w:type="dxa"/>
            <w:gridSpan w:val="2"/>
            <w:tcBorders>
              <w:top w:val="single" w:sz="12" w:space="0" w:color="auto"/>
            </w:tcBorders>
          </w:tcPr>
          <w:p w14:paraId="07120C71" w14:textId="45D3CDA8"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70</w:t>
            </w:r>
            <w:r w:rsidR="005B1824">
              <w:rPr>
                <w:rFonts w:ascii="Arial" w:hAnsi="Arial" w:cs="Arial"/>
                <w:sz w:val="20"/>
                <w:szCs w:val="20"/>
              </w:rPr>
              <w:t>c</w:t>
            </w:r>
          </w:p>
          <w:p w14:paraId="5903673B" w14:textId="5A73ED97"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(62-75)</w:t>
            </w:r>
          </w:p>
          <w:p w14:paraId="729C3AB1" w14:textId="0440BEC4" w:rsidR="00500B84" w:rsidRPr="006D4038" w:rsidRDefault="00500B84" w:rsidP="00B259CB">
            <w:pPr>
              <w:spacing w:line="360" w:lineRule="auto"/>
              <w:jc w:val="center"/>
              <w:rPr>
                <w:rFonts w:ascii="Arial" w:hAnsi="Arial" w:cs="Arial"/>
                <w:sz w:val="20"/>
                <w:szCs w:val="20"/>
              </w:rPr>
            </w:pPr>
          </w:p>
        </w:tc>
        <w:tc>
          <w:tcPr>
            <w:tcW w:w="1461" w:type="dxa"/>
            <w:tcBorders>
              <w:top w:val="single" w:sz="12" w:space="0" w:color="auto"/>
            </w:tcBorders>
          </w:tcPr>
          <w:p w14:paraId="478B3023" w14:textId="698588DC"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74</w:t>
            </w:r>
            <w:r w:rsidR="005B1824">
              <w:rPr>
                <w:rFonts w:ascii="Arial" w:hAnsi="Arial" w:cs="Arial"/>
                <w:sz w:val="20"/>
                <w:szCs w:val="20"/>
              </w:rPr>
              <w:t>a</w:t>
            </w:r>
          </w:p>
          <w:p w14:paraId="6E848698" w14:textId="41C2949E"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(67-84)</w:t>
            </w:r>
          </w:p>
        </w:tc>
        <w:tc>
          <w:tcPr>
            <w:tcW w:w="1461" w:type="dxa"/>
            <w:tcBorders>
              <w:top w:val="single" w:sz="12" w:space="0" w:color="auto"/>
            </w:tcBorders>
          </w:tcPr>
          <w:p w14:paraId="2F52F742" w14:textId="327038D8"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87</w:t>
            </w:r>
            <w:r w:rsidR="005B1824">
              <w:rPr>
                <w:rFonts w:ascii="Arial" w:hAnsi="Arial" w:cs="Arial"/>
                <w:sz w:val="20"/>
                <w:szCs w:val="20"/>
              </w:rPr>
              <w:t>a,b,c</w:t>
            </w:r>
          </w:p>
          <w:p w14:paraId="6D2C5D71" w14:textId="1CE466FC" w:rsidR="00500B84" w:rsidRPr="006D4038" w:rsidRDefault="00500B84" w:rsidP="00BA3EF2">
            <w:pPr>
              <w:spacing w:line="360" w:lineRule="auto"/>
              <w:jc w:val="center"/>
              <w:rPr>
                <w:rFonts w:ascii="Arial" w:hAnsi="Arial" w:cs="Arial"/>
                <w:sz w:val="20"/>
                <w:szCs w:val="20"/>
              </w:rPr>
            </w:pPr>
            <w:r w:rsidRPr="006D4038">
              <w:rPr>
                <w:rFonts w:ascii="Arial" w:hAnsi="Arial" w:cs="Arial"/>
                <w:sz w:val="20"/>
                <w:szCs w:val="20"/>
              </w:rPr>
              <w:t>(80-94)</w:t>
            </w:r>
          </w:p>
          <w:p w14:paraId="5A09AB5D" w14:textId="42E32B09" w:rsidR="00500B84" w:rsidRPr="006D4038" w:rsidRDefault="00500B84" w:rsidP="000B4D28">
            <w:pPr>
              <w:spacing w:line="360" w:lineRule="auto"/>
              <w:jc w:val="center"/>
              <w:rPr>
                <w:rFonts w:ascii="Arial" w:hAnsi="Arial" w:cs="Arial"/>
                <w:sz w:val="20"/>
                <w:szCs w:val="20"/>
              </w:rPr>
            </w:pPr>
          </w:p>
        </w:tc>
      </w:tr>
      <w:tr w:rsidR="009B370F" w:rsidRPr="009B370F" w14:paraId="3E46AD9E" w14:textId="77777777" w:rsidTr="00BE5A5B">
        <w:trPr>
          <w:gridAfter w:val="1"/>
          <w:wAfter w:w="28" w:type="dxa"/>
          <w:trHeight w:val="1"/>
        </w:trPr>
        <w:tc>
          <w:tcPr>
            <w:tcW w:w="1526" w:type="dxa"/>
          </w:tcPr>
          <w:p w14:paraId="5AB0EF96" w14:textId="77777777" w:rsidR="00500B84" w:rsidRPr="006D4038" w:rsidRDefault="00500B84" w:rsidP="00DA1BE7">
            <w:pPr>
              <w:spacing w:line="360" w:lineRule="auto"/>
              <w:rPr>
                <w:rFonts w:ascii="Arial" w:hAnsi="Arial" w:cs="Arial"/>
                <w:b/>
                <w:sz w:val="20"/>
                <w:szCs w:val="20"/>
              </w:rPr>
            </w:pPr>
            <w:r w:rsidRPr="006D4038">
              <w:rPr>
                <w:rFonts w:ascii="Arial" w:hAnsi="Arial" w:cs="Arial"/>
                <w:b/>
                <w:sz w:val="20"/>
                <w:szCs w:val="20"/>
              </w:rPr>
              <w:t>SBP (mmHg)</w:t>
            </w:r>
          </w:p>
        </w:tc>
        <w:tc>
          <w:tcPr>
            <w:tcW w:w="1396" w:type="dxa"/>
          </w:tcPr>
          <w:p w14:paraId="50E423E2" w14:textId="0F77B5B1"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126</w:t>
            </w:r>
          </w:p>
          <w:p w14:paraId="5B417F80" w14:textId="77777777"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(114-135)</w:t>
            </w:r>
          </w:p>
        </w:tc>
        <w:tc>
          <w:tcPr>
            <w:tcW w:w="1461" w:type="dxa"/>
          </w:tcPr>
          <w:p w14:paraId="7AC528A3" w14:textId="16418B4A" w:rsidR="00500B84" w:rsidRPr="006D4038" w:rsidRDefault="00500B84" w:rsidP="007701D8">
            <w:pPr>
              <w:spacing w:line="360" w:lineRule="auto"/>
              <w:jc w:val="center"/>
              <w:rPr>
                <w:rFonts w:ascii="Arial" w:hAnsi="Arial" w:cs="Arial"/>
                <w:sz w:val="20"/>
                <w:szCs w:val="20"/>
              </w:rPr>
            </w:pPr>
            <w:r w:rsidRPr="006D4038">
              <w:rPr>
                <w:rFonts w:ascii="Arial" w:hAnsi="Arial" w:cs="Arial"/>
                <w:sz w:val="20"/>
                <w:szCs w:val="20"/>
              </w:rPr>
              <w:t>126</w:t>
            </w:r>
            <w:r w:rsidR="005B1824">
              <w:rPr>
                <w:rFonts w:ascii="Arial" w:hAnsi="Arial" w:cs="Arial"/>
                <w:sz w:val="20"/>
                <w:szCs w:val="20"/>
              </w:rPr>
              <w:t>a</w:t>
            </w:r>
          </w:p>
          <w:p w14:paraId="78B4FEEE" w14:textId="77777777" w:rsidR="00500B84" w:rsidRPr="006D4038" w:rsidRDefault="00500B84" w:rsidP="006C2EBD">
            <w:pPr>
              <w:spacing w:line="360" w:lineRule="auto"/>
              <w:jc w:val="center"/>
              <w:rPr>
                <w:rFonts w:ascii="Arial" w:hAnsi="Arial" w:cs="Arial"/>
                <w:sz w:val="20"/>
                <w:szCs w:val="20"/>
              </w:rPr>
            </w:pPr>
            <w:r w:rsidRPr="006D4038">
              <w:rPr>
                <w:rFonts w:ascii="Arial" w:hAnsi="Arial" w:cs="Arial"/>
                <w:sz w:val="20"/>
                <w:szCs w:val="20"/>
              </w:rPr>
              <w:t>(119-141)</w:t>
            </w:r>
          </w:p>
        </w:tc>
        <w:tc>
          <w:tcPr>
            <w:tcW w:w="1461" w:type="dxa"/>
          </w:tcPr>
          <w:p w14:paraId="52A4EB45" w14:textId="6B896109" w:rsidR="00500B84" w:rsidRPr="006D4038" w:rsidRDefault="00500B84" w:rsidP="00640185">
            <w:pPr>
              <w:spacing w:line="360" w:lineRule="auto"/>
              <w:jc w:val="center"/>
              <w:rPr>
                <w:rFonts w:ascii="Arial" w:hAnsi="Arial" w:cs="Arial"/>
                <w:sz w:val="20"/>
                <w:szCs w:val="20"/>
              </w:rPr>
            </w:pPr>
            <w:r w:rsidRPr="006D4038">
              <w:rPr>
                <w:rFonts w:ascii="Arial" w:hAnsi="Arial" w:cs="Arial"/>
                <w:sz w:val="20"/>
                <w:szCs w:val="20"/>
              </w:rPr>
              <w:t>129</w:t>
            </w:r>
            <w:r w:rsidR="005B1824">
              <w:rPr>
                <w:rFonts w:ascii="Arial" w:hAnsi="Arial" w:cs="Arial"/>
                <w:sz w:val="20"/>
                <w:szCs w:val="20"/>
              </w:rPr>
              <w:t>a</w:t>
            </w:r>
          </w:p>
          <w:p w14:paraId="1BE284D2" w14:textId="77777777" w:rsidR="00500B84" w:rsidRPr="006D4038" w:rsidRDefault="00500B84" w:rsidP="00192D6E">
            <w:pPr>
              <w:spacing w:line="360" w:lineRule="auto"/>
              <w:jc w:val="center"/>
              <w:rPr>
                <w:rFonts w:ascii="Arial" w:hAnsi="Arial" w:cs="Arial"/>
                <w:sz w:val="20"/>
                <w:szCs w:val="20"/>
              </w:rPr>
            </w:pPr>
            <w:r w:rsidRPr="006D4038">
              <w:rPr>
                <w:rFonts w:ascii="Arial" w:hAnsi="Arial" w:cs="Arial"/>
                <w:sz w:val="20"/>
                <w:szCs w:val="20"/>
              </w:rPr>
              <w:t>(123-141)</w:t>
            </w:r>
          </w:p>
        </w:tc>
        <w:tc>
          <w:tcPr>
            <w:tcW w:w="1461" w:type="dxa"/>
            <w:gridSpan w:val="2"/>
          </w:tcPr>
          <w:p w14:paraId="5C0E1C18" w14:textId="6DAAF0A9"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121</w:t>
            </w:r>
          </w:p>
          <w:p w14:paraId="24589A37" w14:textId="77777777"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(115-128)</w:t>
            </w:r>
          </w:p>
        </w:tc>
        <w:tc>
          <w:tcPr>
            <w:tcW w:w="1461" w:type="dxa"/>
          </w:tcPr>
          <w:p w14:paraId="7620ED1E" w14:textId="105C773B"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120</w:t>
            </w:r>
            <w:r w:rsidR="005B1824">
              <w:rPr>
                <w:rFonts w:ascii="Arial" w:hAnsi="Arial" w:cs="Arial"/>
                <w:sz w:val="20"/>
                <w:szCs w:val="20"/>
              </w:rPr>
              <w:t>c</w:t>
            </w:r>
          </w:p>
          <w:p w14:paraId="6C5AE0B5" w14:textId="5C90BAB4"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(115-125)</w:t>
            </w:r>
          </w:p>
        </w:tc>
        <w:tc>
          <w:tcPr>
            <w:tcW w:w="1461" w:type="dxa"/>
          </w:tcPr>
          <w:p w14:paraId="756B5EE9" w14:textId="0A384A37"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125</w:t>
            </w:r>
            <w:r w:rsidR="005B1824">
              <w:rPr>
                <w:rFonts w:ascii="Arial" w:hAnsi="Arial" w:cs="Arial"/>
                <w:sz w:val="20"/>
                <w:szCs w:val="20"/>
              </w:rPr>
              <w:t>a,b,c</w:t>
            </w:r>
          </w:p>
          <w:p w14:paraId="332504DC" w14:textId="77777777"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(116-135)</w:t>
            </w:r>
          </w:p>
          <w:p w14:paraId="2E383B46" w14:textId="375768AD" w:rsidR="00500B84" w:rsidRPr="006D4038" w:rsidRDefault="00500B84" w:rsidP="00BA3EF2">
            <w:pPr>
              <w:spacing w:line="360" w:lineRule="auto"/>
              <w:jc w:val="center"/>
              <w:rPr>
                <w:rFonts w:ascii="Arial" w:hAnsi="Arial" w:cs="Arial"/>
                <w:sz w:val="20"/>
                <w:szCs w:val="20"/>
              </w:rPr>
            </w:pPr>
          </w:p>
        </w:tc>
      </w:tr>
      <w:tr w:rsidR="009B370F" w:rsidRPr="009B370F" w14:paraId="1CA353F6" w14:textId="77777777" w:rsidTr="00BE5A5B">
        <w:trPr>
          <w:gridAfter w:val="1"/>
          <w:wAfter w:w="28" w:type="dxa"/>
          <w:trHeight w:val="1"/>
        </w:trPr>
        <w:tc>
          <w:tcPr>
            <w:tcW w:w="1526" w:type="dxa"/>
          </w:tcPr>
          <w:p w14:paraId="387F614A" w14:textId="77777777" w:rsidR="00500B84" w:rsidRPr="006D4038" w:rsidRDefault="00500B84" w:rsidP="00DA1BE7">
            <w:pPr>
              <w:spacing w:line="360" w:lineRule="auto"/>
              <w:rPr>
                <w:rFonts w:ascii="Arial" w:hAnsi="Arial" w:cs="Arial"/>
                <w:b/>
                <w:sz w:val="20"/>
                <w:szCs w:val="20"/>
              </w:rPr>
            </w:pPr>
            <w:r w:rsidRPr="006D4038">
              <w:rPr>
                <w:rFonts w:ascii="Arial" w:hAnsi="Arial" w:cs="Arial"/>
                <w:b/>
                <w:sz w:val="20"/>
                <w:szCs w:val="20"/>
              </w:rPr>
              <w:t>DBP (mmHg)</w:t>
            </w:r>
          </w:p>
        </w:tc>
        <w:tc>
          <w:tcPr>
            <w:tcW w:w="1396" w:type="dxa"/>
          </w:tcPr>
          <w:p w14:paraId="7848B059" w14:textId="745EFC58"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77</w:t>
            </w:r>
          </w:p>
          <w:p w14:paraId="09C41406" w14:textId="17A23AC6"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(73-85)</w:t>
            </w:r>
          </w:p>
        </w:tc>
        <w:tc>
          <w:tcPr>
            <w:tcW w:w="1461" w:type="dxa"/>
          </w:tcPr>
          <w:p w14:paraId="3953CDED" w14:textId="2C83E331" w:rsidR="00500B84" w:rsidRPr="006D4038" w:rsidRDefault="00500B84" w:rsidP="007701D8">
            <w:pPr>
              <w:spacing w:line="360" w:lineRule="auto"/>
              <w:jc w:val="center"/>
              <w:rPr>
                <w:rFonts w:ascii="Arial" w:hAnsi="Arial" w:cs="Arial"/>
                <w:sz w:val="20"/>
                <w:szCs w:val="20"/>
              </w:rPr>
            </w:pPr>
            <w:r w:rsidRPr="006D4038">
              <w:rPr>
                <w:rFonts w:ascii="Arial" w:hAnsi="Arial" w:cs="Arial"/>
                <w:sz w:val="20"/>
                <w:szCs w:val="20"/>
              </w:rPr>
              <w:t>83</w:t>
            </w:r>
            <w:r w:rsidR="005B1824">
              <w:rPr>
                <w:rFonts w:ascii="Arial" w:hAnsi="Arial" w:cs="Arial"/>
                <w:sz w:val="20"/>
                <w:szCs w:val="20"/>
              </w:rPr>
              <w:t>a</w:t>
            </w:r>
          </w:p>
          <w:p w14:paraId="4240F03D" w14:textId="5F0FD3CA" w:rsidR="00500B84" w:rsidRPr="006D4038" w:rsidRDefault="00500B84" w:rsidP="006C2EBD">
            <w:pPr>
              <w:spacing w:line="360" w:lineRule="auto"/>
              <w:jc w:val="center"/>
              <w:rPr>
                <w:rFonts w:ascii="Arial" w:hAnsi="Arial" w:cs="Arial"/>
                <w:sz w:val="20"/>
                <w:szCs w:val="20"/>
              </w:rPr>
            </w:pPr>
            <w:r w:rsidRPr="006D4038">
              <w:rPr>
                <w:rFonts w:ascii="Arial" w:hAnsi="Arial" w:cs="Arial"/>
                <w:sz w:val="20"/>
                <w:szCs w:val="20"/>
              </w:rPr>
              <w:t>(74-89)</w:t>
            </w:r>
          </w:p>
        </w:tc>
        <w:tc>
          <w:tcPr>
            <w:tcW w:w="1461" w:type="dxa"/>
          </w:tcPr>
          <w:p w14:paraId="696CD317" w14:textId="5AAFA604" w:rsidR="00500B84" w:rsidRPr="006D4038" w:rsidRDefault="00500B84" w:rsidP="00640185">
            <w:pPr>
              <w:spacing w:line="360" w:lineRule="auto"/>
              <w:jc w:val="center"/>
              <w:rPr>
                <w:rFonts w:ascii="Arial" w:hAnsi="Arial" w:cs="Arial"/>
                <w:sz w:val="20"/>
                <w:szCs w:val="20"/>
              </w:rPr>
            </w:pPr>
            <w:r w:rsidRPr="006D4038">
              <w:rPr>
                <w:rFonts w:ascii="Arial" w:hAnsi="Arial" w:cs="Arial"/>
                <w:sz w:val="20"/>
                <w:szCs w:val="20"/>
              </w:rPr>
              <w:t>87</w:t>
            </w:r>
            <w:r w:rsidR="005B1824">
              <w:rPr>
                <w:rFonts w:ascii="Arial" w:hAnsi="Arial" w:cs="Arial"/>
                <w:sz w:val="20"/>
                <w:szCs w:val="20"/>
              </w:rPr>
              <w:t>a,b</w:t>
            </w:r>
          </w:p>
          <w:p w14:paraId="504D27A1" w14:textId="0EEB1404" w:rsidR="00500B84" w:rsidRPr="006D4038" w:rsidRDefault="00500B84" w:rsidP="00192D6E">
            <w:pPr>
              <w:spacing w:line="360" w:lineRule="auto"/>
              <w:jc w:val="center"/>
              <w:rPr>
                <w:rFonts w:ascii="Arial" w:hAnsi="Arial" w:cs="Arial"/>
                <w:sz w:val="20"/>
                <w:szCs w:val="20"/>
              </w:rPr>
            </w:pPr>
            <w:r w:rsidRPr="006D4038">
              <w:rPr>
                <w:rFonts w:ascii="Arial" w:hAnsi="Arial" w:cs="Arial"/>
                <w:sz w:val="20"/>
                <w:szCs w:val="20"/>
              </w:rPr>
              <w:t>(80-91)</w:t>
            </w:r>
          </w:p>
        </w:tc>
        <w:tc>
          <w:tcPr>
            <w:tcW w:w="1461" w:type="dxa"/>
            <w:gridSpan w:val="2"/>
          </w:tcPr>
          <w:p w14:paraId="77178B93" w14:textId="1DDFA066"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83</w:t>
            </w:r>
          </w:p>
          <w:p w14:paraId="3AF632AA" w14:textId="5D527B10"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(75-87)</w:t>
            </w:r>
          </w:p>
        </w:tc>
        <w:tc>
          <w:tcPr>
            <w:tcW w:w="1461" w:type="dxa"/>
          </w:tcPr>
          <w:p w14:paraId="3D5395C3" w14:textId="271928E5"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83</w:t>
            </w:r>
          </w:p>
          <w:p w14:paraId="1202822C" w14:textId="4AA52F42"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(79-88)</w:t>
            </w:r>
          </w:p>
        </w:tc>
        <w:tc>
          <w:tcPr>
            <w:tcW w:w="1461" w:type="dxa"/>
          </w:tcPr>
          <w:p w14:paraId="3B7A84AE" w14:textId="2BFC8F78"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90</w:t>
            </w:r>
            <w:r w:rsidR="005B1824">
              <w:rPr>
                <w:rFonts w:ascii="Arial" w:hAnsi="Arial" w:cs="Arial"/>
                <w:sz w:val="20"/>
                <w:szCs w:val="20"/>
              </w:rPr>
              <w:t>a,b,c</w:t>
            </w:r>
          </w:p>
          <w:p w14:paraId="0548805E" w14:textId="6640CAB8"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(83-96)</w:t>
            </w:r>
          </w:p>
          <w:p w14:paraId="49715A55" w14:textId="2F579428" w:rsidR="00500B84" w:rsidRPr="006D4038" w:rsidRDefault="00500B84" w:rsidP="00BA3EF2">
            <w:pPr>
              <w:spacing w:line="360" w:lineRule="auto"/>
              <w:jc w:val="center"/>
              <w:rPr>
                <w:rFonts w:ascii="Arial" w:hAnsi="Arial" w:cs="Arial"/>
                <w:sz w:val="20"/>
                <w:szCs w:val="20"/>
              </w:rPr>
            </w:pPr>
          </w:p>
        </w:tc>
      </w:tr>
      <w:tr w:rsidR="009B370F" w:rsidRPr="009B370F" w14:paraId="51C663B0" w14:textId="77777777" w:rsidTr="00BE5A5B">
        <w:trPr>
          <w:gridAfter w:val="1"/>
          <w:wAfter w:w="28" w:type="dxa"/>
          <w:trHeight w:val="1"/>
        </w:trPr>
        <w:tc>
          <w:tcPr>
            <w:tcW w:w="1526" w:type="dxa"/>
          </w:tcPr>
          <w:p w14:paraId="40D8B91E" w14:textId="77777777" w:rsidR="00500B84" w:rsidRPr="006D4038" w:rsidRDefault="00500B84" w:rsidP="00DA1BE7">
            <w:pPr>
              <w:spacing w:line="360" w:lineRule="auto"/>
              <w:rPr>
                <w:rFonts w:ascii="Arial" w:hAnsi="Arial" w:cs="Arial"/>
                <w:b/>
                <w:sz w:val="20"/>
                <w:szCs w:val="20"/>
              </w:rPr>
            </w:pPr>
            <w:r w:rsidRPr="006D4038">
              <w:rPr>
                <w:rFonts w:ascii="Arial" w:hAnsi="Arial" w:cs="Arial"/>
                <w:b/>
                <w:sz w:val="20"/>
                <w:szCs w:val="20"/>
              </w:rPr>
              <w:t>MAP (mmHg)</w:t>
            </w:r>
          </w:p>
        </w:tc>
        <w:tc>
          <w:tcPr>
            <w:tcW w:w="1396" w:type="dxa"/>
          </w:tcPr>
          <w:p w14:paraId="24006979" w14:textId="17769B9E"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95</w:t>
            </w:r>
          </w:p>
          <w:p w14:paraId="554288F1" w14:textId="3EDAFCE8"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(88-101)</w:t>
            </w:r>
          </w:p>
        </w:tc>
        <w:tc>
          <w:tcPr>
            <w:tcW w:w="1461" w:type="dxa"/>
          </w:tcPr>
          <w:p w14:paraId="679CEF61" w14:textId="1318AFB6" w:rsidR="00500B84" w:rsidRPr="006D4038" w:rsidRDefault="00500B84" w:rsidP="007701D8">
            <w:pPr>
              <w:spacing w:line="360" w:lineRule="auto"/>
              <w:jc w:val="center"/>
              <w:rPr>
                <w:rFonts w:ascii="Arial" w:hAnsi="Arial" w:cs="Arial"/>
                <w:sz w:val="20"/>
                <w:szCs w:val="20"/>
              </w:rPr>
            </w:pPr>
            <w:r w:rsidRPr="006D4038">
              <w:rPr>
                <w:rFonts w:ascii="Arial" w:hAnsi="Arial" w:cs="Arial"/>
                <w:sz w:val="20"/>
                <w:szCs w:val="20"/>
              </w:rPr>
              <w:t>98</w:t>
            </w:r>
            <w:r w:rsidR="005B1824">
              <w:rPr>
                <w:rFonts w:ascii="Arial" w:hAnsi="Arial" w:cs="Arial"/>
                <w:sz w:val="20"/>
                <w:szCs w:val="20"/>
              </w:rPr>
              <w:t>a</w:t>
            </w:r>
          </w:p>
          <w:p w14:paraId="748C659B" w14:textId="0A9859D2" w:rsidR="00500B84" w:rsidRPr="006D4038" w:rsidRDefault="00500B84" w:rsidP="006C2EBD">
            <w:pPr>
              <w:spacing w:line="360" w:lineRule="auto"/>
              <w:jc w:val="center"/>
              <w:rPr>
                <w:rFonts w:ascii="Arial" w:hAnsi="Arial" w:cs="Arial"/>
                <w:sz w:val="20"/>
                <w:szCs w:val="20"/>
              </w:rPr>
            </w:pPr>
            <w:r w:rsidRPr="006D4038">
              <w:rPr>
                <w:rFonts w:ascii="Arial" w:hAnsi="Arial" w:cs="Arial"/>
                <w:sz w:val="20"/>
                <w:szCs w:val="20"/>
              </w:rPr>
              <w:t>(91-105)</w:t>
            </w:r>
          </w:p>
        </w:tc>
        <w:tc>
          <w:tcPr>
            <w:tcW w:w="1461" w:type="dxa"/>
          </w:tcPr>
          <w:p w14:paraId="4922E644" w14:textId="351986AD" w:rsidR="00500B84" w:rsidRPr="006D4038" w:rsidRDefault="00500B84" w:rsidP="00640185">
            <w:pPr>
              <w:spacing w:line="360" w:lineRule="auto"/>
              <w:jc w:val="center"/>
              <w:rPr>
                <w:rFonts w:ascii="Arial" w:hAnsi="Arial" w:cs="Arial"/>
                <w:sz w:val="20"/>
                <w:szCs w:val="20"/>
              </w:rPr>
            </w:pPr>
            <w:r w:rsidRPr="006D4038">
              <w:rPr>
                <w:rFonts w:ascii="Arial" w:hAnsi="Arial" w:cs="Arial"/>
                <w:sz w:val="20"/>
                <w:szCs w:val="20"/>
              </w:rPr>
              <w:t>102</w:t>
            </w:r>
            <w:r w:rsidR="005B1824">
              <w:rPr>
                <w:rFonts w:ascii="Arial" w:hAnsi="Arial" w:cs="Arial"/>
                <w:sz w:val="20"/>
                <w:szCs w:val="20"/>
              </w:rPr>
              <w:t>a</w:t>
            </w:r>
          </w:p>
          <w:p w14:paraId="5AE89B63" w14:textId="77777777" w:rsidR="00500B84" w:rsidRPr="006D4038" w:rsidRDefault="00500B84" w:rsidP="00192D6E">
            <w:pPr>
              <w:spacing w:line="360" w:lineRule="auto"/>
              <w:jc w:val="center"/>
              <w:rPr>
                <w:rFonts w:ascii="Arial" w:hAnsi="Arial" w:cs="Arial"/>
                <w:sz w:val="20"/>
                <w:szCs w:val="20"/>
              </w:rPr>
            </w:pPr>
            <w:r w:rsidRPr="006D4038">
              <w:rPr>
                <w:rFonts w:ascii="Arial" w:hAnsi="Arial" w:cs="Arial"/>
                <w:sz w:val="20"/>
                <w:szCs w:val="20"/>
              </w:rPr>
              <w:t>(95-107)</w:t>
            </w:r>
          </w:p>
          <w:p w14:paraId="289E1941" w14:textId="77777777" w:rsidR="00500B84" w:rsidRPr="006D4038" w:rsidRDefault="00500B84" w:rsidP="00B259CB">
            <w:pPr>
              <w:spacing w:line="360" w:lineRule="auto"/>
              <w:jc w:val="center"/>
              <w:rPr>
                <w:rFonts w:ascii="Arial" w:hAnsi="Arial" w:cs="Arial"/>
                <w:sz w:val="20"/>
                <w:szCs w:val="20"/>
              </w:rPr>
            </w:pPr>
          </w:p>
        </w:tc>
        <w:tc>
          <w:tcPr>
            <w:tcW w:w="1461" w:type="dxa"/>
            <w:gridSpan w:val="2"/>
          </w:tcPr>
          <w:p w14:paraId="66E9C1DE" w14:textId="16E85E7A"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96</w:t>
            </w:r>
          </w:p>
          <w:p w14:paraId="543BA8DB" w14:textId="30BF5903"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(88-101)</w:t>
            </w:r>
          </w:p>
        </w:tc>
        <w:tc>
          <w:tcPr>
            <w:tcW w:w="1461" w:type="dxa"/>
          </w:tcPr>
          <w:p w14:paraId="6A1AF050" w14:textId="6B7D2B03"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95</w:t>
            </w:r>
          </w:p>
          <w:p w14:paraId="0FC9B606" w14:textId="2682130B"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(91-98)</w:t>
            </w:r>
          </w:p>
        </w:tc>
        <w:tc>
          <w:tcPr>
            <w:tcW w:w="1461" w:type="dxa"/>
          </w:tcPr>
          <w:p w14:paraId="4858BD33" w14:textId="2F505F1C"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101</w:t>
            </w:r>
            <w:r w:rsidR="005B1824">
              <w:rPr>
                <w:rFonts w:ascii="Arial" w:hAnsi="Arial" w:cs="Arial"/>
                <w:sz w:val="20"/>
                <w:szCs w:val="20"/>
              </w:rPr>
              <w:t>a,b</w:t>
            </w:r>
          </w:p>
          <w:p w14:paraId="0F5F3023" w14:textId="77777777" w:rsidR="00500B84" w:rsidRPr="006D4038" w:rsidRDefault="00500B84" w:rsidP="00BA3EF2">
            <w:pPr>
              <w:spacing w:line="360" w:lineRule="auto"/>
              <w:jc w:val="center"/>
              <w:rPr>
                <w:rFonts w:ascii="Arial" w:hAnsi="Arial" w:cs="Arial"/>
                <w:sz w:val="20"/>
                <w:szCs w:val="20"/>
              </w:rPr>
            </w:pPr>
            <w:r w:rsidRPr="006D4038">
              <w:rPr>
                <w:rFonts w:ascii="Arial" w:hAnsi="Arial" w:cs="Arial"/>
                <w:sz w:val="20"/>
                <w:szCs w:val="20"/>
              </w:rPr>
              <w:t>(95-110)</w:t>
            </w:r>
          </w:p>
        </w:tc>
      </w:tr>
      <w:tr w:rsidR="009B370F" w:rsidRPr="009B370F" w14:paraId="7950581B" w14:textId="77777777" w:rsidTr="00BE5A5B">
        <w:trPr>
          <w:gridAfter w:val="1"/>
          <w:wAfter w:w="28" w:type="dxa"/>
          <w:trHeight w:val="1"/>
        </w:trPr>
        <w:tc>
          <w:tcPr>
            <w:tcW w:w="1526" w:type="dxa"/>
          </w:tcPr>
          <w:p w14:paraId="42EB40E3" w14:textId="77777777" w:rsidR="00500B84" w:rsidRPr="006D4038" w:rsidRDefault="00500B84" w:rsidP="00DA1BE7">
            <w:pPr>
              <w:spacing w:line="360" w:lineRule="auto"/>
              <w:rPr>
                <w:rFonts w:ascii="Arial" w:hAnsi="Arial" w:cs="Arial"/>
                <w:b/>
                <w:sz w:val="20"/>
                <w:szCs w:val="20"/>
              </w:rPr>
            </w:pPr>
            <w:r w:rsidRPr="006D4038">
              <w:rPr>
                <w:rFonts w:ascii="Arial" w:hAnsi="Arial" w:cs="Arial"/>
                <w:b/>
                <w:sz w:val="20"/>
                <w:szCs w:val="20"/>
              </w:rPr>
              <w:t>SpO</w:t>
            </w:r>
            <w:r w:rsidRPr="006D4038">
              <w:rPr>
                <w:rFonts w:ascii="Arial" w:hAnsi="Arial" w:cs="Arial"/>
                <w:b/>
                <w:sz w:val="20"/>
                <w:szCs w:val="20"/>
                <w:vertAlign w:val="subscript"/>
              </w:rPr>
              <w:t>2</w:t>
            </w:r>
            <w:r w:rsidRPr="006D4038">
              <w:rPr>
                <w:rFonts w:ascii="Arial" w:hAnsi="Arial" w:cs="Arial"/>
                <w:b/>
                <w:sz w:val="20"/>
                <w:szCs w:val="20"/>
              </w:rPr>
              <w:t xml:space="preserve"> (%)</w:t>
            </w:r>
          </w:p>
        </w:tc>
        <w:tc>
          <w:tcPr>
            <w:tcW w:w="1396" w:type="dxa"/>
          </w:tcPr>
          <w:p w14:paraId="0A5ADD41" w14:textId="4DC9CEDC"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99</w:t>
            </w:r>
          </w:p>
          <w:p w14:paraId="56251829" w14:textId="5AE6C6AD"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(98-99)</w:t>
            </w:r>
          </w:p>
        </w:tc>
        <w:tc>
          <w:tcPr>
            <w:tcW w:w="1461" w:type="dxa"/>
          </w:tcPr>
          <w:p w14:paraId="726EBA01" w14:textId="395D7ADB" w:rsidR="00500B84" w:rsidRPr="006D4038" w:rsidRDefault="00500B84" w:rsidP="007701D8">
            <w:pPr>
              <w:spacing w:line="360" w:lineRule="auto"/>
              <w:jc w:val="center"/>
              <w:rPr>
                <w:rFonts w:ascii="Arial" w:hAnsi="Arial" w:cs="Arial"/>
                <w:sz w:val="20"/>
                <w:szCs w:val="20"/>
              </w:rPr>
            </w:pPr>
            <w:r w:rsidRPr="006D4038">
              <w:rPr>
                <w:rFonts w:ascii="Arial" w:hAnsi="Arial" w:cs="Arial"/>
                <w:sz w:val="20"/>
                <w:szCs w:val="20"/>
              </w:rPr>
              <w:t>90</w:t>
            </w:r>
            <w:r w:rsidR="005B1824">
              <w:rPr>
                <w:rFonts w:ascii="Arial" w:hAnsi="Arial" w:cs="Arial"/>
                <w:sz w:val="20"/>
                <w:szCs w:val="20"/>
              </w:rPr>
              <w:t>a</w:t>
            </w:r>
          </w:p>
          <w:p w14:paraId="681CB29C" w14:textId="1CE2B9FE" w:rsidR="00500B84" w:rsidRPr="006D4038" w:rsidRDefault="00500B84" w:rsidP="006C2EBD">
            <w:pPr>
              <w:spacing w:line="360" w:lineRule="auto"/>
              <w:jc w:val="center"/>
              <w:rPr>
                <w:rFonts w:ascii="Arial" w:hAnsi="Arial" w:cs="Arial"/>
                <w:sz w:val="20"/>
                <w:szCs w:val="20"/>
              </w:rPr>
            </w:pPr>
            <w:r w:rsidRPr="006D4038">
              <w:rPr>
                <w:rFonts w:ascii="Arial" w:hAnsi="Arial" w:cs="Arial"/>
                <w:sz w:val="20"/>
                <w:szCs w:val="20"/>
              </w:rPr>
              <w:t>(88-93)</w:t>
            </w:r>
          </w:p>
        </w:tc>
        <w:tc>
          <w:tcPr>
            <w:tcW w:w="1461" w:type="dxa"/>
          </w:tcPr>
          <w:p w14:paraId="4738752A" w14:textId="551EC8A4" w:rsidR="00500B84" w:rsidRPr="006D4038" w:rsidRDefault="00500B84" w:rsidP="00640185">
            <w:pPr>
              <w:spacing w:line="360" w:lineRule="auto"/>
              <w:jc w:val="center"/>
              <w:rPr>
                <w:rFonts w:ascii="Arial" w:hAnsi="Arial" w:cs="Arial"/>
                <w:sz w:val="20"/>
                <w:szCs w:val="20"/>
              </w:rPr>
            </w:pPr>
            <w:r w:rsidRPr="006D4038">
              <w:rPr>
                <w:rFonts w:ascii="Arial" w:hAnsi="Arial" w:cs="Arial"/>
                <w:sz w:val="20"/>
                <w:szCs w:val="20"/>
              </w:rPr>
              <w:t>80</w:t>
            </w:r>
            <w:r w:rsidR="005B1824">
              <w:rPr>
                <w:rFonts w:ascii="Arial" w:hAnsi="Arial" w:cs="Arial"/>
                <w:sz w:val="20"/>
                <w:szCs w:val="20"/>
              </w:rPr>
              <w:t>a,b</w:t>
            </w:r>
          </w:p>
          <w:p w14:paraId="2FFD0315" w14:textId="5BF39C48" w:rsidR="00500B84" w:rsidRPr="006D4038" w:rsidRDefault="00500B84" w:rsidP="00192D6E">
            <w:pPr>
              <w:spacing w:line="360" w:lineRule="auto"/>
              <w:jc w:val="center"/>
              <w:rPr>
                <w:rFonts w:ascii="Arial" w:hAnsi="Arial" w:cs="Arial"/>
                <w:sz w:val="20"/>
                <w:szCs w:val="20"/>
              </w:rPr>
            </w:pPr>
            <w:r w:rsidRPr="006D4038">
              <w:rPr>
                <w:rFonts w:ascii="Arial" w:hAnsi="Arial" w:cs="Arial"/>
                <w:sz w:val="20"/>
                <w:szCs w:val="20"/>
              </w:rPr>
              <w:t>(75-83)</w:t>
            </w:r>
          </w:p>
        </w:tc>
        <w:tc>
          <w:tcPr>
            <w:tcW w:w="1461" w:type="dxa"/>
            <w:gridSpan w:val="2"/>
          </w:tcPr>
          <w:p w14:paraId="35EB7EB4" w14:textId="1904181E"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98</w:t>
            </w:r>
            <w:r w:rsidR="005B1824">
              <w:rPr>
                <w:rFonts w:ascii="Arial" w:hAnsi="Arial" w:cs="Arial"/>
                <w:sz w:val="20"/>
                <w:szCs w:val="20"/>
              </w:rPr>
              <w:t>c</w:t>
            </w:r>
          </w:p>
          <w:p w14:paraId="186C1280" w14:textId="26688AB2"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(96-98)</w:t>
            </w:r>
          </w:p>
          <w:p w14:paraId="050E7220" w14:textId="4DDB9E2B" w:rsidR="00500B84" w:rsidRPr="006D4038" w:rsidRDefault="00500B84" w:rsidP="00B259CB">
            <w:pPr>
              <w:spacing w:line="360" w:lineRule="auto"/>
              <w:jc w:val="center"/>
              <w:rPr>
                <w:rFonts w:ascii="Arial" w:hAnsi="Arial" w:cs="Arial"/>
                <w:sz w:val="20"/>
                <w:szCs w:val="20"/>
              </w:rPr>
            </w:pPr>
          </w:p>
        </w:tc>
        <w:tc>
          <w:tcPr>
            <w:tcW w:w="1461" w:type="dxa"/>
          </w:tcPr>
          <w:p w14:paraId="769B7584" w14:textId="4D1DF6E3"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90</w:t>
            </w:r>
            <w:r w:rsidR="005B1824">
              <w:rPr>
                <w:rFonts w:ascii="Arial" w:hAnsi="Arial" w:cs="Arial"/>
                <w:sz w:val="20"/>
                <w:szCs w:val="20"/>
              </w:rPr>
              <w:t>a</w:t>
            </w:r>
          </w:p>
          <w:p w14:paraId="163CDCE4" w14:textId="44F83077"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(89-92)</w:t>
            </w:r>
          </w:p>
        </w:tc>
        <w:tc>
          <w:tcPr>
            <w:tcW w:w="1461" w:type="dxa"/>
          </w:tcPr>
          <w:p w14:paraId="4013BF55" w14:textId="119540F4"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79</w:t>
            </w:r>
            <w:r w:rsidR="005B1824">
              <w:rPr>
                <w:rFonts w:ascii="Arial" w:hAnsi="Arial" w:cs="Arial"/>
                <w:sz w:val="20"/>
                <w:szCs w:val="20"/>
              </w:rPr>
              <w:t>a,b</w:t>
            </w:r>
          </w:p>
          <w:p w14:paraId="37F2D133" w14:textId="509FE9FB" w:rsidR="00500B84" w:rsidRPr="006D4038" w:rsidRDefault="00500B84" w:rsidP="00BA3EF2">
            <w:pPr>
              <w:spacing w:line="360" w:lineRule="auto"/>
              <w:jc w:val="center"/>
              <w:rPr>
                <w:rFonts w:ascii="Arial" w:hAnsi="Arial" w:cs="Arial"/>
                <w:sz w:val="20"/>
                <w:szCs w:val="20"/>
              </w:rPr>
            </w:pPr>
            <w:r w:rsidRPr="006D4038">
              <w:rPr>
                <w:rFonts w:ascii="Arial" w:hAnsi="Arial" w:cs="Arial"/>
                <w:sz w:val="20"/>
                <w:szCs w:val="20"/>
              </w:rPr>
              <w:t>(76-82)</w:t>
            </w:r>
          </w:p>
        </w:tc>
      </w:tr>
      <w:tr w:rsidR="009B370F" w:rsidRPr="009B370F" w14:paraId="79380CD1" w14:textId="77777777" w:rsidTr="00BE5A5B">
        <w:trPr>
          <w:gridAfter w:val="1"/>
          <w:wAfter w:w="28" w:type="dxa"/>
          <w:trHeight w:val="976"/>
        </w:trPr>
        <w:tc>
          <w:tcPr>
            <w:tcW w:w="1526" w:type="dxa"/>
          </w:tcPr>
          <w:p w14:paraId="1A51080F" w14:textId="77777777" w:rsidR="00500B84" w:rsidRPr="006D4038" w:rsidRDefault="00500B84" w:rsidP="00DA1BE7">
            <w:pPr>
              <w:spacing w:line="360" w:lineRule="auto"/>
              <w:rPr>
                <w:rFonts w:ascii="Arial" w:hAnsi="Arial" w:cs="Arial"/>
                <w:b/>
                <w:sz w:val="20"/>
                <w:szCs w:val="20"/>
              </w:rPr>
            </w:pPr>
            <w:r w:rsidRPr="006D4038">
              <w:rPr>
                <w:rFonts w:ascii="Arial" w:hAnsi="Arial" w:cs="Arial"/>
                <w:b/>
                <w:sz w:val="20"/>
                <w:szCs w:val="20"/>
              </w:rPr>
              <w:t>Hb (g/l)</w:t>
            </w:r>
          </w:p>
          <w:p w14:paraId="31AEF1DB" w14:textId="77777777" w:rsidR="00500B84" w:rsidRPr="006D4038" w:rsidRDefault="00500B84" w:rsidP="00DA1BE7">
            <w:pPr>
              <w:spacing w:line="360" w:lineRule="auto"/>
              <w:rPr>
                <w:rFonts w:ascii="Arial" w:hAnsi="Arial" w:cs="Arial"/>
                <w:b/>
                <w:sz w:val="20"/>
                <w:szCs w:val="20"/>
              </w:rPr>
            </w:pPr>
          </w:p>
        </w:tc>
        <w:tc>
          <w:tcPr>
            <w:tcW w:w="1396" w:type="dxa"/>
          </w:tcPr>
          <w:p w14:paraId="1F812033" w14:textId="3F54DEC8"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139</w:t>
            </w:r>
          </w:p>
          <w:p w14:paraId="37BCFC80" w14:textId="77777777" w:rsidR="00500B84" w:rsidRPr="006D4038" w:rsidRDefault="00500B84" w:rsidP="007701D8">
            <w:pPr>
              <w:spacing w:line="360" w:lineRule="auto"/>
              <w:jc w:val="center"/>
              <w:rPr>
                <w:rFonts w:ascii="Arial" w:hAnsi="Arial" w:cs="Arial"/>
                <w:sz w:val="20"/>
                <w:szCs w:val="20"/>
              </w:rPr>
            </w:pPr>
            <w:r w:rsidRPr="006D4038">
              <w:rPr>
                <w:rFonts w:ascii="Arial" w:hAnsi="Arial" w:cs="Arial"/>
                <w:sz w:val="20"/>
                <w:szCs w:val="20"/>
              </w:rPr>
              <w:t>(129-151)</w:t>
            </w:r>
          </w:p>
        </w:tc>
        <w:tc>
          <w:tcPr>
            <w:tcW w:w="1461" w:type="dxa"/>
          </w:tcPr>
          <w:p w14:paraId="682F8846" w14:textId="25E985FE" w:rsidR="00500B84" w:rsidRPr="006D4038" w:rsidRDefault="00500B84" w:rsidP="006C2EBD">
            <w:pPr>
              <w:spacing w:line="360" w:lineRule="auto"/>
              <w:jc w:val="center"/>
              <w:rPr>
                <w:rFonts w:ascii="Arial" w:hAnsi="Arial" w:cs="Arial"/>
                <w:sz w:val="20"/>
                <w:szCs w:val="20"/>
              </w:rPr>
            </w:pPr>
            <w:r w:rsidRPr="006D4038">
              <w:rPr>
                <w:rFonts w:ascii="Arial" w:hAnsi="Arial" w:cs="Arial"/>
                <w:sz w:val="20"/>
                <w:szCs w:val="20"/>
              </w:rPr>
              <w:t>148</w:t>
            </w:r>
            <w:r w:rsidR="005B1824">
              <w:rPr>
                <w:rFonts w:ascii="Arial" w:hAnsi="Arial" w:cs="Arial"/>
                <w:sz w:val="20"/>
                <w:szCs w:val="20"/>
              </w:rPr>
              <w:t>a</w:t>
            </w:r>
          </w:p>
          <w:p w14:paraId="028BD41A" w14:textId="77777777" w:rsidR="00500B84" w:rsidRPr="006D4038" w:rsidRDefault="00500B84" w:rsidP="00640185">
            <w:pPr>
              <w:spacing w:line="360" w:lineRule="auto"/>
              <w:jc w:val="center"/>
              <w:rPr>
                <w:rFonts w:ascii="Arial" w:hAnsi="Arial" w:cs="Arial"/>
                <w:sz w:val="20"/>
                <w:szCs w:val="20"/>
              </w:rPr>
            </w:pPr>
            <w:r w:rsidRPr="006D4038">
              <w:rPr>
                <w:rFonts w:ascii="Arial" w:hAnsi="Arial" w:cs="Arial"/>
                <w:sz w:val="20"/>
                <w:szCs w:val="20"/>
              </w:rPr>
              <w:t>(134-158)</w:t>
            </w:r>
          </w:p>
        </w:tc>
        <w:tc>
          <w:tcPr>
            <w:tcW w:w="1461" w:type="dxa"/>
          </w:tcPr>
          <w:p w14:paraId="4954A7C9" w14:textId="0AC62157" w:rsidR="00500B84" w:rsidRPr="006D4038" w:rsidRDefault="00500B84" w:rsidP="00192D6E">
            <w:pPr>
              <w:spacing w:line="360" w:lineRule="auto"/>
              <w:jc w:val="center"/>
              <w:rPr>
                <w:rFonts w:ascii="Arial" w:hAnsi="Arial" w:cs="Arial"/>
                <w:sz w:val="20"/>
                <w:szCs w:val="20"/>
              </w:rPr>
            </w:pPr>
            <w:r w:rsidRPr="006D4038">
              <w:rPr>
                <w:rFonts w:ascii="Arial" w:hAnsi="Arial" w:cs="Arial"/>
                <w:sz w:val="20"/>
                <w:szCs w:val="20"/>
              </w:rPr>
              <w:t>156</w:t>
            </w:r>
            <w:r w:rsidR="005B1824">
              <w:rPr>
                <w:rFonts w:ascii="Arial" w:hAnsi="Arial" w:cs="Arial"/>
                <w:sz w:val="20"/>
                <w:szCs w:val="20"/>
              </w:rPr>
              <w:t>a,b</w:t>
            </w:r>
          </w:p>
          <w:p w14:paraId="4FB5A8A8" w14:textId="77777777"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(145-168)</w:t>
            </w:r>
          </w:p>
        </w:tc>
        <w:tc>
          <w:tcPr>
            <w:tcW w:w="1461" w:type="dxa"/>
            <w:gridSpan w:val="2"/>
          </w:tcPr>
          <w:p w14:paraId="07140F53" w14:textId="5D567D03"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137</w:t>
            </w:r>
          </w:p>
          <w:p w14:paraId="279C91E9" w14:textId="77777777"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(127-150)</w:t>
            </w:r>
          </w:p>
        </w:tc>
        <w:tc>
          <w:tcPr>
            <w:tcW w:w="1461" w:type="dxa"/>
          </w:tcPr>
          <w:p w14:paraId="3C96584F" w14:textId="6DF9C5B1"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146</w:t>
            </w:r>
            <w:r w:rsidR="005B1824">
              <w:rPr>
                <w:rFonts w:ascii="Arial" w:hAnsi="Arial" w:cs="Arial"/>
                <w:sz w:val="20"/>
                <w:szCs w:val="20"/>
              </w:rPr>
              <w:t>a</w:t>
            </w:r>
          </w:p>
          <w:p w14:paraId="6EC69F2B" w14:textId="77777777"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(134-160)</w:t>
            </w:r>
          </w:p>
        </w:tc>
        <w:tc>
          <w:tcPr>
            <w:tcW w:w="1461" w:type="dxa"/>
          </w:tcPr>
          <w:p w14:paraId="54D537F8" w14:textId="22221542"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151</w:t>
            </w:r>
            <w:r w:rsidR="005B1824">
              <w:rPr>
                <w:rFonts w:ascii="Arial" w:hAnsi="Arial" w:cs="Arial"/>
                <w:sz w:val="20"/>
                <w:szCs w:val="20"/>
              </w:rPr>
              <w:t>a,b</w:t>
            </w:r>
          </w:p>
          <w:p w14:paraId="12D10EF8" w14:textId="77777777" w:rsidR="00500B84" w:rsidRPr="006D4038" w:rsidRDefault="00500B84" w:rsidP="00BA3EF2">
            <w:pPr>
              <w:spacing w:line="360" w:lineRule="auto"/>
              <w:jc w:val="center"/>
              <w:rPr>
                <w:rFonts w:ascii="Arial" w:hAnsi="Arial" w:cs="Arial"/>
                <w:sz w:val="20"/>
                <w:szCs w:val="20"/>
              </w:rPr>
            </w:pPr>
            <w:r w:rsidRPr="006D4038">
              <w:rPr>
                <w:rFonts w:ascii="Arial" w:hAnsi="Arial" w:cs="Arial"/>
                <w:sz w:val="20"/>
                <w:szCs w:val="20"/>
              </w:rPr>
              <w:t>(140-165)</w:t>
            </w:r>
          </w:p>
        </w:tc>
      </w:tr>
      <w:tr w:rsidR="009B370F" w:rsidRPr="009B370F" w14:paraId="1145A840" w14:textId="77777777" w:rsidTr="00F3731B">
        <w:trPr>
          <w:gridAfter w:val="1"/>
          <w:wAfter w:w="28" w:type="dxa"/>
          <w:trHeight w:val="696"/>
        </w:trPr>
        <w:tc>
          <w:tcPr>
            <w:tcW w:w="1526" w:type="dxa"/>
          </w:tcPr>
          <w:p w14:paraId="7650AE20" w14:textId="77777777" w:rsidR="00500B84" w:rsidRPr="006D4038" w:rsidRDefault="00500B84" w:rsidP="00DA1BE7">
            <w:pPr>
              <w:spacing w:line="360" w:lineRule="auto"/>
              <w:rPr>
                <w:rFonts w:ascii="Arial" w:hAnsi="Arial" w:cs="Arial"/>
                <w:b/>
                <w:sz w:val="20"/>
                <w:szCs w:val="20"/>
              </w:rPr>
            </w:pPr>
            <w:r w:rsidRPr="006D4038">
              <w:rPr>
                <w:rFonts w:ascii="Arial" w:hAnsi="Arial" w:cs="Arial"/>
                <w:b/>
                <w:sz w:val="20"/>
                <w:szCs w:val="20"/>
              </w:rPr>
              <w:t>Hct (%)</w:t>
            </w:r>
          </w:p>
        </w:tc>
        <w:tc>
          <w:tcPr>
            <w:tcW w:w="1396" w:type="dxa"/>
          </w:tcPr>
          <w:p w14:paraId="4589BA09" w14:textId="4781D4D2"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43</w:t>
            </w:r>
          </w:p>
          <w:p w14:paraId="1034F9BD" w14:textId="4FB2C70E" w:rsidR="00500B84" w:rsidRPr="006D4038" w:rsidRDefault="00500B84" w:rsidP="00DA1BE7">
            <w:pPr>
              <w:spacing w:line="360" w:lineRule="auto"/>
              <w:jc w:val="center"/>
              <w:rPr>
                <w:rFonts w:ascii="Arial" w:hAnsi="Arial" w:cs="Arial"/>
                <w:sz w:val="20"/>
                <w:szCs w:val="20"/>
              </w:rPr>
            </w:pPr>
            <w:r w:rsidRPr="006D4038">
              <w:rPr>
                <w:rFonts w:ascii="Arial" w:hAnsi="Arial" w:cs="Arial"/>
                <w:sz w:val="20"/>
                <w:szCs w:val="20"/>
              </w:rPr>
              <w:t>(40-47)</w:t>
            </w:r>
          </w:p>
        </w:tc>
        <w:tc>
          <w:tcPr>
            <w:tcW w:w="1461" w:type="dxa"/>
          </w:tcPr>
          <w:p w14:paraId="461E6182" w14:textId="1096457E" w:rsidR="00500B84" w:rsidRPr="006D4038" w:rsidRDefault="00500B84" w:rsidP="007701D8">
            <w:pPr>
              <w:spacing w:line="360" w:lineRule="auto"/>
              <w:jc w:val="center"/>
              <w:rPr>
                <w:rFonts w:ascii="Arial" w:hAnsi="Arial" w:cs="Arial"/>
                <w:sz w:val="20"/>
                <w:szCs w:val="20"/>
              </w:rPr>
            </w:pPr>
            <w:r w:rsidRPr="006D4038">
              <w:rPr>
                <w:rFonts w:ascii="Arial" w:hAnsi="Arial" w:cs="Arial"/>
                <w:sz w:val="20"/>
                <w:szCs w:val="20"/>
              </w:rPr>
              <w:t>46</w:t>
            </w:r>
            <w:r w:rsidR="005B1824">
              <w:rPr>
                <w:rFonts w:ascii="Arial" w:hAnsi="Arial" w:cs="Arial"/>
                <w:sz w:val="20"/>
                <w:szCs w:val="20"/>
              </w:rPr>
              <w:t>a</w:t>
            </w:r>
          </w:p>
          <w:p w14:paraId="5B5D81BA" w14:textId="168F881A" w:rsidR="00500B84" w:rsidRPr="006D4038" w:rsidRDefault="00500B84" w:rsidP="006C2EBD">
            <w:pPr>
              <w:spacing w:line="360" w:lineRule="auto"/>
              <w:jc w:val="center"/>
              <w:rPr>
                <w:rFonts w:ascii="Arial" w:hAnsi="Arial" w:cs="Arial"/>
                <w:sz w:val="20"/>
                <w:szCs w:val="20"/>
              </w:rPr>
            </w:pPr>
            <w:r w:rsidRPr="006D4038">
              <w:rPr>
                <w:rFonts w:ascii="Arial" w:hAnsi="Arial" w:cs="Arial"/>
                <w:sz w:val="20"/>
                <w:szCs w:val="20"/>
              </w:rPr>
              <w:t>(43-49)</w:t>
            </w:r>
          </w:p>
        </w:tc>
        <w:tc>
          <w:tcPr>
            <w:tcW w:w="1461" w:type="dxa"/>
          </w:tcPr>
          <w:p w14:paraId="553FFEE4" w14:textId="6FF4B54F" w:rsidR="00500B84" w:rsidRPr="006D4038" w:rsidRDefault="00500B84" w:rsidP="00640185">
            <w:pPr>
              <w:spacing w:line="360" w:lineRule="auto"/>
              <w:jc w:val="center"/>
              <w:rPr>
                <w:rFonts w:ascii="Arial" w:hAnsi="Arial" w:cs="Arial"/>
                <w:sz w:val="20"/>
                <w:szCs w:val="20"/>
              </w:rPr>
            </w:pPr>
            <w:r w:rsidRPr="006D4038">
              <w:rPr>
                <w:rFonts w:ascii="Arial" w:hAnsi="Arial" w:cs="Arial"/>
                <w:sz w:val="20"/>
                <w:szCs w:val="20"/>
              </w:rPr>
              <w:t>50</w:t>
            </w:r>
            <w:r w:rsidR="005B1824">
              <w:rPr>
                <w:rFonts w:ascii="Arial" w:hAnsi="Arial" w:cs="Arial"/>
                <w:sz w:val="20"/>
                <w:szCs w:val="20"/>
              </w:rPr>
              <w:t>a,b</w:t>
            </w:r>
          </w:p>
          <w:p w14:paraId="2D46B402" w14:textId="1322547C" w:rsidR="00500B84" w:rsidRPr="006D4038" w:rsidRDefault="00500B84" w:rsidP="00192D6E">
            <w:pPr>
              <w:spacing w:line="360" w:lineRule="auto"/>
              <w:jc w:val="center"/>
              <w:rPr>
                <w:rFonts w:ascii="Arial" w:hAnsi="Arial" w:cs="Arial"/>
                <w:sz w:val="20"/>
                <w:szCs w:val="20"/>
              </w:rPr>
            </w:pPr>
            <w:r w:rsidRPr="006D4038">
              <w:rPr>
                <w:rFonts w:ascii="Arial" w:hAnsi="Arial" w:cs="Arial"/>
                <w:sz w:val="20"/>
                <w:szCs w:val="20"/>
              </w:rPr>
              <w:t>(45-53)</w:t>
            </w:r>
          </w:p>
        </w:tc>
        <w:tc>
          <w:tcPr>
            <w:tcW w:w="1461" w:type="dxa"/>
            <w:gridSpan w:val="2"/>
          </w:tcPr>
          <w:p w14:paraId="04101FDB" w14:textId="426F4CBD"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43</w:t>
            </w:r>
          </w:p>
          <w:p w14:paraId="0C7478BC" w14:textId="79A2C688"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(41-46)</w:t>
            </w:r>
          </w:p>
        </w:tc>
        <w:tc>
          <w:tcPr>
            <w:tcW w:w="1461" w:type="dxa"/>
          </w:tcPr>
          <w:p w14:paraId="659A9410" w14:textId="19DC7CEE"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45</w:t>
            </w:r>
            <w:r w:rsidR="005B1824">
              <w:rPr>
                <w:rFonts w:ascii="Arial" w:hAnsi="Arial" w:cs="Arial"/>
                <w:sz w:val="20"/>
                <w:szCs w:val="20"/>
              </w:rPr>
              <w:t>a</w:t>
            </w:r>
          </w:p>
          <w:p w14:paraId="6B488D20" w14:textId="762F0F6A" w:rsidR="00500B84" w:rsidRPr="006D4038" w:rsidRDefault="00500B84" w:rsidP="00B259CB">
            <w:pPr>
              <w:spacing w:line="360" w:lineRule="auto"/>
              <w:jc w:val="center"/>
              <w:rPr>
                <w:rFonts w:ascii="Arial" w:hAnsi="Arial" w:cs="Arial"/>
                <w:sz w:val="20"/>
                <w:szCs w:val="20"/>
              </w:rPr>
            </w:pPr>
            <w:r w:rsidRPr="006D4038">
              <w:rPr>
                <w:rFonts w:ascii="Arial" w:hAnsi="Arial" w:cs="Arial"/>
                <w:sz w:val="20"/>
                <w:szCs w:val="20"/>
              </w:rPr>
              <w:t>(43-49)</w:t>
            </w:r>
          </w:p>
        </w:tc>
        <w:tc>
          <w:tcPr>
            <w:tcW w:w="1461" w:type="dxa"/>
          </w:tcPr>
          <w:p w14:paraId="44569568" w14:textId="3AB17939"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49</w:t>
            </w:r>
            <w:r w:rsidR="005B1824">
              <w:rPr>
                <w:rFonts w:ascii="Arial" w:hAnsi="Arial" w:cs="Arial"/>
                <w:sz w:val="20"/>
                <w:szCs w:val="20"/>
              </w:rPr>
              <w:t>a,b</w:t>
            </w:r>
          </w:p>
          <w:p w14:paraId="495CE2C2" w14:textId="77777777" w:rsidR="00500B84" w:rsidRPr="006D4038" w:rsidRDefault="00500B84" w:rsidP="004B16D0">
            <w:pPr>
              <w:spacing w:line="360" w:lineRule="auto"/>
              <w:jc w:val="center"/>
              <w:rPr>
                <w:rFonts w:ascii="Arial" w:hAnsi="Arial" w:cs="Arial"/>
                <w:sz w:val="20"/>
                <w:szCs w:val="20"/>
              </w:rPr>
            </w:pPr>
            <w:r w:rsidRPr="006D4038">
              <w:rPr>
                <w:rFonts w:ascii="Arial" w:hAnsi="Arial" w:cs="Arial"/>
                <w:sz w:val="20"/>
                <w:szCs w:val="20"/>
              </w:rPr>
              <w:t>(46-52)</w:t>
            </w:r>
          </w:p>
          <w:p w14:paraId="595AF3BE" w14:textId="48AE963D" w:rsidR="000D73C9" w:rsidRPr="006D4038" w:rsidRDefault="000D73C9" w:rsidP="00BA3EF2">
            <w:pPr>
              <w:spacing w:line="360" w:lineRule="auto"/>
              <w:jc w:val="center"/>
              <w:rPr>
                <w:rFonts w:ascii="Arial" w:hAnsi="Arial" w:cs="Arial"/>
                <w:sz w:val="20"/>
                <w:szCs w:val="20"/>
              </w:rPr>
            </w:pPr>
          </w:p>
        </w:tc>
      </w:tr>
      <w:tr w:rsidR="00F3731B" w:rsidRPr="009B370F" w14:paraId="61081048" w14:textId="77777777" w:rsidTr="00F51F53">
        <w:trPr>
          <w:gridAfter w:val="1"/>
          <w:wAfter w:w="28" w:type="dxa"/>
          <w:trHeight w:val="696"/>
        </w:trPr>
        <w:tc>
          <w:tcPr>
            <w:tcW w:w="1526" w:type="dxa"/>
            <w:tcBorders>
              <w:bottom w:val="single" w:sz="12" w:space="0" w:color="auto"/>
            </w:tcBorders>
          </w:tcPr>
          <w:p w14:paraId="274A8341" w14:textId="24FAE5B3" w:rsidR="00F3731B" w:rsidRPr="006D4038" w:rsidRDefault="00F3731B" w:rsidP="00F3731B">
            <w:pPr>
              <w:spacing w:line="360" w:lineRule="auto"/>
              <w:rPr>
                <w:rFonts w:ascii="Arial" w:hAnsi="Arial" w:cs="Arial"/>
                <w:b/>
                <w:sz w:val="20"/>
                <w:szCs w:val="20"/>
              </w:rPr>
            </w:pPr>
            <w:r>
              <w:rPr>
                <w:rFonts w:ascii="Arial" w:hAnsi="Arial" w:cs="Arial"/>
                <w:b/>
                <w:sz w:val="20"/>
                <w:szCs w:val="20"/>
              </w:rPr>
              <w:t>RR</w:t>
            </w:r>
          </w:p>
        </w:tc>
        <w:tc>
          <w:tcPr>
            <w:tcW w:w="1396" w:type="dxa"/>
            <w:tcBorders>
              <w:bottom w:val="single" w:sz="12" w:space="0" w:color="auto"/>
            </w:tcBorders>
          </w:tcPr>
          <w:p w14:paraId="28384251" w14:textId="77777777" w:rsidR="00F3731B" w:rsidRDefault="00F3731B" w:rsidP="00F3731B">
            <w:pPr>
              <w:spacing w:line="360" w:lineRule="auto"/>
              <w:jc w:val="center"/>
              <w:rPr>
                <w:rFonts w:ascii="Arial" w:hAnsi="Arial" w:cs="Arial"/>
                <w:sz w:val="20"/>
                <w:szCs w:val="20"/>
              </w:rPr>
            </w:pPr>
            <w:r>
              <w:rPr>
                <w:rFonts w:ascii="Arial" w:hAnsi="Arial" w:cs="Arial"/>
                <w:sz w:val="20"/>
                <w:szCs w:val="20"/>
              </w:rPr>
              <w:t>12</w:t>
            </w:r>
          </w:p>
          <w:p w14:paraId="709A0D7B" w14:textId="22CC5376" w:rsidR="00F3731B" w:rsidRPr="006D4038" w:rsidRDefault="00F3731B" w:rsidP="00F3731B">
            <w:pPr>
              <w:spacing w:line="360" w:lineRule="auto"/>
              <w:jc w:val="center"/>
              <w:rPr>
                <w:rFonts w:ascii="Arial" w:hAnsi="Arial" w:cs="Arial"/>
                <w:sz w:val="20"/>
                <w:szCs w:val="20"/>
              </w:rPr>
            </w:pPr>
            <w:r>
              <w:rPr>
                <w:rFonts w:ascii="Arial" w:hAnsi="Arial" w:cs="Arial"/>
                <w:sz w:val="20"/>
                <w:szCs w:val="20"/>
              </w:rPr>
              <w:t>(10-14)</w:t>
            </w:r>
          </w:p>
        </w:tc>
        <w:tc>
          <w:tcPr>
            <w:tcW w:w="1461" w:type="dxa"/>
            <w:tcBorders>
              <w:bottom w:val="single" w:sz="12" w:space="0" w:color="auto"/>
            </w:tcBorders>
          </w:tcPr>
          <w:p w14:paraId="7BC53C3C" w14:textId="6A81F93A" w:rsidR="00F3731B" w:rsidRDefault="00F3731B" w:rsidP="00F3731B">
            <w:pPr>
              <w:spacing w:line="360" w:lineRule="auto"/>
              <w:jc w:val="center"/>
              <w:rPr>
                <w:rFonts w:ascii="Arial" w:hAnsi="Arial" w:cs="Arial"/>
                <w:sz w:val="20"/>
                <w:szCs w:val="20"/>
              </w:rPr>
            </w:pPr>
            <w:r>
              <w:rPr>
                <w:rFonts w:ascii="Arial" w:hAnsi="Arial" w:cs="Arial"/>
                <w:sz w:val="20"/>
                <w:szCs w:val="20"/>
              </w:rPr>
              <w:t>13a</w:t>
            </w:r>
          </w:p>
          <w:p w14:paraId="610422B7" w14:textId="67A2E151" w:rsidR="00F3731B" w:rsidRPr="006D4038" w:rsidRDefault="00F3731B" w:rsidP="00F3731B">
            <w:pPr>
              <w:spacing w:line="360" w:lineRule="auto"/>
              <w:jc w:val="center"/>
              <w:rPr>
                <w:rFonts w:ascii="Arial" w:hAnsi="Arial" w:cs="Arial"/>
                <w:sz w:val="20"/>
                <w:szCs w:val="20"/>
              </w:rPr>
            </w:pPr>
            <w:r>
              <w:rPr>
                <w:rFonts w:ascii="Arial" w:hAnsi="Arial" w:cs="Arial"/>
                <w:sz w:val="20"/>
                <w:szCs w:val="20"/>
              </w:rPr>
              <w:t>(11-16)</w:t>
            </w:r>
          </w:p>
        </w:tc>
        <w:tc>
          <w:tcPr>
            <w:tcW w:w="1461" w:type="dxa"/>
            <w:tcBorders>
              <w:bottom w:val="single" w:sz="12" w:space="0" w:color="auto"/>
            </w:tcBorders>
          </w:tcPr>
          <w:p w14:paraId="314B47E3" w14:textId="37251F2F" w:rsidR="00F3731B" w:rsidRDefault="00F3731B" w:rsidP="00F3731B">
            <w:pPr>
              <w:spacing w:line="360" w:lineRule="auto"/>
              <w:jc w:val="center"/>
              <w:rPr>
                <w:rFonts w:ascii="Arial" w:hAnsi="Arial" w:cs="Arial"/>
                <w:sz w:val="20"/>
                <w:szCs w:val="20"/>
              </w:rPr>
            </w:pPr>
            <w:r>
              <w:rPr>
                <w:rFonts w:ascii="Arial" w:hAnsi="Arial" w:cs="Arial"/>
                <w:sz w:val="20"/>
                <w:szCs w:val="20"/>
              </w:rPr>
              <w:t>15a,b</w:t>
            </w:r>
          </w:p>
          <w:p w14:paraId="76B4AA35" w14:textId="725C77F7" w:rsidR="00F3731B" w:rsidRPr="006D4038" w:rsidRDefault="00F3731B" w:rsidP="00F3731B">
            <w:pPr>
              <w:spacing w:line="360" w:lineRule="auto"/>
              <w:jc w:val="center"/>
              <w:rPr>
                <w:rFonts w:ascii="Arial" w:hAnsi="Arial" w:cs="Arial"/>
                <w:sz w:val="20"/>
                <w:szCs w:val="20"/>
              </w:rPr>
            </w:pPr>
            <w:r>
              <w:rPr>
                <w:rFonts w:ascii="Arial" w:hAnsi="Arial" w:cs="Arial"/>
                <w:sz w:val="20"/>
                <w:szCs w:val="20"/>
              </w:rPr>
              <w:t>(12-19)</w:t>
            </w:r>
          </w:p>
        </w:tc>
        <w:tc>
          <w:tcPr>
            <w:tcW w:w="1461" w:type="dxa"/>
            <w:gridSpan w:val="2"/>
            <w:tcBorders>
              <w:bottom w:val="single" w:sz="12" w:space="0" w:color="auto"/>
            </w:tcBorders>
          </w:tcPr>
          <w:p w14:paraId="484AC7FD" w14:textId="63A4EB5F" w:rsidR="00F3731B" w:rsidRDefault="00F3731B" w:rsidP="00F3731B">
            <w:pPr>
              <w:spacing w:line="360" w:lineRule="auto"/>
              <w:jc w:val="center"/>
              <w:rPr>
                <w:rFonts w:ascii="Arial" w:hAnsi="Arial" w:cs="Arial"/>
                <w:sz w:val="20"/>
                <w:szCs w:val="20"/>
              </w:rPr>
            </w:pPr>
            <w:r>
              <w:rPr>
                <w:rFonts w:ascii="Arial" w:hAnsi="Arial" w:cs="Arial"/>
                <w:sz w:val="20"/>
                <w:szCs w:val="20"/>
              </w:rPr>
              <w:t>16</w:t>
            </w:r>
            <w:r w:rsidR="008C32D2">
              <w:rPr>
                <w:rFonts w:ascii="Arial" w:hAnsi="Arial" w:cs="Arial"/>
                <w:sz w:val="20"/>
                <w:szCs w:val="20"/>
              </w:rPr>
              <w:t>c</w:t>
            </w:r>
          </w:p>
          <w:p w14:paraId="0BF2AA65" w14:textId="77E70515" w:rsidR="00F3731B" w:rsidRPr="006D4038" w:rsidRDefault="00F3731B" w:rsidP="00F3731B">
            <w:pPr>
              <w:spacing w:line="360" w:lineRule="auto"/>
              <w:jc w:val="center"/>
              <w:rPr>
                <w:rFonts w:ascii="Arial" w:hAnsi="Arial" w:cs="Arial"/>
                <w:sz w:val="20"/>
                <w:szCs w:val="20"/>
              </w:rPr>
            </w:pPr>
            <w:r>
              <w:rPr>
                <w:rFonts w:ascii="Arial" w:hAnsi="Arial" w:cs="Arial"/>
                <w:sz w:val="20"/>
                <w:szCs w:val="20"/>
              </w:rPr>
              <w:t>(14-18)</w:t>
            </w:r>
          </w:p>
        </w:tc>
        <w:tc>
          <w:tcPr>
            <w:tcW w:w="1461" w:type="dxa"/>
            <w:tcBorders>
              <w:bottom w:val="single" w:sz="12" w:space="0" w:color="auto"/>
            </w:tcBorders>
          </w:tcPr>
          <w:p w14:paraId="74BADE1A" w14:textId="4E6FB580" w:rsidR="00F3731B" w:rsidRDefault="00F3731B" w:rsidP="00F3731B">
            <w:pPr>
              <w:spacing w:line="360" w:lineRule="auto"/>
              <w:jc w:val="center"/>
              <w:rPr>
                <w:rFonts w:ascii="Arial" w:hAnsi="Arial" w:cs="Arial"/>
                <w:sz w:val="20"/>
                <w:szCs w:val="20"/>
              </w:rPr>
            </w:pPr>
            <w:r>
              <w:rPr>
                <w:rFonts w:ascii="Arial" w:hAnsi="Arial" w:cs="Arial"/>
                <w:sz w:val="20"/>
                <w:szCs w:val="20"/>
              </w:rPr>
              <w:t>17a</w:t>
            </w:r>
            <w:r w:rsidR="008C32D2">
              <w:rPr>
                <w:rFonts w:ascii="Arial" w:hAnsi="Arial" w:cs="Arial"/>
                <w:sz w:val="20"/>
                <w:szCs w:val="20"/>
              </w:rPr>
              <w:t>,c</w:t>
            </w:r>
          </w:p>
          <w:p w14:paraId="777F90F9" w14:textId="3FE785CE" w:rsidR="00F3731B" w:rsidRPr="006D4038" w:rsidRDefault="00F3731B" w:rsidP="00F3731B">
            <w:pPr>
              <w:spacing w:line="360" w:lineRule="auto"/>
              <w:jc w:val="center"/>
              <w:rPr>
                <w:rFonts w:ascii="Arial" w:hAnsi="Arial" w:cs="Arial"/>
                <w:sz w:val="20"/>
                <w:szCs w:val="20"/>
              </w:rPr>
            </w:pPr>
            <w:r>
              <w:rPr>
                <w:rFonts w:ascii="Arial" w:hAnsi="Arial" w:cs="Arial"/>
                <w:sz w:val="20"/>
                <w:szCs w:val="20"/>
              </w:rPr>
              <w:t>(14-20)</w:t>
            </w:r>
          </w:p>
        </w:tc>
        <w:tc>
          <w:tcPr>
            <w:tcW w:w="1461" w:type="dxa"/>
            <w:tcBorders>
              <w:bottom w:val="single" w:sz="12" w:space="0" w:color="auto"/>
            </w:tcBorders>
          </w:tcPr>
          <w:p w14:paraId="3004FB24" w14:textId="53287EE9" w:rsidR="00F3731B" w:rsidRDefault="00F3731B" w:rsidP="00F3731B">
            <w:pPr>
              <w:spacing w:line="360" w:lineRule="auto"/>
              <w:jc w:val="center"/>
              <w:rPr>
                <w:rFonts w:ascii="Arial" w:hAnsi="Arial" w:cs="Arial"/>
                <w:sz w:val="20"/>
                <w:szCs w:val="20"/>
              </w:rPr>
            </w:pPr>
            <w:r>
              <w:rPr>
                <w:rFonts w:ascii="Arial" w:hAnsi="Arial" w:cs="Arial"/>
                <w:sz w:val="20"/>
                <w:szCs w:val="20"/>
              </w:rPr>
              <w:t>20a,b</w:t>
            </w:r>
            <w:r w:rsidR="008C32D2">
              <w:rPr>
                <w:rFonts w:ascii="Arial" w:hAnsi="Arial" w:cs="Arial"/>
                <w:sz w:val="20"/>
                <w:szCs w:val="20"/>
              </w:rPr>
              <w:t>,c</w:t>
            </w:r>
          </w:p>
          <w:p w14:paraId="73E987B5" w14:textId="4A235C9C" w:rsidR="00F3731B" w:rsidRPr="006D4038" w:rsidRDefault="00F3731B" w:rsidP="00F3731B">
            <w:pPr>
              <w:spacing w:line="360" w:lineRule="auto"/>
              <w:jc w:val="center"/>
              <w:rPr>
                <w:rFonts w:ascii="Arial" w:hAnsi="Arial" w:cs="Arial"/>
                <w:sz w:val="20"/>
                <w:szCs w:val="20"/>
              </w:rPr>
            </w:pPr>
            <w:r>
              <w:rPr>
                <w:rFonts w:ascii="Arial" w:hAnsi="Arial" w:cs="Arial"/>
                <w:sz w:val="20"/>
                <w:szCs w:val="20"/>
              </w:rPr>
              <w:t>(18-22)</w:t>
            </w:r>
          </w:p>
        </w:tc>
      </w:tr>
    </w:tbl>
    <w:p w14:paraId="568B6D0D" w14:textId="77777777" w:rsidR="00500B84" w:rsidRPr="009B370F" w:rsidRDefault="00500B84" w:rsidP="00DA1BE7">
      <w:pPr>
        <w:spacing w:line="480" w:lineRule="auto"/>
        <w:rPr>
          <w:rFonts w:ascii="Arial" w:hAnsi="Arial" w:cs="Arial"/>
          <w:sz w:val="20"/>
          <w:szCs w:val="20"/>
        </w:rPr>
      </w:pPr>
    </w:p>
    <w:p w14:paraId="4BB70DEE" w14:textId="1C0D90DD" w:rsidR="00E765C7" w:rsidRPr="009B370F" w:rsidRDefault="00500B84" w:rsidP="00DA1BE7">
      <w:pPr>
        <w:spacing w:line="480" w:lineRule="auto"/>
        <w:rPr>
          <w:rFonts w:ascii="Arial" w:hAnsi="Arial" w:cs="Arial"/>
          <w:sz w:val="20"/>
          <w:szCs w:val="20"/>
        </w:rPr>
      </w:pPr>
      <w:r w:rsidRPr="009B370F">
        <w:rPr>
          <w:rFonts w:ascii="Arial" w:hAnsi="Arial" w:cs="Arial"/>
          <w:sz w:val="20"/>
          <w:szCs w:val="20"/>
        </w:rPr>
        <w:t>Data are expressed as median (interquartile range</w:t>
      </w:r>
      <w:r w:rsidR="00E765C7" w:rsidRPr="009B370F">
        <w:rPr>
          <w:rFonts w:ascii="Arial" w:hAnsi="Arial" w:cs="Arial"/>
          <w:sz w:val="20"/>
          <w:szCs w:val="20"/>
        </w:rPr>
        <w:t xml:space="preserve">) </w:t>
      </w:r>
    </w:p>
    <w:p w14:paraId="4078979C" w14:textId="2004A493" w:rsidR="000E6A66" w:rsidRDefault="00E765C7" w:rsidP="00DA1BE7">
      <w:pPr>
        <w:spacing w:line="480" w:lineRule="auto"/>
        <w:outlineLvl w:val="0"/>
        <w:rPr>
          <w:rFonts w:ascii="Arial" w:hAnsi="Arial" w:cs="Arial"/>
          <w:sz w:val="20"/>
          <w:szCs w:val="20"/>
        </w:rPr>
      </w:pPr>
      <w:r w:rsidRPr="009B370F">
        <w:rPr>
          <w:rFonts w:ascii="Arial" w:hAnsi="Arial" w:cs="Arial"/>
          <w:sz w:val="20"/>
          <w:szCs w:val="20"/>
        </w:rPr>
        <w:t>Baseline</w:t>
      </w:r>
      <w:r w:rsidR="00A06E77">
        <w:rPr>
          <w:rFonts w:ascii="Arial" w:hAnsi="Arial" w:cs="Arial"/>
          <w:sz w:val="20"/>
          <w:szCs w:val="20"/>
        </w:rPr>
        <w:t xml:space="preserve"> =</w:t>
      </w:r>
      <w:r w:rsidR="000E6A66">
        <w:rPr>
          <w:rFonts w:ascii="Arial" w:hAnsi="Arial" w:cs="Arial"/>
          <w:sz w:val="20"/>
          <w:szCs w:val="20"/>
        </w:rPr>
        <w:t xml:space="preserve"> (</w:t>
      </w:r>
      <w:r w:rsidR="000E6A66" w:rsidRPr="000E6A66">
        <w:rPr>
          <w:rFonts w:ascii="Arial" w:hAnsi="Arial" w:cs="Arial"/>
          <w:sz w:val="20"/>
          <w:szCs w:val="20"/>
        </w:rPr>
        <w:t>Lon</w:t>
      </w:r>
      <w:r w:rsidR="000E6A66">
        <w:rPr>
          <w:rFonts w:ascii="Arial" w:hAnsi="Arial" w:cs="Arial"/>
          <w:sz w:val="20"/>
          <w:szCs w:val="20"/>
        </w:rPr>
        <w:t>don  for Lowlanders (35m) and  Kathmandu  (1300m)  for Sherpas),</w:t>
      </w:r>
      <w:r w:rsidRPr="009B370F">
        <w:rPr>
          <w:rFonts w:ascii="Arial" w:hAnsi="Arial" w:cs="Arial"/>
          <w:sz w:val="20"/>
          <w:szCs w:val="20"/>
        </w:rPr>
        <w:t xml:space="preserve"> </w:t>
      </w:r>
    </w:p>
    <w:p w14:paraId="489E4731" w14:textId="6D2A4C7A" w:rsidR="00E765C7" w:rsidRPr="009B370F" w:rsidRDefault="00E765C7" w:rsidP="007701D8">
      <w:pPr>
        <w:spacing w:line="480" w:lineRule="auto"/>
        <w:outlineLvl w:val="0"/>
        <w:rPr>
          <w:rFonts w:ascii="Arial" w:hAnsi="Arial" w:cs="Arial"/>
          <w:sz w:val="20"/>
          <w:szCs w:val="20"/>
        </w:rPr>
      </w:pPr>
      <w:r w:rsidRPr="009B370F">
        <w:rPr>
          <w:rFonts w:ascii="Arial" w:hAnsi="Arial" w:cs="Arial"/>
          <w:sz w:val="20"/>
          <w:szCs w:val="20"/>
        </w:rPr>
        <w:t>NB = Namche Bazaar</w:t>
      </w:r>
      <w:r w:rsidR="000E6A66">
        <w:rPr>
          <w:rFonts w:ascii="Arial" w:hAnsi="Arial" w:cs="Arial"/>
          <w:sz w:val="20"/>
          <w:szCs w:val="20"/>
        </w:rPr>
        <w:t xml:space="preserve"> </w:t>
      </w:r>
      <w:r w:rsidR="000E6A66" w:rsidRPr="000E6A66">
        <w:rPr>
          <w:rFonts w:ascii="Arial" w:hAnsi="Arial" w:cs="Arial"/>
          <w:sz w:val="20"/>
          <w:szCs w:val="20"/>
        </w:rPr>
        <w:t>(3500m)</w:t>
      </w:r>
      <w:r w:rsidR="00DA1BE7">
        <w:rPr>
          <w:rFonts w:ascii="Arial" w:hAnsi="Arial" w:cs="Arial"/>
          <w:sz w:val="20"/>
          <w:szCs w:val="20"/>
        </w:rPr>
        <w:t>,</w:t>
      </w:r>
      <w:r w:rsidRPr="009B370F">
        <w:rPr>
          <w:rFonts w:ascii="Arial" w:hAnsi="Arial" w:cs="Arial"/>
          <w:sz w:val="20"/>
          <w:szCs w:val="20"/>
        </w:rPr>
        <w:t xml:space="preserve"> EBC = Everest Base Camp</w:t>
      </w:r>
      <w:r w:rsidR="000E6A66" w:rsidRPr="000E6A66">
        <w:rPr>
          <w:rFonts w:ascii="Arial" w:hAnsi="Arial" w:cs="Arial"/>
          <w:sz w:val="20"/>
          <w:szCs w:val="20"/>
        </w:rPr>
        <w:t xml:space="preserve"> (5300m).</w:t>
      </w:r>
    </w:p>
    <w:p w14:paraId="7B1DF392" w14:textId="065A3FD0" w:rsidR="00E765C7" w:rsidRPr="009B370F" w:rsidRDefault="00E765C7" w:rsidP="006C2EBD">
      <w:pPr>
        <w:spacing w:line="480" w:lineRule="auto"/>
        <w:rPr>
          <w:rFonts w:ascii="Arial" w:hAnsi="Arial" w:cs="Arial"/>
          <w:sz w:val="20"/>
          <w:szCs w:val="20"/>
        </w:rPr>
      </w:pPr>
      <w:r w:rsidRPr="009B370F">
        <w:rPr>
          <w:rFonts w:ascii="Arial" w:hAnsi="Arial" w:cs="Arial"/>
          <w:sz w:val="20"/>
          <w:szCs w:val="20"/>
        </w:rPr>
        <w:lastRenderedPageBreak/>
        <w:t>HR = heart rate, SBP = Systolic blood pressure, DBP = diastolic blood pressure, MAP = mean arterial pressure, SpO</w:t>
      </w:r>
      <w:r w:rsidRPr="009B370F">
        <w:rPr>
          <w:rFonts w:ascii="Arial" w:hAnsi="Arial" w:cs="Arial"/>
          <w:sz w:val="20"/>
          <w:szCs w:val="20"/>
          <w:vertAlign w:val="subscript"/>
        </w:rPr>
        <w:t>2</w:t>
      </w:r>
      <w:r w:rsidRPr="009B370F">
        <w:rPr>
          <w:rFonts w:ascii="Arial" w:hAnsi="Arial" w:cs="Arial"/>
          <w:sz w:val="20"/>
          <w:szCs w:val="20"/>
        </w:rPr>
        <w:t xml:space="preserve"> = peripheral oxygen saturations, Hb = haemoglobin concentration, Hct = haematocrit</w:t>
      </w:r>
      <w:r w:rsidR="00F3731B">
        <w:rPr>
          <w:rFonts w:ascii="Arial" w:hAnsi="Arial" w:cs="Arial"/>
          <w:sz w:val="20"/>
          <w:szCs w:val="20"/>
        </w:rPr>
        <w:t>, RR = respiratory rate</w:t>
      </w:r>
    </w:p>
    <w:p w14:paraId="471620E6" w14:textId="2B8F4740" w:rsidR="00E765C7" w:rsidRPr="009B370F" w:rsidRDefault="005B1824" w:rsidP="00640185">
      <w:pPr>
        <w:spacing w:line="480" w:lineRule="auto"/>
        <w:outlineLvl w:val="0"/>
        <w:rPr>
          <w:rFonts w:ascii="Arial" w:hAnsi="Arial" w:cs="Arial"/>
          <w:sz w:val="20"/>
          <w:szCs w:val="20"/>
        </w:rPr>
      </w:pPr>
      <w:r>
        <w:rPr>
          <w:rFonts w:ascii="Arial" w:hAnsi="Arial" w:cs="Arial"/>
          <w:sz w:val="20"/>
          <w:szCs w:val="20"/>
        </w:rPr>
        <w:t>a</w:t>
      </w:r>
      <w:r w:rsidRPr="009B370F">
        <w:rPr>
          <w:rFonts w:ascii="Arial" w:hAnsi="Arial" w:cs="Arial"/>
          <w:sz w:val="20"/>
          <w:szCs w:val="20"/>
        </w:rPr>
        <w:t xml:space="preserve">  </w:t>
      </w:r>
      <w:r w:rsidR="00E765C7" w:rsidRPr="009B370F">
        <w:rPr>
          <w:rFonts w:ascii="Arial" w:hAnsi="Arial" w:cs="Arial"/>
          <w:sz w:val="20"/>
          <w:szCs w:val="20"/>
        </w:rPr>
        <w:t xml:space="preserve">= Significant difference demonstrated for that cohort between relevant site and </w:t>
      </w:r>
      <w:r w:rsidR="00F2689F">
        <w:rPr>
          <w:rFonts w:ascii="Arial" w:hAnsi="Arial" w:cs="Arial"/>
          <w:sz w:val="20"/>
          <w:szCs w:val="20"/>
        </w:rPr>
        <w:t>baseline</w:t>
      </w:r>
    </w:p>
    <w:p w14:paraId="36F8F0F2" w14:textId="32AD235D" w:rsidR="00E765C7" w:rsidRPr="009B370F" w:rsidRDefault="005B1824" w:rsidP="00192D6E">
      <w:pPr>
        <w:spacing w:line="480" w:lineRule="auto"/>
        <w:rPr>
          <w:rFonts w:ascii="Arial" w:hAnsi="Arial" w:cs="Arial"/>
          <w:sz w:val="20"/>
          <w:szCs w:val="20"/>
        </w:rPr>
      </w:pPr>
      <w:r>
        <w:rPr>
          <w:rFonts w:ascii="Arial" w:hAnsi="Arial" w:cs="Arial"/>
          <w:sz w:val="20"/>
          <w:szCs w:val="20"/>
        </w:rPr>
        <w:t>b</w:t>
      </w:r>
      <w:r w:rsidRPr="009B370F">
        <w:rPr>
          <w:rFonts w:ascii="Arial" w:hAnsi="Arial" w:cs="Arial"/>
          <w:sz w:val="20"/>
          <w:szCs w:val="20"/>
        </w:rPr>
        <w:t xml:space="preserve"> </w:t>
      </w:r>
      <w:r w:rsidR="00E765C7" w:rsidRPr="009B370F">
        <w:rPr>
          <w:rFonts w:ascii="Arial" w:hAnsi="Arial" w:cs="Arial"/>
          <w:sz w:val="20"/>
          <w:szCs w:val="20"/>
        </w:rPr>
        <w:t>= Significant difference demonstrated for that cohort between relevant site and NB</w:t>
      </w:r>
    </w:p>
    <w:p w14:paraId="07404225" w14:textId="37327AB5" w:rsidR="00E765C7" w:rsidRPr="009B370F" w:rsidRDefault="005B1824">
      <w:pPr>
        <w:spacing w:line="480" w:lineRule="auto"/>
        <w:rPr>
          <w:rFonts w:ascii="Arial" w:hAnsi="Arial" w:cs="Arial"/>
          <w:sz w:val="20"/>
          <w:szCs w:val="20"/>
        </w:rPr>
      </w:pPr>
      <w:r>
        <w:rPr>
          <w:rFonts w:ascii="Arial" w:hAnsi="Arial" w:cs="Arial"/>
          <w:sz w:val="20"/>
          <w:szCs w:val="20"/>
        </w:rPr>
        <w:t>c</w:t>
      </w:r>
      <w:r w:rsidRPr="009B370F">
        <w:rPr>
          <w:rFonts w:ascii="Arial" w:hAnsi="Arial" w:cs="Arial"/>
          <w:sz w:val="20"/>
          <w:szCs w:val="20"/>
        </w:rPr>
        <w:t xml:space="preserve"> </w:t>
      </w:r>
      <w:r w:rsidR="00E765C7" w:rsidRPr="009B370F">
        <w:rPr>
          <w:rFonts w:ascii="Arial" w:hAnsi="Arial" w:cs="Arial"/>
          <w:sz w:val="20"/>
          <w:szCs w:val="20"/>
        </w:rPr>
        <w:t>= Significant difference demonstrated between cohorts at that site</w:t>
      </w:r>
    </w:p>
    <w:p w14:paraId="0A873B81" w14:textId="13F9AEA0" w:rsidR="00381B26" w:rsidRDefault="00381B26">
      <w:pPr>
        <w:rPr>
          <w:rFonts w:ascii="Arial" w:hAnsi="Arial" w:cs="Arial"/>
          <w:sz w:val="20"/>
          <w:szCs w:val="20"/>
        </w:rPr>
      </w:pPr>
    </w:p>
    <w:p w14:paraId="6CACFD26" w14:textId="43789084" w:rsidR="00F51F53" w:rsidRDefault="00F51F53">
      <w:pPr>
        <w:rPr>
          <w:rFonts w:ascii="Arial" w:hAnsi="Arial" w:cs="Arial"/>
          <w:sz w:val="20"/>
          <w:szCs w:val="20"/>
        </w:rPr>
      </w:pPr>
    </w:p>
    <w:p w14:paraId="034CFF95" w14:textId="3BF5B29F" w:rsidR="00F51F53" w:rsidRDefault="00F51F53">
      <w:pPr>
        <w:rPr>
          <w:rFonts w:ascii="Arial" w:hAnsi="Arial" w:cs="Arial"/>
          <w:sz w:val="20"/>
          <w:szCs w:val="20"/>
        </w:rPr>
      </w:pPr>
    </w:p>
    <w:p w14:paraId="5BD26025" w14:textId="30BF48E1" w:rsidR="00F51F53" w:rsidRDefault="00F51F53">
      <w:pPr>
        <w:rPr>
          <w:rFonts w:ascii="Arial" w:hAnsi="Arial" w:cs="Arial"/>
          <w:sz w:val="20"/>
          <w:szCs w:val="20"/>
        </w:rPr>
      </w:pPr>
    </w:p>
    <w:p w14:paraId="355BA69F" w14:textId="1813F529" w:rsidR="00F51F53" w:rsidRDefault="00F51F53">
      <w:pPr>
        <w:rPr>
          <w:rFonts w:ascii="Arial" w:hAnsi="Arial" w:cs="Arial"/>
          <w:sz w:val="20"/>
          <w:szCs w:val="20"/>
        </w:rPr>
      </w:pPr>
    </w:p>
    <w:p w14:paraId="50B0DFBD" w14:textId="2C843831" w:rsidR="00F51F53" w:rsidRDefault="00F51F53">
      <w:pPr>
        <w:rPr>
          <w:rFonts w:ascii="Arial" w:hAnsi="Arial" w:cs="Arial"/>
          <w:sz w:val="20"/>
          <w:szCs w:val="20"/>
        </w:rPr>
      </w:pPr>
    </w:p>
    <w:p w14:paraId="676C842B" w14:textId="491753B1" w:rsidR="00F51F53" w:rsidRDefault="00F51F53">
      <w:pPr>
        <w:rPr>
          <w:rFonts w:ascii="Arial" w:hAnsi="Arial" w:cs="Arial"/>
          <w:sz w:val="20"/>
          <w:szCs w:val="20"/>
        </w:rPr>
      </w:pPr>
    </w:p>
    <w:p w14:paraId="1EF280A0" w14:textId="583D2D00" w:rsidR="00F51F53" w:rsidRDefault="00F51F53">
      <w:pPr>
        <w:rPr>
          <w:rFonts w:ascii="Arial" w:hAnsi="Arial" w:cs="Arial"/>
          <w:sz w:val="20"/>
          <w:szCs w:val="20"/>
        </w:rPr>
      </w:pPr>
    </w:p>
    <w:p w14:paraId="3DF43FA7" w14:textId="5E3ABDA9" w:rsidR="00F51F53" w:rsidRDefault="00F51F53">
      <w:pPr>
        <w:rPr>
          <w:rFonts w:ascii="Arial" w:hAnsi="Arial" w:cs="Arial"/>
          <w:sz w:val="20"/>
          <w:szCs w:val="20"/>
        </w:rPr>
      </w:pPr>
    </w:p>
    <w:p w14:paraId="0E8AEDFD" w14:textId="02D8C47A" w:rsidR="00F51F53" w:rsidRDefault="00F51F53">
      <w:pPr>
        <w:rPr>
          <w:rFonts w:ascii="Arial" w:hAnsi="Arial" w:cs="Arial"/>
          <w:sz w:val="20"/>
          <w:szCs w:val="20"/>
        </w:rPr>
      </w:pPr>
    </w:p>
    <w:p w14:paraId="50F62D53" w14:textId="0F359B0E" w:rsidR="00F51F53" w:rsidRDefault="00F51F53">
      <w:pPr>
        <w:rPr>
          <w:rFonts w:ascii="Arial" w:hAnsi="Arial" w:cs="Arial"/>
          <w:sz w:val="20"/>
          <w:szCs w:val="20"/>
        </w:rPr>
      </w:pPr>
    </w:p>
    <w:p w14:paraId="168A20A9" w14:textId="4C13AC31" w:rsidR="00F51F53" w:rsidRDefault="00F51F53">
      <w:pPr>
        <w:rPr>
          <w:rFonts w:ascii="Arial" w:hAnsi="Arial" w:cs="Arial"/>
          <w:sz w:val="20"/>
          <w:szCs w:val="20"/>
        </w:rPr>
      </w:pPr>
    </w:p>
    <w:p w14:paraId="29C1A181" w14:textId="045D9334" w:rsidR="00F51F53" w:rsidRDefault="00F51F53">
      <w:pPr>
        <w:rPr>
          <w:rFonts w:ascii="Arial" w:hAnsi="Arial" w:cs="Arial"/>
          <w:sz w:val="20"/>
          <w:szCs w:val="20"/>
        </w:rPr>
      </w:pPr>
    </w:p>
    <w:p w14:paraId="14E4F45B" w14:textId="2E7EFEF5" w:rsidR="00F51F53" w:rsidRDefault="00F51F53">
      <w:pPr>
        <w:rPr>
          <w:rFonts w:ascii="Arial" w:hAnsi="Arial" w:cs="Arial"/>
          <w:sz w:val="20"/>
          <w:szCs w:val="20"/>
        </w:rPr>
      </w:pPr>
    </w:p>
    <w:p w14:paraId="5907C3CF" w14:textId="19EFCEFE" w:rsidR="00F51F53" w:rsidRDefault="00F51F53">
      <w:pPr>
        <w:rPr>
          <w:rFonts w:ascii="Arial" w:hAnsi="Arial" w:cs="Arial"/>
          <w:sz w:val="20"/>
          <w:szCs w:val="20"/>
        </w:rPr>
      </w:pPr>
    </w:p>
    <w:p w14:paraId="1FE4A43E" w14:textId="217D9A52" w:rsidR="00F51F53" w:rsidRDefault="00F51F53">
      <w:pPr>
        <w:rPr>
          <w:rFonts w:ascii="Arial" w:hAnsi="Arial" w:cs="Arial"/>
          <w:sz w:val="20"/>
          <w:szCs w:val="20"/>
        </w:rPr>
      </w:pPr>
    </w:p>
    <w:p w14:paraId="6A95ED50" w14:textId="14BE18BE" w:rsidR="00F51F53" w:rsidRDefault="00F51F53">
      <w:pPr>
        <w:rPr>
          <w:rFonts w:ascii="Arial" w:hAnsi="Arial" w:cs="Arial"/>
          <w:sz w:val="20"/>
          <w:szCs w:val="20"/>
        </w:rPr>
      </w:pPr>
    </w:p>
    <w:p w14:paraId="5BC7DC1B" w14:textId="1D53E2A9" w:rsidR="00F51F53" w:rsidRDefault="00F51F53">
      <w:pPr>
        <w:rPr>
          <w:rFonts w:ascii="Arial" w:hAnsi="Arial" w:cs="Arial"/>
          <w:sz w:val="20"/>
          <w:szCs w:val="20"/>
        </w:rPr>
      </w:pPr>
    </w:p>
    <w:p w14:paraId="362B219F" w14:textId="2FB59B64" w:rsidR="00F51F53" w:rsidRDefault="00F51F53">
      <w:pPr>
        <w:rPr>
          <w:rFonts w:ascii="Arial" w:hAnsi="Arial" w:cs="Arial"/>
          <w:sz w:val="20"/>
          <w:szCs w:val="20"/>
        </w:rPr>
      </w:pPr>
    </w:p>
    <w:p w14:paraId="651721DE" w14:textId="437B39FC" w:rsidR="00F51F53" w:rsidRDefault="00F51F53">
      <w:pPr>
        <w:rPr>
          <w:rFonts w:ascii="Arial" w:hAnsi="Arial" w:cs="Arial"/>
          <w:sz w:val="20"/>
          <w:szCs w:val="20"/>
        </w:rPr>
      </w:pPr>
    </w:p>
    <w:p w14:paraId="696C4772" w14:textId="79FDC484" w:rsidR="00F51F53" w:rsidRDefault="00F51F53">
      <w:pPr>
        <w:rPr>
          <w:rFonts w:ascii="Arial" w:hAnsi="Arial" w:cs="Arial"/>
          <w:sz w:val="20"/>
          <w:szCs w:val="20"/>
        </w:rPr>
      </w:pPr>
    </w:p>
    <w:p w14:paraId="1768EF92" w14:textId="2FBB7202" w:rsidR="00F51F53" w:rsidRDefault="00F51F53">
      <w:pPr>
        <w:rPr>
          <w:rFonts w:ascii="Arial" w:hAnsi="Arial" w:cs="Arial"/>
          <w:sz w:val="20"/>
          <w:szCs w:val="20"/>
        </w:rPr>
      </w:pPr>
    </w:p>
    <w:p w14:paraId="45117285" w14:textId="49633035" w:rsidR="00F51F53" w:rsidRDefault="00F51F53">
      <w:pPr>
        <w:rPr>
          <w:rFonts w:ascii="Arial" w:hAnsi="Arial" w:cs="Arial"/>
          <w:sz w:val="20"/>
          <w:szCs w:val="20"/>
        </w:rPr>
      </w:pPr>
    </w:p>
    <w:p w14:paraId="7D3D3D90" w14:textId="316FB520" w:rsidR="00F51F53" w:rsidRDefault="00F51F53">
      <w:pPr>
        <w:rPr>
          <w:rFonts w:ascii="Arial" w:hAnsi="Arial" w:cs="Arial"/>
          <w:sz w:val="20"/>
          <w:szCs w:val="20"/>
        </w:rPr>
      </w:pPr>
    </w:p>
    <w:p w14:paraId="38747514" w14:textId="77777777" w:rsidR="00F51F53" w:rsidRDefault="00F51F53" w:rsidP="00F51F53">
      <w:pPr>
        <w:spacing w:line="480" w:lineRule="auto"/>
        <w:rPr>
          <w:rFonts w:ascii="Arial" w:hAnsi="Arial" w:cs="Arial"/>
          <w:b/>
          <w:sz w:val="20"/>
          <w:szCs w:val="20"/>
        </w:rPr>
      </w:pPr>
    </w:p>
    <w:p w14:paraId="61E81A58" w14:textId="77777777" w:rsidR="00F51F53" w:rsidRDefault="00F51F53" w:rsidP="00F51F53">
      <w:pPr>
        <w:spacing w:line="480" w:lineRule="auto"/>
        <w:rPr>
          <w:rFonts w:ascii="Arial" w:hAnsi="Arial" w:cs="Arial"/>
          <w:b/>
          <w:sz w:val="20"/>
          <w:szCs w:val="20"/>
        </w:rPr>
      </w:pPr>
    </w:p>
    <w:p w14:paraId="7176C518" w14:textId="77777777" w:rsidR="00F51F53" w:rsidRDefault="00F51F53" w:rsidP="00F51F53">
      <w:pPr>
        <w:spacing w:line="480" w:lineRule="auto"/>
        <w:rPr>
          <w:rFonts w:ascii="Arial" w:hAnsi="Arial" w:cs="Arial"/>
          <w:b/>
          <w:sz w:val="20"/>
          <w:szCs w:val="20"/>
        </w:rPr>
      </w:pPr>
    </w:p>
    <w:p w14:paraId="23B33FF0" w14:textId="77777777" w:rsidR="00F51F53" w:rsidRDefault="00F51F53" w:rsidP="00F51F53">
      <w:pPr>
        <w:spacing w:line="480" w:lineRule="auto"/>
        <w:rPr>
          <w:rFonts w:ascii="Arial" w:hAnsi="Arial" w:cs="Arial"/>
          <w:b/>
          <w:sz w:val="20"/>
          <w:szCs w:val="20"/>
        </w:rPr>
      </w:pPr>
    </w:p>
    <w:p w14:paraId="14D672D8" w14:textId="77777777" w:rsidR="00F51F53" w:rsidRDefault="00F51F53" w:rsidP="00F51F53">
      <w:pPr>
        <w:spacing w:line="480" w:lineRule="auto"/>
        <w:rPr>
          <w:rFonts w:ascii="Arial" w:hAnsi="Arial" w:cs="Arial"/>
          <w:b/>
          <w:sz w:val="20"/>
          <w:szCs w:val="20"/>
        </w:rPr>
      </w:pPr>
    </w:p>
    <w:p w14:paraId="69CD6B7F" w14:textId="77777777" w:rsidR="00F51F53" w:rsidRDefault="00F51F53" w:rsidP="00F51F53">
      <w:pPr>
        <w:spacing w:line="480" w:lineRule="auto"/>
        <w:rPr>
          <w:rFonts w:ascii="Arial" w:hAnsi="Arial" w:cs="Arial"/>
          <w:b/>
          <w:sz w:val="20"/>
          <w:szCs w:val="20"/>
        </w:rPr>
      </w:pPr>
    </w:p>
    <w:p w14:paraId="414F95AB" w14:textId="77777777" w:rsidR="00F51F53" w:rsidRDefault="00F51F53" w:rsidP="00F51F53">
      <w:pPr>
        <w:spacing w:line="480" w:lineRule="auto"/>
        <w:rPr>
          <w:rFonts w:ascii="Arial" w:hAnsi="Arial" w:cs="Arial"/>
          <w:b/>
          <w:sz w:val="20"/>
          <w:szCs w:val="20"/>
        </w:rPr>
      </w:pPr>
    </w:p>
    <w:p w14:paraId="5F401C53" w14:textId="77777777" w:rsidR="00F51F53" w:rsidRDefault="00F51F53" w:rsidP="00F51F53">
      <w:pPr>
        <w:spacing w:line="480" w:lineRule="auto"/>
        <w:rPr>
          <w:rFonts w:ascii="Arial" w:hAnsi="Arial" w:cs="Arial"/>
          <w:b/>
          <w:sz w:val="20"/>
          <w:szCs w:val="20"/>
        </w:rPr>
      </w:pPr>
    </w:p>
    <w:p w14:paraId="39FD579F" w14:textId="77777777" w:rsidR="00F51F53" w:rsidRDefault="00F51F53" w:rsidP="00F51F53">
      <w:pPr>
        <w:spacing w:line="480" w:lineRule="auto"/>
        <w:rPr>
          <w:rFonts w:ascii="Arial" w:hAnsi="Arial" w:cs="Arial"/>
          <w:b/>
          <w:sz w:val="20"/>
          <w:szCs w:val="20"/>
        </w:rPr>
      </w:pPr>
    </w:p>
    <w:p w14:paraId="634BED7C" w14:textId="77777777" w:rsidR="00F51F53" w:rsidRDefault="00F51F53" w:rsidP="00F51F53">
      <w:pPr>
        <w:spacing w:line="480" w:lineRule="auto"/>
        <w:rPr>
          <w:rFonts w:ascii="Arial" w:hAnsi="Arial" w:cs="Arial"/>
          <w:b/>
          <w:sz w:val="20"/>
          <w:szCs w:val="20"/>
        </w:rPr>
      </w:pPr>
    </w:p>
    <w:p w14:paraId="7C9446CF" w14:textId="77777777" w:rsidR="00F51F53" w:rsidRDefault="00F51F53" w:rsidP="00F51F53">
      <w:pPr>
        <w:spacing w:line="480" w:lineRule="auto"/>
        <w:rPr>
          <w:rFonts w:ascii="Arial" w:hAnsi="Arial" w:cs="Arial"/>
          <w:b/>
          <w:sz w:val="20"/>
          <w:szCs w:val="20"/>
        </w:rPr>
      </w:pPr>
    </w:p>
    <w:p w14:paraId="0250666E" w14:textId="77777777" w:rsidR="00F51F53" w:rsidRDefault="00F51F53" w:rsidP="00F51F53">
      <w:pPr>
        <w:spacing w:line="480" w:lineRule="auto"/>
        <w:rPr>
          <w:rFonts w:ascii="Arial" w:hAnsi="Arial" w:cs="Arial"/>
          <w:b/>
          <w:sz w:val="20"/>
          <w:szCs w:val="20"/>
        </w:rPr>
      </w:pPr>
    </w:p>
    <w:p w14:paraId="11E30F10" w14:textId="77777777" w:rsidR="00F51F53" w:rsidRDefault="00F51F53" w:rsidP="00F51F53">
      <w:pPr>
        <w:spacing w:line="480" w:lineRule="auto"/>
        <w:rPr>
          <w:rFonts w:ascii="Arial" w:hAnsi="Arial" w:cs="Arial"/>
          <w:b/>
          <w:sz w:val="20"/>
          <w:szCs w:val="20"/>
        </w:rPr>
      </w:pPr>
    </w:p>
    <w:p w14:paraId="0A0B96EC" w14:textId="77777777" w:rsidR="00F51F53" w:rsidRDefault="00F51F53" w:rsidP="00F51F53">
      <w:pPr>
        <w:spacing w:line="480" w:lineRule="auto"/>
        <w:rPr>
          <w:rFonts w:ascii="Arial" w:hAnsi="Arial" w:cs="Arial"/>
          <w:b/>
          <w:sz w:val="20"/>
          <w:szCs w:val="20"/>
        </w:rPr>
      </w:pPr>
    </w:p>
    <w:p w14:paraId="7A4C4C40" w14:textId="77777777" w:rsidR="00F51F53" w:rsidRDefault="00F51F53" w:rsidP="00F51F53">
      <w:pPr>
        <w:spacing w:line="480" w:lineRule="auto"/>
        <w:rPr>
          <w:rFonts w:ascii="Arial" w:hAnsi="Arial" w:cs="Arial"/>
          <w:b/>
          <w:sz w:val="20"/>
          <w:szCs w:val="20"/>
        </w:rPr>
      </w:pPr>
    </w:p>
    <w:p w14:paraId="3E13AEAE" w14:textId="5C0FB67B" w:rsidR="00F51F53" w:rsidRPr="00F51F53" w:rsidRDefault="00F51F53" w:rsidP="00F51F53">
      <w:pPr>
        <w:spacing w:line="480" w:lineRule="auto"/>
        <w:rPr>
          <w:rFonts w:ascii="Arial" w:hAnsi="Arial" w:cs="Arial"/>
          <w:b/>
          <w:bCs/>
          <w:sz w:val="20"/>
          <w:szCs w:val="20"/>
        </w:rPr>
      </w:pPr>
      <w:r w:rsidRPr="009B370F">
        <w:rPr>
          <w:rFonts w:ascii="Arial" w:hAnsi="Arial" w:cs="Arial"/>
          <w:b/>
          <w:sz w:val="20"/>
          <w:szCs w:val="20"/>
        </w:rPr>
        <w:t>Table 4:</w:t>
      </w:r>
      <w:r w:rsidRPr="009B370F">
        <w:rPr>
          <w:rFonts w:ascii="Arial" w:hAnsi="Arial" w:cs="Arial"/>
          <w:sz w:val="20"/>
          <w:szCs w:val="20"/>
        </w:rPr>
        <w:t xml:space="preserve"> </w:t>
      </w:r>
      <w:r>
        <w:rPr>
          <w:rFonts w:ascii="Arial" w:hAnsi="Arial" w:cs="Arial"/>
          <w:sz w:val="20"/>
          <w:szCs w:val="20"/>
        </w:rPr>
        <w:t xml:space="preserve"> Combined s</w:t>
      </w:r>
      <w:r w:rsidRPr="009B370F">
        <w:rPr>
          <w:rFonts w:ascii="Arial" w:hAnsi="Arial" w:cs="Arial"/>
          <w:sz w:val="20"/>
          <w:szCs w:val="20"/>
        </w:rPr>
        <w:t>kin blood flux and temperature</w:t>
      </w:r>
      <w:r>
        <w:rPr>
          <w:rFonts w:ascii="Arial" w:hAnsi="Arial" w:cs="Arial"/>
          <w:sz w:val="20"/>
          <w:szCs w:val="20"/>
        </w:rPr>
        <w:t xml:space="preserve">, and  tissue oxygenation </w:t>
      </w:r>
      <w:r w:rsidRPr="009B370F">
        <w:rPr>
          <w:rFonts w:ascii="Arial" w:hAnsi="Arial" w:cs="Arial"/>
          <w:sz w:val="20"/>
          <w:szCs w:val="20"/>
        </w:rPr>
        <w:t xml:space="preserve"> measurements at the forearm in Lowlanders and Sherpas on ascent to Everest Base Camp</w:t>
      </w:r>
      <w:r>
        <w:rPr>
          <w:rFonts w:ascii="Arial" w:hAnsi="Arial" w:cs="Arial"/>
          <w:sz w:val="20"/>
          <w:szCs w:val="20"/>
        </w:rPr>
        <w:t xml:space="preserve"> (EBC) . All 144 participants (83 Lowlanders and 61 Sherpas)</w:t>
      </w:r>
      <w:r w:rsidRPr="00365540">
        <w:rPr>
          <w:rFonts w:ascii="Arial" w:hAnsi="Arial" w:cs="Arial"/>
          <w:sz w:val="20"/>
          <w:szCs w:val="20"/>
        </w:rPr>
        <w:t xml:space="preserve"> completed testing at </w:t>
      </w:r>
      <w:r>
        <w:rPr>
          <w:rFonts w:ascii="Arial" w:hAnsi="Arial" w:cs="Arial"/>
          <w:sz w:val="20"/>
          <w:szCs w:val="20"/>
        </w:rPr>
        <w:t xml:space="preserve">baseline and Namche Bazaar (NB) </w:t>
      </w:r>
      <w:r w:rsidRPr="00365540">
        <w:rPr>
          <w:rFonts w:ascii="Arial" w:hAnsi="Arial" w:cs="Arial"/>
          <w:sz w:val="20"/>
          <w:szCs w:val="20"/>
        </w:rPr>
        <w:t>and 13</w:t>
      </w:r>
      <w:r>
        <w:rPr>
          <w:rFonts w:ascii="Arial" w:hAnsi="Arial" w:cs="Arial"/>
          <w:sz w:val="20"/>
          <w:szCs w:val="20"/>
        </w:rPr>
        <w:t>3 participants (77 Lowlanders 56</w:t>
      </w:r>
      <w:r w:rsidRPr="00365540">
        <w:rPr>
          <w:rFonts w:ascii="Arial" w:hAnsi="Arial" w:cs="Arial"/>
          <w:sz w:val="20"/>
          <w:szCs w:val="20"/>
        </w:rPr>
        <w:t xml:space="preserve"> Sherpas) completed testing at EBC</w:t>
      </w:r>
      <w:r>
        <w:rPr>
          <w:rFonts w:ascii="Arial" w:hAnsi="Arial" w:cs="Arial"/>
          <w:sz w:val="20"/>
          <w:szCs w:val="20"/>
        </w:rPr>
        <w:t>.</w:t>
      </w:r>
    </w:p>
    <w:tbl>
      <w:tblPr>
        <w:tblStyle w:val="TableGrid"/>
        <w:tblpPr w:leftFromText="180" w:rightFromText="180" w:vertAnchor="text" w:horzAnchor="margin" w:tblpXSpec="center" w:tblpY="686"/>
        <w:tblW w:w="6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1"/>
        <w:gridCol w:w="37"/>
        <w:gridCol w:w="1476"/>
        <w:gridCol w:w="1476"/>
        <w:gridCol w:w="1476"/>
        <w:gridCol w:w="11"/>
        <w:gridCol w:w="1466"/>
        <w:gridCol w:w="1476"/>
        <w:gridCol w:w="1485"/>
      </w:tblGrid>
      <w:tr w:rsidR="00F51F53" w:rsidRPr="006D4038" w14:paraId="62C0DDAB" w14:textId="77777777" w:rsidTr="00F51F53">
        <w:trPr>
          <w:trHeight w:hRule="exact" w:val="536"/>
        </w:trPr>
        <w:tc>
          <w:tcPr>
            <w:tcW w:w="887" w:type="pct"/>
            <w:tcBorders>
              <w:top w:val="single" w:sz="12" w:space="0" w:color="auto"/>
              <w:bottom w:val="single" w:sz="12" w:space="0" w:color="auto"/>
            </w:tcBorders>
          </w:tcPr>
          <w:p w14:paraId="57E588E6" w14:textId="77777777" w:rsidR="00F51F53" w:rsidRDefault="00F51F53" w:rsidP="00F51F53">
            <w:pPr>
              <w:spacing w:line="360" w:lineRule="auto"/>
              <w:ind w:left="395" w:hanging="395"/>
              <w:jc w:val="center"/>
              <w:rPr>
                <w:rFonts w:asciiTheme="minorHAnsi" w:hAnsiTheme="minorHAnsi"/>
                <w:sz w:val="22"/>
                <w:szCs w:val="22"/>
              </w:rPr>
            </w:pPr>
          </w:p>
          <w:p w14:paraId="6E68F050" w14:textId="14212DC5" w:rsidR="00F51F53" w:rsidRPr="006D4038" w:rsidRDefault="00F51F53" w:rsidP="00F51F53">
            <w:pPr>
              <w:spacing w:line="360" w:lineRule="auto"/>
              <w:ind w:left="395" w:hanging="395"/>
              <w:jc w:val="center"/>
              <w:rPr>
                <w:rFonts w:asciiTheme="minorHAnsi" w:hAnsiTheme="minorHAnsi"/>
                <w:sz w:val="22"/>
                <w:szCs w:val="22"/>
              </w:rPr>
            </w:pPr>
          </w:p>
        </w:tc>
        <w:tc>
          <w:tcPr>
            <w:tcW w:w="2068" w:type="pct"/>
            <w:gridSpan w:val="5"/>
            <w:tcBorders>
              <w:top w:val="single" w:sz="12" w:space="0" w:color="auto"/>
              <w:bottom w:val="single" w:sz="12" w:space="0" w:color="auto"/>
            </w:tcBorders>
          </w:tcPr>
          <w:p w14:paraId="4AD81F1A" w14:textId="77777777" w:rsidR="00F51F53" w:rsidRPr="006D4038" w:rsidRDefault="00F51F53" w:rsidP="00F51F53">
            <w:pPr>
              <w:spacing w:line="360" w:lineRule="auto"/>
              <w:jc w:val="center"/>
              <w:rPr>
                <w:rFonts w:asciiTheme="minorHAnsi" w:hAnsiTheme="minorHAnsi"/>
                <w:b/>
                <w:sz w:val="22"/>
                <w:szCs w:val="22"/>
              </w:rPr>
            </w:pPr>
            <w:r>
              <w:rPr>
                <w:rFonts w:asciiTheme="minorHAnsi" w:hAnsiTheme="minorHAnsi"/>
                <w:b/>
                <w:sz w:val="22"/>
                <w:szCs w:val="22"/>
              </w:rPr>
              <w:t>Lowlanders</w:t>
            </w:r>
          </w:p>
        </w:tc>
        <w:tc>
          <w:tcPr>
            <w:tcW w:w="2045" w:type="pct"/>
            <w:gridSpan w:val="3"/>
            <w:tcBorders>
              <w:top w:val="single" w:sz="12" w:space="0" w:color="auto"/>
              <w:bottom w:val="single" w:sz="12" w:space="0" w:color="auto"/>
            </w:tcBorders>
          </w:tcPr>
          <w:p w14:paraId="602E13F7" w14:textId="77777777" w:rsidR="00F51F53" w:rsidRPr="006D4038" w:rsidRDefault="00F51F53" w:rsidP="00F51F53">
            <w:pPr>
              <w:spacing w:line="360" w:lineRule="auto"/>
              <w:jc w:val="center"/>
              <w:rPr>
                <w:rFonts w:asciiTheme="minorHAnsi" w:hAnsiTheme="minorHAnsi"/>
                <w:b/>
                <w:sz w:val="22"/>
                <w:szCs w:val="22"/>
              </w:rPr>
            </w:pPr>
            <w:r>
              <w:rPr>
                <w:rFonts w:asciiTheme="minorHAnsi" w:hAnsiTheme="minorHAnsi"/>
                <w:b/>
                <w:sz w:val="22"/>
                <w:szCs w:val="22"/>
              </w:rPr>
              <w:t>Sherpas</w:t>
            </w:r>
          </w:p>
        </w:tc>
      </w:tr>
      <w:tr w:rsidR="00F51F53" w:rsidRPr="006D4038" w14:paraId="4FB4F1B5" w14:textId="77777777" w:rsidTr="00F51F53">
        <w:trPr>
          <w:trHeight w:hRule="exact" w:val="536"/>
        </w:trPr>
        <w:tc>
          <w:tcPr>
            <w:tcW w:w="904" w:type="pct"/>
            <w:gridSpan w:val="2"/>
            <w:tcBorders>
              <w:top w:val="single" w:sz="12" w:space="0" w:color="auto"/>
              <w:bottom w:val="single" w:sz="12" w:space="0" w:color="auto"/>
            </w:tcBorders>
          </w:tcPr>
          <w:p w14:paraId="1C04DB64" w14:textId="77777777" w:rsidR="00F51F53" w:rsidRPr="006D4038" w:rsidRDefault="00F51F53" w:rsidP="00F51F53">
            <w:pPr>
              <w:spacing w:line="360" w:lineRule="auto"/>
              <w:ind w:left="395" w:hanging="395"/>
              <w:jc w:val="center"/>
              <w:rPr>
                <w:rFonts w:asciiTheme="minorHAnsi" w:hAnsiTheme="minorHAnsi"/>
                <w:sz w:val="22"/>
                <w:szCs w:val="22"/>
              </w:rPr>
            </w:pPr>
          </w:p>
        </w:tc>
        <w:tc>
          <w:tcPr>
            <w:tcW w:w="682" w:type="pct"/>
            <w:tcBorders>
              <w:top w:val="single" w:sz="12" w:space="0" w:color="auto"/>
              <w:bottom w:val="single" w:sz="12" w:space="0" w:color="auto"/>
            </w:tcBorders>
          </w:tcPr>
          <w:p w14:paraId="01613EE2" w14:textId="77777777" w:rsidR="00F51F53" w:rsidRPr="006D4038" w:rsidRDefault="00F51F53" w:rsidP="00F51F53">
            <w:pPr>
              <w:spacing w:line="360" w:lineRule="auto"/>
              <w:jc w:val="center"/>
              <w:rPr>
                <w:rFonts w:asciiTheme="minorHAnsi" w:hAnsiTheme="minorHAnsi"/>
                <w:b/>
                <w:sz w:val="22"/>
                <w:szCs w:val="22"/>
              </w:rPr>
            </w:pPr>
            <w:r w:rsidRPr="006D4038">
              <w:rPr>
                <w:rFonts w:asciiTheme="minorHAnsi" w:hAnsiTheme="minorHAnsi"/>
                <w:b/>
                <w:sz w:val="22"/>
                <w:szCs w:val="22"/>
              </w:rPr>
              <w:t>B</w:t>
            </w:r>
            <w:r>
              <w:rPr>
                <w:rFonts w:asciiTheme="minorHAnsi" w:hAnsiTheme="minorHAnsi"/>
                <w:b/>
                <w:sz w:val="22"/>
                <w:szCs w:val="22"/>
              </w:rPr>
              <w:t>aseline</w:t>
            </w:r>
          </w:p>
        </w:tc>
        <w:tc>
          <w:tcPr>
            <w:tcW w:w="682" w:type="pct"/>
            <w:tcBorders>
              <w:top w:val="single" w:sz="12" w:space="0" w:color="auto"/>
              <w:bottom w:val="single" w:sz="12" w:space="0" w:color="auto"/>
            </w:tcBorders>
          </w:tcPr>
          <w:p w14:paraId="0AB61662" w14:textId="77777777" w:rsidR="00F51F53" w:rsidRPr="006D4038" w:rsidRDefault="00F51F53" w:rsidP="00F51F53">
            <w:pPr>
              <w:spacing w:line="360" w:lineRule="auto"/>
              <w:jc w:val="center"/>
              <w:rPr>
                <w:rFonts w:asciiTheme="minorHAnsi" w:hAnsiTheme="minorHAnsi"/>
                <w:b/>
                <w:sz w:val="22"/>
                <w:szCs w:val="22"/>
              </w:rPr>
            </w:pPr>
            <w:r w:rsidRPr="006D4038">
              <w:rPr>
                <w:rFonts w:asciiTheme="minorHAnsi" w:hAnsiTheme="minorHAnsi"/>
                <w:b/>
                <w:sz w:val="22"/>
                <w:szCs w:val="22"/>
              </w:rPr>
              <w:t>NB</w:t>
            </w:r>
          </w:p>
        </w:tc>
        <w:tc>
          <w:tcPr>
            <w:tcW w:w="682" w:type="pct"/>
            <w:tcBorders>
              <w:bottom w:val="single" w:sz="12" w:space="0" w:color="auto"/>
            </w:tcBorders>
          </w:tcPr>
          <w:p w14:paraId="06855C83" w14:textId="77777777" w:rsidR="00F51F53" w:rsidRPr="006D4038" w:rsidRDefault="00F51F53" w:rsidP="00F51F53">
            <w:pPr>
              <w:spacing w:line="360" w:lineRule="auto"/>
              <w:jc w:val="center"/>
              <w:rPr>
                <w:rFonts w:asciiTheme="minorHAnsi" w:hAnsiTheme="minorHAnsi"/>
                <w:b/>
                <w:sz w:val="22"/>
                <w:szCs w:val="22"/>
              </w:rPr>
            </w:pPr>
            <w:r w:rsidRPr="006D4038">
              <w:rPr>
                <w:rFonts w:asciiTheme="minorHAnsi" w:hAnsiTheme="minorHAnsi"/>
                <w:b/>
                <w:sz w:val="22"/>
                <w:szCs w:val="22"/>
              </w:rPr>
              <w:t>EBC</w:t>
            </w:r>
          </w:p>
        </w:tc>
        <w:tc>
          <w:tcPr>
            <w:tcW w:w="682" w:type="pct"/>
            <w:gridSpan w:val="2"/>
            <w:tcBorders>
              <w:top w:val="single" w:sz="12" w:space="0" w:color="auto"/>
              <w:bottom w:val="single" w:sz="12" w:space="0" w:color="auto"/>
            </w:tcBorders>
          </w:tcPr>
          <w:p w14:paraId="453AC154" w14:textId="77777777" w:rsidR="00F51F53" w:rsidRPr="006D4038" w:rsidRDefault="00F51F53" w:rsidP="00F51F53">
            <w:pPr>
              <w:spacing w:line="360" w:lineRule="auto"/>
              <w:jc w:val="center"/>
              <w:rPr>
                <w:rFonts w:asciiTheme="minorHAnsi" w:hAnsiTheme="minorHAnsi"/>
                <w:b/>
                <w:sz w:val="22"/>
                <w:szCs w:val="22"/>
              </w:rPr>
            </w:pPr>
            <w:r w:rsidRPr="006D4038">
              <w:rPr>
                <w:rFonts w:asciiTheme="minorHAnsi" w:hAnsiTheme="minorHAnsi"/>
                <w:b/>
                <w:sz w:val="22"/>
                <w:szCs w:val="22"/>
              </w:rPr>
              <w:t>B</w:t>
            </w:r>
            <w:r>
              <w:rPr>
                <w:rFonts w:asciiTheme="minorHAnsi" w:hAnsiTheme="minorHAnsi"/>
                <w:b/>
                <w:sz w:val="22"/>
                <w:szCs w:val="22"/>
              </w:rPr>
              <w:t>aseline</w:t>
            </w:r>
          </w:p>
        </w:tc>
        <w:tc>
          <w:tcPr>
            <w:tcW w:w="682" w:type="pct"/>
            <w:tcBorders>
              <w:top w:val="single" w:sz="12" w:space="0" w:color="auto"/>
              <w:bottom w:val="single" w:sz="12" w:space="0" w:color="auto"/>
            </w:tcBorders>
          </w:tcPr>
          <w:p w14:paraId="7A178A64" w14:textId="77777777" w:rsidR="00F51F53" w:rsidRPr="006D4038" w:rsidRDefault="00F51F53" w:rsidP="00F51F53">
            <w:pPr>
              <w:spacing w:line="360" w:lineRule="auto"/>
              <w:jc w:val="center"/>
              <w:rPr>
                <w:rFonts w:asciiTheme="minorHAnsi" w:hAnsiTheme="minorHAnsi"/>
                <w:b/>
                <w:sz w:val="22"/>
                <w:szCs w:val="22"/>
              </w:rPr>
            </w:pPr>
            <w:r w:rsidRPr="006D4038">
              <w:rPr>
                <w:rFonts w:asciiTheme="minorHAnsi" w:hAnsiTheme="minorHAnsi"/>
                <w:b/>
                <w:sz w:val="22"/>
                <w:szCs w:val="22"/>
              </w:rPr>
              <w:t>NB</w:t>
            </w:r>
          </w:p>
        </w:tc>
        <w:tc>
          <w:tcPr>
            <w:tcW w:w="686" w:type="pct"/>
            <w:tcBorders>
              <w:top w:val="single" w:sz="12" w:space="0" w:color="auto"/>
              <w:bottom w:val="single" w:sz="12" w:space="0" w:color="auto"/>
            </w:tcBorders>
          </w:tcPr>
          <w:p w14:paraId="742522CC" w14:textId="77777777" w:rsidR="00F51F53" w:rsidRPr="006D4038" w:rsidRDefault="00F51F53" w:rsidP="00F51F53">
            <w:pPr>
              <w:spacing w:line="360" w:lineRule="auto"/>
              <w:jc w:val="center"/>
              <w:rPr>
                <w:rFonts w:asciiTheme="minorHAnsi" w:hAnsiTheme="minorHAnsi"/>
                <w:b/>
                <w:sz w:val="22"/>
                <w:szCs w:val="22"/>
              </w:rPr>
            </w:pPr>
            <w:r w:rsidRPr="006D4038">
              <w:rPr>
                <w:rFonts w:asciiTheme="minorHAnsi" w:hAnsiTheme="minorHAnsi"/>
                <w:b/>
                <w:sz w:val="22"/>
                <w:szCs w:val="22"/>
              </w:rPr>
              <w:t>EBC</w:t>
            </w:r>
          </w:p>
        </w:tc>
      </w:tr>
      <w:tr w:rsidR="00F51F53" w:rsidRPr="006D4038" w14:paraId="60D9CFAF" w14:textId="77777777" w:rsidTr="00F51F53">
        <w:trPr>
          <w:trHeight w:hRule="exact" w:val="388"/>
        </w:trPr>
        <w:tc>
          <w:tcPr>
            <w:tcW w:w="5000" w:type="pct"/>
            <w:gridSpan w:val="9"/>
            <w:tcBorders>
              <w:top w:val="single" w:sz="12" w:space="0" w:color="auto"/>
            </w:tcBorders>
            <w:shd w:val="clear" w:color="auto" w:fill="E7E6E6" w:themeFill="background2"/>
          </w:tcPr>
          <w:p w14:paraId="6BA9817F"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b/>
                <w:sz w:val="22"/>
                <w:szCs w:val="22"/>
              </w:rPr>
              <w:t>Blood Flux</w:t>
            </w:r>
          </w:p>
        </w:tc>
      </w:tr>
      <w:tr w:rsidR="00F51F53" w:rsidRPr="006D4038" w14:paraId="41298219" w14:textId="77777777" w:rsidTr="00F51F53">
        <w:trPr>
          <w:trHeight w:hRule="exact" w:val="1371"/>
        </w:trPr>
        <w:tc>
          <w:tcPr>
            <w:tcW w:w="904" w:type="pct"/>
            <w:gridSpan w:val="2"/>
            <w:tcBorders>
              <w:top w:val="single" w:sz="12" w:space="0" w:color="auto"/>
            </w:tcBorders>
          </w:tcPr>
          <w:p w14:paraId="1F0151CE" w14:textId="77777777" w:rsidR="00F51F53" w:rsidRPr="006D4038" w:rsidRDefault="00F51F53" w:rsidP="00F51F53">
            <w:pPr>
              <w:spacing w:line="360" w:lineRule="auto"/>
              <w:rPr>
                <w:rFonts w:asciiTheme="minorHAnsi" w:hAnsiTheme="minorHAnsi"/>
                <w:b/>
                <w:sz w:val="22"/>
                <w:szCs w:val="22"/>
              </w:rPr>
            </w:pPr>
            <w:r w:rsidRPr="006D4038">
              <w:rPr>
                <w:rFonts w:asciiTheme="minorHAnsi" w:hAnsiTheme="minorHAnsi"/>
                <w:b/>
                <w:sz w:val="22"/>
                <w:szCs w:val="22"/>
              </w:rPr>
              <w:t>Resting flux (RF) (PU)</w:t>
            </w:r>
          </w:p>
        </w:tc>
        <w:tc>
          <w:tcPr>
            <w:tcW w:w="682" w:type="pct"/>
            <w:tcBorders>
              <w:top w:val="single" w:sz="12" w:space="0" w:color="auto"/>
            </w:tcBorders>
          </w:tcPr>
          <w:p w14:paraId="10AC0E86"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10.0</w:t>
            </w:r>
          </w:p>
          <w:p w14:paraId="33B5F77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(7.9-16.0)</w:t>
            </w:r>
          </w:p>
          <w:p w14:paraId="66E40A7D" w14:textId="77777777" w:rsidR="00F51F53" w:rsidRPr="006D4038" w:rsidRDefault="00F51F53" w:rsidP="00F51F53">
            <w:pPr>
              <w:spacing w:line="360" w:lineRule="auto"/>
              <w:jc w:val="center"/>
              <w:rPr>
                <w:rFonts w:asciiTheme="minorHAnsi" w:hAnsiTheme="minorHAnsi"/>
                <w:sz w:val="22"/>
                <w:szCs w:val="22"/>
              </w:rPr>
            </w:pPr>
          </w:p>
        </w:tc>
        <w:tc>
          <w:tcPr>
            <w:tcW w:w="682" w:type="pct"/>
            <w:tcBorders>
              <w:top w:val="single" w:sz="12" w:space="0" w:color="auto"/>
            </w:tcBorders>
          </w:tcPr>
          <w:p w14:paraId="55735153"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15.0</w:t>
            </w:r>
            <w:r>
              <w:rPr>
                <w:rFonts w:asciiTheme="minorHAnsi" w:hAnsiTheme="minorHAnsi"/>
                <w:sz w:val="22"/>
                <w:szCs w:val="22"/>
              </w:rPr>
              <w:t>a</w:t>
            </w:r>
          </w:p>
          <w:p w14:paraId="4403B6E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(11.8-24.3)</w:t>
            </w:r>
          </w:p>
          <w:p w14:paraId="5D8D2013" w14:textId="77777777" w:rsidR="00F51F53" w:rsidRPr="006D4038" w:rsidRDefault="00F51F53" w:rsidP="00F51F53">
            <w:pPr>
              <w:spacing w:line="360" w:lineRule="auto"/>
              <w:jc w:val="center"/>
              <w:rPr>
                <w:rFonts w:asciiTheme="minorHAnsi" w:hAnsiTheme="minorHAnsi"/>
                <w:sz w:val="22"/>
                <w:szCs w:val="22"/>
              </w:rPr>
            </w:pPr>
          </w:p>
        </w:tc>
        <w:tc>
          <w:tcPr>
            <w:tcW w:w="682" w:type="pct"/>
            <w:tcBorders>
              <w:top w:val="single" w:sz="12" w:space="0" w:color="auto"/>
            </w:tcBorders>
          </w:tcPr>
          <w:p w14:paraId="0A14566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13.1</w:t>
            </w:r>
            <w:r>
              <w:rPr>
                <w:rFonts w:asciiTheme="minorHAnsi" w:hAnsiTheme="minorHAnsi"/>
                <w:sz w:val="22"/>
                <w:szCs w:val="22"/>
              </w:rPr>
              <w:t>b</w:t>
            </w:r>
          </w:p>
          <w:p w14:paraId="4943EE5C"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(10.8-17.4)</w:t>
            </w:r>
          </w:p>
        </w:tc>
        <w:tc>
          <w:tcPr>
            <w:tcW w:w="682" w:type="pct"/>
            <w:gridSpan w:val="2"/>
            <w:tcBorders>
              <w:top w:val="single" w:sz="12" w:space="0" w:color="auto"/>
            </w:tcBorders>
          </w:tcPr>
          <w:p w14:paraId="4E1C0EB2"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14.9</w:t>
            </w:r>
            <w:r>
              <w:rPr>
                <w:rFonts w:asciiTheme="minorHAnsi" w:hAnsiTheme="minorHAnsi"/>
                <w:sz w:val="22"/>
                <w:szCs w:val="22"/>
              </w:rPr>
              <w:t>c</w:t>
            </w:r>
          </w:p>
          <w:p w14:paraId="256CA340"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(10.6-19.6)</w:t>
            </w:r>
          </w:p>
          <w:p w14:paraId="53BF86E5" w14:textId="77777777" w:rsidR="00F51F53" w:rsidRPr="006D4038" w:rsidRDefault="00F51F53" w:rsidP="00F51F53">
            <w:pPr>
              <w:spacing w:line="360" w:lineRule="auto"/>
              <w:jc w:val="center"/>
              <w:rPr>
                <w:rFonts w:asciiTheme="minorHAnsi" w:hAnsiTheme="minorHAnsi"/>
                <w:sz w:val="22"/>
                <w:szCs w:val="22"/>
              </w:rPr>
            </w:pPr>
          </w:p>
        </w:tc>
        <w:tc>
          <w:tcPr>
            <w:tcW w:w="682" w:type="pct"/>
            <w:tcBorders>
              <w:top w:val="single" w:sz="12" w:space="0" w:color="auto"/>
            </w:tcBorders>
          </w:tcPr>
          <w:p w14:paraId="75A6E55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12.5</w:t>
            </w:r>
            <w:r>
              <w:rPr>
                <w:rFonts w:asciiTheme="minorHAnsi" w:hAnsiTheme="minorHAnsi"/>
                <w:sz w:val="22"/>
                <w:szCs w:val="22"/>
              </w:rPr>
              <w:t>c</w:t>
            </w:r>
          </w:p>
          <w:p w14:paraId="1EB8445F"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(9.0-17.7)</w:t>
            </w:r>
          </w:p>
          <w:p w14:paraId="1E23B260" w14:textId="77777777" w:rsidR="00F51F53" w:rsidRPr="006D4038" w:rsidRDefault="00F51F53" w:rsidP="00F51F53">
            <w:pPr>
              <w:spacing w:line="360" w:lineRule="auto"/>
              <w:jc w:val="center"/>
              <w:rPr>
                <w:rFonts w:asciiTheme="minorHAnsi" w:hAnsiTheme="minorHAnsi"/>
                <w:sz w:val="22"/>
                <w:szCs w:val="22"/>
              </w:rPr>
            </w:pPr>
          </w:p>
        </w:tc>
        <w:tc>
          <w:tcPr>
            <w:tcW w:w="686" w:type="pct"/>
            <w:tcBorders>
              <w:top w:val="single" w:sz="12" w:space="0" w:color="auto"/>
            </w:tcBorders>
          </w:tcPr>
          <w:p w14:paraId="5A7ED9C0"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11.3</w:t>
            </w:r>
            <w:r>
              <w:rPr>
                <w:rFonts w:asciiTheme="minorHAnsi" w:hAnsiTheme="minorHAnsi"/>
                <w:sz w:val="22"/>
                <w:szCs w:val="22"/>
              </w:rPr>
              <w:t>a,c</w:t>
            </w:r>
          </w:p>
          <w:p w14:paraId="4F748286"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(8.5-15.4)</w:t>
            </w:r>
          </w:p>
          <w:p w14:paraId="43C03E79" w14:textId="77777777" w:rsidR="00F51F53" w:rsidRPr="006D4038" w:rsidRDefault="00F51F53" w:rsidP="00F51F53">
            <w:pPr>
              <w:spacing w:line="360" w:lineRule="auto"/>
              <w:jc w:val="center"/>
              <w:rPr>
                <w:rFonts w:asciiTheme="minorHAnsi" w:hAnsiTheme="minorHAnsi"/>
                <w:sz w:val="22"/>
                <w:szCs w:val="22"/>
              </w:rPr>
            </w:pPr>
          </w:p>
        </w:tc>
      </w:tr>
      <w:tr w:rsidR="00F51F53" w:rsidRPr="006D4038" w14:paraId="4C9C7DD9" w14:textId="77777777" w:rsidTr="00F51F53">
        <w:trPr>
          <w:trHeight w:hRule="exact" w:val="1341"/>
        </w:trPr>
        <w:tc>
          <w:tcPr>
            <w:tcW w:w="904" w:type="pct"/>
            <w:gridSpan w:val="2"/>
          </w:tcPr>
          <w:p w14:paraId="7070C043" w14:textId="77777777" w:rsidR="00F51F53" w:rsidRPr="006D4038" w:rsidRDefault="00F51F53" w:rsidP="00F51F53">
            <w:pPr>
              <w:spacing w:line="360" w:lineRule="auto"/>
              <w:rPr>
                <w:rFonts w:asciiTheme="minorHAnsi" w:hAnsiTheme="minorHAnsi"/>
                <w:b/>
                <w:sz w:val="22"/>
                <w:szCs w:val="22"/>
              </w:rPr>
            </w:pPr>
            <w:r w:rsidRPr="006D4038">
              <w:rPr>
                <w:rFonts w:asciiTheme="minorHAnsi" w:hAnsiTheme="minorHAnsi"/>
                <w:b/>
                <w:sz w:val="22"/>
                <w:szCs w:val="22"/>
              </w:rPr>
              <w:t>Maximal flux (MF) (PU)</w:t>
            </w:r>
          </w:p>
        </w:tc>
        <w:tc>
          <w:tcPr>
            <w:tcW w:w="682" w:type="pct"/>
          </w:tcPr>
          <w:p w14:paraId="308CB99C"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55.4</w:t>
            </w:r>
          </w:p>
          <w:p w14:paraId="21B96579"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(43.4-85.3)</w:t>
            </w:r>
          </w:p>
        </w:tc>
        <w:tc>
          <w:tcPr>
            <w:tcW w:w="682" w:type="pct"/>
          </w:tcPr>
          <w:p w14:paraId="60769797"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78.5</w:t>
            </w:r>
            <w:r>
              <w:rPr>
                <w:rFonts w:asciiTheme="minorHAnsi" w:hAnsiTheme="minorHAnsi"/>
                <w:sz w:val="22"/>
                <w:szCs w:val="22"/>
              </w:rPr>
              <w:t>a</w:t>
            </w:r>
          </w:p>
          <w:p w14:paraId="40A2646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(61.2-101.0)</w:t>
            </w:r>
          </w:p>
        </w:tc>
        <w:tc>
          <w:tcPr>
            <w:tcW w:w="682" w:type="pct"/>
          </w:tcPr>
          <w:p w14:paraId="30F1C5FD"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59.8</w:t>
            </w:r>
            <w:r>
              <w:rPr>
                <w:rFonts w:asciiTheme="minorHAnsi" w:hAnsiTheme="minorHAnsi"/>
                <w:sz w:val="22"/>
                <w:szCs w:val="22"/>
              </w:rPr>
              <w:t>b</w:t>
            </w:r>
          </w:p>
          <w:p w14:paraId="46455234"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(48.0-80.8)</w:t>
            </w:r>
          </w:p>
        </w:tc>
        <w:tc>
          <w:tcPr>
            <w:tcW w:w="682" w:type="pct"/>
            <w:gridSpan w:val="2"/>
          </w:tcPr>
          <w:p w14:paraId="6C6F5FD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68.4</w:t>
            </w:r>
            <w:r>
              <w:rPr>
                <w:rFonts w:asciiTheme="minorHAnsi" w:hAnsiTheme="minorHAnsi"/>
                <w:sz w:val="22"/>
                <w:szCs w:val="22"/>
              </w:rPr>
              <w:t>c</w:t>
            </w:r>
          </w:p>
          <w:p w14:paraId="07BBC75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(48.6-101.0)</w:t>
            </w:r>
          </w:p>
          <w:p w14:paraId="49DB3C88" w14:textId="77777777" w:rsidR="00F51F53" w:rsidRPr="006D4038" w:rsidRDefault="00F51F53" w:rsidP="00F51F53">
            <w:pPr>
              <w:spacing w:line="360" w:lineRule="auto"/>
              <w:jc w:val="center"/>
              <w:rPr>
                <w:rFonts w:asciiTheme="minorHAnsi" w:hAnsiTheme="minorHAnsi"/>
                <w:sz w:val="22"/>
                <w:szCs w:val="22"/>
              </w:rPr>
            </w:pPr>
          </w:p>
        </w:tc>
        <w:tc>
          <w:tcPr>
            <w:tcW w:w="682" w:type="pct"/>
          </w:tcPr>
          <w:p w14:paraId="7AAE04C5"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78.9</w:t>
            </w:r>
          </w:p>
          <w:p w14:paraId="00F9F1D5"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(58.4-101.0)</w:t>
            </w:r>
          </w:p>
          <w:p w14:paraId="0FBF1A06" w14:textId="77777777" w:rsidR="00F51F53" w:rsidRPr="006D4038" w:rsidRDefault="00F51F53" w:rsidP="00F51F53">
            <w:pPr>
              <w:spacing w:line="360" w:lineRule="auto"/>
              <w:jc w:val="center"/>
              <w:rPr>
                <w:rFonts w:asciiTheme="minorHAnsi" w:hAnsiTheme="minorHAnsi"/>
                <w:sz w:val="22"/>
                <w:szCs w:val="22"/>
              </w:rPr>
            </w:pPr>
          </w:p>
        </w:tc>
        <w:tc>
          <w:tcPr>
            <w:tcW w:w="686" w:type="pct"/>
          </w:tcPr>
          <w:p w14:paraId="31562103"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59.1</w:t>
            </w:r>
          </w:p>
          <w:p w14:paraId="503D4459"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(48.2-85.8)</w:t>
            </w:r>
          </w:p>
          <w:p w14:paraId="5973DAC4" w14:textId="77777777" w:rsidR="00F51F53" w:rsidRPr="006D4038" w:rsidRDefault="00F51F53" w:rsidP="00F51F53">
            <w:pPr>
              <w:spacing w:line="360" w:lineRule="auto"/>
              <w:jc w:val="center"/>
              <w:rPr>
                <w:rFonts w:asciiTheme="minorHAnsi" w:hAnsiTheme="minorHAnsi"/>
                <w:sz w:val="22"/>
                <w:szCs w:val="22"/>
              </w:rPr>
            </w:pPr>
          </w:p>
        </w:tc>
      </w:tr>
      <w:tr w:rsidR="00F51F53" w:rsidRPr="006D4038" w14:paraId="745A6EA2" w14:textId="77777777" w:rsidTr="00F51F53">
        <w:trPr>
          <w:trHeight w:hRule="exact" w:val="1343"/>
        </w:trPr>
        <w:tc>
          <w:tcPr>
            <w:tcW w:w="904" w:type="pct"/>
            <w:gridSpan w:val="2"/>
          </w:tcPr>
          <w:p w14:paraId="2A94D635" w14:textId="77777777" w:rsidR="00F51F53" w:rsidRPr="006D4038" w:rsidRDefault="00F51F53" w:rsidP="00F51F53">
            <w:pPr>
              <w:spacing w:line="360" w:lineRule="auto"/>
              <w:ind w:left="395" w:hanging="395"/>
              <w:rPr>
                <w:rFonts w:asciiTheme="minorHAnsi" w:hAnsiTheme="minorHAnsi"/>
                <w:b/>
                <w:sz w:val="22"/>
                <w:szCs w:val="22"/>
              </w:rPr>
            </w:pPr>
            <w:r w:rsidRPr="006D4038">
              <w:rPr>
                <w:rFonts w:asciiTheme="minorHAnsi" w:hAnsiTheme="minorHAnsi"/>
                <w:b/>
                <w:sz w:val="22"/>
                <w:szCs w:val="22"/>
              </w:rPr>
              <w:t>RH response</w:t>
            </w:r>
          </w:p>
        </w:tc>
        <w:tc>
          <w:tcPr>
            <w:tcW w:w="682" w:type="pct"/>
          </w:tcPr>
          <w:p w14:paraId="2AEA8A12"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4.4</w:t>
            </w:r>
          </w:p>
          <w:p w14:paraId="02BF8DB7"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(2.7-6.5)</w:t>
            </w:r>
          </w:p>
        </w:tc>
        <w:tc>
          <w:tcPr>
            <w:tcW w:w="682" w:type="pct"/>
          </w:tcPr>
          <w:p w14:paraId="09AC494D"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3.6</w:t>
            </w:r>
          </w:p>
          <w:p w14:paraId="3184BBB5"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(2.7-5.1)</w:t>
            </w:r>
          </w:p>
        </w:tc>
        <w:tc>
          <w:tcPr>
            <w:tcW w:w="682" w:type="pct"/>
          </w:tcPr>
          <w:p w14:paraId="4C21EA15"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3.5</w:t>
            </w:r>
            <w:r>
              <w:rPr>
                <w:rFonts w:asciiTheme="minorHAnsi" w:hAnsiTheme="minorHAnsi"/>
                <w:sz w:val="22"/>
                <w:szCs w:val="22"/>
              </w:rPr>
              <w:t xml:space="preserve"> a</w:t>
            </w:r>
          </w:p>
          <w:p w14:paraId="4C1E0254"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(2.1-4.7)</w:t>
            </w:r>
          </w:p>
        </w:tc>
        <w:tc>
          <w:tcPr>
            <w:tcW w:w="682" w:type="pct"/>
            <w:gridSpan w:val="2"/>
          </w:tcPr>
          <w:p w14:paraId="364C38D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3.7</w:t>
            </w:r>
          </w:p>
          <w:p w14:paraId="252C7DC6"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(2.6-4.88)</w:t>
            </w:r>
          </w:p>
        </w:tc>
        <w:tc>
          <w:tcPr>
            <w:tcW w:w="682" w:type="pct"/>
          </w:tcPr>
          <w:p w14:paraId="36E1D239" w14:textId="4770221E"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4.8</w:t>
            </w:r>
            <w:r>
              <w:rPr>
                <w:rFonts w:asciiTheme="minorHAnsi" w:hAnsiTheme="minorHAnsi"/>
                <w:sz w:val="22"/>
                <w:szCs w:val="22"/>
              </w:rPr>
              <w:t>a,c</w:t>
            </w:r>
          </w:p>
          <w:p w14:paraId="104A9E84"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(3.55-6.9)</w:t>
            </w:r>
          </w:p>
          <w:p w14:paraId="19AFDE36" w14:textId="77777777" w:rsidR="00F51F53" w:rsidRPr="006D4038" w:rsidRDefault="00F51F53" w:rsidP="00F51F53">
            <w:pPr>
              <w:spacing w:line="360" w:lineRule="auto"/>
              <w:jc w:val="center"/>
              <w:rPr>
                <w:rFonts w:asciiTheme="minorHAnsi" w:hAnsiTheme="minorHAnsi"/>
                <w:sz w:val="22"/>
                <w:szCs w:val="22"/>
              </w:rPr>
            </w:pPr>
          </w:p>
        </w:tc>
        <w:tc>
          <w:tcPr>
            <w:tcW w:w="686" w:type="pct"/>
          </w:tcPr>
          <w:p w14:paraId="0AEC7033"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lang w:val="fr-FR"/>
              </w:rPr>
              <w:t>4.2</w:t>
            </w:r>
            <w:r>
              <w:rPr>
                <w:rFonts w:asciiTheme="minorHAnsi" w:hAnsiTheme="minorHAnsi"/>
                <w:sz w:val="22"/>
                <w:szCs w:val="22"/>
                <w:lang w:val="fr-FR"/>
              </w:rPr>
              <w:t>b,c</w:t>
            </w:r>
          </w:p>
          <w:p w14:paraId="2B98F8F2"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lang w:val="fr-FR"/>
              </w:rPr>
              <w:t>(3.2-5.7)</w:t>
            </w:r>
          </w:p>
          <w:p w14:paraId="26931A08" w14:textId="77777777" w:rsidR="00F51F53" w:rsidRPr="006D4038" w:rsidRDefault="00F51F53" w:rsidP="00F51F53">
            <w:pPr>
              <w:spacing w:line="360" w:lineRule="auto"/>
              <w:jc w:val="center"/>
              <w:rPr>
                <w:rFonts w:asciiTheme="minorHAnsi" w:hAnsiTheme="minorHAnsi"/>
                <w:sz w:val="22"/>
                <w:szCs w:val="22"/>
              </w:rPr>
            </w:pPr>
          </w:p>
        </w:tc>
      </w:tr>
      <w:tr w:rsidR="00F51F53" w:rsidRPr="006D4038" w14:paraId="130F7EF1" w14:textId="77777777" w:rsidTr="00F51F53">
        <w:trPr>
          <w:trHeight w:hRule="exact" w:val="1539"/>
        </w:trPr>
        <w:tc>
          <w:tcPr>
            <w:tcW w:w="904" w:type="pct"/>
            <w:gridSpan w:val="2"/>
          </w:tcPr>
          <w:p w14:paraId="4C5332DD" w14:textId="77777777" w:rsidR="00F51F53" w:rsidRPr="006D4038" w:rsidRDefault="00F51F53" w:rsidP="00F51F53">
            <w:pPr>
              <w:spacing w:line="360" w:lineRule="auto"/>
              <w:rPr>
                <w:rFonts w:asciiTheme="minorHAnsi" w:hAnsiTheme="minorHAnsi"/>
                <w:b/>
                <w:sz w:val="22"/>
                <w:szCs w:val="22"/>
              </w:rPr>
            </w:pPr>
            <w:r w:rsidRPr="006D4038">
              <w:rPr>
                <w:rFonts w:asciiTheme="minorHAnsi" w:hAnsiTheme="minorHAnsi"/>
                <w:b/>
                <w:sz w:val="22"/>
                <w:szCs w:val="22"/>
              </w:rPr>
              <w:t>Skin temperature (</w:t>
            </w:r>
            <w:r w:rsidRPr="00704B88">
              <w:rPr>
                <w:rFonts w:asciiTheme="minorHAnsi" w:hAnsiTheme="minorHAnsi"/>
                <w:b/>
                <w:sz w:val="22"/>
                <w:szCs w:val="22"/>
                <w:vertAlign w:val="superscript"/>
              </w:rPr>
              <w:t>o</w:t>
            </w:r>
            <w:r w:rsidRPr="006D4038">
              <w:rPr>
                <w:rFonts w:asciiTheme="minorHAnsi" w:hAnsiTheme="minorHAnsi"/>
                <w:b/>
                <w:sz w:val="22"/>
                <w:szCs w:val="22"/>
              </w:rPr>
              <w:t>C)</w:t>
            </w:r>
          </w:p>
        </w:tc>
        <w:tc>
          <w:tcPr>
            <w:tcW w:w="682" w:type="pct"/>
          </w:tcPr>
          <w:p w14:paraId="2ED3256C"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27.7</w:t>
            </w:r>
          </w:p>
          <w:p w14:paraId="754F719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(27-28.3)</w:t>
            </w:r>
          </w:p>
        </w:tc>
        <w:tc>
          <w:tcPr>
            <w:tcW w:w="682" w:type="pct"/>
          </w:tcPr>
          <w:p w14:paraId="03C62B3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27.4</w:t>
            </w:r>
            <w:r>
              <w:rPr>
                <w:rFonts w:asciiTheme="minorHAnsi" w:hAnsiTheme="minorHAnsi"/>
                <w:sz w:val="22"/>
                <w:szCs w:val="22"/>
              </w:rPr>
              <w:t>a</w:t>
            </w:r>
          </w:p>
          <w:p w14:paraId="6473AF3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(26.3-28.5)</w:t>
            </w:r>
          </w:p>
        </w:tc>
        <w:tc>
          <w:tcPr>
            <w:tcW w:w="682" w:type="pct"/>
          </w:tcPr>
          <w:p w14:paraId="4515EEEE"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28.5</w:t>
            </w:r>
            <w:r>
              <w:rPr>
                <w:rFonts w:asciiTheme="minorHAnsi" w:hAnsiTheme="minorHAnsi"/>
                <w:sz w:val="22"/>
                <w:szCs w:val="22"/>
              </w:rPr>
              <w:t>a,b</w:t>
            </w:r>
          </w:p>
          <w:p w14:paraId="757BF667"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(26.8-29.7)</w:t>
            </w:r>
          </w:p>
        </w:tc>
        <w:tc>
          <w:tcPr>
            <w:tcW w:w="682" w:type="pct"/>
            <w:gridSpan w:val="2"/>
          </w:tcPr>
          <w:p w14:paraId="2FA8B45F"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31.4</w:t>
            </w:r>
            <w:r>
              <w:rPr>
                <w:rFonts w:asciiTheme="minorHAnsi" w:hAnsiTheme="minorHAnsi"/>
                <w:sz w:val="22"/>
                <w:szCs w:val="22"/>
              </w:rPr>
              <w:t>c</w:t>
            </w:r>
          </w:p>
          <w:p w14:paraId="761C6A2A"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(30.5-32.4)</w:t>
            </w:r>
          </w:p>
        </w:tc>
        <w:tc>
          <w:tcPr>
            <w:tcW w:w="682" w:type="pct"/>
          </w:tcPr>
          <w:p w14:paraId="3B21BC4D"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26.9</w:t>
            </w:r>
            <w:r>
              <w:rPr>
                <w:rFonts w:asciiTheme="minorHAnsi" w:hAnsiTheme="minorHAnsi"/>
                <w:sz w:val="22"/>
                <w:szCs w:val="22"/>
              </w:rPr>
              <w:t>a</w:t>
            </w:r>
          </w:p>
          <w:p w14:paraId="1841B74F"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(25.4-28.2)</w:t>
            </w:r>
          </w:p>
        </w:tc>
        <w:tc>
          <w:tcPr>
            <w:tcW w:w="686" w:type="pct"/>
          </w:tcPr>
          <w:p w14:paraId="2C22034E"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28.3</w:t>
            </w:r>
            <w:r>
              <w:rPr>
                <w:rFonts w:asciiTheme="minorHAnsi" w:hAnsiTheme="minorHAnsi"/>
                <w:sz w:val="22"/>
                <w:szCs w:val="22"/>
              </w:rPr>
              <w:t>a,b</w:t>
            </w:r>
          </w:p>
          <w:p w14:paraId="2FE5844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(27.4-30.1)</w:t>
            </w:r>
          </w:p>
        </w:tc>
      </w:tr>
      <w:tr w:rsidR="00F51F53" w:rsidRPr="006D4038" w14:paraId="03443068" w14:textId="77777777" w:rsidTr="00F51F53">
        <w:trPr>
          <w:trHeight w:hRule="exact" w:val="1350"/>
        </w:trPr>
        <w:tc>
          <w:tcPr>
            <w:tcW w:w="904" w:type="pct"/>
            <w:gridSpan w:val="2"/>
          </w:tcPr>
          <w:p w14:paraId="5485A869" w14:textId="77777777" w:rsidR="00F51F53" w:rsidRPr="006D4038" w:rsidRDefault="00F51F53" w:rsidP="00F51F53">
            <w:pPr>
              <w:spacing w:line="360" w:lineRule="auto"/>
              <w:ind w:left="395" w:hanging="395"/>
              <w:rPr>
                <w:rFonts w:asciiTheme="minorHAnsi" w:hAnsiTheme="minorHAnsi"/>
                <w:b/>
                <w:sz w:val="22"/>
                <w:szCs w:val="22"/>
              </w:rPr>
            </w:pPr>
            <w:r w:rsidRPr="006D4038">
              <w:rPr>
                <w:rFonts w:asciiTheme="minorHAnsi" w:hAnsiTheme="minorHAnsi"/>
                <w:b/>
                <w:sz w:val="22"/>
                <w:szCs w:val="22"/>
              </w:rPr>
              <w:t>Resting CVC</w:t>
            </w:r>
          </w:p>
          <w:p w14:paraId="269A9B37" w14:textId="77777777" w:rsidR="00F51F53" w:rsidRPr="006D4038" w:rsidRDefault="00F51F53" w:rsidP="00F51F53">
            <w:pPr>
              <w:spacing w:line="360" w:lineRule="auto"/>
              <w:ind w:left="395" w:hanging="395"/>
              <w:rPr>
                <w:rFonts w:asciiTheme="minorHAnsi" w:hAnsiTheme="minorHAnsi"/>
                <w:b/>
                <w:sz w:val="22"/>
                <w:szCs w:val="22"/>
              </w:rPr>
            </w:pPr>
            <w:r w:rsidRPr="006D4038">
              <w:rPr>
                <w:rFonts w:asciiTheme="minorHAnsi" w:hAnsiTheme="minorHAnsi"/>
                <w:b/>
                <w:sz w:val="22"/>
                <w:szCs w:val="22"/>
              </w:rPr>
              <w:t>(PU/mmHg)</w:t>
            </w:r>
          </w:p>
        </w:tc>
        <w:tc>
          <w:tcPr>
            <w:tcW w:w="682" w:type="pct"/>
          </w:tcPr>
          <w:p w14:paraId="14414302"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0.11</w:t>
            </w:r>
          </w:p>
          <w:p w14:paraId="26B455C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(0.09-0.18)</w:t>
            </w:r>
          </w:p>
        </w:tc>
        <w:tc>
          <w:tcPr>
            <w:tcW w:w="682" w:type="pct"/>
          </w:tcPr>
          <w:p w14:paraId="6F4B9A04"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0.16</w:t>
            </w:r>
            <w:r>
              <w:rPr>
                <w:rFonts w:asciiTheme="minorHAnsi" w:hAnsiTheme="minorHAnsi"/>
                <w:sz w:val="22"/>
                <w:szCs w:val="22"/>
              </w:rPr>
              <w:t>a</w:t>
            </w:r>
          </w:p>
          <w:p w14:paraId="42608CC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(0.12-0.24)</w:t>
            </w:r>
          </w:p>
        </w:tc>
        <w:tc>
          <w:tcPr>
            <w:tcW w:w="682" w:type="pct"/>
          </w:tcPr>
          <w:p w14:paraId="0D059BE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0.13</w:t>
            </w:r>
            <w:r>
              <w:rPr>
                <w:rFonts w:asciiTheme="minorHAnsi" w:hAnsiTheme="minorHAnsi"/>
                <w:sz w:val="22"/>
                <w:szCs w:val="22"/>
              </w:rPr>
              <w:t>b</w:t>
            </w:r>
          </w:p>
          <w:p w14:paraId="2B3B2FE2"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(0.11-0.17)</w:t>
            </w:r>
          </w:p>
        </w:tc>
        <w:tc>
          <w:tcPr>
            <w:tcW w:w="682" w:type="pct"/>
            <w:gridSpan w:val="2"/>
          </w:tcPr>
          <w:p w14:paraId="18A8BCB5"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0.17</w:t>
            </w:r>
            <w:r>
              <w:rPr>
                <w:rFonts w:asciiTheme="minorHAnsi" w:hAnsiTheme="minorHAnsi"/>
                <w:sz w:val="22"/>
                <w:szCs w:val="22"/>
              </w:rPr>
              <w:t>c</w:t>
            </w:r>
          </w:p>
          <w:p w14:paraId="1C5C29CC"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(0.11-0.21)</w:t>
            </w:r>
          </w:p>
          <w:p w14:paraId="16BC39E0" w14:textId="77777777" w:rsidR="00F51F53" w:rsidRPr="006D4038" w:rsidRDefault="00F51F53" w:rsidP="00F51F53">
            <w:pPr>
              <w:spacing w:line="360" w:lineRule="auto"/>
              <w:jc w:val="center"/>
              <w:rPr>
                <w:rFonts w:asciiTheme="minorHAnsi" w:hAnsiTheme="minorHAnsi"/>
                <w:sz w:val="22"/>
                <w:szCs w:val="22"/>
              </w:rPr>
            </w:pPr>
          </w:p>
        </w:tc>
        <w:tc>
          <w:tcPr>
            <w:tcW w:w="682" w:type="pct"/>
          </w:tcPr>
          <w:p w14:paraId="4E04F3C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0.13</w:t>
            </w:r>
            <w:r>
              <w:rPr>
                <w:rFonts w:asciiTheme="minorHAnsi" w:hAnsiTheme="minorHAnsi"/>
                <w:sz w:val="22"/>
                <w:szCs w:val="22"/>
              </w:rPr>
              <w:t>c</w:t>
            </w:r>
          </w:p>
          <w:p w14:paraId="2F091C5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(0.10-0.19)</w:t>
            </w:r>
          </w:p>
          <w:p w14:paraId="0B9129E6" w14:textId="77777777" w:rsidR="00F51F53" w:rsidRPr="006D4038" w:rsidRDefault="00F51F53" w:rsidP="00F51F53">
            <w:pPr>
              <w:spacing w:line="360" w:lineRule="auto"/>
              <w:jc w:val="center"/>
              <w:rPr>
                <w:rFonts w:asciiTheme="minorHAnsi" w:hAnsiTheme="minorHAnsi"/>
                <w:sz w:val="22"/>
                <w:szCs w:val="22"/>
              </w:rPr>
            </w:pPr>
          </w:p>
        </w:tc>
        <w:tc>
          <w:tcPr>
            <w:tcW w:w="686" w:type="pct"/>
          </w:tcPr>
          <w:p w14:paraId="5B010C6F"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0.11</w:t>
            </w:r>
            <w:r>
              <w:rPr>
                <w:rFonts w:asciiTheme="minorHAnsi" w:hAnsiTheme="minorHAnsi"/>
                <w:sz w:val="22"/>
                <w:szCs w:val="22"/>
              </w:rPr>
              <w:t>a</w:t>
            </w:r>
          </w:p>
          <w:p w14:paraId="5246DAC9"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(0.08-0.19)</w:t>
            </w:r>
          </w:p>
        </w:tc>
      </w:tr>
      <w:tr w:rsidR="00F51F53" w:rsidRPr="006D4038" w14:paraId="36F16360" w14:textId="77777777" w:rsidTr="00F51F53">
        <w:trPr>
          <w:trHeight w:hRule="exact" w:val="1043"/>
        </w:trPr>
        <w:tc>
          <w:tcPr>
            <w:tcW w:w="904" w:type="pct"/>
            <w:gridSpan w:val="2"/>
          </w:tcPr>
          <w:p w14:paraId="6A01C205" w14:textId="77777777" w:rsidR="00F51F53" w:rsidRPr="006D4038" w:rsidRDefault="00F51F53" w:rsidP="00F51F53">
            <w:pPr>
              <w:spacing w:line="360" w:lineRule="auto"/>
              <w:ind w:left="395" w:hanging="395"/>
              <w:rPr>
                <w:rFonts w:asciiTheme="minorHAnsi" w:hAnsiTheme="minorHAnsi"/>
                <w:b/>
                <w:sz w:val="22"/>
                <w:szCs w:val="22"/>
              </w:rPr>
            </w:pPr>
            <w:r w:rsidRPr="006D4038">
              <w:rPr>
                <w:rFonts w:asciiTheme="minorHAnsi" w:hAnsiTheme="minorHAnsi"/>
                <w:b/>
                <w:sz w:val="22"/>
                <w:szCs w:val="22"/>
              </w:rPr>
              <w:t>Peak CVC</w:t>
            </w:r>
          </w:p>
          <w:p w14:paraId="607D3B85" w14:textId="77777777" w:rsidR="00F51F53" w:rsidRPr="006D4038" w:rsidRDefault="00F51F53" w:rsidP="00F51F53">
            <w:pPr>
              <w:spacing w:line="360" w:lineRule="auto"/>
              <w:ind w:left="395" w:hanging="395"/>
              <w:rPr>
                <w:rFonts w:asciiTheme="minorHAnsi" w:hAnsiTheme="minorHAnsi"/>
                <w:b/>
                <w:sz w:val="22"/>
                <w:szCs w:val="22"/>
              </w:rPr>
            </w:pPr>
            <w:r w:rsidRPr="006D4038">
              <w:rPr>
                <w:rFonts w:asciiTheme="minorHAnsi" w:hAnsiTheme="minorHAnsi"/>
                <w:b/>
                <w:sz w:val="22"/>
                <w:szCs w:val="22"/>
              </w:rPr>
              <w:t>(PU/mmHg)</w:t>
            </w:r>
          </w:p>
        </w:tc>
        <w:tc>
          <w:tcPr>
            <w:tcW w:w="682" w:type="pct"/>
          </w:tcPr>
          <w:p w14:paraId="3F6137E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0.59</w:t>
            </w:r>
          </w:p>
          <w:p w14:paraId="0FAA89EA"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(0.45-0.95)</w:t>
            </w:r>
          </w:p>
        </w:tc>
        <w:tc>
          <w:tcPr>
            <w:tcW w:w="682" w:type="pct"/>
          </w:tcPr>
          <w:p w14:paraId="1C798630"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0.79</w:t>
            </w:r>
            <w:r>
              <w:rPr>
                <w:rFonts w:asciiTheme="minorHAnsi" w:hAnsiTheme="minorHAnsi"/>
                <w:sz w:val="22"/>
                <w:szCs w:val="22"/>
              </w:rPr>
              <w:t>a</w:t>
            </w:r>
          </w:p>
          <w:p w14:paraId="7D1DB16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(0.65-1.04)</w:t>
            </w:r>
          </w:p>
        </w:tc>
        <w:tc>
          <w:tcPr>
            <w:tcW w:w="682" w:type="pct"/>
          </w:tcPr>
          <w:p w14:paraId="772BD80A"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0.63</w:t>
            </w:r>
            <w:r>
              <w:rPr>
                <w:rFonts w:asciiTheme="minorHAnsi" w:hAnsiTheme="minorHAnsi"/>
                <w:sz w:val="22"/>
                <w:szCs w:val="22"/>
              </w:rPr>
              <w:t>b</w:t>
            </w:r>
          </w:p>
          <w:p w14:paraId="680C022C"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(0.46-0.79)</w:t>
            </w:r>
          </w:p>
        </w:tc>
        <w:tc>
          <w:tcPr>
            <w:tcW w:w="682" w:type="pct"/>
            <w:gridSpan w:val="2"/>
          </w:tcPr>
          <w:p w14:paraId="2FBC4CA5"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0.74</w:t>
            </w:r>
          </w:p>
          <w:p w14:paraId="65D516AD"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(0.51-1.05)</w:t>
            </w:r>
          </w:p>
        </w:tc>
        <w:tc>
          <w:tcPr>
            <w:tcW w:w="682" w:type="pct"/>
          </w:tcPr>
          <w:p w14:paraId="3AD3E8A7"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0.83</w:t>
            </w:r>
          </w:p>
          <w:p w14:paraId="6E91278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(0.62-1.10)</w:t>
            </w:r>
          </w:p>
        </w:tc>
        <w:tc>
          <w:tcPr>
            <w:tcW w:w="686" w:type="pct"/>
          </w:tcPr>
          <w:p w14:paraId="51A67694"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0.58</w:t>
            </w:r>
            <w:r>
              <w:rPr>
                <w:rFonts w:asciiTheme="minorHAnsi" w:hAnsiTheme="minorHAnsi"/>
                <w:sz w:val="22"/>
                <w:szCs w:val="22"/>
              </w:rPr>
              <w:t>b</w:t>
            </w:r>
          </w:p>
          <w:p w14:paraId="7A1FF470"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(0.43-0.88)</w:t>
            </w:r>
          </w:p>
        </w:tc>
      </w:tr>
      <w:tr w:rsidR="00F51F53" w:rsidRPr="006D4038" w14:paraId="33F4D7C7" w14:textId="77777777" w:rsidTr="00F51F53">
        <w:trPr>
          <w:trHeight w:hRule="exact" w:val="474"/>
        </w:trPr>
        <w:tc>
          <w:tcPr>
            <w:tcW w:w="5000" w:type="pct"/>
            <w:gridSpan w:val="9"/>
            <w:tcBorders>
              <w:top w:val="single" w:sz="4" w:space="0" w:color="auto"/>
            </w:tcBorders>
            <w:shd w:val="clear" w:color="auto" w:fill="E7E6E6" w:themeFill="background2"/>
          </w:tcPr>
          <w:p w14:paraId="657E28EC" w14:textId="77777777" w:rsidR="00F51F53" w:rsidRPr="006D4038" w:rsidRDefault="00F51F53" w:rsidP="00F51F53">
            <w:pPr>
              <w:spacing w:line="360" w:lineRule="auto"/>
              <w:jc w:val="center"/>
              <w:rPr>
                <w:rFonts w:asciiTheme="minorHAnsi" w:hAnsiTheme="minorHAnsi"/>
                <w:sz w:val="22"/>
                <w:szCs w:val="22"/>
              </w:rPr>
            </w:pPr>
            <w:r>
              <w:rPr>
                <w:rFonts w:asciiTheme="minorHAnsi" w:hAnsiTheme="minorHAnsi"/>
                <w:b/>
                <w:sz w:val="22"/>
                <w:szCs w:val="22"/>
              </w:rPr>
              <w:t>Tissue Oxygenation</w:t>
            </w:r>
          </w:p>
        </w:tc>
      </w:tr>
      <w:tr w:rsidR="00F51F53" w:rsidRPr="006D4038" w14:paraId="58295D23" w14:textId="77777777" w:rsidTr="00F51F53">
        <w:trPr>
          <w:trHeight w:hRule="exact" w:val="1129"/>
        </w:trPr>
        <w:tc>
          <w:tcPr>
            <w:tcW w:w="904" w:type="pct"/>
            <w:gridSpan w:val="2"/>
            <w:tcBorders>
              <w:top w:val="single" w:sz="4" w:space="0" w:color="auto"/>
            </w:tcBorders>
          </w:tcPr>
          <w:p w14:paraId="5306B24D" w14:textId="77777777" w:rsidR="00F51F53" w:rsidRPr="006D4038" w:rsidRDefault="00F51F53" w:rsidP="00F51F53">
            <w:pPr>
              <w:spacing w:line="360" w:lineRule="auto"/>
              <w:rPr>
                <w:rFonts w:asciiTheme="minorHAnsi" w:hAnsiTheme="minorHAnsi"/>
                <w:b/>
                <w:sz w:val="22"/>
                <w:szCs w:val="22"/>
              </w:rPr>
            </w:pPr>
            <w:r w:rsidRPr="006D4038">
              <w:rPr>
                <w:rFonts w:asciiTheme="minorHAnsi" w:hAnsiTheme="minorHAnsi"/>
                <w:b/>
                <w:sz w:val="22"/>
                <w:szCs w:val="22"/>
              </w:rPr>
              <w:t>StO</w:t>
            </w:r>
            <w:r w:rsidRPr="006D4038">
              <w:rPr>
                <w:rFonts w:asciiTheme="minorHAnsi" w:hAnsiTheme="minorHAnsi"/>
                <w:b/>
                <w:sz w:val="22"/>
                <w:szCs w:val="22"/>
                <w:vertAlign w:val="subscript"/>
              </w:rPr>
              <w:t>2</w:t>
            </w:r>
          </w:p>
          <w:p w14:paraId="42F318FA" w14:textId="77777777" w:rsidR="00F51F53" w:rsidRPr="006D4038" w:rsidRDefault="00F51F53" w:rsidP="00F51F53">
            <w:pPr>
              <w:spacing w:line="360" w:lineRule="auto"/>
              <w:rPr>
                <w:rFonts w:asciiTheme="minorHAnsi" w:hAnsiTheme="minorHAnsi"/>
                <w:b/>
                <w:sz w:val="22"/>
                <w:szCs w:val="22"/>
                <w:lang w:val="fr-FR"/>
              </w:rPr>
            </w:pPr>
            <w:r w:rsidRPr="006D4038">
              <w:rPr>
                <w:rFonts w:asciiTheme="minorHAnsi" w:hAnsiTheme="minorHAnsi"/>
                <w:b/>
                <w:sz w:val="22"/>
                <w:szCs w:val="22"/>
              </w:rPr>
              <w:t>(%)</w:t>
            </w:r>
          </w:p>
        </w:tc>
        <w:tc>
          <w:tcPr>
            <w:tcW w:w="682" w:type="pct"/>
            <w:tcBorders>
              <w:top w:val="single" w:sz="4" w:space="0" w:color="auto"/>
            </w:tcBorders>
          </w:tcPr>
          <w:p w14:paraId="031202F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42</w:t>
            </w:r>
          </w:p>
          <w:p w14:paraId="650896E5"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(36-46)</w:t>
            </w:r>
          </w:p>
        </w:tc>
        <w:tc>
          <w:tcPr>
            <w:tcW w:w="682" w:type="pct"/>
            <w:tcBorders>
              <w:top w:val="single" w:sz="4" w:space="0" w:color="auto"/>
            </w:tcBorders>
          </w:tcPr>
          <w:p w14:paraId="1591AEE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45</w:t>
            </w:r>
          </w:p>
          <w:p w14:paraId="10EEB67F"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(38-50)</w:t>
            </w:r>
          </w:p>
        </w:tc>
        <w:tc>
          <w:tcPr>
            <w:tcW w:w="682" w:type="pct"/>
            <w:tcBorders>
              <w:top w:val="single" w:sz="4" w:space="0" w:color="auto"/>
            </w:tcBorders>
          </w:tcPr>
          <w:p w14:paraId="30DBE7ED" w14:textId="43B8218B"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28</w:t>
            </w:r>
            <w:r>
              <w:rPr>
                <w:rFonts w:asciiTheme="minorHAnsi" w:hAnsiTheme="minorHAnsi"/>
                <w:sz w:val="22"/>
                <w:szCs w:val="22"/>
              </w:rPr>
              <w:t xml:space="preserve">a,b          </w:t>
            </w:r>
            <w:r w:rsidRPr="006D4038">
              <w:rPr>
                <w:rFonts w:asciiTheme="minorHAnsi" w:hAnsiTheme="minorHAnsi"/>
                <w:sz w:val="22"/>
                <w:szCs w:val="22"/>
              </w:rPr>
              <w:t>(23-34)</w:t>
            </w:r>
          </w:p>
        </w:tc>
        <w:tc>
          <w:tcPr>
            <w:tcW w:w="682" w:type="pct"/>
            <w:gridSpan w:val="2"/>
            <w:tcBorders>
              <w:top w:val="single" w:sz="4" w:space="0" w:color="auto"/>
            </w:tcBorders>
          </w:tcPr>
          <w:p w14:paraId="7F5D350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35</w:t>
            </w:r>
            <w:r>
              <w:rPr>
                <w:rFonts w:asciiTheme="minorHAnsi" w:hAnsiTheme="minorHAnsi"/>
                <w:sz w:val="22"/>
                <w:szCs w:val="22"/>
              </w:rPr>
              <w:t>c</w:t>
            </w:r>
          </w:p>
          <w:p w14:paraId="35C75343"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(31-41)</w:t>
            </w:r>
          </w:p>
          <w:p w14:paraId="3AD1FA65" w14:textId="77777777" w:rsidR="00F51F53" w:rsidRPr="006D4038" w:rsidRDefault="00F51F53" w:rsidP="00F51F53">
            <w:pPr>
              <w:spacing w:line="360" w:lineRule="auto"/>
              <w:jc w:val="center"/>
              <w:rPr>
                <w:rFonts w:asciiTheme="minorHAnsi" w:hAnsiTheme="minorHAnsi"/>
                <w:sz w:val="22"/>
                <w:szCs w:val="22"/>
                <w:lang w:val="fr-FR"/>
              </w:rPr>
            </w:pPr>
          </w:p>
        </w:tc>
        <w:tc>
          <w:tcPr>
            <w:tcW w:w="682" w:type="pct"/>
            <w:tcBorders>
              <w:top w:val="single" w:sz="4" w:space="0" w:color="auto"/>
            </w:tcBorders>
          </w:tcPr>
          <w:p w14:paraId="247FD25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33</w:t>
            </w:r>
            <w:r>
              <w:rPr>
                <w:rFonts w:asciiTheme="minorHAnsi" w:hAnsiTheme="minorHAnsi"/>
                <w:sz w:val="22"/>
                <w:szCs w:val="22"/>
              </w:rPr>
              <w:t>c</w:t>
            </w:r>
          </w:p>
          <w:p w14:paraId="56B5A27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(29-40)</w:t>
            </w:r>
          </w:p>
          <w:p w14:paraId="11273615" w14:textId="77777777" w:rsidR="00F51F53" w:rsidRPr="006D4038" w:rsidRDefault="00F51F53" w:rsidP="00F51F53">
            <w:pPr>
              <w:spacing w:line="360" w:lineRule="auto"/>
              <w:jc w:val="center"/>
              <w:rPr>
                <w:rFonts w:asciiTheme="minorHAnsi" w:hAnsiTheme="minorHAnsi"/>
                <w:sz w:val="22"/>
                <w:szCs w:val="22"/>
                <w:lang w:val="fr-FR"/>
              </w:rPr>
            </w:pPr>
          </w:p>
        </w:tc>
        <w:tc>
          <w:tcPr>
            <w:tcW w:w="686" w:type="pct"/>
            <w:tcBorders>
              <w:top w:val="single" w:sz="4" w:space="0" w:color="auto"/>
            </w:tcBorders>
          </w:tcPr>
          <w:p w14:paraId="28527E99"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27</w:t>
            </w:r>
            <w:r>
              <w:rPr>
                <w:rFonts w:asciiTheme="minorHAnsi" w:hAnsiTheme="minorHAnsi"/>
                <w:sz w:val="22"/>
                <w:szCs w:val="22"/>
              </w:rPr>
              <w:t>a,b</w:t>
            </w:r>
          </w:p>
          <w:p w14:paraId="7FCF8B8B"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(24-31)</w:t>
            </w:r>
          </w:p>
        </w:tc>
      </w:tr>
      <w:tr w:rsidR="00F51F53" w:rsidRPr="006D4038" w14:paraId="137C9298" w14:textId="77777777" w:rsidTr="00F51F53">
        <w:trPr>
          <w:trHeight w:hRule="exact" w:val="1236"/>
        </w:trPr>
        <w:tc>
          <w:tcPr>
            <w:tcW w:w="904" w:type="pct"/>
            <w:gridSpan w:val="2"/>
          </w:tcPr>
          <w:p w14:paraId="45E6FB7B" w14:textId="77777777" w:rsidR="00F51F53" w:rsidRPr="006D4038" w:rsidRDefault="00F51F53" w:rsidP="00F51F53">
            <w:pPr>
              <w:spacing w:line="360" w:lineRule="auto"/>
              <w:rPr>
                <w:rFonts w:asciiTheme="minorHAnsi" w:hAnsiTheme="minorHAnsi"/>
                <w:b/>
                <w:sz w:val="22"/>
                <w:szCs w:val="22"/>
              </w:rPr>
            </w:pPr>
            <w:r w:rsidRPr="006D4038">
              <w:rPr>
                <w:rFonts w:asciiTheme="minorHAnsi" w:hAnsiTheme="minorHAnsi"/>
                <w:b/>
                <w:sz w:val="22"/>
                <w:szCs w:val="22"/>
              </w:rPr>
              <w:lastRenderedPageBreak/>
              <w:t>OxyHb</w:t>
            </w:r>
          </w:p>
          <w:p w14:paraId="494A6983" w14:textId="77777777" w:rsidR="00F51F53" w:rsidRPr="006D4038" w:rsidRDefault="00F51F53" w:rsidP="00F51F53">
            <w:pPr>
              <w:spacing w:line="360" w:lineRule="auto"/>
              <w:rPr>
                <w:rFonts w:asciiTheme="minorHAnsi" w:hAnsiTheme="minorHAnsi"/>
                <w:b/>
                <w:sz w:val="22"/>
                <w:szCs w:val="22"/>
                <w:lang w:val="fr-FR"/>
              </w:rPr>
            </w:pPr>
            <w:r w:rsidRPr="006D4038">
              <w:rPr>
                <w:rFonts w:asciiTheme="minorHAnsi" w:hAnsiTheme="minorHAnsi"/>
                <w:b/>
                <w:sz w:val="22"/>
                <w:szCs w:val="22"/>
              </w:rPr>
              <w:t>(AU)</w:t>
            </w:r>
          </w:p>
        </w:tc>
        <w:tc>
          <w:tcPr>
            <w:tcW w:w="682" w:type="pct"/>
          </w:tcPr>
          <w:p w14:paraId="46BE9989"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6.7</w:t>
            </w:r>
          </w:p>
          <w:p w14:paraId="1914F989"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(5.0-11.0)</w:t>
            </w:r>
          </w:p>
        </w:tc>
        <w:tc>
          <w:tcPr>
            <w:tcW w:w="682" w:type="pct"/>
          </w:tcPr>
          <w:p w14:paraId="54B5AB4D"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9.3</w:t>
            </w:r>
          </w:p>
          <w:p w14:paraId="58797B18"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(6.8-10.9)</w:t>
            </w:r>
          </w:p>
        </w:tc>
        <w:tc>
          <w:tcPr>
            <w:tcW w:w="682" w:type="pct"/>
          </w:tcPr>
          <w:p w14:paraId="4774248E"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6.5</w:t>
            </w:r>
            <w:r>
              <w:rPr>
                <w:rFonts w:asciiTheme="minorHAnsi" w:hAnsiTheme="minorHAnsi"/>
                <w:sz w:val="22"/>
                <w:szCs w:val="22"/>
              </w:rPr>
              <w:t>b</w:t>
            </w:r>
          </w:p>
          <w:p w14:paraId="4DAB3773"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(4.3-8.7)</w:t>
            </w:r>
          </w:p>
        </w:tc>
        <w:tc>
          <w:tcPr>
            <w:tcW w:w="682" w:type="pct"/>
            <w:gridSpan w:val="2"/>
          </w:tcPr>
          <w:p w14:paraId="3C7B04C7"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10.0</w:t>
            </w:r>
            <w:r>
              <w:rPr>
                <w:rFonts w:asciiTheme="minorHAnsi" w:hAnsiTheme="minorHAnsi"/>
                <w:sz w:val="22"/>
                <w:szCs w:val="22"/>
              </w:rPr>
              <w:t>c</w:t>
            </w:r>
          </w:p>
          <w:p w14:paraId="5673238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(6.8-13.5)</w:t>
            </w:r>
          </w:p>
          <w:p w14:paraId="1A25E435" w14:textId="77777777" w:rsidR="00F51F53" w:rsidRPr="006D4038" w:rsidRDefault="00F51F53" w:rsidP="00F51F53">
            <w:pPr>
              <w:spacing w:line="360" w:lineRule="auto"/>
              <w:jc w:val="center"/>
              <w:rPr>
                <w:rFonts w:asciiTheme="minorHAnsi" w:hAnsiTheme="minorHAnsi"/>
                <w:sz w:val="22"/>
                <w:szCs w:val="22"/>
                <w:lang w:val="fr-FR"/>
              </w:rPr>
            </w:pPr>
          </w:p>
        </w:tc>
        <w:tc>
          <w:tcPr>
            <w:tcW w:w="682" w:type="pct"/>
          </w:tcPr>
          <w:p w14:paraId="3AB07EA6"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8.7</w:t>
            </w:r>
          </w:p>
          <w:p w14:paraId="1FF78564"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(6.4-11.3)</w:t>
            </w:r>
          </w:p>
        </w:tc>
        <w:tc>
          <w:tcPr>
            <w:tcW w:w="686" w:type="pct"/>
          </w:tcPr>
          <w:p w14:paraId="75C5140F"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7.0</w:t>
            </w:r>
            <w:r>
              <w:rPr>
                <w:rFonts w:asciiTheme="minorHAnsi" w:hAnsiTheme="minorHAnsi"/>
                <w:sz w:val="22"/>
                <w:szCs w:val="22"/>
              </w:rPr>
              <w:t>a,b</w:t>
            </w:r>
          </w:p>
          <w:p w14:paraId="249F6F46"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(5.2-9.2)</w:t>
            </w:r>
          </w:p>
        </w:tc>
      </w:tr>
      <w:tr w:rsidR="00F51F53" w:rsidRPr="006D4038" w14:paraId="6BAF1902" w14:textId="77777777" w:rsidTr="00F51F53">
        <w:trPr>
          <w:trHeight w:hRule="exact" w:val="1171"/>
        </w:trPr>
        <w:tc>
          <w:tcPr>
            <w:tcW w:w="904" w:type="pct"/>
            <w:gridSpan w:val="2"/>
          </w:tcPr>
          <w:p w14:paraId="2D10939B" w14:textId="77777777" w:rsidR="00F51F53" w:rsidRPr="006D4038" w:rsidRDefault="00F51F53" w:rsidP="00F51F53">
            <w:pPr>
              <w:spacing w:line="360" w:lineRule="auto"/>
              <w:rPr>
                <w:rFonts w:asciiTheme="minorHAnsi" w:hAnsiTheme="minorHAnsi"/>
                <w:b/>
                <w:sz w:val="22"/>
                <w:szCs w:val="22"/>
              </w:rPr>
            </w:pPr>
            <w:r w:rsidRPr="006D4038">
              <w:rPr>
                <w:rFonts w:asciiTheme="minorHAnsi" w:hAnsiTheme="minorHAnsi"/>
                <w:b/>
                <w:sz w:val="22"/>
                <w:szCs w:val="22"/>
              </w:rPr>
              <w:t>DeOxyHb</w:t>
            </w:r>
          </w:p>
          <w:p w14:paraId="6FFB7899" w14:textId="77777777" w:rsidR="00F51F53" w:rsidRPr="006D4038" w:rsidRDefault="00F51F53" w:rsidP="00F51F53">
            <w:pPr>
              <w:spacing w:line="360" w:lineRule="auto"/>
              <w:rPr>
                <w:rFonts w:asciiTheme="minorHAnsi" w:hAnsiTheme="minorHAnsi"/>
                <w:b/>
                <w:sz w:val="22"/>
                <w:szCs w:val="22"/>
                <w:lang w:val="fr-FR"/>
              </w:rPr>
            </w:pPr>
            <w:r w:rsidRPr="006D4038">
              <w:rPr>
                <w:rFonts w:asciiTheme="minorHAnsi" w:hAnsiTheme="minorHAnsi"/>
                <w:b/>
                <w:sz w:val="22"/>
                <w:szCs w:val="22"/>
              </w:rPr>
              <w:t>(AU)</w:t>
            </w:r>
          </w:p>
        </w:tc>
        <w:tc>
          <w:tcPr>
            <w:tcW w:w="682" w:type="pct"/>
          </w:tcPr>
          <w:p w14:paraId="1D4E76E0"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9.3</w:t>
            </w:r>
          </w:p>
          <w:p w14:paraId="66333B6D"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(7.7-16.0)</w:t>
            </w:r>
          </w:p>
        </w:tc>
        <w:tc>
          <w:tcPr>
            <w:tcW w:w="682" w:type="pct"/>
          </w:tcPr>
          <w:p w14:paraId="567BAC72"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10.7</w:t>
            </w:r>
          </w:p>
          <w:p w14:paraId="6193882C"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(8.3-13.2)</w:t>
            </w:r>
          </w:p>
        </w:tc>
        <w:tc>
          <w:tcPr>
            <w:tcW w:w="682" w:type="pct"/>
          </w:tcPr>
          <w:p w14:paraId="73DBFC5D"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15.9</w:t>
            </w:r>
            <w:r>
              <w:rPr>
                <w:rFonts w:asciiTheme="minorHAnsi" w:hAnsiTheme="minorHAnsi"/>
                <w:sz w:val="22"/>
                <w:szCs w:val="22"/>
              </w:rPr>
              <w:t>a,b</w:t>
            </w:r>
          </w:p>
          <w:p w14:paraId="596D69B4"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(12.7-19.4)</w:t>
            </w:r>
          </w:p>
        </w:tc>
        <w:tc>
          <w:tcPr>
            <w:tcW w:w="682" w:type="pct"/>
            <w:gridSpan w:val="2"/>
          </w:tcPr>
          <w:p w14:paraId="557D0A36"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14.8</w:t>
            </w:r>
            <w:r>
              <w:rPr>
                <w:rFonts w:asciiTheme="minorHAnsi" w:hAnsiTheme="minorHAnsi"/>
                <w:sz w:val="22"/>
                <w:szCs w:val="22"/>
              </w:rPr>
              <w:t>c</w:t>
            </w:r>
          </w:p>
          <w:p w14:paraId="38FDA21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(12.5-19.5)</w:t>
            </w:r>
          </w:p>
          <w:p w14:paraId="753F47F4" w14:textId="77777777" w:rsidR="00F51F53" w:rsidRPr="006D4038" w:rsidRDefault="00F51F53" w:rsidP="00F51F53">
            <w:pPr>
              <w:spacing w:line="360" w:lineRule="auto"/>
              <w:jc w:val="center"/>
              <w:rPr>
                <w:rFonts w:asciiTheme="minorHAnsi" w:hAnsiTheme="minorHAnsi"/>
                <w:sz w:val="22"/>
                <w:szCs w:val="22"/>
                <w:lang w:val="fr-FR"/>
              </w:rPr>
            </w:pPr>
          </w:p>
        </w:tc>
        <w:tc>
          <w:tcPr>
            <w:tcW w:w="682" w:type="pct"/>
          </w:tcPr>
          <w:p w14:paraId="17B85D6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16.9</w:t>
            </w:r>
            <w:r>
              <w:rPr>
                <w:rFonts w:asciiTheme="minorHAnsi" w:hAnsiTheme="minorHAnsi"/>
                <w:sz w:val="22"/>
                <w:szCs w:val="22"/>
              </w:rPr>
              <w:t>c</w:t>
            </w:r>
          </w:p>
          <w:p w14:paraId="16E49C6D"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(11.6-19.1)</w:t>
            </w:r>
          </w:p>
          <w:p w14:paraId="5B51D12C" w14:textId="77777777" w:rsidR="00F51F53" w:rsidRPr="006D4038" w:rsidRDefault="00F51F53" w:rsidP="00F51F53">
            <w:pPr>
              <w:spacing w:line="360" w:lineRule="auto"/>
              <w:jc w:val="center"/>
              <w:rPr>
                <w:rFonts w:asciiTheme="minorHAnsi" w:hAnsiTheme="minorHAnsi"/>
                <w:sz w:val="22"/>
                <w:szCs w:val="22"/>
                <w:lang w:val="fr-FR"/>
              </w:rPr>
            </w:pPr>
          </w:p>
        </w:tc>
        <w:tc>
          <w:tcPr>
            <w:tcW w:w="686" w:type="pct"/>
          </w:tcPr>
          <w:p w14:paraId="6CD25B13"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17.3</w:t>
            </w:r>
            <w:r>
              <w:rPr>
                <w:rFonts w:asciiTheme="minorHAnsi" w:hAnsiTheme="minorHAnsi"/>
                <w:sz w:val="22"/>
                <w:szCs w:val="22"/>
              </w:rPr>
              <w:t>a</w:t>
            </w:r>
          </w:p>
          <w:p w14:paraId="5CFCDCCA" w14:textId="77777777" w:rsidR="00F51F53" w:rsidRPr="006D4038" w:rsidRDefault="00F51F53" w:rsidP="00F51F53">
            <w:pPr>
              <w:spacing w:line="360" w:lineRule="auto"/>
              <w:jc w:val="center"/>
              <w:rPr>
                <w:rFonts w:asciiTheme="minorHAnsi" w:hAnsiTheme="minorHAnsi"/>
                <w:sz w:val="22"/>
                <w:szCs w:val="22"/>
                <w:lang w:val="fr-FR"/>
              </w:rPr>
            </w:pPr>
            <w:r w:rsidRPr="006D4038">
              <w:rPr>
                <w:rFonts w:asciiTheme="minorHAnsi" w:hAnsiTheme="minorHAnsi"/>
                <w:sz w:val="22"/>
                <w:szCs w:val="22"/>
              </w:rPr>
              <w:t>(14.3-23.4)</w:t>
            </w:r>
          </w:p>
        </w:tc>
      </w:tr>
      <w:tr w:rsidR="00F51F53" w:rsidRPr="006D4038" w14:paraId="25AB2281" w14:textId="77777777" w:rsidTr="00F51F53">
        <w:trPr>
          <w:trHeight w:hRule="exact" w:val="1135"/>
        </w:trPr>
        <w:tc>
          <w:tcPr>
            <w:tcW w:w="904" w:type="pct"/>
            <w:gridSpan w:val="2"/>
            <w:tcBorders>
              <w:bottom w:val="single" w:sz="12" w:space="0" w:color="auto"/>
            </w:tcBorders>
          </w:tcPr>
          <w:p w14:paraId="375F4395" w14:textId="77777777" w:rsidR="00F51F53" w:rsidRPr="006D4038" w:rsidRDefault="00F51F53" w:rsidP="00F51F53">
            <w:pPr>
              <w:spacing w:line="360" w:lineRule="auto"/>
              <w:rPr>
                <w:rFonts w:asciiTheme="minorHAnsi" w:hAnsiTheme="minorHAnsi"/>
                <w:b/>
                <w:sz w:val="22"/>
                <w:szCs w:val="22"/>
              </w:rPr>
            </w:pPr>
            <w:r w:rsidRPr="006D4038">
              <w:rPr>
                <w:rFonts w:asciiTheme="minorHAnsi" w:hAnsiTheme="minorHAnsi"/>
                <w:b/>
                <w:sz w:val="22"/>
                <w:szCs w:val="22"/>
              </w:rPr>
              <w:t>TotalHb</w:t>
            </w:r>
          </w:p>
          <w:p w14:paraId="5CB08DA8" w14:textId="77777777" w:rsidR="00F51F53" w:rsidRPr="006D4038" w:rsidRDefault="00F51F53" w:rsidP="00F51F53">
            <w:pPr>
              <w:spacing w:line="360" w:lineRule="auto"/>
              <w:rPr>
                <w:rFonts w:asciiTheme="minorHAnsi" w:hAnsiTheme="minorHAnsi"/>
                <w:b/>
                <w:sz w:val="22"/>
                <w:szCs w:val="22"/>
              </w:rPr>
            </w:pPr>
            <w:r w:rsidRPr="006D4038">
              <w:rPr>
                <w:rFonts w:asciiTheme="minorHAnsi" w:hAnsiTheme="minorHAnsi"/>
                <w:b/>
                <w:sz w:val="22"/>
                <w:szCs w:val="22"/>
              </w:rPr>
              <w:t>(AU)</w:t>
            </w:r>
          </w:p>
          <w:p w14:paraId="7C3760C3" w14:textId="77777777" w:rsidR="00F51F53" w:rsidRPr="006D4038" w:rsidRDefault="00F51F53" w:rsidP="00F51F53">
            <w:pPr>
              <w:spacing w:line="360" w:lineRule="auto"/>
              <w:rPr>
                <w:rFonts w:asciiTheme="minorHAnsi" w:hAnsiTheme="minorHAnsi"/>
                <w:b/>
                <w:sz w:val="22"/>
                <w:szCs w:val="22"/>
              </w:rPr>
            </w:pPr>
          </w:p>
        </w:tc>
        <w:tc>
          <w:tcPr>
            <w:tcW w:w="682" w:type="pct"/>
            <w:tcBorders>
              <w:bottom w:val="single" w:sz="12" w:space="0" w:color="auto"/>
            </w:tcBorders>
          </w:tcPr>
          <w:p w14:paraId="738806E8"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16.6</w:t>
            </w:r>
          </w:p>
          <w:p w14:paraId="447DEC0A"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(13.5-26.7)</w:t>
            </w:r>
          </w:p>
        </w:tc>
        <w:tc>
          <w:tcPr>
            <w:tcW w:w="682" w:type="pct"/>
            <w:tcBorders>
              <w:bottom w:val="single" w:sz="12" w:space="0" w:color="auto"/>
            </w:tcBorders>
          </w:tcPr>
          <w:p w14:paraId="2DD51BE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20.4</w:t>
            </w:r>
          </w:p>
          <w:p w14:paraId="639CC98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(16.7-24.2)</w:t>
            </w:r>
          </w:p>
        </w:tc>
        <w:tc>
          <w:tcPr>
            <w:tcW w:w="682" w:type="pct"/>
            <w:tcBorders>
              <w:bottom w:val="single" w:sz="12" w:space="0" w:color="auto"/>
            </w:tcBorders>
          </w:tcPr>
          <w:p w14:paraId="10EB507A"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22.2</w:t>
            </w:r>
          </w:p>
          <w:p w14:paraId="2E7B2067"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(17.5-27.5)</w:t>
            </w:r>
          </w:p>
        </w:tc>
        <w:tc>
          <w:tcPr>
            <w:tcW w:w="682" w:type="pct"/>
            <w:gridSpan w:val="2"/>
            <w:tcBorders>
              <w:bottom w:val="single" w:sz="12" w:space="0" w:color="auto"/>
            </w:tcBorders>
          </w:tcPr>
          <w:p w14:paraId="4496DF37"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22.1</w:t>
            </w:r>
            <w:r>
              <w:rPr>
                <w:rFonts w:asciiTheme="minorHAnsi" w:hAnsiTheme="minorHAnsi"/>
                <w:sz w:val="22"/>
                <w:szCs w:val="22"/>
              </w:rPr>
              <w:t>c</w:t>
            </w:r>
          </w:p>
          <w:p w14:paraId="6AFE2BFA"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(17.5-30.5)</w:t>
            </w:r>
          </w:p>
          <w:p w14:paraId="33E9FE59" w14:textId="77777777" w:rsidR="00F51F53" w:rsidRPr="006D4038" w:rsidRDefault="00F51F53" w:rsidP="00F51F53">
            <w:pPr>
              <w:spacing w:line="360" w:lineRule="auto"/>
              <w:jc w:val="center"/>
              <w:rPr>
                <w:rFonts w:asciiTheme="minorHAnsi" w:hAnsiTheme="minorHAnsi"/>
                <w:sz w:val="22"/>
                <w:szCs w:val="22"/>
              </w:rPr>
            </w:pPr>
          </w:p>
        </w:tc>
        <w:tc>
          <w:tcPr>
            <w:tcW w:w="682" w:type="pct"/>
            <w:tcBorders>
              <w:bottom w:val="single" w:sz="12" w:space="0" w:color="auto"/>
            </w:tcBorders>
          </w:tcPr>
          <w:p w14:paraId="32CF5ECB"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25.0</w:t>
            </w:r>
            <w:r>
              <w:rPr>
                <w:rFonts w:asciiTheme="minorHAnsi" w:hAnsiTheme="minorHAnsi"/>
                <w:sz w:val="22"/>
                <w:szCs w:val="22"/>
              </w:rPr>
              <w:t>c</w:t>
            </w:r>
          </w:p>
          <w:p w14:paraId="58747001"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(22.2-29.3)</w:t>
            </w:r>
          </w:p>
          <w:p w14:paraId="05F9C38A" w14:textId="77777777" w:rsidR="00F51F53" w:rsidRPr="006D4038" w:rsidRDefault="00F51F53" w:rsidP="00F51F53">
            <w:pPr>
              <w:spacing w:line="360" w:lineRule="auto"/>
              <w:jc w:val="center"/>
              <w:rPr>
                <w:rFonts w:asciiTheme="minorHAnsi" w:hAnsiTheme="minorHAnsi"/>
                <w:sz w:val="22"/>
                <w:szCs w:val="22"/>
              </w:rPr>
            </w:pPr>
          </w:p>
        </w:tc>
        <w:tc>
          <w:tcPr>
            <w:tcW w:w="686" w:type="pct"/>
            <w:tcBorders>
              <w:bottom w:val="single" w:sz="12" w:space="0" w:color="auto"/>
            </w:tcBorders>
          </w:tcPr>
          <w:p w14:paraId="59CF2B32"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24.5</w:t>
            </w:r>
          </w:p>
          <w:p w14:paraId="7BB9017D" w14:textId="77777777" w:rsidR="00F51F53" w:rsidRPr="006D4038" w:rsidRDefault="00F51F53" w:rsidP="00F51F53">
            <w:pPr>
              <w:spacing w:line="360" w:lineRule="auto"/>
              <w:jc w:val="center"/>
              <w:rPr>
                <w:rFonts w:asciiTheme="minorHAnsi" w:hAnsiTheme="minorHAnsi"/>
                <w:sz w:val="22"/>
                <w:szCs w:val="22"/>
              </w:rPr>
            </w:pPr>
            <w:r w:rsidRPr="006D4038">
              <w:rPr>
                <w:rFonts w:asciiTheme="minorHAnsi" w:hAnsiTheme="minorHAnsi"/>
                <w:sz w:val="22"/>
                <w:szCs w:val="22"/>
              </w:rPr>
              <w:t>(19.9-32.1)</w:t>
            </w:r>
          </w:p>
          <w:p w14:paraId="037B20EF" w14:textId="77777777" w:rsidR="00F51F53" w:rsidRPr="006D4038" w:rsidRDefault="00F51F53" w:rsidP="00F51F53">
            <w:pPr>
              <w:spacing w:line="360" w:lineRule="auto"/>
              <w:jc w:val="center"/>
              <w:rPr>
                <w:rFonts w:asciiTheme="minorHAnsi" w:hAnsiTheme="minorHAnsi"/>
                <w:sz w:val="22"/>
                <w:szCs w:val="22"/>
              </w:rPr>
            </w:pPr>
          </w:p>
        </w:tc>
      </w:tr>
    </w:tbl>
    <w:p w14:paraId="07C788B4" w14:textId="4684A7AB" w:rsidR="00831F66" w:rsidRDefault="00831F66">
      <w:pPr>
        <w:jc w:val="center"/>
        <w:rPr>
          <w:rFonts w:ascii="Arial" w:hAnsi="Arial" w:cs="Arial"/>
          <w:sz w:val="20"/>
          <w:szCs w:val="20"/>
        </w:rPr>
      </w:pPr>
    </w:p>
    <w:p w14:paraId="59DB2553" w14:textId="77777777" w:rsidR="00365540" w:rsidRDefault="00365540" w:rsidP="00257F62">
      <w:pPr>
        <w:rPr>
          <w:rFonts w:ascii="Arial" w:hAnsi="Arial" w:cs="Arial"/>
          <w:sz w:val="20"/>
          <w:szCs w:val="20"/>
        </w:rPr>
      </w:pPr>
    </w:p>
    <w:p w14:paraId="4733C9AD" w14:textId="77777777" w:rsidR="00365540" w:rsidRPr="006D4038" w:rsidRDefault="00365540" w:rsidP="00192D6E">
      <w:pPr>
        <w:jc w:val="center"/>
        <w:rPr>
          <w:rFonts w:ascii="Arial" w:hAnsi="Arial" w:cs="Arial"/>
          <w:sz w:val="20"/>
          <w:szCs w:val="20"/>
        </w:rPr>
      </w:pPr>
    </w:p>
    <w:p w14:paraId="0E54FBFA" w14:textId="77777777" w:rsidR="00E40687" w:rsidRPr="009B370F" w:rsidRDefault="00E40687" w:rsidP="00DA1BE7">
      <w:pPr>
        <w:rPr>
          <w:rFonts w:ascii="Arial" w:hAnsi="Arial" w:cs="Arial"/>
          <w:sz w:val="20"/>
          <w:szCs w:val="20"/>
          <w:lang w:val="fr-FR"/>
        </w:rPr>
      </w:pPr>
    </w:p>
    <w:p w14:paraId="52636940" w14:textId="77777777" w:rsidR="00604C2F" w:rsidRPr="009B370F" w:rsidRDefault="00604C2F" w:rsidP="00DA1BE7">
      <w:pPr>
        <w:spacing w:line="480" w:lineRule="auto"/>
        <w:rPr>
          <w:rFonts w:ascii="Arial" w:hAnsi="Arial" w:cs="Arial"/>
          <w:sz w:val="20"/>
          <w:szCs w:val="20"/>
        </w:rPr>
      </w:pPr>
    </w:p>
    <w:p w14:paraId="0E8B1146" w14:textId="68FAAC0A" w:rsidR="00E40687" w:rsidRDefault="00E40687" w:rsidP="00DA1BE7">
      <w:pPr>
        <w:spacing w:line="480" w:lineRule="auto"/>
        <w:rPr>
          <w:rFonts w:ascii="Arial" w:hAnsi="Arial" w:cs="Arial"/>
          <w:sz w:val="20"/>
          <w:szCs w:val="20"/>
        </w:rPr>
      </w:pPr>
      <w:r w:rsidRPr="009B370F">
        <w:rPr>
          <w:rFonts w:ascii="Arial" w:hAnsi="Arial" w:cs="Arial"/>
          <w:sz w:val="20"/>
          <w:szCs w:val="20"/>
        </w:rPr>
        <w:t xml:space="preserve">Data are expressed as median (interquartile range) </w:t>
      </w:r>
    </w:p>
    <w:p w14:paraId="3B88ADF4" w14:textId="55AE850C" w:rsidR="00DA1BE7" w:rsidRPr="00DA1BE7" w:rsidRDefault="00DA1BE7" w:rsidP="007701D8">
      <w:pPr>
        <w:spacing w:line="480" w:lineRule="auto"/>
        <w:rPr>
          <w:rFonts w:ascii="Arial" w:hAnsi="Arial" w:cs="Arial"/>
          <w:sz w:val="20"/>
          <w:szCs w:val="20"/>
        </w:rPr>
      </w:pPr>
      <w:r w:rsidRPr="00DA1BE7">
        <w:rPr>
          <w:rFonts w:ascii="Arial" w:hAnsi="Arial" w:cs="Arial"/>
          <w:sz w:val="20"/>
          <w:szCs w:val="20"/>
        </w:rPr>
        <w:t>Baseline</w:t>
      </w:r>
      <w:r w:rsidR="00BB112E">
        <w:rPr>
          <w:rFonts w:ascii="Arial" w:hAnsi="Arial" w:cs="Arial"/>
          <w:sz w:val="20"/>
          <w:szCs w:val="20"/>
        </w:rPr>
        <w:t xml:space="preserve"> =</w:t>
      </w:r>
      <w:r w:rsidRPr="00DA1BE7">
        <w:rPr>
          <w:rFonts w:ascii="Arial" w:hAnsi="Arial" w:cs="Arial"/>
          <w:sz w:val="20"/>
          <w:szCs w:val="20"/>
        </w:rPr>
        <w:t xml:space="preserve"> (London  for Lowlanders (35m) and  Kathmandu  (1300m)  for Sherpas), </w:t>
      </w:r>
    </w:p>
    <w:p w14:paraId="31D78EA3" w14:textId="06BF11B7" w:rsidR="00DA1BE7" w:rsidRPr="009B370F" w:rsidRDefault="00DA1BE7" w:rsidP="006C2EBD">
      <w:pPr>
        <w:spacing w:line="480" w:lineRule="auto"/>
        <w:rPr>
          <w:rFonts w:ascii="Arial" w:hAnsi="Arial" w:cs="Arial"/>
          <w:sz w:val="20"/>
          <w:szCs w:val="20"/>
        </w:rPr>
      </w:pPr>
      <w:r>
        <w:rPr>
          <w:rFonts w:ascii="Arial" w:hAnsi="Arial" w:cs="Arial"/>
          <w:sz w:val="20"/>
          <w:szCs w:val="20"/>
        </w:rPr>
        <w:t>NB = Namche Bazaar (3500m)</w:t>
      </w:r>
      <w:r w:rsidRPr="00DA1BE7">
        <w:rPr>
          <w:rFonts w:ascii="Arial" w:hAnsi="Arial" w:cs="Arial"/>
          <w:sz w:val="20"/>
          <w:szCs w:val="20"/>
        </w:rPr>
        <w:t>, EBC = Everest Base Camp (5300m).</w:t>
      </w:r>
    </w:p>
    <w:p w14:paraId="08227057" w14:textId="49FFB268" w:rsidR="00E40687" w:rsidRPr="009B370F" w:rsidRDefault="00E40687" w:rsidP="00640185">
      <w:pPr>
        <w:spacing w:line="480" w:lineRule="auto"/>
        <w:rPr>
          <w:rFonts w:ascii="Arial" w:hAnsi="Arial" w:cs="Arial"/>
          <w:sz w:val="20"/>
          <w:szCs w:val="20"/>
        </w:rPr>
      </w:pPr>
      <w:r w:rsidRPr="009B370F">
        <w:rPr>
          <w:rFonts w:ascii="Arial" w:hAnsi="Arial" w:cs="Arial"/>
          <w:sz w:val="20"/>
          <w:szCs w:val="20"/>
        </w:rPr>
        <w:t>PU = perfusion units</w:t>
      </w:r>
      <w:r w:rsidR="004A1FC6" w:rsidRPr="009B370F">
        <w:rPr>
          <w:rFonts w:ascii="Arial" w:hAnsi="Arial" w:cs="Arial"/>
          <w:sz w:val="20"/>
          <w:szCs w:val="20"/>
        </w:rPr>
        <w:t>,</w:t>
      </w:r>
      <w:r w:rsidR="00137BA7" w:rsidRPr="009B370F">
        <w:rPr>
          <w:rFonts w:ascii="Arial" w:hAnsi="Arial" w:cs="Arial"/>
          <w:sz w:val="20"/>
          <w:szCs w:val="20"/>
        </w:rPr>
        <w:t xml:space="preserve"> RH = reactive hyperaemia, CVC = cutaneous vascular conductance,</w:t>
      </w:r>
      <w:r w:rsidR="004A1FC6" w:rsidRPr="009B370F">
        <w:t xml:space="preserve"> </w:t>
      </w:r>
      <w:r w:rsidR="004A1FC6" w:rsidRPr="009B370F">
        <w:rPr>
          <w:rFonts w:ascii="Arial" w:hAnsi="Arial" w:cs="Arial"/>
          <w:sz w:val="20"/>
          <w:szCs w:val="20"/>
        </w:rPr>
        <w:t>AU = arbitrary units, StO</w:t>
      </w:r>
      <w:r w:rsidR="004A1FC6" w:rsidRPr="009B370F">
        <w:rPr>
          <w:rFonts w:ascii="Arial" w:hAnsi="Arial" w:cs="Arial"/>
          <w:sz w:val="20"/>
          <w:szCs w:val="20"/>
          <w:vertAlign w:val="subscript"/>
        </w:rPr>
        <w:t>2</w:t>
      </w:r>
      <w:r w:rsidR="004A1FC6" w:rsidRPr="009B370F">
        <w:rPr>
          <w:rFonts w:ascii="Arial" w:hAnsi="Arial" w:cs="Arial"/>
          <w:sz w:val="20"/>
          <w:szCs w:val="20"/>
        </w:rPr>
        <w:t xml:space="preserve"> = tissue oxygen saturation, OxyHb = oxyhaemoglobin, DeoxyHb = deoxyhaemoglobin, TotalHb = total haemoglobin.</w:t>
      </w:r>
    </w:p>
    <w:p w14:paraId="2C3C7F24" w14:textId="3011AEE7" w:rsidR="00E40687" w:rsidRPr="009B370F" w:rsidRDefault="005B1824" w:rsidP="00192D6E">
      <w:pPr>
        <w:spacing w:line="480" w:lineRule="auto"/>
        <w:outlineLvl w:val="0"/>
        <w:rPr>
          <w:rFonts w:ascii="Arial" w:hAnsi="Arial" w:cs="Arial"/>
          <w:sz w:val="20"/>
          <w:szCs w:val="20"/>
        </w:rPr>
      </w:pPr>
      <w:r>
        <w:rPr>
          <w:rFonts w:ascii="Arial" w:hAnsi="Arial" w:cs="Arial"/>
          <w:sz w:val="20"/>
          <w:szCs w:val="20"/>
        </w:rPr>
        <w:t>a</w:t>
      </w:r>
      <w:r w:rsidRPr="009B370F">
        <w:rPr>
          <w:rFonts w:ascii="Arial" w:hAnsi="Arial" w:cs="Arial"/>
          <w:sz w:val="20"/>
          <w:szCs w:val="20"/>
        </w:rPr>
        <w:t xml:space="preserve">  </w:t>
      </w:r>
      <w:r w:rsidR="00E40687" w:rsidRPr="009B370F">
        <w:rPr>
          <w:rFonts w:ascii="Arial" w:hAnsi="Arial" w:cs="Arial"/>
          <w:sz w:val="20"/>
          <w:szCs w:val="20"/>
        </w:rPr>
        <w:t xml:space="preserve">= Significant difference demonstrated for that cohort between relevant site and </w:t>
      </w:r>
      <w:r w:rsidR="00C754DF">
        <w:rPr>
          <w:rFonts w:ascii="Arial" w:hAnsi="Arial" w:cs="Arial"/>
          <w:sz w:val="20"/>
          <w:szCs w:val="20"/>
        </w:rPr>
        <w:t>baseline</w:t>
      </w:r>
    </w:p>
    <w:p w14:paraId="27E65123" w14:textId="09EBBBAC" w:rsidR="00E40687" w:rsidRPr="009B370F" w:rsidRDefault="005B1824">
      <w:pPr>
        <w:spacing w:line="480" w:lineRule="auto"/>
        <w:rPr>
          <w:rFonts w:ascii="Arial" w:hAnsi="Arial" w:cs="Arial"/>
          <w:sz w:val="20"/>
          <w:szCs w:val="20"/>
        </w:rPr>
      </w:pPr>
      <w:r>
        <w:rPr>
          <w:rFonts w:ascii="Arial" w:hAnsi="Arial" w:cs="Arial"/>
          <w:sz w:val="20"/>
          <w:szCs w:val="20"/>
        </w:rPr>
        <w:t>b</w:t>
      </w:r>
      <w:r w:rsidR="003134A6">
        <w:rPr>
          <w:rFonts w:ascii="Arial" w:hAnsi="Arial" w:cs="Arial"/>
          <w:sz w:val="20"/>
          <w:szCs w:val="20"/>
        </w:rPr>
        <w:t xml:space="preserve"> </w:t>
      </w:r>
      <w:r w:rsidR="00E40687" w:rsidRPr="009B370F">
        <w:rPr>
          <w:rFonts w:ascii="Arial" w:hAnsi="Arial" w:cs="Arial"/>
          <w:sz w:val="20"/>
          <w:szCs w:val="20"/>
        </w:rPr>
        <w:t>= Significant difference demonstrated for that cohort between relevant site and NB</w:t>
      </w:r>
    </w:p>
    <w:p w14:paraId="49C36303" w14:textId="203C6D43" w:rsidR="00E40687" w:rsidRPr="009B370F" w:rsidRDefault="005B1824">
      <w:pPr>
        <w:spacing w:line="480" w:lineRule="auto"/>
        <w:outlineLvl w:val="0"/>
        <w:rPr>
          <w:rFonts w:ascii="Arial" w:hAnsi="Arial" w:cs="Arial"/>
          <w:sz w:val="20"/>
          <w:szCs w:val="20"/>
        </w:rPr>
      </w:pPr>
      <w:r>
        <w:rPr>
          <w:rFonts w:ascii="Arial" w:hAnsi="Arial" w:cs="Arial"/>
          <w:sz w:val="20"/>
          <w:szCs w:val="20"/>
        </w:rPr>
        <w:t>c</w:t>
      </w:r>
      <w:r w:rsidRPr="009B370F">
        <w:rPr>
          <w:rFonts w:ascii="Arial" w:hAnsi="Arial" w:cs="Arial"/>
          <w:sz w:val="20"/>
          <w:szCs w:val="20"/>
        </w:rPr>
        <w:t xml:space="preserve"> </w:t>
      </w:r>
      <w:r w:rsidR="00E40687" w:rsidRPr="009B370F">
        <w:rPr>
          <w:rFonts w:ascii="Arial" w:hAnsi="Arial" w:cs="Arial"/>
          <w:sz w:val="20"/>
          <w:szCs w:val="20"/>
        </w:rPr>
        <w:t>= Significant difference demonstrated between cohorts at that site</w:t>
      </w:r>
    </w:p>
    <w:p w14:paraId="40169DF7" w14:textId="77777777" w:rsidR="00E40687" w:rsidRPr="009B370F" w:rsidRDefault="00E40687">
      <w:pPr>
        <w:rPr>
          <w:rFonts w:ascii="Arial" w:hAnsi="Arial" w:cs="Arial"/>
          <w:sz w:val="20"/>
          <w:szCs w:val="20"/>
        </w:rPr>
      </w:pPr>
    </w:p>
    <w:p w14:paraId="3EB6D8EF" w14:textId="77777777" w:rsidR="00E40687" w:rsidRPr="009B370F" w:rsidRDefault="00E40687">
      <w:pPr>
        <w:rPr>
          <w:rFonts w:ascii="Arial" w:hAnsi="Arial" w:cs="Arial"/>
          <w:sz w:val="20"/>
          <w:szCs w:val="20"/>
        </w:rPr>
      </w:pPr>
    </w:p>
    <w:p w14:paraId="3AFAF87C" w14:textId="77777777" w:rsidR="00797BC0" w:rsidRPr="009B370F" w:rsidRDefault="00797BC0">
      <w:pPr>
        <w:rPr>
          <w:rFonts w:ascii="Arial" w:hAnsi="Arial" w:cs="Arial"/>
          <w:sz w:val="20"/>
          <w:szCs w:val="20"/>
        </w:rPr>
      </w:pPr>
    </w:p>
    <w:p w14:paraId="07AD1841" w14:textId="77777777" w:rsidR="00E40687" w:rsidRPr="009B370F" w:rsidRDefault="00E40687">
      <w:pPr>
        <w:rPr>
          <w:rFonts w:ascii="Arial" w:hAnsi="Arial" w:cs="Arial"/>
          <w:sz w:val="20"/>
          <w:szCs w:val="20"/>
        </w:rPr>
      </w:pPr>
    </w:p>
    <w:p w14:paraId="16881769" w14:textId="77777777" w:rsidR="00E40687" w:rsidRPr="009B370F" w:rsidRDefault="00E40687">
      <w:pPr>
        <w:rPr>
          <w:rFonts w:ascii="Arial" w:hAnsi="Arial" w:cs="Arial"/>
          <w:sz w:val="20"/>
          <w:szCs w:val="20"/>
        </w:rPr>
      </w:pPr>
    </w:p>
    <w:p w14:paraId="1C05847F" w14:textId="77777777" w:rsidR="00797BC0" w:rsidRPr="009B370F" w:rsidRDefault="00797BC0">
      <w:pPr>
        <w:rPr>
          <w:rFonts w:ascii="Arial" w:hAnsi="Arial" w:cs="Arial"/>
          <w:b/>
          <w:bCs/>
          <w:sz w:val="20"/>
          <w:szCs w:val="20"/>
        </w:rPr>
      </w:pPr>
      <w:r w:rsidRPr="009B370F">
        <w:rPr>
          <w:rFonts w:ascii="Arial" w:hAnsi="Arial" w:cs="Arial"/>
          <w:b/>
          <w:bCs/>
          <w:sz w:val="20"/>
          <w:szCs w:val="20"/>
        </w:rPr>
        <w:br w:type="page"/>
      </w:r>
    </w:p>
    <w:p w14:paraId="354C339F" w14:textId="30897048" w:rsidR="00C30BEE" w:rsidRPr="009B370F" w:rsidRDefault="00D64032">
      <w:pPr>
        <w:spacing w:line="480" w:lineRule="auto"/>
        <w:rPr>
          <w:rFonts w:ascii="Arial" w:hAnsi="Arial" w:cs="Arial"/>
          <w:sz w:val="20"/>
          <w:szCs w:val="20"/>
        </w:rPr>
      </w:pPr>
      <w:r w:rsidRPr="009B370F">
        <w:rPr>
          <w:rFonts w:ascii="Arial" w:hAnsi="Arial" w:cs="Arial"/>
          <w:b/>
          <w:bCs/>
          <w:sz w:val="20"/>
          <w:szCs w:val="20"/>
        </w:rPr>
        <w:lastRenderedPageBreak/>
        <w:t xml:space="preserve">Table </w:t>
      </w:r>
      <w:r w:rsidR="003B630D" w:rsidRPr="009B370F">
        <w:rPr>
          <w:rFonts w:ascii="Arial" w:hAnsi="Arial" w:cs="Arial"/>
          <w:b/>
          <w:bCs/>
          <w:sz w:val="20"/>
          <w:szCs w:val="20"/>
        </w:rPr>
        <w:t>5:</w:t>
      </w:r>
      <w:r w:rsidRPr="009B370F">
        <w:rPr>
          <w:rFonts w:ascii="Arial" w:hAnsi="Arial" w:cs="Arial"/>
          <w:sz w:val="20"/>
          <w:szCs w:val="20"/>
        </w:rPr>
        <w:t xml:space="preserve"> </w:t>
      </w:r>
      <w:r w:rsidR="00137BA7" w:rsidRPr="009B370F">
        <w:rPr>
          <w:rFonts w:ascii="Arial" w:hAnsi="Arial" w:cs="Arial"/>
          <w:sz w:val="20"/>
          <w:szCs w:val="20"/>
        </w:rPr>
        <w:t>Skin b</w:t>
      </w:r>
      <w:r w:rsidR="003B5776" w:rsidRPr="009B370F">
        <w:rPr>
          <w:rFonts w:ascii="Arial" w:hAnsi="Arial" w:cs="Arial"/>
          <w:sz w:val="20"/>
          <w:szCs w:val="20"/>
        </w:rPr>
        <w:t xml:space="preserve">lood flux and skin temperature </w:t>
      </w:r>
      <w:r w:rsidR="00C30BEE" w:rsidRPr="009B370F">
        <w:rPr>
          <w:rFonts w:ascii="Arial" w:hAnsi="Arial" w:cs="Arial"/>
          <w:sz w:val="20"/>
          <w:szCs w:val="20"/>
        </w:rPr>
        <w:t xml:space="preserve">measurements </w:t>
      </w:r>
      <w:r w:rsidRPr="009B370F">
        <w:rPr>
          <w:rFonts w:ascii="Arial" w:hAnsi="Arial" w:cs="Arial"/>
          <w:sz w:val="20"/>
          <w:szCs w:val="20"/>
        </w:rPr>
        <w:t xml:space="preserve">at the finger </w:t>
      </w:r>
      <w:r w:rsidR="00C30BEE" w:rsidRPr="009B370F">
        <w:rPr>
          <w:rFonts w:ascii="Arial" w:hAnsi="Arial" w:cs="Arial"/>
          <w:sz w:val="20"/>
          <w:szCs w:val="20"/>
        </w:rPr>
        <w:t>in Lowlanders and Sherpas on ascent to Everest Base Camp</w:t>
      </w:r>
      <w:r w:rsidR="00C754DF">
        <w:rPr>
          <w:rFonts w:ascii="Arial" w:hAnsi="Arial" w:cs="Arial"/>
          <w:sz w:val="20"/>
          <w:szCs w:val="20"/>
        </w:rPr>
        <w:t xml:space="preserve"> (EBC)</w:t>
      </w:r>
      <w:r w:rsidR="00365540">
        <w:rPr>
          <w:rFonts w:ascii="Arial" w:hAnsi="Arial" w:cs="Arial"/>
          <w:sz w:val="20"/>
          <w:szCs w:val="20"/>
        </w:rPr>
        <w:t xml:space="preserve">. </w:t>
      </w:r>
      <w:r w:rsidR="0003135A" w:rsidRPr="00365540">
        <w:rPr>
          <w:rFonts w:ascii="Arial" w:hAnsi="Arial" w:cs="Arial"/>
          <w:sz w:val="20"/>
          <w:szCs w:val="20"/>
        </w:rPr>
        <w:t>All 144 participants (8</w:t>
      </w:r>
      <w:r w:rsidR="0003135A">
        <w:rPr>
          <w:rFonts w:ascii="Arial" w:hAnsi="Arial" w:cs="Arial"/>
          <w:sz w:val="20"/>
          <w:szCs w:val="20"/>
        </w:rPr>
        <w:t>3</w:t>
      </w:r>
      <w:r w:rsidR="0003135A" w:rsidRPr="00365540">
        <w:rPr>
          <w:rFonts w:ascii="Arial" w:hAnsi="Arial" w:cs="Arial"/>
          <w:sz w:val="20"/>
          <w:szCs w:val="20"/>
        </w:rPr>
        <w:t xml:space="preserve"> Lowlanders and 6</w:t>
      </w:r>
      <w:r w:rsidR="0003135A">
        <w:rPr>
          <w:rFonts w:ascii="Arial" w:hAnsi="Arial" w:cs="Arial"/>
          <w:sz w:val="20"/>
          <w:szCs w:val="20"/>
        </w:rPr>
        <w:t>1</w:t>
      </w:r>
      <w:r w:rsidR="0003135A" w:rsidRPr="00365540">
        <w:rPr>
          <w:rFonts w:ascii="Arial" w:hAnsi="Arial" w:cs="Arial"/>
          <w:sz w:val="20"/>
          <w:szCs w:val="20"/>
        </w:rPr>
        <w:t xml:space="preserve"> Sherpas) completed testing</w:t>
      </w:r>
      <w:r w:rsidR="00BB112E">
        <w:rPr>
          <w:rFonts w:ascii="Arial" w:hAnsi="Arial" w:cs="Arial"/>
          <w:sz w:val="20"/>
          <w:szCs w:val="20"/>
        </w:rPr>
        <w:t xml:space="preserve"> at baseline </w:t>
      </w:r>
      <w:r w:rsidR="0003135A" w:rsidRPr="00365540">
        <w:rPr>
          <w:rFonts w:ascii="Arial" w:hAnsi="Arial" w:cs="Arial"/>
          <w:sz w:val="20"/>
          <w:szCs w:val="20"/>
        </w:rPr>
        <w:t xml:space="preserve"> and Namche Baza</w:t>
      </w:r>
      <w:r w:rsidR="00AF53BA">
        <w:rPr>
          <w:rFonts w:ascii="Arial" w:hAnsi="Arial" w:cs="Arial"/>
          <w:sz w:val="20"/>
          <w:szCs w:val="20"/>
        </w:rPr>
        <w:t>ar (NB) and 133 participants (77 Lowlanders 56</w:t>
      </w:r>
      <w:r w:rsidR="0003135A" w:rsidRPr="00365540">
        <w:rPr>
          <w:rFonts w:ascii="Arial" w:hAnsi="Arial" w:cs="Arial"/>
          <w:sz w:val="20"/>
          <w:szCs w:val="20"/>
        </w:rPr>
        <w:t xml:space="preserve"> Sherpas) completed testing at EBC.</w:t>
      </w:r>
    </w:p>
    <w:p w14:paraId="5A0BF8F1" w14:textId="77777777" w:rsidR="00E765C7" w:rsidRPr="009B370F" w:rsidRDefault="00E765C7">
      <w:pPr>
        <w:spacing w:line="480" w:lineRule="auto"/>
        <w:rPr>
          <w:rFonts w:ascii="Arial" w:hAnsi="Arial" w:cs="Arial"/>
          <w:b/>
          <w:sz w:val="20"/>
          <w:szCs w:val="20"/>
        </w:rPr>
      </w:pPr>
    </w:p>
    <w:tbl>
      <w:tblPr>
        <w:tblStyle w:val="TableGrid"/>
        <w:tblW w:w="6003" w:type="pct"/>
        <w:tblInd w:w="-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7"/>
        <w:gridCol w:w="1357"/>
        <w:gridCol w:w="1547"/>
        <w:gridCol w:w="1547"/>
        <w:gridCol w:w="1547"/>
        <w:gridCol w:w="1547"/>
        <w:gridCol w:w="1547"/>
      </w:tblGrid>
      <w:tr w:rsidR="00C30BEE" w:rsidRPr="009B370F" w14:paraId="5ABD4B16" w14:textId="77777777" w:rsidTr="00A621F9">
        <w:trPr>
          <w:trHeight w:hRule="exact" w:val="714"/>
        </w:trPr>
        <w:tc>
          <w:tcPr>
            <w:tcW w:w="1780" w:type="dxa"/>
            <w:tcBorders>
              <w:top w:val="single" w:sz="12" w:space="0" w:color="auto"/>
              <w:bottom w:val="single" w:sz="12" w:space="0" w:color="auto"/>
            </w:tcBorders>
          </w:tcPr>
          <w:p w14:paraId="7A69406F" w14:textId="77777777" w:rsidR="00C30BEE" w:rsidRPr="009B370F" w:rsidRDefault="00C30BEE">
            <w:pPr>
              <w:spacing w:line="360" w:lineRule="auto"/>
              <w:jc w:val="center"/>
              <w:rPr>
                <w:rFonts w:asciiTheme="minorHAnsi" w:hAnsiTheme="minorHAnsi"/>
                <w:sz w:val="22"/>
                <w:szCs w:val="22"/>
              </w:rPr>
            </w:pPr>
          </w:p>
        </w:tc>
        <w:tc>
          <w:tcPr>
            <w:tcW w:w="4557" w:type="dxa"/>
            <w:gridSpan w:val="3"/>
            <w:tcBorders>
              <w:top w:val="single" w:sz="12" w:space="0" w:color="auto"/>
              <w:bottom w:val="single" w:sz="12" w:space="0" w:color="auto"/>
            </w:tcBorders>
            <w:vAlign w:val="center"/>
          </w:tcPr>
          <w:p w14:paraId="3ED1D019" w14:textId="345AD5C1" w:rsidR="00C30BEE" w:rsidRPr="009B370F" w:rsidRDefault="00C30BEE">
            <w:pPr>
              <w:spacing w:line="360" w:lineRule="auto"/>
              <w:jc w:val="center"/>
              <w:rPr>
                <w:rFonts w:asciiTheme="minorHAnsi" w:hAnsiTheme="minorHAnsi"/>
                <w:b/>
                <w:sz w:val="22"/>
                <w:szCs w:val="22"/>
              </w:rPr>
            </w:pPr>
            <w:r w:rsidRPr="009B370F">
              <w:rPr>
                <w:rFonts w:asciiTheme="minorHAnsi" w:hAnsiTheme="minorHAnsi"/>
                <w:b/>
                <w:sz w:val="22"/>
                <w:szCs w:val="22"/>
              </w:rPr>
              <w:t>Lowlanders</w:t>
            </w:r>
            <w:r w:rsidR="0093227A">
              <w:rPr>
                <w:rFonts w:asciiTheme="minorHAnsi" w:hAnsiTheme="minorHAnsi"/>
                <w:b/>
                <w:sz w:val="22"/>
                <w:szCs w:val="22"/>
              </w:rPr>
              <w:t xml:space="preserve"> </w:t>
            </w:r>
          </w:p>
        </w:tc>
        <w:tc>
          <w:tcPr>
            <w:tcW w:w="4752" w:type="dxa"/>
            <w:gridSpan w:val="3"/>
            <w:tcBorders>
              <w:top w:val="single" w:sz="12" w:space="0" w:color="auto"/>
              <w:bottom w:val="single" w:sz="12" w:space="0" w:color="auto"/>
            </w:tcBorders>
            <w:vAlign w:val="center"/>
          </w:tcPr>
          <w:p w14:paraId="36BF0F5E" w14:textId="1BC72322" w:rsidR="00C30BEE" w:rsidRPr="009B370F" w:rsidRDefault="00C30BEE">
            <w:pPr>
              <w:spacing w:line="360" w:lineRule="auto"/>
              <w:jc w:val="center"/>
              <w:rPr>
                <w:rFonts w:asciiTheme="minorHAnsi" w:hAnsiTheme="minorHAnsi"/>
                <w:b/>
                <w:sz w:val="22"/>
                <w:szCs w:val="22"/>
              </w:rPr>
            </w:pPr>
            <w:r w:rsidRPr="009B370F">
              <w:rPr>
                <w:rFonts w:asciiTheme="minorHAnsi" w:hAnsiTheme="minorHAnsi"/>
                <w:b/>
                <w:sz w:val="22"/>
                <w:szCs w:val="22"/>
              </w:rPr>
              <w:t>Sherpas</w:t>
            </w:r>
            <w:r w:rsidR="0093227A">
              <w:rPr>
                <w:rFonts w:asciiTheme="minorHAnsi" w:hAnsiTheme="minorHAnsi"/>
                <w:b/>
                <w:sz w:val="22"/>
                <w:szCs w:val="22"/>
              </w:rPr>
              <w:t xml:space="preserve"> </w:t>
            </w:r>
          </w:p>
        </w:tc>
      </w:tr>
      <w:tr w:rsidR="00B800A8" w:rsidRPr="009B370F" w14:paraId="61A8E36A" w14:textId="77777777" w:rsidTr="00A621F9">
        <w:trPr>
          <w:trHeight w:hRule="exact" w:val="588"/>
        </w:trPr>
        <w:tc>
          <w:tcPr>
            <w:tcW w:w="1780" w:type="dxa"/>
            <w:tcBorders>
              <w:top w:val="single" w:sz="12" w:space="0" w:color="auto"/>
              <w:bottom w:val="single" w:sz="12" w:space="0" w:color="auto"/>
            </w:tcBorders>
          </w:tcPr>
          <w:p w14:paraId="37946A55" w14:textId="77777777" w:rsidR="00B800A8" w:rsidRPr="009B370F" w:rsidRDefault="00B800A8" w:rsidP="00DA1BE7">
            <w:pPr>
              <w:spacing w:line="360" w:lineRule="auto"/>
              <w:jc w:val="center"/>
              <w:rPr>
                <w:rFonts w:asciiTheme="minorHAnsi" w:hAnsiTheme="minorHAnsi"/>
                <w:sz w:val="22"/>
                <w:szCs w:val="22"/>
              </w:rPr>
            </w:pPr>
          </w:p>
        </w:tc>
        <w:tc>
          <w:tcPr>
            <w:tcW w:w="1389" w:type="dxa"/>
            <w:tcBorders>
              <w:top w:val="single" w:sz="12" w:space="0" w:color="auto"/>
              <w:bottom w:val="single" w:sz="12" w:space="0" w:color="auto"/>
            </w:tcBorders>
            <w:vAlign w:val="center"/>
          </w:tcPr>
          <w:p w14:paraId="53C00CCE" w14:textId="493854DE" w:rsidR="00B800A8" w:rsidRPr="009B370F" w:rsidRDefault="00B800A8" w:rsidP="00DA1BE7">
            <w:pPr>
              <w:spacing w:line="360" w:lineRule="auto"/>
              <w:jc w:val="center"/>
              <w:rPr>
                <w:rFonts w:asciiTheme="minorHAnsi" w:hAnsiTheme="minorHAnsi"/>
                <w:b/>
                <w:sz w:val="22"/>
                <w:szCs w:val="22"/>
              </w:rPr>
            </w:pPr>
            <w:r w:rsidRPr="009B370F">
              <w:rPr>
                <w:rFonts w:asciiTheme="minorHAnsi" w:hAnsiTheme="minorHAnsi"/>
                <w:b/>
                <w:sz w:val="22"/>
                <w:szCs w:val="22"/>
              </w:rPr>
              <w:t>B</w:t>
            </w:r>
            <w:r w:rsidR="00BB112E">
              <w:rPr>
                <w:rFonts w:asciiTheme="minorHAnsi" w:hAnsiTheme="minorHAnsi"/>
                <w:b/>
                <w:sz w:val="22"/>
                <w:szCs w:val="22"/>
              </w:rPr>
              <w:t>aseline</w:t>
            </w:r>
          </w:p>
        </w:tc>
        <w:tc>
          <w:tcPr>
            <w:tcW w:w="1584" w:type="dxa"/>
            <w:tcBorders>
              <w:top w:val="single" w:sz="12" w:space="0" w:color="auto"/>
              <w:bottom w:val="single" w:sz="12" w:space="0" w:color="auto"/>
            </w:tcBorders>
            <w:vAlign w:val="center"/>
          </w:tcPr>
          <w:p w14:paraId="09B81115" w14:textId="77777777" w:rsidR="00B800A8" w:rsidRPr="009B370F" w:rsidRDefault="00B800A8" w:rsidP="00DA1BE7">
            <w:pPr>
              <w:spacing w:line="360" w:lineRule="auto"/>
              <w:jc w:val="center"/>
              <w:rPr>
                <w:rFonts w:asciiTheme="minorHAnsi" w:hAnsiTheme="minorHAnsi"/>
                <w:b/>
                <w:sz w:val="22"/>
                <w:szCs w:val="22"/>
              </w:rPr>
            </w:pPr>
            <w:r w:rsidRPr="009B370F">
              <w:rPr>
                <w:rFonts w:asciiTheme="minorHAnsi" w:hAnsiTheme="minorHAnsi"/>
                <w:b/>
                <w:sz w:val="22"/>
                <w:szCs w:val="22"/>
              </w:rPr>
              <w:t>NB</w:t>
            </w:r>
          </w:p>
        </w:tc>
        <w:tc>
          <w:tcPr>
            <w:tcW w:w="1584" w:type="dxa"/>
            <w:tcBorders>
              <w:bottom w:val="single" w:sz="12" w:space="0" w:color="auto"/>
            </w:tcBorders>
            <w:vAlign w:val="center"/>
          </w:tcPr>
          <w:p w14:paraId="757408B9" w14:textId="77777777" w:rsidR="00B800A8" w:rsidRPr="009B370F" w:rsidRDefault="00B800A8" w:rsidP="007701D8">
            <w:pPr>
              <w:spacing w:line="360" w:lineRule="auto"/>
              <w:jc w:val="center"/>
              <w:rPr>
                <w:rFonts w:asciiTheme="minorHAnsi" w:hAnsiTheme="minorHAnsi"/>
                <w:b/>
                <w:sz w:val="22"/>
                <w:szCs w:val="22"/>
              </w:rPr>
            </w:pPr>
            <w:r w:rsidRPr="009B370F">
              <w:rPr>
                <w:rFonts w:asciiTheme="minorHAnsi" w:hAnsiTheme="minorHAnsi"/>
                <w:b/>
                <w:sz w:val="22"/>
                <w:szCs w:val="22"/>
              </w:rPr>
              <w:t>EBC</w:t>
            </w:r>
          </w:p>
        </w:tc>
        <w:tc>
          <w:tcPr>
            <w:tcW w:w="1584" w:type="dxa"/>
            <w:tcBorders>
              <w:top w:val="single" w:sz="12" w:space="0" w:color="auto"/>
              <w:bottom w:val="single" w:sz="12" w:space="0" w:color="auto"/>
            </w:tcBorders>
            <w:vAlign w:val="center"/>
          </w:tcPr>
          <w:p w14:paraId="7F7FA6F3" w14:textId="111CA4F7" w:rsidR="00B800A8" w:rsidRPr="009B370F" w:rsidRDefault="00B800A8" w:rsidP="006C2EBD">
            <w:pPr>
              <w:spacing w:line="360" w:lineRule="auto"/>
              <w:jc w:val="center"/>
              <w:rPr>
                <w:rFonts w:asciiTheme="minorHAnsi" w:hAnsiTheme="minorHAnsi"/>
                <w:b/>
                <w:sz w:val="22"/>
                <w:szCs w:val="22"/>
              </w:rPr>
            </w:pPr>
            <w:r w:rsidRPr="009B370F">
              <w:rPr>
                <w:rFonts w:asciiTheme="minorHAnsi" w:hAnsiTheme="minorHAnsi"/>
                <w:b/>
                <w:sz w:val="22"/>
                <w:szCs w:val="22"/>
              </w:rPr>
              <w:t>B</w:t>
            </w:r>
            <w:r w:rsidR="00BB112E">
              <w:rPr>
                <w:rFonts w:asciiTheme="minorHAnsi" w:hAnsiTheme="minorHAnsi"/>
                <w:b/>
                <w:sz w:val="22"/>
                <w:szCs w:val="22"/>
              </w:rPr>
              <w:t>aseline</w:t>
            </w:r>
          </w:p>
        </w:tc>
        <w:tc>
          <w:tcPr>
            <w:tcW w:w="1584" w:type="dxa"/>
            <w:tcBorders>
              <w:top w:val="single" w:sz="12" w:space="0" w:color="auto"/>
              <w:bottom w:val="single" w:sz="12" w:space="0" w:color="auto"/>
            </w:tcBorders>
            <w:vAlign w:val="center"/>
          </w:tcPr>
          <w:p w14:paraId="5F34C152" w14:textId="77777777" w:rsidR="00B800A8" w:rsidRPr="009B370F" w:rsidRDefault="00B800A8" w:rsidP="00640185">
            <w:pPr>
              <w:spacing w:line="360" w:lineRule="auto"/>
              <w:jc w:val="center"/>
              <w:rPr>
                <w:rFonts w:asciiTheme="minorHAnsi" w:hAnsiTheme="minorHAnsi"/>
                <w:b/>
                <w:sz w:val="22"/>
                <w:szCs w:val="22"/>
              </w:rPr>
            </w:pPr>
            <w:r w:rsidRPr="009B370F">
              <w:rPr>
                <w:rFonts w:asciiTheme="minorHAnsi" w:hAnsiTheme="minorHAnsi"/>
                <w:b/>
                <w:sz w:val="22"/>
                <w:szCs w:val="22"/>
              </w:rPr>
              <w:t>NB</w:t>
            </w:r>
          </w:p>
        </w:tc>
        <w:tc>
          <w:tcPr>
            <w:tcW w:w="1584" w:type="dxa"/>
            <w:tcBorders>
              <w:top w:val="single" w:sz="12" w:space="0" w:color="auto"/>
              <w:bottom w:val="single" w:sz="12" w:space="0" w:color="auto"/>
            </w:tcBorders>
            <w:vAlign w:val="center"/>
          </w:tcPr>
          <w:p w14:paraId="05E9492C" w14:textId="77777777" w:rsidR="00B800A8" w:rsidRPr="009B370F" w:rsidRDefault="00B800A8" w:rsidP="00192D6E">
            <w:pPr>
              <w:spacing w:line="360" w:lineRule="auto"/>
              <w:jc w:val="center"/>
              <w:rPr>
                <w:rFonts w:asciiTheme="minorHAnsi" w:hAnsiTheme="minorHAnsi"/>
                <w:b/>
                <w:sz w:val="22"/>
                <w:szCs w:val="22"/>
              </w:rPr>
            </w:pPr>
            <w:r w:rsidRPr="009B370F">
              <w:rPr>
                <w:rFonts w:asciiTheme="minorHAnsi" w:hAnsiTheme="minorHAnsi"/>
                <w:b/>
                <w:sz w:val="22"/>
                <w:szCs w:val="22"/>
              </w:rPr>
              <w:t>EBC</w:t>
            </w:r>
          </w:p>
        </w:tc>
      </w:tr>
      <w:tr w:rsidR="00B800A8" w:rsidRPr="009B370F" w14:paraId="7CACF691" w14:textId="77777777" w:rsidTr="00A621F9">
        <w:trPr>
          <w:trHeight w:hRule="exact" w:val="1440"/>
        </w:trPr>
        <w:tc>
          <w:tcPr>
            <w:tcW w:w="1780" w:type="dxa"/>
            <w:tcBorders>
              <w:top w:val="single" w:sz="12" w:space="0" w:color="auto"/>
            </w:tcBorders>
          </w:tcPr>
          <w:p w14:paraId="27294FD2" w14:textId="1B05D820" w:rsidR="00B800A8" w:rsidRPr="009B370F" w:rsidRDefault="00A0661D" w:rsidP="00DA1BE7">
            <w:pPr>
              <w:spacing w:line="360" w:lineRule="auto"/>
              <w:rPr>
                <w:rFonts w:asciiTheme="minorHAnsi" w:hAnsiTheme="minorHAnsi"/>
                <w:b/>
                <w:sz w:val="22"/>
                <w:szCs w:val="22"/>
              </w:rPr>
            </w:pPr>
            <w:r w:rsidRPr="009B370F">
              <w:rPr>
                <w:rFonts w:asciiTheme="minorHAnsi" w:hAnsiTheme="minorHAnsi"/>
                <w:b/>
                <w:sz w:val="22"/>
                <w:szCs w:val="22"/>
              </w:rPr>
              <w:t>RF</w:t>
            </w:r>
          </w:p>
          <w:p w14:paraId="76E7FDDB" w14:textId="77777777" w:rsidR="00B800A8" w:rsidRPr="009B370F" w:rsidRDefault="00B800A8" w:rsidP="00DA1BE7">
            <w:pPr>
              <w:spacing w:line="360" w:lineRule="auto"/>
              <w:rPr>
                <w:rFonts w:asciiTheme="minorHAnsi" w:hAnsiTheme="minorHAnsi"/>
                <w:b/>
                <w:sz w:val="22"/>
                <w:szCs w:val="22"/>
              </w:rPr>
            </w:pPr>
            <w:r w:rsidRPr="009B370F">
              <w:rPr>
                <w:rFonts w:asciiTheme="minorHAnsi" w:hAnsiTheme="minorHAnsi"/>
                <w:b/>
                <w:sz w:val="22"/>
                <w:szCs w:val="22"/>
              </w:rPr>
              <w:t>(PU)</w:t>
            </w:r>
          </w:p>
        </w:tc>
        <w:tc>
          <w:tcPr>
            <w:tcW w:w="1389" w:type="dxa"/>
            <w:tcBorders>
              <w:top w:val="single" w:sz="12" w:space="0" w:color="auto"/>
            </w:tcBorders>
          </w:tcPr>
          <w:p w14:paraId="3D02C135" w14:textId="163B82DE" w:rsidR="00B800A8" w:rsidRPr="006D4038" w:rsidRDefault="00B800A8" w:rsidP="00DA1BE7">
            <w:pPr>
              <w:spacing w:line="360" w:lineRule="auto"/>
              <w:jc w:val="center"/>
              <w:rPr>
                <w:rFonts w:asciiTheme="minorHAnsi" w:hAnsiTheme="minorHAnsi"/>
                <w:sz w:val="22"/>
                <w:szCs w:val="22"/>
              </w:rPr>
            </w:pPr>
            <w:r w:rsidRPr="006D4038">
              <w:rPr>
                <w:rFonts w:asciiTheme="minorHAnsi" w:hAnsiTheme="minorHAnsi"/>
                <w:sz w:val="22"/>
                <w:szCs w:val="22"/>
              </w:rPr>
              <w:t>44</w:t>
            </w:r>
          </w:p>
          <w:p w14:paraId="2DBAD177" w14:textId="77777777" w:rsidR="00B800A8" w:rsidRPr="006D4038" w:rsidRDefault="00B800A8" w:rsidP="007701D8">
            <w:pPr>
              <w:spacing w:line="360" w:lineRule="auto"/>
              <w:jc w:val="center"/>
              <w:rPr>
                <w:rFonts w:asciiTheme="minorHAnsi" w:hAnsiTheme="minorHAnsi"/>
                <w:sz w:val="22"/>
                <w:szCs w:val="22"/>
              </w:rPr>
            </w:pPr>
            <w:r w:rsidRPr="006D4038">
              <w:rPr>
                <w:rFonts w:asciiTheme="minorHAnsi" w:hAnsiTheme="minorHAnsi"/>
                <w:sz w:val="22"/>
                <w:szCs w:val="22"/>
              </w:rPr>
              <w:t>(18-176)</w:t>
            </w:r>
          </w:p>
        </w:tc>
        <w:tc>
          <w:tcPr>
            <w:tcW w:w="1584" w:type="dxa"/>
            <w:tcBorders>
              <w:top w:val="single" w:sz="12" w:space="0" w:color="auto"/>
            </w:tcBorders>
          </w:tcPr>
          <w:p w14:paraId="73029972" w14:textId="12F142D1" w:rsidR="00B800A8" w:rsidRPr="006D4038" w:rsidRDefault="00B800A8" w:rsidP="006C2EBD">
            <w:pPr>
              <w:spacing w:line="360" w:lineRule="auto"/>
              <w:jc w:val="center"/>
              <w:rPr>
                <w:rFonts w:asciiTheme="minorHAnsi" w:hAnsiTheme="minorHAnsi"/>
                <w:sz w:val="22"/>
                <w:szCs w:val="22"/>
              </w:rPr>
            </w:pPr>
            <w:r w:rsidRPr="006D4038">
              <w:rPr>
                <w:rFonts w:asciiTheme="minorHAnsi" w:hAnsiTheme="minorHAnsi"/>
                <w:sz w:val="22"/>
                <w:szCs w:val="22"/>
              </w:rPr>
              <w:t>163</w:t>
            </w:r>
            <w:r w:rsidR="005B1824">
              <w:rPr>
                <w:rFonts w:asciiTheme="minorHAnsi" w:hAnsiTheme="minorHAnsi"/>
                <w:sz w:val="22"/>
                <w:szCs w:val="22"/>
              </w:rPr>
              <w:t>a</w:t>
            </w:r>
          </w:p>
          <w:p w14:paraId="45C594BD" w14:textId="77777777" w:rsidR="00B800A8" w:rsidRPr="006D4038" w:rsidRDefault="00B800A8" w:rsidP="00640185">
            <w:pPr>
              <w:spacing w:line="360" w:lineRule="auto"/>
              <w:jc w:val="center"/>
              <w:rPr>
                <w:rFonts w:asciiTheme="minorHAnsi" w:hAnsiTheme="minorHAnsi"/>
                <w:sz w:val="22"/>
                <w:szCs w:val="22"/>
              </w:rPr>
            </w:pPr>
            <w:r w:rsidRPr="006D4038">
              <w:rPr>
                <w:rFonts w:asciiTheme="minorHAnsi" w:hAnsiTheme="minorHAnsi"/>
                <w:sz w:val="22"/>
                <w:szCs w:val="22"/>
              </w:rPr>
              <w:t>(52-355)</w:t>
            </w:r>
          </w:p>
        </w:tc>
        <w:tc>
          <w:tcPr>
            <w:tcW w:w="1584" w:type="dxa"/>
            <w:tcBorders>
              <w:top w:val="single" w:sz="12" w:space="0" w:color="auto"/>
            </w:tcBorders>
          </w:tcPr>
          <w:p w14:paraId="47E7E6E8" w14:textId="4C9D1069" w:rsidR="00B800A8" w:rsidRPr="006D4038" w:rsidRDefault="00B800A8" w:rsidP="00192D6E">
            <w:pPr>
              <w:spacing w:line="360" w:lineRule="auto"/>
              <w:jc w:val="center"/>
              <w:rPr>
                <w:rFonts w:asciiTheme="minorHAnsi" w:hAnsiTheme="minorHAnsi"/>
                <w:sz w:val="22"/>
                <w:szCs w:val="22"/>
              </w:rPr>
            </w:pPr>
            <w:r w:rsidRPr="006D4038">
              <w:rPr>
                <w:rFonts w:asciiTheme="minorHAnsi" w:hAnsiTheme="minorHAnsi"/>
                <w:sz w:val="22"/>
                <w:szCs w:val="22"/>
              </w:rPr>
              <w:t>28</w:t>
            </w:r>
            <w:r w:rsidR="005B1824">
              <w:rPr>
                <w:rFonts w:asciiTheme="minorHAnsi" w:hAnsiTheme="minorHAnsi"/>
                <w:sz w:val="22"/>
                <w:szCs w:val="22"/>
              </w:rPr>
              <w:t>a,b</w:t>
            </w:r>
          </w:p>
          <w:p w14:paraId="269240BA" w14:textId="77777777" w:rsidR="00B800A8" w:rsidRPr="006D4038" w:rsidRDefault="00B800A8">
            <w:pPr>
              <w:spacing w:line="360" w:lineRule="auto"/>
              <w:jc w:val="center"/>
              <w:rPr>
                <w:rFonts w:asciiTheme="minorHAnsi" w:hAnsiTheme="minorHAnsi"/>
                <w:sz w:val="22"/>
                <w:szCs w:val="22"/>
              </w:rPr>
            </w:pPr>
            <w:r w:rsidRPr="006D4038">
              <w:rPr>
                <w:rFonts w:asciiTheme="minorHAnsi" w:hAnsiTheme="minorHAnsi"/>
                <w:sz w:val="22"/>
                <w:szCs w:val="22"/>
              </w:rPr>
              <w:t>(18-56)</w:t>
            </w:r>
          </w:p>
        </w:tc>
        <w:tc>
          <w:tcPr>
            <w:tcW w:w="1584" w:type="dxa"/>
            <w:tcBorders>
              <w:top w:val="single" w:sz="12" w:space="0" w:color="auto"/>
            </w:tcBorders>
          </w:tcPr>
          <w:p w14:paraId="04F0D426" w14:textId="408B66BC" w:rsidR="00B800A8" w:rsidRPr="006D4038" w:rsidRDefault="00B800A8">
            <w:pPr>
              <w:spacing w:line="360" w:lineRule="auto"/>
              <w:jc w:val="center"/>
              <w:rPr>
                <w:rFonts w:asciiTheme="minorHAnsi" w:hAnsiTheme="minorHAnsi"/>
                <w:sz w:val="22"/>
                <w:szCs w:val="22"/>
              </w:rPr>
            </w:pPr>
            <w:r w:rsidRPr="006D4038">
              <w:rPr>
                <w:rFonts w:asciiTheme="minorHAnsi" w:hAnsiTheme="minorHAnsi"/>
                <w:sz w:val="22"/>
                <w:szCs w:val="22"/>
              </w:rPr>
              <w:t>278</w:t>
            </w:r>
            <w:r w:rsidR="005B1824">
              <w:rPr>
                <w:rFonts w:asciiTheme="minorHAnsi" w:hAnsiTheme="minorHAnsi"/>
                <w:sz w:val="22"/>
                <w:szCs w:val="22"/>
              </w:rPr>
              <w:t>c</w:t>
            </w:r>
          </w:p>
          <w:p w14:paraId="260777F8" w14:textId="77777777" w:rsidR="00B800A8" w:rsidRPr="006D4038" w:rsidRDefault="00B800A8">
            <w:pPr>
              <w:spacing w:line="360" w:lineRule="auto"/>
              <w:jc w:val="center"/>
              <w:rPr>
                <w:rFonts w:asciiTheme="minorHAnsi" w:hAnsiTheme="minorHAnsi"/>
                <w:sz w:val="22"/>
                <w:szCs w:val="22"/>
              </w:rPr>
            </w:pPr>
            <w:r w:rsidRPr="006D4038">
              <w:rPr>
                <w:rFonts w:asciiTheme="minorHAnsi" w:hAnsiTheme="minorHAnsi"/>
                <w:sz w:val="22"/>
                <w:szCs w:val="22"/>
              </w:rPr>
              <w:t>(220-341)</w:t>
            </w:r>
          </w:p>
          <w:p w14:paraId="0792277C" w14:textId="7C53E138" w:rsidR="00B800A8" w:rsidRPr="006D4038" w:rsidRDefault="00B800A8">
            <w:pPr>
              <w:spacing w:line="360" w:lineRule="auto"/>
              <w:jc w:val="center"/>
              <w:rPr>
                <w:rFonts w:asciiTheme="minorHAnsi" w:hAnsiTheme="minorHAnsi"/>
                <w:sz w:val="22"/>
                <w:szCs w:val="22"/>
              </w:rPr>
            </w:pPr>
          </w:p>
        </w:tc>
        <w:tc>
          <w:tcPr>
            <w:tcW w:w="1584" w:type="dxa"/>
            <w:tcBorders>
              <w:top w:val="single" w:sz="12" w:space="0" w:color="auto"/>
            </w:tcBorders>
          </w:tcPr>
          <w:p w14:paraId="0B57F1C1" w14:textId="3EF104ED" w:rsidR="00B800A8" w:rsidRPr="006D4038" w:rsidRDefault="00B800A8">
            <w:pPr>
              <w:spacing w:line="360" w:lineRule="auto"/>
              <w:jc w:val="center"/>
              <w:rPr>
                <w:rFonts w:asciiTheme="minorHAnsi" w:hAnsiTheme="minorHAnsi"/>
                <w:sz w:val="22"/>
                <w:szCs w:val="22"/>
              </w:rPr>
            </w:pPr>
            <w:r w:rsidRPr="006D4038">
              <w:rPr>
                <w:rFonts w:asciiTheme="minorHAnsi" w:hAnsiTheme="minorHAnsi"/>
                <w:sz w:val="22"/>
                <w:szCs w:val="22"/>
              </w:rPr>
              <w:t>324</w:t>
            </w:r>
            <w:r w:rsidR="005B1824">
              <w:rPr>
                <w:rFonts w:asciiTheme="minorHAnsi" w:hAnsiTheme="minorHAnsi"/>
                <w:sz w:val="22"/>
                <w:szCs w:val="22"/>
              </w:rPr>
              <w:t>c</w:t>
            </w:r>
          </w:p>
          <w:p w14:paraId="47E21ECD" w14:textId="77777777" w:rsidR="00B800A8" w:rsidRPr="006D4038" w:rsidRDefault="00B800A8">
            <w:pPr>
              <w:spacing w:line="360" w:lineRule="auto"/>
              <w:jc w:val="center"/>
              <w:rPr>
                <w:rFonts w:asciiTheme="minorHAnsi" w:hAnsiTheme="minorHAnsi"/>
                <w:sz w:val="22"/>
                <w:szCs w:val="22"/>
              </w:rPr>
            </w:pPr>
            <w:r w:rsidRPr="006D4038">
              <w:rPr>
                <w:rFonts w:asciiTheme="minorHAnsi" w:hAnsiTheme="minorHAnsi"/>
                <w:sz w:val="22"/>
                <w:szCs w:val="22"/>
              </w:rPr>
              <w:t>(209-409)</w:t>
            </w:r>
          </w:p>
          <w:p w14:paraId="48C48653" w14:textId="38F42EE2" w:rsidR="00B800A8" w:rsidRPr="006D4038" w:rsidRDefault="00B800A8">
            <w:pPr>
              <w:spacing w:line="360" w:lineRule="auto"/>
              <w:jc w:val="center"/>
              <w:rPr>
                <w:rFonts w:asciiTheme="minorHAnsi" w:hAnsiTheme="minorHAnsi"/>
                <w:sz w:val="22"/>
                <w:szCs w:val="22"/>
              </w:rPr>
            </w:pPr>
          </w:p>
        </w:tc>
        <w:tc>
          <w:tcPr>
            <w:tcW w:w="1584" w:type="dxa"/>
            <w:tcBorders>
              <w:top w:val="single" w:sz="12" w:space="0" w:color="auto"/>
            </w:tcBorders>
          </w:tcPr>
          <w:p w14:paraId="66096D3D" w14:textId="00423B8E" w:rsidR="00B800A8" w:rsidRPr="006D4038" w:rsidRDefault="00B800A8">
            <w:pPr>
              <w:spacing w:line="360" w:lineRule="auto"/>
              <w:jc w:val="center"/>
              <w:rPr>
                <w:rFonts w:asciiTheme="minorHAnsi" w:hAnsiTheme="minorHAnsi"/>
                <w:sz w:val="22"/>
                <w:szCs w:val="22"/>
              </w:rPr>
            </w:pPr>
            <w:r w:rsidRPr="006D4038">
              <w:rPr>
                <w:rFonts w:asciiTheme="minorHAnsi" w:hAnsiTheme="minorHAnsi"/>
                <w:sz w:val="22"/>
                <w:szCs w:val="22"/>
              </w:rPr>
              <w:t>219</w:t>
            </w:r>
            <w:r w:rsidR="005B1824">
              <w:rPr>
                <w:rFonts w:asciiTheme="minorHAnsi" w:hAnsiTheme="minorHAnsi"/>
                <w:sz w:val="22"/>
                <w:szCs w:val="22"/>
              </w:rPr>
              <w:t>a,c</w:t>
            </w:r>
          </w:p>
          <w:p w14:paraId="12B0AB15" w14:textId="77777777" w:rsidR="00B800A8" w:rsidRPr="006D4038" w:rsidRDefault="00B800A8">
            <w:pPr>
              <w:spacing w:line="360" w:lineRule="auto"/>
              <w:jc w:val="center"/>
              <w:rPr>
                <w:rFonts w:asciiTheme="minorHAnsi" w:hAnsiTheme="minorHAnsi"/>
                <w:sz w:val="22"/>
                <w:szCs w:val="22"/>
              </w:rPr>
            </w:pPr>
            <w:r w:rsidRPr="006D4038">
              <w:rPr>
                <w:rFonts w:asciiTheme="minorHAnsi" w:hAnsiTheme="minorHAnsi"/>
                <w:sz w:val="22"/>
                <w:szCs w:val="22"/>
              </w:rPr>
              <w:t>(116-283)</w:t>
            </w:r>
          </w:p>
          <w:p w14:paraId="1EA00A04" w14:textId="0AB77297" w:rsidR="00B800A8" w:rsidRPr="006D4038" w:rsidRDefault="00B800A8">
            <w:pPr>
              <w:spacing w:line="360" w:lineRule="auto"/>
              <w:jc w:val="center"/>
              <w:rPr>
                <w:rFonts w:asciiTheme="minorHAnsi" w:hAnsiTheme="minorHAnsi"/>
                <w:sz w:val="22"/>
                <w:szCs w:val="22"/>
              </w:rPr>
            </w:pPr>
          </w:p>
        </w:tc>
      </w:tr>
      <w:tr w:rsidR="008F3319" w:rsidRPr="009B370F" w14:paraId="25E7AC4D" w14:textId="77777777" w:rsidTr="00A621F9">
        <w:trPr>
          <w:trHeight w:hRule="exact" w:val="1299"/>
        </w:trPr>
        <w:tc>
          <w:tcPr>
            <w:tcW w:w="1780" w:type="dxa"/>
          </w:tcPr>
          <w:p w14:paraId="658A3EBC" w14:textId="090984EE" w:rsidR="008F3319" w:rsidRPr="009B370F" w:rsidRDefault="008F3319" w:rsidP="00DA1BE7">
            <w:pPr>
              <w:spacing w:line="360" w:lineRule="auto"/>
              <w:rPr>
                <w:rFonts w:asciiTheme="minorHAnsi" w:hAnsiTheme="minorHAnsi"/>
                <w:b/>
                <w:sz w:val="22"/>
                <w:szCs w:val="22"/>
              </w:rPr>
            </w:pPr>
            <w:r w:rsidRPr="009B370F">
              <w:rPr>
                <w:rFonts w:asciiTheme="minorHAnsi" w:hAnsiTheme="minorHAnsi"/>
                <w:b/>
                <w:sz w:val="22"/>
                <w:szCs w:val="22"/>
              </w:rPr>
              <w:t>Skin temperature (</w:t>
            </w:r>
            <w:r w:rsidRPr="009B370F">
              <w:rPr>
                <w:rFonts w:asciiTheme="minorHAnsi" w:hAnsiTheme="minorHAnsi"/>
                <w:b/>
                <w:sz w:val="22"/>
                <w:szCs w:val="22"/>
                <w:vertAlign w:val="superscript"/>
              </w:rPr>
              <w:t>o</w:t>
            </w:r>
            <w:r w:rsidRPr="009B370F">
              <w:rPr>
                <w:rFonts w:asciiTheme="minorHAnsi" w:hAnsiTheme="minorHAnsi"/>
                <w:b/>
                <w:sz w:val="22"/>
                <w:szCs w:val="22"/>
              </w:rPr>
              <w:t>C)</w:t>
            </w:r>
          </w:p>
        </w:tc>
        <w:tc>
          <w:tcPr>
            <w:tcW w:w="1389" w:type="dxa"/>
          </w:tcPr>
          <w:p w14:paraId="4D3D6112" w14:textId="746806DF" w:rsidR="008F3319" w:rsidRPr="006D4038" w:rsidRDefault="008F3319" w:rsidP="00DA1BE7">
            <w:pPr>
              <w:spacing w:line="360" w:lineRule="auto"/>
              <w:jc w:val="center"/>
              <w:rPr>
                <w:rFonts w:asciiTheme="minorHAnsi" w:hAnsiTheme="minorHAnsi"/>
                <w:sz w:val="22"/>
                <w:szCs w:val="22"/>
              </w:rPr>
            </w:pPr>
            <w:r w:rsidRPr="006D4038">
              <w:rPr>
                <w:rFonts w:asciiTheme="minorHAnsi" w:hAnsiTheme="minorHAnsi"/>
                <w:sz w:val="22"/>
                <w:szCs w:val="22"/>
              </w:rPr>
              <w:t>23.6</w:t>
            </w:r>
          </w:p>
          <w:p w14:paraId="03958E63" w14:textId="46C1DBBC" w:rsidR="008F3319" w:rsidRPr="006D4038" w:rsidRDefault="008F3319" w:rsidP="00DA1BE7">
            <w:pPr>
              <w:spacing w:line="360" w:lineRule="auto"/>
              <w:jc w:val="center"/>
              <w:rPr>
                <w:rFonts w:asciiTheme="minorHAnsi" w:hAnsiTheme="minorHAnsi"/>
                <w:sz w:val="22"/>
                <w:szCs w:val="22"/>
              </w:rPr>
            </w:pPr>
            <w:r w:rsidRPr="006D4038">
              <w:rPr>
                <w:rFonts w:asciiTheme="minorHAnsi" w:hAnsiTheme="minorHAnsi"/>
                <w:sz w:val="22"/>
                <w:szCs w:val="22"/>
              </w:rPr>
              <w:t>(22.5-25.9)</w:t>
            </w:r>
          </w:p>
        </w:tc>
        <w:tc>
          <w:tcPr>
            <w:tcW w:w="1584" w:type="dxa"/>
          </w:tcPr>
          <w:p w14:paraId="1617A03A" w14:textId="07F35F20" w:rsidR="008F3319" w:rsidRPr="006D4038" w:rsidRDefault="008F3319" w:rsidP="007701D8">
            <w:pPr>
              <w:spacing w:line="360" w:lineRule="auto"/>
              <w:jc w:val="center"/>
              <w:rPr>
                <w:rFonts w:asciiTheme="minorHAnsi" w:hAnsiTheme="minorHAnsi"/>
                <w:sz w:val="22"/>
                <w:szCs w:val="22"/>
              </w:rPr>
            </w:pPr>
            <w:r w:rsidRPr="006D4038">
              <w:rPr>
                <w:rFonts w:asciiTheme="minorHAnsi" w:hAnsiTheme="minorHAnsi"/>
                <w:sz w:val="22"/>
                <w:szCs w:val="22"/>
              </w:rPr>
              <w:t>22.3</w:t>
            </w:r>
            <w:r w:rsidR="005B1824">
              <w:rPr>
                <w:rFonts w:asciiTheme="minorHAnsi" w:hAnsiTheme="minorHAnsi"/>
                <w:sz w:val="22"/>
                <w:szCs w:val="22"/>
              </w:rPr>
              <w:t>a</w:t>
            </w:r>
          </w:p>
          <w:p w14:paraId="1B842882" w14:textId="236A9E40" w:rsidR="008F3319" w:rsidRPr="006D4038" w:rsidRDefault="008F3319" w:rsidP="006C2EBD">
            <w:pPr>
              <w:spacing w:line="360" w:lineRule="auto"/>
              <w:jc w:val="center"/>
              <w:rPr>
                <w:rFonts w:asciiTheme="minorHAnsi" w:hAnsiTheme="minorHAnsi"/>
                <w:sz w:val="22"/>
                <w:szCs w:val="22"/>
              </w:rPr>
            </w:pPr>
            <w:r w:rsidRPr="006D4038">
              <w:rPr>
                <w:rFonts w:asciiTheme="minorHAnsi" w:hAnsiTheme="minorHAnsi"/>
                <w:sz w:val="22"/>
                <w:szCs w:val="22"/>
              </w:rPr>
              <w:t>(20.6-24.8)</w:t>
            </w:r>
          </w:p>
        </w:tc>
        <w:tc>
          <w:tcPr>
            <w:tcW w:w="1584" w:type="dxa"/>
          </w:tcPr>
          <w:p w14:paraId="4C45B42C" w14:textId="1E950C5F" w:rsidR="008F3319" w:rsidRPr="006D4038" w:rsidRDefault="008F3319" w:rsidP="00640185">
            <w:pPr>
              <w:spacing w:line="360" w:lineRule="auto"/>
              <w:jc w:val="center"/>
              <w:rPr>
                <w:rFonts w:asciiTheme="minorHAnsi" w:hAnsiTheme="minorHAnsi"/>
                <w:sz w:val="22"/>
                <w:szCs w:val="22"/>
              </w:rPr>
            </w:pPr>
            <w:r w:rsidRPr="006D4038">
              <w:rPr>
                <w:rFonts w:asciiTheme="minorHAnsi" w:hAnsiTheme="minorHAnsi"/>
                <w:sz w:val="22"/>
                <w:szCs w:val="22"/>
              </w:rPr>
              <w:t>20.7</w:t>
            </w:r>
            <w:r w:rsidR="005B1824">
              <w:rPr>
                <w:rFonts w:asciiTheme="minorHAnsi" w:hAnsiTheme="minorHAnsi"/>
                <w:sz w:val="22"/>
                <w:szCs w:val="22"/>
              </w:rPr>
              <w:t>a</w:t>
            </w:r>
          </w:p>
          <w:p w14:paraId="3812D413" w14:textId="291DDB4B" w:rsidR="008F3319" w:rsidRPr="006D4038" w:rsidRDefault="008F3319" w:rsidP="00192D6E">
            <w:pPr>
              <w:spacing w:line="360" w:lineRule="auto"/>
              <w:jc w:val="center"/>
              <w:rPr>
                <w:rFonts w:asciiTheme="minorHAnsi" w:hAnsiTheme="minorHAnsi"/>
                <w:sz w:val="22"/>
                <w:szCs w:val="22"/>
              </w:rPr>
            </w:pPr>
            <w:r w:rsidRPr="006D4038">
              <w:rPr>
                <w:rFonts w:asciiTheme="minorHAnsi" w:hAnsiTheme="minorHAnsi"/>
                <w:sz w:val="22"/>
                <w:szCs w:val="22"/>
              </w:rPr>
              <w:t>(19.5-25.1)</w:t>
            </w:r>
          </w:p>
        </w:tc>
        <w:tc>
          <w:tcPr>
            <w:tcW w:w="1584" w:type="dxa"/>
          </w:tcPr>
          <w:p w14:paraId="7972A7E1" w14:textId="57084DC6" w:rsidR="008F3319" w:rsidRPr="006D4038" w:rsidRDefault="008F3319">
            <w:pPr>
              <w:spacing w:line="360" w:lineRule="auto"/>
              <w:jc w:val="center"/>
              <w:rPr>
                <w:rFonts w:asciiTheme="minorHAnsi" w:hAnsiTheme="minorHAnsi"/>
                <w:sz w:val="22"/>
                <w:szCs w:val="22"/>
              </w:rPr>
            </w:pPr>
            <w:r w:rsidRPr="006D4038">
              <w:rPr>
                <w:rFonts w:asciiTheme="minorHAnsi" w:hAnsiTheme="minorHAnsi"/>
                <w:sz w:val="22"/>
                <w:szCs w:val="22"/>
              </w:rPr>
              <w:t>31.9</w:t>
            </w:r>
            <w:r w:rsidR="005B1824">
              <w:rPr>
                <w:rFonts w:asciiTheme="minorHAnsi" w:hAnsiTheme="minorHAnsi"/>
                <w:sz w:val="22"/>
                <w:szCs w:val="22"/>
              </w:rPr>
              <w:t>c</w:t>
            </w:r>
          </w:p>
          <w:p w14:paraId="3E9F6890" w14:textId="77777777" w:rsidR="008F3319" w:rsidRPr="006D4038" w:rsidRDefault="008F3319">
            <w:pPr>
              <w:spacing w:line="360" w:lineRule="auto"/>
              <w:jc w:val="center"/>
              <w:rPr>
                <w:rFonts w:asciiTheme="minorHAnsi" w:hAnsiTheme="minorHAnsi"/>
                <w:sz w:val="22"/>
                <w:szCs w:val="22"/>
              </w:rPr>
            </w:pPr>
            <w:r w:rsidRPr="006D4038">
              <w:rPr>
                <w:rFonts w:asciiTheme="minorHAnsi" w:hAnsiTheme="minorHAnsi"/>
                <w:sz w:val="22"/>
                <w:szCs w:val="22"/>
              </w:rPr>
              <w:t>(29.8-33.0)</w:t>
            </w:r>
          </w:p>
          <w:p w14:paraId="455EB65E" w14:textId="3AB3C034" w:rsidR="008F3319" w:rsidRPr="006D4038" w:rsidRDefault="008F3319">
            <w:pPr>
              <w:spacing w:line="360" w:lineRule="auto"/>
              <w:jc w:val="center"/>
              <w:rPr>
                <w:rFonts w:asciiTheme="minorHAnsi" w:hAnsiTheme="minorHAnsi"/>
                <w:sz w:val="22"/>
                <w:szCs w:val="22"/>
              </w:rPr>
            </w:pPr>
          </w:p>
        </w:tc>
        <w:tc>
          <w:tcPr>
            <w:tcW w:w="1584" w:type="dxa"/>
          </w:tcPr>
          <w:p w14:paraId="027AEEA4" w14:textId="37067BAE" w:rsidR="008F3319" w:rsidRPr="006D4038" w:rsidRDefault="008F3319">
            <w:pPr>
              <w:spacing w:line="360" w:lineRule="auto"/>
              <w:jc w:val="center"/>
              <w:rPr>
                <w:rFonts w:asciiTheme="minorHAnsi" w:hAnsiTheme="minorHAnsi"/>
                <w:sz w:val="22"/>
                <w:szCs w:val="22"/>
              </w:rPr>
            </w:pPr>
            <w:r w:rsidRPr="006D4038">
              <w:rPr>
                <w:rFonts w:asciiTheme="minorHAnsi" w:hAnsiTheme="minorHAnsi"/>
                <w:sz w:val="22"/>
                <w:szCs w:val="22"/>
              </w:rPr>
              <w:t>27.3</w:t>
            </w:r>
            <w:r w:rsidR="005B1824">
              <w:rPr>
                <w:rFonts w:asciiTheme="minorHAnsi" w:hAnsiTheme="minorHAnsi"/>
                <w:sz w:val="22"/>
                <w:szCs w:val="22"/>
              </w:rPr>
              <w:t>a,c</w:t>
            </w:r>
          </w:p>
          <w:p w14:paraId="4121C54C" w14:textId="77777777" w:rsidR="008F3319" w:rsidRPr="006D4038" w:rsidRDefault="008F3319">
            <w:pPr>
              <w:spacing w:line="360" w:lineRule="auto"/>
              <w:jc w:val="center"/>
              <w:rPr>
                <w:rFonts w:asciiTheme="minorHAnsi" w:hAnsiTheme="minorHAnsi"/>
                <w:sz w:val="22"/>
                <w:szCs w:val="22"/>
              </w:rPr>
            </w:pPr>
            <w:r w:rsidRPr="006D4038">
              <w:rPr>
                <w:rFonts w:asciiTheme="minorHAnsi" w:hAnsiTheme="minorHAnsi"/>
                <w:sz w:val="22"/>
                <w:szCs w:val="22"/>
              </w:rPr>
              <w:t>(23.0-30.2)</w:t>
            </w:r>
          </w:p>
          <w:p w14:paraId="5D870957" w14:textId="1CE17152" w:rsidR="008F3319" w:rsidRPr="006D4038" w:rsidRDefault="008F3319">
            <w:pPr>
              <w:spacing w:line="360" w:lineRule="auto"/>
              <w:jc w:val="center"/>
              <w:rPr>
                <w:rFonts w:asciiTheme="minorHAnsi" w:hAnsiTheme="minorHAnsi"/>
                <w:sz w:val="22"/>
                <w:szCs w:val="22"/>
              </w:rPr>
            </w:pPr>
          </w:p>
        </w:tc>
        <w:tc>
          <w:tcPr>
            <w:tcW w:w="1584" w:type="dxa"/>
          </w:tcPr>
          <w:p w14:paraId="1798E9D8" w14:textId="0099F829" w:rsidR="008F3319" w:rsidRPr="006D4038" w:rsidRDefault="008F3319">
            <w:pPr>
              <w:spacing w:line="360" w:lineRule="auto"/>
              <w:jc w:val="center"/>
              <w:rPr>
                <w:rFonts w:asciiTheme="minorHAnsi" w:hAnsiTheme="minorHAnsi"/>
                <w:sz w:val="22"/>
                <w:szCs w:val="22"/>
              </w:rPr>
            </w:pPr>
            <w:r w:rsidRPr="006D4038">
              <w:rPr>
                <w:rFonts w:asciiTheme="minorHAnsi" w:hAnsiTheme="minorHAnsi"/>
                <w:sz w:val="22"/>
                <w:szCs w:val="22"/>
              </w:rPr>
              <w:t>27.4</w:t>
            </w:r>
            <w:r w:rsidR="005B1824">
              <w:rPr>
                <w:rFonts w:asciiTheme="minorHAnsi" w:hAnsiTheme="minorHAnsi"/>
                <w:sz w:val="22"/>
                <w:szCs w:val="22"/>
              </w:rPr>
              <w:t>a,c</w:t>
            </w:r>
          </w:p>
          <w:p w14:paraId="604FCB79" w14:textId="77777777" w:rsidR="008F3319" w:rsidRPr="006D4038" w:rsidRDefault="008F3319">
            <w:pPr>
              <w:spacing w:line="360" w:lineRule="auto"/>
              <w:jc w:val="center"/>
              <w:rPr>
                <w:rFonts w:asciiTheme="minorHAnsi" w:hAnsiTheme="minorHAnsi"/>
                <w:sz w:val="22"/>
                <w:szCs w:val="22"/>
              </w:rPr>
            </w:pPr>
            <w:r w:rsidRPr="006D4038">
              <w:rPr>
                <w:rFonts w:asciiTheme="minorHAnsi" w:hAnsiTheme="minorHAnsi"/>
                <w:sz w:val="22"/>
                <w:szCs w:val="22"/>
              </w:rPr>
              <w:t>(24.3-30.2)</w:t>
            </w:r>
          </w:p>
          <w:p w14:paraId="207E3C9A" w14:textId="0FC515E2" w:rsidR="008F3319" w:rsidRPr="006D4038" w:rsidRDefault="008F3319">
            <w:pPr>
              <w:spacing w:line="360" w:lineRule="auto"/>
              <w:jc w:val="center"/>
              <w:rPr>
                <w:rFonts w:asciiTheme="minorHAnsi" w:hAnsiTheme="minorHAnsi"/>
                <w:sz w:val="22"/>
                <w:szCs w:val="22"/>
              </w:rPr>
            </w:pPr>
          </w:p>
        </w:tc>
      </w:tr>
      <w:tr w:rsidR="000D77A3" w:rsidRPr="009B370F" w14:paraId="559464B3" w14:textId="77777777" w:rsidTr="00F51F53">
        <w:trPr>
          <w:trHeight w:hRule="exact" w:val="1440"/>
        </w:trPr>
        <w:tc>
          <w:tcPr>
            <w:tcW w:w="1780" w:type="dxa"/>
            <w:tcBorders>
              <w:bottom w:val="single" w:sz="12" w:space="0" w:color="auto"/>
            </w:tcBorders>
          </w:tcPr>
          <w:p w14:paraId="2AF9ACAE" w14:textId="77777777" w:rsidR="00A0661D" w:rsidRPr="009B370F" w:rsidRDefault="00A0661D" w:rsidP="00DA1BE7">
            <w:pPr>
              <w:spacing w:line="360" w:lineRule="auto"/>
              <w:rPr>
                <w:rFonts w:asciiTheme="minorHAnsi" w:hAnsiTheme="minorHAnsi"/>
                <w:b/>
                <w:sz w:val="22"/>
                <w:szCs w:val="22"/>
              </w:rPr>
            </w:pPr>
            <w:r w:rsidRPr="009B370F">
              <w:rPr>
                <w:rFonts w:asciiTheme="minorHAnsi" w:hAnsiTheme="minorHAnsi"/>
                <w:b/>
                <w:sz w:val="22"/>
                <w:szCs w:val="22"/>
              </w:rPr>
              <w:t xml:space="preserve">Vasoconstrictor Response </w:t>
            </w:r>
          </w:p>
          <w:p w14:paraId="7E079C3F" w14:textId="31DE37E2" w:rsidR="000D77A3" w:rsidRPr="009B370F" w:rsidRDefault="00A0661D" w:rsidP="00DA1BE7">
            <w:pPr>
              <w:spacing w:line="360" w:lineRule="auto"/>
              <w:rPr>
                <w:rFonts w:asciiTheme="minorHAnsi" w:hAnsiTheme="minorHAnsi"/>
                <w:b/>
                <w:sz w:val="22"/>
                <w:szCs w:val="22"/>
              </w:rPr>
            </w:pPr>
            <w:r w:rsidRPr="009B370F">
              <w:rPr>
                <w:rFonts w:asciiTheme="minorHAnsi" w:hAnsiTheme="minorHAnsi"/>
                <w:b/>
                <w:sz w:val="22"/>
                <w:szCs w:val="22"/>
              </w:rPr>
              <w:t>(</w:t>
            </w:r>
            <w:r w:rsidR="00E76E7A" w:rsidRPr="009B370F">
              <w:rPr>
                <w:rFonts w:asciiTheme="minorHAnsi" w:hAnsiTheme="minorHAnsi"/>
                <w:b/>
                <w:sz w:val="22"/>
                <w:szCs w:val="22"/>
              </w:rPr>
              <w:t>%</w:t>
            </w:r>
            <w:r w:rsidR="000D77A3" w:rsidRPr="009B370F">
              <w:rPr>
                <w:rFonts w:asciiTheme="minorHAnsi" w:hAnsiTheme="minorHAnsi"/>
                <w:b/>
                <w:sz w:val="22"/>
                <w:szCs w:val="22"/>
              </w:rPr>
              <w:t>IBH)</w:t>
            </w:r>
          </w:p>
        </w:tc>
        <w:tc>
          <w:tcPr>
            <w:tcW w:w="1389" w:type="dxa"/>
            <w:tcBorders>
              <w:bottom w:val="single" w:sz="12" w:space="0" w:color="auto"/>
            </w:tcBorders>
          </w:tcPr>
          <w:p w14:paraId="6EE79C6F" w14:textId="2DD1DAA4" w:rsidR="000D77A3" w:rsidRPr="006D4038" w:rsidRDefault="00A621F9" w:rsidP="00DA1BE7">
            <w:pPr>
              <w:spacing w:line="360" w:lineRule="auto"/>
              <w:jc w:val="center"/>
              <w:rPr>
                <w:rFonts w:asciiTheme="minorHAnsi" w:hAnsiTheme="minorHAnsi"/>
                <w:sz w:val="22"/>
                <w:szCs w:val="22"/>
              </w:rPr>
            </w:pPr>
            <w:r w:rsidRPr="006D4038">
              <w:rPr>
                <w:rFonts w:asciiTheme="minorHAnsi" w:hAnsiTheme="minorHAnsi"/>
                <w:sz w:val="22"/>
                <w:szCs w:val="22"/>
              </w:rPr>
              <w:t>84.5</w:t>
            </w:r>
            <w:r w:rsidR="005B1824">
              <w:rPr>
                <w:rFonts w:asciiTheme="minorHAnsi" w:hAnsiTheme="minorHAnsi"/>
                <w:sz w:val="22"/>
                <w:szCs w:val="22"/>
              </w:rPr>
              <w:t>b</w:t>
            </w:r>
          </w:p>
          <w:p w14:paraId="050225EF" w14:textId="5E43E504" w:rsidR="000D77A3" w:rsidRPr="006D4038" w:rsidRDefault="00A621F9" w:rsidP="007701D8">
            <w:pPr>
              <w:spacing w:line="360" w:lineRule="auto"/>
              <w:jc w:val="center"/>
              <w:rPr>
                <w:rFonts w:asciiTheme="minorHAnsi" w:hAnsiTheme="minorHAnsi"/>
                <w:sz w:val="22"/>
                <w:szCs w:val="22"/>
              </w:rPr>
            </w:pPr>
            <w:r w:rsidRPr="006D4038">
              <w:rPr>
                <w:rFonts w:asciiTheme="minorHAnsi" w:hAnsiTheme="minorHAnsi"/>
                <w:sz w:val="22"/>
                <w:szCs w:val="22"/>
              </w:rPr>
              <w:t>(75-92</w:t>
            </w:r>
            <w:r w:rsidR="000D77A3" w:rsidRPr="006D4038">
              <w:rPr>
                <w:rFonts w:asciiTheme="minorHAnsi" w:hAnsiTheme="minorHAnsi"/>
                <w:sz w:val="22"/>
                <w:szCs w:val="22"/>
              </w:rPr>
              <w:t>)</w:t>
            </w:r>
          </w:p>
        </w:tc>
        <w:tc>
          <w:tcPr>
            <w:tcW w:w="1584" w:type="dxa"/>
            <w:tcBorders>
              <w:bottom w:val="single" w:sz="12" w:space="0" w:color="auto"/>
            </w:tcBorders>
          </w:tcPr>
          <w:p w14:paraId="7A512B97" w14:textId="66BDA3B0" w:rsidR="000D77A3" w:rsidRPr="006D4038" w:rsidRDefault="00A621F9" w:rsidP="006C2EBD">
            <w:pPr>
              <w:spacing w:line="360" w:lineRule="auto"/>
              <w:jc w:val="center"/>
              <w:rPr>
                <w:rFonts w:asciiTheme="minorHAnsi" w:hAnsiTheme="minorHAnsi"/>
                <w:sz w:val="22"/>
                <w:szCs w:val="22"/>
              </w:rPr>
            </w:pPr>
            <w:r w:rsidRPr="006D4038">
              <w:rPr>
                <w:rFonts w:asciiTheme="minorHAnsi" w:hAnsiTheme="minorHAnsi"/>
                <w:sz w:val="22"/>
                <w:szCs w:val="22"/>
              </w:rPr>
              <w:t>72.3</w:t>
            </w:r>
            <w:r w:rsidR="005B1824">
              <w:rPr>
                <w:rFonts w:asciiTheme="minorHAnsi" w:hAnsiTheme="minorHAnsi"/>
                <w:sz w:val="22"/>
                <w:szCs w:val="22"/>
              </w:rPr>
              <w:t>a</w:t>
            </w:r>
          </w:p>
          <w:p w14:paraId="3E75FDD8" w14:textId="6FDC64F5" w:rsidR="000D77A3" w:rsidRPr="006D4038" w:rsidRDefault="000D77A3" w:rsidP="00640185">
            <w:pPr>
              <w:spacing w:line="360" w:lineRule="auto"/>
              <w:jc w:val="center"/>
              <w:rPr>
                <w:rFonts w:asciiTheme="minorHAnsi" w:hAnsiTheme="minorHAnsi"/>
                <w:sz w:val="22"/>
                <w:szCs w:val="22"/>
              </w:rPr>
            </w:pPr>
            <w:r w:rsidRPr="006D4038">
              <w:rPr>
                <w:rFonts w:asciiTheme="minorHAnsi" w:hAnsiTheme="minorHAnsi"/>
                <w:sz w:val="22"/>
                <w:szCs w:val="22"/>
              </w:rPr>
              <w:t>(</w:t>
            </w:r>
            <w:r w:rsidR="00A621F9" w:rsidRPr="006D4038">
              <w:rPr>
                <w:rFonts w:asciiTheme="minorHAnsi" w:hAnsiTheme="minorHAnsi"/>
                <w:sz w:val="22"/>
                <w:szCs w:val="22"/>
              </w:rPr>
              <w:t>62-86</w:t>
            </w:r>
            <w:r w:rsidRPr="006D4038">
              <w:rPr>
                <w:rFonts w:asciiTheme="minorHAnsi" w:hAnsiTheme="minorHAnsi"/>
                <w:sz w:val="22"/>
                <w:szCs w:val="22"/>
              </w:rPr>
              <w:t>)</w:t>
            </w:r>
          </w:p>
        </w:tc>
        <w:tc>
          <w:tcPr>
            <w:tcW w:w="1584" w:type="dxa"/>
            <w:tcBorders>
              <w:bottom w:val="single" w:sz="12" w:space="0" w:color="auto"/>
            </w:tcBorders>
          </w:tcPr>
          <w:p w14:paraId="77798121" w14:textId="143D81AD" w:rsidR="000D77A3" w:rsidRPr="006D4038" w:rsidRDefault="00A621F9" w:rsidP="00192D6E">
            <w:pPr>
              <w:spacing w:line="360" w:lineRule="auto"/>
              <w:jc w:val="center"/>
              <w:rPr>
                <w:rFonts w:asciiTheme="minorHAnsi" w:hAnsiTheme="minorHAnsi"/>
                <w:sz w:val="22"/>
                <w:szCs w:val="22"/>
              </w:rPr>
            </w:pPr>
            <w:r w:rsidRPr="006D4038">
              <w:rPr>
                <w:rFonts w:asciiTheme="minorHAnsi" w:hAnsiTheme="minorHAnsi"/>
                <w:sz w:val="22"/>
                <w:szCs w:val="22"/>
              </w:rPr>
              <w:t>52.9</w:t>
            </w:r>
            <w:r w:rsidR="005B1824">
              <w:rPr>
                <w:rFonts w:asciiTheme="minorHAnsi" w:hAnsiTheme="minorHAnsi"/>
                <w:sz w:val="22"/>
                <w:szCs w:val="22"/>
              </w:rPr>
              <w:t>a,b</w:t>
            </w:r>
          </w:p>
          <w:p w14:paraId="4F980DE7" w14:textId="58D866BB" w:rsidR="000D77A3" w:rsidRPr="006D4038" w:rsidRDefault="000D77A3">
            <w:pPr>
              <w:spacing w:line="360" w:lineRule="auto"/>
              <w:jc w:val="center"/>
              <w:rPr>
                <w:rFonts w:asciiTheme="minorHAnsi" w:hAnsiTheme="minorHAnsi"/>
                <w:sz w:val="22"/>
                <w:szCs w:val="22"/>
              </w:rPr>
            </w:pPr>
            <w:r w:rsidRPr="006D4038">
              <w:rPr>
                <w:rFonts w:asciiTheme="minorHAnsi" w:hAnsiTheme="minorHAnsi"/>
                <w:sz w:val="22"/>
                <w:szCs w:val="22"/>
              </w:rPr>
              <w:t>(</w:t>
            </w:r>
            <w:r w:rsidR="00A621F9" w:rsidRPr="006D4038">
              <w:rPr>
                <w:rFonts w:asciiTheme="minorHAnsi" w:hAnsiTheme="minorHAnsi"/>
                <w:sz w:val="22"/>
                <w:szCs w:val="22"/>
              </w:rPr>
              <w:t>41-70</w:t>
            </w:r>
            <w:r w:rsidRPr="006D4038">
              <w:rPr>
                <w:rFonts w:asciiTheme="minorHAnsi" w:hAnsiTheme="minorHAnsi"/>
                <w:sz w:val="22"/>
                <w:szCs w:val="22"/>
              </w:rPr>
              <w:t>)</w:t>
            </w:r>
          </w:p>
        </w:tc>
        <w:tc>
          <w:tcPr>
            <w:tcW w:w="1584" w:type="dxa"/>
            <w:tcBorders>
              <w:bottom w:val="single" w:sz="12" w:space="0" w:color="auto"/>
            </w:tcBorders>
          </w:tcPr>
          <w:p w14:paraId="4DACF160" w14:textId="54B95A3C" w:rsidR="000D77A3" w:rsidRPr="006D4038" w:rsidRDefault="00A621F9">
            <w:pPr>
              <w:spacing w:line="360" w:lineRule="auto"/>
              <w:jc w:val="center"/>
              <w:rPr>
                <w:rFonts w:asciiTheme="minorHAnsi" w:hAnsiTheme="minorHAnsi"/>
                <w:sz w:val="22"/>
                <w:szCs w:val="22"/>
              </w:rPr>
            </w:pPr>
            <w:r w:rsidRPr="006D4038">
              <w:rPr>
                <w:rFonts w:asciiTheme="minorHAnsi" w:hAnsiTheme="minorHAnsi"/>
                <w:sz w:val="22"/>
                <w:szCs w:val="22"/>
              </w:rPr>
              <w:t>83.3</w:t>
            </w:r>
          </w:p>
          <w:p w14:paraId="3716D9B8" w14:textId="05E87402" w:rsidR="000D77A3" w:rsidRPr="006D4038" w:rsidRDefault="000D77A3">
            <w:pPr>
              <w:spacing w:line="360" w:lineRule="auto"/>
              <w:jc w:val="center"/>
              <w:rPr>
                <w:rFonts w:asciiTheme="minorHAnsi" w:hAnsiTheme="minorHAnsi"/>
                <w:sz w:val="22"/>
                <w:szCs w:val="22"/>
              </w:rPr>
            </w:pPr>
            <w:r w:rsidRPr="006D4038">
              <w:rPr>
                <w:rFonts w:asciiTheme="minorHAnsi" w:hAnsiTheme="minorHAnsi"/>
                <w:sz w:val="22"/>
                <w:szCs w:val="22"/>
              </w:rPr>
              <w:t>(</w:t>
            </w:r>
            <w:r w:rsidR="00A621F9" w:rsidRPr="006D4038">
              <w:rPr>
                <w:rFonts w:asciiTheme="minorHAnsi" w:hAnsiTheme="minorHAnsi"/>
                <w:sz w:val="22"/>
                <w:szCs w:val="22"/>
              </w:rPr>
              <w:t>66-91</w:t>
            </w:r>
            <w:r w:rsidRPr="006D4038">
              <w:rPr>
                <w:rFonts w:asciiTheme="minorHAnsi" w:hAnsiTheme="minorHAnsi"/>
                <w:sz w:val="22"/>
                <w:szCs w:val="22"/>
              </w:rPr>
              <w:t>)</w:t>
            </w:r>
          </w:p>
          <w:p w14:paraId="175A26DF" w14:textId="76C477F1" w:rsidR="00F3458B" w:rsidRPr="006D4038" w:rsidRDefault="00F3458B">
            <w:pPr>
              <w:spacing w:line="360" w:lineRule="auto"/>
              <w:jc w:val="center"/>
              <w:rPr>
                <w:rFonts w:asciiTheme="minorHAnsi" w:hAnsiTheme="minorHAnsi"/>
                <w:sz w:val="22"/>
                <w:szCs w:val="22"/>
              </w:rPr>
            </w:pPr>
          </w:p>
        </w:tc>
        <w:tc>
          <w:tcPr>
            <w:tcW w:w="1584" w:type="dxa"/>
            <w:tcBorders>
              <w:bottom w:val="single" w:sz="12" w:space="0" w:color="auto"/>
            </w:tcBorders>
          </w:tcPr>
          <w:p w14:paraId="148DE93E" w14:textId="16A486D8" w:rsidR="000D77A3" w:rsidRPr="006D4038" w:rsidRDefault="00A621F9">
            <w:pPr>
              <w:spacing w:line="360" w:lineRule="auto"/>
              <w:jc w:val="center"/>
              <w:rPr>
                <w:rFonts w:asciiTheme="minorHAnsi" w:hAnsiTheme="minorHAnsi"/>
                <w:sz w:val="22"/>
                <w:szCs w:val="22"/>
              </w:rPr>
            </w:pPr>
            <w:r w:rsidRPr="006D4038">
              <w:rPr>
                <w:rFonts w:asciiTheme="minorHAnsi" w:hAnsiTheme="minorHAnsi"/>
                <w:sz w:val="22"/>
                <w:szCs w:val="22"/>
              </w:rPr>
              <w:t>75.1</w:t>
            </w:r>
            <w:r w:rsidR="005B1824">
              <w:rPr>
                <w:rFonts w:asciiTheme="minorHAnsi" w:hAnsiTheme="minorHAnsi"/>
                <w:sz w:val="22"/>
                <w:szCs w:val="22"/>
              </w:rPr>
              <w:t>a</w:t>
            </w:r>
          </w:p>
          <w:p w14:paraId="7F45C545" w14:textId="68199131" w:rsidR="000D77A3" w:rsidRPr="006D4038" w:rsidRDefault="000D77A3">
            <w:pPr>
              <w:spacing w:line="360" w:lineRule="auto"/>
              <w:jc w:val="center"/>
              <w:rPr>
                <w:rFonts w:asciiTheme="minorHAnsi" w:hAnsiTheme="minorHAnsi"/>
                <w:sz w:val="22"/>
                <w:szCs w:val="22"/>
              </w:rPr>
            </w:pPr>
            <w:r w:rsidRPr="006D4038">
              <w:rPr>
                <w:rFonts w:asciiTheme="minorHAnsi" w:hAnsiTheme="minorHAnsi"/>
                <w:sz w:val="22"/>
                <w:szCs w:val="22"/>
              </w:rPr>
              <w:t>(</w:t>
            </w:r>
            <w:r w:rsidR="00A621F9" w:rsidRPr="006D4038">
              <w:rPr>
                <w:rFonts w:asciiTheme="minorHAnsi" w:hAnsiTheme="minorHAnsi"/>
                <w:sz w:val="22"/>
                <w:szCs w:val="22"/>
              </w:rPr>
              <w:t>51-86</w:t>
            </w:r>
            <w:r w:rsidRPr="006D4038">
              <w:rPr>
                <w:rFonts w:asciiTheme="minorHAnsi" w:hAnsiTheme="minorHAnsi"/>
                <w:sz w:val="22"/>
                <w:szCs w:val="22"/>
              </w:rPr>
              <w:t>)</w:t>
            </w:r>
          </w:p>
          <w:p w14:paraId="7891E537" w14:textId="6A3A56CD" w:rsidR="00F3458B" w:rsidRPr="006D4038" w:rsidRDefault="00F3458B">
            <w:pPr>
              <w:spacing w:line="360" w:lineRule="auto"/>
              <w:jc w:val="center"/>
              <w:rPr>
                <w:rFonts w:asciiTheme="minorHAnsi" w:hAnsiTheme="minorHAnsi"/>
                <w:sz w:val="22"/>
                <w:szCs w:val="22"/>
              </w:rPr>
            </w:pPr>
          </w:p>
        </w:tc>
        <w:tc>
          <w:tcPr>
            <w:tcW w:w="1584" w:type="dxa"/>
            <w:tcBorders>
              <w:bottom w:val="single" w:sz="12" w:space="0" w:color="auto"/>
            </w:tcBorders>
          </w:tcPr>
          <w:p w14:paraId="03127798" w14:textId="625CC227" w:rsidR="000D77A3" w:rsidRPr="006D4038" w:rsidRDefault="00A621F9">
            <w:pPr>
              <w:spacing w:line="360" w:lineRule="auto"/>
              <w:jc w:val="center"/>
              <w:rPr>
                <w:rFonts w:asciiTheme="minorHAnsi" w:hAnsiTheme="minorHAnsi"/>
                <w:sz w:val="22"/>
                <w:szCs w:val="22"/>
              </w:rPr>
            </w:pPr>
            <w:r w:rsidRPr="006D4038">
              <w:rPr>
                <w:rFonts w:asciiTheme="minorHAnsi" w:hAnsiTheme="minorHAnsi"/>
                <w:sz w:val="22"/>
                <w:szCs w:val="22"/>
              </w:rPr>
              <w:t>72.6</w:t>
            </w:r>
            <w:r w:rsidR="005B1824">
              <w:rPr>
                <w:rFonts w:asciiTheme="minorHAnsi" w:hAnsiTheme="minorHAnsi"/>
                <w:sz w:val="22"/>
                <w:szCs w:val="22"/>
              </w:rPr>
              <w:t>a,c</w:t>
            </w:r>
          </w:p>
          <w:p w14:paraId="51EE879C" w14:textId="678BBC52" w:rsidR="000D77A3" w:rsidRPr="006D4038" w:rsidRDefault="000D77A3">
            <w:pPr>
              <w:spacing w:line="360" w:lineRule="auto"/>
              <w:jc w:val="center"/>
              <w:rPr>
                <w:rFonts w:asciiTheme="minorHAnsi" w:hAnsiTheme="minorHAnsi"/>
                <w:sz w:val="22"/>
                <w:szCs w:val="22"/>
              </w:rPr>
            </w:pPr>
            <w:r w:rsidRPr="006D4038">
              <w:rPr>
                <w:rFonts w:asciiTheme="minorHAnsi" w:hAnsiTheme="minorHAnsi"/>
                <w:sz w:val="22"/>
                <w:szCs w:val="22"/>
              </w:rPr>
              <w:t>(</w:t>
            </w:r>
            <w:r w:rsidR="00A621F9" w:rsidRPr="006D4038">
              <w:rPr>
                <w:rFonts w:asciiTheme="minorHAnsi" w:hAnsiTheme="minorHAnsi"/>
                <w:sz w:val="22"/>
                <w:szCs w:val="22"/>
              </w:rPr>
              <w:t>48-80</w:t>
            </w:r>
            <w:r w:rsidRPr="006D4038">
              <w:rPr>
                <w:rFonts w:asciiTheme="minorHAnsi" w:hAnsiTheme="minorHAnsi"/>
                <w:sz w:val="22"/>
                <w:szCs w:val="22"/>
              </w:rPr>
              <w:t>)</w:t>
            </w:r>
          </w:p>
          <w:p w14:paraId="101375A1" w14:textId="16E53055" w:rsidR="00F3458B" w:rsidRPr="006D4038" w:rsidRDefault="00F3458B">
            <w:pPr>
              <w:spacing w:line="360" w:lineRule="auto"/>
              <w:jc w:val="center"/>
              <w:rPr>
                <w:rFonts w:asciiTheme="minorHAnsi" w:hAnsiTheme="minorHAnsi"/>
                <w:sz w:val="22"/>
                <w:szCs w:val="22"/>
              </w:rPr>
            </w:pPr>
          </w:p>
        </w:tc>
      </w:tr>
    </w:tbl>
    <w:p w14:paraId="7FCFE44E" w14:textId="7682C3C7" w:rsidR="0001408D" w:rsidRPr="009B370F" w:rsidRDefault="0001408D" w:rsidP="00DA1BE7">
      <w:pPr>
        <w:spacing w:line="480" w:lineRule="auto"/>
        <w:rPr>
          <w:rFonts w:ascii="Arial" w:hAnsi="Arial" w:cs="Arial"/>
          <w:sz w:val="20"/>
          <w:szCs w:val="20"/>
        </w:rPr>
      </w:pPr>
    </w:p>
    <w:p w14:paraId="6AD54B82" w14:textId="77777777" w:rsidR="00E765C7" w:rsidRDefault="00E765C7" w:rsidP="00DA1BE7">
      <w:pPr>
        <w:spacing w:line="480" w:lineRule="auto"/>
        <w:rPr>
          <w:rFonts w:ascii="Arial" w:hAnsi="Arial" w:cs="Arial"/>
          <w:sz w:val="20"/>
          <w:szCs w:val="20"/>
        </w:rPr>
      </w:pPr>
      <w:r w:rsidRPr="009B370F">
        <w:rPr>
          <w:rFonts w:ascii="Arial" w:hAnsi="Arial" w:cs="Arial"/>
          <w:sz w:val="20"/>
          <w:szCs w:val="20"/>
        </w:rPr>
        <w:t xml:space="preserve">Data are expressed as median (interquartile range) </w:t>
      </w:r>
    </w:p>
    <w:p w14:paraId="39E77494" w14:textId="2961DB73" w:rsidR="00DA1BE7" w:rsidRPr="00DA1BE7" w:rsidRDefault="00DA1BE7" w:rsidP="00DA1BE7">
      <w:pPr>
        <w:spacing w:line="480" w:lineRule="auto"/>
        <w:rPr>
          <w:rFonts w:ascii="Arial" w:hAnsi="Arial" w:cs="Arial"/>
          <w:sz w:val="20"/>
          <w:szCs w:val="20"/>
        </w:rPr>
      </w:pPr>
      <w:r w:rsidRPr="00DA1BE7">
        <w:rPr>
          <w:rFonts w:ascii="Arial" w:hAnsi="Arial" w:cs="Arial"/>
          <w:sz w:val="20"/>
          <w:szCs w:val="20"/>
        </w:rPr>
        <w:t>Baseline</w:t>
      </w:r>
      <w:r w:rsidR="00BB112E">
        <w:rPr>
          <w:rFonts w:ascii="Arial" w:hAnsi="Arial" w:cs="Arial"/>
          <w:sz w:val="20"/>
          <w:szCs w:val="20"/>
        </w:rPr>
        <w:t xml:space="preserve"> = </w:t>
      </w:r>
      <w:r w:rsidRPr="00DA1BE7">
        <w:rPr>
          <w:rFonts w:ascii="Arial" w:hAnsi="Arial" w:cs="Arial"/>
          <w:sz w:val="20"/>
          <w:szCs w:val="20"/>
        </w:rPr>
        <w:t xml:space="preserve"> (London  for Lowlanders (35m) and  Kathmandu  (1300m)  for Sherpas), </w:t>
      </w:r>
    </w:p>
    <w:p w14:paraId="0817570B" w14:textId="7F70180B" w:rsidR="00DA1BE7" w:rsidRPr="009B370F" w:rsidRDefault="00DA1BE7" w:rsidP="007701D8">
      <w:pPr>
        <w:spacing w:line="480" w:lineRule="auto"/>
        <w:rPr>
          <w:rFonts w:ascii="Arial" w:hAnsi="Arial" w:cs="Arial"/>
          <w:sz w:val="20"/>
          <w:szCs w:val="20"/>
        </w:rPr>
      </w:pPr>
      <w:r w:rsidRPr="00DA1BE7">
        <w:rPr>
          <w:rFonts w:ascii="Arial" w:hAnsi="Arial" w:cs="Arial"/>
          <w:sz w:val="20"/>
          <w:szCs w:val="20"/>
        </w:rPr>
        <w:t>NB = Namche Bazaar (3500m). , EBC = Everest Base Camp (5300m).</w:t>
      </w:r>
    </w:p>
    <w:p w14:paraId="13BEBC15" w14:textId="5329351E" w:rsidR="00E765C7" w:rsidRPr="009B370F" w:rsidRDefault="00E765C7" w:rsidP="006C2EBD">
      <w:pPr>
        <w:spacing w:line="480" w:lineRule="auto"/>
        <w:rPr>
          <w:rFonts w:ascii="Arial" w:hAnsi="Arial" w:cs="Arial"/>
          <w:sz w:val="20"/>
          <w:szCs w:val="20"/>
        </w:rPr>
      </w:pPr>
      <w:r w:rsidRPr="009B370F">
        <w:rPr>
          <w:rFonts w:ascii="Arial" w:hAnsi="Arial" w:cs="Arial"/>
          <w:sz w:val="20"/>
          <w:szCs w:val="20"/>
        </w:rPr>
        <w:t>PU = perfusion units</w:t>
      </w:r>
      <w:r w:rsidR="000D77A3" w:rsidRPr="009B370F">
        <w:rPr>
          <w:rFonts w:ascii="Arial" w:hAnsi="Arial" w:cs="Arial"/>
          <w:sz w:val="20"/>
          <w:szCs w:val="20"/>
        </w:rPr>
        <w:t>, IBH = response to inspiratory breath hold</w:t>
      </w:r>
    </w:p>
    <w:p w14:paraId="17421CDE" w14:textId="79D1A2A8" w:rsidR="00E765C7" w:rsidRPr="009B370F" w:rsidRDefault="005B1824" w:rsidP="00640185">
      <w:pPr>
        <w:spacing w:line="480" w:lineRule="auto"/>
        <w:outlineLvl w:val="0"/>
        <w:rPr>
          <w:rFonts w:ascii="Arial" w:hAnsi="Arial" w:cs="Arial"/>
          <w:sz w:val="20"/>
          <w:szCs w:val="20"/>
        </w:rPr>
      </w:pPr>
      <w:r>
        <w:rPr>
          <w:rFonts w:ascii="Arial" w:hAnsi="Arial" w:cs="Arial"/>
          <w:sz w:val="20"/>
          <w:szCs w:val="20"/>
        </w:rPr>
        <w:t>a</w:t>
      </w:r>
      <w:r w:rsidRPr="009B370F">
        <w:rPr>
          <w:rFonts w:ascii="Arial" w:hAnsi="Arial" w:cs="Arial"/>
          <w:sz w:val="20"/>
          <w:szCs w:val="20"/>
        </w:rPr>
        <w:t xml:space="preserve">  </w:t>
      </w:r>
      <w:r w:rsidR="00E765C7" w:rsidRPr="009B370F">
        <w:rPr>
          <w:rFonts w:ascii="Arial" w:hAnsi="Arial" w:cs="Arial"/>
          <w:sz w:val="20"/>
          <w:szCs w:val="20"/>
        </w:rPr>
        <w:t xml:space="preserve">= Significant difference demonstrated for that cohort between relevant site and </w:t>
      </w:r>
      <w:r w:rsidR="00C754DF">
        <w:rPr>
          <w:rFonts w:ascii="Arial" w:hAnsi="Arial" w:cs="Arial"/>
          <w:sz w:val="20"/>
          <w:szCs w:val="20"/>
        </w:rPr>
        <w:t>baseline</w:t>
      </w:r>
    </w:p>
    <w:p w14:paraId="5E5A1CB4" w14:textId="7A5A00A3" w:rsidR="00E765C7" w:rsidRPr="009B370F" w:rsidRDefault="005B1824" w:rsidP="00192D6E">
      <w:pPr>
        <w:spacing w:line="480" w:lineRule="auto"/>
        <w:rPr>
          <w:rFonts w:ascii="Arial" w:hAnsi="Arial" w:cs="Arial"/>
          <w:sz w:val="20"/>
          <w:szCs w:val="20"/>
        </w:rPr>
      </w:pPr>
      <w:r>
        <w:rPr>
          <w:rFonts w:ascii="Arial" w:hAnsi="Arial" w:cs="Arial"/>
          <w:sz w:val="20"/>
          <w:szCs w:val="20"/>
        </w:rPr>
        <w:lastRenderedPageBreak/>
        <w:t>b</w:t>
      </w:r>
      <w:r w:rsidRPr="009B370F">
        <w:rPr>
          <w:rFonts w:ascii="Arial" w:hAnsi="Arial" w:cs="Arial"/>
          <w:sz w:val="20"/>
          <w:szCs w:val="20"/>
        </w:rPr>
        <w:t xml:space="preserve"> </w:t>
      </w:r>
      <w:r w:rsidR="00E765C7" w:rsidRPr="009B370F">
        <w:rPr>
          <w:rFonts w:ascii="Arial" w:hAnsi="Arial" w:cs="Arial"/>
          <w:sz w:val="20"/>
          <w:szCs w:val="20"/>
        </w:rPr>
        <w:t>= Significant difference demonstrated for that cohort between relevant site and NB</w:t>
      </w:r>
    </w:p>
    <w:p w14:paraId="4C9A1820" w14:textId="69D765EC" w:rsidR="002257AD" w:rsidRPr="009B370F" w:rsidRDefault="005B1824">
      <w:pPr>
        <w:spacing w:line="480" w:lineRule="auto"/>
        <w:outlineLvl w:val="0"/>
        <w:rPr>
          <w:rFonts w:ascii="Arial" w:hAnsi="Arial" w:cs="Arial"/>
          <w:sz w:val="20"/>
          <w:szCs w:val="20"/>
        </w:rPr>
      </w:pPr>
      <w:r>
        <w:rPr>
          <w:rFonts w:ascii="Arial" w:hAnsi="Arial" w:cs="Arial"/>
          <w:sz w:val="20"/>
          <w:szCs w:val="20"/>
        </w:rPr>
        <w:t>c</w:t>
      </w:r>
      <w:r w:rsidRPr="009B370F">
        <w:rPr>
          <w:rFonts w:ascii="Arial" w:hAnsi="Arial" w:cs="Arial"/>
          <w:sz w:val="20"/>
          <w:szCs w:val="20"/>
        </w:rPr>
        <w:t xml:space="preserve"> </w:t>
      </w:r>
      <w:r w:rsidR="00E765C7" w:rsidRPr="009B370F">
        <w:rPr>
          <w:rFonts w:ascii="Arial" w:hAnsi="Arial" w:cs="Arial"/>
          <w:sz w:val="20"/>
          <w:szCs w:val="20"/>
        </w:rPr>
        <w:t>= Significant difference demonstrated between cohorts at that site</w:t>
      </w:r>
    </w:p>
    <w:p w14:paraId="27408CF6" w14:textId="77777777" w:rsidR="00FF2072" w:rsidRDefault="00381B26">
      <w:pPr>
        <w:rPr>
          <w:rFonts w:ascii="Arial" w:hAnsi="Arial" w:cs="Arial"/>
          <w:b/>
          <w:sz w:val="20"/>
          <w:szCs w:val="20"/>
        </w:rPr>
      </w:pPr>
      <w:r w:rsidRPr="009B370F">
        <w:rPr>
          <w:rFonts w:ascii="Arial" w:hAnsi="Arial" w:cs="Arial"/>
          <w:b/>
          <w:sz w:val="20"/>
          <w:szCs w:val="20"/>
        </w:rPr>
        <w:br w:type="page"/>
      </w:r>
    </w:p>
    <w:p w14:paraId="1DB370E5" w14:textId="680A75B6" w:rsidR="00013A6E" w:rsidRDefault="00013A6E" w:rsidP="004514BD">
      <w:pPr>
        <w:spacing w:line="480" w:lineRule="auto"/>
        <w:rPr>
          <w:rFonts w:ascii="Arial" w:hAnsi="Arial" w:cs="Arial"/>
          <w:b/>
          <w:noProof/>
          <w:color w:val="000000" w:themeColor="text1"/>
          <w:sz w:val="20"/>
          <w:szCs w:val="20"/>
        </w:rPr>
      </w:pPr>
      <w:r w:rsidRPr="00013A6E">
        <w:rPr>
          <w:noProof/>
        </w:rPr>
        <w:lastRenderedPageBreak/>
        <w:drawing>
          <wp:inline distT="0" distB="0" distL="0" distR="0" wp14:anchorId="56F45EC1" wp14:editId="4F7A76F0">
            <wp:extent cx="5727700" cy="3545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7700" cy="3545528"/>
                    </a:xfrm>
                    <a:prstGeom prst="rect">
                      <a:avLst/>
                    </a:prstGeom>
                    <a:noFill/>
                    <a:ln>
                      <a:noFill/>
                    </a:ln>
                  </pic:spPr>
                </pic:pic>
              </a:graphicData>
            </a:graphic>
          </wp:inline>
        </w:drawing>
      </w:r>
      <w:bookmarkStart w:id="12" w:name="_GoBack"/>
      <w:bookmarkEnd w:id="12"/>
    </w:p>
    <w:p w14:paraId="07FEC95A" w14:textId="77777777" w:rsidR="00013A6E" w:rsidRDefault="00013A6E" w:rsidP="004514BD">
      <w:pPr>
        <w:spacing w:line="480" w:lineRule="auto"/>
        <w:rPr>
          <w:rFonts w:ascii="Arial" w:hAnsi="Arial" w:cs="Arial"/>
          <w:b/>
          <w:noProof/>
          <w:color w:val="000000" w:themeColor="text1"/>
          <w:sz w:val="20"/>
          <w:szCs w:val="20"/>
        </w:rPr>
      </w:pPr>
    </w:p>
    <w:p w14:paraId="508DEA89" w14:textId="35551FD8" w:rsidR="004514BD" w:rsidRPr="004514BD" w:rsidRDefault="004514BD" w:rsidP="004514BD">
      <w:pPr>
        <w:spacing w:line="480" w:lineRule="auto"/>
        <w:rPr>
          <w:rFonts w:ascii="Arial" w:hAnsi="Arial" w:cs="Arial"/>
          <w:color w:val="000000" w:themeColor="text1"/>
          <w:sz w:val="20"/>
          <w:szCs w:val="20"/>
        </w:rPr>
      </w:pPr>
      <w:r w:rsidRPr="004514BD">
        <w:rPr>
          <w:rFonts w:ascii="Arial" w:hAnsi="Arial" w:cs="Arial"/>
          <w:b/>
          <w:color w:val="000000" w:themeColor="text1"/>
          <w:sz w:val="20"/>
          <w:szCs w:val="20"/>
        </w:rPr>
        <w:t>Figure 1</w:t>
      </w:r>
      <w:r w:rsidRPr="004514BD">
        <w:rPr>
          <w:rFonts w:ascii="Arial" w:hAnsi="Arial" w:cs="Arial"/>
          <w:color w:val="000000" w:themeColor="text1"/>
          <w:sz w:val="20"/>
          <w:szCs w:val="20"/>
        </w:rPr>
        <w:t xml:space="preserve">. Relative power spectral density of low frequency flow motion activity in </w:t>
      </w:r>
      <w:r w:rsidR="00B77D15">
        <w:rPr>
          <w:rFonts w:ascii="Arial" w:hAnsi="Arial" w:cs="Arial"/>
          <w:color w:val="000000" w:themeColor="text1"/>
          <w:sz w:val="20"/>
          <w:szCs w:val="20"/>
        </w:rPr>
        <w:t>A. f</w:t>
      </w:r>
      <w:r w:rsidRPr="004514BD">
        <w:rPr>
          <w:rFonts w:ascii="Arial" w:hAnsi="Arial" w:cs="Arial"/>
          <w:color w:val="000000" w:themeColor="text1"/>
          <w:sz w:val="20"/>
          <w:szCs w:val="20"/>
        </w:rPr>
        <w:t>inger and B. forearm skin resting blood flux signal in Lowlanders (n=76) (black symbols) and Sherpas (n=56) (grey symbols) on ascent to Everest Base Camp.</w:t>
      </w:r>
    </w:p>
    <w:p w14:paraId="6F6B7CEF" w14:textId="3841B76F" w:rsidR="004514BD" w:rsidRPr="004514BD" w:rsidRDefault="004514BD" w:rsidP="004514BD">
      <w:pPr>
        <w:spacing w:line="480" w:lineRule="auto"/>
        <w:rPr>
          <w:rFonts w:ascii="Arial" w:hAnsi="Arial" w:cs="Arial"/>
          <w:color w:val="000000" w:themeColor="text1"/>
          <w:sz w:val="20"/>
          <w:szCs w:val="20"/>
        </w:rPr>
      </w:pPr>
      <w:r w:rsidRPr="004514BD">
        <w:rPr>
          <w:rFonts w:ascii="Arial" w:hAnsi="Arial" w:cs="Arial"/>
          <w:color w:val="000000" w:themeColor="text1"/>
          <w:sz w:val="20"/>
          <w:szCs w:val="20"/>
        </w:rPr>
        <w:t xml:space="preserve">Data are mean SD. * p for site. Baseline = (London  for </w:t>
      </w:r>
      <w:r w:rsidR="00B25104">
        <w:rPr>
          <w:rFonts w:ascii="Arial" w:hAnsi="Arial" w:cs="Arial"/>
          <w:color w:val="000000" w:themeColor="text1"/>
          <w:sz w:val="20"/>
          <w:szCs w:val="20"/>
        </w:rPr>
        <w:t>Lowlanders (35m) and  Kathmandu</w:t>
      </w:r>
      <w:r w:rsidRPr="004514BD">
        <w:rPr>
          <w:rFonts w:ascii="Arial" w:hAnsi="Arial" w:cs="Arial"/>
          <w:color w:val="000000" w:themeColor="text1"/>
          <w:sz w:val="20"/>
          <w:szCs w:val="20"/>
        </w:rPr>
        <w:t xml:space="preserve"> (1300m)  for Sherpas),  NB = Namche Bazaar (3500m) , EBC = Everest Base Camp (5300m).</w:t>
      </w:r>
    </w:p>
    <w:p w14:paraId="729783BC" w14:textId="6FAF2BDF" w:rsidR="00FF2072" w:rsidRPr="009B370F" w:rsidRDefault="00FF2072">
      <w:pPr>
        <w:spacing w:line="480" w:lineRule="auto"/>
        <w:rPr>
          <w:rFonts w:ascii="Arial" w:hAnsi="Arial" w:cs="Arial"/>
          <w:sz w:val="20"/>
          <w:szCs w:val="20"/>
        </w:rPr>
      </w:pPr>
    </w:p>
    <w:p w14:paraId="39A5ABD3" w14:textId="0F697C7B" w:rsidR="00FF2072" w:rsidRPr="009B370F" w:rsidRDefault="00FF2072">
      <w:pPr>
        <w:spacing w:line="480" w:lineRule="auto"/>
        <w:rPr>
          <w:rFonts w:ascii="Arial" w:hAnsi="Arial" w:cs="Arial"/>
          <w:sz w:val="20"/>
          <w:szCs w:val="20"/>
        </w:rPr>
      </w:pPr>
    </w:p>
    <w:p w14:paraId="23BD801E" w14:textId="5A044DDA" w:rsidR="00FF2072" w:rsidRPr="009B370F" w:rsidRDefault="00FF2072">
      <w:pPr>
        <w:spacing w:line="480" w:lineRule="auto"/>
        <w:rPr>
          <w:rFonts w:ascii="Arial" w:hAnsi="Arial" w:cs="Arial"/>
          <w:sz w:val="20"/>
          <w:szCs w:val="20"/>
        </w:rPr>
      </w:pPr>
    </w:p>
    <w:p w14:paraId="37E8B6CC" w14:textId="58EC36BE" w:rsidR="00FF2072" w:rsidRPr="009B370F" w:rsidRDefault="00FF2072">
      <w:pPr>
        <w:spacing w:line="480" w:lineRule="auto"/>
        <w:rPr>
          <w:rFonts w:ascii="Arial" w:hAnsi="Arial" w:cs="Arial"/>
          <w:sz w:val="20"/>
          <w:szCs w:val="20"/>
        </w:rPr>
      </w:pPr>
    </w:p>
    <w:p w14:paraId="75B976EA" w14:textId="72A0502D" w:rsidR="00FF2072" w:rsidRPr="009B370F" w:rsidRDefault="00FF2072">
      <w:pPr>
        <w:spacing w:line="480" w:lineRule="auto"/>
        <w:rPr>
          <w:rFonts w:ascii="Arial" w:hAnsi="Arial" w:cs="Arial"/>
          <w:sz w:val="20"/>
          <w:szCs w:val="20"/>
        </w:rPr>
      </w:pPr>
    </w:p>
    <w:p w14:paraId="6713E1CC" w14:textId="78FD08B0" w:rsidR="00FF2072" w:rsidRPr="009B370F" w:rsidRDefault="00FF2072">
      <w:pPr>
        <w:spacing w:line="480" w:lineRule="auto"/>
        <w:rPr>
          <w:rFonts w:ascii="Arial" w:hAnsi="Arial" w:cs="Arial"/>
          <w:sz w:val="20"/>
          <w:szCs w:val="20"/>
        </w:rPr>
      </w:pPr>
    </w:p>
    <w:p w14:paraId="00CA3371" w14:textId="77777777" w:rsidR="00FF2072" w:rsidRPr="009B370F" w:rsidRDefault="00FF2072">
      <w:pPr>
        <w:spacing w:line="480" w:lineRule="auto"/>
        <w:rPr>
          <w:rFonts w:ascii="Arial" w:hAnsi="Arial" w:cs="Arial"/>
          <w:sz w:val="20"/>
          <w:szCs w:val="20"/>
        </w:rPr>
      </w:pPr>
    </w:p>
    <w:p w14:paraId="682431D7" w14:textId="77777777" w:rsidR="00FF2072" w:rsidRPr="009B370F" w:rsidRDefault="00FF2072">
      <w:pPr>
        <w:spacing w:line="480" w:lineRule="auto"/>
        <w:rPr>
          <w:rFonts w:ascii="Arial" w:hAnsi="Arial" w:cs="Arial"/>
          <w:sz w:val="20"/>
          <w:szCs w:val="20"/>
        </w:rPr>
      </w:pPr>
    </w:p>
    <w:p w14:paraId="4F99035C" w14:textId="77777777" w:rsidR="00FF2072" w:rsidRPr="009B370F" w:rsidRDefault="00FF2072">
      <w:pPr>
        <w:spacing w:line="480" w:lineRule="auto"/>
        <w:rPr>
          <w:rFonts w:ascii="Arial" w:hAnsi="Arial" w:cs="Arial"/>
          <w:sz w:val="20"/>
          <w:szCs w:val="20"/>
        </w:rPr>
      </w:pPr>
    </w:p>
    <w:p w14:paraId="3C22C833" w14:textId="77777777" w:rsidR="00FF2072" w:rsidRPr="009B370F" w:rsidRDefault="00FF2072">
      <w:pPr>
        <w:spacing w:line="480" w:lineRule="auto"/>
        <w:rPr>
          <w:rFonts w:ascii="Arial" w:hAnsi="Arial" w:cs="Arial"/>
          <w:sz w:val="20"/>
          <w:szCs w:val="20"/>
        </w:rPr>
      </w:pPr>
    </w:p>
    <w:p w14:paraId="1D6715F6" w14:textId="77777777" w:rsidR="00FF2072" w:rsidRPr="009B370F" w:rsidRDefault="00FF2072">
      <w:pPr>
        <w:spacing w:line="480" w:lineRule="auto"/>
        <w:rPr>
          <w:rFonts w:ascii="Arial" w:hAnsi="Arial" w:cs="Arial"/>
          <w:sz w:val="20"/>
          <w:szCs w:val="20"/>
        </w:rPr>
      </w:pPr>
    </w:p>
    <w:p w14:paraId="16C23225" w14:textId="77777777" w:rsidR="00FF2072" w:rsidRPr="009B370F" w:rsidRDefault="00FF2072">
      <w:pPr>
        <w:spacing w:line="480" w:lineRule="auto"/>
        <w:rPr>
          <w:rFonts w:ascii="Arial" w:hAnsi="Arial" w:cs="Arial"/>
          <w:shd w:val="clear" w:color="auto" w:fill="FFFFFF"/>
        </w:rPr>
      </w:pPr>
    </w:p>
    <w:p w14:paraId="49EAEED7" w14:textId="77777777" w:rsidR="00FF2072" w:rsidRDefault="00FF2072">
      <w:pPr>
        <w:rPr>
          <w:rFonts w:ascii="Arial" w:hAnsi="Arial" w:cs="Arial"/>
          <w:b/>
          <w:sz w:val="20"/>
          <w:szCs w:val="20"/>
        </w:rPr>
      </w:pPr>
    </w:p>
    <w:p w14:paraId="38A89BEE" w14:textId="77777777" w:rsidR="00FF2072" w:rsidRDefault="00FF2072">
      <w:pPr>
        <w:rPr>
          <w:rFonts w:ascii="Arial" w:hAnsi="Arial" w:cs="Arial"/>
          <w:b/>
          <w:sz w:val="20"/>
          <w:szCs w:val="20"/>
        </w:rPr>
      </w:pPr>
    </w:p>
    <w:p w14:paraId="4BD33AA0" w14:textId="77777777" w:rsidR="00FF2072" w:rsidRDefault="00FF2072">
      <w:pPr>
        <w:rPr>
          <w:rFonts w:ascii="Arial" w:hAnsi="Arial" w:cs="Arial"/>
          <w:b/>
          <w:sz w:val="20"/>
          <w:szCs w:val="20"/>
        </w:rPr>
      </w:pPr>
    </w:p>
    <w:p w14:paraId="3171F0AD" w14:textId="77777777" w:rsidR="00FF2072" w:rsidRDefault="00FF2072">
      <w:pPr>
        <w:rPr>
          <w:rFonts w:ascii="Arial" w:hAnsi="Arial" w:cs="Arial"/>
          <w:b/>
          <w:sz w:val="20"/>
          <w:szCs w:val="20"/>
        </w:rPr>
      </w:pPr>
    </w:p>
    <w:p w14:paraId="39F05EFE" w14:textId="77777777" w:rsidR="00FF2072" w:rsidRDefault="00FF2072">
      <w:pPr>
        <w:rPr>
          <w:rFonts w:ascii="Arial" w:hAnsi="Arial" w:cs="Arial"/>
          <w:b/>
          <w:sz w:val="20"/>
          <w:szCs w:val="20"/>
        </w:rPr>
      </w:pPr>
    </w:p>
    <w:p w14:paraId="1E16151C" w14:textId="77777777" w:rsidR="00FF2072" w:rsidRDefault="00FF2072">
      <w:pPr>
        <w:rPr>
          <w:rFonts w:ascii="Arial" w:hAnsi="Arial" w:cs="Arial"/>
          <w:b/>
          <w:sz w:val="20"/>
          <w:szCs w:val="20"/>
        </w:rPr>
      </w:pPr>
    </w:p>
    <w:p w14:paraId="0C0709FF" w14:textId="77777777" w:rsidR="00FF2072" w:rsidRDefault="00FF2072">
      <w:pPr>
        <w:rPr>
          <w:rFonts w:ascii="Arial" w:hAnsi="Arial" w:cs="Arial"/>
          <w:b/>
          <w:sz w:val="20"/>
          <w:szCs w:val="20"/>
        </w:rPr>
      </w:pPr>
    </w:p>
    <w:p w14:paraId="63E4CF50" w14:textId="77777777" w:rsidR="00FF2072" w:rsidRDefault="00FF2072">
      <w:pPr>
        <w:rPr>
          <w:rFonts w:ascii="Arial" w:hAnsi="Arial" w:cs="Arial"/>
          <w:b/>
          <w:sz w:val="20"/>
          <w:szCs w:val="20"/>
        </w:rPr>
      </w:pPr>
    </w:p>
    <w:p w14:paraId="6F9AF2C7" w14:textId="77777777" w:rsidR="00FF2072" w:rsidRDefault="00FF2072">
      <w:pPr>
        <w:rPr>
          <w:rFonts w:ascii="Arial" w:hAnsi="Arial" w:cs="Arial"/>
          <w:b/>
          <w:sz w:val="20"/>
          <w:szCs w:val="20"/>
        </w:rPr>
      </w:pPr>
    </w:p>
    <w:p w14:paraId="65354806" w14:textId="77777777" w:rsidR="00FF2072" w:rsidRDefault="00FF2072">
      <w:pPr>
        <w:rPr>
          <w:rFonts w:ascii="Arial" w:hAnsi="Arial" w:cs="Arial"/>
          <w:b/>
          <w:sz w:val="20"/>
          <w:szCs w:val="20"/>
        </w:rPr>
      </w:pPr>
    </w:p>
    <w:p w14:paraId="0194D672" w14:textId="77777777" w:rsidR="00FF2072" w:rsidRDefault="00FF2072">
      <w:pPr>
        <w:rPr>
          <w:rFonts w:ascii="Arial" w:hAnsi="Arial" w:cs="Arial"/>
          <w:b/>
          <w:sz w:val="20"/>
          <w:szCs w:val="20"/>
        </w:rPr>
      </w:pPr>
    </w:p>
    <w:p w14:paraId="29D592A6" w14:textId="77777777" w:rsidR="00FF2072" w:rsidRDefault="00FF2072">
      <w:pPr>
        <w:rPr>
          <w:rFonts w:ascii="Arial" w:hAnsi="Arial" w:cs="Arial"/>
          <w:b/>
          <w:sz w:val="20"/>
          <w:szCs w:val="20"/>
        </w:rPr>
      </w:pPr>
    </w:p>
    <w:p w14:paraId="052D0D7F" w14:textId="77777777" w:rsidR="00FF2072" w:rsidRDefault="00FF2072">
      <w:pPr>
        <w:rPr>
          <w:rFonts w:ascii="Arial" w:hAnsi="Arial" w:cs="Arial"/>
          <w:b/>
          <w:sz w:val="20"/>
          <w:szCs w:val="20"/>
        </w:rPr>
      </w:pPr>
    </w:p>
    <w:p w14:paraId="3148C980" w14:textId="77777777" w:rsidR="00FF2072" w:rsidRDefault="00FF2072">
      <w:pPr>
        <w:rPr>
          <w:rFonts w:ascii="Arial" w:hAnsi="Arial" w:cs="Arial"/>
          <w:b/>
          <w:sz w:val="20"/>
          <w:szCs w:val="20"/>
        </w:rPr>
      </w:pPr>
    </w:p>
    <w:p w14:paraId="0D1710DC" w14:textId="77777777" w:rsidR="00743F13" w:rsidRDefault="00743F13">
      <w:pPr>
        <w:spacing w:line="360" w:lineRule="auto"/>
        <w:outlineLvl w:val="0"/>
        <w:rPr>
          <w:rFonts w:ascii="Arial" w:hAnsi="Arial" w:cs="Arial"/>
          <w:b/>
          <w:sz w:val="20"/>
          <w:szCs w:val="20"/>
        </w:rPr>
      </w:pPr>
    </w:p>
    <w:p w14:paraId="426C0E25" w14:textId="77777777" w:rsidR="001D7743" w:rsidRDefault="001D7743">
      <w:pPr>
        <w:spacing w:line="360" w:lineRule="auto"/>
        <w:outlineLvl w:val="0"/>
        <w:rPr>
          <w:rFonts w:ascii="Arial" w:hAnsi="Arial" w:cs="Arial"/>
          <w:b/>
        </w:rPr>
      </w:pPr>
    </w:p>
    <w:p w14:paraId="57268121" w14:textId="77777777" w:rsidR="001D7743" w:rsidRDefault="001D7743">
      <w:pPr>
        <w:spacing w:line="360" w:lineRule="auto"/>
        <w:outlineLvl w:val="0"/>
        <w:rPr>
          <w:rFonts w:ascii="Arial" w:hAnsi="Arial" w:cs="Arial"/>
          <w:b/>
        </w:rPr>
      </w:pPr>
    </w:p>
    <w:p w14:paraId="2DA5458B" w14:textId="77777777" w:rsidR="001D7743" w:rsidRDefault="001D7743">
      <w:pPr>
        <w:spacing w:line="360" w:lineRule="auto"/>
        <w:outlineLvl w:val="0"/>
        <w:rPr>
          <w:rFonts w:ascii="Arial" w:hAnsi="Arial" w:cs="Arial"/>
          <w:b/>
        </w:rPr>
      </w:pPr>
    </w:p>
    <w:p w14:paraId="4A0C6CDD" w14:textId="77777777" w:rsidR="001D7743" w:rsidRDefault="001D7743">
      <w:pPr>
        <w:spacing w:line="360" w:lineRule="auto"/>
        <w:outlineLvl w:val="0"/>
        <w:rPr>
          <w:rFonts w:ascii="Arial" w:hAnsi="Arial" w:cs="Arial"/>
          <w:b/>
        </w:rPr>
      </w:pPr>
    </w:p>
    <w:p w14:paraId="1A2B042A" w14:textId="77777777" w:rsidR="001D7743" w:rsidRDefault="001D7743">
      <w:pPr>
        <w:spacing w:line="360" w:lineRule="auto"/>
        <w:outlineLvl w:val="0"/>
        <w:rPr>
          <w:rFonts w:ascii="Arial" w:hAnsi="Arial" w:cs="Arial"/>
          <w:b/>
        </w:rPr>
      </w:pPr>
    </w:p>
    <w:p w14:paraId="7F3319C0" w14:textId="77777777" w:rsidR="001D7743" w:rsidRDefault="001D7743">
      <w:pPr>
        <w:spacing w:line="360" w:lineRule="auto"/>
        <w:outlineLvl w:val="0"/>
        <w:rPr>
          <w:rFonts w:ascii="Arial" w:hAnsi="Arial" w:cs="Arial"/>
          <w:b/>
        </w:rPr>
      </w:pPr>
    </w:p>
    <w:p w14:paraId="0D6E287A" w14:textId="6C26F12A" w:rsidR="00C754DF" w:rsidRPr="009B370F" w:rsidRDefault="00C754DF" w:rsidP="00C754DF">
      <w:pPr>
        <w:spacing w:line="480" w:lineRule="auto"/>
        <w:rPr>
          <w:rFonts w:ascii="Arial" w:hAnsi="Arial" w:cs="Arial"/>
          <w:sz w:val="20"/>
          <w:szCs w:val="20"/>
        </w:rPr>
      </w:pPr>
    </w:p>
    <w:p w14:paraId="2C1A466E" w14:textId="46402DC9" w:rsidR="00435C69" w:rsidRPr="009B370F" w:rsidRDefault="00435C69">
      <w:pPr>
        <w:spacing w:line="480" w:lineRule="auto"/>
      </w:pPr>
    </w:p>
    <w:p w14:paraId="74FB21D8" w14:textId="47A919DA" w:rsidR="00147949" w:rsidRPr="009B370F" w:rsidRDefault="00147949">
      <w:pPr>
        <w:spacing w:line="480" w:lineRule="auto"/>
      </w:pPr>
    </w:p>
    <w:p w14:paraId="381F3976" w14:textId="2568503F" w:rsidR="00147949" w:rsidRPr="009B370F" w:rsidRDefault="00147949"/>
    <w:p w14:paraId="0210DD61" w14:textId="78682AA5" w:rsidR="0094584E" w:rsidRDefault="0094584E">
      <w:pPr>
        <w:spacing w:line="480" w:lineRule="auto"/>
        <w:rPr>
          <w:rFonts w:ascii="Arial" w:hAnsi="Arial" w:cs="Arial"/>
          <w:b/>
          <w:sz w:val="20"/>
          <w:szCs w:val="20"/>
        </w:rPr>
      </w:pPr>
    </w:p>
    <w:p w14:paraId="31FF5146" w14:textId="06A1ABEF" w:rsidR="00740BD9" w:rsidRPr="009B370F" w:rsidRDefault="00740BD9">
      <w:pPr>
        <w:spacing w:line="480" w:lineRule="auto"/>
        <w:rPr>
          <w:rFonts w:ascii="Arial" w:hAnsi="Arial" w:cs="Arial"/>
          <w:b/>
          <w:sz w:val="20"/>
          <w:szCs w:val="20"/>
        </w:rPr>
      </w:pPr>
    </w:p>
    <w:p w14:paraId="76723719" w14:textId="77777777" w:rsidR="0094584E" w:rsidRPr="009B370F" w:rsidRDefault="0094584E">
      <w:pPr>
        <w:spacing w:line="480" w:lineRule="auto"/>
        <w:rPr>
          <w:rFonts w:ascii="Arial" w:hAnsi="Arial" w:cs="Arial"/>
          <w:b/>
          <w:sz w:val="20"/>
          <w:szCs w:val="20"/>
        </w:rPr>
      </w:pPr>
    </w:p>
    <w:p w14:paraId="458D8E56" w14:textId="77777777" w:rsidR="0094584E" w:rsidRPr="009B370F" w:rsidRDefault="0094584E">
      <w:pPr>
        <w:spacing w:line="480" w:lineRule="auto"/>
        <w:rPr>
          <w:rFonts w:ascii="Arial" w:hAnsi="Arial" w:cs="Arial"/>
          <w:b/>
          <w:sz w:val="20"/>
          <w:szCs w:val="20"/>
        </w:rPr>
      </w:pPr>
    </w:p>
    <w:p w14:paraId="551EC20D" w14:textId="77777777" w:rsidR="0094584E" w:rsidRPr="009B370F" w:rsidRDefault="0094584E">
      <w:pPr>
        <w:spacing w:line="480" w:lineRule="auto"/>
        <w:rPr>
          <w:rFonts w:ascii="Arial" w:hAnsi="Arial" w:cs="Arial"/>
          <w:b/>
          <w:sz w:val="20"/>
          <w:szCs w:val="20"/>
        </w:rPr>
      </w:pPr>
    </w:p>
    <w:p w14:paraId="6AC32D21" w14:textId="77777777" w:rsidR="0094584E" w:rsidRPr="009B370F" w:rsidRDefault="0094584E">
      <w:pPr>
        <w:spacing w:line="480" w:lineRule="auto"/>
        <w:rPr>
          <w:rFonts w:ascii="Arial" w:hAnsi="Arial" w:cs="Arial"/>
          <w:b/>
          <w:sz w:val="20"/>
          <w:szCs w:val="20"/>
        </w:rPr>
      </w:pPr>
    </w:p>
    <w:p w14:paraId="14EEB72A" w14:textId="77777777" w:rsidR="0094584E" w:rsidRPr="009B370F" w:rsidRDefault="0094584E">
      <w:pPr>
        <w:spacing w:line="480" w:lineRule="auto"/>
        <w:rPr>
          <w:rFonts w:ascii="Arial" w:hAnsi="Arial" w:cs="Arial"/>
          <w:b/>
          <w:sz w:val="20"/>
          <w:szCs w:val="20"/>
        </w:rPr>
      </w:pPr>
    </w:p>
    <w:p w14:paraId="76F5E25B" w14:textId="77777777" w:rsidR="0094584E" w:rsidRPr="009B370F" w:rsidRDefault="0094584E">
      <w:pPr>
        <w:spacing w:line="480" w:lineRule="auto"/>
        <w:rPr>
          <w:rFonts w:ascii="Arial" w:hAnsi="Arial" w:cs="Arial"/>
          <w:b/>
          <w:sz w:val="20"/>
          <w:szCs w:val="20"/>
        </w:rPr>
      </w:pPr>
    </w:p>
    <w:p w14:paraId="738E344A" w14:textId="77777777" w:rsidR="0094584E" w:rsidRPr="009B370F" w:rsidRDefault="0094584E">
      <w:pPr>
        <w:spacing w:line="480" w:lineRule="auto"/>
        <w:rPr>
          <w:rFonts w:ascii="Arial" w:hAnsi="Arial" w:cs="Arial"/>
          <w:b/>
          <w:sz w:val="20"/>
          <w:szCs w:val="20"/>
        </w:rPr>
      </w:pPr>
    </w:p>
    <w:p w14:paraId="08CF721F" w14:textId="77777777" w:rsidR="0094584E" w:rsidRPr="009B370F" w:rsidRDefault="0094584E">
      <w:pPr>
        <w:spacing w:line="480" w:lineRule="auto"/>
        <w:rPr>
          <w:rFonts w:ascii="Arial" w:hAnsi="Arial" w:cs="Arial"/>
          <w:b/>
          <w:sz w:val="20"/>
          <w:szCs w:val="20"/>
        </w:rPr>
      </w:pPr>
    </w:p>
    <w:p w14:paraId="22294E80" w14:textId="77777777" w:rsidR="0094584E" w:rsidRPr="009B370F" w:rsidRDefault="0094584E">
      <w:pPr>
        <w:spacing w:line="480" w:lineRule="auto"/>
        <w:rPr>
          <w:rFonts w:ascii="Arial" w:hAnsi="Arial" w:cs="Arial"/>
          <w:b/>
          <w:sz w:val="20"/>
          <w:szCs w:val="20"/>
        </w:rPr>
      </w:pPr>
    </w:p>
    <w:p w14:paraId="369587F2" w14:textId="77777777" w:rsidR="0094584E" w:rsidRPr="009B370F" w:rsidRDefault="0094584E">
      <w:pPr>
        <w:spacing w:line="480" w:lineRule="auto"/>
        <w:rPr>
          <w:rFonts w:ascii="Arial" w:hAnsi="Arial" w:cs="Arial"/>
          <w:b/>
          <w:sz w:val="20"/>
          <w:szCs w:val="20"/>
        </w:rPr>
      </w:pPr>
    </w:p>
    <w:p w14:paraId="3FFF5EAC" w14:textId="77777777" w:rsidR="0094584E" w:rsidRPr="009B370F" w:rsidRDefault="0094584E">
      <w:pPr>
        <w:spacing w:line="480" w:lineRule="auto"/>
        <w:rPr>
          <w:rFonts w:ascii="Arial" w:hAnsi="Arial" w:cs="Arial"/>
          <w:b/>
          <w:sz w:val="20"/>
          <w:szCs w:val="20"/>
        </w:rPr>
      </w:pPr>
    </w:p>
    <w:p w14:paraId="1E3E0A86" w14:textId="77777777" w:rsidR="0094584E" w:rsidRPr="009B370F" w:rsidRDefault="0094584E">
      <w:pPr>
        <w:spacing w:line="480" w:lineRule="auto"/>
        <w:rPr>
          <w:rFonts w:ascii="Arial" w:hAnsi="Arial" w:cs="Arial"/>
          <w:b/>
          <w:sz w:val="20"/>
          <w:szCs w:val="20"/>
        </w:rPr>
      </w:pPr>
    </w:p>
    <w:p w14:paraId="27071C95" w14:textId="77777777" w:rsidR="0094584E" w:rsidRPr="009B370F" w:rsidRDefault="0094584E">
      <w:pPr>
        <w:spacing w:line="480" w:lineRule="auto"/>
        <w:rPr>
          <w:rFonts w:ascii="Arial" w:hAnsi="Arial" w:cs="Arial"/>
          <w:b/>
          <w:sz w:val="20"/>
          <w:szCs w:val="20"/>
        </w:rPr>
      </w:pPr>
    </w:p>
    <w:p w14:paraId="72B84C83" w14:textId="77777777" w:rsidR="0094584E" w:rsidRPr="009B370F" w:rsidRDefault="0094584E">
      <w:pPr>
        <w:spacing w:line="480" w:lineRule="auto"/>
        <w:rPr>
          <w:rFonts w:ascii="Arial" w:hAnsi="Arial" w:cs="Arial"/>
          <w:b/>
          <w:sz w:val="20"/>
          <w:szCs w:val="20"/>
        </w:rPr>
      </w:pPr>
    </w:p>
    <w:p w14:paraId="2287FFD8" w14:textId="77777777" w:rsidR="0094584E" w:rsidRPr="009B370F" w:rsidRDefault="0094584E">
      <w:pPr>
        <w:spacing w:line="480" w:lineRule="auto"/>
        <w:rPr>
          <w:rFonts w:ascii="Arial" w:hAnsi="Arial" w:cs="Arial"/>
          <w:b/>
          <w:sz w:val="20"/>
          <w:szCs w:val="20"/>
        </w:rPr>
      </w:pPr>
    </w:p>
    <w:p w14:paraId="716B0AB6" w14:textId="77777777" w:rsidR="0094584E" w:rsidRPr="009B370F" w:rsidRDefault="0094584E">
      <w:pPr>
        <w:spacing w:line="480" w:lineRule="auto"/>
        <w:rPr>
          <w:rFonts w:ascii="Arial" w:hAnsi="Arial" w:cs="Arial"/>
          <w:b/>
          <w:sz w:val="20"/>
          <w:szCs w:val="20"/>
        </w:rPr>
      </w:pPr>
    </w:p>
    <w:p w14:paraId="7A71DBA4" w14:textId="77777777" w:rsidR="0094584E" w:rsidRPr="009B370F" w:rsidRDefault="0094584E">
      <w:pPr>
        <w:spacing w:line="480" w:lineRule="auto"/>
        <w:rPr>
          <w:rFonts w:ascii="Arial" w:hAnsi="Arial" w:cs="Arial"/>
          <w:b/>
          <w:sz w:val="20"/>
          <w:szCs w:val="20"/>
        </w:rPr>
      </w:pPr>
    </w:p>
    <w:p w14:paraId="3976D2E1" w14:textId="77777777" w:rsidR="0094584E" w:rsidRPr="009B370F" w:rsidRDefault="0094584E">
      <w:pPr>
        <w:spacing w:line="480" w:lineRule="auto"/>
        <w:rPr>
          <w:rFonts w:ascii="Arial" w:hAnsi="Arial" w:cs="Arial"/>
          <w:b/>
          <w:sz w:val="20"/>
          <w:szCs w:val="20"/>
        </w:rPr>
      </w:pPr>
    </w:p>
    <w:p w14:paraId="1E1FFD48" w14:textId="77777777" w:rsidR="00DA1555" w:rsidRPr="009B370F" w:rsidRDefault="00DA1555">
      <w:pPr>
        <w:spacing w:line="480" w:lineRule="auto"/>
        <w:rPr>
          <w:rFonts w:ascii="Arial" w:hAnsi="Arial" w:cs="Arial"/>
          <w:b/>
          <w:sz w:val="20"/>
          <w:szCs w:val="20"/>
        </w:rPr>
      </w:pPr>
    </w:p>
    <w:sectPr w:rsidR="00DA1555" w:rsidRPr="009B370F" w:rsidSect="007701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DF5C1" w14:textId="77777777" w:rsidR="006A566B" w:rsidRDefault="006A566B" w:rsidP="00CA1AFE">
      <w:r>
        <w:separator/>
      </w:r>
    </w:p>
  </w:endnote>
  <w:endnote w:type="continuationSeparator" w:id="0">
    <w:p w14:paraId="6D27B4C8" w14:textId="77777777" w:rsidR="006A566B" w:rsidRDefault="006A566B" w:rsidP="00CA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D46CD" w14:textId="77777777" w:rsidR="006A566B" w:rsidRDefault="006A566B" w:rsidP="00CA1AFE">
      <w:r>
        <w:separator/>
      </w:r>
    </w:p>
  </w:footnote>
  <w:footnote w:type="continuationSeparator" w:id="0">
    <w:p w14:paraId="5028D0B1" w14:textId="77777777" w:rsidR="006A566B" w:rsidRDefault="006A566B" w:rsidP="00CA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26191"/>
      <w:docPartObj>
        <w:docPartGallery w:val="Page Numbers (Top of Page)"/>
        <w:docPartUnique/>
      </w:docPartObj>
    </w:sdtPr>
    <w:sdtEndPr>
      <w:rPr>
        <w:noProof/>
      </w:rPr>
    </w:sdtEndPr>
    <w:sdtContent>
      <w:p w14:paraId="034FB596" w14:textId="002221D0" w:rsidR="00D0178C" w:rsidRDefault="00D0178C">
        <w:pPr>
          <w:pStyle w:val="Header"/>
          <w:jc w:val="right"/>
        </w:pPr>
        <w:r>
          <w:fldChar w:fldCharType="begin"/>
        </w:r>
        <w:r>
          <w:instrText xml:space="preserve"> PAGE   \* MERGEFORMAT </w:instrText>
        </w:r>
        <w:r>
          <w:fldChar w:fldCharType="separate"/>
        </w:r>
        <w:r w:rsidR="003C4B26">
          <w:rPr>
            <w:noProof/>
          </w:rPr>
          <w:t>45</w:t>
        </w:r>
        <w:r>
          <w:rPr>
            <w:noProof/>
          </w:rPr>
          <w:fldChar w:fldCharType="end"/>
        </w:r>
      </w:p>
    </w:sdtContent>
  </w:sdt>
  <w:p w14:paraId="3EB7507D" w14:textId="77777777" w:rsidR="00D0178C" w:rsidRDefault="00D01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0DCAA0E"/>
    <w:lvl w:ilvl="0" w:tplc="9BA4620E">
      <w:start w:val="3"/>
      <w:numFmt w:val="decimal"/>
      <w:lvlText w:val="%1."/>
      <w:lvlJc w:val="left"/>
      <w:pPr>
        <w:ind w:left="720" w:hanging="360"/>
      </w:pPr>
      <w:rPr>
        <w:rFonts w:ascii="Cambria" w:hAnsi="Cambria" w:cs="Cambria" w:hint="default"/>
        <w:sz w:val="29"/>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C62E7"/>
    <w:multiLevelType w:val="hybridMultilevel"/>
    <w:tmpl w:val="D3C01BFE"/>
    <w:lvl w:ilvl="0" w:tplc="60B45CF6">
      <w:start w:val="1"/>
      <w:numFmt w:val="decimal"/>
      <w:lvlText w:val="%1."/>
      <w:lvlJc w:val="left"/>
      <w:pPr>
        <w:ind w:left="1080" w:hanging="360"/>
      </w:pPr>
      <w:rPr>
        <w:rFonts w:asciiTheme="minorHAnsi" w:eastAsia="MS Mincho"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276EA2"/>
    <w:multiLevelType w:val="hybridMultilevel"/>
    <w:tmpl w:val="FA48449E"/>
    <w:lvl w:ilvl="0" w:tplc="9BA4620E">
      <w:start w:val="3"/>
      <w:numFmt w:val="decimal"/>
      <w:lvlText w:val="%1."/>
      <w:lvlJc w:val="left"/>
      <w:pPr>
        <w:ind w:left="1080" w:hanging="360"/>
      </w:pPr>
      <w:rPr>
        <w:rFonts w:ascii="Cambria" w:hAnsi="Cambria" w:cs="Cambria" w:hint="default"/>
        <w:sz w:val="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82DB1"/>
    <w:multiLevelType w:val="hybridMultilevel"/>
    <w:tmpl w:val="7F0EC78A"/>
    <w:lvl w:ilvl="0" w:tplc="D90E913E">
      <w:start w:val="1"/>
      <w:numFmt w:val="decimal"/>
      <w:lvlText w:val="%1."/>
      <w:lvlJc w:val="left"/>
      <w:pPr>
        <w:ind w:left="64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D478E"/>
    <w:multiLevelType w:val="hybridMultilevel"/>
    <w:tmpl w:val="6806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947AE"/>
    <w:multiLevelType w:val="multilevel"/>
    <w:tmpl w:val="1E46C468"/>
    <w:lvl w:ilvl="0">
      <w:start w:val="4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31879"/>
    <w:multiLevelType w:val="hybridMultilevel"/>
    <w:tmpl w:val="AB36B8FC"/>
    <w:lvl w:ilvl="0" w:tplc="42CE4A7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815F8"/>
    <w:multiLevelType w:val="hybridMultilevel"/>
    <w:tmpl w:val="F028E8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17BAC"/>
    <w:multiLevelType w:val="hybridMultilevel"/>
    <w:tmpl w:val="F0B28832"/>
    <w:lvl w:ilvl="0" w:tplc="D96463E0">
      <w:start w:val="7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2F7A"/>
    <w:multiLevelType w:val="hybridMultilevel"/>
    <w:tmpl w:val="FD322EFE"/>
    <w:lvl w:ilvl="0" w:tplc="C4BE3414">
      <w:start w:val="1"/>
      <w:numFmt w:val="decimal"/>
      <w:lvlText w:val="%1."/>
      <w:lvlJc w:val="left"/>
      <w:pPr>
        <w:ind w:left="820" w:hanging="640"/>
      </w:pPr>
      <w:rPr>
        <w:rFonts w:ascii="Arial" w:hAnsi="Arial" w:cs="Arial" w:hint="default"/>
        <w:b w:val="0"/>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0032895"/>
    <w:multiLevelType w:val="hybridMultilevel"/>
    <w:tmpl w:val="DB46B028"/>
    <w:lvl w:ilvl="0" w:tplc="317E1422">
      <w:start w:val="7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A4769"/>
    <w:multiLevelType w:val="hybridMultilevel"/>
    <w:tmpl w:val="A0DCAA0E"/>
    <w:lvl w:ilvl="0" w:tplc="9BA4620E">
      <w:start w:val="3"/>
      <w:numFmt w:val="decimal"/>
      <w:lvlText w:val="%1."/>
      <w:lvlJc w:val="left"/>
      <w:pPr>
        <w:ind w:left="720" w:hanging="360"/>
      </w:pPr>
      <w:rPr>
        <w:rFonts w:ascii="Cambria" w:hAnsi="Cambria" w:cs="Cambria" w:hint="default"/>
        <w:sz w:val="29"/>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BD04C9B"/>
    <w:multiLevelType w:val="hybridMultilevel"/>
    <w:tmpl w:val="7F0EC78A"/>
    <w:lvl w:ilvl="0" w:tplc="D90E913E">
      <w:start w:val="1"/>
      <w:numFmt w:val="decimal"/>
      <w:lvlText w:val="%1."/>
      <w:lvlJc w:val="left"/>
      <w:pPr>
        <w:ind w:left="64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2E72C3"/>
    <w:multiLevelType w:val="hybridMultilevel"/>
    <w:tmpl w:val="FA48449E"/>
    <w:lvl w:ilvl="0" w:tplc="9BA4620E">
      <w:start w:val="3"/>
      <w:numFmt w:val="decimal"/>
      <w:lvlText w:val="%1."/>
      <w:lvlJc w:val="left"/>
      <w:pPr>
        <w:ind w:left="1080" w:hanging="360"/>
      </w:pPr>
      <w:rPr>
        <w:rFonts w:ascii="Cambria" w:hAnsi="Cambria" w:cs="Cambria" w:hint="default"/>
        <w:sz w:val="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A47DA4"/>
    <w:multiLevelType w:val="hybridMultilevel"/>
    <w:tmpl w:val="8DF6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F5BBB"/>
    <w:multiLevelType w:val="hybridMultilevel"/>
    <w:tmpl w:val="129ADE42"/>
    <w:lvl w:ilvl="0" w:tplc="9BA4620E">
      <w:start w:val="3"/>
      <w:numFmt w:val="decimal"/>
      <w:lvlText w:val="%1."/>
      <w:lvlJc w:val="left"/>
      <w:pPr>
        <w:ind w:left="1080" w:hanging="360"/>
      </w:pPr>
      <w:rPr>
        <w:rFonts w:ascii="Cambria" w:hAnsi="Cambria" w:cs="Cambria" w:hint="default"/>
        <w:sz w:val="2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8272A4"/>
    <w:multiLevelType w:val="hybridMultilevel"/>
    <w:tmpl w:val="AB36B8FC"/>
    <w:lvl w:ilvl="0" w:tplc="42CE4A7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6B5917"/>
    <w:multiLevelType w:val="hybridMultilevel"/>
    <w:tmpl w:val="3E8E2754"/>
    <w:lvl w:ilvl="0" w:tplc="9BA4620E">
      <w:start w:val="3"/>
      <w:numFmt w:val="decimal"/>
      <w:lvlText w:val="%1."/>
      <w:lvlJc w:val="left"/>
      <w:pPr>
        <w:ind w:left="1440" w:hanging="360"/>
      </w:pPr>
      <w:rPr>
        <w:rFonts w:ascii="Cambria" w:hAnsi="Cambria" w:cs="Cambria" w:hint="default"/>
        <w:sz w:val="2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84D6351"/>
    <w:multiLevelType w:val="hybridMultilevel"/>
    <w:tmpl w:val="CCFA082A"/>
    <w:lvl w:ilvl="0" w:tplc="79BA57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8"/>
  </w:num>
  <w:num w:numId="3">
    <w:abstractNumId w:val="0"/>
  </w:num>
  <w:num w:numId="4">
    <w:abstractNumId w:val="15"/>
  </w:num>
  <w:num w:numId="5">
    <w:abstractNumId w:val="11"/>
  </w:num>
  <w:num w:numId="6">
    <w:abstractNumId w:val="17"/>
  </w:num>
  <w:num w:numId="7">
    <w:abstractNumId w:val="2"/>
  </w:num>
  <w:num w:numId="8">
    <w:abstractNumId w:val="13"/>
  </w:num>
  <w:num w:numId="9">
    <w:abstractNumId w:val="6"/>
  </w:num>
  <w:num w:numId="10">
    <w:abstractNumId w:val="16"/>
  </w:num>
  <w:num w:numId="11">
    <w:abstractNumId w:val="12"/>
  </w:num>
  <w:num w:numId="12">
    <w:abstractNumId w:val="1"/>
  </w:num>
  <w:num w:numId="13">
    <w:abstractNumId w:val="3"/>
  </w:num>
  <w:num w:numId="14">
    <w:abstractNumId w:val="9"/>
  </w:num>
  <w:num w:numId="15">
    <w:abstractNumId w:val="14"/>
  </w:num>
  <w:num w:numId="16">
    <w:abstractNumId w:val="4"/>
  </w:num>
  <w:num w:numId="17">
    <w:abstractNumId w:val="5"/>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de-DE" w:vendorID="64" w:dllVersion="131078" w:nlCheck="1" w:checkStyle="1"/>
  <w:activeWritingStyle w:appName="MSWord" w:lang="it-IT" w:vendorID="64" w:dllVersion="131078"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FE"/>
    <w:rsid w:val="000001D8"/>
    <w:rsid w:val="00001A7C"/>
    <w:rsid w:val="0000256D"/>
    <w:rsid w:val="0000370A"/>
    <w:rsid w:val="00003EA8"/>
    <w:rsid w:val="0000566F"/>
    <w:rsid w:val="0000585E"/>
    <w:rsid w:val="00006904"/>
    <w:rsid w:val="00007E62"/>
    <w:rsid w:val="00010849"/>
    <w:rsid w:val="00012A34"/>
    <w:rsid w:val="00013A6E"/>
    <w:rsid w:val="00013A87"/>
    <w:rsid w:val="00013FD5"/>
    <w:rsid w:val="0001408D"/>
    <w:rsid w:val="00015756"/>
    <w:rsid w:val="00017117"/>
    <w:rsid w:val="00022C66"/>
    <w:rsid w:val="0002512F"/>
    <w:rsid w:val="000260B4"/>
    <w:rsid w:val="0002699E"/>
    <w:rsid w:val="00027E31"/>
    <w:rsid w:val="00030863"/>
    <w:rsid w:val="0003135A"/>
    <w:rsid w:val="000337D4"/>
    <w:rsid w:val="000342B1"/>
    <w:rsid w:val="00035410"/>
    <w:rsid w:val="00036E24"/>
    <w:rsid w:val="000407C3"/>
    <w:rsid w:val="000411D2"/>
    <w:rsid w:val="0004237A"/>
    <w:rsid w:val="00042D52"/>
    <w:rsid w:val="000441F0"/>
    <w:rsid w:val="00044FD5"/>
    <w:rsid w:val="00047E46"/>
    <w:rsid w:val="00047EA1"/>
    <w:rsid w:val="0005007E"/>
    <w:rsid w:val="000503B3"/>
    <w:rsid w:val="00051087"/>
    <w:rsid w:val="00052B2E"/>
    <w:rsid w:val="00053E3B"/>
    <w:rsid w:val="00056582"/>
    <w:rsid w:val="00057689"/>
    <w:rsid w:val="0006086B"/>
    <w:rsid w:val="00061DA9"/>
    <w:rsid w:val="00062A27"/>
    <w:rsid w:val="000631E9"/>
    <w:rsid w:val="00064933"/>
    <w:rsid w:val="00066F20"/>
    <w:rsid w:val="00066FD0"/>
    <w:rsid w:val="0007051A"/>
    <w:rsid w:val="00070BB7"/>
    <w:rsid w:val="00071C57"/>
    <w:rsid w:val="00072AD0"/>
    <w:rsid w:val="00072C7B"/>
    <w:rsid w:val="000748C9"/>
    <w:rsid w:val="000757F1"/>
    <w:rsid w:val="0007793E"/>
    <w:rsid w:val="00080E10"/>
    <w:rsid w:val="000826EA"/>
    <w:rsid w:val="00082E9A"/>
    <w:rsid w:val="00084507"/>
    <w:rsid w:val="000847E2"/>
    <w:rsid w:val="00085A66"/>
    <w:rsid w:val="00085C48"/>
    <w:rsid w:val="00086779"/>
    <w:rsid w:val="00093757"/>
    <w:rsid w:val="000948E6"/>
    <w:rsid w:val="0009491E"/>
    <w:rsid w:val="00095B5F"/>
    <w:rsid w:val="00096B89"/>
    <w:rsid w:val="000972A7"/>
    <w:rsid w:val="00097498"/>
    <w:rsid w:val="000A2A9B"/>
    <w:rsid w:val="000B132B"/>
    <w:rsid w:val="000B1F43"/>
    <w:rsid w:val="000B31DE"/>
    <w:rsid w:val="000B38F4"/>
    <w:rsid w:val="000B3CAD"/>
    <w:rsid w:val="000B3D4B"/>
    <w:rsid w:val="000B495D"/>
    <w:rsid w:val="000B4D28"/>
    <w:rsid w:val="000B5A13"/>
    <w:rsid w:val="000B628E"/>
    <w:rsid w:val="000B7E2A"/>
    <w:rsid w:val="000C0FF4"/>
    <w:rsid w:val="000C1536"/>
    <w:rsid w:val="000C486F"/>
    <w:rsid w:val="000C55C1"/>
    <w:rsid w:val="000C6477"/>
    <w:rsid w:val="000C69AF"/>
    <w:rsid w:val="000C6B42"/>
    <w:rsid w:val="000D0EF4"/>
    <w:rsid w:val="000D1792"/>
    <w:rsid w:val="000D391D"/>
    <w:rsid w:val="000D5513"/>
    <w:rsid w:val="000D73C9"/>
    <w:rsid w:val="000D77A3"/>
    <w:rsid w:val="000E19D5"/>
    <w:rsid w:val="000E2EE2"/>
    <w:rsid w:val="000E5C5D"/>
    <w:rsid w:val="000E61BD"/>
    <w:rsid w:val="000E6A66"/>
    <w:rsid w:val="000E6AB1"/>
    <w:rsid w:val="000E6DFD"/>
    <w:rsid w:val="000F021C"/>
    <w:rsid w:val="000F1DE7"/>
    <w:rsid w:val="000F22F1"/>
    <w:rsid w:val="000F2D3D"/>
    <w:rsid w:val="000F315C"/>
    <w:rsid w:val="000F35A8"/>
    <w:rsid w:val="000F3835"/>
    <w:rsid w:val="000F631C"/>
    <w:rsid w:val="0010021F"/>
    <w:rsid w:val="00101DE5"/>
    <w:rsid w:val="0010464D"/>
    <w:rsid w:val="0010535F"/>
    <w:rsid w:val="00106C7A"/>
    <w:rsid w:val="00107AE2"/>
    <w:rsid w:val="0011265E"/>
    <w:rsid w:val="00113FF2"/>
    <w:rsid w:val="001140AB"/>
    <w:rsid w:val="0011416C"/>
    <w:rsid w:val="0012152D"/>
    <w:rsid w:val="00121EA1"/>
    <w:rsid w:val="00121EA8"/>
    <w:rsid w:val="0012224E"/>
    <w:rsid w:val="00123A92"/>
    <w:rsid w:val="0013013A"/>
    <w:rsid w:val="00130531"/>
    <w:rsid w:val="00130741"/>
    <w:rsid w:val="00131A1D"/>
    <w:rsid w:val="00134071"/>
    <w:rsid w:val="00134CC6"/>
    <w:rsid w:val="00135814"/>
    <w:rsid w:val="00137BA7"/>
    <w:rsid w:val="00144AF5"/>
    <w:rsid w:val="00147949"/>
    <w:rsid w:val="00147B37"/>
    <w:rsid w:val="00153438"/>
    <w:rsid w:val="00153D03"/>
    <w:rsid w:val="0015418A"/>
    <w:rsid w:val="00154DC4"/>
    <w:rsid w:val="001570EC"/>
    <w:rsid w:val="0015769B"/>
    <w:rsid w:val="00157780"/>
    <w:rsid w:val="00162B4F"/>
    <w:rsid w:val="001632E7"/>
    <w:rsid w:val="0016369B"/>
    <w:rsid w:val="00164FAE"/>
    <w:rsid w:val="001664C8"/>
    <w:rsid w:val="00167368"/>
    <w:rsid w:val="001678F5"/>
    <w:rsid w:val="001701AC"/>
    <w:rsid w:val="00170AC9"/>
    <w:rsid w:val="00171098"/>
    <w:rsid w:val="0017191F"/>
    <w:rsid w:val="00173FF5"/>
    <w:rsid w:val="001741E0"/>
    <w:rsid w:val="00175632"/>
    <w:rsid w:val="00177CF2"/>
    <w:rsid w:val="00180941"/>
    <w:rsid w:val="001811C0"/>
    <w:rsid w:val="00182083"/>
    <w:rsid w:val="001826A5"/>
    <w:rsid w:val="00182778"/>
    <w:rsid w:val="00182DAD"/>
    <w:rsid w:val="0018474E"/>
    <w:rsid w:val="00192D6E"/>
    <w:rsid w:val="00193EE9"/>
    <w:rsid w:val="001944A8"/>
    <w:rsid w:val="00194D9D"/>
    <w:rsid w:val="00194FBB"/>
    <w:rsid w:val="001A0766"/>
    <w:rsid w:val="001A07C5"/>
    <w:rsid w:val="001A1B20"/>
    <w:rsid w:val="001A528D"/>
    <w:rsid w:val="001A66E4"/>
    <w:rsid w:val="001A6756"/>
    <w:rsid w:val="001A6FA0"/>
    <w:rsid w:val="001B1ECB"/>
    <w:rsid w:val="001B398E"/>
    <w:rsid w:val="001B56B1"/>
    <w:rsid w:val="001B6D63"/>
    <w:rsid w:val="001B739F"/>
    <w:rsid w:val="001C0C3D"/>
    <w:rsid w:val="001C3964"/>
    <w:rsid w:val="001C39BF"/>
    <w:rsid w:val="001C5B57"/>
    <w:rsid w:val="001C5DAD"/>
    <w:rsid w:val="001C751F"/>
    <w:rsid w:val="001D0E24"/>
    <w:rsid w:val="001D15BF"/>
    <w:rsid w:val="001D197E"/>
    <w:rsid w:val="001D1A6A"/>
    <w:rsid w:val="001D4295"/>
    <w:rsid w:val="001D4E52"/>
    <w:rsid w:val="001D54AF"/>
    <w:rsid w:val="001D71F6"/>
    <w:rsid w:val="001D7743"/>
    <w:rsid w:val="001E0170"/>
    <w:rsid w:val="001E1376"/>
    <w:rsid w:val="001E1DA5"/>
    <w:rsid w:val="001E212F"/>
    <w:rsid w:val="001E2607"/>
    <w:rsid w:val="001E2E92"/>
    <w:rsid w:val="001E3D4D"/>
    <w:rsid w:val="001E4D05"/>
    <w:rsid w:val="001E4DCE"/>
    <w:rsid w:val="001E53DD"/>
    <w:rsid w:val="001E683E"/>
    <w:rsid w:val="001E7C5D"/>
    <w:rsid w:val="001F132D"/>
    <w:rsid w:val="001F3695"/>
    <w:rsid w:val="001F3F7D"/>
    <w:rsid w:val="001F44F0"/>
    <w:rsid w:val="001F4CA2"/>
    <w:rsid w:val="001F741E"/>
    <w:rsid w:val="001F7446"/>
    <w:rsid w:val="0020171D"/>
    <w:rsid w:val="0020216A"/>
    <w:rsid w:val="00203312"/>
    <w:rsid w:val="002033E3"/>
    <w:rsid w:val="00205414"/>
    <w:rsid w:val="00205F1B"/>
    <w:rsid w:val="00206A7A"/>
    <w:rsid w:val="0020700A"/>
    <w:rsid w:val="0021023E"/>
    <w:rsid w:val="00215B42"/>
    <w:rsid w:val="00216697"/>
    <w:rsid w:val="0022128E"/>
    <w:rsid w:val="00221F61"/>
    <w:rsid w:val="00222F7D"/>
    <w:rsid w:val="00224802"/>
    <w:rsid w:val="002253CB"/>
    <w:rsid w:val="002253F4"/>
    <w:rsid w:val="002257AD"/>
    <w:rsid w:val="00225DED"/>
    <w:rsid w:val="00226913"/>
    <w:rsid w:val="0022754E"/>
    <w:rsid w:val="002301A3"/>
    <w:rsid w:val="002310D1"/>
    <w:rsid w:val="00234792"/>
    <w:rsid w:val="00234897"/>
    <w:rsid w:val="002359C5"/>
    <w:rsid w:val="0023641F"/>
    <w:rsid w:val="0023791B"/>
    <w:rsid w:val="00241D77"/>
    <w:rsid w:val="00242BC9"/>
    <w:rsid w:val="00242E41"/>
    <w:rsid w:val="00244144"/>
    <w:rsid w:val="00245755"/>
    <w:rsid w:val="00245B84"/>
    <w:rsid w:val="002478FB"/>
    <w:rsid w:val="0025028E"/>
    <w:rsid w:val="002516DB"/>
    <w:rsid w:val="00251CE4"/>
    <w:rsid w:val="002527E7"/>
    <w:rsid w:val="002558E8"/>
    <w:rsid w:val="00257F62"/>
    <w:rsid w:val="0026168F"/>
    <w:rsid w:val="002640A7"/>
    <w:rsid w:val="0026425A"/>
    <w:rsid w:val="00264968"/>
    <w:rsid w:val="00272D96"/>
    <w:rsid w:val="00272ECA"/>
    <w:rsid w:val="00275B92"/>
    <w:rsid w:val="002769A8"/>
    <w:rsid w:val="00276E0E"/>
    <w:rsid w:val="002777A5"/>
    <w:rsid w:val="002846D9"/>
    <w:rsid w:val="0029140C"/>
    <w:rsid w:val="00295B90"/>
    <w:rsid w:val="00296227"/>
    <w:rsid w:val="002A13A5"/>
    <w:rsid w:val="002A3C65"/>
    <w:rsid w:val="002A48B0"/>
    <w:rsid w:val="002A6693"/>
    <w:rsid w:val="002A74B2"/>
    <w:rsid w:val="002A76C7"/>
    <w:rsid w:val="002B21F3"/>
    <w:rsid w:val="002B32D8"/>
    <w:rsid w:val="002B46C8"/>
    <w:rsid w:val="002B5E57"/>
    <w:rsid w:val="002B5FBC"/>
    <w:rsid w:val="002B7AA2"/>
    <w:rsid w:val="002C002C"/>
    <w:rsid w:val="002C0B2D"/>
    <w:rsid w:val="002C1356"/>
    <w:rsid w:val="002C1426"/>
    <w:rsid w:val="002C3C1C"/>
    <w:rsid w:val="002C433D"/>
    <w:rsid w:val="002C43E7"/>
    <w:rsid w:val="002C4A5F"/>
    <w:rsid w:val="002C5714"/>
    <w:rsid w:val="002D01F5"/>
    <w:rsid w:val="002D13B8"/>
    <w:rsid w:val="002D263D"/>
    <w:rsid w:val="002D283C"/>
    <w:rsid w:val="002D2A86"/>
    <w:rsid w:val="002D354A"/>
    <w:rsid w:val="002D45F8"/>
    <w:rsid w:val="002D54EA"/>
    <w:rsid w:val="002D5D2C"/>
    <w:rsid w:val="002D72D7"/>
    <w:rsid w:val="002E051F"/>
    <w:rsid w:val="002E0D40"/>
    <w:rsid w:val="002E4617"/>
    <w:rsid w:val="002E625A"/>
    <w:rsid w:val="002F09E0"/>
    <w:rsid w:val="002F0E02"/>
    <w:rsid w:val="002F1FBD"/>
    <w:rsid w:val="002F2174"/>
    <w:rsid w:val="002F2FFA"/>
    <w:rsid w:val="002F31B4"/>
    <w:rsid w:val="002F3C77"/>
    <w:rsid w:val="002F3E07"/>
    <w:rsid w:val="002F4FD3"/>
    <w:rsid w:val="002F6292"/>
    <w:rsid w:val="002F634A"/>
    <w:rsid w:val="00305C6B"/>
    <w:rsid w:val="00310D97"/>
    <w:rsid w:val="00312B09"/>
    <w:rsid w:val="003134A6"/>
    <w:rsid w:val="00314229"/>
    <w:rsid w:val="003168BC"/>
    <w:rsid w:val="00317CE0"/>
    <w:rsid w:val="00320E09"/>
    <w:rsid w:val="003222F6"/>
    <w:rsid w:val="003240CA"/>
    <w:rsid w:val="00324851"/>
    <w:rsid w:val="00325EEE"/>
    <w:rsid w:val="003268C8"/>
    <w:rsid w:val="00326A02"/>
    <w:rsid w:val="00327FC7"/>
    <w:rsid w:val="003333E1"/>
    <w:rsid w:val="00334917"/>
    <w:rsid w:val="00335C41"/>
    <w:rsid w:val="00335F72"/>
    <w:rsid w:val="0034115F"/>
    <w:rsid w:val="003439AA"/>
    <w:rsid w:val="00344DF6"/>
    <w:rsid w:val="00344E14"/>
    <w:rsid w:val="00350668"/>
    <w:rsid w:val="00350B40"/>
    <w:rsid w:val="0035496E"/>
    <w:rsid w:val="003553B3"/>
    <w:rsid w:val="00356D72"/>
    <w:rsid w:val="0035729C"/>
    <w:rsid w:val="0035737F"/>
    <w:rsid w:val="00357620"/>
    <w:rsid w:val="00360AA9"/>
    <w:rsid w:val="00361583"/>
    <w:rsid w:val="003615DA"/>
    <w:rsid w:val="00361896"/>
    <w:rsid w:val="0036453A"/>
    <w:rsid w:val="00364A74"/>
    <w:rsid w:val="00364D7C"/>
    <w:rsid w:val="00364E2E"/>
    <w:rsid w:val="00365540"/>
    <w:rsid w:val="00365AE4"/>
    <w:rsid w:val="0036736A"/>
    <w:rsid w:val="003718E9"/>
    <w:rsid w:val="00371D75"/>
    <w:rsid w:val="00371F5F"/>
    <w:rsid w:val="00372129"/>
    <w:rsid w:val="003724BB"/>
    <w:rsid w:val="00374353"/>
    <w:rsid w:val="0037727D"/>
    <w:rsid w:val="00377A80"/>
    <w:rsid w:val="00377D17"/>
    <w:rsid w:val="003803F8"/>
    <w:rsid w:val="003804EC"/>
    <w:rsid w:val="00381B26"/>
    <w:rsid w:val="0038212C"/>
    <w:rsid w:val="00382F3D"/>
    <w:rsid w:val="003845D4"/>
    <w:rsid w:val="003849FF"/>
    <w:rsid w:val="00385208"/>
    <w:rsid w:val="003867D3"/>
    <w:rsid w:val="003901C2"/>
    <w:rsid w:val="00394424"/>
    <w:rsid w:val="003A04BC"/>
    <w:rsid w:val="003A1F8D"/>
    <w:rsid w:val="003A2659"/>
    <w:rsid w:val="003A385D"/>
    <w:rsid w:val="003A4317"/>
    <w:rsid w:val="003A62C7"/>
    <w:rsid w:val="003A65EB"/>
    <w:rsid w:val="003A6B6F"/>
    <w:rsid w:val="003B023B"/>
    <w:rsid w:val="003B172D"/>
    <w:rsid w:val="003B20AC"/>
    <w:rsid w:val="003B3F72"/>
    <w:rsid w:val="003B41AB"/>
    <w:rsid w:val="003B5040"/>
    <w:rsid w:val="003B5776"/>
    <w:rsid w:val="003B630D"/>
    <w:rsid w:val="003C0D5C"/>
    <w:rsid w:val="003C13AE"/>
    <w:rsid w:val="003C4B26"/>
    <w:rsid w:val="003D2349"/>
    <w:rsid w:val="003D26BF"/>
    <w:rsid w:val="003D3074"/>
    <w:rsid w:val="003D30E5"/>
    <w:rsid w:val="003D3D13"/>
    <w:rsid w:val="003D4179"/>
    <w:rsid w:val="003D5B65"/>
    <w:rsid w:val="003E101F"/>
    <w:rsid w:val="003E10D9"/>
    <w:rsid w:val="003E337D"/>
    <w:rsid w:val="003E360E"/>
    <w:rsid w:val="003E3CD1"/>
    <w:rsid w:val="003E3EC3"/>
    <w:rsid w:val="003E4B1F"/>
    <w:rsid w:val="003E6B42"/>
    <w:rsid w:val="003E6C49"/>
    <w:rsid w:val="003E7269"/>
    <w:rsid w:val="003E74E8"/>
    <w:rsid w:val="003F038C"/>
    <w:rsid w:val="003F3185"/>
    <w:rsid w:val="003F385B"/>
    <w:rsid w:val="003F6257"/>
    <w:rsid w:val="003F6A52"/>
    <w:rsid w:val="003F7E1A"/>
    <w:rsid w:val="00401B76"/>
    <w:rsid w:val="004045D0"/>
    <w:rsid w:val="00406283"/>
    <w:rsid w:val="0041135D"/>
    <w:rsid w:val="004116D7"/>
    <w:rsid w:val="00412154"/>
    <w:rsid w:val="004125E0"/>
    <w:rsid w:val="00412FD9"/>
    <w:rsid w:val="00413586"/>
    <w:rsid w:val="00413E70"/>
    <w:rsid w:val="00414393"/>
    <w:rsid w:val="00414640"/>
    <w:rsid w:val="00416FB6"/>
    <w:rsid w:val="00420854"/>
    <w:rsid w:val="004221EF"/>
    <w:rsid w:val="00431749"/>
    <w:rsid w:val="00431D5D"/>
    <w:rsid w:val="00434066"/>
    <w:rsid w:val="00434694"/>
    <w:rsid w:val="004358F7"/>
    <w:rsid w:val="00435C69"/>
    <w:rsid w:val="00436807"/>
    <w:rsid w:val="004401E5"/>
    <w:rsid w:val="00441B2A"/>
    <w:rsid w:val="004424E5"/>
    <w:rsid w:val="00442973"/>
    <w:rsid w:val="00442D35"/>
    <w:rsid w:val="00443BF5"/>
    <w:rsid w:val="00445FB7"/>
    <w:rsid w:val="004468C1"/>
    <w:rsid w:val="00446DF8"/>
    <w:rsid w:val="00447136"/>
    <w:rsid w:val="004501A7"/>
    <w:rsid w:val="004514BD"/>
    <w:rsid w:val="004542C0"/>
    <w:rsid w:val="00454A5D"/>
    <w:rsid w:val="004563CA"/>
    <w:rsid w:val="0045664D"/>
    <w:rsid w:val="0045677A"/>
    <w:rsid w:val="004578E0"/>
    <w:rsid w:val="00457EB4"/>
    <w:rsid w:val="00460D45"/>
    <w:rsid w:val="00462F62"/>
    <w:rsid w:val="00463694"/>
    <w:rsid w:val="00464614"/>
    <w:rsid w:val="00465AAF"/>
    <w:rsid w:val="00470924"/>
    <w:rsid w:val="00470E22"/>
    <w:rsid w:val="0047338B"/>
    <w:rsid w:val="00473D12"/>
    <w:rsid w:val="0047420C"/>
    <w:rsid w:val="0047493C"/>
    <w:rsid w:val="00474B9B"/>
    <w:rsid w:val="004751DE"/>
    <w:rsid w:val="00477A64"/>
    <w:rsid w:val="00477CDE"/>
    <w:rsid w:val="0048074A"/>
    <w:rsid w:val="0048156F"/>
    <w:rsid w:val="00483020"/>
    <w:rsid w:val="00483E82"/>
    <w:rsid w:val="00483FF5"/>
    <w:rsid w:val="004845AE"/>
    <w:rsid w:val="00484B2E"/>
    <w:rsid w:val="00485F9A"/>
    <w:rsid w:val="0049013F"/>
    <w:rsid w:val="00490162"/>
    <w:rsid w:val="004917A4"/>
    <w:rsid w:val="00493D6F"/>
    <w:rsid w:val="0049471B"/>
    <w:rsid w:val="00496491"/>
    <w:rsid w:val="004A0629"/>
    <w:rsid w:val="004A1FC6"/>
    <w:rsid w:val="004A2870"/>
    <w:rsid w:val="004A3D7E"/>
    <w:rsid w:val="004A41B0"/>
    <w:rsid w:val="004B0E93"/>
    <w:rsid w:val="004B16D0"/>
    <w:rsid w:val="004B2168"/>
    <w:rsid w:val="004B2702"/>
    <w:rsid w:val="004B3E39"/>
    <w:rsid w:val="004B5181"/>
    <w:rsid w:val="004C057B"/>
    <w:rsid w:val="004C36E3"/>
    <w:rsid w:val="004C3B35"/>
    <w:rsid w:val="004C480E"/>
    <w:rsid w:val="004D3C59"/>
    <w:rsid w:val="004E06B3"/>
    <w:rsid w:val="004E1CAF"/>
    <w:rsid w:val="004E3F52"/>
    <w:rsid w:val="004E440B"/>
    <w:rsid w:val="004E55B5"/>
    <w:rsid w:val="004E5705"/>
    <w:rsid w:val="004E57F0"/>
    <w:rsid w:val="004E6B7E"/>
    <w:rsid w:val="004E6F08"/>
    <w:rsid w:val="004F01B5"/>
    <w:rsid w:val="004F08E0"/>
    <w:rsid w:val="004F13A4"/>
    <w:rsid w:val="004F1D49"/>
    <w:rsid w:val="004F21F4"/>
    <w:rsid w:val="004F289F"/>
    <w:rsid w:val="004F368B"/>
    <w:rsid w:val="004F520F"/>
    <w:rsid w:val="004F5476"/>
    <w:rsid w:val="004F5A92"/>
    <w:rsid w:val="004F5AD5"/>
    <w:rsid w:val="004F688C"/>
    <w:rsid w:val="004F6E75"/>
    <w:rsid w:val="004F71DF"/>
    <w:rsid w:val="004F774F"/>
    <w:rsid w:val="004F7E68"/>
    <w:rsid w:val="00500B84"/>
    <w:rsid w:val="005015C9"/>
    <w:rsid w:val="00501754"/>
    <w:rsid w:val="005034AC"/>
    <w:rsid w:val="00505F9B"/>
    <w:rsid w:val="00507217"/>
    <w:rsid w:val="005107BC"/>
    <w:rsid w:val="005127CF"/>
    <w:rsid w:val="00513274"/>
    <w:rsid w:val="005139AC"/>
    <w:rsid w:val="00516BC2"/>
    <w:rsid w:val="00522292"/>
    <w:rsid w:val="005240E0"/>
    <w:rsid w:val="00524EEE"/>
    <w:rsid w:val="005252EC"/>
    <w:rsid w:val="00525975"/>
    <w:rsid w:val="00526F53"/>
    <w:rsid w:val="005305F7"/>
    <w:rsid w:val="00530D95"/>
    <w:rsid w:val="0053137F"/>
    <w:rsid w:val="00531AF1"/>
    <w:rsid w:val="00532C4B"/>
    <w:rsid w:val="005343A2"/>
    <w:rsid w:val="00534561"/>
    <w:rsid w:val="00534C6C"/>
    <w:rsid w:val="00536A51"/>
    <w:rsid w:val="0053780D"/>
    <w:rsid w:val="00542744"/>
    <w:rsid w:val="00546E2D"/>
    <w:rsid w:val="0054734B"/>
    <w:rsid w:val="005520F1"/>
    <w:rsid w:val="0055265D"/>
    <w:rsid w:val="005531D7"/>
    <w:rsid w:val="005543C3"/>
    <w:rsid w:val="0055446A"/>
    <w:rsid w:val="00556988"/>
    <w:rsid w:val="005578E9"/>
    <w:rsid w:val="00557BF8"/>
    <w:rsid w:val="00563484"/>
    <w:rsid w:val="0056481B"/>
    <w:rsid w:val="00566A4F"/>
    <w:rsid w:val="005674E5"/>
    <w:rsid w:val="00567A95"/>
    <w:rsid w:val="00570E9C"/>
    <w:rsid w:val="00572768"/>
    <w:rsid w:val="00573907"/>
    <w:rsid w:val="005754C8"/>
    <w:rsid w:val="00575720"/>
    <w:rsid w:val="00576F82"/>
    <w:rsid w:val="00580C99"/>
    <w:rsid w:val="0058114C"/>
    <w:rsid w:val="00583B5E"/>
    <w:rsid w:val="005847E4"/>
    <w:rsid w:val="00586947"/>
    <w:rsid w:val="00587D13"/>
    <w:rsid w:val="00590DE5"/>
    <w:rsid w:val="00591BD1"/>
    <w:rsid w:val="0059312C"/>
    <w:rsid w:val="00593A03"/>
    <w:rsid w:val="00593F67"/>
    <w:rsid w:val="00594A88"/>
    <w:rsid w:val="0059511A"/>
    <w:rsid w:val="005954F7"/>
    <w:rsid w:val="00595E44"/>
    <w:rsid w:val="005963BB"/>
    <w:rsid w:val="00597E4A"/>
    <w:rsid w:val="005A5538"/>
    <w:rsid w:val="005A6173"/>
    <w:rsid w:val="005B0887"/>
    <w:rsid w:val="005B0B41"/>
    <w:rsid w:val="005B1824"/>
    <w:rsid w:val="005B49C2"/>
    <w:rsid w:val="005B63AD"/>
    <w:rsid w:val="005C28DC"/>
    <w:rsid w:val="005C3725"/>
    <w:rsid w:val="005C3AE3"/>
    <w:rsid w:val="005C43E0"/>
    <w:rsid w:val="005C495D"/>
    <w:rsid w:val="005C4C04"/>
    <w:rsid w:val="005C5838"/>
    <w:rsid w:val="005C5A12"/>
    <w:rsid w:val="005D0B20"/>
    <w:rsid w:val="005D24F0"/>
    <w:rsid w:val="005D2818"/>
    <w:rsid w:val="005D2C5F"/>
    <w:rsid w:val="005D37BF"/>
    <w:rsid w:val="005D4125"/>
    <w:rsid w:val="005D46A4"/>
    <w:rsid w:val="005D4B9A"/>
    <w:rsid w:val="005D5627"/>
    <w:rsid w:val="005D56B7"/>
    <w:rsid w:val="005D6488"/>
    <w:rsid w:val="005D7DF7"/>
    <w:rsid w:val="005E13A0"/>
    <w:rsid w:val="005E1E49"/>
    <w:rsid w:val="005E2DC2"/>
    <w:rsid w:val="005E385D"/>
    <w:rsid w:val="005E3965"/>
    <w:rsid w:val="005E4244"/>
    <w:rsid w:val="005E4CA0"/>
    <w:rsid w:val="005E51DC"/>
    <w:rsid w:val="005E5804"/>
    <w:rsid w:val="005E6036"/>
    <w:rsid w:val="005E617F"/>
    <w:rsid w:val="005F069E"/>
    <w:rsid w:val="005F1D33"/>
    <w:rsid w:val="005F286E"/>
    <w:rsid w:val="005F2933"/>
    <w:rsid w:val="005F2ABF"/>
    <w:rsid w:val="005F3127"/>
    <w:rsid w:val="005F3725"/>
    <w:rsid w:val="005F6DE0"/>
    <w:rsid w:val="005F7F7D"/>
    <w:rsid w:val="006014ED"/>
    <w:rsid w:val="0060291D"/>
    <w:rsid w:val="0060311F"/>
    <w:rsid w:val="006037FF"/>
    <w:rsid w:val="006041AF"/>
    <w:rsid w:val="00604C2F"/>
    <w:rsid w:val="0060571B"/>
    <w:rsid w:val="0060633B"/>
    <w:rsid w:val="00610AAD"/>
    <w:rsid w:val="00610D90"/>
    <w:rsid w:val="00613669"/>
    <w:rsid w:val="0061422E"/>
    <w:rsid w:val="00615EE1"/>
    <w:rsid w:val="0061623A"/>
    <w:rsid w:val="006169A7"/>
    <w:rsid w:val="0061709C"/>
    <w:rsid w:val="006252A1"/>
    <w:rsid w:val="0062742A"/>
    <w:rsid w:val="006302F6"/>
    <w:rsid w:val="00631658"/>
    <w:rsid w:val="00633950"/>
    <w:rsid w:val="006349F6"/>
    <w:rsid w:val="006363E0"/>
    <w:rsid w:val="00636D9C"/>
    <w:rsid w:val="00637A53"/>
    <w:rsid w:val="00640185"/>
    <w:rsid w:val="00642035"/>
    <w:rsid w:val="0064210E"/>
    <w:rsid w:val="00643497"/>
    <w:rsid w:val="00646E39"/>
    <w:rsid w:val="00646E7A"/>
    <w:rsid w:val="006503E4"/>
    <w:rsid w:val="0065177D"/>
    <w:rsid w:val="00652C11"/>
    <w:rsid w:val="0065310D"/>
    <w:rsid w:val="00653205"/>
    <w:rsid w:val="0065481C"/>
    <w:rsid w:val="00656553"/>
    <w:rsid w:val="00662F01"/>
    <w:rsid w:val="00663F6E"/>
    <w:rsid w:val="00665735"/>
    <w:rsid w:val="006703D9"/>
    <w:rsid w:val="00671B73"/>
    <w:rsid w:val="0067386A"/>
    <w:rsid w:val="00673C90"/>
    <w:rsid w:val="00674290"/>
    <w:rsid w:val="00674434"/>
    <w:rsid w:val="00674958"/>
    <w:rsid w:val="00675C7A"/>
    <w:rsid w:val="00676638"/>
    <w:rsid w:val="0067667D"/>
    <w:rsid w:val="00676D15"/>
    <w:rsid w:val="0068057F"/>
    <w:rsid w:val="00686B5B"/>
    <w:rsid w:val="00690050"/>
    <w:rsid w:val="0069241F"/>
    <w:rsid w:val="006930D2"/>
    <w:rsid w:val="006946F2"/>
    <w:rsid w:val="00694DB6"/>
    <w:rsid w:val="00695264"/>
    <w:rsid w:val="00696681"/>
    <w:rsid w:val="006A2997"/>
    <w:rsid w:val="006A3E65"/>
    <w:rsid w:val="006A566B"/>
    <w:rsid w:val="006A63FE"/>
    <w:rsid w:val="006A6BC5"/>
    <w:rsid w:val="006A6D64"/>
    <w:rsid w:val="006B085F"/>
    <w:rsid w:val="006B093B"/>
    <w:rsid w:val="006B1617"/>
    <w:rsid w:val="006B1833"/>
    <w:rsid w:val="006B3132"/>
    <w:rsid w:val="006B4878"/>
    <w:rsid w:val="006B4BBD"/>
    <w:rsid w:val="006B50F0"/>
    <w:rsid w:val="006B603D"/>
    <w:rsid w:val="006B7DB7"/>
    <w:rsid w:val="006C1341"/>
    <w:rsid w:val="006C1A57"/>
    <w:rsid w:val="006C2EBD"/>
    <w:rsid w:val="006C3A0B"/>
    <w:rsid w:val="006C416A"/>
    <w:rsid w:val="006C4AE3"/>
    <w:rsid w:val="006C5D4D"/>
    <w:rsid w:val="006C603B"/>
    <w:rsid w:val="006C619A"/>
    <w:rsid w:val="006C68B8"/>
    <w:rsid w:val="006D0690"/>
    <w:rsid w:val="006D0779"/>
    <w:rsid w:val="006D1146"/>
    <w:rsid w:val="006D13EB"/>
    <w:rsid w:val="006D2061"/>
    <w:rsid w:val="006D2802"/>
    <w:rsid w:val="006D3242"/>
    <w:rsid w:val="006D4038"/>
    <w:rsid w:val="006D5B6C"/>
    <w:rsid w:val="006D6542"/>
    <w:rsid w:val="006D683C"/>
    <w:rsid w:val="006D789F"/>
    <w:rsid w:val="006E0E90"/>
    <w:rsid w:val="006E2187"/>
    <w:rsid w:val="006E297F"/>
    <w:rsid w:val="006E45FE"/>
    <w:rsid w:val="006E46F6"/>
    <w:rsid w:val="006E5864"/>
    <w:rsid w:val="006E6366"/>
    <w:rsid w:val="006E6A1A"/>
    <w:rsid w:val="006E6B57"/>
    <w:rsid w:val="006E7F43"/>
    <w:rsid w:val="006F16CC"/>
    <w:rsid w:val="006F2512"/>
    <w:rsid w:val="006F30BC"/>
    <w:rsid w:val="006F745F"/>
    <w:rsid w:val="00700046"/>
    <w:rsid w:val="00700737"/>
    <w:rsid w:val="0070095B"/>
    <w:rsid w:val="007042AC"/>
    <w:rsid w:val="00704962"/>
    <w:rsid w:val="00704980"/>
    <w:rsid w:val="0070523C"/>
    <w:rsid w:val="00705274"/>
    <w:rsid w:val="007054F3"/>
    <w:rsid w:val="00705F8F"/>
    <w:rsid w:val="007064F3"/>
    <w:rsid w:val="00710B05"/>
    <w:rsid w:val="007123D3"/>
    <w:rsid w:val="00712FD0"/>
    <w:rsid w:val="0071333D"/>
    <w:rsid w:val="00715FBA"/>
    <w:rsid w:val="00717150"/>
    <w:rsid w:val="00720097"/>
    <w:rsid w:val="0072196E"/>
    <w:rsid w:val="00722724"/>
    <w:rsid w:val="00723C69"/>
    <w:rsid w:val="0072572F"/>
    <w:rsid w:val="0072722E"/>
    <w:rsid w:val="00730B1B"/>
    <w:rsid w:val="007324F6"/>
    <w:rsid w:val="00733047"/>
    <w:rsid w:val="00733E04"/>
    <w:rsid w:val="007344F2"/>
    <w:rsid w:val="00737702"/>
    <w:rsid w:val="00740026"/>
    <w:rsid w:val="00740BD9"/>
    <w:rsid w:val="00741617"/>
    <w:rsid w:val="00741AB7"/>
    <w:rsid w:val="007429A7"/>
    <w:rsid w:val="00743F13"/>
    <w:rsid w:val="0074559B"/>
    <w:rsid w:val="0074698C"/>
    <w:rsid w:val="007509C4"/>
    <w:rsid w:val="00750A30"/>
    <w:rsid w:val="0075106F"/>
    <w:rsid w:val="007514CF"/>
    <w:rsid w:val="0075208E"/>
    <w:rsid w:val="00752CD5"/>
    <w:rsid w:val="007544E4"/>
    <w:rsid w:val="00755B8F"/>
    <w:rsid w:val="0075612F"/>
    <w:rsid w:val="00756424"/>
    <w:rsid w:val="007564E6"/>
    <w:rsid w:val="00756DAC"/>
    <w:rsid w:val="0075777A"/>
    <w:rsid w:val="00757CF2"/>
    <w:rsid w:val="00757F9B"/>
    <w:rsid w:val="0076029E"/>
    <w:rsid w:val="007607F4"/>
    <w:rsid w:val="00761437"/>
    <w:rsid w:val="00762693"/>
    <w:rsid w:val="00766295"/>
    <w:rsid w:val="00767A85"/>
    <w:rsid w:val="007701D8"/>
    <w:rsid w:val="00770D03"/>
    <w:rsid w:val="007718FD"/>
    <w:rsid w:val="007719F0"/>
    <w:rsid w:val="00771A50"/>
    <w:rsid w:val="00772E23"/>
    <w:rsid w:val="00772E6A"/>
    <w:rsid w:val="007736FA"/>
    <w:rsid w:val="0077449E"/>
    <w:rsid w:val="007747DE"/>
    <w:rsid w:val="00775F37"/>
    <w:rsid w:val="0077691B"/>
    <w:rsid w:val="007853AC"/>
    <w:rsid w:val="00790BD1"/>
    <w:rsid w:val="00790C7E"/>
    <w:rsid w:val="0079225F"/>
    <w:rsid w:val="0079276F"/>
    <w:rsid w:val="00792F59"/>
    <w:rsid w:val="007935F5"/>
    <w:rsid w:val="0079416F"/>
    <w:rsid w:val="007951B9"/>
    <w:rsid w:val="00795A52"/>
    <w:rsid w:val="00797B01"/>
    <w:rsid w:val="00797BC0"/>
    <w:rsid w:val="007A008A"/>
    <w:rsid w:val="007A04FA"/>
    <w:rsid w:val="007A102B"/>
    <w:rsid w:val="007A1439"/>
    <w:rsid w:val="007A153C"/>
    <w:rsid w:val="007A2046"/>
    <w:rsid w:val="007A2C9C"/>
    <w:rsid w:val="007A312A"/>
    <w:rsid w:val="007A3862"/>
    <w:rsid w:val="007A3917"/>
    <w:rsid w:val="007A4AC9"/>
    <w:rsid w:val="007A731E"/>
    <w:rsid w:val="007A751D"/>
    <w:rsid w:val="007A78B0"/>
    <w:rsid w:val="007A7DD0"/>
    <w:rsid w:val="007B17FB"/>
    <w:rsid w:val="007B25C5"/>
    <w:rsid w:val="007B3A73"/>
    <w:rsid w:val="007B40A0"/>
    <w:rsid w:val="007B4F37"/>
    <w:rsid w:val="007B7245"/>
    <w:rsid w:val="007B758F"/>
    <w:rsid w:val="007C26E8"/>
    <w:rsid w:val="007C5BD6"/>
    <w:rsid w:val="007C74BE"/>
    <w:rsid w:val="007D085F"/>
    <w:rsid w:val="007D4DE9"/>
    <w:rsid w:val="007D587C"/>
    <w:rsid w:val="007E1813"/>
    <w:rsid w:val="007E3AF7"/>
    <w:rsid w:val="007E634C"/>
    <w:rsid w:val="007E6B28"/>
    <w:rsid w:val="007F0FBC"/>
    <w:rsid w:val="007F1C52"/>
    <w:rsid w:val="007F20D7"/>
    <w:rsid w:val="007F26A8"/>
    <w:rsid w:val="007F2EB4"/>
    <w:rsid w:val="007F3AAD"/>
    <w:rsid w:val="007F4445"/>
    <w:rsid w:val="007F62EE"/>
    <w:rsid w:val="007F6FEE"/>
    <w:rsid w:val="008008BB"/>
    <w:rsid w:val="00801681"/>
    <w:rsid w:val="0080474D"/>
    <w:rsid w:val="00810DF7"/>
    <w:rsid w:val="0081126E"/>
    <w:rsid w:val="0081327A"/>
    <w:rsid w:val="008138E2"/>
    <w:rsid w:val="008153C2"/>
    <w:rsid w:val="00816C0B"/>
    <w:rsid w:val="008170CC"/>
    <w:rsid w:val="00817DD9"/>
    <w:rsid w:val="00817FB0"/>
    <w:rsid w:val="00820669"/>
    <w:rsid w:val="008207C7"/>
    <w:rsid w:val="00820D28"/>
    <w:rsid w:val="008230F2"/>
    <w:rsid w:val="0082340C"/>
    <w:rsid w:val="00823795"/>
    <w:rsid w:val="00824EB7"/>
    <w:rsid w:val="00824F59"/>
    <w:rsid w:val="00826024"/>
    <w:rsid w:val="008261BB"/>
    <w:rsid w:val="0083062F"/>
    <w:rsid w:val="0083177D"/>
    <w:rsid w:val="00831D8A"/>
    <w:rsid w:val="00831F66"/>
    <w:rsid w:val="008354FD"/>
    <w:rsid w:val="00840070"/>
    <w:rsid w:val="00840841"/>
    <w:rsid w:val="008434E4"/>
    <w:rsid w:val="00847293"/>
    <w:rsid w:val="00850853"/>
    <w:rsid w:val="00851223"/>
    <w:rsid w:val="0085268B"/>
    <w:rsid w:val="00853BF6"/>
    <w:rsid w:val="00855EF9"/>
    <w:rsid w:val="008561C8"/>
    <w:rsid w:val="00861187"/>
    <w:rsid w:val="00863953"/>
    <w:rsid w:val="00863AB6"/>
    <w:rsid w:val="00863E7C"/>
    <w:rsid w:val="00865C92"/>
    <w:rsid w:val="00871B3B"/>
    <w:rsid w:val="00872B37"/>
    <w:rsid w:val="00874979"/>
    <w:rsid w:val="00876114"/>
    <w:rsid w:val="00877104"/>
    <w:rsid w:val="008805F5"/>
    <w:rsid w:val="008818BE"/>
    <w:rsid w:val="008825EC"/>
    <w:rsid w:val="00882600"/>
    <w:rsid w:val="00882A42"/>
    <w:rsid w:val="0088352A"/>
    <w:rsid w:val="0088585D"/>
    <w:rsid w:val="00885890"/>
    <w:rsid w:val="008866A2"/>
    <w:rsid w:val="0089032C"/>
    <w:rsid w:val="00891F0B"/>
    <w:rsid w:val="00892898"/>
    <w:rsid w:val="00892C88"/>
    <w:rsid w:val="008931BB"/>
    <w:rsid w:val="0089405A"/>
    <w:rsid w:val="0089495B"/>
    <w:rsid w:val="0089656F"/>
    <w:rsid w:val="00897409"/>
    <w:rsid w:val="008978EF"/>
    <w:rsid w:val="008A0D1A"/>
    <w:rsid w:val="008A17A4"/>
    <w:rsid w:val="008A2358"/>
    <w:rsid w:val="008A2478"/>
    <w:rsid w:val="008A4A66"/>
    <w:rsid w:val="008B0D97"/>
    <w:rsid w:val="008B21EA"/>
    <w:rsid w:val="008B39F8"/>
    <w:rsid w:val="008B3F23"/>
    <w:rsid w:val="008B697E"/>
    <w:rsid w:val="008C020E"/>
    <w:rsid w:val="008C2EC1"/>
    <w:rsid w:val="008C324B"/>
    <w:rsid w:val="008C32D2"/>
    <w:rsid w:val="008C32E9"/>
    <w:rsid w:val="008C3726"/>
    <w:rsid w:val="008C374D"/>
    <w:rsid w:val="008C65A0"/>
    <w:rsid w:val="008C7167"/>
    <w:rsid w:val="008D13C6"/>
    <w:rsid w:val="008D29F4"/>
    <w:rsid w:val="008D6247"/>
    <w:rsid w:val="008D7AF7"/>
    <w:rsid w:val="008E0384"/>
    <w:rsid w:val="008E059F"/>
    <w:rsid w:val="008E09FB"/>
    <w:rsid w:val="008E0CF8"/>
    <w:rsid w:val="008E1315"/>
    <w:rsid w:val="008E1CCD"/>
    <w:rsid w:val="008E2135"/>
    <w:rsid w:val="008E29FA"/>
    <w:rsid w:val="008E3A19"/>
    <w:rsid w:val="008E6D15"/>
    <w:rsid w:val="008F1930"/>
    <w:rsid w:val="008F240E"/>
    <w:rsid w:val="008F2462"/>
    <w:rsid w:val="008F3319"/>
    <w:rsid w:val="008F36C5"/>
    <w:rsid w:val="0090009A"/>
    <w:rsid w:val="00900CF5"/>
    <w:rsid w:val="00901444"/>
    <w:rsid w:val="00901950"/>
    <w:rsid w:val="0090206D"/>
    <w:rsid w:val="009033CB"/>
    <w:rsid w:val="00905746"/>
    <w:rsid w:val="00907E05"/>
    <w:rsid w:val="009108C0"/>
    <w:rsid w:val="00911203"/>
    <w:rsid w:val="00911888"/>
    <w:rsid w:val="00912F33"/>
    <w:rsid w:val="00913D04"/>
    <w:rsid w:val="00915F4C"/>
    <w:rsid w:val="00916E54"/>
    <w:rsid w:val="00916F5B"/>
    <w:rsid w:val="00917750"/>
    <w:rsid w:val="0092180C"/>
    <w:rsid w:val="00921D11"/>
    <w:rsid w:val="00924850"/>
    <w:rsid w:val="00924C81"/>
    <w:rsid w:val="00925015"/>
    <w:rsid w:val="009250EB"/>
    <w:rsid w:val="0093064F"/>
    <w:rsid w:val="00930726"/>
    <w:rsid w:val="00930D91"/>
    <w:rsid w:val="0093227A"/>
    <w:rsid w:val="0093594D"/>
    <w:rsid w:val="009363E5"/>
    <w:rsid w:val="009369AA"/>
    <w:rsid w:val="00936EB0"/>
    <w:rsid w:val="009373F7"/>
    <w:rsid w:val="00942852"/>
    <w:rsid w:val="00944D3C"/>
    <w:rsid w:val="00945181"/>
    <w:rsid w:val="0094584E"/>
    <w:rsid w:val="0094593A"/>
    <w:rsid w:val="00947630"/>
    <w:rsid w:val="0094776A"/>
    <w:rsid w:val="00950320"/>
    <w:rsid w:val="00951C15"/>
    <w:rsid w:val="009530DF"/>
    <w:rsid w:val="00953351"/>
    <w:rsid w:val="009533F1"/>
    <w:rsid w:val="00954642"/>
    <w:rsid w:val="00957990"/>
    <w:rsid w:val="00960024"/>
    <w:rsid w:val="009611F5"/>
    <w:rsid w:val="00964F82"/>
    <w:rsid w:val="009650A8"/>
    <w:rsid w:val="00965CAA"/>
    <w:rsid w:val="00967AA2"/>
    <w:rsid w:val="00967AF2"/>
    <w:rsid w:val="00967BB7"/>
    <w:rsid w:val="0097120F"/>
    <w:rsid w:val="009716DD"/>
    <w:rsid w:val="00971E56"/>
    <w:rsid w:val="009732A8"/>
    <w:rsid w:val="0097486C"/>
    <w:rsid w:val="00974B8F"/>
    <w:rsid w:val="00975122"/>
    <w:rsid w:val="009768F2"/>
    <w:rsid w:val="00977966"/>
    <w:rsid w:val="00981D81"/>
    <w:rsid w:val="009833A0"/>
    <w:rsid w:val="0098351E"/>
    <w:rsid w:val="00985C1A"/>
    <w:rsid w:val="00986AFC"/>
    <w:rsid w:val="00991347"/>
    <w:rsid w:val="009935DC"/>
    <w:rsid w:val="0099436B"/>
    <w:rsid w:val="009A27ED"/>
    <w:rsid w:val="009A3290"/>
    <w:rsid w:val="009A37A1"/>
    <w:rsid w:val="009A407F"/>
    <w:rsid w:val="009A5C4E"/>
    <w:rsid w:val="009A711A"/>
    <w:rsid w:val="009A7936"/>
    <w:rsid w:val="009B014D"/>
    <w:rsid w:val="009B230C"/>
    <w:rsid w:val="009B370F"/>
    <w:rsid w:val="009B73DA"/>
    <w:rsid w:val="009C226B"/>
    <w:rsid w:val="009C3CB8"/>
    <w:rsid w:val="009C6F8A"/>
    <w:rsid w:val="009D1260"/>
    <w:rsid w:val="009D184E"/>
    <w:rsid w:val="009D282A"/>
    <w:rsid w:val="009D2958"/>
    <w:rsid w:val="009D3C20"/>
    <w:rsid w:val="009D40B7"/>
    <w:rsid w:val="009D5AE3"/>
    <w:rsid w:val="009D6D06"/>
    <w:rsid w:val="009D6FD5"/>
    <w:rsid w:val="009E000C"/>
    <w:rsid w:val="009E0157"/>
    <w:rsid w:val="009E06AD"/>
    <w:rsid w:val="009E1F68"/>
    <w:rsid w:val="009E25EA"/>
    <w:rsid w:val="009E3B89"/>
    <w:rsid w:val="009E5579"/>
    <w:rsid w:val="009E6BCC"/>
    <w:rsid w:val="009E7F9F"/>
    <w:rsid w:val="009F1B29"/>
    <w:rsid w:val="009F2D4E"/>
    <w:rsid w:val="009F4EA9"/>
    <w:rsid w:val="009F64B0"/>
    <w:rsid w:val="00A00664"/>
    <w:rsid w:val="00A01B61"/>
    <w:rsid w:val="00A02019"/>
    <w:rsid w:val="00A031DB"/>
    <w:rsid w:val="00A06055"/>
    <w:rsid w:val="00A0661D"/>
    <w:rsid w:val="00A06E77"/>
    <w:rsid w:val="00A07B76"/>
    <w:rsid w:val="00A12600"/>
    <w:rsid w:val="00A12A39"/>
    <w:rsid w:val="00A12E31"/>
    <w:rsid w:val="00A15157"/>
    <w:rsid w:val="00A20845"/>
    <w:rsid w:val="00A2115E"/>
    <w:rsid w:val="00A248A8"/>
    <w:rsid w:val="00A278E3"/>
    <w:rsid w:val="00A30C11"/>
    <w:rsid w:val="00A31218"/>
    <w:rsid w:val="00A320DE"/>
    <w:rsid w:val="00A32766"/>
    <w:rsid w:val="00A327B9"/>
    <w:rsid w:val="00A32E63"/>
    <w:rsid w:val="00A33541"/>
    <w:rsid w:val="00A341D5"/>
    <w:rsid w:val="00A40AC0"/>
    <w:rsid w:val="00A40E15"/>
    <w:rsid w:val="00A41283"/>
    <w:rsid w:val="00A41760"/>
    <w:rsid w:val="00A433EC"/>
    <w:rsid w:val="00A43A61"/>
    <w:rsid w:val="00A43EF8"/>
    <w:rsid w:val="00A479B7"/>
    <w:rsid w:val="00A47A80"/>
    <w:rsid w:val="00A47B1B"/>
    <w:rsid w:val="00A47C7A"/>
    <w:rsid w:val="00A52D2B"/>
    <w:rsid w:val="00A53073"/>
    <w:rsid w:val="00A53A71"/>
    <w:rsid w:val="00A5520A"/>
    <w:rsid w:val="00A56050"/>
    <w:rsid w:val="00A5672F"/>
    <w:rsid w:val="00A607A7"/>
    <w:rsid w:val="00A611FB"/>
    <w:rsid w:val="00A617C5"/>
    <w:rsid w:val="00A621F9"/>
    <w:rsid w:val="00A62C3C"/>
    <w:rsid w:val="00A62DB8"/>
    <w:rsid w:val="00A6663E"/>
    <w:rsid w:val="00A6724C"/>
    <w:rsid w:val="00A67DF6"/>
    <w:rsid w:val="00A71754"/>
    <w:rsid w:val="00A72502"/>
    <w:rsid w:val="00A72C7C"/>
    <w:rsid w:val="00A819AE"/>
    <w:rsid w:val="00A835E3"/>
    <w:rsid w:val="00A84341"/>
    <w:rsid w:val="00A87EE2"/>
    <w:rsid w:val="00A90CCD"/>
    <w:rsid w:val="00A915C3"/>
    <w:rsid w:val="00A9243E"/>
    <w:rsid w:val="00A9274D"/>
    <w:rsid w:val="00A92BFB"/>
    <w:rsid w:val="00A966A5"/>
    <w:rsid w:val="00A97229"/>
    <w:rsid w:val="00AA0E30"/>
    <w:rsid w:val="00AA2FA3"/>
    <w:rsid w:val="00AA3F6D"/>
    <w:rsid w:val="00AA4BB6"/>
    <w:rsid w:val="00AA4C03"/>
    <w:rsid w:val="00AA4EBB"/>
    <w:rsid w:val="00AA5130"/>
    <w:rsid w:val="00AA51DC"/>
    <w:rsid w:val="00AB3121"/>
    <w:rsid w:val="00AB6384"/>
    <w:rsid w:val="00AC372C"/>
    <w:rsid w:val="00AC3CE5"/>
    <w:rsid w:val="00AC3F8F"/>
    <w:rsid w:val="00AC4728"/>
    <w:rsid w:val="00AC614D"/>
    <w:rsid w:val="00AC68BC"/>
    <w:rsid w:val="00AC77C3"/>
    <w:rsid w:val="00AD19B0"/>
    <w:rsid w:val="00AD4B60"/>
    <w:rsid w:val="00AD58E0"/>
    <w:rsid w:val="00AD728E"/>
    <w:rsid w:val="00AE04BA"/>
    <w:rsid w:val="00AE1F63"/>
    <w:rsid w:val="00AE3830"/>
    <w:rsid w:val="00AE3A70"/>
    <w:rsid w:val="00AE63D9"/>
    <w:rsid w:val="00AF0460"/>
    <w:rsid w:val="00AF20DF"/>
    <w:rsid w:val="00AF26FB"/>
    <w:rsid w:val="00AF28C6"/>
    <w:rsid w:val="00AF2C3D"/>
    <w:rsid w:val="00AF4BBF"/>
    <w:rsid w:val="00AF51AE"/>
    <w:rsid w:val="00AF53BA"/>
    <w:rsid w:val="00AF6B45"/>
    <w:rsid w:val="00AF6EED"/>
    <w:rsid w:val="00B01FA8"/>
    <w:rsid w:val="00B0275E"/>
    <w:rsid w:val="00B06724"/>
    <w:rsid w:val="00B07AD5"/>
    <w:rsid w:val="00B07B5E"/>
    <w:rsid w:val="00B10B87"/>
    <w:rsid w:val="00B12141"/>
    <w:rsid w:val="00B124CE"/>
    <w:rsid w:val="00B12DD9"/>
    <w:rsid w:val="00B138F4"/>
    <w:rsid w:val="00B13DFF"/>
    <w:rsid w:val="00B14241"/>
    <w:rsid w:val="00B15AEC"/>
    <w:rsid w:val="00B15C1A"/>
    <w:rsid w:val="00B211FD"/>
    <w:rsid w:val="00B223B7"/>
    <w:rsid w:val="00B22B34"/>
    <w:rsid w:val="00B236C3"/>
    <w:rsid w:val="00B241D0"/>
    <w:rsid w:val="00B25104"/>
    <w:rsid w:val="00B253ED"/>
    <w:rsid w:val="00B25897"/>
    <w:rsid w:val="00B259CB"/>
    <w:rsid w:val="00B31595"/>
    <w:rsid w:val="00B322D6"/>
    <w:rsid w:val="00B33197"/>
    <w:rsid w:val="00B34B41"/>
    <w:rsid w:val="00B42676"/>
    <w:rsid w:val="00B428CD"/>
    <w:rsid w:val="00B441BE"/>
    <w:rsid w:val="00B44BC7"/>
    <w:rsid w:val="00B44F3F"/>
    <w:rsid w:val="00B465C2"/>
    <w:rsid w:val="00B46F3E"/>
    <w:rsid w:val="00B500EE"/>
    <w:rsid w:val="00B532C6"/>
    <w:rsid w:val="00B53D42"/>
    <w:rsid w:val="00B55492"/>
    <w:rsid w:val="00B643B6"/>
    <w:rsid w:val="00B65B6F"/>
    <w:rsid w:val="00B663FE"/>
    <w:rsid w:val="00B66B45"/>
    <w:rsid w:val="00B66BCD"/>
    <w:rsid w:val="00B675BD"/>
    <w:rsid w:val="00B678F2"/>
    <w:rsid w:val="00B737B7"/>
    <w:rsid w:val="00B7451A"/>
    <w:rsid w:val="00B74D94"/>
    <w:rsid w:val="00B7607D"/>
    <w:rsid w:val="00B764D8"/>
    <w:rsid w:val="00B77D15"/>
    <w:rsid w:val="00B800A8"/>
    <w:rsid w:val="00B8115C"/>
    <w:rsid w:val="00B8127E"/>
    <w:rsid w:val="00B8152F"/>
    <w:rsid w:val="00B84561"/>
    <w:rsid w:val="00B84C12"/>
    <w:rsid w:val="00B8561B"/>
    <w:rsid w:val="00B859A4"/>
    <w:rsid w:val="00B86E60"/>
    <w:rsid w:val="00B87FAD"/>
    <w:rsid w:val="00B925CD"/>
    <w:rsid w:val="00B929B2"/>
    <w:rsid w:val="00B93257"/>
    <w:rsid w:val="00B94255"/>
    <w:rsid w:val="00B947FF"/>
    <w:rsid w:val="00B94887"/>
    <w:rsid w:val="00B94F14"/>
    <w:rsid w:val="00B95816"/>
    <w:rsid w:val="00B962D2"/>
    <w:rsid w:val="00B9633B"/>
    <w:rsid w:val="00B96755"/>
    <w:rsid w:val="00B967AC"/>
    <w:rsid w:val="00B97FD3"/>
    <w:rsid w:val="00BA0A45"/>
    <w:rsid w:val="00BA1257"/>
    <w:rsid w:val="00BA1452"/>
    <w:rsid w:val="00BA17D8"/>
    <w:rsid w:val="00BA1BE9"/>
    <w:rsid w:val="00BA280A"/>
    <w:rsid w:val="00BA3EF2"/>
    <w:rsid w:val="00BA64CC"/>
    <w:rsid w:val="00BA6C23"/>
    <w:rsid w:val="00BA71F4"/>
    <w:rsid w:val="00BB090D"/>
    <w:rsid w:val="00BB112E"/>
    <w:rsid w:val="00BB21CD"/>
    <w:rsid w:val="00BB2706"/>
    <w:rsid w:val="00BB3147"/>
    <w:rsid w:val="00BB6CC0"/>
    <w:rsid w:val="00BB7903"/>
    <w:rsid w:val="00BC0A78"/>
    <w:rsid w:val="00BC201A"/>
    <w:rsid w:val="00BC27C2"/>
    <w:rsid w:val="00BC324A"/>
    <w:rsid w:val="00BC4D72"/>
    <w:rsid w:val="00BC58E4"/>
    <w:rsid w:val="00BC7FB2"/>
    <w:rsid w:val="00BD0273"/>
    <w:rsid w:val="00BD3142"/>
    <w:rsid w:val="00BD320D"/>
    <w:rsid w:val="00BD5920"/>
    <w:rsid w:val="00BD77A6"/>
    <w:rsid w:val="00BD7E1D"/>
    <w:rsid w:val="00BE0DC9"/>
    <w:rsid w:val="00BE38DE"/>
    <w:rsid w:val="00BE3BB7"/>
    <w:rsid w:val="00BE4369"/>
    <w:rsid w:val="00BE46A0"/>
    <w:rsid w:val="00BE5A5B"/>
    <w:rsid w:val="00BE6910"/>
    <w:rsid w:val="00BE74F4"/>
    <w:rsid w:val="00BE7D0C"/>
    <w:rsid w:val="00BE7E8F"/>
    <w:rsid w:val="00BF07F0"/>
    <w:rsid w:val="00C00542"/>
    <w:rsid w:val="00C01019"/>
    <w:rsid w:val="00C02C37"/>
    <w:rsid w:val="00C0452C"/>
    <w:rsid w:val="00C06BD9"/>
    <w:rsid w:val="00C06EC3"/>
    <w:rsid w:val="00C06FCD"/>
    <w:rsid w:val="00C1238C"/>
    <w:rsid w:val="00C1279D"/>
    <w:rsid w:val="00C134C7"/>
    <w:rsid w:val="00C13A6A"/>
    <w:rsid w:val="00C13DB2"/>
    <w:rsid w:val="00C15566"/>
    <w:rsid w:val="00C1581E"/>
    <w:rsid w:val="00C15F0A"/>
    <w:rsid w:val="00C16822"/>
    <w:rsid w:val="00C17D7B"/>
    <w:rsid w:val="00C2417C"/>
    <w:rsid w:val="00C24655"/>
    <w:rsid w:val="00C24B99"/>
    <w:rsid w:val="00C24E04"/>
    <w:rsid w:val="00C2701D"/>
    <w:rsid w:val="00C2799D"/>
    <w:rsid w:val="00C27EBD"/>
    <w:rsid w:val="00C3063D"/>
    <w:rsid w:val="00C30BEE"/>
    <w:rsid w:val="00C33BF5"/>
    <w:rsid w:val="00C3579E"/>
    <w:rsid w:val="00C35DAB"/>
    <w:rsid w:val="00C37505"/>
    <w:rsid w:val="00C41636"/>
    <w:rsid w:val="00C41A32"/>
    <w:rsid w:val="00C41FD5"/>
    <w:rsid w:val="00C45C63"/>
    <w:rsid w:val="00C45DF8"/>
    <w:rsid w:val="00C46B57"/>
    <w:rsid w:val="00C51DA1"/>
    <w:rsid w:val="00C5286C"/>
    <w:rsid w:val="00C52CC7"/>
    <w:rsid w:val="00C53543"/>
    <w:rsid w:val="00C53AD9"/>
    <w:rsid w:val="00C61812"/>
    <w:rsid w:val="00C62A4B"/>
    <w:rsid w:val="00C6351A"/>
    <w:rsid w:val="00C6436B"/>
    <w:rsid w:val="00C669DF"/>
    <w:rsid w:val="00C67916"/>
    <w:rsid w:val="00C702F1"/>
    <w:rsid w:val="00C71DCD"/>
    <w:rsid w:val="00C71FF6"/>
    <w:rsid w:val="00C72DF1"/>
    <w:rsid w:val="00C754DF"/>
    <w:rsid w:val="00C7572C"/>
    <w:rsid w:val="00C76D82"/>
    <w:rsid w:val="00C7722B"/>
    <w:rsid w:val="00C778C0"/>
    <w:rsid w:val="00C77FC0"/>
    <w:rsid w:val="00C810ED"/>
    <w:rsid w:val="00C816DB"/>
    <w:rsid w:val="00C82B96"/>
    <w:rsid w:val="00C82D40"/>
    <w:rsid w:val="00C90512"/>
    <w:rsid w:val="00C91047"/>
    <w:rsid w:val="00C92D07"/>
    <w:rsid w:val="00C937E3"/>
    <w:rsid w:val="00C94F84"/>
    <w:rsid w:val="00C96BBF"/>
    <w:rsid w:val="00C973F8"/>
    <w:rsid w:val="00CA0ACF"/>
    <w:rsid w:val="00CA1242"/>
    <w:rsid w:val="00CA1AFE"/>
    <w:rsid w:val="00CA30CB"/>
    <w:rsid w:val="00CA4FE8"/>
    <w:rsid w:val="00CA5A02"/>
    <w:rsid w:val="00CB1640"/>
    <w:rsid w:val="00CB18E4"/>
    <w:rsid w:val="00CB24F4"/>
    <w:rsid w:val="00CB2F56"/>
    <w:rsid w:val="00CB314F"/>
    <w:rsid w:val="00CB591C"/>
    <w:rsid w:val="00CB5BB1"/>
    <w:rsid w:val="00CB7B1D"/>
    <w:rsid w:val="00CB7F5C"/>
    <w:rsid w:val="00CC1997"/>
    <w:rsid w:val="00CC1CF7"/>
    <w:rsid w:val="00CC2C06"/>
    <w:rsid w:val="00CC4365"/>
    <w:rsid w:val="00CC43EF"/>
    <w:rsid w:val="00CC5D44"/>
    <w:rsid w:val="00CC6188"/>
    <w:rsid w:val="00CC6717"/>
    <w:rsid w:val="00CC6B9D"/>
    <w:rsid w:val="00CD11C6"/>
    <w:rsid w:val="00CD1802"/>
    <w:rsid w:val="00CD2AB9"/>
    <w:rsid w:val="00CD31A0"/>
    <w:rsid w:val="00CD4512"/>
    <w:rsid w:val="00CD6586"/>
    <w:rsid w:val="00CD7CD6"/>
    <w:rsid w:val="00CE3323"/>
    <w:rsid w:val="00CE7021"/>
    <w:rsid w:val="00CF071A"/>
    <w:rsid w:val="00CF2402"/>
    <w:rsid w:val="00CF2ECF"/>
    <w:rsid w:val="00CF336E"/>
    <w:rsid w:val="00CF4EC3"/>
    <w:rsid w:val="00CF6F86"/>
    <w:rsid w:val="00D0178C"/>
    <w:rsid w:val="00D0250A"/>
    <w:rsid w:val="00D02678"/>
    <w:rsid w:val="00D02F7C"/>
    <w:rsid w:val="00D0338D"/>
    <w:rsid w:val="00D03661"/>
    <w:rsid w:val="00D05930"/>
    <w:rsid w:val="00D07314"/>
    <w:rsid w:val="00D10CB8"/>
    <w:rsid w:val="00D159C4"/>
    <w:rsid w:val="00D17E5A"/>
    <w:rsid w:val="00D208AD"/>
    <w:rsid w:val="00D20BFD"/>
    <w:rsid w:val="00D213A9"/>
    <w:rsid w:val="00D24218"/>
    <w:rsid w:val="00D2449D"/>
    <w:rsid w:val="00D27005"/>
    <w:rsid w:val="00D276CA"/>
    <w:rsid w:val="00D302FF"/>
    <w:rsid w:val="00D33B89"/>
    <w:rsid w:val="00D344F7"/>
    <w:rsid w:val="00D36372"/>
    <w:rsid w:val="00D4102C"/>
    <w:rsid w:val="00D410A9"/>
    <w:rsid w:val="00D42AC7"/>
    <w:rsid w:val="00D42D87"/>
    <w:rsid w:val="00D457F6"/>
    <w:rsid w:val="00D460E2"/>
    <w:rsid w:val="00D5032D"/>
    <w:rsid w:val="00D50E05"/>
    <w:rsid w:val="00D53D45"/>
    <w:rsid w:val="00D545C6"/>
    <w:rsid w:val="00D54D76"/>
    <w:rsid w:val="00D55E33"/>
    <w:rsid w:val="00D563F2"/>
    <w:rsid w:val="00D56951"/>
    <w:rsid w:val="00D57DED"/>
    <w:rsid w:val="00D601EE"/>
    <w:rsid w:val="00D60D8D"/>
    <w:rsid w:val="00D6197A"/>
    <w:rsid w:val="00D619C6"/>
    <w:rsid w:val="00D63DB1"/>
    <w:rsid w:val="00D64032"/>
    <w:rsid w:val="00D643FB"/>
    <w:rsid w:val="00D64999"/>
    <w:rsid w:val="00D659BB"/>
    <w:rsid w:val="00D6772F"/>
    <w:rsid w:val="00D737A9"/>
    <w:rsid w:val="00D73D37"/>
    <w:rsid w:val="00D74D81"/>
    <w:rsid w:val="00D75219"/>
    <w:rsid w:val="00D753F9"/>
    <w:rsid w:val="00D8144E"/>
    <w:rsid w:val="00D81767"/>
    <w:rsid w:val="00D81929"/>
    <w:rsid w:val="00D82CFC"/>
    <w:rsid w:val="00D84810"/>
    <w:rsid w:val="00D84E3C"/>
    <w:rsid w:val="00D84EF1"/>
    <w:rsid w:val="00D8661F"/>
    <w:rsid w:val="00D86B37"/>
    <w:rsid w:val="00D86F10"/>
    <w:rsid w:val="00D903EC"/>
    <w:rsid w:val="00D904AA"/>
    <w:rsid w:val="00D90689"/>
    <w:rsid w:val="00D91C03"/>
    <w:rsid w:val="00D91E27"/>
    <w:rsid w:val="00D96129"/>
    <w:rsid w:val="00D965D4"/>
    <w:rsid w:val="00D97A74"/>
    <w:rsid w:val="00DA1555"/>
    <w:rsid w:val="00DA1AA0"/>
    <w:rsid w:val="00DA1BE7"/>
    <w:rsid w:val="00DA20F6"/>
    <w:rsid w:val="00DA270F"/>
    <w:rsid w:val="00DA3A5D"/>
    <w:rsid w:val="00DA405B"/>
    <w:rsid w:val="00DA5B96"/>
    <w:rsid w:val="00DA609F"/>
    <w:rsid w:val="00DA77A7"/>
    <w:rsid w:val="00DB22A5"/>
    <w:rsid w:val="00DB2F3F"/>
    <w:rsid w:val="00DB4986"/>
    <w:rsid w:val="00DB5DF8"/>
    <w:rsid w:val="00DB69E7"/>
    <w:rsid w:val="00DC07A0"/>
    <w:rsid w:val="00DC0A9F"/>
    <w:rsid w:val="00DC0E44"/>
    <w:rsid w:val="00DC159B"/>
    <w:rsid w:val="00DC23B7"/>
    <w:rsid w:val="00DC3321"/>
    <w:rsid w:val="00DC417E"/>
    <w:rsid w:val="00DC4634"/>
    <w:rsid w:val="00DC5A4A"/>
    <w:rsid w:val="00DD2928"/>
    <w:rsid w:val="00DD3075"/>
    <w:rsid w:val="00DD4855"/>
    <w:rsid w:val="00DD5B8C"/>
    <w:rsid w:val="00DD5C6C"/>
    <w:rsid w:val="00DD6389"/>
    <w:rsid w:val="00DE0593"/>
    <w:rsid w:val="00DE0723"/>
    <w:rsid w:val="00DE13DC"/>
    <w:rsid w:val="00DE3875"/>
    <w:rsid w:val="00DE3EFA"/>
    <w:rsid w:val="00DE524A"/>
    <w:rsid w:val="00DE5EAE"/>
    <w:rsid w:val="00DE6D42"/>
    <w:rsid w:val="00DE70B3"/>
    <w:rsid w:val="00DE75C4"/>
    <w:rsid w:val="00DE7AE3"/>
    <w:rsid w:val="00DF0019"/>
    <w:rsid w:val="00DF00B0"/>
    <w:rsid w:val="00DF0901"/>
    <w:rsid w:val="00DF0978"/>
    <w:rsid w:val="00DF0BEA"/>
    <w:rsid w:val="00DF107E"/>
    <w:rsid w:val="00DF10C6"/>
    <w:rsid w:val="00DF2A16"/>
    <w:rsid w:val="00DF2CDC"/>
    <w:rsid w:val="00DF3A9D"/>
    <w:rsid w:val="00DF40AE"/>
    <w:rsid w:val="00DF5557"/>
    <w:rsid w:val="00DF5CE9"/>
    <w:rsid w:val="00DF760D"/>
    <w:rsid w:val="00DF79E3"/>
    <w:rsid w:val="00DF7A61"/>
    <w:rsid w:val="00E00334"/>
    <w:rsid w:val="00E00D83"/>
    <w:rsid w:val="00E02478"/>
    <w:rsid w:val="00E04A08"/>
    <w:rsid w:val="00E04F96"/>
    <w:rsid w:val="00E051C1"/>
    <w:rsid w:val="00E060ED"/>
    <w:rsid w:val="00E0642C"/>
    <w:rsid w:val="00E069B5"/>
    <w:rsid w:val="00E07E4B"/>
    <w:rsid w:val="00E113F8"/>
    <w:rsid w:val="00E13757"/>
    <w:rsid w:val="00E138ED"/>
    <w:rsid w:val="00E17B84"/>
    <w:rsid w:val="00E20D60"/>
    <w:rsid w:val="00E215E1"/>
    <w:rsid w:val="00E225D6"/>
    <w:rsid w:val="00E22697"/>
    <w:rsid w:val="00E2271F"/>
    <w:rsid w:val="00E22864"/>
    <w:rsid w:val="00E24093"/>
    <w:rsid w:val="00E254FF"/>
    <w:rsid w:val="00E25996"/>
    <w:rsid w:val="00E27568"/>
    <w:rsid w:val="00E27C94"/>
    <w:rsid w:val="00E31400"/>
    <w:rsid w:val="00E314A7"/>
    <w:rsid w:val="00E341AA"/>
    <w:rsid w:val="00E34AFE"/>
    <w:rsid w:val="00E370CC"/>
    <w:rsid w:val="00E40687"/>
    <w:rsid w:val="00E433B8"/>
    <w:rsid w:val="00E44DBF"/>
    <w:rsid w:val="00E46CAD"/>
    <w:rsid w:val="00E4715F"/>
    <w:rsid w:val="00E51FC8"/>
    <w:rsid w:val="00E567F2"/>
    <w:rsid w:val="00E57A65"/>
    <w:rsid w:val="00E62407"/>
    <w:rsid w:val="00E70743"/>
    <w:rsid w:val="00E70FCC"/>
    <w:rsid w:val="00E71DD5"/>
    <w:rsid w:val="00E728C8"/>
    <w:rsid w:val="00E73CC2"/>
    <w:rsid w:val="00E74324"/>
    <w:rsid w:val="00E7472F"/>
    <w:rsid w:val="00E748FF"/>
    <w:rsid w:val="00E74AF5"/>
    <w:rsid w:val="00E755FA"/>
    <w:rsid w:val="00E76458"/>
    <w:rsid w:val="00E765C7"/>
    <w:rsid w:val="00E7693C"/>
    <w:rsid w:val="00E76E7A"/>
    <w:rsid w:val="00E774B6"/>
    <w:rsid w:val="00E8105C"/>
    <w:rsid w:val="00E825B1"/>
    <w:rsid w:val="00E83C95"/>
    <w:rsid w:val="00E8435C"/>
    <w:rsid w:val="00E84761"/>
    <w:rsid w:val="00E85CF2"/>
    <w:rsid w:val="00E86D26"/>
    <w:rsid w:val="00E86D27"/>
    <w:rsid w:val="00E903DC"/>
    <w:rsid w:val="00E90A03"/>
    <w:rsid w:val="00E917E1"/>
    <w:rsid w:val="00E91DFD"/>
    <w:rsid w:val="00E92291"/>
    <w:rsid w:val="00E94569"/>
    <w:rsid w:val="00E94F2E"/>
    <w:rsid w:val="00E95B9D"/>
    <w:rsid w:val="00E96F15"/>
    <w:rsid w:val="00EA0DA7"/>
    <w:rsid w:val="00EA101B"/>
    <w:rsid w:val="00EA4087"/>
    <w:rsid w:val="00EA40D6"/>
    <w:rsid w:val="00EA4221"/>
    <w:rsid w:val="00EA4C1B"/>
    <w:rsid w:val="00EA6581"/>
    <w:rsid w:val="00EA6627"/>
    <w:rsid w:val="00EB0173"/>
    <w:rsid w:val="00EB0CBF"/>
    <w:rsid w:val="00EB4949"/>
    <w:rsid w:val="00EB5C5A"/>
    <w:rsid w:val="00EB5F4F"/>
    <w:rsid w:val="00EB5FD4"/>
    <w:rsid w:val="00EB644D"/>
    <w:rsid w:val="00EB7059"/>
    <w:rsid w:val="00EC02F2"/>
    <w:rsid w:val="00EC177B"/>
    <w:rsid w:val="00EC34A3"/>
    <w:rsid w:val="00EC3676"/>
    <w:rsid w:val="00EC3D38"/>
    <w:rsid w:val="00EC6269"/>
    <w:rsid w:val="00EC6294"/>
    <w:rsid w:val="00EC76B3"/>
    <w:rsid w:val="00ED06F1"/>
    <w:rsid w:val="00ED16AA"/>
    <w:rsid w:val="00ED24C8"/>
    <w:rsid w:val="00ED3137"/>
    <w:rsid w:val="00ED38ED"/>
    <w:rsid w:val="00ED3A0A"/>
    <w:rsid w:val="00ED4037"/>
    <w:rsid w:val="00ED450B"/>
    <w:rsid w:val="00ED5DA5"/>
    <w:rsid w:val="00ED6E18"/>
    <w:rsid w:val="00EE2F99"/>
    <w:rsid w:val="00EE3FDD"/>
    <w:rsid w:val="00EE5708"/>
    <w:rsid w:val="00EF06FE"/>
    <w:rsid w:val="00EF0CB3"/>
    <w:rsid w:val="00EF1D9D"/>
    <w:rsid w:val="00EF2FDF"/>
    <w:rsid w:val="00EF31FD"/>
    <w:rsid w:val="00EF54DD"/>
    <w:rsid w:val="00EF7A23"/>
    <w:rsid w:val="00F00545"/>
    <w:rsid w:val="00F03BD7"/>
    <w:rsid w:val="00F062FB"/>
    <w:rsid w:val="00F067FA"/>
    <w:rsid w:val="00F06C27"/>
    <w:rsid w:val="00F06FF8"/>
    <w:rsid w:val="00F12698"/>
    <w:rsid w:val="00F12776"/>
    <w:rsid w:val="00F13035"/>
    <w:rsid w:val="00F1478D"/>
    <w:rsid w:val="00F14C3D"/>
    <w:rsid w:val="00F16C2D"/>
    <w:rsid w:val="00F17E68"/>
    <w:rsid w:val="00F22B43"/>
    <w:rsid w:val="00F23EE5"/>
    <w:rsid w:val="00F25389"/>
    <w:rsid w:val="00F2689F"/>
    <w:rsid w:val="00F27278"/>
    <w:rsid w:val="00F33111"/>
    <w:rsid w:val="00F3458B"/>
    <w:rsid w:val="00F351AF"/>
    <w:rsid w:val="00F3731B"/>
    <w:rsid w:val="00F4315C"/>
    <w:rsid w:val="00F4508F"/>
    <w:rsid w:val="00F4569C"/>
    <w:rsid w:val="00F467B2"/>
    <w:rsid w:val="00F50EF3"/>
    <w:rsid w:val="00F51262"/>
    <w:rsid w:val="00F513E9"/>
    <w:rsid w:val="00F51853"/>
    <w:rsid w:val="00F51F53"/>
    <w:rsid w:val="00F52B6A"/>
    <w:rsid w:val="00F53105"/>
    <w:rsid w:val="00F53D21"/>
    <w:rsid w:val="00F55724"/>
    <w:rsid w:val="00F56B09"/>
    <w:rsid w:val="00F56C6B"/>
    <w:rsid w:val="00F56FDD"/>
    <w:rsid w:val="00F60E43"/>
    <w:rsid w:val="00F65302"/>
    <w:rsid w:val="00F65363"/>
    <w:rsid w:val="00F66035"/>
    <w:rsid w:val="00F664BB"/>
    <w:rsid w:val="00F70E7F"/>
    <w:rsid w:val="00F71B1F"/>
    <w:rsid w:val="00F72511"/>
    <w:rsid w:val="00F73EE3"/>
    <w:rsid w:val="00F74171"/>
    <w:rsid w:val="00F75700"/>
    <w:rsid w:val="00F770ED"/>
    <w:rsid w:val="00F778D8"/>
    <w:rsid w:val="00F82A91"/>
    <w:rsid w:val="00F85E0F"/>
    <w:rsid w:val="00F86F0E"/>
    <w:rsid w:val="00F87BA2"/>
    <w:rsid w:val="00F913E3"/>
    <w:rsid w:val="00F91740"/>
    <w:rsid w:val="00F92305"/>
    <w:rsid w:val="00F92431"/>
    <w:rsid w:val="00F97E44"/>
    <w:rsid w:val="00FA123A"/>
    <w:rsid w:val="00FA3213"/>
    <w:rsid w:val="00FA3D00"/>
    <w:rsid w:val="00FA690F"/>
    <w:rsid w:val="00FA777B"/>
    <w:rsid w:val="00FB1DD8"/>
    <w:rsid w:val="00FB2169"/>
    <w:rsid w:val="00FB35E0"/>
    <w:rsid w:val="00FB3B8F"/>
    <w:rsid w:val="00FB41A0"/>
    <w:rsid w:val="00FC2366"/>
    <w:rsid w:val="00FC3530"/>
    <w:rsid w:val="00FC5F96"/>
    <w:rsid w:val="00FC6E77"/>
    <w:rsid w:val="00FC734D"/>
    <w:rsid w:val="00FC741F"/>
    <w:rsid w:val="00FC752C"/>
    <w:rsid w:val="00FC796F"/>
    <w:rsid w:val="00FC7E57"/>
    <w:rsid w:val="00FD0C4C"/>
    <w:rsid w:val="00FD1AFF"/>
    <w:rsid w:val="00FD2B2F"/>
    <w:rsid w:val="00FD4446"/>
    <w:rsid w:val="00FD4B3C"/>
    <w:rsid w:val="00FD4DB8"/>
    <w:rsid w:val="00FD5153"/>
    <w:rsid w:val="00FD71F7"/>
    <w:rsid w:val="00FD7601"/>
    <w:rsid w:val="00FE23D6"/>
    <w:rsid w:val="00FE2B4E"/>
    <w:rsid w:val="00FE5271"/>
    <w:rsid w:val="00FE602C"/>
    <w:rsid w:val="00FE663E"/>
    <w:rsid w:val="00FF0F6C"/>
    <w:rsid w:val="00FF2072"/>
    <w:rsid w:val="00FF4579"/>
    <w:rsid w:val="00FF6774"/>
    <w:rsid w:val="00FF6DB6"/>
    <w:rsid w:val="00FF78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B6F587"/>
  <w14:defaultImageDpi w14:val="32767"/>
  <w15:docId w15:val="{7EFC7067-1325-9842-9E6E-C8494D13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9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AFE"/>
    <w:pPr>
      <w:tabs>
        <w:tab w:val="center" w:pos="4513"/>
        <w:tab w:val="right" w:pos="9026"/>
      </w:tabs>
    </w:pPr>
  </w:style>
  <w:style w:type="character" w:customStyle="1" w:styleId="HeaderChar">
    <w:name w:val="Header Char"/>
    <w:basedOn w:val="DefaultParagraphFont"/>
    <w:link w:val="Header"/>
    <w:uiPriority w:val="99"/>
    <w:rsid w:val="00CA1AFE"/>
  </w:style>
  <w:style w:type="paragraph" w:styleId="Footer">
    <w:name w:val="footer"/>
    <w:basedOn w:val="Normal"/>
    <w:link w:val="FooterChar"/>
    <w:uiPriority w:val="99"/>
    <w:unhideWhenUsed/>
    <w:rsid w:val="00CA1AFE"/>
    <w:pPr>
      <w:tabs>
        <w:tab w:val="center" w:pos="4513"/>
        <w:tab w:val="right" w:pos="9026"/>
      </w:tabs>
    </w:pPr>
  </w:style>
  <w:style w:type="character" w:customStyle="1" w:styleId="FooterChar">
    <w:name w:val="Footer Char"/>
    <w:basedOn w:val="DefaultParagraphFont"/>
    <w:link w:val="Footer"/>
    <w:uiPriority w:val="99"/>
    <w:rsid w:val="00CA1AFE"/>
  </w:style>
  <w:style w:type="character" w:styleId="Hyperlink">
    <w:name w:val="Hyperlink"/>
    <w:basedOn w:val="DefaultParagraphFont"/>
    <w:uiPriority w:val="99"/>
    <w:unhideWhenUsed/>
    <w:rsid w:val="00A06055"/>
    <w:rPr>
      <w:color w:val="0000FF"/>
      <w:u w:val="single"/>
    </w:rPr>
  </w:style>
  <w:style w:type="character" w:customStyle="1" w:styleId="apple-converted-space">
    <w:name w:val="apple-converted-space"/>
    <w:basedOn w:val="DefaultParagraphFont"/>
    <w:rsid w:val="00A06055"/>
  </w:style>
  <w:style w:type="character" w:styleId="Emphasis">
    <w:name w:val="Emphasis"/>
    <w:basedOn w:val="DefaultParagraphFont"/>
    <w:uiPriority w:val="20"/>
    <w:qFormat/>
    <w:rsid w:val="00A06055"/>
    <w:rPr>
      <w:i/>
      <w:iCs/>
    </w:rPr>
  </w:style>
  <w:style w:type="paragraph" w:styleId="ListParagraph">
    <w:name w:val="List Paragraph"/>
    <w:basedOn w:val="Normal"/>
    <w:uiPriority w:val="34"/>
    <w:qFormat/>
    <w:rsid w:val="001E53DD"/>
    <w:pPr>
      <w:ind w:left="720"/>
      <w:contextualSpacing/>
    </w:pPr>
  </w:style>
  <w:style w:type="paragraph" w:styleId="Caption">
    <w:name w:val="caption"/>
    <w:basedOn w:val="Normal"/>
    <w:next w:val="Normal"/>
    <w:uiPriority w:val="35"/>
    <w:unhideWhenUsed/>
    <w:qFormat/>
    <w:rsid w:val="00E765C7"/>
    <w:pPr>
      <w:spacing w:before="120" w:after="120" w:line="480" w:lineRule="auto"/>
      <w:jc w:val="both"/>
    </w:pPr>
    <w:rPr>
      <w:rFonts w:ascii="Cambria" w:eastAsia="MS Mincho" w:hAnsi="Cambria"/>
      <w:b/>
      <w:bCs/>
      <w:sz w:val="20"/>
      <w:szCs w:val="20"/>
      <w:lang w:eastAsia="en-US"/>
    </w:rPr>
  </w:style>
  <w:style w:type="table" w:styleId="TableGrid">
    <w:name w:val="Table Grid"/>
    <w:basedOn w:val="TableNormal"/>
    <w:uiPriority w:val="39"/>
    <w:rsid w:val="00E765C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765C7"/>
    <w:rPr>
      <w:rFonts w:ascii="Helvetica" w:hAnsi="Helvetica"/>
      <w:sz w:val="18"/>
      <w:szCs w:val="18"/>
    </w:rPr>
  </w:style>
  <w:style w:type="paragraph" w:customStyle="1" w:styleId="p2">
    <w:name w:val="p2"/>
    <w:basedOn w:val="Normal"/>
    <w:rsid w:val="00E765C7"/>
    <w:pPr>
      <w:spacing w:line="240" w:lineRule="atLeast"/>
      <w:ind w:left="45"/>
      <w:jc w:val="center"/>
    </w:pPr>
    <w:rPr>
      <w:rFonts w:ascii="Arial" w:hAnsi="Arial" w:cs="Arial"/>
      <w:sz w:val="18"/>
      <w:szCs w:val="18"/>
    </w:rPr>
  </w:style>
  <w:style w:type="paragraph" w:customStyle="1" w:styleId="p3">
    <w:name w:val="p3"/>
    <w:basedOn w:val="Normal"/>
    <w:rsid w:val="00E765C7"/>
    <w:rPr>
      <w:sz w:val="18"/>
      <w:szCs w:val="18"/>
    </w:rPr>
  </w:style>
  <w:style w:type="paragraph" w:customStyle="1" w:styleId="p4">
    <w:name w:val="p4"/>
    <w:basedOn w:val="Normal"/>
    <w:rsid w:val="00E765C7"/>
    <w:pPr>
      <w:spacing w:line="240" w:lineRule="atLeast"/>
      <w:ind w:left="45"/>
    </w:pPr>
    <w:rPr>
      <w:rFonts w:ascii="Arial" w:hAnsi="Arial" w:cs="Arial"/>
      <w:sz w:val="18"/>
      <w:szCs w:val="18"/>
    </w:rPr>
  </w:style>
  <w:style w:type="paragraph" w:customStyle="1" w:styleId="p5">
    <w:name w:val="p5"/>
    <w:basedOn w:val="Normal"/>
    <w:rsid w:val="00E765C7"/>
    <w:pPr>
      <w:spacing w:line="240" w:lineRule="atLeast"/>
      <w:ind w:left="45"/>
      <w:jc w:val="right"/>
    </w:pPr>
    <w:rPr>
      <w:rFonts w:ascii="Arial" w:hAnsi="Arial" w:cs="Arial"/>
      <w:sz w:val="18"/>
      <w:szCs w:val="18"/>
    </w:rPr>
  </w:style>
  <w:style w:type="paragraph" w:customStyle="1" w:styleId="p6">
    <w:name w:val="p6"/>
    <w:basedOn w:val="Normal"/>
    <w:rsid w:val="00E765C7"/>
    <w:pPr>
      <w:spacing w:line="300" w:lineRule="atLeast"/>
    </w:pPr>
    <w:rPr>
      <w:sz w:val="18"/>
      <w:szCs w:val="18"/>
    </w:rPr>
  </w:style>
  <w:style w:type="paragraph" w:styleId="NormalWeb">
    <w:name w:val="Normal (Web)"/>
    <w:basedOn w:val="Normal"/>
    <w:uiPriority w:val="99"/>
    <w:unhideWhenUsed/>
    <w:rsid w:val="00840070"/>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4C480E"/>
    <w:rPr>
      <w:sz w:val="18"/>
      <w:szCs w:val="18"/>
    </w:rPr>
  </w:style>
  <w:style w:type="paragraph" w:styleId="CommentText">
    <w:name w:val="annotation text"/>
    <w:basedOn w:val="Normal"/>
    <w:link w:val="CommentTextChar"/>
    <w:uiPriority w:val="99"/>
    <w:unhideWhenUsed/>
    <w:rsid w:val="004C480E"/>
  </w:style>
  <w:style w:type="character" w:customStyle="1" w:styleId="CommentTextChar">
    <w:name w:val="Comment Text Char"/>
    <w:basedOn w:val="DefaultParagraphFont"/>
    <w:link w:val="CommentText"/>
    <w:uiPriority w:val="99"/>
    <w:rsid w:val="004C480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4C480E"/>
    <w:rPr>
      <w:b/>
      <w:bCs/>
      <w:sz w:val="20"/>
      <w:szCs w:val="20"/>
    </w:rPr>
  </w:style>
  <w:style w:type="character" w:customStyle="1" w:styleId="CommentSubjectChar">
    <w:name w:val="Comment Subject Char"/>
    <w:basedOn w:val="CommentTextChar"/>
    <w:link w:val="CommentSubject"/>
    <w:uiPriority w:val="99"/>
    <w:semiHidden/>
    <w:rsid w:val="004C480E"/>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C480E"/>
    <w:rPr>
      <w:sz w:val="18"/>
      <w:szCs w:val="18"/>
    </w:rPr>
  </w:style>
  <w:style w:type="character" w:customStyle="1" w:styleId="BalloonTextChar">
    <w:name w:val="Balloon Text Char"/>
    <w:basedOn w:val="DefaultParagraphFont"/>
    <w:link w:val="BalloonText"/>
    <w:uiPriority w:val="99"/>
    <w:semiHidden/>
    <w:rsid w:val="004C480E"/>
    <w:rPr>
      <w:rFonts w:ascii="Times New Roman" w:hAnsi="Times New Roman" w:cs="Times New Roman"/>
      <w:sz w:val="18"/>
      <w:szCs w:val="18"/>
      <w:lang w:eastAsia="en-GB"/>
    </w:rPr>
  </w:style>
  <w:style w:type="paragraph" w:styleId="Revision">
    <w:name w:val="Revision"/>
    <w:hidden/>
    <w:uiPriority w:val="99"/>
    <w:semiHidden/>
    <w:rsid w:val="00500B84"/>
    <w:rPr>
      <w:rFonts w:ascii="Times New Roman" w:hAnsi="Times New Roman" w:cs="Times New Roman"/>
      <w:lang w:eastAsia="en-GB"/>
    </w:rPr>
  </w:style>
  <w:style w:type="character" w:styleId="FollowedHyperlink">
    <w:name w:val="FollowedHyperlink"/>
    <w:basedOn w:val="DefaultParagraphFont"/>
    <w:uiPriority w:val="99"/>
    <w:semiHidden/>
    <w:unhideWhenUsed/>
    <w:rsid w:val="0011265E"/>
    <w:rPr>
      <w:color w:val="954F72" w:themeColor="followedHyperlink"/>
      <w:u w:val="single"/>
    </w:rPr>
  </w:style>
  <w:style w:type="paragraph" w:customStyle="1" w:styleId="Text">
    <w:name w:val="Text"/>
    <w:basedOn w:val="Normal"/>
    <w:rsid w:val="00D54D76"/>
    <w:pPr>
      <w:widowControl w:val="0"/>
      <w:spacing w:line="252" w:lineRule="auto"/>
      <w:ind w:firstLine="202"/>
      <w:jc w:val="both"/>
    </w:pPr>
    <w:rPr>
      <w:sz w:val="20"/>
      <w:szCs w:val="20"/>
      <w:lang w:val="en-US" w:eastAsia="en-US"/>
    </w:rPr>
  </w:style>
  <w:style w:type="character" w:styleId="LineNumber">
    <w:name w:val="line number"/>
    <w:basedOn w:val="DefaultParagraphFont"/>
    <w:uiPriority w:val="99"/>
    <w:semiHidden/>
    <w:unhideWhenUsed/>
    <w:rsid w:val="00DA1BE7"/>
  </w:style>
  <w:style w:type="character" w:customStyle="1" w:styleId="UnresolvedMention1">
    <w:name w:val="Unresolved Mention1"/>
    <w:basedOn w:val="DefaultParagraphFont"/>
    <w:uiPriority w:val="99"/>
    <w:semiHidden/>
    <w:unhideWhenUsed/>
    <w:rsid w:val="00556988"/>
    <w:rPr>
      <w:color w:val="605E5C"/>
      <w:shd w:val="clear" w:color="auto" w:fill="E1DFDD"/>
    </w:rPr>
  </w:style>
  <w:style w:type="character" w:customStyle="1" w:styleId="UnresolvedMention">
    <w:name w:val="Unresolved Mention"/>
    <w:basedOn w:val="DefaultParagraphFont"/>
    <w:uiPriority w:val="99"/>
    <w:semiHidden/>
    <w:unhideWhenUsed/>
    <w:rsid w:val="006A3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865">
      <w:bodyDiv w:val="1"/>
      <w:marLeft w:val="0"/>
      <w:marRight w:val="0"/>
      <w:marTop w:val="0"/>
      <w:marBottom w:val="0"/>
      <w:divBdr>
        <w:top w:val="none" w:sz="0" w:space="0" w:color="auto"/>
        <w:left w:val="none" w:sz="0" w:space="0" w:color="auto"/>
        <w:bottom w:val="none" w:sz="0" w:space="0" w:color="auto"/>
        <w:right w:val="none" w:sz="0" w:space="0" w:color="auto"/>
      </w:divBdr>
    </w:div>
    <w:div w:id="12002745">
      <w:bodyDiv w:val="1"/>
      <w:marLeft w:val="0"/>
      <w:marRight w:val="0"/>
      <w:marTop w:val="0"/>
      <w:marBottom w:val="0"/>
      <w:divBdr>
        <w:top w:val="none" w:sz="0" w:space="0" w:color="auto"/>
        <w:left w:val="none" w:sz="0" w:space="0" w:color="auto"/>
        <w:bottom w:val="none" w:sz="0" w:space="0" w:color="auto"/>
        <w:right w:val="none" w:sz="0" w:space="0" w:color="auto"/>
      </w:divBdr>
    </w:div>
    <w:div w:id="34233265">
      <w:bodyDiv w:val="1"/>
      <w:marLeft w:val="0"/>
      <w:marRight w:val="0"/>
      <w:marTop w:val="0"/>
      <w:marBottom w:val="0"/>
      <w:divBdr>
        <w:top w:val="none" w:sz="0" w:space="0" w:color="auto"/>
        <w:left w:val="none" w:sz="0" w:space="0" w:color="auto"/>
        <w:bottom w:val="none" w:sz="0" w:space="0" w:color="auto"/>
        <w:right w:val="none" w:sz="0" w:space="0" w:color="auto"/>
      </w:divBdr>
    </w:div>
    <w:div w:id="34628054">
      <w:bodyDiv w:val="1"/>
      <w:marLeft w:val="0"/>
      <w:marRight w:val="0"/>
      <w:marTop w:val="0"/>
      <w:marBottom w:val="0"/>
      <w:divBdr>
        <w:top w:val="none" w:sz="0" w:space="0" w:color="auto"/>
        <w:left w:val="none" w:sz="0" w:space="0" w:color="auto"/>
        <w:bottom w:val="none" w:sz="0" w:space="0" w:color="auto"/>
        <w:right w:val="none" w:sz="0" w:space="0" w:color="auto"/>
      </w:divBdr>
    </w:div>
    <w:div w:id="39016678">
      <w:bodyDiv w:val="1"/>
      <w:marLeft w:val="0"/>
      <w:marRight w:val="0"/>
      <w:marTop w:val="0"/>
      <w:marBottom w:val="0"/>
      <w:divBdr>
        <w:top w:val="none" w:sz="0" w:space="0" w:color="auto"/>
        <w:left w:val="none" w:sz="0" w:space="0" w:color="auto"/>
        <w:bottom w:val="none" w:sz="0" w:space="0" w:color="auto"/>
        <w:right w:val="none" w:sz="0" w:space="0" w:color="auto"/>
      </w:divBdr>
    </w:div>
    <w:div w:id="45958382">
      <w:bodyDiv w:val="1"/>
      <w:marLeft w:val="0"/>
      <w:marRight w:val="0"/>
      <w:marTop w:val="0"/>
      <w:marBottom w:val="0"/>
      <w:divBdr>
        <w:top w:val="none" w:sz="0" w:space="0" w:color="auto"/>
        <w:left w:val="none" w:sz="0" w:space="0" w:color="auto"/>
        <w:bottom w:val="none" w:sz="0" w:space="0" w:color="auto"/>
        <w:right w:val="none" w:sz="0" w:space="0" w:color="auto"/>
      </w:divBdr>
    </w:div>
    <w:div w:id="49767201">
      <w:bodyDiv w:val="1"/>
      <w:marLeft w:val="0"/>
      <w:marRight w:val="0"/>
      <w:marTop w:val="0"/>
      <w:marBottom w:val="0"/>
      <w:divBdr>
        <w:top w:val="none" w:sz="0" w:space="0" w:color="auto"/>
        <w:left w:val="none" w:sz="0" w:space="0" w:color="auto"/>
        <w:bottom w:val="none" w:sz="0" w:space="0" w:color="auto"/>
        <w:right w:val="none" w:sz="0" w:space="0" w:color="auto"/>
      </w:divBdr>
    </w:div>
    <w:div w:id="68431765">
      <w:bodyDiv w:val="1"/>
      <w:marLeft w:val="0"/>
      <w:marRight w:val="0"/>
      <w:marTop w:val="0"/>
      <w:marBottom w:val="0"/>
      <w:divBdr>
        <w:top w:val="none" w:sz="0" w:space="0" w:color="auto"/>
        <w:left w:val="none" w:sz="0" w:space="0" w:color="auto"/>
        <w:bottom w:val="none" w:sz="0" w:space="0" w:color="auto"/>
        <w:right w:val="none" w:sz="0" w:space="0" w:color="auto"/>
      </w:divBdr>
    </w:div>
    <w:div w:id="75175000">
      <w:bodyDiv w:val="1"/>
      <w:marLeft w:val="0"/>
      <w:marRight w:val="0"/>
      <w:marTop w:val="0"/>
      <w:marBottom w:val="0"/>
      <w:divBdr>
        <w:top w:val="none" w:sz="0" w:space="0" w:color="auto"/>
        <w:left w:val="none" w:sz="0" w:space="0" w:color="auto"/>
        <w:bottom w:val="none" w:sz="0" w:space="0" w:color="auto"/>
        <w:right w:val="none" w:sz="0" w:space="0" w:color="auto"/>
      </w:divBdr>
    </w:div>
    <w:div w:id="165943564">
      <w:bodyDiv w:val="1"/>
      <w:marLeft w:val="0"/>
      <w:marRight w:val="0"/>
      <w:marTop w:val="0"/>
      <w:marBottom w:val="0"/>
      <w:divBdr>
        <w:top w:val="none" w:sz="0" w:space="0" w:color="auto"/>
        <w:left w:val="none" w:sz="0" w:space="0" w:color="auto"/>
        <w:bottom w:val="none" w:sz="0" w:space="0" w:color="auto"/>
        <w:right w:val="none" w:sz="0" w:space="0" w:color="auto"/>
      </w:divBdr>
      <w:divsChild>
        <w:div w:id="1424377941">
          <w:marLeft w:val="0"/>
          <w:marRight w:val="0"/>
          <w:marTop w:val="288"/>
          <w:marBottom w:val="100"/>
          <w:divBdr>
            <w:top w:val="none" w:sz="0" w:space="0" w:color="auto"/>
            <w:left w:val="none" w:sz="0" w:space="0" w:color="auto"/>
            <w:bottom w:val="none" w:sz="0" w:space="0" w:color="auto"/>
            <w:right w:val="none" w:sz="0" w:space="0" w:color="auto"/>
          </w:divBdr>
        </w:div>
        <w:div w:id="2081168054">
          <w:marLeft w:val="0"/>
          <w:marRight w:val="0"/>
          <w:marTop w:val="288"/>
          <w:marBottom w:val="100"/>
          <w:divBdr>
            <w:top w:val="none" w:sz="0" w:space="0" w:color="auto"/>
            <w:left w:val="none" w:sz="0" w:space="0" w:color="auto"/>
            <w:bottom w:val="none" w:sz="0" w:space="0" w:color="auto"/>
            <w:right w:val="none" w:sz="0" w:space="0" w:color="auto"/>
          </w:divBdr>
          <w:divsChild>
            <w:div w:id="12701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7566">
      <w:bodyDiv w:val="1"/>
      <w:marLeft w:val="0"/>
      <w:marRight w:val="0"/>
      <w:marTop w:val="0"/>
      <w:marBottom w:val="0"/>
      <w:divBdr>
        <w:top w:val="none" w:sz="0" w:space="0" w:color="auto"/>
        <w:left w:val="none" w:sz="0" w:space="0" w:color="auto"/>
        <w:bottom w:val="none" w:sz="0" w:space="0" w:color="auto"/>
        <w:right w:val="none" w:sz="0" w:space="0" w:color="auto"/>
      </w:divBdr>
    </w:div>
    <w:div w:id="175272177">
      <w:bodyDiv w:val="1"/>
      <w:marLeft w:val="0"/>
      <w:marRight w:val="0"/>
      <w:marTop w:val="0"/>
      <w:marBottom w:val="0"/>
      <w:divBdr>
        <w:top w:val="none" w:sz="0" w:space="0" w:color="auto"/>
        <w:left w:val="none" w:sz="0" w:space="0" w:color="auto"/>
        <w:bottom w:val="none" w:sz="0" w:space="0" w:color="auto"/>
        <w:right w:val="none" w:sz="0" w:space="0" w:color="auto"/>
      </w:divBdr>
    </w:div>
    <w:div w:id="182475350">
      <w:bodyDiv w:val="1"/>
      <w:marLeft w:val="0"/>
      <w:marRight w:val="0"/>
      <w:marTop w:val="0"/>
      <w:marBottom w:val="0"/>
      <w:divBdr>
        <w:top w:val="none" w:sz="0" w:space="0" w:color="auto"/>
        <w:left w:val="none" w:sz="0" w:space="0" w:color="auto"/>
        <w:bottom w:val="none" w:sz="0" w:space="0" w:color="auto"/>
        <w:right w:val="none" w:sz="0" w:space="0" w:color="auto"/>
      </w:divBdr>
    </w:div>
    <w:div w:id="229538696">
      <w:bodyDiv w:val="1"/>
      <w:marLeft w:val="0"/>
      <w:marRight w:val="0"/>
      <w:marTop w:val="0"/>
      <w:marBottom w:val="0"/>
      <w:divBdr>
        <w:top w:val="none" w:sz="0" w:space="0" w:color="auto"/>
        <w:left w:val="none" w:sz="0" w:space="0" w:color="auto"/>
        <w:bottom w:val="none" w:sz="0" w:space="0" w:color="auto"/>
        <w:right w:val="none" w:sz="0" w:space="0" w:color="auto"/>
      </w:divBdr>
    </w:div>
    <w:div w:id="237134372">
      <w:bodyDiv w:val="1"/>
      <w:marLeft w:val="0"/>
      <w:marRight w:val="0"/>
      <w:marTop w:val="0"/>
      <w:marBottom w:val="0"/>
      <w:divBdr>
        <w:top w:val="none" w:sz="0" w:space="0" w:color="auto"/>
        <w:left w:val="none" w:sz="0" w:space="0" w:color="auto"/>
        <w:bottom w:val="none" w:sz="0" w:space="0" w:color="auto"/>
        <w:right w:val="none" w:sz="0" w:space="0" w:color="auto"/>
      </w:divBdr>
    </w:div>
    <w:div w:id="245305826">
      <w:bodyDiv w:val="1"/>
      <w:marLeft w:val="0"/>
      <w:marRight w:val="0"/>
      <w:marTop w:val="0"/>
      <w:marBottom w:val="0"/>
      <w:divBdr>
        <w:top w:val="none" w:sz="0" w:space="0" w:color="auto"/>
        <w:left w:val="none" w:sz="0" w:space="0" w:color="auto"/>
        <w:bottom w:val="none" w:sz="0" w:space="0" w:color="auto"/>
        <w:right w:val="none" w:sz="0" w:space="0" w:color="auto"/>
      </w:divBdr>
    </w:div>
    <w:div w:id="256444562">
      <w:bodyDiv w:val="1"/>
      <w:marLeft w:val="0"/>
      <w:marRight w:val="0"/>
      <w:marTop w:val="0"/>
      <w:marBottom w:val="0"/>
      <w:divBdr>
        <w:top w:val="none" w:sz="0" w:space="0" w:color="auto"/>
        <w:left w:val="none" w:sz="0" w:space="0" w:color="auto"/>
        <w:bottom w:val="none" w:sz="0" w:space="0" w:color="auto"/>
        <w:right w:val="none" w:sz="0" w:space="0" w:color="auto"/>
      </w:divBdr>
    </w:div>
    <w:div w:id="265700024">
      <w:bodyDiv w:val="1"/>
      <w:marLeft w:val="0"/>
      <w:marRight w:val="0"/>
      <w:marTop w:val="0"/>
      <w:marBottom w:val="0"/>
      <w:divBdr>
        <w:top w:val="none" w:sz="0" w:space="0" w:color="auto"/>
        <w:left w:val="none" w:sz="0" w:space="0" w:color="auto"/>
        <w:bottom w:val="none" w:sz="0" w:space="0" w:color="auto"/>
        <w:right w:val="none" w:sz="0" w:space="0" w:color="auto"/>
      </w:divBdr>
    </w:div>
    <w:div w:id="268271251">
      <w:bodyDiv w:val="1"/>
      <w:marLeft w:val="0"/>
      <w:marRight w:val="0"/>
      <w:marTop w:val="0"/>
      <w:marBottom w:val="0"/>
      <w:divBdr>
        <w:top w:val="none" w:sz="0" w:space="0" w:color="auto"/>
        <w:left w:val="none" w:sz="0" w:space="0" w:color="auto"/>
        <w:bottom w:val="none" w:sz="0" w:space="0" w:color="auto"/>
        <w:right w:val="none" w:sz="0" w:space="0" w:color="auto"/>
      </w:divBdr>
    </w:div>
    <w:div w:id="271909694">
      <w:bodyDiv w:val="1"/>
      <w:marLeft w:val="0"/>
      <w:marRight w:val="0"/>
      <w:marTop w:val="0"/>
      <w:marBottom w:val="0"/>
      <w:divBdr>
        <w:top w:val="none" w:sz="0" w:space="0" w:color="auto"/>
        <w:left w:val="none" w:sz="0" w:space="0" w:color="auto"/>
        <w:bottom w:val="none" w:sz="0" w:space="0" w:color="auto"/>
        <w:right w:val="none" w:sz="0" w:space="0" w:color="auto"/>
      </w:divBdr>
    </w:div>
    <w:div w:id="279649586">
      <w:bodyDiv w:val="1"/>
      <w:marLeft w:val="0"/>
      <w:marRight w:val="0"/>
      <w:marTop w:val="0"/>
      <w:marBottom w:val="0"/>
      <w:divBdr>
        <w:top w:val="none" w:sz="0" w:space="0" w:color="auto"/>
        <w:left w:val="none" w:sz="0" w:space="0" w:color="auto"/>
        <w:bottom w:val="none" w:sz="0" w:space="0" w:color="auto"/>
        <w:right w:val="none" w:sz="0" w:space="0" w:color="auto"/>
      </w:divBdr>
    </w:div>
    <w:div w:id="283999795">
      <w:bodyDiv w:val="1"/>
      <w:marLeft w:val="0"/>
      <w:marRight w:val="0"/>
      <w:marTop w:val="0"/>
      <w:marBottom w:val="0"/>
      <w:divBdr>
        <w:top w:val="none" w:sz="0" w:space="0" w:color="auto"/>
        <w:left w:val="none" w:sz="0" w:space="0" w:color="auto"/>
        <w:bottom w:val="none" w:sz="0" w:space="0" w:color="auto"/>
        <w:right w:val="none" w:sz="0" w:space="0" w:color="auto"/>
      </w:divBdr>
    </w:div>
    <w:div w:id="300697010">
      <w:bodyDiv w:val="1"/>
      <w:marLeft w:val="0"/>
      <w:marRight w:val="0"/>
      <w:marTop w:val="0"/>
      <w:marBottom w:val="0"/>
      <w:divBdr>
        <w:top w:val="none" w:sz="0" w:space="0" w:color="auto"/>
        <w:left w:val="none" w:sz="0" w:space="0" w:color="auto"/>
        <w:bottom w:val="none" w:sz="0" w:space="0" w:color="auto"/>
        <w:right w:val="none" w:sz="0" w:space="0" w:color="auto"/>
      </w:divBdr>
    </w:div>
    <w:div w:id="308217729">
      <w:bodyDiv w:val="1"/>
      <w:marLeft w:val="0"/>
      <w:marRight w:val="0"/>
      <w:marTop w:val="0"/>
      <w:marBottom w:val="0"/>
      <w:divBdr>
        <w:top w:val="none" w:sz="0" w:space="0" w:color="auto"/>
        <w:left w:val="none" w:sz="0" w:space="0" w:color="auto"/>
        <w:bottom w:val="none" w:sz="0" w:space="0" w:color="auto"/>
        <w:right w:val="none" w:sz="0" w:space="0" w:color="auto"/>
      </w:divBdr>
    </w:div>
    <w:div w:id="315376522">
      <w:bodyDiv w:val="1"/>
      <w:marLeft w:val="0"/>
      <w:marRight w:val="0"/>
      <w:marTop w:val="0"/>
      <w:marBottom w:val="0"/>
      <w:divBdr>
        <w:top w:val="none" w:sz="0" w:space="0" w:color="auto"/>
        <w:left w:val="none" w:sz="0" w:space="0" w:color="auto"/>
        <w:bottom w:val="none" w:sz="0" w:space="0" w:color="auto"/>
        <w:right w:val="none" w:sz="0" w:space="0" w:color="auto"/>
      </w:divBdr>
    </w:div>
    <w:div w:id="322438989">
      <w:bodyDiv w:val="1"/>
      <w:marLeft w:val="0"/>
      <w:marRight w:val="0"/>
      <w:marTop w:val="0"/>
      <w:marBottom w:val="0"/>
      <w:divBdr>
        <w:top w:val="none" w:sz="0" w:space="0" w:color="auto"/>
        <w:left w:val="none" w:sz="0" w:space="0" w:color="auto"/>
        <w:bottom w:val="none" w:sz="0" w:space="0" w:color="auto"/>
        <w:right w:val="none" w:sz="0" w:space="0" w:color="auto"/>
      </w:divBdr>
    </w:div>
    <w:div w:id="339240862">
      <w:bodyDiv w:val="1"/>
      <w:marLeft w:val="0"/>
      <w:marRight w:val="0"/>
      <w:marTop w:val="0"/>
      <w:marBottom w:val="0"/>
      <w:divBdr>
        <w:top w:val="none" w:sz="0" w:space="0" w:color="auto"/>
        <w:left w:val="none" w:sz="0" w:space="0" w:color="auto"/>
        <w:bottom w:val="none" w:sz="0" w:space="0" w:color="auto"/>
        <w:right w:val="none" w:sz="0" w:space="0" w:color="auto"/>
      </w:divBdr>
    </w:div>
    <w:div w:id="387345651">
      <w:bodyDiv w:val="1"/>
      <w:marLeft w:val="0"/>
      <w:marRight w:val="0"/>
      <w:marTop w:val="0"/>
      <w:marBottom w:val="0"/>
      <w:divBdr>
        <w:top w:val="none" w:sz="0" w:space="0" w:color="auto"/>
        <w:left w:val="none" w:sz="0" w:space="0" w:color="auto"/>
        <w:bottom w:val="none" w:sz="0" w:space="0" w:color="auto"/>
        <w:right w:val="none" w:sz="0" w:space="0" w:color="auto"/>
      </w:divBdr>
    </w:div>
    <w:div w:id="409351751">
      <w:bodyDiv w:val="1"/>
      <w:marLeft w:val="0"/>
      <w:marRight w:val="0"/>
      <w:marTop w:val="0"/>
      <w:marBottom w:val="0"/>
      <w:divBdr>
        <w:top w:val="none" w:sz="0" w:space="0" w:color="auto"/>
        <w:left w:val="none" w:sz="0" w:space="0" w:color="auto"/>
        <w:bottom w:val="none" w:sz="0" w:space="0" w:color="auto"/>
        <w:right w:val="none" w:sz="0" w:space="0" w:color="auto"/>
      </w:divBdr>
    </w:div>
    <w:div w:id="422337237">
      <w:bodyDiv w:val="1"/>
      <w:marLeft w:val="0"/>
      <w:marRight w:val="0"/>
      <w:marTop w:val="0"/>
      <w:marBottom w:val="0"/>
      <w:divBdr>
        <w:top w:val="none" w:sz="0" w:space="0" w:color="auto"/>
        <w:left w:val="none" w:sz="0" w:space="0" w:color="auto"/>
        <w:bottom w:val="none" w:sz="0" w:space="0" w:color="auto"/>
        <w:right w:val="none" w:sz="0" w:space="0" w:color="auto"/>
      </w:divBdr>
    </w:div>
    <w:div w:id="428889752">
      <w:bodyDiv w:val="1"/>
      <w:marLeft w:val="0"/>
      <w:marRight w:val="0"/>
      <w:marTop w:val="0"/>
      <w:marBottom w:val="0"/>
      <w:divBdr>
        <w:top w:val="none" w:sz="0" w:space="0" w:color="auto"/>
        <w:left w:val="none" w:sz="0" w:space="0" w:color="auto"/>
        <w:bottom w:val="none" w:sz="0" w:space="0" w:color="auto"/>
        <w:right w:val="none" w:sz="0" w:space="0" w:color="auto"/>
      </w:divBdr>
    </w:div>
    <w:div w:id="443305263">
      <w:bodyDiv w:val="1"/>
      <w:marLeft w:val="0"/>
      <w:marRight w:val="0"/>
      <w:marTop w:val="0"/>
      <w:marBottom w:val="0"/>
      <w:divBdr>
        <w:top w:val="none" w:sz="0" w:space="0" w:color="auto"/>
        <w:left w:val="none" w:sz="0" w:space="0" w:color="auto"/>
        <w:bottom w:val="none" w:sz="0" w:space="0" w:color="auto"/>
        <w:right w:val="none" w:sz="0" w:space="0" w:color="auto"/>
      </w:divBdr>
    </w:div>
    <w:div w:id="466627287">
      <w:bodyDiv w:val="1"/>
      <w:marLeft w:val="0"/>
      <w:marRight w:val="0"/>
      <w:marTop w:val="0"/>
      <w:marBottom w:val="0"/>
      <w:divBdr>
        <w:top w:val="none" w:sz="0" w:space="0" w:color="auto"/>
        <w:left w:val="none" w:sz="0" w:space="0" w:color="auto"/>
        <w:bottom w:val="none" w:sz="0" w:space="0" w:color="auto"/>
        <w:right w:val="none" w:sz="0" w:space="0" w:color="auto"/>
      </w:divBdr>
    </w:div>
    <w:div w:id="479004462">
      <w:bodyDiv w:val="1"/>
      <w:marLeft w:val="0"/>
      <w:marRight w:val="0"/>
      <w:marTop w:val="0"/>
      <w:marBottom w:val="0"/>
      <w:divBdr>
        <w:top w:val="none" w:sz="0" w:space="0" w:color="auto"/>
        <w:left w:val="none" w:sz="0" w:space="0" w:color="auto"/>
        <w:bottom w:val="none" w:sz="0" w:space="0" w:color="auto"/>
        <w:right w:val="none" w:sz="0" w:space="0" w:color="auto"/>
      </w:divBdr>
    </w:div>
    <w:div w:id="499349541">
      <w:bodyDiv w:val="1"/>
      <w:marLeft w:val="0"/>
      <w:marRight w:val="0"/>
      <w:marTop w:val="0"/>
      <w:marBottom w:val="0"/>
      <w:divBdr>
        <w:top w:val="none" w:sz="0" w:space="0" w:color="auto"/>
        <w:left w:val="none" w:sz="0" w:space="0" w:color="auto"/>
        <w:bottom w:val="none" w:sz="0" w:space="0" w:color="auto"/>
        <w:right w:val="none" w:sz="0" w:space="0" w:color="auto"/>
      </w:divBdr>
    </w:div>
    <w:div w:id="558856990">
      <w:bodyDiv w:val="1"/>
      <w:marLeft w:val="0"/>
      <w:marRight w:val="0"/>
      <w:marTop w:val="0"/>
      <w:marBottom w:val="0"/>
      <w:divBdr>
        <w:top w:val="none" w:sz="0" w:space="0" w:color="auto"/>
        <w:left w:val="none" w:sz="0" w:space="0" w:color="auto"/>
        <w:bottom w:val="none" w:sz="0" w:space="0" w:color="auto"/>
        <w:right w:val="none" w:sz="0" w:space="0" w:color="auto"/>
      </w:divBdr>
    </w:div>
    <w:div w:id="572280414">
      <w:bodyDiv w:val="1"/>
      <w:marLeft w:val="0"/>
      <w:marRight w:val="0"/>
      <w:marTop w:val="0"/>
      <w:marBottom w:val="0"/>
      <w:divBdr>
        <w:top w:val="none" w:sz="0" w:space="0" w:color="auto"/>
        <w:left w:val="none" w:sz="0" w:space="0" w:color="auto"/>
        <w:bottom w:val="none" w:sz="0" w:space="0" w:color="auto"/>
        <w:right w:val="none" w:sz="0" w:space="0" w:color="auto"/>
      </w:divBdr>
    </w:div>
    <w:div w:id="610361841">
      <w:bodyDiv w:val="1"/>
      <w:marLeft w:val="0"/>
      <w:marRight w:val="0"/>
      <w:marTop w:val="0"/>
      <w:marBottom w:val="0"/>
      <w:divBdr>
        <w:top w:val="none" w:sz="0" w:space="0" w:color="auto"/>
        <w:left w:val="none" w:sz="0" w:space="0" w:color="auto"/>
        <w:bottom w:val="none" w:sz="0" w:space="0" w:color="auto"/>
        <w:right w:val="none" w:sz="0" w:space="0" w:color="auto"/>
      </w:divBdr>
    </w:div>
    <w:div w:id="618535463">
      <w:bodyDiv w:val="1"/>
      <w:marLeft w:val="0"/>
      <w:marRight w:val="0"/>
      <w:marTop w:val="0"/>
      <w:marBottom w:val="0"/>
      <w:divBdr>
        <w:top w:val="none" w:sz="0" w:space="0" w:color="auto"/>
        <w:left w:val="none" w:sz="0" w:space="0" w:color="auto"/>
        <w:bottom w:val="none" w:sz="0" w:space="0" w:color="auto"/>
        <w:right w:val="none" w:sz="0" w:space="0" w:color="auto"/>
      </w:divBdr>
    </w:div>
    <w:div w:id="630357199">
      <w:bodyDiv w:val="1"/>
      <w:marLeft w:val="0"/>
      <w:marRight w:val="0"/>
      <w:marTop w:val="0"/>
      <w:marBottom w:val="0"/>
      <w:divBdr>
        <w:top w:val="none" w:sz="0" w:space="0" w:color="auto"/>
        <w:left w:val="none" w:sz="0" w:space="0" w:color="auto"/>
        <w:bottom w:val="none" w:sz="0" w:space="0" w:color="auto"/>
        <w:right w:val="none" w:sz="0" w:space="0" w:color="auto"/>
      </w:divBdr>
    </w:div>
    <w:div w:id="630861364">
      <w:bodyDiv w:val="1"/>
      <w:marLeft w:val="0"/>
      <w:marRight w:val="0"/>
      <w:marTop w:val="0"/>
      <w:marBottom w:val="0"/>
      <w:divBdr>
        <w:top w:val="none" w:sz="0" w:space="0" w:color="auto"/>
        <w:left w:val="none" w:sz="0" w:space="0" w:color="auto"/>
        <w:bottom w:val="none" w:sz="0" w:space="0" w:color="auto"/>
        <w:right w:val="none" w:sz="0" w:space="0" w:color="auto"/>
      </w:divBdr>
    </w:div>
    <w:div w:id="664624569">
      <w:bodyDiv w:val="1"/>
      <w:marLeft w:val="0"/>
      <w:marRight w:val="0"/>
      <w:marTop w:val="0"/>
      <w:marBottom w:val="0"/>
      <w:divBdr>
        <w:top w:val="none" w:sz="0" w:space="0" w:color="auto"/>
        <w:left w:val="none" w:sz="0" w:space="0" w:color="auto"/>
        <w:bottom w:val="none" w:sz="0" w:space="0" w:color="auto"/>
        <w:right w:val="none" w:sz="0" w:space="0" w:color="auto"/>
      </w:divBdr>
    </w:div>
    <w:div w:id="670182818">
      <w:bodyDiv w:val="1"/>
      <w:marLeft w:val="0"/>
      <w:marRight w:val="0"/>
      <w:marTop w:val="0"/>
      <w:marBottom w:val="0"/>
      <w:divBdr>
        <w:top w:val="none" w:sz="0" w:space="0" w:color="auto"/>
        <w:left w:val="none" w:sz="0" w:space="0" w:color="auto"/>
        <w:bottom w:val="none" w:sz="0" w:space="0" w:color="auto"/>
        <w:right w:val="none" w:sz="0" w:space="0" w:color="auto"/>
      </w:divBdr>
    </w:div>
    <w:div w:id="677268738">
      <w:bodyDiv w:val="1"/>
      <w:marLeft w:val="0"/>
      <w:marRight w:val="0"/>
      <w:marTop w:val="0"/>
      <w:marBottom w:val="0"/>
      <w:divBdr>
        <w:top w:val="none" w:sz="0" w:space="0" w:color="auto"/>
        <w:left w:val="none" w:sz="0" w:space="0" w:color="auto"/>
        <w:bottom w:val="none" w:sz="0" w:space="0" w:color="auto"/>
        <w:right w:val="none" w:sz="0" w:space="0" w:color="auto"/>
      </w:divBdr>
    </w:div>
    <w:div w:id="679696569">
      <w:bodyDiv w:val="1"/>
      <w:marLeft w:val="0"/>
      <w:marRight w:val="0"/>
      <w:marTop w:val="0"/>
      <w:marBottom w:val="0"/>
      <w:divBdr>
        <w:top w:val="none" w:sz="0" w:space="0" w:color="auto"/>
        <w:left w:val="none" w:sz="0" w:space="0" w:color="auto"/>
        <w:bottom w:val="none" w:sz="0" w:space="0" w:color="auto"/>
        <w:right w:val="none" w:sz="0" w:space="0" w:color="auto"/>
      </w:divBdr>
    </w:div>
    <w:div w:id="712995648">
      <w:bodyDiv w:val="1"/>
      <w:marLeft w:val="0"/>
      <w:marRight w:val="0"/>
      <w:marTop w:val="0"/>
      <w:marBottom w:val="0"/>
      <w:divBdr>
        <w:top w:val="none" w:sz="0" w:space="0" w:color="auto"/>
        <w:left w:val="none" w:sz="0" w:space="0" w:color="auto"/>
        <w:bottom w:val="none" w:sz="0" w:space="0" w:color="auto"/>
        <w:right w:val="none" w:sz="0" w:space="0" w:color="auto"/>
      </w:divBdr>
    </w:div>
    <w:div w:id="721370027">
      <w:bodyDiv w:val="1"/>
      <w:marLeft w:val="0"/>
      <w:marRight w:val="0"/>
      <w:marTop w:val="0"/>
      <w:marBottom w:val="0"/>
      <w:divBdr>
        <w:top w:val="none" w:sz="0" w:space="0" w:color="auto"/>
        <w:left w:val="none" w:sz="0" w:space="0" w:color="auto"/>
        <w:bottom w:val="none" w:sz="0" w:space="0" w:color="auto"/>
        <w:right w:val="none" w:sz="0" w:space="0" w:color="auto"/>
      </w:divBdr>
    </w:div>
    <w:div w:id="731464185">
      <w:bodyDiv w:val="1"/>
      <w:marLeft w:val="0"/>
      <w:marRight w:val="0"/>
      <w:marTop w:val="0"/>
      <w:marBottom w:val="0"/>
      <w:divBdr>
        <w:top w:val="none" w:sz="0" w:space="0" w:color="auto"/>
        <w:left w:val="none" w:sz="0" w:space="0" w:color="auto"/>
        <w:bottom w:val="none" w:sz="0" w:space="0" w:color="auto"/>
        <w:right w:val="none" w:sz="0" w:space="0" w:color="auto"/>
      </w:divBdr>
    </w:div>
    <w:div w:id="733430092">
      <w:bodyDiv w:val="1"/>
      <w:marLeft w:val="0"/>
      <w:marRight w:val="0"/>
      <w:marTop w:val="0"/>
      <w:marBottom w:val="0"/>
      <w:divBdr>
        <w:top w:val="none" w:sz="0" w:space="0" w:color="auto"/>
        <w:left w:val="none" w:sz="0" w:space="0" w:color="auto"/>
        <w:bottom w:val="none" w:sz="0" w:space="0" w:color="auto"/>
        <w:right w:val="none" w:sz="0" w:space="0" w:color="auto"/>
      </w:divBdr>
    </w:div>
    <w:div w:id="743642601">
      <w:bodyDiv w:val="1"/>
      <w:marLeft w:val="0"/>
      <w:marRight w:val="0"/>
      <w:marTop w:val="0"/>
      <w:marBottom w:val="0"/>
      <w:divBdr>
        <w:top w:val="none" w:sz="0" w:space="0" w:color="auto"/>
        <w:left w:val="none" w:sz="0" w:space="0" w:color="auto"/>
        <w:bottom w:val="none" w:sz="0" w:space="0" w:color="auto"/>
        <w:right w:val="none" w:sz="0" w:space="0" w:color="auto"/>
      </w:divBdr>
    </w:div>
    <w:div w:id="746926925">
      <w:bodyDiv w:val="1"/>
      <w:marLeft w:val="0"/>
      <w:marRight w:val="0"/>
      <w:marTop w:val="0"/>
      <w:marBottom w:val="0"/>
      <w:divBdr>
        <w:top w:val="none" w:sz="0" w:space="0" w:color="auto"/>
        <w:left w:val="none" w:sz="0" w:space="0" w:color="auto"/>
        <w:bottom w:val="none" w:sz="0" w:space="0" w:color="auto"/>
        <w:right w:val="none" w:sz="0" w:space="0" w:color="auto"/>
      </w:divBdr>
    </w:div>
    <w:div w:id="754589227">
      <w:bodyDiv w:val="1"/>
      <w:marLeft w:val="0"/>
      <w:marRight w:val="0"/>
      <w:marTop w:val="0"/>
      <w:marBottom w:val="0"/>
      <w:divBdr>
        <w:top w:val="none" w:sz="0" w:space="0" w:color="auto"/>
        <w:left w:val="none" w:sz="0" w:space="0" w:color="auto"/>
        <w:bottom w:val="none" w:sz="0" w:space="0" w:color="auto"/>
        <w:right w:val="none" w:sz="0" w:space="0" w:color="auto"/>
      </w:divBdr>
    </w:div>
    <w:div w:id="755326149">
      <w:bodyDiv w:val="1"/>
      <w:marLeft w:val="0"/>
      <w:marRight w:val="0"/>
      <w:marTop w:val="0"/>
      <w:marBottom w:val="0"/>
      <w:divBdr>
        <w:top w:val="none" w:sz="0" w:space="0" w:color="auto"/>
        <w:left w:val="none" w:sz="0" w:space="0" w:color="auto"/>
        <w:bottom w:val="none" w:sz="0" w:space="0" w:color="auto"/>
        <w:right w:val="none" w:sz="0" w:space="0" w:color="auto"/>
      </w:divBdr>
    </w:div>
    <w:div w:id="755902195">
      <w:bodyDiv w:val="1"/>
      <w:marLeft w:val="0"/>
      <w:marRight w:val="0"/>
      <w:marTop w:val="0"/>
      <w:marBottom w:val="0"/>
      <w:divBdr>
        <w:top w:val="none" w:sz="0" w:space="0" w:color="auto"/>
        <w:left w:val="none" w:sz="0" w:space="0" w:color="auto"/>
        <w:bottom w:val="none" w:sz="0" w:space="0" w:color="auto"/>
        <w:right w:val="none" w:sz="0" w:space="0" w:color="auto"/>
      </w:divBdr>
    </w:div>
    <w:div w:id="771895325">
      <w:bodyDiv w:val="1"/>
      <w:marLeft w:val="0"/>
      <w:marRight w:val="0"/>
      <w:marTop w:val="0"/>
      <w:marBottom w:val="0"/>
      <w:divBdr>
        <w:top w:val="none" w:sz="0" w:space="0" w:color="auto"/>
        <w:left w:val="none" w:sz="0" w:space="0" w:color="auto"/>
        <w:bottom w:val="none" w:sz="0" w:space="0" w:color="auto"/>
        <w:right w:val="none" w:sz="0" w:space="0" w:color="auto"/>
      </w:divBdr>
    </w:div>
    <w:div w:id="778843146">
      <w:bodyDiv w:val="1"/>
      <w:marLeft w:val="0"/>
      <w:marRight w:val="0"/>
      <w:marTop w:val="0"/>
      <w:marBottom w:val="0"/>
      <w:divBdr>
        <w:top w:val="none" w:sz="0" w:space="0" w:color="auto"/>
        <w:left w:val="none" w:sz="0" w:space="0" w:color="auto"/>
        <w:bottom w:val="none" w:sz="0" w:space="0" w:color="auto"/>
        <w:right w:val="none" w:sz="0" w:space="0" w:color="auto"/>
      </w:divBdr>
    </w:div>
    <w:div w:id="793596450">
      <w:bodyDiv w:val="1"/>
      <w:marLeft w:val="0"/>
      <w:marRight w:val="0"/>
      <w:marTop w:val="0"/>
      <w:marBottom w:val="0"/>
      <w:divBdr>
        <w:top w:val="none" w:sz="0" w:space="0" w:color="auto"/>
        <w:left w:val="none" w:sz="0" w:space="0" w:color="auto"/>
        <w:bottom w:val="none" w:sz="0" w:space="0" w:color="auto"/>
        <w:right w:val="none" w:sz="0" w:space="0" w:color="auto"/>
      </w:divBdr>
    </w:div>
    <w:div w:id="796605679">
      <w:bodyDiv w:val="1"/>
      <w:marLeft w:val="0"/>
      <w:marRight w:val="0"/>
      <w:marTop w:val="0"/>
      <w:marBottom w:val="0"/>
      <w:divBdr>
        <w:top w:val="none" w:sz="0" w:space="0" w:color="auto"/>
        <w:left w:val="none" w:sz="0" w:space="0" w:color="auto"/>
        <w:bottom w:val="none" w:sz="0" w:space="0" w:color="auto"/>
        <w:right w:val="none" w:sz="0" w:space="0" w:color="auto"/>
      </w:divBdr>
    </w:div>
    <w:div w:id="826634839">
      <w:bodyDiv w:val="1"/>
      <w:marLeft w:val="0"/>
      <w:marRight w:val="0"/>
      <w:marTop w:val="0"/>
      <w:marBottom w:val="0"/>
      <w:divBdr>
        <w:top w:val="none" w:sz="0" w:space="0" w:color="auto"/>
        <w:left w:val="none" w:sz="0" w:space="0" w:color="auto"/>
        <w:bottom w:val="none" w:sz="0" w:space="0" w:color="auto"/>
        <w:right w:val="none" w:sz="0" w:space="0" w:color="auto"/>
      </w:divBdr>
    </w:div>
    <w:div w:id="827866665">
      <w:bodyDiv w:val="1"/>
      <w:marLeft w:val="0"/>
      <w:marRight w:val="0"/>
      <w:marTop w:val="0"/>
      <w:marBottom w:val="0"/>
      <w:divBdr>
        <w:top w:val="none" w:sz="0" w:space="0" w:color="auto"/>
        <w:left w:val="none" w:sz="0" w:space="0" w:color="auto"/>
        <w:bottom w:val="none" w:sz="0" w:space="0" w:color="auto"/>
        <w:right w:val="none" w:sz="0" w:space="0" w:color="auto"/>
      </w:divBdr>
    </w:div>
    <w:div w:id="841120463">
      <w:bodyDiv w:val="1"/>
      <w:marLeft w:val="0"/>
      <w:marRight w:val="0"/>
      <w:marTop w:val="0"/>
      <w:marBottom w:val="0"/>
      <w:divBdr>
        <w:top w:val="none" w:sz="0" w:space="0" w:color="auto"/>
        <w:left w:val="none" w:sz="0" w:space="0" w:color="auto"/>
        <w:bottom w:val="none" w:sz="0" w:space="0" w:color="auto"/>
        <w:right w:val="none" w:sz="0" w:space="0" w:color="auto"/>
      </w:divBdr>
    </w:div>
    <w:div w:id="849417208">
      <w:bodyDiv w:val="1"/>
      <w:marLeft w:val="0"/>
      <w:marRight w:val="0"/>
      <w:marTop w:val="0"/>
      <w:marBottom w:val="0"/>
      <w:divBdr>
        <w:top w:val="none" w:sz="0" w:space="0" w:color="auto"/>
        <w:left w:val="none" w:sz="0" w:space="0" w:color="auto"/>
        <w:bottom w:val="none" w:sz="0" w:space="0" w:color="auto"/>
        <w:right w:val="none" w:sz="0" w:space="0" w:color="auto"/>
      </w:divBdr>
    </w:div>
    <w:div w:id="849687588">
      <w:bodyDiv w:val="1"/>
      <w:marLeft w:val="0"/>
      <w:marRight w:val="0"/>
      <w:marTop w:val="0"/>
      <w:marBottom w:val="0"/>
      <w:divBdr>
        <w:top w:val="none" w:sz="0" w:space="0" w:color="auto"/>
        <w:left w:val="none" w:sz="0" w:space="0" w:color="auto"/>
        <w:bottom w:val="none" w:sz="0" w:space="0" w:color="auto"/>
        <w:right w:val="none" w:sz="0" w:space="0" w:color="auto"/>
      </w:divBdr>
    </w:div>
    <w:div w:id="867138407">
      <w:bodyDiv w:val="1"/>
      <w:marLeft w:val="0"/>
      <w:marRight w:val="0"/>
      <w:marTop w:val="0"/>
      <w:marBottom w:val="0"/>
      <w:divBdr>
        <w:top w:val="none" w:sz="0" w:space="0" w:color="auto"/>
        <w:left w:val="none" w:sz="0" w:space="0" w:color="auto"/>
        <w:bottom w:val="none" w:sz="0" w:space="0" w:color="auto"/>
        <w:right w:val="none" w:sz="0" w:space="0" w:color="auto"/>
      </w:divBdr>
    </w:div>
    <w:div w:id="876816491">
      <w:bodyDiv w:val="1"/>
      <w:marLeft w:val="0"/>
      <w:marRight w:val="0"/>
      <w:marTop w:val="0"/>
      <w:marBottom w:val="0"/>
      <w:divBdr>
        <w:top w:val="none" w:sz="0" w:space="0" w:color="auto"/>
        <w:left w:val="none" w:sz="0" w:space="0" w:color="auto"/>
        <w:bottom w:val="none" w:sz="0" w:space="0" w:color="auto"/>
        <w:right w:val="none" w:sz="0" w:space="0" w:color="auto"/>
      </w:divBdr>
    </w:div>
    <w:div w:id="891578542">
      <w:bodyDiv w:val="1"/>
      <w:marLeft w:val="0"/>
      <w:marRight w:val="0"/>
      <w:marTop w:val="0"/>
      <w:marBottom w:val="0"/>
      <w:divBdr>
        <w:top w:val="none" w:sz="0" w:space="0" w:color="auto"/>
        <w:left w:val="none" w:sz="0" w:space="0" w:color="auto"/>
        <w:bottom w:val="none" w:sz="0" w:space="0" w:color="auto"/>
        <w:right w:val="none" w:sz="0" w:space="0" w:color="auto"/>
      </w:divBdr>
    </w:div>
    <w:div w:id="896089810">
      <w:bodyDiv w:val="1"/>
      <w:marLeft w:val="0"/>
      <w:marRight w:val="0"/>
      <w:marTop w:val="0"/>
      <w:marBottom w:val="0"/>
      <w:divBdr>
        <w:top w:val="none" w:sz="0" w:space="0" w:color="auto"/>
        <w:left w:val="none" w:sz="0" w:space="0" w:color="auto"/>
        <w:bottom w:val="none" w:sz="0" w:space="0" w:color="auto"/>
        <w:right w:val="none" w:sz="0" w:space="0" w:color="auto"/>
      </w:divBdr>
    </w:div>
    <w:div w:id="898980771">
      <w:bodyDiv w:val="1"/>
      <w:marLeft w:val="0"/>
      <w:marRight w:val="0"/>
      <w:marTop w:val="0"/>
      <w:marBottom w:val="0"/>
      <w:divBdr>
        <w:top w:val="none" w:sz="0" w:space="0" w:color="auto"/>
        <w:left w:val="none" w:sz="0" w:space="0" w:color="auto"/>
        <w:bottom w:val="none" w:sz="0" w:space="0" w:color="auto"/>
        <w:right w:val="none" w:sz="0" w:space="0" w:color="auto"/>
      </w:divBdr>
    </w:div>
    <w:div w:id="936669705">
      <w:bodyDiv w:val="1"/>
      <w:marLeft w:val="0"/>
      <w:marRight w:val="0"/>
      <w:marTop w:val="0"/>
      <w:marBottom w:val="0"/>
      <w:divBdr>
        <w:top w:val="none" w:sz="0" w:space="0" w:color="auto"/>
        <w:left w:val="none" w:sz="0" w:space="0" w:color="auto"/>
        <w:bottom w:val="none" w:sz="0" w:space="0" w:color="auto"/>
        <w:right w:val="none" w:sz="0" w:space="0" w:color="auto"/>
      </w:divBdr>
    </w:div>
    <w:div w:id="952319351">
      <w:bodyDiv w:val="1"/>
      <w:marLeft w:val="0"/>
      <w:marRight w:val="0"/>
      <w:marTop w:val="0"/>
      <w:marBottom w:val="0"/>
      <w:divBdr>
        <w:top w:val="none" w:sz="0" w:space="0" w:color="auto"/>
        <w:left w:val="none" w:sz="0" w:space="0" w:color="auto"/>
        <w:bottom w:val="none" w:sz="0" w:space="0" w:color="auto"/>
        <w:right w:val="none" w:sz="0" w:space="0" w:color="auto"/>
      </w:divBdr>
      <w:divsChild>
        <w:div w:id="409230433">
          <w:marLeft w:val="0"/>
          <w:marRight w:val="0"/>
          <w:marTop w:val="288"/>
          <w:marBottom w:val="100"/>
          <w:divBdr>
            <w:top w:val="none" w:sz="0" w:space="0" w:color="auto"/>
            <w:left w:val="none" w:sz="0" w:space="0" w:color="auto"/>
            <w:bottom w:val="none" w:sz="0" w:space="0" w:color="auto"/>
            <w:right w:val="none" w:sz="0" w:space="0" w:color="auto"/>
          </w:divBdr>
          <w:divsChild>
            <w:div w:id="846595567">
              <w:marLeft w:val="0"/>
              <w:marRight w:val="0"/>
              <w:marTop w:val="0"/>
              <w:marBottom w:val="0"/>
              <w:divBdr>
                <w:top w:val="none" w:sz="0" w:space="0" w:color="auto"/>
                <w:left w:val="none" w:sz="0" w:space="0" w:color="auto"/>
                <w:bottom w:val="none" w:sz="0" w:space="0" w:color="auto"/>
                <w:right w:val="none" w:sz="0" w:space="0" w:color="auto"/>
              </w:divBdr>
            </w:div>
          </w:divsChild>
        </w:div>
        <w:div w:id="481896742">
          <w:marLeft w:val="0"/>
          <w:marRight w:val="0"/>
          <w:marTop w:val="288"/>
          <w:marBottom w:val="100"/>
          <w:divBdr>
            <w:top w:val="none" w:sz="0" w:space="0" w:color="auto"/>
            <w:left w:val="none" w:sz="0" w:space="0" w:color="auto"/>
            <w:bottom w:val="none" w:sz="0" w:space="0" w:color="auto"/>
            <w:right w:val="none" w:sz="0" w:space="0" w:color="auto"/>
          </w:divBdr>
        </w:div>
      </w:divsChild>
    </w:div>
    <w:div w:id="973755727">
      <w:bodyDiv w:val="1"/>
      <w:marLeft w:val="0"/>
      <w:marRight w:val="0"/>
      <w:marTop w:val="0"/>
      <w:marBottom w:val="0"/>
      <w:divBdr>
        <w:top w:val="none" w:sz="0" w:space="0" w:color="auto"/>
        <w:left w:val="none" w:sz="0" w:space="0" w:color="auto"/>
        <w:bottom w:val="none" w:sz="0" w:space="0" w:color="auto"/>
        <w:right w:val="none" w:sz="0" w:space="0" w:color="auto"/>
      </w:divBdr>
    </w:div>
    <w:div w:id="975061419">
      <w:bodyDiv w:val="1"/>
      <w:marLeft w:val="0"/>
      <w:marRight w:val="0"/>
      <w:marTop w:val="0"/>
      <w:marBottom w:val="0"/>
      <w:divBdr>
        <w:top w:val="none" w:sz="0" w:space="0" w:color="auto"/>
        <w:left w:val="none" w:sz="0" w:space="0" w:color="auto"/>
        <w:bottom w:val="none" w:sz="0" w:space="0" w:color="auto"/>
        <w:right w:val="none" w:sz="0" w:space="0" w:color="auto"/>
      </w:divBdr>
    </w:div>
    <w:div w:id="975376048">
      <w:bodyDiv w:val="1"/>
      <w:marLeft w:val="0"/>
      <w:marRight w:val="0"/>
      <w:marTop w:val="0"/>
      <w:marBottom w:val="0"/>
      <w:divBdr>
        <w:top w:val="none" w:sz="0" w:space="0" w:color="auto"/>
        <w:left w:val="none" w:sz="0" w:space="0" w:color="auto"/>
        <w:bottom w:val="none" w:sz="0" w:space="0" w:color="auto"/>
        <w:right w:val="none" w:sz="0" w:space="0" w:color="auto"/>
      </w:divBdr>
    </w:div>
    <w:div w:id="981080282">
      <w:bodyDiv w:val="1"/>
      <w:marLeft w:val="0"/>
      <w:marRight w:val="0"/>
      <w:marTop w:val="0"/>
      <w:marBottom w:val="0"/>
      <w:divBdr>
        <w:top w:val="none" w:sz="0" w:space="0" w:color="auto"/>
        <w:left w:val="none" w:sz="0" w:space="0" w:color="auto"/>
        <w:bottom w:val="none" w:sz="0" w:space="0" w:color="auto"/>
        <w:right w:val="none" w:sz="0" w:space="0" w:color="auto"/>
      </w:divBdr>
    </w:div>
    <w:div w:id="992099690">
      <w:bodyDiv w:val="1"/>
      <w:marLeft w:val="0"/>
      <w:marRight w:val="0"/>
      <w:marTop w:val="0"/>
      <w:marBottom w:val="0"/>
      <w:divBdr>
        <w:top w:val="none" w:sz="0" w:space="0" w:color="auto"/>
        <w:left w:val="none" w:sz="0" w:space="0" w:color="auto"/>
        <w:bottom w:val="none" w:sz="0" w:space="0" w:color="auto"/>
        <w:right w:val="none" w:sz="0" w:space="0" w:color="auto"/>
      </w:divBdr>
    </w:div>
    <w:div w:id="995886610">
      <w:bodyDiv w:val="1"/>
      <w:marLeft w:val="0"/>
      <w:marRight w:val="0"/>
      <w:marTop w:val="0"/>
      <w:marBottom w:val="0"/>
      <w:divBdr>
        <w:top w:val="none" w:sz="0" w:space="0" w:color="auto"/>
        <w:left w:val="none" w:sz="0" w:space="0" w:color="auto"/>
        <w:bottom w:val="none" w:sz="0" w:space="0" w:color="auto"/>
        <w:right w:val="none" w:sz="0" w:space="0" w:color="auto"/>
      </w:divBdr>
    </w:div>
    <w:div w:id="998118886">
      <w:bodyDiv w:val="1"/>
      <w:marLeft w:val="0"/>
      <w:marRight w:val="0"/>
      <w:marTop w:val="0"/>
      <w:marBottom w:val="0"/>
      <w:divBdr>
        <w:top w:val="none" w:sz="0" w:space="0" w:color="auto"/>
        <w:left w:val="none" w:sz="0" w:space="0" w:color="auto"/>
        <w:bottom w:val="none" w:sz="0" w:space="0" w:color="auto"/>
        <w:right w:val="none" w:sz="0" w:space="0" w:color="auto"/>
      </w:divBdr>
    </w:div>
    <w:div w:id="999963518">
      <w:bodyDiv w:val="1"/>
      <w:marLeft w:val="0"/>
      <w:marRight w:val="0"/>
      <w:marTop w:val="0"/>
      <w:marBottom w:val="0"/>
      <w:divBdr>
        <w:top w:val="none" w:sz="0" w:space="0" w:color="auto"/>
        <w:left w:val="none" w:sz="0" w:space="0" w:color="auto"/>
        <w:bottom w:val="none" w:sz="0" w:space="0" w:color="auto"/>
        <w:right w:val="none" w:sz="0" w:space="0" w:color="auto"/>
      </w:divBdr>
    </w:div>
    <w:div w:id="999964141">
      <w:bodyDiv w:val="1"/>
      <w:marLeft w:val="0"/>
      <w:marRight w:val="0"/>
      <w:marTop w:val="0"/>
      <w:marBottom w:val="0"/>
      <w:divBdr>
        <w:top w:val="none" w:sz="0" w:space="0" w:color="auto"/>
        <w:left w:val="none" w:sz="0" w:space="0" w:color="auto"/>
        <w:bottom w:val="none" w:sz="0" w:space="0" w:color="auto"/>
        <w:right w:val="none" w:sz="0" w:space="0" w:color="auto"/>
      </w:divBdr>
    </w:div>
    <w:div w:id="1003822252">
      <w:bodyDiv w:val="1"/>
      <w:marLeft w:val="0"/>
      <w:marRight w:val="0"/>
      <w:marTop w:val="0"/>
      <w:marBottom w:val="0"/>
      <w:divBdr>
        <w:top w:val="none" w:sz="0" w:space="0" w:color="auto"/>
        <w:left w:val="none" w:sz="0" w:space="0" w:color="auto"/>
        <w:bottom w:val="none" w:sz="0" w:space="0" w:color="auto"/>
        <w:right w:val="none" w:sz="0" w:space="0" w:color="auto"/>
      </w:divBdr>
    </w:div>
    <w:div w:id="1004017512">
      <w:bodyDiv w:val="1"/>
      <w:marLeft w:val="0"/>
      <w:marRight w:val="0"/>
      <w:marTop w:val="0"/>
      <w:marBottom w:val="0"/>
      <w:divBdr>
        <w:top w:val="none" w:sz="0" w:space="0" w:color="auto"/>
        <w:left w:val="none" w:sz="0" w:space="0" w:color="auto"/>
        <w:bottom w:val="none" w:sz="0" w:space="0" w:color="auto"/>
        <w:right w:val="none" w:sz="0" w:space="0" w:color="auto"/>
      </w:divBdr>
    </w:div>
    <w:div w:id="1011025970">
      <w:bodyDiv w:val="1"/>
      <w:marLeft w:val="0"/>
      <w:marRight w:val="0"/>
      <w:marTop w:val="0"/>
      <w:marBottom w:val="0"/>
      <w:divBdr>
        <w:top w:val="none" w:sz="0" w:space="0" w:color="auto"/>
        <w:left w:val="none" w:sz="0" w:space="0" w:color="auto"/>
        <w:bottom w:val="none" w:sz="0" w:space="0" w:color="auto"/>
        <w:right w:val="none" w:sz="0" w:space="0" w:color="auto"/>
      </w:divBdr>
    </w:div>
    <w:div w:id="1036124588">
      <w:bodyDiv w:val="1"/>
      <w:marLeft w:val="0"/>
      <w:marRight w:val="0"/>
      <w:marTop w:val="0"/>
      <w:marBottom w:val="0"/>
      <w:divBdr>
        <w:top w:val="none" w:sz="0" w:space="0" w:color="auto"/>
        <w:left w:val="none" w:sz="0" w:space="0" w:color="auto"/>
        <w:bottom w:val="none" w:sz="0" w:space="0" w:color="auto"/>
        <w:right w:val="none" w:sz="0" w:space="0" w:color="auto"/>
      </w:divBdr>
    </w:div>
    <w:div w:id="1041201813">
      <w:bodyDiv w:val="1"/>
      <w:marLeft w:val="0"/>
      <w:marRight w:val="0"/>
      <w:marTop w:val="0"/>
      <w:marBottom w:val="0"/>
      <w:divBdr>
        <w:top w:val="none" w:sz="0" w:space="0" w:color="auto"/>
        <w:left w:val="none" w:sz="0" w:space="0" w:color="auto"/>
        <w:bottom w:val="none" w:sz="0" w:space="0" w:color="auto"/>
        <w:right w:val="none" w:sz="0" w:space="0" w:color="auto"/>
      </w:divBdr>
    </w:div>
    <w:div w:id="1044983210">
      <w:bodyDiv w:val="1"/>
      <w:marLeft w:val="0"/>
      <w:marRight w:val="0"/>
      <w:marTop w:val="0"/>
      <w:marBottom w:val="0"/>
      <w:divBdr>
        <w:top w:val="none" w:sz="0" w:space="0" w:color="auto"/>
        <w:left w:val="none" w:sz="0" w:space="0" w:color="auto"/>
        <w:bottom w:val="none" w:sz="0" w:space="0" w:color="auto"/>
        <w:right w:val="none" w:sz="0" w:space="0" w:color="auto"/>
      </w:divBdr>
    </w:div>
    <w:div w:id="1057168435">
      <w:bodyDiv w:val="1"/>
      <w:marLeft w:val="0"/>
      <w:marRight w:val="0"/>
      <w:marTop w:val="0"/>
      <w:marBottom w:val="0"/>
      <w:divBdr>
        <w:top w:val="none" w:sz="0" w:space="0" w:color="auto"/>
        <w:left w:val="none" w:sz="0" w:space="0" w:color="auto"/>
        <w:bottom w:val="none" w:sz="0" w:space="0" w:color="auto"/>
        <w:right w:val="none" w:sz="0" w:space="0" w:color="auto"/>
      </w:divBdr>
    </w:div>
    <w:div w:id="1066106610">
      <w:bodyDiv w:val="1"/>
      <w:marLeft w:val="0"/>
      <w:marRight w:val="0"/>
      <w:marTop w:val="0"/>
      <w:marBottom w:val="0"/>
      <w:divBdr>
        <w:top w:val="none" w:sz="0" w:space="0" w:color="auto"/>
        <w:left w:val="none" w:sz="0" w:space="0" w:color="auto"/>
        <w:bottom w:val="none" w:sz="0" w:space="0" w:color="auto"/>
        <w:right w:val="none" w:sz="0" w:space="0" w:color="auto"/>
      </w:divBdr>
    </w:div>
    <w:div w:id="1071267661">
      <w:bodyDiv w:val="1"/>
      <w:marLeft w:val="0"/>
      <w:marRight w:val="0"/>
      <w:marTop w:val="0"/>
      <w:marBottom w:val="0"/>
      <w:divBdr>
        <w:top w:val="none" w:sz="0" w:space="0" w:color="auto"/>
        <w:left w:val="none" w:sz="0" w:space="0" w:color="auto"/>
        <w:bottom w:val="none" w:sz="0" w:space="0" w:color="auto"/>
        <w:right w:val="none" w:sz="0" w:space="0" w:color="auto"/>
      </w:divBdr>
    </w:div>
    <w:div w:id="1076123259">
      <w:bodyDiv w:val="1"/>
      <w:marLeft w:val="0"/>
      <w:marRight w:val="0"/>
      <w:marTop w:val="0"/>
      <w:marBottom w:val="0"/>
      <w:divBdr>
        <w:top w:val="none" w:sz="0" w:space="0" w:color="auto"/>
        <w:left w:val="none" w:sz="0" w:space="0" w:color="auto"/>
        <w:bottom w:val="none" w:sz="0" w:space="0" w:color="auto"/>
        <w:right w:val="none" w:sz="0" w:space="0" w:color="auto"/>
      </w:divBdr>
    </w:div>
    <w:div w:id="1097864300">
      <w:bodyDiv w:val="1"/>
      <w:marLeft w:val="0"/>
      <w:marRight w:val="0"/>
      <w:marTop w:val="0"/>
      <w:marBottom w:val="0"/>
      <w:divBdr>
        <w:top w:val="none" w:sz="0" w:space="0" w:color="auto"/>
        <w:left w:val="none" w:sz="0" w:space="0" w:color="auto"/>
        <w:bottom w:val="none" w:sz="0" w:space="0" w:color="auto"/>
        <w:right w:val="none" w:sz="0" w:space="0" w:color="auto"/>
      </w:divBdr>
    </w:div>
    <w:div w:id="1099452153">
      <w:bodyDiv w:val="1"/>
      <w:marLeft w:val="0"/>
      <w:marRight w:val="0"/>
      <w:marTop w:val="0"/>
      <w:marBottom w:val="0"/>
      <w:divBdr>
        <w:top w:val="none" w:sz="0" w:space="0" w:color="auto"/>
        <w:left w:val="none" w:sz="0" w:space="0" w:color="auto"/>
        <w:bottom w:val="none" w:sz="0" w:space="0" w:color="auto"/>
        <w:right w:val="none" w:sz="0" w:space="0" w:color="auto"/>
      </w:divBdr>
    </w:div>
    <w:div w:id="1099715597">
      <w:bodyDiv w:val="1"/>
      <w:marLeft w:val="0"/>
      <w:marRight w:val="0"/>
      <w:marTop w:val="0"/>
      <w:marBottom w:val="0"/>
      <w:divBdr>
        <w:top w:val="none" w:sz="0" w:space="0" w:color="auto"/>
        <w:left w:val="none" w:sz="0" w:space="0" w:color="auto"/>
        <w:bottom w:val="none" w:sz="0" w:space="0" w:color="auto"/>
        <w:right w:val="none" w:sz="0" w:space="0" w:color="auto"/>
      </w:divBdr>
    </w:div>
    <w:div w:id="1100417243">
      <w:bodyDiv w:val="1"/>
      <w:marLeft w:val="0"/>
      <w:marRight w:val="0"/>
      <w:marTop w:val="0"/>
      <w:marBottom w:val="0"/>
      <w:divBdr>
        <w:top w:val="none" w:sz="0" w:space="0" w:color="auto"/>
        <w:left w:val="none" w:sz="0" w:space="0" w:color="auto"/>
        <w:bottom w:val="none" w:sz="0" w:space="0" w:color="auto"/>
        <w:right w:val="none" w:sz="0" w:space="0" w:color="auto"/>
      </w:divBdr>
    </w:div>
    <w:div w:id="1138649917">
      <w:bodyDiv w:val="1"/>
      <w:marLeft w:val="0"/>
      <w:marRight w:val="0"/>
      <w:marTop w:val="0"/>
      <w:marBottom w:val="0"/>
      <w:divBdr>
        <w:top w:val="none" w:sz="0" w:space="0" w:color="auto"/>
        <w:left w:val="none" w:sz="0" w:space="0" w:color="auto"/>
        <w:bottom w:val="none" w:sz="0" w:space="0" w:color="auto"/>
        <w:right w:val="none" w:sz="0" w:space="0" w:color="auto"/>
      </w:divBdr>
    </w:div>
    <w:div w:id="1156266287">
      <w:bodyDiv w:val="1"/>
      <w:marLeft w:val="0"/>
      <w:marRight w:val="0"/>
      <w:marTop w:val="0"/>
      <w:marBottom w:val="0"/>
      <w:divBdr>
        <w:top w:val="none" w:sz="0" w:space="0" w:color="auto"/>
        <w:left w:val="none" w:sz="0" w:space="0" w:color="auto"/>
        <w:bottom w:val="none" w:sz="0" w:space="0" w:color="auto"/>
        <w:right w:val="none" w:sz="0" w:space="0" w:color="auto"/>
      </w:divBdr>
    </w:div>
    <w:div w:id="1180656787">
      <w:bodyDiv w:val="1"/>
      <w:marLeft w:val="0"/>
      <w:marRight w:val="0"/>
      <w:marTop w:val="0"/>
      <w:marBottom w:val="0"/>
      <w:divBdr>
        <w:top w:val="none" w:sz="0" w:space="0" w:color="auto"/>
        <w:left w:val="none" w:sz="0" w:space="0" w:color="auto"/>
        <w:bottom w:val="none" w:sz="0" w:space="0" w:color="auto"/>
        <w:right w:val="none" w:sz="0" w:space="0" w:color="auto"/>
      </w:divBdr>
    </w:div>
    <w:div w:id="1185365753">
      <w:bodyDiv w:val="1"/>
      <w:marLeft w:val="0"/>
      <w:marRight w:val="0"/>
      <w:marTop w:val="0"/>
      <w:marBottom w:val="0"/>
      <w:divBdr>
        <w:top w:val="none" w:sz="0" w:space="0" w:color="auto"/>
        <w:left w:val="none" w:sz="0" w:space="0" w:color="auto"/>
        <w:bottom w:val="none" w:sz="0" w:space="0" w:color="auto"/>
        <w:right w:val="none" w:sz="0" w:space="0" w:color="auto"/>
      </w:divBdr>
    </w:div>
    <w:div w:id="1187448537">
      <w:bodyDiv w:val="1"/>
      <w:marLeft w:val="0"/>
      <w:marRight w:val="0"/>
      <w:marTop w:val="0"/>
      <w:marBottom w:val="0"/>
      <w:divBdr>
        <w:top w:val="none" w:sz="0" w:space="0" w:color="auto"/>
        <w:left w:val="none" w:sz="0" w:space="0" w:color="auto"/>
        <w:bottom w:val="none" w:sz="0" w:space="0" w:color="auto"/>
        <w:right w:val="none" w:sz="0" w:space="0" w:color="auto"/>
      </w:divBdr>
    </w:div>
    <w:div w:id="1191723374">
      <w:bodyDiv w:val="1"/>
      <w:marLeft w:val="0"/>
      <w:marRight w:val="0"/>
      <w:marTop w:val="0"/>
      <w:marBottom w:val="0"/>
      <w:divBdr>
        <w:top w:val="none" w:sz="0" w:space="0" w:color="auto"/>
        <w:left w:val="none" w:sz="0" w:space="0" w:color="auto"/>
        <w:bottom w:val="none" w:sz="0" w:space="0" w:color="auto"/>
        <w:right w:val="none" w:sz="0" w:space="0" w:color="auto"/>
      </w:divBdr>
    </w:div>
    <w:div w:id="1221944197">
      <w:bodyDiv w:val="1"/>
      <w:marLeft w:val="0"/>
      <w:marRight w:val="0"/>
      <w:marTop w:val="0"/>
      <w:marBottom w:val="0"/>
      <w:divBdr>
        <w:top w:val="none" w:sz="0" w:space="0" w:color="auto"/>
        <w:left w:val="none" w:sz="0" w:space="0" w:color="auto"/>
        <w:bottom w:val="none" w:sz="0" w:space="0" w:color="auto"/>
        <w:right w:val="none" w:sz="0" w:space="0" w:color="auto"/>
      </w:divBdr>
    </w:div>
    <w:div w:id="1222787024">
      <w:bodyDiv w:val="1"/>
      <w:marLeft w:val="0"/>
      <w:marRight w:val="0"/>
      <w:marTop w:val="0"/>
      <w:marBottom w:val="0"/>
      <w:divBdr>
        <w:top w:val="none" w:sz="0" w:space="0" w:color="auto"/>
        <w:left w:val="none" w:sz="0" w:space="0" w:color="auto"/>
        <w:bottom w:val="none" w:sz="0" w:space="0" w:color="auto"/>
        <w:right w:val="none" w:sz="0" w:space="0" w:color="auto"/>
      </w:divBdr>
    </w:div>
    <w:div w:id="1235050192">
      <w:bodyDiv w:val="1"/>
      <w:marLeft w:val="0"/>
      <w:marRight w:val="0"/>
      <w:marTop w:val="0"/>
      <w:marBottom w:val="0"/>
      <w:divBdr>
        <w:top w:val="none" w:sz="0" w:space="0" w:color="auto"/>
        <w:left w:val="none" w:sz="0" w:space="0" w:color="auto"/>
        <w:bottom w:val="none" w:sz="0" w:space="0" w:color="auto"/>
        <w:right w:val="none" w:sz="0" w:space="0" w:color="auto"/>
      </w:divBdr>
    </w:div>
    <w:div w:id="1284842605">
      <w:bodyDiv w:val="1"/>
      <w:marLeft w:val="0"/>
      <w:marRight w:val="0"/>
      <w:marTop w:val="0"/>
      <w:marBottom w:val="0"/>
      <w:divBdr>
        <w:top w:val="none" w:sz="0" w:space="0" w:color="auto"/>
        <w:left w:val="none" w:sz="0" w:space="0" w:color="auto"/>
        <w:bottom w:val="none" w:sz="0" w:space="0" w:color="auto"/>
        <w:right w:val="none" w:sz="0" w:space="0" w:color="auto"/>
      </w:divBdr>
    </w:div>
    <w:div w:id="1291478180">
      <w:bodyDiv w:val="1"/>
      <w:marLeft w:val="0"/>
      <w:marRight w:val="0"/>
      <w:marTop w:val="0"/>
      <w:marBottom w:val="0"/>
      <w:divBdr>
        <w:top w:val="none" w:sz="0" w:space="0" w:color="auto"/>
        <w:left w:val="none" w:sz="0" w:space="0" w:color="auto"/>
        <w:bottom w:val="none" w:sz="0" w:space="0" w:color="auto"/>
        <w:right w:val="none" w:sz="0" w:space="0" w:color="auto"/>
      </w:divBdr>
    </w:div>
    <w:div w:id="1366101227">
      <w:bodyDiv w:val="1"/>
      <w:marLeft w:val="0"/>
      <w:marRight w:val="0"/>
      <w:marTop w:val="0"/>
      <w:marBottom w:val="0"/>
      <w:divBdr>
        <w:top w:val="none" w:sz="0" w:space="0" w:color="auto"/>
        <w:left w:val="none" w:sz="0" w:space="0" w:color="auto"/>
        <w:bottom w:val="none" w:sz="0" w:space="0" w:color="auto"/>
        <w:right w:val="none" w:sz="0" w:space="0" w:color="auto"/>
      </w:divBdr>
    </w:div>
    <w:div w:id="1371146043">
      <w:bodyDiv w:val="1"/>
      <w:marLeft w:val="0"/>
      <w:marRight w:val="0"/>
      <w:marTop w:val="0"/>
      <w:marBottom w:val="0"/>
      <w:divBdr>
        <w:top w:val="none" w:sz="0" w:space="0" w:color="auto"/>
        <w:left w:val="none" w:sz="0" w:space="0" w:color="auto"/>
        <w:bottom w:val="none" w:sz="0" w:space="0" w:color="auto"/>
        <w:right w:val="none" w:sz="0" w:space="0" w:color="auto"/>
      </w:divBdr>
    </w:div>
    <w:div w:id="1479344217">
      <w:bodyDiv w:val="1"/>
      <w:marLeft w:val="0"/>
      <w:marRight w:val="0"/>
      <w:marTop w:val="0"/>
      <w:marBottom w:val="0"/>
      <w:divBdr>
        <w:top w:val="none" w:sz="0" w:space="0" w:color="auto"/>
        <w:left w:val="none" w:sz="0" w:space="0" w:color="auto"/>
        <w:bottom w:val="none" w:sz="0" w:space="0" w:color="auto"/>
        <w:right w:val="none" w:sz="0" w:space="0" w:color="auto"/>
      </w:divBdr>
      <w:divsChild>
        <w:div w:id="1031300976">
          <w:marLeft w:val="0"/>
          <w:marRight w:val="0"/>
          <w:marTop w:val="0"/>
          <w:marBottom w:val="0"/>
          <w:divBdr>
            <w:top w:val="none" w:sz="0" w:space="0" w:color="auto"/>
            <w:left w:val="none" w:sz="0" w:space="0" w:color="auto"/>
            <w:bottom w:val="none" w:sz="0" w:space="0" w:color="auto"/>
            <w:right w:val="none" w:sz="0" w:space="0" w:color="auto"/>
          </w:divBdr>
          <w:divsChild>
            <w:div w:id="856970304">
              <w:marLeft w:val="0"/>
              <w:marRight w:val="0"/>
              <w:marTop w:val="0"/>
              <w:marBottom w:val="0"/>
              <w:divBdr>
                <w:top w:val="none" w:sz="0" w:space="0" w:color="auto"/>
                <w:left w:val="none" w:sz="0" w:space="0" w:color="auto"/>
                <w:bottom w:val="none" w:sz="0" w:space="0" w:color="auto"/>
                <w:right w:val="none" w:sz="0" w:space="0" w:color="auto"/>
              </w:divBdr>
              <w:divsChild>
                <w:div w:id="9318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6966">
      <w:bodyDiv w:val="1"/>
      <w:marLeft w:val="0"/>
      <w:marRight w:val="0"/>
      <w:marTop w:val="0"/>
      <w:marBottom w:val="0"/>
      <w:divBdr>
        <w:top w:val="none" w:sz="0" w:space="0" w:color="auto"/>
        <w:left w:val="none" w:sz="0" w:space="0" w:color="auto"/>
        <w:bottom w:val="none" w:sz="0" w:space="0" w:color="auto"/>
        <w:right w:val="none" w:sz="0" w:space="0" w:color="auto"/>
      </w:divBdr>
    </w:div>
    <w:div w:id="1524630479">
      <w:bodyDiv w:val="1"/>
      <w:marLeft w:val="0"/>
      <w:marRight w:val="0"/>
      <w:marTop w:val="0"/>
      <w:marBottom w:val="0"/>
      <w:divBdr>
        <w:top w:val="none" w:sz="0" w:space="0" w:color="auto"/>
        <w:left w:val="none" w:sz="0" w:space="0" w:color="auto"/>
        <w:bottom w:val="none" w:sz="0" w:space="0" w:color="auto"/>
        <w:right w:val="none" w:sz="0" w:space="0" w:color="auto"/>
      </w:divBdr>
    </w:div>
    <w:div w:id="1536196376">
      <w:bodyDiv w:val="1"/>
      <w:marLeft w:val="0"/>
      <w:marRight w:val="0"/>
      <w:marTop w:val="0"/>
      <w:marBottom w:val="0"/>
      <w:divBdr>
        <w:top w:val="none" w:sz="0" w:space="0" w:color="auto"/>
        <w:left w:val="none" w:sz="0" w:space="0" w:color="auto"/>
        <w:bottom w:val="none" w:sz="0" w:space="0" w:color="auto"/>
        <w:right w:val="none" w:sz="0" w:space="0" w:color="auto"/>
      </w:divBdr>
    </w:div>
    <w:div w:id="1550721154">
      <w:bodyDiv w:val="1"/>
      <w:marLeft w:val="0"/>
      <w:marRight w:val="0"/>
      <w:marTop w:val="0"/>
      <w:marBottom w:val="0"/>
      <w:divBdr>
        <w:top w:val="none" w:sz="0" w:space="0" w:color="auto"/>
        <w:left w:val="none" w:sz="0" w:space="0" w:color="auto"/>
        <w:bottom w:val="none" w:sz="0" w:space="0" w:color="auto"/>
        <w:right w:val="none" w:sz="0" w:space="0" w:color="auto"/>
      </w:divBdr>
    </w:div>
    <w:div w:id="1554804042">
      <w:bodyDiv w:val="1"/>
      <w:marLeft w:val="0"/>
      <w:marRight w:val="0"/>
      <w:marTop w:val="0"/>
      <w:marBottom w:val="0"/>
      <w:divBdr>
        <w:top w:val="none" w:sz="0" w:space="0" w:color="auto"/>
        <w:left w:val="none" w:sz="0" w:space="0" w:color="auto"/>
        <w:bottom w:val="none" w:sz="0" w:space="0" w:color="auto"/>
        <w:right w:val="none" w:sz="0" w:space="0" w:color="auto"/>
      </w:divBdr>
    </w:div>
    <w:div w:id="1558392061">
      <w:bodyDiv w:val="1"/>
      <w:marLeft w:val="0"/>
      <w:marRight w:val="0"/>
      <w:marTop w:val="0"/>
      <w:marBottom w:val="0"/>
      <w:divBdr>
        <w:top w:val="none" w:sz="0" w:space="0" w:color="auto"/>
        <w:left w:val="none" w:sz="0" w:space="0" w:color="auto"/>
        <w:bottom w:val="none" w:sz="0" w:space="0" w:color="auto"/>
        <w:right w:val="none" w:sz="0" w:space="0" w:color="auto"/>
      </w:divBdr>
    </w:div>
    <w:div w:id="1563364585">
      <w:bodyDiv w:val="1"/>
      <w:marLeft w:val="0"/>
      <w:marRight w:val="0"/>
      <w:marTop w:val="0"/>
      <w:marBottom w:val="0"/>
      <w:divBdr>
        <w:top w:val="none" w:sz="0" w:space="0" w:color="auto"/>
        <w:left w:val="none" w:sz="0" w:space="0" w:color="auto"/>
        <w:bottom w:val="none" w:sz="0" w:space="0" w:color="auto"/>
        <w:right w:val="none" w:sz="0" w:space="0" w:color="auto"/>
      </w:divBdr>
    </w:div>
    <w:div w:id="1564756676">
      <w:bodyDiv w:val="1"/>
      <w:marLeft w:val="0"/>
      <w:marRight w:val="0"/>
      <w:marTop w:val="0"/>
      <w:marBottom w:val="0"/>
      <w:divBdr>
        <w:top w:val="none" w:sz="0" w:space="0" w:color="auto"/>
        <w:left w:val="none" w:sz="0" w:space="0" w:color="auto"/>
        <w:bottom w:val="none" w:sz="0" w:space="0" w:color="auto"/>
        <w:right w:val="none" w:sz="0" w:space="0" w:color="auto"/>
      </w:divBdr>
    </w:div>
    <w:div w:id="1582250889">
      <w:bodyDiv w:val="1"/>
      <w:marLeft w:val="0"/>
      <w:marRight w:val="0"/>
      <w:marTop w:val="0"/>
      <w:marBottom w:val="0"/>
      <w:divBdr>
        <w:top w:val="none" w:sz="0" w:space="0" w:color="auto"/>
        <w:left w:val="none" w:sz="0" w:space="0" w:color="auto"/>
        <w:bottom w:val="none" w:sz="0" w:space="0" w:color="auto"/>
        <w:right w:val="none" w:sz="0" w:space="0" w:color="auto"/>
      </w:divBdr>
    </w:div>
    <w:div w:id="1613056111">
      <w:bodyDiv w:val="1"/>
      <w:marLeft w:val="0"/>
      <w:marRight w:val="0"/>
      <w:marTop w:val="0"/>
      <w:marBottom w:val="0"/>
      <w:divBdr>
        <w:top w:val="none" w:sz="0" w:space="0" w:color="auto"/>
        <w:left w:val="none" w:sz="0" w:space="0" w:color="auto"/>
        <w:bottom w:val="none" w:sz="0" w:space="0" w:color="auto"/>
        <w:right w:val="none" w:sz="0" w:space="0" w:color="auto"/>
      </w:divBdr>
    </w:div>
    <w:div w:id="1639451476">
      <w:bodyDiv w:val="1"/>
      <w:marLeft w:val="0"/>
      <w:marRight w:val="0"/>
      <w:marTop w:val="0"/>
      <w:marBottom w:val="0"/>
      <w:divBdr>
        <w:top w:val="none" w:sz="0" w:space="0" w:color="auto"/>
        <w:left w:val="none" w:sz="0" w:space="0" w:color="auto"/>
        <w:bottom w:val="none" w:sz="0" w:space="0" w:color="auto"/>
        <w:right w:val="none" w:sz="0" w:space="0" w:color="auto"/>
      </w:divBdr>
    </w:div>
    <w:div w:id="1649279804">
      <w:bodyDiv w:val="1"/>
      <w:marLeft w:val="0"/>
      <w:marRight w:val="0"/>
      <w:marTop w:val="0"/>
      <w:marBottom w:val="0"/>
      <w:divBdr>
        <w:top w:val="none" w:sz="0" w:space="0" w:color="auto"/>
        <w:left w:val="none" w:sz="0" w:space="0" w:color="auto"/>
        <w:bottom w:val="none" w:sz="0" w:space="0" w:color="auto"/>
        <w:right w:val="none" w:sz="0" w:space="0" w:color="auto"/>
      </w:divBdr>
    </w:div>
    <w:div w:id="1695031479">
      <w:bodyDiv w:val="1"/>
      <w:marLeft w:val="0"/>
      <w:marRight w:val="0"/>
      <w:marTop w:val="0"/>
      <w:marBottom w:val="0"/>
      <w:divBdr>
        <w:top w:val="none" w:sz="0" w:space="0" w:color="auto"/>
        <w:left w:val="none" w:sz="0" w:space="0" w:color="auto"/>
        <w:bottom w:val="none" w:sz="0" w:space="0" w:color="auto"/>
        <w:right w:val="none" w:sz="0" w:space="0" w:color="auto"/>
      </w:divBdr>
    </w:div>
    <w:div w:id="1713190594">
      <w:bodyDiv w:val="1"/>
      <w:marLeft w:val="0"/>
      <w:marRight w:val="0"/>
      <w:marTop w:val="0"/>
      <w:marBottom w:val="0"/>
      <w:divBdr>
        <w:top w:val="none" w:sz="0" w:space="0" w:color="auto"/>
        <w:left w:val="none" w:sz="0" w:space="0" w:color="auto"/>
        <w:bottom w:val="none" w:sz="0" w:space="0" w:color="auto"/>
        <w:right w:val="none" w:sz="0" w:space="0" w:color="auto"/>
      </w:divBdr>
    </w:div>
    <w:div w:id="1719743199">
      <w:bodyDiv w:val="1"/>
      <w:marLeft w:val="0"/>
      <w:marRight w:val="0"/>
      <w:marTop w:val="0"/>
      <w:marBottom w:val="0"/>
      <w:divBdr>
        <w:top w:val="none" w:sz="0" w:space="0" w:color="auto"/>
        <w:left w:val="none" w:sz="0" w:space="0" w:color="auto"/>
        <w:bottom w:val="none" w:sz="0" w:space="0" w:color="auto"/>
        <w:right w:val="none" w:sz="0" w:space="0" w:color="auto"/>
      </w:divBdr>
    </w:div>
    <w:div w:id="1740639714">
      <w:bodyDiv w:val="1"/>
      <w:marLeft w:val="0"/>
      <w:marRight w:val="0"/>
      <w:marTop w:val="0"/>
      <w:marBottom w:val="0"/>
      <w:divBdr>
        <w:top w:val="none" w:sz="0" w:space="0" w:color="auto"/>
        <w:left w:val="none" w:sz="0" w:space="0" w:color="auto"/>
        <w:bottom w:val="none" w:sz="0" w:space="0" w:color="auto"/>
        <w:right w:val="none" w:sz="0" w:space="0" w:color="auto"/>
      </w:divBdr>
    </w:div>
    <w:div w:id="1753812223">
      <w:bodyDiv w:val="1"/>
      <w:marLeft w:val="0"/>
      <w:marRight w:val="0"/>
      <w:marTop w:val="0"/>
      <w:marBottom w:val="0"/>
      <w:divBdr>
        <w:top w:val="none" w:sz="0" w:space="0" w:color="auto"/>
        <w:left w:val="none" w:sz="0" w:space="0" w:color="auto"/>
        <w:bottom w:val="none" w:sz="0" w:space="0" w:color="auto"/>
        <w:right w:val="none" w:sz="0" w:space="0" w:color="auto"/>
      </w:divBdr>
    </w:div>
    <w:div w:id="1783376187">
      <w:bodyDiv w:val="1"/>
      <w:marLeft w:val="0"/>
      <w:marRight w:val="0"/>
      <w:marTop w:val="0"/>
      <w:marBottom w:val="0"/>
      <w:divBdr>
        <w:top w:val="none" w:sz="0" w:space="0" w:color="auto"/>
        <w:left w:val="none" w:sz="0" w:space="0" w:color="auto"/>
        <w:bottom w:val="none" w:sz="0" w:space="0" w:color="auto"/>
        <w:right w:val="none" w:sz="0" w:space="0" w:color="auto"/>
      </w:divBdr>
    </w:div>
    <w:div w:id="1791364281">
      <w:bodyDiv w:val="1"/>
      <w:marLeft w:val="0"/>
      <w:marRight w:val="0"/>
      <w:marTop w:val="0"/>
      <w:marBottom w:val="0"/>
      <w:divBdr>
        <w:top w:val="none" w:sz="0" w:space="0" w:color="auto"/>
        <w:left w:val="none" w:sz="0" w:space="0" w:color="auto"/>
        <w:bottom w:val="none" w:sz="0" w:space="0" w:color="auto"/>
        <w:right w:val="none" w:sz="0" w:space="0" w:color="auto"/>
      </w:divBdr>
    </w:div>
    <w:div w:id="1794130498">
      <w:bodyDiv w:val="1"/>
      <w:marLeft w:val="0"/>
      <w:marRight w:val="0"/>
      <w:marTop w:val="0"/>
      <w:marBottom w:val="0"/>
      <w:divBdr>
        <w:top w:val="none" w:sz="0" w:space="0" w:color="auto"/>
        <w:left w:val="none" w:sz="0" w:space="0" w:color="auto"/>
        <w:bottom w:val="none" w:sz="0" w:space="0" w:color="auto"/>
        <w:right w:val="none" w:sz="0" w:space="0" w:color="auto"/>
      </w:divBdr>
    </w:div>
    <w:div w:id="1803232255">
      <w:bodyDiv w:val="1"/>
      <w:marLeft w:val="0"/>
      <w:marRight w:val="0"/>
      <w:marTop w:val="0"/>
      <w:marBottom w:val="0"/>
      <w:divBdr>
        <w:top w:val="none" w:sz="0" w:space="0" w:color="auto"/>
        <w:left w:val="none" w:sz="0" w:space="0" w:color="auto"/>
        <w:bottom w:val="none" w:sz="0" w:space="0" w:color="auto"/>
        <w:right w:val="none" w:sz="0" w:space="0" w:color="auto"/>
      </w:divBdr>
    </w:div>
    <w:div w:id="1809935632">
      <w:bodyDiv w:val="1"/>
      <w:marLeft w:val="0"/>
      <w:marRight w:val="0"/>
      <w:marTop w:val="0"/>
      <w:marBottom w:val="0"/>
      <w:divBdr>
        <w:top w:val="none" w:sz="0" w:space="0" w:color="auto"/>
        <w:left w:val="none" w:sz="0" w:space="0" w:color="auto"/>
        <w:bottom w:val="none" w:sz="0" w:space="0" w:color="auto"/>
        <w:right w:val="none" w:sz="0" w:space="0" w:color="auto"/>
      </w:divBdr>
    </w:div>
    <w:div w:id="1821575007">
      <w:bodyDiv w:val="1"/>
      <w:marLeft w:val="0"/>
      <w:marRight w:val="0"/>
      <w:marTop w:val="0"/>
      <w:marBottom w:val="0"/>
      <w:divBdr>
        <w:top w:val="none" w:sz="0" w:space="0" w:color="auto"/>
        <w:left w:val="none" w:sz="0" w:space="0" w:color="auto"/>
        <w:bottom w:val="none" w:sz="0" w:space="0" w:color="auto"/>
        <w:right w:val="none" w:sz="0" w:space="0" w:color="auto"/>
      </w:divBdr>
    </w:div>
    <w:div w:id="1834682615">
      <w:bodyDiv w:val="1"/>
      <w:marLeft w:val="0"/>
      <w:marRight w:val="0"/>
      <w:marTop w:val="0"/>
      <w:marBottom w:val="0"/>
      <w:divBdr>
        <w:top w:val="none" w:sz="0" w:space="0" w:color="auto"/>
        <w:left w:val="none" w:sz="0" w:space="0" w:color="auto"/>
        <w:bottom w:val="none" w:sz="0" w:space="0" w:color="auto"/>
        <w:right w:val="none" w:sz="0" w:space="0" w:color="auto"/>
      </w:divBdr>
    </w:div>
    <w:div w:id="1859806402">
      <w:bodyDiv w:val="1"/>
      <w:marLeft w:val="0"/>
      <w:marRight w:val="0"/>
      <w:marTop w:val="0"/>
      <w:marBottom w:val="0"/>
      <w:divBdr>
        <w:top w:val="none" w:sz="0" w:space="0" w:color="auto"/>
        <w:left w:val="none" w:sz="0" w:space="0" w:color="auto"/>
        <w:bottom w:val="none" w:sz="0" w:space="0" w:color="auto"/>
        <w:right w:val="none" w:sz="0" w:space="0" w:color="auto"/>
      </w:divBdr>
    </w:div>
    <w:div w:id="1861894188">
      <w:bodyDiv w:val="1"/>
      <w:marLeft w:val="0"/>
      <w:marRight w:val="0"/>
      <w:marTop w:val="0"/>
      <w:marBottom w:val="0"/>
      <w:divBdr>
        <w:top w:val="none" w:sz="0" w:space="0" w:color="auto"/>
        <w:left w:val="none" w:sz="0" w:space="0" w:color="auto"/>
        <w:bottom w:val="none" w:sz="0" w:space="0" w:color="auto"/>
        <w:right w:val="none" w:sz="0" w:space="0" w:color="auto"/>
      </w:divBdr>
    </w:div>
    <w:div w:id="1895923169">
      <w:bodyDiv w:val="1"/>
      <w:marLeft w:val="0"/>
      <w:marRight w:val="0"/>
      <w:marTop w:val="0"/>
      <w:marBottom w:val="0"/>
      <w:divBdr>
        <w:top w:val="none" w:sz="0" w:space="0" w:color="auto"/>
        <w:left w:val="none" w:sz="0" w:space="0" w:color="auto"/>
        <w:bottom w:val="none" w:sz="0" w:space="0" w:color="auto"/>
        <w:right w:val="none" w:sz="0" w:space="0" w:color="auto"/>
      </w:divBdr>
    </w:div>
    <w:div w:id="1895964239">
      <w:bodyDiv w:val="1"/>
      <w:marLeft w:val="0"/>
      <w:marRight w:val="0"/>
      <w:marTop w:val="0"/>
      <w:marBottom w:val="0"/>
      <w:divBdr>
        <w:top w:val="none" w:sz="0" w:space="0" w:color="auto"/>
        <w:left w:val="none" w:sz="0" w:space="0" w:color="auto"/>
        <w:bottom w:val="none" w:sz="0" w:space="0" w:color="auto"/>
        <w:right w:val="none" w:sz="0" w:space="0" w:color="auto"/>
      </w:divBdr>
    </w:div>
    <w:div w:id="1902784154">
      <w:bodyDiv w:val="1"/>
      <w:marLeft w:val="0"/>
      <w:marRight w:val="0"/>
      <w:marTop w:val="0"/>
      <w:marBottom w:val="0"/>
      <w:divBdr>
        <w:top w:val="none" w:sz="0" w:space="0" w:color="auto"/>
        <w:left w:val="none" w:sz="0" w:space="0" w:color="auto"/>
        <w:bottom w:val="none" w:sz="0" w:space="0" w:color="auto"/>
        <w:right w:val="none" w:sz="0" w:space="0" w:color="auto"/>
      </w:divBdr>
    </w:div>
    <w:div w:id="1992173066">
      <w:bodyDiv w:val="1"/>
      <w:marLeft w:val="0"/>
      <w:marRight w:val="0"/>
      <w:marTop w:val="0"/>
      <w:marBottom w:val="0"/>
      <w:divBdr>
        <w:top w:val="none" w:sz="0" w:space="0" w:color="auto"/>
        <w:left w:val="none" w:sz="0" w:space="0" w:color="auto"/>
        <w:bottom w:val="none" w:sz="0" w:space="0" w:color="auto"/>
        <w:right w:val="none" w:sz="0" w:space="0" w:color="auto"/>
      </w:divBdr>
    </w:div>
    <w:div w:id="2008943210">
      <w:bodyDiv w:val="1"/>
      <w:marLeft w:val="0"/>
      <w:marRight w:val="0"/>
      <w:marTop w:val="0"/>
      <w:marBottom w:val="0"/>
      <w:divBdr>
        <w:top w:val="none" w:sz="0" w:space="0" w:color="auto"/>
        <w:left w:val="none" w:sz="0" w:space="0" w:color="auto"/>
        <w:bottom w:val="none" w:sz="0" w:space="0" w:color="auto"/>
        <w:right w:val="none" w:sz="0" w:space="0" w:color="auto"/>
      </w:divBdr>
    </w:div>
    <w:div w:id="2021078091">
      <w:bodyDiv w:val="1"/>
      <w:marLeft w:val="0"/>
      <w:marRight w:val="0"/>
      <w:marTop w:val="0"/>
      <w:marBottom w:val="0"/>
      <w:divBdr>
        <w:top w:val="none" w:sz="0" w:space="0" w:color="auto"/>
        <w:left w:val="none" w:sz="0" w:space="0" w:color="auto"/>
        <w:bottom w:val="none" w:sz="0" w:space="0" w:color="auto"/>
        <w:right w:val="none" w:sz="0" w:space="0" w:color="auto"/>
      </w:divBdr>
    </w:div>
    <w:div w:id="2021424681">
      <w:bodyDiv w:val="1"/>
      <w:marLeft w:val="0"/>
      <w:marRight w:val="0"/>
      <w:marTop w:val="0"/>
      <w:marBottom w:val="0"/>
      <w:divBdr>
        <w:top w:val="none" w:sz="0" w:space="0" w:color="auto"/>
        <w:left w:val="none" w:sz="0" w:space="0" w:color="auto"/>
        <w:bottom w:val="none" w:sz="0" w:space="0" w:color="auto"/>
        <w:right w:val="none" w:sz="0" w:space="0" w:color="auto"/>
      </w:divBdr>
    </w:div>
    <w:div w:id="2024238707">
      <w:bodyDiv w:val="1"/>
      <w:marLeft w:val="0"/>
      <w:marRight w:val="0"/>
      <w:marTop w:val="0"/>
      <w:marBottom w:val="0"/>
      <w:divBdr>
        <w:top w:val="none" w:sz="0" w:space="0" w:color="auto"/>
        <w:left w:val="none" w:sz="0" w:space="0" w:color="auto"/>
        <w:bottom w:val="none" w:sz="0" w:space="0" w:color="auto"/>
        <w:right w:val="none" w:sz="0" w:space="0" w:color="auto"/>
      </w:divBdr>
    </w:div>
    <w:div w:id="2039312272">
      <w:bodyDiv w:val="1"/>
      <w:marLeft w:val="0"/>
      <w:marRight w:val="0"/>
      <w:marTop w:val="0"/>
      <w:marBottom w:val="0"/>
      <w:divBdr>
        <w:top w:val="none" w:sz="0" w:space="0" w:color="auto"/>
        <w:left w:val="none" w:sz="0" w:space="0" w:color="auto"/>
        <w:bottom w:val="none" w:sz="0" w:space="0" w:color="auto"/>
        <w:right w:val="none" w:sz="0" w:space="0" w:color="auto"/>
      </w:divBdr>
    </w:div>
    <w:div w:id="2046254136">
      <w:bodyDiv w:val="1"/>
      <w:marLeft w:val="0"/>
      <w:marRight w:val="0"/>
      <w:marTop w:val="0"/>
      <w:marBottom w:val="0"/>
      <w:divBdr>
        <w:top w:val="none" w:sz="0" w:space="0" w:color="auto"/>
        <w:left w:val="none" w:sz="0" w:space="0" w:color="auto"/>
        <w:bottom w:val="none" w:sz="0" w:space="0" w:color="auto"/>
        <w:right w:val="none" w:sz="0" w:space="0" w:color="auto"/>
      </w:divBdr>
    </w:div>
    <w:div w:id="2051220867">
      <w:bodyDiv w:val="1"/>
      <w:marLeft w:val="0"/>
      <w:marRight w:val="0"/>
      <w:marTop w:val="0"/>
      <w:marBottom w:val="0"/>
      <w:divBdr>
        <w:top w:val="none" w:sz="0" w:space="0" w:color="auto"/>
        <w:left w:val="none" w:sz="0" w:space="0" w:color="auto"/>
        <w:bottom w:val="none" w:sz="0" w:space="0" w:color="auto"/>
        <w:right w:val="none" w:sz="0" w:space="0" w:color="auto"/>
      </w:divBdr>
    </w:div>
    <w:div w:id="2055617461">
      <w:bodyDiv w:val="1"/>
      <w:marLeft w:val="0"/>
      <w:marRight w:val="0"/>
      <w:marTop w:val="0"/>
      <w:marBottom w:val="0"/>
      <w:divBdr>
        <w:top w:val="none" w:sz="0" w:space="0" w:color="auto"/>
        <w:left w:val="none" w:sz="0" w:space="0" w:color="auto"/>
        <w:bottom w:val="none" w:sz="0" w:space="0" w:color="auto"/>
        <w:right w:val="none" w:sz="0" w:space="0" w:color="auto"/>
      </w:divBdr>
    </w:div>
    <w:div w:id="2068257965">
      <w:bodyDiv w:val="1"/>
      <w:marLeft w:val="0"/>
      <w:marRight w:val="0"/>
      <w:marTop w:val="0"/>
      <w:marBottom w:val="0"/>
      <w:divBdr>
        <w:top w:val="none" w:sz="0" w:space="0" w:color="auto"/>
        <w:left w:val="none" w:sz="0" w:space="0" w:color="auto"/>
        <w:bottom w:val="none" w:sz="0" w:space="0" w:color="auto"/>
        <w:right w:val="none" w:sz="0" w:space="0" w:color="auto"/>
      </w:divBdr>
    </w:div>
    <w:div w:id="2103795955">
      <w:bodyDiv w:val="1"/>
      <w:marLeft w:val="0"/>
      <w:marRight w:val="0"/>
      <w:marTop w:val="0"/>
      <w:marBottom w:val="0"/>
      <w:divBdr>
        <w:top w:val="none" w:sz="0" w:space="0" w:color="auto"/>
        <w:left w:val="none" w:sz="0" w:space="0" w:color="auto"/>
        <w:bottom w:val="none" w:sz="0" w:space="0" w:color="auto"/>
        <w:right w:val="none" w:sz="0" w:space="0" w:color="auto"/>
      </w:divBdr>
    </w:div>
    <w:div w:id="2108037175">
      <w:bodyDiv w:val="1"/>
      <w:marLeft w:val="0"/>
      <w:marRight w:val="0"/>
      <w:marTop w:val="0"/>
      <w:marBottom w:val="0"/>
      <w:divBdr>
        <w:top w:val="none" w:sz="0" w:space="0" w:color="auto"/>
        <w:left w:val="none" w:sz="0" w:space="0" w:color="auto"/>
        <w:bottom w:val="none" w:sz="0" w:space="0" w:color="auto"/>
        <w:right w:val="none" w:sz="0" w:space="0" w:color="auto"/>
      </w:divBdr>
    </w:div>
    <w:div w:id="2116627737">
      <w:bodyDiv w:val="1"/>
      <w:marLeft w:val="0"/>
      <w:marRight w:val="0"/>
      <w:marTop w:val="0"/>
      <w:marBottom w:val="0"/>
      <w:divBdr>
        <w:top w:val="none" w:sz="0" w:space="0" w:color="auto"/>
        <w:left w:val="none" w:sz="0" w:space="0" w:color="auto"/>
        <w:bottom w:val="none" w:sz="0" w:space="0" w:color="auto"/>
        <w:right w:val="none" w:sz="0" w:space="0" w:color="auto"/>
      </w:divBdr>
    </w:div>
    <w:div w:id="2124380448">
      <w:bodyDiv w:val="1"/>
      <w:marLeft w:val="0"/>
      <w:marRight w:val="0"/>
      <w:marTop w:val="0"/>
      <w:marBottom w:val="0"/>
      <w:divBdr>
        <w:top w:val="none" w:sz="0" w:space="0" w:color="auto"/>
        <w:left w:val="none" w:sz="0" w:space="0" w:color="auto"/>
        <w:bottom w:val="none" w:sz="0" w:space="0" w:color="auto"/>
        <w:right w:val="none" w:sz="0" w:space="0" w:color="auto"/>
      </w:divBdr>
    </w:div>
    <w:div w:id="2135831634">
      <w:bodyDiv w:val="1"/>
      <w:marLeft w:val="0"/>
      <w:marRight w:val="0"/>
      <w:marTop w:val="0"/>
      <w:marBottom w:val="0"/>
      <w:divBdr>
        <w:top w:val="none" w:sz="0" w:space="0" w:color="auto"/>
        <w:left w:val="none" w:sz="0" w:space="0" w:color="auto"/>
        <w:bottom w:val="none" w:sz="0" w:space="0" w:color="auto"/>
        <w:right w:val="none" w:sz="0" w:space="0" w:color="auto"/>
      </w:divBdr>
    </w:div>
    <w:div w:id="2136023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clough@soton.ac.uk" TargetMode="External"/><Relationship Id="rId13" Type="http://schemas.openxmlformats.org/officeDocument/2006/relationships/hyperlink" Target="http://doi.org/10.1152/ajpheart.00805.2012" TargetMode="External"/><Relationship Id="rId18" Type="http://schemas.openxmlformats.org/officeDocument/2006/relationships/hyperlink" Target="http://doi.org/10.12688/f1000research.6297.1" TargetMode="External"/><Relationship Id="rId26" Type="http://schemas.openxmlformats.org/officeDocument/2006/relationships/hyperlink" Target="http://doi.org/10.1089/ham.2012.1109" TargetMode="External"/><Relationship Id="rId39" Type="http://schemas.openxmlformats.org/officeDocument/2006/relationships/hyperlink" Target="http://doi.org/10.1080/10739680601139179" TargetMode="External"/><Relationship Id="rId3" Type="http://schemas.openxmlformats.org/officeDocument/2006/relationships/styles" Target="styles.xml"/><Relationship Id="rId21" Type="http://schemas.openxmlformats.org/officeDocument/2006/relationships/hyperlink" Target="http://doi.org/10.1109/TBME.2017.2737328" TargetMode="External"/><Relationship Id="rId34" Type="http://schemas.openxmlformats.org/officeDocument/2006/relationships/hyperlink" Target="http://doi.org/10.1046/j.1365-201X.1998.00335.x" TargetMode="External"/><Relationship Id="rId42" Type="http://schemas.openxmlformats.org/officeDocument/2006/relationships/hyperlink" Target="http://doi.org/10.1152/ajpheart.00047.2016"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i.org/10.1046/J.1087-0024.2000.00010.X" TargetMode="External"/><Relationship Id="rId17" Type="http://schemas.openxmlformats.org/officeDocument/2006/relationships/hyperlink" Target="http://doi.org/10.1152/japplphysiol.00970.2016" TargetMode="External"/><Relationship Id="rId25" Type="http://schemas.openxmlformats.org/officeDocument/2006/relationships/hyperlink" Target="http://doi.org/10.1186/2046-7648-2-30" TargetMode="External"/><Relationship Id="rId33" Type="http://schemas.openxmlformats.org/officeDocument/2006/relationships/hyperlink" Target="http://www.ncbi.nlm.nih.gov/pubmed/14617265" TargetMode="External"/><Relationship Id="rId38" Type="http://schemas.openxmlformats.org/officeDocument/2006/relationships/hyperlink" Target="http://www.ncbi.nlm.nih.gov/pubmed/10513128" TargetMode="External"/><Relationship Id="rId46"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doi.org/10.1186/s13054-014-0711-x" TargetMode="External"/><Relationship Id="rId20" Type="http://schemas.openxmlformats.org/officeDocument/2006/relationships/hyperlink" Target="http://doi.org/10.1046/j.1365-2362.2003.01179.x" TargetMode="External"/><Relationship Id="rId29" Type="http://schemas.openxmlformats.org/officeDocument/2006/relationships/hyperlink" Target="http://doi.org/10.1164/ajrccm.153.1.8542115" TargetMode="External"/><Relationship Id="rId41" Type="http://schemas.openxmlformats.org/officeDocument/2006/relationships/hyperlink" Target="http://doi.org/10.1152/ajpheart.01316.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159/000422452" TargetMode="External"/><Relationship Id="rId24" Type="http://schemas.openxmlformats.org/officeDocument/2006/relationships/hyperlink" Target="http://doi.org/10.1117/12.889197" TargetMode="External"/><Relationship Id="rId32" Type="http://schemas.openxmlformats.org/officeDocument/2006/relationships/hyperlink" Target="http://doi.org/10.1016/j.mbs.2007.02.010" TargetMode="External"/><Relationship Id="rId37" Type="http://schemas.openxmlformats.org/officeDocument/2006/relationships/hyperlink" Target="http://doi.org/10.1152/ajpheart.00826.2000" TargetMode="External"/><Relationship Id="rId40" Type="http://schemas.openxmlformats.org/officeDocument/2006/relationships/hyperlink" Target="http://doi.org/10.1152/ajpheart.01078.2006" TargetMode="External"/><Relationship Id="rId45" Type="http://schemas.openxmlformats.org/officeDocument/2006/relationships/hyperlink" Target="http://doi.org/10.1111/j.1464-5491.2008.02609.x" TargetMode="External"/><Relationship Id="rId5" Type="http://schemas.openxmlformats.org/officeDocument/2006/relationships/webSettings" Target="webSettings.xml"/><Relationship Id="rId15" Type="http://schemas.openxmlformats.org/officeDocument/2006/relationships/hyperlink" Target="http://doi.org/10.1111/micc.12257" TargetMode="External"/><Relationship Id="rId23" Type="http://schemas.openxmlformats.org/officeDocument/2006/relationships/hyperlink" Target="http://doi.org/10.1006/mvre.1998.2139" TargetMode="External"/><Relationship Id="rId28" Type="http://schemas.openxmlformats.org/officeDocument/2006/relationships/hyperlink" Target="http://www.ncbi.nlm.nih.gov/pubmed/14713127" TargetMode="External"/><Relationship Id="rId36" Type="http://schemas.openxmlformats.org/officeDocument/2006/relationships/hyperlink" Target="http://doi.org/10.1016/0741-5214(93)90600-Q" TargetMode="External"/><Relationship Id="rId10" Type="http://schemas.openxmlformats.org/officeDocument/2006/relationships/hyperlink" Target="http://doi.org/10.1152/ajpheart.1991.260.2.H362" TargetMode="External"/><Relationship Id="rId19" Type="http://schemas.openxmlformats.org/officeDocument/2006/relationships/hyperlink" Target="http://jap.physiology.org/content/105/1/370.abstract" TargetMode="External"/><Relationship Id="rId31" Type="http://schemas.openxmlformats.org/officeDocument/2006/relationships/hyperlink" Target="http://www.ncbi.nlm.nih.gov/pubmed/8813836" TargetMode="External"/><Relationship Id="rId44" Type="http://schemas.openxmlformats.org/officeDocument/2006/relationships/hyperlink" Target="http://doi.org/10.1152/japplphysiol.01034.200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oi.org/10.7554/eLife.28755" TargetMode="External"/><Relationship Id="rId22" Type="http://schemas.openxmlformats.org/officeDocument/2006/relationships/hyperlink" Target="http://doi.org/10.1111/micc.12136" TargetMode="External"/><Relationship Id="rId27" Type="http://schemas.openxmlformats.org/officeDocument/2006/relationships/hyperlink" Target="http://doi.org/10.1113/expphysiol.2009.051656" TargetMode="External"/><Relationship Id="rId30" Type="http://schemas.openxmlformats.org/officeDocument/2006/relationships/hyperlink" Target="http://doi.org/10.1124/mi.3.2.79" TargetMode="External"/><Relationship Id="rId35" Type="http://schemas.openxmlformats.org/officeDocument/2006/relationships/hyperlink" Target="http://www.ncbi.nlm.nih.gov/pubmed/468690" TargetMode="External"/><Relationship Id="rId43" Type="http://schemas.openxmlformats.org/officeDocument/2006/relationships/hyperlink" Target="http://doi.org/10.3389/fphys.2018.0016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0E3C3B-4F92-4354-A050-EA825D8E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9697</Words>
  <Characters>55276</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Davies</dc:creator>
  <cp:keywords/>
  <dc:description/>
  <cp:lastModifiedBy>Lapage K.P.</cp:lastModifiedBy>
  <cp:revision>2</cp:revision>
  <cp:lastPrinted>2017-11-29T11:45:00Z</cp:lastPrinted>
  <dcterms:created xsi:type="dcterms:W3CDTF">2018-09-20T08:34:00Z</dcterms:created>
  <dcterms:modified xsi:type="dcterms:W3CDTF">2018-09-20T08:34:00Z</dcterms:modified>
</cp:coreProperties>
</file>