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88C31" w14:textId="77777777" w:rsidR="00B5229E" w:rsidRPr="006F6E18" w:rsidRDefault="00B5229E" w:rsidP="00B5229E">
      <w:pPr>
        <w:spacing w:before="35" w:after="240" w:line="360" w:lineRule="auto"/>
        <w:ind w:right="562"/>
        <w:jc w:val="center"/>
        <w:rPr>
          <w:b/>
          <w:color w:val="000000"/>
          <w:sz w:val="24"/>
          <w:szCs w:val="24"/>
        </w:rPr>
      </w:pPr>
      <w:r w:rsidRPr="006F6E18">
        <w:rPr>
          <w:b/>
          <w:color w:val="000000"/>
          <w:sz w:val="24"/>
          <w:szCs w:val="24"/>
        </w:rPr>
        <w:t>How does banking market power affect bank opacity? Evidence from analysts’ forecasts</w:t>
      </w:r>
    </w:p>
    <w:p w14:paraId="7E56DFDB" w14:textId="77777777" w:rsidR="00B5229E" w:rsidRPr="00E07227" w:rsidRDefault="00B5229E" w:rsidP="00B5229E">
      <w:pPr>
        <w:spacing w:line="360" w:lineRule="auto"/>
        <w:rPr>
          <w:b/>
          <w:sz w:val="24"/>
          <w:szCs w:val="24"/>
        </w:rPr>
      </w:pPr>
    </w:p>
    <w:p w14:paraId="65D6CD44" w14:textId="77777777" w:rsidR="00B5229E" w:rsidRPr="00F30C63" w:rsidRDefault="00B5229E" w:rsidP="00B5229E">
      <w:pPr>
        <w:pStyle w:val="BodyText"/>
        <w:spacing w:line="360" w:lineRule="auto"/>
        <w:ind w:left="555" w:right="562"/>
        <w:jc w:val="center"/>
        <w:rPr>
          <w:sz w:val="20"/>
        </w:rPr>
      </w:pPr>
      <w:r w:rsidRPr="00F30C63">
        <w:rPr>
          <w:sz w:val="20"/>
        </w:rPr>
        <w:t>Samuel Fosu</w:t>
      </w:r>
      <w:r>
        <w:rPr>
          <w:rStyle w:val="FootnoteReference"/>
          <w:sz w:val="20"/>
        </w:rPr>
        <w:footnoteReference w:id="1"/>
      </w:r>
      <w:r w:rsidRPr="00F30C63">
        <w:rPr>
          <w:sz w:val="20"/>
        </w:rPr>
        <w:t xml:space="preserve">, </w:t>
      </w:r>
      <w:r w:rsidRPr="00F30C63">
        <w:rPr>
          <w:w w:val="105"/>
          <w:sz w:val="20"/>
        </w:rPr>
        <w:t>Henry Agyei-Boapeah</w:t>
      </w:r>
      <w:r>
        <w:rPr>
          <w:rStyle w:val="FootnoteReference"/>
          <w:w w:val="105"/>
          <w:sz w:val="20"/>
        </w:rPr>
        <w:t>2</w:t>
      </w:r>
      <w:r>
        <w:rPr>
          <w:w w:val="105"/>
          <w:sz w:val="20"/>
        </w:rPr>
        <w:t xml:space="preserve">, </w:t>
      </w:r>
      <w:r w:rsidRPr="00F30C63">
        <w:rPr>
          <w:sz w:val="20"/>
        </w:rPr>
        <w:t>Albert Danso</w:t>
      </w:r>
      <w:r>
        <w:rPr>
          <w:rStyle w:val="FootnoteReference"/>
          <w:sz w:val="20"/>
        </w:rPr>
        <w:t>3</w:t>
      </w:r>
      <w:r w:rsidRPr="00F30C63">
        <w:rPr>
          <w:sz w:val="20"/>
        </w:rPr>
        <w:t>, Collins G. Ntim</w:t>
      </w:r>
      <w:r>
        <w:rPr>
          <w:sz w:val="20"/>
          <w:vertAlign w:val="superscript"/>
        </w:rPr>
        <w:t>4</w:t>
      </w:r>
      <w:r w:rsidRPr="00F30C63">
        <w:rPr>
          <w:sz w:val="20"/>
        </w:rPr>
        <w:t xml:space="preserve">, </w:t>
      </w:r>
      <w:r w:rsidRPr="00F30C63">
        <w:rPr>
          <w:w w:val="105"/>
          <w:sz w:val="20"/>
        </w:rPr>
        <w:t>Victor Murinde</w:t>
      </w:r>
      <w:r>
        <w:rPr>
          <w:w w:val="105"/>
          <w:sz w:val="20"/>
          <w:vertAlign w:val="superscript"/>
        </w:rPr>
        <w:t>5</w:t>
      </w:r>
      <w:r w:rsidRPr="00F30C63">
        <w:rPr>
          <w:w w:val="105"/>
          <w:sz w:val="20"/>
        </w:rPr>
        <w:t xml:space="preserve"> </w:t>
      </w:r>
    </w:p>
    <w:p w14:paraId="7C8D9B84" w14:textId="77777777" w:rsidR="00B5229E" w:rsidRPr="00796011" w:rsidRDefault="00B5229E" w:rsidP="00B5229E"/>
    <w:p w14:paraId="5F9413C8" w14:textId="77777777" w:rsidR="00B5229E" w:rsidRDefault="00B5229E" w:rsidP="00B5229E">
      <w:pPr>
        <w:spacing w:line="360" w:lineRule="auto"/>
        <w:jc w:val="center"/>
        <w:rPr>
          <w:b/>
          <w:bCs/>
          <w:sz w:val="24"/>
          <w:szCs w:val="24"/>
        </w:rPr>
      </w:pPr>
    </w:p>
    <w:p w14:paraId="4EC7D12C" w14:textId="77777777" w:rsidR="00B5229E" w:rsidRDefault="00B5229E" w:rsidP="00B5229E">
      <w:pPr>
        <w:spacing w:line="360" w:lineRule="auto"/>
        <w:jc w:val="center"/>
        <w:rPr>
          <w:b/>
          <w:bCs/>
          <w:sz w:val="24"/>
          <w:szCs w:val="24"/>
        </w:rPr>
      </w:pPr>
    </w:p>
    <w:p w14:paraId="62B065F1" w14:textId="77777777" w:rsidR="00B5229E" w:rsidRDefault="00B5229E" w:rsidP="00B5229E">
      <w:pPr>
        <w:spacing w:line="360" w:lineRule="auto"/>
        <w:jc w:val="center"/>
        <w:rPr>
          <w:sz w:val="24"/>
          <w:szCs w:val="24"/>
        </w:rPr>
      </w:pPr>
      <w:r w:rsidRPr="006B30C2">
        <w:rPr>
          <w:b/>
          <w:bCs/>
          <w:sz w:val="24"/>
          <w:szCs w:val="24"/>
        </w:rPr>
        <w:t xml:space="preserve">Corresponding author: </w:t>
      </w:r>
      <w:r>
        <w:rPr>
          <w:sz w:val="24"/>
          <w:szCs w:val="24"/>
        </w:rPr>
        <w:t>s.fosu@bham.ac.uk</w:t>
      </w:r>
    </w:p>
    <w:p w14:paraId="2443AA0A" w14:textId="77777777" w:rsidR="00B5229E" w:rsidRDefault="00B5229E" w:rsidP="00B5229E"/>
    <w:p w14:paraId="12A46143" w14:textId="62DC5017" w:rsidR="00D03474" w:rsidRPr="00F20723" w:rsidRDefault="00D03474" w:rsidP="00D03474">
      <w:pPr>
        <w:spacing w:before="35" w:after="240" w:line="360" w:lineRule="auto"/>
        <w:ind w:right="562"/>
        <w:jc w:val="center"/>
        <w:rPr>
          <w:b/>
          <w:color w:val="000000" w:themeColor="text1"/>
          <w:sz w:val="24"/>
          <w:szCs w:val="24"/>
          <w:lang w:val="en-GB"/>
        </w:rPr>
      </w:pPr>
      <w:r w:rsidRPr="00F20723">
        <w:rPr>
          <w:b/>
          <w:color w:val="000000" w:themeColor="text1"/>
          <w:sz w:val="24"/>
          <w:szCs w:val="24"/>
          <w:lang w:val="en-GB"/>
        </w:rPr>
        <w:t xml:space="preserve">How does </w:t>
      </w:r>
      <w:r w:rsidR="009279E0" w:rsidRPr="00F20723">
        <w:rPr>
          <w:b/>
          <w:color w:val="000000" w:themeColor="text1"/>
          <w:sz w:val="24"/>
          <w:szCs w:val="24"/>
          <w:lang w:val="en-GB"/>
        </w:rPr>
        <w:t xml:space="preserve">banking </w:t>
      </w:r>
      <w:r w:rsidRPr="00F20723">
        <w:rPr>
          <w:b/>
          <w:color w:val="000000" w:themeColor="text1"/>
          <w:sz w:val="24"/>
          <w:szCs w:val="24"/>
          <w:lang w:val="en-GB"/>
        </w:rPr>
        <w:t>market power affect bank opacity? Evidence from analysts’ forecasts</w:t>
      </w:r>
    </w:p>
    <w:p w14:paraId="53858476" w14:textId="77777777" w:rsidR="00DC1599" w:rsidRPr="00F20723" w:rsidRDefault="00DC1599" w:rsidP="00DC1599">
      <w:pPr>
        <w:pStyle w:val="BodyText"/>
        <w:spacing w:before="131" w:after="240" w:line="360" w:lineRule="auto"/>
        <w:ind w:right="113"/>
        <w:jc w:val="both"/>
        <w:rPr>
          <w:color w:val="000000" w:themeColor="text1"/>
          <w:w w:val="105"/>
          <w:lang w:val="en-GB"/>
        </w:rPr>
      </w:pPr>
      <w:r w:rsidRPr="00F20723">
        <w:rPr>
          <w:b/>
          <w:bCs/>
          <w:color w:val="000000" w:themeColor="text1"/>
          <w:spacing w:val="-10"/>
          <w:w w:val="105"/>
          <w:lang w:val="en-GB"/>
        </w:rPr>
        <w:t>Abstract:</w:t>
      </w:r>
      <w:r w:rsidRPr="00F20723">
        <w:rPr>
          <w:color w:val="000000" w:themeColor="text1"/>
          <w:spacing w:val="-10"/>
          <w:w w:val="105"/>
          <w:lang w:val="en-GB"/>
        </w:rPr>
        <w:t xml:space="preserve"> Whilst the ongoing banking regulatory reforms towards a comprehensive </w:t>
      </w:r>
      <w:r w:rsidRPr="00F20723">
        <w:rPr>
          <w:color w:val="000000" w:themeColor="text1"/>
          <w:spacing w:val="-10"/>
          <w:w w:val="105"/>
          <w:lang w:val="en-GB"/>
        </w:rPr>
        <w:lastRenderedPageBreak/>
        <w:t xml:space="preserve">Basel III framework emphasise bank transparency, disclosure and a competitive banking market environment, very little is known about the empirical relationship between bank opacity and banking competition. We </w:t>
      </w:r>
      <w:r w:rsidRPr="00F20723">
        <w:rPr>
          <w:color w:val="000000" w:themeColor="text1"/>
          <w:w w:val="105"/>
          <w:lang w:val="en-GB"/>
        </w:rPr>
        <w:t xml:space="preserve">investigate the impact of competition, as measured by </w:t>
      </w:r>
      <w:r w:rsidRPr="00F20723">
        <w:rPr>
          <w:color w:val="000000" w:themeColor="text1"/>
          <w:spacing w:val="-10"/>
          <w:w w:val="105"/>
          <w:lang w:val="en-GB"/>
        </w:rPr>
        <w:t>the individual bank’s pricing power in the banking market,</w:t>
      </w:r>
      <w:r w:rsidRPr="00F20723">
        <w:rPr>
          <w:color w:val="000000" w:themeColor="text1"/>
          <w:w w:val="105"/>
          <w:lang w:val="en-GB"/>
        </w:rPr>
        <w:t xml:space="preserve"> on bank opacity using a large sample of US bank holding companies </w:t>
      </w:r>
      <w:r w:rsidRPr="00F20723">
        <w:rPr>
          <w:color w:val="000000" w:themeColor="text1"/>
          <w:spacing w:val="-4"/>
          <w:w w:val="105"/>
          <w:lang w:val="en-GB"/>
        </w:rPr>
        <w:t xml:space="preserve">over </w:t>
      </w:r>
      <w:r w:rsidRPr="00F20723">
        <w:rPr>
          <w:color w:val="000000" w:themeColor="text1"/>
          <w:w w:val="105"/>
          <w:lang w:val="en-GB"/>
        </w:rPr>
        <w:t xml:space="preserve">the 1986-2015 period. </w:t>
      </w:r>
      <w:r w:rsidRPr="00F20723">
        <w:rPr>
          <w:color w:val="000000" w:themeColor="text1"/>
          <w:spacing w:val="-10"/>
          <w:w w:val="105"/>
          <w:lang w:val="en-GB"/>
        </w:rPr>
        <w:t xml:space="preserve">We uncover </w:t>
      </w:r>
      <w:r w:rsidRPr="00F20723">
        <w:rPr>
          <w:color w:val="000000" w:themeColor="text1"/>
          <w:w w:val="105"/>
          <w:lang w:val="en-GB"/>
        </w:rPr>
        <w:t>new evidence, on the competition-bank opacity nexus, which suggests that banks with higher market power and operating in less competitive banking markets have lower analysts’ forecast errors and dispersions and may thus be less opaque. This effect is more pronounced for the 2007-09 global financial crisis period.</w:t>
      </w:r>
      <w:r w:rsidRPr="00F20723" w:rsidDel="0011219B">
        <w:rPr>
          <w:color w:val="000000" w:themeColor="text1"/>
          <w:w w:val="105"/>
          <w:lang w:val="en-GB"/>
        </w:rPr>
        <w:t xml:space="preserve"> </w:t>
      </w:r>
      <w:r w:rsidRPr="00F20723">
        <w:rPr>
          <w:color w:val="000000" w:themeColor="text1"/>
          <w:w w:val="105"/>
          <w:lang w:val="en-GB"/>
        </w:rPr>
        <w:t>Our evidence is robust to controlling for analysts’ characteristics, bank fixed-effects and endogeneity problems.</w:t>
      </w:r>
    </w:p>
    <w:p w14:paraId="029A06D3" w14:textId="77777777" w:rsidR="00161D72" w:rsidRPr="00F20723" w:rsidRDefault="00161D72" w:rsidP="003F73BE">
      <w:pPr>
        <w:pStyle w:val="BodyText"/>
        <w:spacing w:before="131" w:after="240" w:line="360" w:lineRule="auto"/>
        <w:ind w:right="113"/>
        <w:jc w:val="both"/>
        <w:rPr>
          <w:color w:val="000000" w:themeColor="text1"/>
          <w:lang w:val="en-GB"/>
        </w:rPr>
      </w:pPr>
    </w:p>
    <w:p w14:paraId="3378CB6E" w14:textId="18C12E44" w:rsidR="00144122" w:rsidRPr="00F20723" w:rsidRDefault="00144122" w:rsidP="008C3FF1">
      <w:pPr>
        <w:spacing w:after="240" w:line="360" w:lineRule="auto"/>
        <w:jc w:val="both"/>
        <w:rPr>
          <w:i/>
          <w:color w:val="000000" w:themeColor="text1"/>
          <w:sz w:val="24"/>
          <w:szCs w:val="24"/>
          <w:lang w:val="en-GB"/>
        </w:rPr>
      </w:pPr>
    </w:p>
    <w:p w14:paraId="4CDFD339" w14:textId="5CB42CD1" w:rsidR="00C922A8" w:rsidRDefault="00F94FA8">
      <w:pPr>
        <w:pStyle w:val="BodyText"/>
        <w:spacing w:before="133" w:after="240" w:line="360" w:lineRule="auto"/>
        <w:jc w:val="both"/>
        <w:rPr>
          <w:color w:val="000000" w:themeColor="text1"/>
          <w:spacing w:val="-10"/>
          <w:w w:val="105"/>
          <w:lang w:val="en-GB"/>
        </w:rPr>
      </w:pPr>
      <w:r w:rsidRPr="00F20723">
        <w:rPr>
          <w:b/>
          <w:bCs/>
          <w:iCs/>
          <w:color w:val="000000" w:themeColor="text1"/>
          <w:lang w:val="en-GB"/>
        </w:rPr>
        <w:t xml:space="preserve">Keywords: </w:t>
      </w:r>
      <w:r w:rsidR="00BA167F" w:rsidRPr="00F20723">
        <w:rPr>
          <w:iCs/>
          <w:color w:val="000000" w:themeColor="text1"/>
          <w:w w:val="105"/>
          <w:lang w:val="en-GB"/>
        </w:rPr>
        <w:t>bank opacity, competition, financial crisis</w:t>
      </w:r>
      <w:r w:rsidR="005B0675" w:rsidRPr="00F20723">
        <w:rPr>
          <w:iCs/>
          <w:color w:val="000000" w:themeColor="text1"/>
          <w:w w:val="105"/>
          <w:lang w:val="en-GB"/>
        </w:rPr>
        <w:t xml:space="preserve">, disclosure and transparency, </w:t>
      </w:r>
      <w:r w:rsidR="005B0675" w:rsidRPr="00F20723">
        <w:rPr>
          <w:color w:val="000000" w:themeColor="text1"/>
          <w:spacing w:val="-10"/>
          <w:w w:val="105"/>
          <w:lang w:val="en-GB"/>
        </w:rPr>
        <w:t>Basel III framework</w:t>
      </w:r>
    </w:p>
    <w:p w14:paraId="249EF38D" w14:textId="77777777" w:rsidR="00204BFD" w:rsidRDefault="00204BFD" w:rsidP="007906A8">
      <w:pPr>
        <w:rPr>
          <w:b/>
          <w:color w:val="000000" w:themeColor="text1"/>
          <w:w w:val="95"/>
          <w:sz w:val="24"/>
          <w:szCs w:val="24"/>
          <w:lang w:val="en-GB"/>
        </w:rPr>
      </w:pPr>
      <w:bookmarkStart w:id="0" w:name="Introduction"/>
      <w:bookmarkEnd w:id="0"/>
    </w:p>
    <w:p w14:paraId="41B719B5" w14:textId="35505C4E" w:rsidR="00C922A8" w:rsidRPr="00F20723" w:rsidRDefault="00091B0A" w:rsidP="007906A8">
      <w:pPr>
        <w:rPr>
          <w:b/>
          <w:color w:val="000000" w:themeColor="text1"/>
          <w:sz w:val="24"/>
          <w:szCs w:val="24"/>
          <w:lang w:val="en-GB"/>
        </w:rPr>
      </w:pPr>
      <w:bookmarkStart w:id="1" w:name="_GoBack"/>
      <w:bookmarkEnd w:id="1"/>
      <w:r w:rsidRPr="00F20723">
        <w:rPr>
          <w:b/>
          <w:color w:val="000000" w:themeColor="text1"/>
          <w:w w:val="95"/>
          <w:sz w:val="24"/>
          <w:szCs w:val="24"/>
          <w:lang w:val="en-GB"/>
        </w:rPr>
        <w:t>1</w:t>
      </w:r>
      <w:r w:rsidR="00E445CD" w:rsidRPr="00F20723">
        <w:rPr>
          <w:b/>
          <w:color w:val="000000" w:themeColor="text1"/>
          <w:w w:val="95"/>
          <w:sz w:val="24"/>
          <w:szCs w:val="24"/>
          <w:lang w:val="en-GB"/>
        </w:rPr>
        <w:t>.</w:t>
      </w:r>
      <w:r w:rsidR="00504258" w:rsidRPr="00F20723">
        <w:rPr>
          <w:b/>
          <w:color w:val="000000" w:themeColor="text1"/>
          <w:w w:val="95"/>
          <w:sz w:val="24"/>
          <w:szCs w:val="24"/>
          <w:lang w:val="en-GB"/>
        </w:rPr>
        <w:t xml:space="preserve"> </w:t>
      </w:r>
      <w:r w:rsidR="00E445CD" w:rsidRPr="00F20723">
        <w:rPr>
          <w:b/>
          <w:color w:val="000000" w:themeColor="text1"/>
          <w:w w:val="95"/>
          <w:sz w:val="24"/>
          <w:szCs w:val="24"/>
          <w:lang w:val="en-GB"/>
        </w:rPr>
        <w:t>Introduction</w:t>
      </w:r>
    </w:p>
    <w:p w14:paraId="23329C62" w14:textId="360BE84D" w:rsidR="00A6290F" w:rsidRPr="00F20723" w:rsidRDefault="007D720C" w:rsidP="007D720C">
      <w:pPr>
        <w:pStyle w:val="BodyText"/>
        <w:spacing w:before="191" w:after="240" w:line="360" w:lineRule="auto"/>
        <w:ind w:right="104"/>
        <w:jc w:val="both"/>
        <w:rPr>
          <w:color w:val="000000" w:themeColor="text1"/>
          <w:w w:val="105"/>
          <w:lang w:val="en-GB"/>
        </w:rPr>
      </w:pPr>
      <w:bookmarkStart w:id="2" w:name="_Hlk493024501"/>
      <w:r w:rsidRPr="00F20723">
        <w:rPr>
          <w:color w:val="000000" w:themeColor="text1"/>
          <w:spacing w:val="-10"/>
          <w:w w:val="105"/>
          <w:lang w:val="en-GB"/>
        </w:rPr>
        <w:t xml:space="preserve">The ongoing </w:t>
      </w:r>
      <w:r w:rsidR="006D3174" w:rsidRPr="00F20723">
        <w:rPr>
          <w:color w:val="000000" w:themeColor="text1"/>
          <w:spacing w:val="-10"/>
          <w:w w:val="105"/>
          <w:lang w:val="en-GB"/>
        </w:rPr>
        <w:t>bank</w:t>
      </w:r>
      <w:r w:rsidR="00A6290F" w:rsidRPr="00F20723">
        <w:rPr>
          <w:color w:val="000000" w:themeColor="text1"/>
          <w:spacing w:val="-10"/>
          <w:w w:val="105"/>
          <w:lang w:val="en-GB"/>
        </w:rPr>
        <w:t>ing regulatory reforms</w:t>
      </w:r>
      <w:r w:rsidRPr="00F20723">
        <w:rPr>
          <w:color w:val="000000" w:themeColor="text1"/>
          <w:spacing w:val="-10"/>
          <w:w w:val="105"/>
          <w:lang w:val="en-GB"/>
        </w:rPr>
        <w:t xml:space="preserve">, </w:t>
      </w:r>
      <w:r w:rsidR="00A6290F" w:rsidRPr="00F20723">
        <w:rPr>
          <w:color w:val="000000" w:themeColor="text1"/>
          <w:spacing w:val="-10"/>
          <w:w w:val="105"/>
          <w:lang w:val="en-GB"/>
        </w:rPr>
        <w:t>especially the</w:t>
      </w:r>
      <w:r w:rsidR="006D3174" w:rsidRPr="00F20723">
        <w:rPr>
          <w:color w:val="000000" w:themeColor="text1"/>
          <w:spacing w:val="-10"/>
          <w:w w:val="105"/>
          <w:lang w:val="en-GB"/>
        </w:rPr>
        <w:t xml:space="preserve"> comprehensive Basel III framework</w:t>
      </w:r>
      <w:r w:rsidRPr="00F20723">
        <w:rPr>
          <w:color w:val="000000" w:themeColor="text1"/>
          <w:spacing w:val="-10"/>
          <w:w w:val="105"/>
          <w:lang w:val="en-GB"/>
        </w:rPr>
        <w:t xml:space="preserve">, place </w:t>
      </w:r>
      <w:r w:rsidR="00A6290F" w:rsidRPr="00F20723">
        <w:rPr>
          <w:color w:val="000000" w:themeColor="text1"/>
          <w:spacing w:val="-10"/>
          <w:w w:val="105"/>
          <w:lang w:val="en-GB"/>
        </w:rPr>
        <w:t xml:space="preserve">major </w:t>
      </w:r>
      <w:r w:rsidR="006D3174" w:rsidRPr="00F20723">
        <w:rPr>
          <w:color w:val="000000" w:themeColor="text1"/>
          <w:spacing w:val="-10"/>
          <w:w w:val="105"/>
          <w:lang w:val="en-GB"/>
        </w:rPr>
        <w:t>emphasis</w:t>
      </w:r>
      <w:r w:rsidR="00A6290F" w:rsidRPr="00F20723">
        <w:rPr>
          <w:color w:val="000000" w:themeColor="text1"/>
          <w:spacing w:val="-10"/>
          <w:w w:val="105"/>
          <w:lang w:val="en-GB"/>
        </w:rPr>
        <w:t xml:space="preserve"> on </w:t>
      </w:r>
      <w:r w:rsidR="006D3174" w:rsidRPr="00F20723">
        <w:rPr>
          <w:color w:val="000000" w:themeColor="text1"/>
          <w:spacing w:val="-10"/>
          <w:w w:val="105"/>
          <w:lang w:val="en-GB"/>
        </w:rPr>
        <w:t>disclosure</w:t>
      </w:r>
      <w:r w:rsidR="00A6290F" w:rsidRPr="00F20723">
        <w:rPr>
          <w:color w:val="000000" w:themeColor="text1"/>
          <w:spacing w:val="-10"/>
          <w:w w:val="105"/>
          <w:lang w:val="en-GB"/>
        </w:rPr>
        <w:t xml:space="preserve">, transparency and </w:t>
      </w:r>
      <w:r w:rsidR="006D3174" w:rsidRPr="00F20723">
        <w:rPr>
          <w:color w:val="000000" w:themeColor="text1"/>
          <w:spacing w:val="-10"/>
          <w:w w:val="105"/>
          <w:lang w:val="en-GB"/>
        </w:rPr>
        <w:t>compet</w:t>
      </w:r>
      <w:r w:rsidR="00A6290F" w:rsidRPr="00F20723">
        <w:rPr>
          <w:color w:val="000000" w:themeColor="text1"/>
          <w:spacing w:val="-10"/>
          <w:w w:val="105"/>
          <w:lang w:val="en-GB"/>
        </w:rPr>
        <w:t xml:space="preserve">ition within the global </w:t>
      </w:r>
      <w:r w:rsidR="00944B82" w:rsidRPr="00F20723">
        <w:rPr>
          <w:color w:val="000000" w:themeColor="text1"/>
          <w:spacing w:val="-10"/>
          <w:w w:val="105"/>
          <w:lang w:val="en-GB"/>
        </w:rPr>
        <w:t>banking sector</w:t>
      </w:r>
      <w:r w:rsidR="00A6290F" w:rsidRPr="00F20723">
        <w:rPr>
          <w:color w:val="000000" w:themeColor="text1"/>
          <w:spacing w:val="-10"/>
          <w:w w:val="105"/>
          <w:lang w:val="en-GB"/>
        </w:rPr>
        <w:t>.</w:t>
      </w:r>
      <w:r w:rsidR="00860D68" w:rsidRPr="00F20723">
        <w:rPr>
          <w:rStyle w:val="FootnoteReference"/>
          <w:color w:val="000000" w:themeColor="text1"/>
          <w:spacing w:val="-10"/>
          <w:w w:val="105"/>
          <w:lang w:val="en-GB"/>
        </w:rPr>
        <w:footnoteReference w:id="2"/>
      </w:r>
      <w:r w:rsidR="00E32E00" w:rsidRPr="00F20723">
        <w:rPr>
          <w:color w:val="000000" w:themeColor="text1"/>
          <w:w w:val="105"/>
          <w:lang w:val="en-GB"/>
        </w:rPr>
        <w:t xml:space="preserve"> Indeed,</w:t>
      </w:r>
      <w:r w:rsidR="00A6290F" w:rsidRPr="00F20723">
        <w:rPr>
          <w:color w:val="000000" w:themeColor="text1"/>
          <w:w w:val="105"/>
          <w:lang w:val="en-GB"/>
        </w:rPr>
        <w:t xml:space="preserve"> interest in bank opacity and competition has </w:t>
      </w:r>
      <w:r w:rsidR="00A6290F" w:rsidRPr="00F20723">
        <w:rPr>
          <w:color w:val="000000" w:themeColor="text1"/>
          <w:w w:val="105"/>
          <w:lang w:val="en-GB"/>
        </w:rPr>
        <w:lastRenderedPageBreak/>
        <w:t xml:space="preserve">arguably become more intense in recent years due to reasons which include the 2007-09 global financial crisis, the increasing complexity of banks’ business models and the dynamics of banks’ behaviour in response to changes in competitive pressures and regulations (e.g., </w:t>
      </w:r>
      <w:hyperlink w:anchor="_bookmark21" w:history="1">
        <w:r w:rsidR="00A6290F" w:rsidRPr="00F20723">
          <w:rPr>
            <w:color w:val="000000" w:themeColor="text1"/>
            <w:spacing w:val="-3"/>
            <w:w w:val="105"/>
            <w:lang w:val="en-GB"/>
          </w:rPr>
          <w:t>Verrecchia</w:t>
        </w:r>
      </w:hyperlink>
      <w:r w:rsidR="00A6290F" w:rsidRPr="00F20723">
        <w:rPr>
          <w:color w:val="000000" w:themeColor="text1"/>
          <w:spacing w:val="-3"/>
          <w:w w:val="105"/>
          <w:lang w:val="en-GB"/>
        </w:rPr>
        <w:t>,</w:t>
      </w:r>
      <w:r w:rsidR="00A6290F" w:rsidRPr="00F20723">
        <w:rPr>
          <w:color w:val="000000" w:themeColor="text1"/>
          <w:spacing w:val="-7"/>
          <w:w w:val="105"/>
          <w:lang w:val="en-GB"/>
        </w:rPr>
        <w:t xml:space="preserve"> </w:t>
      </w:r>
      <w:hyperlink w:anchor="_bookmark21" w:history="1">
        <w:r w:rsidR="00A6290F" w:rsidRPr="00F20723">
          <w:rPr>
            <w:color w:val="000000" w:themeColor="text1"/>
            <w:w w:val="105"/>
            <w:lang w:val="en-GB"/>
          </w:rPr>
          <w:t>1983</w:t>
        </w:r>
      </w:hyperlink>
      <w:r w:rsidR="00A6290F" w:rsidRPr="00F20723">
        <w:rPr>
          <w:color w:val="000000" w:themeColor="text1"/>
          <w:w w:val="105"/>
          <w:lang w:val="en-GB"/>
        </w:rPr>
        <w:t xml:space="preserve">, </w:t>
      </w:r>
      <w:hyperlink w:anchor="_bookmark22" w:history="1">
        <w:r w:rsidR="00A6290F" w:rsidRPr="00F20723">
          <w:rPr>
            <w:color w:val="000000" w:themeColor="text1"/>
            <w:w w:val="105"/>
            <w:lang w:val="en-GB"/>
          </w:rPr>
          <w:t>1990</w:t>
        </w:r>
      </w:hyperlink>
      <w:r w:rsidR="00A6290F" w:rsidRPr="00F20723">
        <w:rPr>
          <w:color w:val="000000" w:themeColor="text1"/>
          <w:w w:val="105"/>
          <w:lang w:val="en-GB"/>
        </w:rPr>
        <w:t xml:space="preserve">; </w:t>
      </w:r>
      <w:hyperlink w:anchor="_bookmark20" w:history="1">
        <w:r w:rsidR="00A6290F" w:rsidRPr="00F20723">
          <w:rPr>
            <w:color w:val="000000" w:themeColor="text1"/>
            <w:w w:val="105"/>
            <w:lang w:val="en-GB"/>
          </w:rPr>
          <w:t>Shleifer and Vishny</w:t>
        </w:r>
      </w:hyperlink>
      <w:r w:rsidR="00A6290F" w:rsidRPr="00F20723">
        <w:rPr>
          <w:color w:val="000000" w:themeColor="text1"/>
          <w:w w:val="105"/>
          <w:lang w:val="en-GB"/>
        </w:rPr>
        <w:t xml:space="preserve"> </w:t>
      </w:r>
      <w:hyperlink w:anchor="_bookmark20" w:history="1">
        <w:r w:rsidR="00A6290F" w:rsidRPr="00F20723">
          <w:rPr>
            <w:color w:val="000000" w:themeColor="text1"/>
            <w:w w:val="105"/>
            <w:lang w:val="en-GB"/>
          </w:rPr>
          <w:t>1997</w:t>
        </w:r>
      </w:hyperlink>
      <w:hyperlink w:anchor="_bookmark20" w:history="1">
        <w:r w:rsidR="00A6290F" w:rsidRPr="00F20723">
          <w:rPr>
            <w:color w:val="000000" w:themeColor="text1"/>
            <w:w w:val="105"/>
            <w:lang w:val="en-GB"/>
          </w:rPr>
          <w:t>;</w:t>
        </w:r>
      </w:hyperlink>
      <w:r w:rsidR="00A6290F" w:rsidRPr="00F20723">
        <w:rPr>
          <w:color w:val="000000" w:themeColor="text1"/>
          <w:w w:val="105"/>
          <w:lang w:val="en-GB"/>
        </w:rPr>
        <w:t xml:space="preserve"> </w:t>
      </w:r>
      <w:hyperlink w:anchor="_bookmark4" w:history="1">
        <w:r w:rsidR="00A6290F" w:rsidRPr="00F20723">
          <w:rPr>
            <w:color w:val="000000" w:themeColor="text1"/>
            <w:w w:val="105"/>
            <w:lang w:val="en-GB"/>
          </w:rPr>
          <w:t xml:space="preserve">Clinch and </w:t>
        </w:r>
        <w:r w:rsidR="00A6290F" w:rsidRPr="00F20723">
          <w:rPr>
            <w:color w:val="000000" w:themeColor="text1"/>
            <w:spacing w:val="-3"/>
            <w:w w:val="105"/>
            <w:lang w:val="en-GB"/>
          </w:rPr>
          <w:t>Verrecchia</w:t>
        </w:r>
      </w:hyperlink>
      <w:r w:rsidR="00A6290F" w:rsidRPr="00F20723">
        <w:rPr>
          <w:color w:val="000000" w:themeColor="text1"/>
          <w:spacing w:val="-3"/>
          <w:w w:val="105"/>
          <w:lang w:val="en-GB"/>
        </w:rPr>
        <w:t xml:space="preserve"> </w:t>
      </w:r>
      <w:hyperlink w:anchor="_bookmark4" w:history="1">
        <w:r w:rsidR="00A6290F" w:rsidRPr="00F20723">
          <w:rPr>
            <w:color w:val="000000" w:themeColor="text1"/>
            <w:w w:val="105"/>
            <w:lang w:val="en-GB"/>
          </w:rPr>
          <w:t>1997</w:t>
        </w:r>
      </w:hyperlink>
      <w:r w:rsidR="00A6290F" w:rsidRPr="00F20723">
        <w:rPr>
          <w:color w:val="000000" w:themeColor="text1"/>
          <w:w w:val="105"/>
          <w:lang w:val="en-GB"/>
        </w:rPr>
        <w:t xml:space="preserve">; </w:t>
      </w:r>
      <w:r w:rsidR="00A6290F" w:rsidRPr="00F20723">
        <w:rPr>
          <w:color w:val="000000" w:themeColor="text1"/>
          <w:lang w:val="en-GB"/>
        </w:rPr>
        <w:t>Zhao et al., 2013</w:t>
      </w:r>
      <w:r w:rsidR="00A6290F" w:rsidRPr="00F20723">
        <w:rPr>
          <w:color w:val="000000" w:themeColor="text1"/>
          <w:w w:val="105"/>
          <w:lang w:val="en-GB"/>
        </w:rPr>
        <w:t>).</w:t>
      </w:r>
      <w:r w:rsidR="00441BF5" w:rsidRPr="00F20723">
        <w:rPr>
          <w:color w:val="000000" w:themeColor="text1"/>
          <w:w w:val="105"/>
          <w:lang w:val="en-GB"/>
        </w:rPr>
        <w:t xml:space="preserve"> </w:t>
      </w:r>
      <w:r w:rsidR="00CC0BF0" w:rsidRPr="00F20723">
        <w:rPr>
          <w:color w:val="000000" w:themeColor="text1"/>
          <w:w w:val="105"/>
          <w:lang w:val="en-GB"/>
        </w:rPr>
        <w:t>In particular, the 200</w:t>
      </w:r>
      <w:r w:rsidR="001C790C" w:rsidRPr="00F20723">
        <w:rPr>
          <w:color w:val="000000" w:themeColor="text1"/>
          <w:w w:val="105"/>
          <w:lang w:val="en-GB"/>
        </w:rPr>
        <w:t>7-09 financial crisis was notably</w:t>
      </w:r>
      <w:r w:rsidR="00CC0BF0" w:rsidRPr="00F20723">
        <w:rPr>
          <w:color w:val="000000" w:themeColor="text1"/>
          <w:w w:val="105"/>
          <w:lang w:val="en-GB"/>
        </w:rPr>
        <w:t xml:space="preserve"> attributed to poor practices relating to lack of disclosure, transparency and fair competition among the major global banks. For instance, </w:t>
      </w:r>
      <w:r w:rsidR="000578DE" w:rsidRPr="00F20723">
        <w:rPr>
          <w:color w:val="000000" w:themeColor="text1"/>
          <w:w w:val="105"/>
          <w:lang w:val="en-GB"/>
        </w:rPr>
        <w:t xml:space="preserve">the LIBOR (London Interbank Offered Rate) scandal </w:t>
      </w:r>
      <w:r w:rsidR="003C3159" w:rsidRPr="00F20723">
        <w:rPr>
          <w:color w:val="000000" w:themeColor="text1"/>
          <w:w w:val="105"/>
          <w:lang w:val="en-GB"/>
        </w:rPr>
        <w:t xml:space="preserve">that </w:t>
      </w:r>
      <w:r w:rsidR="000578DE" w:rsidRPr="00F20723">
        <w:rPr>
          <w:color w:val="000000" w:themeColor="text1"/>
          <w:w w:val="105"/>
          <w:lang w:val="en-GB"/>
        </w:rPr>
        <w:t>only emerged recently has been identified as one of the major causes of the 2007-09 financial crisis (</w:t>
      </w:r>
      <w:r w:rsidR="003875A8" w:rsidRPr="00F20723">
        <w:rPr>
          <w:color w:val="000000" w:themeColor="text1"/>
          <w:w w:val="105"/>
          <w:lang w:val="en-GB"/>
        </w:rPr>
        <w:t xml:space="preserve">Burton, 2018; </w:t>
      </w:r>
      <w:r w:rsidR="000578DE" w:rsidRPr="00F20723">
        <w:rPr>
          <w:color w:val="000000" w:themeColor="text1"/>
          <w:w w:val="105"/>
          <w:lang w:val="en-GB"/>
        </w:rPr>
        <w:t xml:space="preserve">Vaughan </w:t>
      </w:r>
      <w:r w:rsidR="00652B4E" w:rsidRPr="00F20723">
        <w:rPr>
          <w:color w:val="000000" w:themeColor="text1"/>
          <w:w w:val="105"/>
          <w:lang w:val="en-GB"/>
        </w:rPr>
        <w:t xml:space="preserve">and </w:t>
      </w:r>
      <w:r w:rsidR="000578DE" w:rsidRPr="00F20723">
        <w:rPr>
          <w:color w:val="000000" w:themeColor="text1"/>
          <w:w w:val="105"/>
          <w:lang w:val="en-GB"/>
        </w:rPr>
        <w:t xml:space="preserve">Finch, 2017). </w:t>
      </w:r>
      <w:r w:rsidR="00FF3C94" w:rsidRPr="00F20723">
        <w:rPr>
          <w:color w:val="000000" w:themeColor="text1"/>
          <w:w w:val="105"/>
          <w:lang w:val="en-GB"/>
        </w:rPr>
        <w:t>In the main, i</w:t>
      </w:r>
      <w:r w:rsidR="003C3159" w:rsidRPr="00F20723">
        <w:rPr>
          <w:color w:val="000000" w:themeColor="text1"/>
          <w:w w:val="105"/>
          <w:lang w:val="en-GB"/>
        </w:rPr>
        <w:t>t shows</w:t>
      </w:r>
      <w:r w:rsidR="000578DE" w:rsidRPr="00F20723">
        <w:rPr>
          <w:color w:val="000000" w:themeColor="text1"/>
          <w:w w:val="105"/>
          <w:lang w:val="en-GB"/>
        </w:rPr>
        <w:t xml:space="preserve"> the </w:t>
      </w:r>
      <w:r w:rsidR="003C3159" w:rsidRPr="00F20723">
        <w:rPr>
          <w:color w:val="000000" w:themeColor="text1"/>
          <w:w w:val="105"/>
          <w:lang w:val="en-GB"/>
        </w:rPr>
        <w:t>extent to which senior bankers and traders of the major global banks colluded and connived to rig the LIBOR in their favour</w:t>
      </w:r>
      <w:r w:rsidR="00441BF5" w:rsidRPr="00F20723">
        <w:rPr>
          <w:color w:val="000000" w:themeColor="text1"/>
          <w:w w:val="105"/>
          <w:lang w:val="en-GB"/>
        </w:rPr>
        <w:t>,</w:t>
      </w:r>
      <w:r w:rsidR="003C3159" w:rsidRPr="00F20723">
        <w:rPr>
          <w:color w:val="000000" w:themeColor="text1"/>
          <w:w w:val="105"/>
          <w:lang w:val="en-GB"/>
        </w:rPr>
        <w:t xml:space="preserve"> in blatant disreg</w:t>
      </w:r>
      <w:r w:rsidR="00FF3C94" w:rsidRPr="00F20723">
        <w:rPr>
          <w:color w:val="000000" w:themeColor="text1"/>
          <w:w w:val="105"/>
          <w:lang w:val="en-GB"/>
        </w:rPr>
        <w:t>ard for</w:t>
      </w:r>
      <w:r w:rsidR="003C3159" w:rsidRPr="00F20723">
        <w:rPr>
          <w:color w:val="000000" w:themeColor="text1"/>
          <w:w w:val="105"/>
          <w:lang w:val="en-GB"/>
        </w:rPr>
        <w:t xml:space="preserve"> banking and trading rules</w:t>
      </w:r>
      <w:r w:rsidR="000578DE" w:rsidRPr="00F20723">
        <w:rPr>
          <w:color w:val="000000" w:themeColor="text1"/>
          <w:w w:val="105"/>
          <w:lang w:val="en-GB"/>
        </w:rPr>
        <w:t xml:space="preserve"> (Vaughan </w:t>
      </w:r>
      <w:r w:rsidR="00652B4E" w:rsidRPr="00F20723">
        <w:rPr>
          <w:color w:val="000000" w:themeColor="text1"/>
          <w:w w:val="105"/>
          <w:lang w:val="en-GB"/>
        </w:rPr>
        <w:t xml:space="preserve">and </w:t>
      </w:r>
      <w:r w:rsidR="000578DE" w:rsidRPr="00F20723">
        <w:rPr>
          <w:color w:val="000000" w:themeColor="text1"/>
          <w:w w:val="105"/>
          <w:lang w:val="en-GB"/>
        </w:rPr>
        <w:t>Finch, 2017).</w:t>
      </w:r>
      <w:r w:rsidR="003875A8" w:rsidRPr="00F20723">
        <w:rPr>
          <w:color w:val="000000" w:themeColor="text1"/>
          <w:w w:val="105"/>
          <w:lang w:val="en-GB"/>
        </w:rPr>
        <w:t xml:space="preserve"> </w:t>
      </w:r>
      <w:r w:rsidR="00D14C1F" w:rsidRPr="00F20723">
        <w:rPr>
          <w:color w:val="000000" w:themeColor="text1"/>
          <w:w w:val="105"/>
          <w:lang w:val="en-GB"/>
        </w:rPr>
        <w:t xml:space="preserve">This and many </w:t>
      </w:r>
      <w:r w:rsidR="003F09BE" w:rsidRPr="00F20723">
        <w:rPr>
          <w:color w:val="000000" w:themeColor="text1"/>
          <w:w w:val="105"/>
          <w:lang w:val="en-GB"/>
        </w:rPr>
        <w:t>other opaque banking practices have</w:t>
      </w:r>
      <w:r w:rsidR="00225D7C" w:rsidRPr="00F20723">
        <w:rPr>
          <w:color w:val="000000" w:themeColor="text1"/>
          <w:w w:val="105"/>
          <w:lang w:val="en-GB"/>
        </w:rPr>
        <w:t xml:space="preserve"> recently</w:t>
      </w:r>
      <w:r w:rsidR="003F09BE" w:rsidRPr="00F20723">
        <w:rPr>
          <w:color w:val="000000" w:themeColor="text1"/>
          <w:w w:val="105"/>
          <w:lang w:val="en-GB"/>
        </w:rPr>
        <w:t xml:space="preserve"> been discovered, often resulting in criminal prosecutions, fines and long-term imprisonments </w:t>
      </w:r>
      <w:r w:rsidR="00D14C1F" w:rsidRPr="00F20723">
        <w:rPr>
          <w:color w:val="000000" w:themeColor="text1"/>
          <w:w w:val="105"/>
          <w:lang w:val="en-GB"/>
        </w:rPr>
        <w:t xml:space="preserve">(Burton, 2018; Vaughan </w:t>
      </w:r>
      <w:r w:rsidR="00652B4E" w:rsidRPr="00F20723">
        <w:rPr>
          <w:color w:val="000000" w:themeColor="text1"/>
          <w:w w:val="105"/>
          <w:lang w:val="en-GB"/>
        </w:rPr>
        <w:t xml:space="preserve">and </w:t>
      </w:r>
      <w:r w:rsidR="00D14C1F" w:rsidRPr="00F20723">
        <w:rPr>
          <w:color w:val="000000" w:themeColor="text1"/>
          <w:w w:val="105"/>
          <w:lang w:val="en-GB"/>
        </w:rPr>
        <w:t>Finch, 2017).</w:t>
      </w:r>
    </w:p>
    <w:p w14:paraId="55127B32" w14:textId="314DFB6B" w:rsidR="00680592" w:rsidRPr="00F20723" w:rsidRDefault="002F4403" w:rsidP="001C790C">
      <w:pPr>
        <w:pStyle w:val="BodyText"/>
        <w:spacing w:before="191" w:after="240" w:line="360" w:lineRule="auto"/>
        <w:ind w:right="104"/>
        <w:jc w:val="both"/>
        <w:rPr>
          <w:color w:val="000000" w:themeColor="text1"/>
          <w:w w:val="105"/>
          <w:lang w:val="en-GB"/>
        </w:rPr>
      </w:pPr>
      <w:r w:rsidRPr="00F20723">
        <w:rPr>
          <w:color w:val="000000" w:themeColor="text1"/>
          <w:w w:val="105"/>
          <w:lang w:val="en-GB"/>
        </w:rPr>
        <w:t>Consequently</w:t>
      </w:r>
      <w:r w:rsidR="00492CF2" w:rsidRPr="00F20723">
        <w:rPr>
          <w:color w:val="000000" w:themeColor="text1"/>
          <w:w w:val="105"/>
          <w:lang w:val="en-GB"/>
        </w:rPr>
        <w:t>,</w:t>
      </w:r>
      <w:r w:rsidR="00823F72" w:rsidRPr="00F20723">
        <w:rPr>
          <w:color w:val="000000" w:themeColor="text1"/>
          <w:w w:val="105"/>
          <w:lang w:val="en-GB"/>
        </w:rPr>
        <w:t xml:space="preserve"> t</w:t>
      </w:r>
      <w:r w:rsidR="00557A46" w:rsidRPr="00F20723">
        <w:rPr>
          <w:color w:val="000000" w:themeColor="text1"/>
          <w:w w:val="105"/>
          <w:lang w:val="en-GB"/>
        </w:rPr>
        <w:t xml:space="preserve">he link </w:t>
      </w:r>
      <w:r w:rsidR="00823F72" w:rsidRPr="00F20723">
        <w:rPr>
          <w:color w:val="000000" w:themeColor="text1"/>
          <w:w w:val="105"/>
          <w:lang w:val="en-GB"/>
        </w:rPr>
        <w:t>among</w:t>
      </w:r>
      <w:r w:rsidR="00557A46" w:rsidRPr="00F20723">
        <w:rPr>
          <w:color w:val="000000" w:themeColor="text1"/>
          <w:w w:val="105"/>
          <w:lang w:val="en-GB"/>
        </w:rPr>
        <w:t xml:space="preserve"> </w:t>
      </w:r>
      <w:r w:rsidR="00823F72" w:rsidRPr="00F20723">
        <w:rPr>
          <w:color w:val="000000" w:themeColor="text1"/>
          <w:w w:val="105"/>
          <w:lang w:val="en-GB"/>
        </w:rPr>
        <w:t xml:space="preserve">disclosure, transparency </w:t>
      </w:r>
      <w:r w:rsidR="007E7195" w:rsidRPr="00F20723">
        <w:rPr>
          <w:color w:val="000000" w:themeColor="text1"/>
          <w:w w:val="105"/>
          <w:lang w:val="en-GB"/>
        </w:rPr>
        <w:t xml:space="preserve">and competition </w:t>
      </w:r>
      <w:r w:rsidR="007E7195" w:rsidRPr="00F20723">
        <w:rPr>
          <w:color w:val="000000" w:themeColor="text1"/>
          <w:w w:val="105"/>
          <w:lang w:val="en-GB"/>
        </w:rPr>
        <w:lastRenderedPageBreak/>
        <w:t>within the banking system</w:t>
      </w:r>
      <w:r w:rsidR="00E445CD" w:rsidRPr="00F20723">
        <w:rPr>
          <w:color w:val="000000" w:themeColor="text1"/>
          <w:w w:val="105"/>
          <w:lang w:val="en-GB"/>
        </w:rPr>
        <w:t xml:space="preserve"> </w:t>
      </w:r>
      <w:r w:rsidR="00557A46" w:rsidRPr="00F20723">
        <w:rPr>
          <w:color w:val="000000" w:themeColor="text1"/>
          <w:w w:val="105"/>
          <w:lang w:val="en-GB"/>
        </w:rPr>
        <w:t xml:space="preserve">has </w:t>
      </w:r>
      <w:r w:rsidR="00E445CD" w:rsidRPr="00F20723">
        <w:rPr>
          <w:color w:val="000000" w:themeColor="text1"/>
          <w:w w:val="105"/>
          <w:lang w:val="en-GB"/>
        </w:rPr>
        <w:t xml:space="preserve">received considerable </w:t>
      </w:r>
      <w:r w:rsidR="00F1423C" w:rsidRPr="00F20723">
        <w:rPr>
          <w:color w:val="000000" w:themeColor="text1"/>
          <w:w w:val="105"/>
          <w:lang w:val="en-GB"/>
        </w:rPr>
        <w:t xml:space="preserve">attention </w:t>
      </w:r>
      <w:r w:rsidR="007E7195" w:rsidRPr="00F20723">
        <w:rPr>
          <w:color w:val="000000" w:themeColor="text1"/>
          <w:w w:val="105"/>
          <w:lang w:val="en-GB"/>
        </w:rPr>
        <w:t>from regulators, policy makers</w:t>
      </w:r>
      <w:r w:rsidR="00823F72" w:rsidRPr="00F20723">
        <w:rPr>
          <w:color w:val="000000" w:themeColor="text1"/>
          <w:w w:val="105"/>
          <w:lang w:val="en-GB"/>
        </w:rPr>
        <w:t xml:space="preserve"> and</w:t>
      </w:r>
      <w:r w:rsidR="007E7195" w:rsidRPr="00F20723">
        <w:rPr>
          <w:color w:val="000000" w:themeColor="text1"/>
          <w:w w:val="105"/>
          <w:lang w:val="en-GB"/>
        </w:rPr>
        <w:t xml:space="preserve"> practitioners</w:t>
      </w:r>
      <w:r w:rsidR="00B13B86" w:rsidRPr="00F20723">
        <w:rPr>
          <w:color w:val="000000" w:themeColor="text1"/>
          <w:w w:val="105"/>
          <w:lang w:val="en-GB"/>
        </w:rPr>
        <w:t xml:space="preserve"> (Anolli et al., 2014; Blau et al., 2017; Boubakri et al., 2015; Bushman et al., 2016)</w:t>
      </w:r>
      <w:r w:rsidR="00492CF2" w:rsidRPr="00F20723">
        <w:rPr>
          <w:color w:val="000000" w:themeColor="text1"/>
          <w:w w:val="105"/>
          <w:lang w:val="en-GB"/>
        </w:rPr>
        <w:t>.</w:t>
      </w:r>
      <w:r w:rsidR="00823F72" w:rsidRPr="00F20723">
        <w:rPr>
          <w:color w:val="000000" w:themeColor="text1"/>
          <w:w w:val="105"/>
          <w:lang w:val="en-GB"/>
        </w:rPr>
        <w:t xml:space="preserve"> </w:t>
      </w:r>
      <w:r w:rsidR="00492CF2" w:rsidRPr="00F20723">
        <w:rPr>
          <w:color w:val="000000" w:themeColor="text1"/>
          <w:w w:val="105"/>
          <w:lang w:val="en-GB"/>
        </w:rPr>
        <w:t>Observably</w:t>
      </w:r>
      <w:r w:rsidR="00823F72" w:rsidRPr="00F20723">
        <w:rPr>
          <w:color w:val="000000" w:themeColor="text1"/>
          <w:w w:val="105"/>
          <w:lang w:val="en-GB"/>
        </w:rPr>
        <w:t>, i</w:t>
      </w:r>
      <w:r w:rsidR="008A647E" w:rsidRPr="00F20723">
        <w:rPr>
          <w:color w:val="000000" w:themeColor="text1"/>
          <w:w w:val="105"/>
          <w:lang w:val="en-GB"/>
        </w:rPr>
        <w:t xml:space="preserve">nterest in issues </w:t>
      </w:r>
      <w:r w:rsidR="00823F72" w:rsidRPr="00F20723">
        <w:rPr>
          <w:color w:val="000000" w:themeColor="text1"/>
          <w:w w:val="105"/>
          <w:lang w:val="en-GB"/>
        </w:rPr>
        <w:t xml:space="preserve">of disclosure, transparency and competition </w:t>
      </w:r>
      <w:r w:rsidR="008A647E" w:rsidRPr="00F20723">
        <w:rPr>
          <w:color w:val="000000" w:themeColor="text1"/>
          <w:w w:val="105"/>
          <w:lang w:val="en-GB"/>
        </w:rPr>
        <w:t xml:space="preserve">partly stems from the </w:t>
      </w:r>
      <w:r w:rsidR="005F4010" w:rsidRPr="00F20723">
        <w:rPr>
          <w:color w:val="000000" w:themeColor="text1"/>
          <w:w w:val="105"/>
          <w:lang w:val="en-GB"/>
        </w:rPr>
        <w:t>fact</w:t>
      </w:r>
      <w:r w:rsidR="008A647E" w:rsidRPr="00F20723">
        <w:rPr>
          <w:color w:val="000000" w:themeColor="text1"/>
          <w:w w:val="105"/>
          <w:lang w:val="en-GB"/>
        </w:rPr>
        <w:t xml:space="preserve"> that bank</w:t>
      </w:r>
      <w:r w:rsidR="00EB597F" w:rsidRPr="00F20723">
        <w:rPr>
          <w:color w:val="000000" w:themeColor="text1"/>
          <w:w w:val="105"/>
          <w:lang w:val="en-GB"/>
        </w:rPr>
        <w:t>s remain</w:t>
      </w:r>
      <w:r w:rsidR="008A647E" w:rsidRPr="00F20723">
        <w:rPr>
          <w:color w:val="000000" w:themeColor="text1"/>
          <w:w w:val="105"/>
          <w:lang w:val="en-GB"/>
        </w:rPr>
        <w:t xml:space="preserve"> relatively more opaque </w:t>
      </w:r>
      <w:r w:rsidR="00EB597F" w:rsidRPr="00F20723">
        <w:rPr>
          <w:color w:val="000000" w:themeColor="text1"/>
          <w:w w:val="105"/>
          <w:lang w:val="en-GB"/>
        </w:rPr>
        <w:t xml:space="preserve">than non-bank firms </w:t>
      </w:r>
      <w:r w:rsidR="008A647E" w:rsidRPr="00F20723">
        <w:rPr>
          <w:color w:val="000000" w:themeColor="text1"/>
          <w:w w:val="105"/>
          <w:lang w:val="en-GB"/>
        </w:rPr>
        <w:t>(Morgan</w:t>
      </w:r>
      <w:r w:rsidR="00E21F8F" w:rsidRPr="00F20723">
        <w:rPr>
          <w:color w:val="000000" w:themeColor="text1"/>
          <w:w w:val="105"/>
          <w:lang w:val="en-GB"/>
        </w:rPr>
        <w:t>,</w:t>
      </w:r>
      <w:r w:rsidR="008A647E" w:rsidRPr="00F20723">
        <w:rPr>
          <w:color w:val="000000" w:themeColor="text1"/>
          <w:w w:val="105"/>
          <w:lang w:val="en-GB"/>
        </w:rPr>
        <w:t xml:space="preserve"> 2002; Flannery</w:t>
      </w:r>
      <w:r w:rsidR="00E81612" w:rsidRPr="00F20723">
        <w:rPr>
          <w:color w:val="000000" w:themeColor="text1"/>
          <w:w w:val="105"/>
          <w:lang w:val="en-GB"/>
        </w:rPr>
        <w:t xml:space="preserve"> et al.</w:t>
      </w:r>
      <w:r w:rsidR="004E7A01" w:rsidRPr="00F20723">
        <w:rPr>
          <w:color w:val="000000" w:themeColor="text1"/>
          <w:w w:val="105"/>
          <w:lang w:val="en-GB"/>
        </w:rPr>
        <w:t>,</w:t>
      </w:r>
      <w:r w:rsidR="008A647E" w:rsidRPr="00F20723">
        <w:rPr>
          <w:color w:val="000000" w:themeColor="text1"/>
          <w:w w:val="105"/>
          <w:lang w:val="en-GB"/>
        </w:rPr>
        <w:t xml:space="preserve"> 2013</w:t>
      </w:r>
      <w:r w:rsidR="00E81612" w:rsidRPr="00F20723">
        <w:rPr>
          <w:color w:val="000000" w:themeColor="text1"/>
          <w:w w:val="105"/>
          <w:lang w:val="en-GB"/>
        </w:rPr>
        <w:t xml:space="preserve">; Blau et al., </w:t>
      </w:r>
      <w:r w:rsidR="00AD3B31" w:rsidRPr="00F20723">
        <w:rPr>
          <w:color w:val="000000" w:themeColor="text1"/>
          <w:w w:val="105"/>
          <w:lang w:val="en-GB"/>
        </w:rPr>
        <w:t>2017</w:t>
      </w:r>
      <w:r w:rsidR="008A647E" w:rsidRPr="00F20723">
        <w:rPr>
          <w:color w:val="000000" w:themeColor="text1"/>
          <w:w w:val="105"/>
          <w:lang w:val="en-GB"/>
        </w:rPr>
        <w:t>)</w:t>
      </w:r>
      <w:r w:rsidR="00EB597F" w:rsidRPr="00F20723">
        <w:rPr>
          <w:color w:val="000000" w:themeColor="text1"/>
          <w:w w:val="105"/>
          <w:lang w:val="en-GB"/>
        </w:rPr>
        <w:t xml:space="preserve">. </w:t>
      </w:r>
      <w:r w:rsidR="00492CF2" w:rsidRPr="00F20723">
        <w:rPr>
          <w:color w:val="000000" w:themeColor="text1"/>
          <w:w w:val="105"/>
          <w:lang w:val="en-GB"/>
        </w:rPr>
        <w:t>However, empirical studies examining the association between opacity and competition within the baking sector are rare (</w:t>
      </w:r>
      <w:r w:rsidR="001C790C" w:rsidRPr="00F20723">
        <w:rPr>
          <w:color w:val="000000" w:themeColor="text1"/>
          <w:lang w:val="en-GB"/>
        </w:rPr>
        <w:t xml:space="preserve">Blau et al., 2017; </w:t>
      </w:r>
      <w:r w:rsidR="00492CF2" w:rsidRPr="00F20723">
        <w:rPr>
          <w:color w:val="000000" w:themeColor="text1"/>
          <w:w w:val="105"/>
          <w:lang w:val="en-GB"/>
        </w:rPr>
        <w:t>Fosu et al., 2017)</w:t>
      </w:r>
      <w:r w:rsidR="00225D7C" w:rsidRPr="00F20723">
        <w:rPr>
          <w:color w:val="000000" w:themeColor="text1"/>
          <w:w w:val="105"/>
          <w:lang w:val="en-GB"/>
        </w:rPr>
        <w:t>.</w:t>
      </w:r>
      <w:r w:rsidR="00492CF2" w:rsidRPr="00F20723">
        <w:rPr>
          <w:color w:val="000000" w:themeColor="text1"/>
          <w:w w:val="105"/>
          <w:lang w:val="en-GB"/>
        </w:rPr>
        <w:t xml:space="preserve"> </w:t>
      </w:r>
      <w:r w:rsidR="00225D7C" w:rsidRPr="00F20723">
        <w:rPr>
          <w:color w:val="000000" w:themeColor="text1"/>
          <w:w w:val="105"/>
          <w:lang w:val="en-GB"/>
        </w:rPr>
        <w:t xml:space="preserve">The few existing studies also suffer from </w:t>
      </w:r>
      <w:r w:rsidR="00492CF2" w:rsidRPr="00F20723">
        <w:rPr>
          <w:color w:val="000000" w:themeColor="text1"/>
          <w:w w:val="105"/>
          <w:lang w:val="en-GB"/>
        </w:rPr>
        <w:t>a number of observable limitations (</w:t>
      </w:r>
      <w:r w:rsidR="008438EC" w:rsidRPr="00F20723">
        <w:rPr>
          <w:color w:val="000000" w:themeColor="text1"/>
          <w:w w:val="105"/>
          <w:lang w:val="en-GB"/>
        </w:rPr>
        <w:t xml:space="preserve">e.g., </w:t>
      </w:r>
      <w:r w:rsidR="008438EC" w:rsidRPr="00F20723">
        <w:rPr>
          <w:color w:val="000000" w:themeColor="text1"/>
          <w:lang w:val="en-GB"/>
        </w:rPr>
        <w:t>Blau et al., 2017</w:t>
      </w:r>
      <w:r w:rsidR="00077244" w:rsidRPr="00F20723">
        <w:rPr>
          <w:color w:val="000000" w:themeColor="text1"/>
          <w:lang w:val="en-GB"/>
        </w:rPr>
        <w:t xml:space="preserve">; </w:t>
      </w:r>
      <w:r w:rsidR="0063461A" w:rsidRPr="00F20723">
        <w:rPr>
          <w:color w:val="000000" w:themeColor="text1"/>
          <w:lang w:val="en-GB"/>
        </w:rPr>
        <w:t>Jiang et al., 2016; Jones et al., 2012</w:t>
      </w:r>
      <w:r w:rsidR="00492CF2" w:rsidRPr="00F20723">
        <w:rPr>
          <w:color w:val="000000" w:themeColor="text1"/>
          <w:w w:val="105"/>
          <w:lang w:val="en-GB"/>
        </w:rPr>
        <w:t>). F</w:t>
      </w:r>
      <w:r w:rsidR="00CD7229" w:rsidRPr="00F20723">
        <w:rPr>
          <w:color w:val="000000" w:themeColor="text1"/>
          <w:w w:val="105"/>
          <w:lang w:val="en-GB"/>
        </w:rPr>
        <w:t xml:space="preserve">or </w:t>
      </w:r>
      <w:r w:rsidR="008438EC" w:rsidRPr="00F20723">
        <w:rPr>
          <w:color w:val="000000" w:themeColor="text1"/>
          <w:w w:val="105"/>
          <w:lang w:val="en-GB"/>
        </w:rPr>
        <w:t>instance</w:t>
      </w:r>
      <w:r w:rsidR="00CD7229" w:rsidRPr="00F20723">
        <w:rPr>
          <w:color w:val="000000" w:themeColor="text1"/>
          <w:w w:val="105"/>
          <w:lang w:val="en-GB"/>
        </w:rPr>
        <w:t>,</w:t>
      </w:r>
      <w:r w:rsidR="0063461A" w:rsidRPr="00F20723">
        <w:rPr>
          <w:color w:val="000000" w:themeColor="text1"/>
          <w:w w:val="105"/>
          <w:lang w:val="en-GB"/>
        </w:rPr>
        <w:t xml:space="preserve"> </w:t>
      </w:r>
      <w:r w:rsidR="00F078BC" w:rsidRPr="00F20723">
        <w:rPr>
          <w:color w:val="000000" w:themeColor="text1"/>
          <w:w w:val="105"/>
          <w:lang w:val="en-GB"/>
        </w:rPr>
        <w:t xml:space="preserve">Blau et al. (2017) </w:t>
      </w:r>
      <w:r w:rsidR="0063461A" w:rsidRPr="00F20723">
        <w:rPr>
          <w:color w:val="000000" w:themeColor="text1"/>
          <w:w w:val="105"/>
          <w:lang w:val="en-GB"/>
        </w:rPr>
        <w:t>examine</w:t>
      </w:r>
      <w:r w:rsidR="00F078BC" w:rsidRPr="00F20723">
        <w:rPr>
          <w:color w:val="000000" w:themeColor="text1"/>
          <w:w w:val="105"/>
          <w:lang w:val="en-GB"/>
        </w:rPr>
        <w:t xml:space="preserve"> how changes in competition through regulatory reduction of entry barriers influenced the level and tone of voluntary disclosures, </w:t>
      </w:r>
      <w:r w:rsidR="00C01ABF" w:rsidRPr="00F20723">
        <w:rPr>
          <w:color w:val="000000" w:themeColor="text1"/>
          <w:w w:val="105"/>
          <w:lang w:val="en-GB"/>
        </w:rPr>
        <w:t xml:space="preserve">but failed to address the competition effect on the quality of information </w:t>
      </w:r>
      <w:r w:rsidR="008F4EB8" w:rsidRPr="00F20723">
        <w:rPr>
          <w:color w:val="000000" w:themeColor="text1"/>
          <w:w w:val="105"/>
          <w:lang w:val="en-GB"/>
        </w:rPr>
        <w:t xml:space="preserve">that </w:t>
      </w:r>
      <w:r w:rsidR="00C01ABF" w:rsidRPr="00F20723">
        <w:rPr>
          <w:color w:val="000000" w:themeColor="text1"/>
          <w:w w:val="105"/>
          <w:lang w:val="en-GB"/>
        </w:rPr>
        <w:t>banks release.</w:t>
      </w:r>
      <w:r w:rsidR="0063461A" w:rsidRPr="00F20723">
        <w:rPr>
          <w:color w:val="000000" w:themeColor="text1"/>
          <w:w w:val="105"/>
          <w:lang w:val="en-GB"/>
        </w:rPr>
        <w:t xml:space="preserve"> Similarly, </w:t>
      </w:r>
      <w:r w:rsidR="005D4655" w:rsidRPr="00F20723">
        <w:rPr>
          <w:color w:val="000000" w:themeColor="text1"/>
          <w:w w:val="105"/>
          <w:lang w:val="en-GB"/>
        </w:rPr>
        <w:t>Jiang et al. (2016</w:t>
      </w:r>
      <w:r w:rsidR="00F078BC" w:rsidRPr="00F20723">
        <w:rPr>
          <w:color w:val="000000" w:themeColor="text1"/>
          <w:w w:val="105"/>
          <w:lang w:val="en-GB"/>
        </w:rPr>
        <w:t xml:space="preserve">) </w:t>
      </w:r>
      <w:r w:rsidR="0063461A" w:rsidRPr="00F20723">
        <w:rPr>
          <w:color w:val="000000" w:themeColor="text1"/>
          <w:w w:val="105"/>
          <w:lang w:val="en-GB"/>
        </w:rPr>
        <w:t>investigated</w:t>
      </w:r>
      <w:r w:rsidR="0029616F" w:rsidRPr="00F20723">
        <w:rPr>
          <w:color w:val="000000" w:themeColor="text1"/>
          <w:w w:val="105"/>
          <w:lang w:val="en-GB"/>
        </w:rPr>
        <w:t xml:space="preserve"> the impact of regulatory reforms that improved banking competition on bank </w:t>
      </w:r>
      <w:r w:rsidR="009C7D1D" w:rsidRPr="00F20723">
        <w:rPr>
          <w:color w:val="000000" w:themeColor="text1"/>
          <w:w w:val="105"/>
          <w:lang w:val="en-GB"/>
        </w:rPr>
        <w:t>opacity and</w:t>
      </w:r>
      <w:r w:rsidR="0063461A" w:rsidRPr="00F20723">
        <w:rPr>
          <w:color w:val="000000" w:themeColor="text1"/>
          <w:w w:val="105"/>
          <w:lang w:val="en-GB"/>
        </w:rPr>
        <w:t xml:space="preserve"> found that </w:t>
      </w:r>
      <w:r w:rsidR="0029616F" w:rsidRPr="00F20723">
        <w:rPr>
          <w:color w:val="000000" w:themeColor="text1"/>
          <w:w w:val="105"/>
          <w:lang w:val="en-GB"/>
        </w:rPr>
        <w:t xml:space="preserve">greater competition reduces bank opacity. </w:t>
      </w:r>
      <w:r w:rsidR="0063461A" w:rsidRPr="00F20723">
        <w:rPr>
          <w:color w:val="000000" w:themeColor="text1"/>
          <w:w w:val="105"/>
          <w:lang w:val="en-GB"/>
        </w:rPr>
        <w:t>A major limitation of their analysis, however, is that</w:t>
      </w:r>
      <w:r w:rsidR="00C472B3" w:rsidRPr="00F20723">
        <w:rPr>
          <w:color w:val="000000" w:themeColor="text1"/>
          <w:w w:val="105"/>
          <w:lang w:val="en-GB"/>
        </w:rPr>
        <w:t xml:space="preserve"> the</w:t>
      </w:r>
      <w:r w:rsidR="00194495" w:rsidRPr="00F20723">
        <w:rPr>
          <w:color w:val="000000" w:themeColor="text1"/>
          <w:w w:val="105"/>
          <w:lang w:val="en-GB"/>
        </w:rPr>
        <w:t>ir measures of bank opacity were restricted to information that is traditionally captured by the financial statements such as loan loss provisions.</w:t>
      </w:r>
      <w:r w:rsidR="0063461A" w:rsidRPr="00F20723">
        <w:rPr>
          <w:color w:val="000000" w:themeColor="text1"/>
          <w:w w:val="105"/>
          <w:lang w:val="en-GB"/>
        </w:rPr>
        <w:t xml:space="preserve"> </w:t>
      </w:r>
      <w:r w:rsidR="00194495" w:rsidRPr="00F20723">
        <w:rPr>
          <w:color w:val="000000" w:themeColor="text1"/>
          <w:w w:val="105"/>
          <w:lang w:val="en-GB"/>
        </w:rPr>
        <w:t>Thus, bank opacity emanating from other sources</w:t>
      </w:r>
      <w:r w:rsidR="00E773D6" w:rsidRPr="00F20723">
        <w:rPr>
          <w:color w:val="000000" w:themeColor="text1"/>
          <w:w w:val="105"/>
          <w:lang w:val="en-GB"/>
        </w:rPr>
        <w:t>,</w:t>
      </w:r>
      <w:r w:rsidR="00194495" w:rsidRPr="00F20723">
        <w:rPr>
          <w:color w:val="000000" w:themeColor="text1"/>
          <w:w w:val="105"/>
          <w:lang w:val="en-GB"/>
        </w:rPr>
        <w:t xml:space="preserve"> such as the LIBOR scandal</w:t>
      </w:r>
      <w:r w:rsidR="0096631A" w:rsidRPr="00F20723">
        <w:rPr>
          <w:color w:val="000000" w:themeColor="text1"/>
          <w:w w:val="105"/>
          <w:lang w:val="en-GB"/>
        </w:rPr>
        <w:t>,</w:t>
      </w:r>
      <w:r w:rsidR="00194495" w:rsidRPr="00F20723">
        <w:rPr>
          <w:color w:val="000000" w:themeColor="text1"/>
          <w:w w:val="105"/>
          <w:lang w:val="en-GB"/>
        </w:rPr>
        <w:t xml:space="preserve"> </w:t>
      </w:r>
      <w:r w:rsidR="00FF7D7F" w:rsidRPr="00F20723">
        <w:rPr>
          <w:color w:val="000000" w:themeColor="text1"/>
          <w:w w:val="105"/>
          <w:lang w:val="en-GB"/>
        </w:rPr>
        <w:t>is</w:t>
      </w:r>
      <w:r w:rsidR="00194495" w:rsidRPr="00F20723">
        <w:rPr>
          <w:color w:val="000000" w:themeColor="text1"/>
          <w:w w:val="105"/>
          <w:lang w:val="en-GB"/>
        </w:rPr>
        <w:t xml:space="preserve"> unlikely to be </w:t>
      </w:r>
      <w:r w:rsidR="00FF7D7F" w:rsidRPr="00F20723">
        <w:rPr>
          <w:color w:val="000000" w:themeColor="text1"/>
          <w:w w:val="105"/>
          <w:lang w:val="en-GB"/>
        </w:rPr>
        <w:t xml:space="preserve">reflected in their empirical proxies </w:t>
      </w:r>
      <w:r w:rsidR="00FF7D7F" w:rsidRPr="00F20723">
        <w:rPr>
          <w:color w:val="000000" w:themeColor="text1"/>
          <w:w w:val="105"/>
          <w:lang w:val="en-GB"/>
        </w:rPr>
        <w:lastRenderedPageBreak/>
        <w:t>for bank opacity</w:t>
      </w:r>
      <w:r w:rsidR="0063461A" w:rsidRPr="00F20723">
        <w:rPr>
          <w:color w:val="000000" w:themeColor="text1"/>
          <w:w w:val="105"/>
          <w:lang w:val="en-GB"/>
        </w:rPr>
        <w:t>.</w:t>
      </w:r>
      <w:r w:rsidR="00FF7D7F" w:rsidRPr="00F20723">
        <w:rPr>
          <w:color w:val="000000" w:themeColor="text1"/>
          <w:w w:val="105"/>
          <w:lang w:val="en-GB"/>
        </w:rPr>
        <w:t xml:space="preserve"> </w:t>
      </w:r>
      <w:r w:rsidR="0063461A" w:rsidRPr="00F20723">
        <w:rPr>
          <w:color w:val="000000" w:themeColor="text1"/>
          <w:w w:val="105"/>
          <w:lang w:val="en-GB"/>
        </w:rPr>
        <w:t>O</w:t>
      </w:r>
      <w:r w:rsidR="007926D3" w:rsidRPr="00F20723">
        <w:rPr>
          <w:color w:val="000000" w:themeColor="text1"/>
          <w:w w:val="105"/>
          <w:lang w:val="en-GB"/>
        </w:rPr>
        <w:t>f closer relevance to our study is</w:t>
      </w:r>
      <w:r w:rsidR="0063461A" w:rsidRPr="00F20723">
        <w:rPr>
          <w:color w:val="000000" w:themeColor="text1"/>
          <w:w w:val="105"/>
          <w:lang w:val="en-GB"/>
        </w:rPr>
        <w:t xml:space="preserve"> </w:t>
      </w:r>
      <w:r w:rsidR="00492CF2" w:rsidRPr="00F20723">
        <w:rPr>
          <w:color w:val="000000" w:themeColor="text1"/>
          <w:w w:val="105"/>
          <w:lang w:val="en-GB"/>
        </w:rPr>
        <w:t>Fosu et al. (2017)</w:t>
      </w:r>
      <w:r w:rsidR="00441BF5" w:rsidRPr="00F20723">
        <w:rPr>
          <w:color w:val="000000" w:themeColor="text1"/>
          <w:w w:val="105"/>
          <w:lang w:val="en-GB"/>
        </w:rPr>
        <w:t>,</w:t>
      </w:r>
      <w:r w:rsidR="0063461A" w:rsidRPr="00F20723">
        <w:rPr>
          <w:color w:val="000000" w:themeColor="text1"/>
          <w:w w:val="105"/>
          <w:lang w:val="en-GB"/>
        </w:rPr>
        <w:t xml:space="preserve"> </w:t>
      </w:r>
      <w:r w:rsidR="007926D3" w:rsidRPr="00F20723">
        <w:rPr>
          <w:color w:val="000000" w:themeColor="text1"/>
          <w:w w:val="105"/>
          <w:lang w:val="en-GB"/>
        </w:rPr>
        <w:t xml:space="preserve">who utilised a </w:t>
      </w:r>
      <w:r w:rsidR="00A11B01" w:rsidRPr="00F20723">
        <w:rPr>
          <w:color w:val="000000" w:themeColor="text1"/>
          <w:w w:val="105"/>
          <w:lang w:val="en-GB"/>
        </w:rPr>
        <w:t xml:space="preserve">much broader, </w:t>
      </w:r>
      <w:r w:rsidR="007926D3" w:rsidRPr="00F20723">
        <w:rPr>
          <w:color w:val="000000" w:themeColor="text1"/>
          <w:w w:val="105"/>
          <w:lang w:val="en-GB"/>
        </w:rPr>
        <w:t xml:space="preserve">market-based </w:t>
      </w:r>
      <w:r w:rsidR="00A2709D" w:rsidRPr="00F20723">
        <w:rPr>
          <w:color w:val="000000" w:themeColor="text1"/>
          <w:w w:val="105"/>
          <w:lang w:val="en-GB"/>
        </w:rPr>
        <w:t xml:space="preserve">(analyst forecast) set of </w:t>
      </w:r>
      <w:r w:rsidR="007926D3" w:rsidRPr="00F20723">
        <w:rPr>
          <w:color w:val="000000" w:themeColor="text1"/>
          <w:w w:val="105"/>
          <w:lang w:val="en-GB"/>
        </w:rPr>
        <w:t>measure</w:t>
      </w:r>
      <w:r w:rsidR="00A2709D" w:rsidRPr="00F20723">
        <w:rPr>
          <w:color w:val="000000" w:themeColor="text1"/>
          <w:w w:val="105"/>
          <w:lang w:val="en-GB"/>
        </w:rPr>
        <w:t>s</w:t>
      </w:r>
      <w:r w:rsidR="007926D3" w:rsidRPr="00F20723">
        <w:rPr>
          <w:color w:val="000000" w:themeColor="text1"/>
          <w:w w:val="105"/>
          <w:lang w:val="en-GB"/>
        </w:rPr>
        <w:t xml:space="preserve"> of bank opacity to analyse</w:t>
      </w:r>
      <w:r w:rsidR="00A11B01" w:rsidRPr="00F20723">
        <w:rPr>
          <w:color w:val="000000" w:themeColor="text1"/>
          <w:w w:val="105"/>
          <w:lang w:val="en-GB"/>
        </w:rPr>
        <w:t xml:space="preserve"> how competition </w:t>
      </w:r>
      <w:r w:rsidR="0063461A" w:rsidRPr="00F20723">
        <w:rPr>
          <w:color w:val="000000" w:themeColor="text1"/>
          <w:w w:val="105"/>
          <w:lang w:val="en-GB"/>
        </w:rPr>
        <w:t xml:space="preserve">and </w:t>
      </w:r>
      <w:r w:rsidR="00A11B01" w:rsidRPr="00F20723">
        <w:rPr>
          <w:color w:val="000000" w:themeColor="text1"/>
          <w:w w:val="105"/>
          <w:lang w:val="en-GB"/>
        </w:rPr>
        <w:t>opacity impact bank stability.</w:t>
      </w:r>
      <w:r w:rsidR="00492CF2" w:rsidRPr="00F20723">
        <w:rPr>
          <w:color w:val="000000" w:themeColor="text1"/>
          <w:w w:val="105"/>
          <w:lang w:val="en-GB"/>
        </w:rPr>
        <w:t xml:space="preserve"> </w:t>
      </w:r>
      <w:r w:rsidR="00047DC1" w:rsidRPr="00F20723">
        <w:rPr>
          <w:color w:val="000000" w:themeColor="text1"/>
          <w:w w:val="105"/>
          <w:lang w:val="en-GB"/>
        </w:rPr>
        <w:t>They</w:t>
      </w:r>
      <w:r w:rsidR="00AE1B2C" w:rsidRPr="00F20723">
        <w:rPr>
          <w:color w:val="000000" w:themeColor="text1"/>
          <w:w w:val="105"/>
          <w:lang w:val="en-GB"/>
        </w:rPr>
        <w:t>,</w:t>
      </w:r>
      <w:r w:rsidR="00047DC1" w:rsidRPr="00F20723">
        <w:rPr>
          <w:color w:val="000000" w:themeColor="text1"/>
          <w:w w:val="105"/>
          <w:lang w:val="en-GB"/>
        </w:rPr>
        <w:t xml:space="preserve"> however</w:t>
      </w:r>
      <w:r w:rsidR="00AE1B2C" w:rsidRPr="00F20723">
        <w:rPr>
          <w:color w:val="000000" w:themeColor="text1"/>
          <w:w w:val="105"/>
          <w:lang w:val="en-GB"/>
        </w:rPr>
        <w:t>,</w:t>
      </w:r>
      <w:r w:rsidR="00047DC1" w:rsidRPr="00F20723">
        <w:rPr>
          <w:color w:val="000000" w:themeColor="text1"/>
          <w:w w:val="105"/>
          <w:lang w:val="en-GB"/>
        </w:rPr>
        <w:t xml:space="preserve"> fell short of directly examining </w:t>
      </w:r>
      <w:r w:rsidR="008F4EB8" w:rsidRPr="00F20723">
        <w:rPr>
          <w:color w:val="000000" w:themeColor="text1"/>
          <w:w w:val="105"/>
          <w:lang w:val="en-GB"/>
        </w:rPr>
        <w:t xml:space="preserve">how </w:t>
      </w:r>
      <w:r w:rsidR="00047DC1" w:rsidRPr="00F20723">
        <w:rPr>
          <w:color w:val="000000" w:themeColor="text1"/>
          <w:w w:val="105"/>
          <w:lang w:val="en-GB"/>
        </w:rPr>
        <w:t xml:space="preserve">competition </w:t>
      </w:r>
      <w:r w:rsidR="008F4EB8" w:rsidRPr="00F20723">
        <w:rPr>
          <w:color w:val="000000" w:themeColor="text1"/>
          <w:w w:val="105"/>
          <w:lang w:val="en-GB"/>
        </w:rPr>
        <w:t>affects</w:t>
      </w:r>
      <w:r w:rsidR="00047DC1" w:rsidRPr="00F20723">
        <w:rPr>
          <w:color w:val="000000" w:themeColor="text1"/>
          <w:w w:val="105"/>
          <w:lang w:val="en-GB"/>
        </w:rPr>
        <w:t xml:space="preserve"> bank opacity.</w:t>
      </w:r>
    </w:p>
    <w:p w14:paraId="269B3B3F" w14:textId="6C6C4BC7" w:rsidR="004973BE" w:rsidRPr="00F20723" w:rsidRDefault="00AD69D6" w:rsidP="00EA7CF5">
      <w:pPr>
        <w:pStyle w:val="BodyText"/>
        <w:spacing w:before="191" w:after="240" w:line="360" w:lineRule="auto"/>
        <w:ind w:right="104"/>
        <w:jc w:val="both"/>
        <w:rPr>
          <w:color w:val="000000" w:themeColor="text1"/>
          <w:w w:val="105"/>
          <w:lang w:val="en-GB"/>
        </w:rPr>
      </w:pPr>
      <w:r w:rsidRPr="00F20723">
        <w:rPr>
          <w:color w:val="000000" w:themeColor="text1"/>
          <w:w w:val="105"/>
          <w:lang w:val="en-GB"/>
        </w:rPr>
        <w:t>Consequently</w:t>
      </w:r>
      <w:r w:rsidR="002602FD" w:rsidRPr="00F20723">
        <w:rPr>
          <w:color w:val="000000" w:themeColor="text1"/>
          <w:w w:val="105"/>
          <w:lang w:val="en-GB"/>
        </w:rPr>
        <w:t xml:space="preserve">, </w:t>
      </w:r>
      <w:r w:rsidRPr="00F20723">
        <w:rPr>
          <w:color w:val="000000" w:themeColor="text1"/>
          <w:w w:val="105"/>
          <w:lang w:val="en-GB"/>
        </w:rPr>
        <w:t>i</w:t>
      </w:r>
      <w:r w:rsidR="00B9278F" w:rsidRPr="00F20723">
        <w:rPr>
          <w:color w:val="000000" w:themeColor="text1"/>
          <w:w w:val="105"/>
          <w:lang w:val="en-GB"/>
        </w:rPr>
        <w:t xml:space="preserve">n this paper, we </w:t>
      </w:r>
      <w:r w:rsidR="003F65E1" w:rsidRPr="00F20723">
        <w:rPr>
          <w:color w:val="000000" w:themeColor="text1"/>
          <w:w w:val="105"/>
          <w:lang w:val="en-GB"/>
        </w:rPr>
        <w:t xml:space="preserve">seek to contribute to the existing literature by </w:t>
      </w:r>
      <w:r w:rsidR="00B9278F" w:rsidRPr="00F20723">
        <w:rPr>
          <w:color w:val="000000" w:themeColor="text1"/>
          <w:w w:val="105"/>
          <w:lang w:val="en-GB"/>
        </w:rPr>
        <w:t>provid</w:t>
      </w:r>
      <w:r w:rsidR="003F65E1" w:rsidRPr="00F20723">
        <w:rPr>
          <w:color w:val="000000" w:themeColor="text1"/>
          <w:w w:val="105"/>
          <w:lang w:val="en-GB"/>
        </w:rPr>
        <w:t>ing</w:t>
      </w:r>
      <w:r w:rsidR="00B9278F" w:rsidRPr="00F20723">
        <w:rPr>
          <w:color w:val="000000" w:themeColor="text1"/>
          <w:w w:val="105"/>
          <w:lang w:val="en-GB"/>
        </w:rPr>
        <w:t xml:space="preserve"> new evide</w:t>
      </w:r>
      <w:r w:rsidR="00680592" w:rsidRPr="00F20723">
        <w:rPr>
          <w:color w:val="000000" w:themeColor="text1"/>
          <w:w w:val="105"/>
          <w:lang w:val="en-GB"/>
        </w:rPr>
        <w:t>nce on the relationship between competition</w:t>
      </w:r>
      <w:r w:rsidR="00B9278F" w:rsidRPr="00F20723">
        <w:rPr>
          <w:color w:val="000000" w:themeColor="text1"/>
          <w:w w:val="105"/>
          <w:lang w:val="en-GB"/>
        </w:rPr>
        <w:t xml:space="preserve"> and</w:t>
      </w:r>
      <w:r w:rsidR="001F7EDE" w:rsidRPr="00F20723">
        <w:rPr>
          <w:color w:val="000000" w:themeColor="text1"/>
          <w:w w:val="105"/>
          <w:lang w:val="en-GB"/>
        </w:rPr>
        <w:t xml:space="preserve"> bank opacity by </w:t>
      </w:r>
      <w:r w:rsidR="001F7EDE" w:rsidRPr="00F20723">
        <w:rPr>
          <w:color w:val="000000" w:themeColor="text1"/>
          <w:lang w:val="en-GB"/>
        </w:rPr>
        <w:t>invoking the informativeness of analysts</w:t>
      </w:r>
      <w:r w:rsidR="00557C3D" w:rsidRPr="00F20723">
        <w:rPr>
          <w:color w:val="000000" w:themeColor="text1"/>
          <w:lang w:val="en-GB"/>
        </w:rPr>
        <w:t>’</w:t>
      </w:r>
      <w:r w:rsidR="001F7EDE" w:rsidRPr="00F20723">
        <w:rPr>
          <w:color w:val="000000" w:themeColor="text1"/>
          <w:lang w:val="en-GB"/>
        </w:rPr>
        <w:t xml:space="preserve"> forecast properties </w:t>
      </w:r>
      <w:r w:rsidR="00B77F08" w:rsidRPr="00F20723">
        <w:rPr>
          <w:color w:val="000000" w:themeColor="text1"/>
          <w:lang w:val="en-GB"/>
        </w:rPr>
        <w:t>(</w:t>
      </w:r>
      <w:r w:rsidR="00277589" w:rsidRPr="00F20723">
        <w:rPr>
          <w:color w:val="000000" w:themeColor="text1"/>
          <w:lang w:val="en-GB"/>
        </w:rPr>
        <w:t xml:space="preserve">errors and dispersions) </w:t>
      </w:r>
      <w:r w:rsidR="001F7EDE" w:rsidRPr="00F20723">
        <w:rPr>
          <w:color w:val="000000" w:themeColor="text1"/>
          <w:lang w:val="en-GB"/>
        </w:rPr>
        <w:t>and employ</w:t>
      </w:r>
      <w:r w:rsidR="00AE37A4" w:rsidRPr="00F20723">
        <w:rPr>
          <w:color w:val="000000" w:themeColor="text1"/>
          <w:lang w:val="en-GB"/>
        </w:rPr>
        <w:t>ing</w:t>
      </w:r>
      <w:r w:rsidR="001F7EDE" w:rsidRPr="00F20723">
        <w:rPr>
          <w:color w:val="000000" w:themeColor="text1"/>
          <w:lang w:val="en-GB"/>
        </w:rPr>
        <w:t xml:space="preserve"> </w:t>
      </w:r>
      <w:r w:rsidR="001F7EDE" w:rsidRPr="00F20723">
        <w:rPr>
          <w:color w:val="000000" w:themeColor="text1"/>
          <w:w w:val="105"/>
          <w:lang w:val="en-GB"/>
        </w:rPr>
        <w:t>a non-structural measure of competition</w:t>
      </w:r>
      <w:r w:rsidR="00680592" w:rsidRPr="00F20723">
        <w:rPr>
          <w:color w:val="000000" w:themeColor="text1"/>
          <w:w w:val="105"/>
          <w:lang w:val="en-GB"/>
        </w:rPr>
        <w:t xml:space="preserve"> that </w:t>
      </w:r>
      <w:r w:rsidR="00156740" w:rsidRPr="00F20723">
        <w:rPr>
          <w:color w:val="000000" w:themeColor="text1"/>
          <w:w w:val="105"/>
          <w:lang w:val="en-GB"/>
        </w:rPr>
        <w:t xml:space="preserve">also directly </w:t>
      </w:r>
      <w:r w:rsidR="00680592" w:rsidRPr="00F20723">
        <w:rPr>
          <w:color w:val="000000" w:themeColor="text1"/>
          <w:w w:val="105"/>
          <w:lang w:val="en-GB"/>
        </w:rPr>
        <w:t>reveals bank-level market</w:t>
      </w:r>
      <w:r w:rsidR="009B4AC7" w:rsidRPr="00F20723">
        <w:rPr>
          <w:color w:val="000000" w:themeColor="text1"/>
          <w:w w:val="105"/>
          <w:lang w:val="en-GB"/>
        </w:rPr>
        <w:t>/pricing</w:t>
      </w:r>
      <w:r w:rsidR="00680592" w:rsidRPr="00F20723">
        <w:rPr>
          <w:color w:val="000000" w:themeColor="text1"/>
          <w:w w:val="105"/>
          <w:lang w:val="en-GB"/>
        </w:rPr>
        <w:t xml:space="preserve"> power</w:t>
      </w:r>
      <w:r w:rsidR="001F7EDE" w:rsidRPr="00F20723">
        <w:rPr>
          <w:color w:val="000000" w:themeColor="text1"/>
          <w:w w:val="105"/>
          <w:lang w:val="en-GB"/>
        </w:rPr>
        <w:t xml:space="preserve">. </w:t>
      </w:r>
      <w:r w:rsidR="00F9465F" w:rsidRPr="00F20723">
        <w:rPr>
          <w:color w:val="000000" w:themeColor="text1"/>
          <w:w w:val="105"/>
          <w:lang w:val="en-GB"/>
        </w:rPr>
        <w:t xml:space="preserve">By employing </w:t>
      </w:r>
      <w:r w:rsidR="001F6C9A" w:rsidRPr="00F20723">
        <w:rPr>
          <w:color w:val="000000" w:themeColor="text1"/>
          <w:lang w:val="en-GB"/>
        </w:rPr>
        <w:t xml:space="preserve">analysts’ forecast properties as our opacity measure, we avoid the limitations of the accounting-based measures </w:t>
      </w:r>
      <w:r w:rsidR="00727A33" w:rsidRPr="00F20723">
        <w:rPr>
          <w:color w:val="000000" w:themeColor="text1"/>
          <w:lang w:val="en-GB"/>
        </w:rPr>
        <w:t>such as</w:t>
      </w:r>
      <w:r w:rsidR="001F6C9A" w:rsidRPr="00F20723">
        <w:rPr>
          <w:color w:val="000000" w:themeColor="text1"/>
          <w:lang w:val="en-GB"/>
        </w:rPr>
        <w:t xml:space="preserve"> susceptib</w:t>
      </w:r>
      <w:r w:rsidR="00727A33" w:rsidRPr="00F20723">
        <w:rPr>
          <w:color w:val="000000" w:themeColor="text1"/>
          <w:lang w:val="en-GB"/>
        </w:rPr>
        <w:t>ility</w:t>
      </w:r>
      <w:r w:rsidR="001F6C9A" w:rsidRPr="00F20723">
        <w:rPr>
          <w:color w:val="000000" w:themeColor="text1"/>
          <w:lang w:val="en-GB"/>
        </w:rPr>
        <w:t xml:space="preserve"> to manipulations by managers (Dichev et al., 2013), and being backward-looking (historical), and thus unable to fully reflect current and future asset opacity (Burks et al., 2017).  </w:t>
      </w:r>
      <w:r w:rsidR="009E7E2F" w:rsidRPr="00F20723">
        <w:rPr>
          <w:color w:val="000000" w:themeColor="text1"/>
          <w:w w:val="105"/>
          <w:lang w:val="en-GB"/>
        </w:rPr>
        <w:t>Although private information is generally unavailable to a vast array of capital market participants, analysts can use their expertise to derive private information from public information</w:t>
      </w:r>
      <w:r w:rsidR="007A27CA" w:rsidRPr="00F20723">
        <w:rPr>
          <w:color w:val="000000" w:themeColor="text1"/>
          <w:w w:val="105"/>
          <w:lang w:val="en-GB"/>
        </w:rPr>
        <w:t>,</w:t>
      </w:r>
      <w:r w:rsidR="009E7E2F" w:rsidRPr="00F20723">
        <w:rPr>
          <w:color w:val="000000" w:themeColor="text1"/>
          <w:w w:val="105"/>
          <w:lang w:val="en-GB"/>
        </w:rPr>
        <w:t xml:space="preserve"> as well as use their special access to management to obtain privileged information </w:t>
      </w:r>
      <w:r w:rsidR="009E7E2F" w:rsidRPr="00F20723">
        <w:rPr>
          <w:color w:val="000000" w:themeColor="text1"/>
          <w:w w:val="105"/>
          <w:lang w:val="en-GB"/>
        </w:rPr>
        <w:lastRenderedPageBreak/>
        <w:t>(</w:t>
      </w:r>
      <w:r w:rsidR="009E7E2F" w:rsidRPr="00F20723">
        <w:rPr>
          <w:color w:val="000000" w:themeColor="text1"/>
          <w:lang w:val="en-GB"/>
        </w:rPr>
        <w:t>Keskek et al., 2017).</w:t>
      </w:r>
      <w:r w:rsidR="00737D66" w:rsidRPr="00F20723">
        <w:rPr>
          <w:color w:val="000000" w:themeColor="text1"/>
          <w:lang w:val="en-GB"/>
        </w:rPr>
        <w:t xml:space="preserve"> As a result, analysts’ forecast properties such as earnings forecast errors and dispersions can arguably provide a more superior and direct estimate of bank opacity.</w:t>
      </w:r>
      <w:r w:rsidR="00667435" w:rsidRPr="00F20723">
        <w:rPr>
          <w:color w:val="000000" w:themeColor="text1"/>
          <w:lang w:val="en-GB"/>
        </w:rPr>
        <w:t xml:space="preserve"> </w:t>
      </w:r>
    </w:p>
    <w:p w14:paraId="49860940" w14:textId="6C3A70AD" w:rsidR="00F40BBB" w:rsidRPr="00F20723" w:rsidRDefault="00D62DAA">
      <w:pPr>
        <w:pStyle w:val="BodyText"/>
        <w:spacing w:before="191" w:after="240" w:line="360" w:lineRule="auto"/>
        <w:ind w:right="104"/>
        <w:jc w:val="both"/>
        <w:rPr>
          <w:color w:val="000000" w:themeColor="text1"/>
          <w:w w:val="105"/>
          <w:lang w:val="en-GB"/>
        </w:rPr>
      </w:pPr>
      <w:r w:rsidRPr="00F20723">
        <w:rPr>
          <w:color w:val="000000" w:themeColor="text1"/>
          <w:w w:val="105"/>
          <w:lang w:val="en-GB"/>
        </w:rPr>
        <w:t xml:space="preserve">We use ‘bank opacity’ as an encompassing term to refer to the inherent complexities and difficulties </w:t>
      </w:r>
      <w:r w:rsidR="004C66A3" w:rsidRPr="00F20723">
        <w:rPr>
          <w:color w:val="000000" w:themeColor="text1"/>
          <w:w w:val="105"/>
          <w:lang w:val="en-GB"/>
        </w:rPr>
        <w:t>that impede the ability of</w:t>
      </w:r>
      <w:r w:rsidRPr="00F20723">
        <w:rPr>
          <w:color w:val="000000" w:themeColor="text1"/>
          <w:w w:val="105"/>
          <w:lang w:val="en-GB"/>
        </w:rPr>
        <w:t xml:space="preserve"> outsiders </w:t>
      </w:r>
      <w:r w:rsidR="00C942A4" w:rsidRPr="00F20723">
        <w:rPr>
          <w:color w:val="000000" w:themeColor="text1"/>
          <w:w w:val="105"/>
          <w:lang w:val="en-GB"/>
        </w:rPr>
        <w:t>(e.g.</w:t>
      </w:r>
      <w:r w:rsidR="00487722" w:rsidRPr="00F20723">
        <w:rPr>
          <w:color w:val="000000" w:themeColor="text1"/>
          <w:w w:val="105"/>
          <w:lang w:val="en-GB"/>
        </w:rPr>
        <w:t>,</w:t>
      </w:r>
      <w:r w:rsidR="00C942A4" w:rsidRPr="00F20723">
        <w:rPr>
          <w:color w:val="000000" w:themeColor="text1"/>
          <w:w w:val="105"/>
          <w:lang w:val="en-GB"/>
        </w:rPr>
        <w:t xml:space="preserve"> investors) </w:t>
      </w:r>
      <w:r w:rsidR="004C66A3" w:rsidRPr="00F20723">
        <w:rPr>
          <w:color w:val="000000" w:themeColor="text1"/>
          <w:w w:val="105"/>
          <w:lang w:val="en-GB"/>
        </w:rPr>
        <w:t>to fully understand</w:t>
      </w:r>
      <w:r w:rsidR="008E737A" w:rsidRPr="00F20723">
        <w:rPr>
          <w:color w:val="000000" w:themeColor="text1"/>
          <w:w w:val="105"/>
          <w:lang w:val="en-GB"/>
        </w:rPr>
        <w:t>, evaluate</w:t>
      </w:r>
      <w:r w:rsidRPr="00F20723">
        <w:rPr>
          <w:color w:val="000000" w:themeColor="text1"/>
          <w:w w:val="105"/>
          <w:lang w:val="en-GB"/>
        </w:rPr>
        <w:t xml:space="preserve"> </w:t>
      </w:r>
      <w:r w:rsidR="00C942A4" w:rsidRPr="00F20723">
        <w:rPr>
          <w:color w:val="000000" w:themeColor="text1"/>
          <w:w w:val="105"/>
          <w:lang w:val="en-GB"/>
        </w:rPr>
        <w:t xml:space="preserve">and monitor </w:t>
      </w:r>
      <w:r w:rsidRPr="00F20723">
        <w:rPr>
          <w:color w:val="000000" w:themeColor="text1"/>
          <w:w w:val="105"/>
          <w:lang w:val="en-GB"/>
        </w:rPr>
        <w:t>the operations an</w:t>
      </w:r>
      <w:r w:rsidR="004C66A3" w:rsidRPr="00F20723">
        <w:rPr>
          <w:color w:val="000000" w:themeColor="text1"/>
          <w:w w:val="105"/>
          <w:lang w:val="en-GB"/>
        </w:rPr>
        <w:t>d assets of banks</w:t>
      </w:r>
      <w:r w:rsidR="00052ABD" w:rsidRPr="00F20723">
        <w:rPr>
          <w:color w:val="000000" w:themeColor="text1"/>
          <w:w w:val="105"/>
          <w:lang w:val="en-GB"/>
        </w:rPr>
        <w:t xml:space="preserve"> (</w:t>
      </w:r>
      <w:r w:rsidR="000434B8" w:rsidRPr="00F20723">
        <w:rPr>
          <w:color w:val="000000" w:themeColor="text1"/>
          <w:w w:val="105"/>
          <w:lang w:val="en-GB"/>
        </w:rPr>
        <w:t>e.g.,</w:t>
      </w:r>
      <w:r w:rsidR="00052ABD" w:rsidRPr="00F20723">
        <w:rPr>
          <w:color w:val="000000" w:themeColor="text1"/>
          <w:w w:val="105"/>
          <w:lang w:val="en-GB"/>
        </w:rPr>
        <w:t xml:space="preserve"> Dewally and Shao, 2013</w:t>
      </w:r>
      <w:r w:rsidR="00EF161D" w:rsidRPr="00F20723">
        <w:rPr>
          <w:color w:val="000000" w:themeColor="text1"/>
          <w:w w:val="105"/>
          <w:lang w:val="en-GB"/>
        </w:rPr>
        <w:t>; Flann</w:t>
      </w:r>
      <w:r w:rsidR="00C14DAE" w:rsidRPr="00F20723">
        <w:rPr>
          <w:color w:val="000000" w:themeColor="text1"/>
          <w:w w:val="105"/>
          <w:lang w:val="en-GB"/>
        </w:rPr>
        <w:t>e</w:t>
      </w:r>
      <w:r w:rsidR="00EF161D" w:rsidRPr="00F20723">
        <w:rPr>
          <w:color w:val="000000" w:themeColor="text1"/>
          <w:w w:val="105"/>
          <w:lang w:val="en-GB"/>
        </w:rPr>
        <w:t>ry</w:t>
      </w:r>
      <w:r w:rsidR="00EA7CF5" w:rsidRPr="00F20723">
        <w:rPr>
          <w:color w:val="000000" w:themeColor="text1"/>
          <w:w w:val="105"/>
          <w:lang w:val="en-GB"/>
        </w:rPr>
        <w:t xml:space="preserve"> et al</w:t>
      </w:r>
      <w:r w:rsidR="00907914" w:rsidRPr="00F20723">
        <w:rPr>
          <w:color w:val="000000" w:themeColor="text1"/>
          <w:w w:val="105"/>
          <w:lang w:val="en-GB"/>
        </w:rPr>
        <w:t>.</w:t>
      </w:r>
      <w:r w:rsidR="00EF161D" w:rsidRPr="00F20723">
        <w:rPr>
          <w:color w:val="000000" w:themeColor="text1"/>
          <w:w w:val="105"/>
          <w:lang w:val="en-GB"/>
        </w:rPr>
        <w:t>, 2013</w:t>
      </w:r>
      <w:r w:rsidR="00052ABD" w:rsidRPr="00F20723">
        <w:rPr>
          <w:color w:val="000000" w:themeColor="text1"/>
          <w:w w:val="105"/>
          <w:lang w:val="en-GB"/>
        </w:rPr>
        <w:t>)</w:t>
      </w:r>
      <w:r w:rsidR="004E0517" w:rsidRPr="00F20723">
        <w:rPr>
          <w:color w:val="000000" w:themeColor="text1"/>
          <w:w w:val="105"/>
          <w:lang w:val="en-GB"/>
        </w:rPr>
        <w:t>.</w:t>
      </w:r>
      <w:r w:rsidR="004C66A3" w:rsidRPr="00F20723">
        <w:rPr>
          <w:color w:val="000000" w:themeColor="text1"/>
          <w:w w:val="105"/>
          <w:lang w:val="en-GB"/>
        </w:rPr>
        <w:t xml:space="preserve"> </w:t>
      </w:r>
      <w:r w:rsidR="004E0517" w:rsidRPr="00F20723">
        <w:rPr>
          <w:color w:val="000000" w:themeColor="text1"/>
          <w:w w:val="105"/>
          <w:lang w:val="en-GB"/>
        </w:rPr>
        <w:t xml:space="preserve">The challenges to bank monitoring </w:t>
      </w:r>
      <w:r w:rsidR="00983F62" w:rsidRPr="00F20723">
        <w:rPr>
          <w:color w:val="000000" w:themeColor="text1"/>
          <w:w w:val="105"/>
          <w:lang w:val="en-GB"/>
        </w:rPr>
        <w:t xml:space="preserve">that are </w:t>
      </w:r>
      <w:r w:rsidR="00052ABD" w:rsidRPr="00F20723">
        <w:rPr>
          <w:color w:val="000000" w:themeColor="text1"/>
          <w:w w:val="105"/>
          <w:lang w:val="en-GB"/>
        </w:rPr>
        <w:t xml:space="preserve">associated with opacity </w:t>
      </w:r>
      <w:r w:rsidR="004E0517" w:rsidRPr="00F20723">
        <w:rPr>
          <w:color w:val="000000" w:themeColor="text1"/>
          <w:w w:val="105"/>
          <w:lang w:val="en-GB"/>
        </w:rPr>
        <w:t>may emanate from</w:t>
      </w:r>
      <w:r w:rsidR="004C66A3" w:rsidRPr="00F20723">
        <w:rPr>
          <w:color w:val="000000" w:themeColor="text1"/>
          <w:w w:val="105"/>
          <w:lang w:val="en-GB"/>
        </w:rPr>
        <w:t xml:space="preserve"> </w:t>
      </w:r>
      <w:r w:rsidR="00D752AC" w:rsidRPr="00F20723">
        <w:rPr>
          <w:color w:val="000000" w:themeColor="text1"/>
          <w:w w:val="105"/>
          <w:lang w:val="en-GB"/>
        </w:rPr>
        <w:t xml:space="preserve">reasons </w:t>
      </w:r>
      <w:r w:rsidR="004E0517" w:rsidRPr="00F20723">
        <w:rPr>
          <w:color w:val="000000" w:themeColor="text1"/>
          <w:w w:val="105"/>
          <w:lang w:val="en-GB"/>
        </w:rPr>
        <w:t xml:space="preserve">that </w:t>
      </w:r>
      <w:r w:rsidR="00D752AC" w:rsidRPr="00F20723">
        <w:rPr>
          <w:color w:val="000000" w:themeColor="text1"/>
          <w:w w:val="105"/>
          <w:lang w:val="en-GB"/>
        </w:rPr>
        <w:t>includ</w:t>
      </w:r>
      <w:r w:rsidR="004E0517" w:rsidRPr="00F20723">
        <w:rPr>
          <w:color w:val="000000" w:themeColor="text1"/>
          <w:w w:val="105"/>
          <w:lang w:val="en-GB"/>
        </w:rPr>
        <w:t>e</w:t>
      </w:r>
      <w:r w:rsidR="00D752AC" w:rsidRPr="00F20723">
        <w:rPr>
          <w:color w:val="000000" w:themeColor="text1"/>
          <w:w w:val="105"/>
          <w:lang w:val="en-GB"/>
        </w:rPr>
        <w:t xml:space="preserve"> </w:t>
      </w:r>
      <w:r w:rsidR="004C66A3" w:rsidRPr="00F20723">
        <w:rPr>
          <w:color w:val="000000" w:themeColor="text1"/>
          <w:w w:val="105"/>
          <w:lang w:val="en-GB"/>
        </w:rPr>
        <w:t>limited transparency and</w:t>
      </w:r>
      <w:r w:rsidRPr="00F20723">
        <w:rPr>
          <w:color w:val="000000" w:themeColor="text1"/>
          <w:w w:val="105"/>
          <w:lang w:val="en-GB"/>
        </w:rPr>
        <w:t xml:space="preserve"> disclosures by banks</w:t>
      </w:r>
      <w:r w:rsidR="00EA7CF5" w:rsidRPr="00F20723">
        <w:rPr>
          <w:color w:val="000000" w:themeColor="text1"/>
          <w:w w:val="105"/>
          <w:lang w:val="en-GB"/>
        </w:rPr>
        <w:t>,</w:t>
      </w:r>
      <w:r w:rsidRPr="00F20723">
        <w:rPr>
          <w:color w:val="000000" w:themeColor="text1"/>
          <w:w w:val="105"/>
          <w:lang w:val="en-GB"/>
        </w:rPr>
        <w:t xml:space="preserve"> as well as the inherently risky nature of banking business. </w:t>
      </w:r>
      <w:r w:rsidR="009461C8" w:rsidRPr="00F20723">
        <w:rPr>
          <w:color w:val="000000" w:themeColor="text1"/>
          <w:w w:val="105"/>
          <w:lang w:val="en-GB"/>
        </w:rPr>
        <w:t xml:space="preserve">Since financial analysts </w:t>
      </w:r>
      <w:r w:rsidR="00D57977" w:rsidRPr="00F20723">
        <w:rPr>
          <w:color w:val="000000" w:themeColor="text1"/>
          <w:w w:val="105"/>
          <w:lang w:val="en-GB"/>
        </w:rPr>
        <w:t>tend to be industry specialists</w:t>
      </w:r>
      <w:r w:rsidR="007A27CA" w:rsidRPr="00F20723">
        <w:rPr>
          <w:color w:val="000000" w:themeColor="text1"/>
          <w:w w:val="105"/>
          <w:lang w:val="en-GB"/>
        </w:rPr>
        <w:t>,</w:t>
      </w:r>
      <w:r w:rsidR="00D57977" w:rsidRPr="00F20723">
        <w:rPr>
          <w:color w:val="000000" w:themeColor="text1"/>
          <w:w w:val="105"/>
          <w:lang w:val="en-GB"/>
        </w:rPr>
        <w:t xml:space="preserve"> who </w:t>
      </w:r>
      <w:r w:rsidR="009461C8" w:rsidRPr="00F20723">
        <w:rPr>
          <w:color w:val="000000" w:themeColor="text1"/>
          <w:w w:val="105"/>
          <w:lang w:val="en-GB"/>
        </w:rPr>
        <w:t>serve as information intermediaries between firms and market participants</w:t>
      </w:r>
      <w:r w:rsidR="003B2E7F" w:rsidRPr="00F20723">
        <w:rPr>
          <w:color w:val="000000" w:themeColor="text1"/>
          <w:w w:val="105"/>
          <w:lang w:val="en-GB"/>
        </w:rPr>
        <w:t xml:space="preserve"> (</w:t>
      </w:r>
      <w:r w:rsidR="00911B32" w:rsidRPr="00F20723">
        <w:rPr>
          <w:color w:val="000000" w:themeColor="text1"/>
          <w:lang w:val="en-GB"/>
        </w:rPr>
        <w:t>Boubakri et al.</w:t>
      </w:r>
      <w:r w:rsidR="00907914" w:rsidRPr="00F20723">
        <w:rPr>
          <w:color w:val="000000" w:themeColor="text1"/>
          <w:lang w:val="en-GB"/>
        </w:rPr>
        <w:t>,</w:t>
      </w:r>
      <w:r w:rsidR="00911B32" w:rsidRPr="00F20723">
        <w:rPr>
          <w:rFonts w:eastAsiaTheme="minorHAnsi"/>
          <w:color w:val="000000" w:themeColor="text1"/>
          <w:lang w:val="en-GB"/>
        </w:rPr>
        <w:t xml:space="preserve"> 2015; </w:t>
      </w:r>
      <w:r w:rsidR="00911B32" w:rsidRPr="00F20723">
        <w:rPr>
          <w:color w:val="000000" w:themeColor="text1"/>
          <w:lang w:val="en-GB"/>
        </w:rPr>
        <w:t>Keskek et al., 2017</w:t>
      </w:r>
      <w:r w:rsidR="003B2E7F" w:rsidRPr="00F20723">
        <w:rPr>
          <w:color w:val="000000" w:themeColor="text1"/>
          <w:w w:val="105"/>
          <w:lang w:val="en-GB"/>
        </w:rPr>
        <w:t>)</w:t>
      </w:r>
      <w:r w:rsidR="009461C8" w:rsidRPr="00F20723">
        <w:rPr>
          <w:color w:val="000000" w:themeColor="text1"/>
          <w:w w:val="105"/>
          <w:lang w:val="en-GB"/>
        </w:rPr>
        <w:t xml:space="preserve">, we </w:t>
      </w:r>
      <w:r w:rsidR="00D57977" w:rsidRPr="00F20723">
        <w:rPr>
          <w:color w:val="000000" w:themeColor="text1"/>
          <w:w w:val="105"/>
          <w:lang w:val="en-GB"/>
        </w:rPr>
        <w:t xml:space="preserve">expect </w:t>
      </w:r>
      <w:r w:rsidR="009E7BDC" w:rsidRPr="00F20723">
        <w:rPr>
          <w:color w:val="000000" w:themeColor="text1"/>
          <w:w w:val="105"/>
          <w:lang w:val="en-GB"/>
        </w:rPr>
        <w:t>analysts of banks</w:t>
      </w:r>
      <w:r w:rsidR="00D57977" w:rsidRPr="00F20723">
        <w:rPr>
          <w:color w:val="000000" w:themeColor="text1"/>
          <w:w w:val="105"/>
          <w:lang w:val="en-GB"/>
        </w:rPr>
        <w:t xml:space="preserve"> to possess an advantage in understanding </w:t>
      </w:r>
      <w:r w:rsidR="0070411F" w:rsidRPr="00F20723">
        <w:rPr>
          <w:color w:val="000000" w:themeColor="text1"/>
          <w:w w:val="105"/>
          <w:lang w:val="en-GB"/>
        </w:rPr>
        <w:t xml:space="preserve">the complex </w:t>
      </w:r>
      <w:r w:rsidR="00D57977" w:rsidRPr="00F20723">
        <w:rPr>
          <w:color w:val="000000" w:themeColor="text1"/>
          <w:w w:val="105"/>
          <w:lang w:val="en-GB"/>
        </w:rPr>
        <w:t xml:space="preserve">banking operations. </w:t>
      </w:r>
      <w:r w:rsidR="00134922" w:rsidRPr="00F20723">
        <w:rPr>
          <w:color w:val="000000" w:themeColor="text1"/>
          <w:w w:val="105"/>
          <w:lang w:val="en-GB"/>
        </w:rPr>
        <w:t>However</w:t>
      </w:r>
      <w:r w:rsidR="00427F04" w:rsidRPr="00F20723">
        <w:rPr>
          <w:color w:val="000000" w:themeColor="text1"/>
          <w:w w:val="105"/>
          <w:lang w:val="en-GB"/>
        </w:rPr>
        <w:t>, if banks are indeed opaque, then</w:t>
      </w:r>
      <w:r w:rsidR="007A27CA" w:rsidRPr="00F20723">
        <w:rPr>
          <w:color w:val="000000" w:themeColor="text1"/>
          <w:w w:val="105"/>
          <w:lang w:val="en-GB"/>
        </w:rPr>
        <w:t>,</w:t>
      </w:r>
      <w:r w:rsidR="00427F04" w:rsidRPr="00F20723">
        <w:rPr>
          <w:color w:val="000000" w:themeColor="text1"/>
          <w:w w:val="105"/>
          <w:lang w:val="en-GB"/>
        </w:rPr>
        <w:t xml:space="preserve"> </w:t>
      </w:r>
      <w:r w:rsidR="00001324" w:rsidRPr="00F20723">
        <w:rPr>
          <w:color w:val="000000" w:themeColor="text1"/>
          <w:w w:val="105"/>
          <w:lang w:val="en-GB"/>
        </w:rPr>
        <w:t xml:space="preserve">even </w:t>
      </w:r>
      <w:r w:rsidR="00427F04" w:rsidRPr="00F20723">
        <w:rPr>
          <w:color w:val="000000" w:themeColor="text1"/>
          <w:w w:val="105"/>
          <w:lang w:val="en-GB"/>
        </w:rPr>
        <w:t xml:space="preserve">expert bank analysts may struggle to make </w:t>
      </w:r>
      <w:r w:rsidR="00E26F16" w:rsidRPr="00F20723">
        <w:rPr>
          <w:color w:val="000000" w:themeColor="text1"/>
          <w:w w:val="105"/>
          <w:lang w:val="en-GB"/>
        </w:rPr>
        <w:t>accurate predictions about banks’</w:t>
      </w:r>
      <w:r w:rsidR="00427F04" w:rsidRPr="00F20723">
        <w:rPr>
          <w:color w:val="000000" w:themeColor="text1"/>
          <w:w w:val="105"/>
          <w:lang w:val="en-GB"/>
        </w:rPr>
        <w:t xml:space="preserve"> earnings</w:t>
      </w:r>
      <w:r w:rsidR="00134922" w:rsidRPr="00F20723">
        <w:rPr>
          <w:color w:val="000000" w:themeColor="text1"/>
          <w:w w:val="105"/>
          <w:lang w:val="en-GB"/>
        </w:rPr>
        <w:t xml:space="preserve"> based on the existing public a</w:t>
      </w:r>
      <w:r w:rsidR="00E26F16" w:rsidRPr="00F20723">
        <w:rPr>
          <w:color w:val="000000" w:themeColor="text1"/>
          <w:w w:val="105"/>
          <w:lang w:val="en-GB"/>
        </w:rPr>
        <w:t xml:space="preserve">nd private information </w:t>
      </w:r>
      <w:r w:rsidR="00134922" w:rsidRPr="00F20723">
        <w:rPr>
          <w:color w:val="000000" w:themeColor="text1"/>
          <w:w w:val="105"/>
          <w:lang w:val="en-GB"/>
        </w:rPr>
        <w:t>available to the</w:t>
      </w:r>
      <w:r w:rsidR="00746C96" w:rsidRPr="00F20723">
        <w:rPr>
          <w:color w:val="000000" w:themeColor="text1"/>
          <w:w w:val="105"/>
          <w:lang w:val="en-GB"/>
        </w:rPr>
        <w:t>m</w:t>
      </w:r>
      <w:r w:rsidR="00427F04" w:rsidRPr="00F20723">
        <w:rPr>
          <w:color w:val="000000" w:themeColor="text1"/>
          <w:w w:val="105"/>
          <w:lang w:val="en-GB"/>
        </w:rPr>
        <w:t xml:space="preserve">. </w:t>
      </w:r>
      <w:r w:rsidR="00D57977" w:rsidRPr="00F20723">
        <w:rPr>
          <w:color w:val="000000" w:themeColor="text1"/>
          <w:w w:val="105"/>
          <w:lang w:val="en-GB"/>
        </w:rPr>
        <w:t xml:space="preserve">Hence, we </w:t>
      </w:r>
      <w:r w:rsidR="00E26F16" w:rsidRPr="00F20723">
        <w:rPr>
          <w:color w:val="000000" w:themeColor="text1"/>
          <w:w w:val="105"/>
          <w:lang w:val="en-GB"/>
        </w:rPr>
        <w:t>follow Fosu et al. (2017) by relying</w:t>
      </w:r>
      <w:r w:rsidR="009461C8" w:rsidRPr="00F20723">
        <w:rPr>
          <w:color w:val="000000" w:themeColor="text1"/>
          <w:w w:val="105"/>
          <w:lang w:val="en-GB"/>
        </w:rPr>
        <w:t xml:space="preserve"> on the informativeness of </w:t>
      </w:r>
      <w:r w:rsidR="00D57977" w:rsidRPr="00F20723">
        <w:rPr>
          <w:color w:val="000000" w:themeColor="text1"/>
          <w:w w:val="105"/>
          <w:lang w:val="en-GB"/>
        </w:rPr>
        <w:t>analysts</w:t>
      </w:r>
      <w:r w:rsidR="00441BF5" w:rsidRPr="00F20723">
        <w:rPr>
          <w:color w:val="000000" w:themeColor="text1"/>
          <w:w w:val="105"/>
          <w:lang w:val="en-GB"/>
        </w:rPr>
        <w:t>’</w:t>
      </w:r>
      <w:r w:rsidR="009461C8" w:rsidRPr="00F20723">
        <w:rPr>
          <w:color w:val="000000" w:themeColor="text1"/>
          <w:w w:val="105"/>
          <w:lang w:val="en-GB"/>
        </w:rPr>
        <w:t xml:space="preserve"> forecast errors and dispersions as </w:t>
      </w:r>
      <w:r w:rsidR="00D57977" w:rsidRPr="00F20723">
        <w:rPr>
          <w:color w:val="000000" w:themeColor="text1"/>
          <w:w w:val="105"/>
          <w:lang w:val="en-GB"/>
        </w:rPr>
        <w:t>our</w:t>
      </w:r>
      <w:r w:rsidR="009461C8" w:rsidRPr="00F20723">
        <w:rPr>
          <w:color w:val="000000" w:themeColor="text1"/>
          <w:w w:val="105"/>
          <w:lang w:val="en-GB"/>
        </w:rPr>
        <w:t xml:space="preserve"> </w:t>
      </w:r>
      <w:r w:rsidR="00E26F16" w:rsidRPr="00F20723">
        <w:rPr>
          <w:color w:val="000000" w:themeColor="text1"/>
          <w:w w:val="105"/>
          <w:lang w:val="en-GB"/>
        </w:rPr>
        <w:t xml:space="preserve">empirical </w:t>
      </w:r>
      <w:r w:rsidR="009461C8" w:rsidRPr="00F20723">
        <w:rPr>
          <w:color w:val="000000" w:themeColor="text1"/>
          <w:w w:val="105"/>
          <w:lang w:val="en-GB"/>
        </w:rPr>
        <w:t xml:space="preserve">gauge of </w:t>
      </w:r>
      <w:r w:rsidR="00E26F16" w:rsidRPr="00F20723">
        <w:rPr>
          <w:color w:val="000000" w:themeColor="text1"/>
          <w:w w:val="105"/>
          <w:lang w:val="en-GB"/>
        </w:rPr>
        <w:t xml:space="preserve">the extent of </w:t>
      </w:r>
      <w:r w:rsidR="009461C8" w:rsidRPr="00F20723">
        <w:rPr>
          <w:color w:val="000000" w:themeColor="text1"/>
          <w:w w:val="105"/>
          <w:lang w:val="en-GB"/>
        </w:rPr>
        <w:t>bank opacity.</w:t>
      </w:r>
      <w:r w:rsidR="00427F04" w:rsidRPr="00F20723">
        <w:rPr>
          <w:color w:val="000000" w:themeColor="text1"/>
          <w:w w:val="105"/>
          <w:lang w:val="en-GB"/>
        </w:rPr>
        <w:t xml:space="preserve"> </w:t>
      </w:r>
      <w:r w:rsidR="00EA7CF5" w:rsidRPr="00F20723">
        <w:rPr>
          <w:color w:val="000000" w:themeColor="text1"/>
          <w:w w:val="105"/>
          <w:lang w:val="en-GB"/>
        </w:rPr>
        <w:t xml:space="preserve">Different from Fosu et al. </w:t>
      </w:r>
      <w:r w:rsidR="00EA7CF5" w:rsidRPr="00F20723">
        <w:rPr>
          <w:color w:val="000000" w:themeColor="text1"/>
          <w:w w:val="105"/>
          <w:lang w:val="en-GB"/>
        </w:rPr>
        <w:lastRenderedPageBreak/>
        <w:t>(2017), however, we</w:t>
      </w:r>
      <w:r w:rsidR="00C840B1" w:rsidRPr="00F20723">
        <w:rPr>
          <w:color w:val="000000" w:themeColor="text1"/>
          <w:w w:val="105"/>
          <w:lang w:val="en-GB"/>
        </w:rPr>
        <w:t xml:space="preserve"> examine the potential drivers of bank opacity (specifically, the extent of banking competition</w:t>
      </w:r>
      <w:r w:rsidR="009279E0" w:rsidRPr="00F20723">
        <w:rPr>
          <w:color w:val="000000" w:themeColor="text1"/>
          <w:w w:val="105"/>
          <w:lang w:val="en-GB"/>
        </w:rPr>
        <w:t>, as inferred from bank-level pricing power</w:t>
      </w:r>
      <w:r w:rsidR="00C840B1" w:rsidRPr="00F20723">
        <w:rPr>
          <w:color w:val="000000" w:themeColor="text1"/>
          <w:w w:val="105"/>
          <w:lang w:val="en-GB"/>
        </w:rPr>
        <w:t>), rather than its consequence</w:t>
      </w:r>
      <w:r w:rsidR="00831632" w:rsidRPr="00F20723">
        <w:rPr>
          <w:color w:val="000000" w:themeColor="text1"/>
          <w:w w:val="105"/>
          <w:lang w:val="en-GB"/>
        </w:rPr>
        <w:t xml:space="preserve"> on bank stability</w:t>
      </w:r>
      <w:r w:rsidR="00C840B1" w:rsidRPr="00F20723">
        <w:rPr>
          <w:color w:val="000000" w:themeColor="text1"/>
          <w:w w:val="105"/>
          <w:lang w:val="en-GB"/>
        </w:rPr>
        <w:t xml:space="preserve">. </w:t>
      </w:r>
      <w:bookmarkEnd w:id="2"/>
    </w:p>
    <w:p w14:paraId="475240CD" w14:textId="46C1CD6F" w:rsidR="00BF2701" w:rsidRPr="00F20723" w:rsidRDefault="008C2CCE" w:rsidP="000E4DF3">
      <w:pPr>
        <w:pStyle w:val="BodyText"/>
        <w:spacing w:before="191" w:after="240" w:line="360" w:lineRule="auto"/>
        <w:ind w:right="104"/>
        <w:jc w:val="both"/>
        <w:rPr>
          <w:color w:val="000000" w:themeColor="text1"/>
          <w:w w:val="105"/>
          <w:lang w:val="en-GB"/>
        </w:rPr>
      </w:pPr>
      <w:r w:rsidRPr="00F20723">
        <w:rPr>
          <w:color w:val="000000" w:themeColor="text1"/>
          <w:w w:val="105"/>
          <w:lang w:val="en-GB"/>
        </w:rPr>
        <w:t xml:space="preserve">Another important extension that we seek to make to the literature is to consider the role of financial crisis in shaping the competition-opacity nexus. </w:t>
      </w:r>
      <w:r w:rsidR="00AE6BF7" w:rsidRPr="00F20723">
        <w:rPr>
          <w:color w:val="000000" w:themeColor="text1"/>
          <w:w w:val="105"/>
          <w:lang w:val="en-GB"/>
        </w:rPr>
        <w:t xml:space="preserve">This analysis is motivated by the view that </w:t>
      </w:r>
      <w:r w:rsidR="00BF2701" w:rsidRPr="00F20723">
        <w:rPr>
          <w:color w:val="000000" w:themeColor="text1"/>
          <w:w w:val="105"/>
          <w:lang w:val="en-GB"/>
        </w:rPr>
        <w:t xml:space="preserve">monitoring incentives and </w:t>
      </w:r>
      <w:r w:rsidR="00AE6BF7" w:rsidRPr="00F20723">
        <w:rPr>
          <w:color w:val="000000" w:themeColor="text1"/>
          <w:w w:val="105"/>
          <w:lang w:val="en-GB"/>
        </w:rPr>
        <w:t>information availability on financial firms, and thus bank opacity, may vary over</w:t>
      </w:r>
      <w:r w:rsidR="00281705" w:rsidRPr="00F20723">
        <w:rPr>
          <w:color w:val="000000" w:themeColor="text1"/>
          <w:w w:val="105"/>
          <w:lang w:val="en-GB"/>
        </w:rPr>
        <w:t xml:space="preserve"> </w:t>
      </w:r>
      <w:r w:rsidR="00AE6BF7" w:rsidRPr="00F20723">
        <w:rPr>
          <w:color w:val="000000" w:themeColor="text1"/>
          <w:w w:val="105"/>
          <w:lang w:val="en-GB"/>
        </w:rPr>
        <w:t>time (i.e.</w:t>
      </w:r>
      <w:r w:rsidR="00142F29" w:rsidRPr="00F20723">
        <w:rPr>
          <w:color w:val="000000" w:themeColor="text1"/>
          <w:w w:val="105"/>
          <w:lang w:val="en-GB"/>
        </w:rPr>
        <w:t>,</w:t>
      </w:r>
      <w:r w:rsidR="00AE6BF7" w:rsidRPr="00F20723">
        <w:rPr>
          <w:color w:val="000000" w:themeColor="text1"/>
          <w:w w:val="105"/>
          <w:lang w:val="en-GB"/>
        </w:rPr>
        <w:t xml:space="preserve"> </w:t>
      </w:r>
      <w:r w:rsidR="00BF2701" w:rsidRPr="00F20723">
        <w:rPr>
          <w:color w:val="000000" w:themeColor="text1"/>
          <w:w w:val="105"/>
          <w:lang w:val="en-GB"/>
        </w:rPr>
        <w:t xml:space="preserve">in </w:t>
      </w:r>
      <w:r w:rsidR="00B63634" w:rsidRPr="00F20723">
        <w:rPr>
          <w:color w:val="000000" w:themeColor="text1"/>
          <w:w w:val="105"/>
          <w:lang w:val="en-GB"/>
        </w:rPr>
        <w:t>crisis vs.</w:t>
      </w:r>
      <w:r w:rsidR="00AE6BF7" w:rsidRPr="00F20723">
        <w:rPr>
          <w:color w:val="000000" w:themeColor="text1"/>
          <w:w w:val="105"/>
          <w:lang w:val="en-GB"/>
        </w:rPr>
        <w:t xml:space="preserve"> </w:t>
      </w:r>
      <w:r w:rsidR="00B63634" w:rsidRPr="00F20723">
        <w:rPr>
          <w:color w:val="000000" w:themeColor="text1"/>
          <w:w w:val="105"/>
          <w:lang w:val="en-GB"/>
        </w:rPr>
        <w:t>normal</w:t>
      </w:r>
      <w:r w:rsidR="00AE6BF7" w:rsidRPr="00F20723">
        <w:rPr>
          <w:color w:val="000000" w:themeColor="text1"/>
          <w:w w:val="105"/>
          <w:lang w:val="en-GB"/>
        </w:rPr>
        <w:t xml:space="preserve"> times) (e.g</w:t>
      </w:r>
      <w:r w:rsidR="00BF2701" w:rsidRPr="00F20723">
        <w:rPr>
          <w:color w:val="000000" w:themeColor="text1"/>
          <w:w w:val="105"/>
          <w:lang w:val="en-GB"/>
        </w:rPr>
        <w:t>.</w:t>
      </w:r>
      <w:r w:rsidR="00142F29" w:rsidRPr="00F20723">
        <w:rPr>
          <w:color w:val="000000" w:themeColor="text1"/>
          <w:w w:val="105"/>
          <w:lang w:val="en-GB"/>
        </w:rPr>
        <w:t>,</w:t>
      </w:r>
      <w:r w:rsidR="00AE6BF7" w:rsidRPr="00F20723">
        <w:rPr>
          <w:color w:val="000000" w:themeColor="text1"/>
          <w:w w:val="105"/>
          <w:lang w:val="en-GB"/>
        </w:rPr>
        <w:t xml:space="preserve"> Flannery et al., 2013; Simkovic, 2013). </w:t>
      </w:r>
      <w:r w:rsidR="00BF2701" w:rsidRPr="00F20723">
        <w:rPr>
          <w:color w:val="000000" w:themeColor="text1"/>
          <w:w w:val="105"/>
          <w:lang w:val="en-GB"/>
        </w:rPr>
        <w:t xml:space="preserve">For example, </w:t>
      </w:r>
      <w:r w:rsidR="003A0421" w:rsidRPr="00F20723">
        <w:rPr>
          <w:color w:val="000000" w:themeColor="text1"/>
          <w:w w:val="105"/>
          <w:lang w:val="en-GB"/>
        </w:rPr>
        <w:t>Flannery et al. (2013) show that</w:t>
      </w:r>
      <w:r w:rsidR="00281705" w:rsidRPr="00F20723">
        <w:rPr>
          <w:color w:val="000000" w:themeColor="text1"/>
          <w:w w:val="105"/>
          <w:lang w:val="en-GB"/>
        </w:rPr>
        <w:t>,</w:t>
      </w:r>
      <w:r w:rsidR="003A0421" w:rsidRPr="00F20723">
        <w:rPr>
          <w:color w:val="000000" w:themeColor="text1"/>
          <w:w w:val="105"/>
          <w:lang w:val="en-GB"/>
        </w:rPr>
        <w:t xml:space="preserve"> while banks are not unusually more opaque than their non-bank peers in normal periods, they become significantly more opaque during crisis periods. </w:t>
      </w:r>
      <w:r w:rsidR="004B5DCF" w:rsidRPr="00F20723">
        <w:rPr>
          <w:color w:val="000000" w:themeColor="text1"/>
          <w:w w:val="105"/>
          <w:lang w:val="en-GB"/>
        </w:rPr>
        <w:t xml:space="preserve">Within the context of the competition effect on bank opacity, </w:t>
      </w:r>
      <w:r w:rsidR="009F2916" w:rsidRPr="00F20723">
        <w:rPr>
          <w:color w:val="000000" w:themeColor="text1"/>
          <w:w w:val="105"/>
          <w:lang w:val="en-GB"/>
        </w:rPr>
        <w:t>Simkovic (2013)</w:t>
      </w:r>
      <w:r w:rsidR="003A0421" w:rsidRPr="00F20723">
        <w:rPr>
          <w:color w:val="000000" w:themeColor="text1"/>
          <w:w w:val="105"/>
          <w:lang w:val="en-GB"/>
        </w:rPr>
        <w:t xml:space="preserve"> </w:t>
      </w:r>
      <w:r w:rsidR="009F2916" w:rsidRPr="00F20723">
        <w:rPr>
          <w:color w:val="000000" w:themeColor="text1"/>
          <w:w w:val="105"/>
          <w:lang w:val="en-GB"/>
        </w:rPr>
        <w:t>contend</w:t>
      </w:r>
      <w:r w:rsidR="00281705" w:rsidRPr="00F20723">
        <w:rPr>
          <w:color w:val="000000" w:themeColor="text1"/>
          <w:w w:val="105"/>
          <w:lang w:val="en-GB"/>
        </w:rPr>
        <w:t>s</w:t>
      </w:r>
      <w:r w:rsidR="009F2916" w:rsidRPr="00F20723">
        <w:rPr>
          <w:color w:val="000000" w:themeColor="text1"/>
          <w:w w:val="105"/>
          <w:lang w:val="en-GB"/>
        </w:rPr>
        <w:t xml:space="preserve"> that competition in the </w:t>
      </w:r>
      <w:r w:rsidR="00CC0449" w:rsidRPr="00F20723">
        <w:rPr>
          <w:color w:val="000000" w:themeColor="text1"/>
          <w:w w:val="105"/>
          <w:lang w:val="en-GB"/>
        </w:rPr>
        <w:t xml:space="preserve">US </w:t>
      </w:r>
      <w:r w:rsidR="009F2916" w:rsidRPr="00F20723">
        <w:rPr>
          <w:color w:val="000000" w:themeColor="text1"/>
          <w:w w:val="105"/>
          <w:lang w:val="en-GB"/>
        </w:rPr>
        <w:t xml:space="preserve">mortgage securitsation market fuelled the recent financial crisis by undermining securitisers’ ability to monitor </w:t>
      </w:r>
      <w:r w:rsidR="00CC0449" w:rsidRPr="00F20723">
        <w:rPr>
          <w:color w:val="000000" w:themeColor="text1"/>
          <w:w w:val="105"/>
          <w:lang w:val="en-GB"/>
        </w:rPr>
        <w:t xml:space="preserve">mortgage </w:t>
      </w:r>
      <w:r w:rsidR="009F2916" w:rsidRPr="00F20723">
        <w:rPr>
          <w:color w:val="000000" w:themeColor="text1"/>
          <w:w w:val="105"/>
          <w:lang w:val="en-GB"/>
        </w:rPr>
        <w:t xml:space="preserve">originators. </w:t>
      </w:r>
      <w:r w:rsidR="0089559E" w:rsidRPr="00F20723">
        <w:rPr>
          <w:color w:val="000000" w:themeColor="text1"/>
          <w:w w:val="105"/>
          <w:lang w:val="en-GB"/>
        </w:rPr>
        <w:t>This suggests that bank opacit</w:t>
      </w:r>
      <w:r w:rsidR="00CC0449" w:rsidRPr="00F20723">
        <w:rPr>
          <w:color w:val="000000" w:themeColor="text1"/>
          <w:w w:val="105"/>
          <w:lang w:val="en-GB"/>
        </w:rPr>
        <w:t>y may be considered to be a more</w:t>
      </w:r>
      <w:r w:rsidR="0089559E" w:rsidRPr="00F20723">
        <w:rPr>
          <w:color w:val="000000" w:themeColor="text1"/>
          <w:w w:val="105"/>
          <w:lang w:val="en-GB"/>
        </w:rPr>
        <w:t xml:space="preserve"> serious problem in competitive markets during crisis periods. </w:t>
      </w:r>
      <w:r w:rsidRPr="00F20723">
        <w:rPr>
          <w:color w:val="000000" w:themeColor="text1"/>
          <w:w w:val="105"/>
          <w:lang w:val="en-GB"/>
        </w:rPr>
        <w:t xml:space="preserve">To the best of our knowledge and based on our extensive review of the literature, we are the first to explore the moderating role of financial crisis in the context of </w:t>
      </w:r>
      <w:r w:rsidR="00B17877" w:rsidRPr="00F20723">
        <w:rPr>
          <w:color w:val="000000" w:themeColor="text1"/>
          <w:w w:val="105"/>
          <w:lang w:val="en-GB"/>
        </w:rPr>
        <w:t>the competition-</w:t>
      </w:r>
      <w:r w:rsidRPr="00F20723">
        <w:rPr>
          <w:color w:val="000000" w:themeColor="text1"/>
          <w:w w:val="105"/>
          <w:lang w:val="en-GB"/>
        </w:rPr>
        <w:t>opacity</w:t>
      </w:r>
      <w:r w:rsidR="00B17877" w:rsidRPr="00F20723">
        <w:rPr>
          <w:color w:val="000000" w:themeColor="text1"/>
          <w:w w:val="105"/>
          <w:lang w:val="en-GB"/>
        </w:rPr>
        <w:t xml:space="preserve"> literature</w:t>
      </w:r>
      <w:r w:rsidRPr="00F20723">
        <w:rPr>
          <w:color w:val="000000" w:themeColor="text1"/>
          <w:w w:val="105"/>
          <w:lang w:val="en-GB"/>
        </w:rPr>
        <w:t xml:space="preserve">. </w:t>
      </w:r>
      <w:r w:rsidR="00142F29" w:rsidRPr="00F20723">
        <w:rPr>
          <w:color w:val="000000" w:themeColor="text1"/>
          <w:w w:val="105"/>
          <w:lang w:val="fr-FR"/>
        </w:rPr>
        <w:t>Jiang et al. (2016)</w:t>
      </w:r>
      <w:r w:rsidR="00715D1A" w:rsidRPr="00F20723">
        <w:rPr>
          <w:color w:val="000000" w:themeColor="text1"/>
          <w:w w:val="105"/>
          <w:lang w:val="fr-FR"/>
        </w:rPr>
        <w:t xml:space="preserve">, Burks et al. </w:t>
      </w:r>
      <w:r w:rsidR="00715D1A" w:rsidRPr="00F20723">
        <w:rPr>
          <w:color w:val="000000" w:themeColor="text1"/>
          <w:w w:val="105"/>
          <w:lang w:val="fr-FR"/>
        </w:rPr>
        <w:lastRenderedPageBreak/>
        <w:t>(2017)</w:t>
      </w:r>
      <w:r w:rsidR="00142F29" w:rsidRPr="00F20723">
        <w:rPr>
          <w:color w:val="000000" w:themeColor="text1"/>
          <w:w w:val="105"/>
          <w:lang w:val="fr-FR"/>
        </w:rPr>
        <w:t xml:space="preserve"> and Fosu et al. </w:t>
      </w:r>
      <w:r w:rsidR="00142F29" w:rsidRPr="00F20723">
        <w:rPr>
          <w:color w:val="000000" w:themeColor="text1"/>
          <w:w w:val="105"/>
          <w:lang w:val="en-GB"/>
        </w:rPr>
        <w:t>(2017)</w:t>
      </w:r>
      <w:r w:rsidR="00281705" w:rsidRPr="00F20723">
        <w:rPr>
          <w:color w:val="000000" w:themeColor="text1"/>
          <w:w w:val="105"/>
          <w:lang w:val="en-GB"/>
        </w:rPr>
        <w:t>,</w:t>
      </w:r>
      <w:r w:rsidR="00142F29" w:rsidRPr="00F20723">
        <w:rPr>
          <w:color w:val="000000" w:themeColor="text1"/>
          <w:w w:val="105"/>
          <w:lang w:val="en-GB"/>
        </w:rPr>
        <w:t xml:space="preserve"> </w:t>
      </w:r>
      <w:r w:rsidR="00715D1A" w:rsidRPr="00F20723">
        <w:rPr>
          <w:color w:val="000000" w:themeColor="text1"/>
          <w:w w:val="105"/>
          <w:lang w:val="en-GB"/>
        </w:rPr>
        <w:t>which are the</w:t>
      </w:r>
      <w:r w:rsidR="00142F29" w:rsidRPr="00F20723">
        <w:rPr>
          <w:color w:val="000000" w:themeColor="text1"/>
          <w:w w:val="105"/>
          <w:lang w:val="en-GB"/>
        </w:rPr>
        <w:t xml:space="preserve"> closest</w:t>
      </w:r>
      <w:r w:rsidR="00AA08D2" w:rsidRPr="00F20723">
        <w:rPr>
          <w:color w:val="000000" w:themeColor="text1"/>
          <w:w w:val="105"/>
          <w:lang w:val="en-GB"/>
        </w:rPr>
        <w:t xml:space="preserve"> studies</w:t>
      </w:r>
      <w:r w:rsidR="00715D1A" w:rsidRPr="00F20723">
        <w:rPr>
          <w:color w:val="000000" w:themeColor="text1"/>
          <w:w w:val="105"/>
          <w:lang w:val="en-GB"/>
        </w:rPr>
        <w:t xml:space="preserve"> </w:t>
      </w:r>
      <w:r w:rsidR="00622DDB" w:rsidRPr="00F20723">
        <w:rPr>
          <w:color w:val="000000" w:themeColor="text1"/>
          <w:w w:val="105"/>
          <w:lang w:val="en-GB"/>
        </w:rPr>
        <w:t>to the current paper</w:t>
      </w:r>
      <w:r w:rsidR="00281705" w:rsidRPr="00F20723">
        <w:rPr>
          <w:color w:val="000000" w:themeColor="text1"/>
          <w:w w:val="105"/>
          <w:lang w:val="en-GB"/>
        </w:rPr>
        <w:t>,</w:t>
      </w:r>
      <w:r w:rsidR="00622DDB" w:rsidRPr="00F20723">
        <w:rPr>
          <w:color w:val="000000" w:themeColor="text1"/>
          <w:w w:val="105"/>
          <w:lang w:val="en-GB"/>
        </w:rPr>
        <w:t xml:space="preserve"> </w:t>
      </w:r>
      <w:r w:rsidR="00715D1A" w:rsidRPr="00F20723">
        <w:rPr>
          <w:color w:val="000000" w:themeColor="text1"/>
          <w:w w:val="105"/>
          <w:lang w:val="en-GB"/>
        </w:rPr>
        <w:t>all fail to explore how the presence of crisis may moderate or accentuate the impact of competition on bank opacity</w:t>
      </w:r>
      <w:r w:rsidR="00AA08D2" w:rsidRPr="00F20723">
        <w:rPr>
          <w:color w:val="000000" w:themeColor="text1"/>
          <w:w w:val="105"/>
          <w:lang w:val="en-GB"/>
        </w:rPr>
        <w:t xml:space="preserve">. </w:t>
      </w:r>
    </w:p>
    <w:p w14:paraId="1AAE1DB1" w14:textId="19019C74" w:rsidR="000E4DF3" w:rsidRPr="00F20723" w:rsidRDefault="00717203" w:rsidP="000E4DF3">
      <w:pPr>
        <w:pStyle w:val="BodyText"/>
        <w:spacing w:before="191" w:after="240" w:line="360" w:lineRule="auto"/>
        <w:ind w:right="104"/>
        <w:jc w:val="both"/>
        <w:rPr>
          <w:color w:val="000000" w:themeColor="text1"/>
          <w:w w:val="105"/>
          <w:lang w:val="en-GB"/>
        </w:rPr>
      </w:pPr>
      <w:r w:rsidRPr="00F20723">
        <w:rPr>
          <w:color w:val="000000" w:themeColor="text1"/>
          <w:w w:val="105"/>
          <w:lang w:val="en-GB"/>
        </w:rPr>
        <w:t>Our results</w:t>
      </w:r>
      <w:r w:rsidR="00281705" w:rsidRPr="00F20723">
        <w:rPr>
          <w:color w:val="000000" w:themeColor="text1"/>
          <w:w w:val="105"/>
          <w:lang w:val="en-GB"/>
        </w:rPr>
        <w:t>,</w:t>
      </w:r>
      <w:r w:rsidRPr="00F20723">
        <w:rPr>
          <w:color w:val="000000" w:themeColor="text1"/>
          <w:w w:val="105"/>
          <w:lang w:val="en-GB"/>
        </w:rPr>
        <w:t xml:space="preserve"> </w:t>
      </w:r>
      <w:r w:rsidR="008C2CCE" w:rsidRPr="00F20723">
        <w:rPr>
          <w:color w:val="000000" w:themeColor="text1"/>
          <w:w w:val="105"/>
          <w:lang w:val="en-GB"/>
        </w:rPr>
        <w:t xml:space="preserve">which are based on a large sample of </w:t>
      </w:r>
      <w:r w:rsidR="008C2CCE" w:rsidRPr="00F20723">
        <w:rPr>
          <w:color w:val="000000" w:themeColor="text1"/>
          <w:lang w:val="en-GB"/>
        </w:rPr>
        <w:t xml:space="preserve">610 </w:t>
      </w:r>
      <w:r w:rsidR="008C2CCE" w:rsidRPr="00F20723">
        <w:rPr>
          <w:color w:val="000000" w:themeColor="text1"/>
          <w:w w:val="105"/>
          <w:lang w:val="en-GB"/>
        </w:rPr>
        <w:t xml:space="preserve">US bank holding companies </w:t>
      </w:r>
      <w:r w:rsidR="008C2CCE" w:rsidRPr="00F20723">
        <w:rPr>
          <w:color w:val="000000" w:themeColor="text1"/>
          <w:spacing w:val="-4"/>
          <w:w w:val="105"/>
          <w:lang w:val="en-GB"/>
        </w:rPr>
        <w:t xml:space="preserve">over </w:t>
      </w:r>
      <w:r w:rsidR="008C2CCE" w:rsidRPr="00F20723">
        <w:rPr>
          <w:color w:val="000000" w:themeColor="text1"/>
          <w:w w:val="105"/>
          <w:lang w:val="en-GB"/>
        </w:rPr>
        <w:t>the 198</w:t>
      </w:r>
      <w:r w:rsidR="00BD6E20" w:rsidRPr="00F20723">
        <w:rPr>
          <w:color w:val="000000" w:themeColor="text1"/>
          <w:w w:val="105"/>
          <w:lang w:val="en-GB"/>
        </w:rPr>
        <w:t>6</w:t>
      </w:r>
      <w:r w:rsidR="008C2CCE" w:rsidRPr="00F20723">
        <w:rPr>
          <w:color w:val="000000" w:themeColor="text1"/>
          <w:w w:val="105"/>
          <w:lang w:val="en-GB"/>
        </w:rPr>
        <w:t>-2015 period</w:t>
      </w:r>
      <w:r w:rsidR="00001324" w:rsidRPr="00F20723">
        <w:rPr>
          <w:color w:val="000000" w:themeColor="text1"/>
          <w:w w:val="105"/>
          <w:lang w:val="en-GB"/>
        </w:rPr>
        <w:t>,</w:t>
      </w:r>
      <w:r w:rsidR="008C2CCE" w:rsidRPr="00F20723">
        <w:rPr>
          <w:color w:val="000000" w:themeColor="text1"/>
          <w:w w:val="105"/>
          <w:lang w:val="en-GB"/>
        </w:rPr>
        <w:t xml:space="preserve"> </w:t>
      </w:r>
      <w:r w:rsidRPr="00F20723">
        <w:rPr>
          <w:color w:val="000000" w:themeColor="text1"/>
          <w:w w:val="105"/>
          <w:lang w:val="en-GB"/>
        </w:rPr>
        <w:t xml:space="preserve">are as follows. </w:t>
      </w:r>
      <w:r w:rsidR="005225BD" w:rsidRPr="00F20723">
        <w:rPr>
          <w:color w:val="000000" w:themeColor="text1"/>
          <w:w w:val="105"/>
          <w:lang w:val="en-GB"/>
        </w:rPr>
        <w:t xml:space="preserve">We </w:t>
      </w:r>
      <w:r w:rsidR="00457C6C" w:rsidRPr="00F20723">
        <w:rPr>
          <w:color w:val="000000" w:themeColor="text1"/>
          <w:w w:val="105"/>
          <w:lang w:val="en-GB"/>
        </w:rPr>
        <w:t xml:space="preserve">find that </w:t>
      </w:r>
      <w:r w:rsidR="00EB3A02" w:rsidRPr="00F20723">
        <w:rPr>
          <w:color w:val="000000" w:themeColor="text1"/>
          <w:w w:val="105"/>
          <w:lang w:val="en-GB"/>
        </w:rPr>
        <w:t>bank</w:t>
      </w:r>
      <w:r w:rsidR="00B1486C" w:rsidRPr="00F20723">
        <w:rPr>
          <w:color w:val="000000" w:themeColor="text1"/>
          <w:w w:val="105"/>
          <w:lang w:val="en-GB"/>
        </w:rPr>
        <w:t xml:space="preserve">s with </w:t>
      </w:r>
      <w:r w:rsidR="00C90A2A" w:rsidRPr="00F20723">
        <w:rPr>
          <w:color w:val="000000" w:themeColor="text1"/>
          <w:w w:val="105"/>
          <w:lang w:val="en-GB"/>
        </w:rPr>
        <w:t>greater</w:t>
      </w:r>
      <w:r w:rsidR="00B1486C" w:rsidRPr="00F20723">
        <w:rPr>
          <w:color w:val="000000" w:themeColor="text1"/>
          <w:w w:val="105"/>
          <w:lang w:val="en-GB"/>
        </w:rPr>
        <w:t xml:space="preserve"> market power, </w:t>
      </w:r>
      <w:r w:rsidR="001C6078" w:rsidRPr="00F20723">
        <w:rPr>
          <w:color w:val="000000" w:themeColor="text1"/>
          <w:w w:val="105"/>
          <w:lang w:val="en-GB"/>
        </w:rPr>
        <w:t xml:space="preserve">and </w:t>
      </w:r>
      <w:r w:rsidR="00664E14" w:rsidRPr="00F20723">
        <w:rPr>
          <w:color w:val="000000" w:themeColor="text1"/>
          <w:w w:val="105"/>
          <w:lang w:val="en-GB"/>
        </w:rPr>
        <w:t>hence</w:t>
      </w:r>
      <w:r w:rsidR="00B1486C" w:rsidRPr="00F20723">
        <w:rPr>
          <w:color w:val="000000" w:themeColor="text1"/>
          <w:w w:val="105"/>
          <w:lang w:val="en-GB"/>
        </w:rPr>
        <w:t xml:space="preserve"> operating </w:t>
      </w:r>
      <w:r w:rsidR="00EB3A02" w:rsidRPr="00F20723">
        <w:rPr>
          <w:color w:val="000000" w:themeColor="text1"/>
          <w:w w:val="105"/>
          <w:lang w:val="en-GB"/>
        </w:rPr>
        <w:t>in less</w:t>
      </w:r>
      <w:r w:rsidR="00B1486C" w:rsidRPr="00F20723">
        <w:rPr>
          <w:color w:val="000000" w:themeColor="text1"/>
          <w:w w:val="105"/>
          <w:lang w:val="en-GB"/>
        </w:rPr>
        <w:t xml:space="preserve"> competitive </w:t>
      </w:r>
      <w:r w:rsidR="00457C6C" w:rsidRPr="00F20723">
        <w:rPr>
          <w:color w:val="000000" w:themeColor="text1"/>
          <w:w w:val="105"/>
          <w:lang w:val="en-GB"/>
        </w:rPr>
        <w:t xml:space="preserve">banking </w:t>
      </w:r>
      <w:r w:rsidR="00B1486C" w:rsidRPr="00F20723">
        <w:rPr>
          <w:color w:val="000000" w:themeColor="text1"/>
          <w:w w:val="105"/>
          <w:lang w:val="en-GB"/>
        </w:rPr>
        <w:t>markets</w:t>
      </w:r>
      <w:r w:rsidR="006073DB" w:rsidRPr="00F20723">
        <w:rPr>
          <w:color w:val="000000" w:themeColor="text1"/>
          <w:w w:val="105"/>
          <w:lang w:val="en-GB"/>
        </w:rPr>
        <w:t>,</w:t>
      </w:r>
      <w:r w:rsidR="00B1486C" w:rsidRPr="00F20723">
        <w:rPr>
          <w:color w:val="000000" w:themeColor="text1"/>
          <w:w w:val="105"/>
          <w:lang w:val="en-GB"/>
        </w:rPr>
        <w:t xml:space="preserve"> are associated with </w:t>
      </w:r>
      <w:r w:rsidR="00C90A2A" w:rsidRPr="00F20723">
        <w:rPr>
          <w:color w:val="000000" w:themeColor="text1"/>
          <w:w w:val="105"/>
          <w:lang w:val="en-GB"/>
        </w:rPr>
        <w:t>lower</w:t>
      </w:r>
      <w:r w:rsidR="00457C6C" w:rsidRPr="00F20723">
        <w:rPr>
          <w:color w:val="000000" w:themeColor="text1"/>
          <w:w w:val="105"/>
          <w:lang w:val="en-GB"/>
        </w:rPr>
        <w:t xml:space="preserve"> </w:t>
      </w:r>
      <w:r w:rsidR="002433A3" w:rsidRPr="00F20723">
        <w:rPr>
          <w:color w:val="000000" w:themeColor="text1"/>
          <w:w w:val="105"/>
          <w:lang w:val="en-GB"/>
        </w:rPr>
        <w:t>bank opacity</w:t>
      </w:r>
      <w:r w:rsidR="00457C6C" w:rsidRPr="00F20723">
        <w:rPr>
          <w:color w:val="000000" w:themeColor="text1"/>
          <w:w w:val="105"/>
          <w:lang w:val="en-GB"/>
        </w:rPr>
        <w:t xml:space="preserve">. </w:t>
      </w:r>
      <w:r w:rsidR="00B1486C" w:rsidRPr="00F20723">
        <w:rPr>
          <w:color w:val="000000" w:themeColor="text1"/>
          <w:w w:val="105"/>
          <w:lang w:val="en-GB"/>
        </w:rPr>
        <w:t xml:space="preserve">In other words, </w:t>
      </w:r>
      <w:r w:rsidR="00C90A2A" w:rsidRPr="00F20723">
        <w:rPr>
          <w:color w:val="000000" w:themeColor="text1"/>
          <w:w w:val="105"/>
          <w:lang w:val="en-GB"/>
        </w:rPr>
        <w:t>the presence (absence) of intense</w:t>
      </w:r>
      <w:r w:rsidR="00B1486C" w:rsidRPr="00F20723">
        <w:rPr>
          <w:color w:val="000000" w:themeColor="text1"/>
          <w:w w:val="105"/>
          <w:lang w:val="en-GB"/>
        </w:rPr>
        <w:t xml:space="preserve"> competition</w:t>
      </w:r>
      <w:r w:rsidR="00C90A2A" w:rsidRPr="00F20723">
        <w:rPr>
          <w:color w:val="000000" w:themeColor="text1"/>
          <w:w w:val="105"/>
          <w:lang w:val="en-GB"/>
        </w:rPr>
        <w:t xml:space="preserve"> in banking markets</w:t>
      </w:r>
      <w:r w:rsidR="00B1486C" w:rsidRPr="00F20723">
        <w:rPr>
          <w:color w:val="000000" w:themeColor="text1"/>
          <w:w w:val="105"/>
          <w:lang w:val="en-GB"/>
        </w:rPr>
        <w:t xml:space="preserve"> seems to increase </w:t>
      </w:r>
      <w:r w:rsidR="00C90A2A" w:rsidRPr="00F20723">
        <w:rPr>
          <w:color w:val="000000" w:themeColor="text1"/>
          <w:w w:val="105"/>
          <w:lang w:val="en-GB"/>
        </w:rPr>
        <w:t xml:space="preserve">(decrease) </w:t>
      </w:r>
      <w:r w:rsidR="00B1486C" w:rsidRPr="00F20723">
        <w:rPr>
          <w:color w:val="000000" w:themeColor="text1"/>
          <w:w w:val="105"/>
          <w:lang w:val="en-GB"/>
        </w:rPr>
        <w:t>bank opacity. We further find t</w:t>
      </w:r>
      <w:r w:rsidR="00457C6C" w:rsidRPr="00F20723">
        <w:rPr>
          <w:color w:val="000000" w:themeColor="text1"/>
          <w:w w:val="105"/>
          <w:lang w:val="en-GB"/>
        </w:rPr>
        <w:t xml:space="preserve">his effect </w:t>
      </w:r>
      <w:r w:rsidR="00B1486C" w:rsidRPr="00F20723">
        <w:rPr>
          <w:color w:val="000000" w:themeColor="text1"/>
          <w:w w:val="105"/>
          <w:lang w:val="en-GB"/>
        </w:rPr>
        <w:t>to persist</w:t>
      </w:r>
      <w:r w:rsidR="00457C6C" w:rsidRPr="00F20723">
        <w:rPr>
          <w:color w:val="000000" w:themeColor="text1"/>
          <w:w w:val="105"/>
          <w:lang w:val="en-GB"/>
        </w:rPr>
        <w:t xml:space="preserve"> over</w:t>
      </w:r>
      <w:r w:rsidR="00281705" w:rsidRPr="00F20723">
        <w:rPr>
          <w:color w:val="000000" w:themeColor="text1"/>
          <w:w w:val="105"/>
          <w:lang w:val="en-GB"/>
        </w:rPr>
        <w:t xml:space="preserve"> </w:t>
      </w:r>
      <w:r w:rsidR="00457C6C" w:rsidRPr="00F20723">
        <w:rPr>
          <w:color w:val="000000" w:themeColor="text1"/>
          <w:w w:val="105"/>
          <w:lang w:val="en-GB"/>
        </w:rPr>
        <w:t>time</w:t>
      </w:r>
      <w:r w:rsidR="00B261D3" w:rsidRPr="00F20723">
        <w:rPr>
          <w:color w:val="000000" w:themeColor="text1"/>
          <w:w w:val="105"/>
          <w:lang w:val="en-GB"/>
        </w:rPr>
        <w:t>,</w:t>
      </w:r>
      <w:r w:rsidR="00457C6C" w:rsidRPr="00F20723">
        <w:rPr>
          <w:color w:val="000000" w:themeColor="text1"/>
          <w:w w:val="105"/>
          <w:lang w:val="en-GB"/>
        </w:rPr>
        <w:t xml:space="preserve"> </w:t>
      </w:r>
      <w:r w:rsidR="00B1486C" w:rsidRPr="00F20723">
        <w:rPr>
          <w:color w:val="000000" w:themeColor="text1"/>
          <w:w w:val="105"/>
          <w:lang w:val="en-GB"/>
        </w:rPr>
        <w:t>al</w:t>
      </w:r>
      <w:r w:rsidR="00457C6C" w:rsidRPr="00F20723">
        <w:rPr>
          <w:color w:val="000000" w:themeColor="text1"/>
          <w:w w:val="105"/>
          <w:lang w:val="en-GB"/>
        </w:rPr>
        <w:t>b</w:t>
      </w:r>
      <w:r w:rsidR="00B1486C" w:rsidRPr="00F20723">
        <w:rPr>
          <w:color w:val="000000" w:themeColor="text1"/>
          <w:w w:val="105"/>
          <w:lang w:val="en-GB"/>
        </w:rPr>
        <w:t>eit</w:t>
      </w:r>
      <w:r w:rsidR="00457C6C" w:rsidRPr="00F20723">
        <w:rPr>
          <w:color w:val="000000" w:themeColor="text1"/>
          <w:w w:val="105"/>
          <w:lang w:val="en-GB"/>
        </w:rPr>
        <w:t xml:space="preserve"> </w:t>
      </w:r>
      <w:r w:rsidR="004F0C3E" w:rsidRPr="00F20723">
        <w:rPr>
          <w:color w:val="000000" w:themeColor="text1"/>
          <w:w w:val="105"/>
          <w:lang w:val="en-GB"/>
        </w:rPr>
        <w:t xml:space="preserve">it </w:t>
      </w:r>
      <w:r w:rsidR="00B1486C" w:rsidRPr="00F20723">
        <w:rPr>
          <w:color w:val="000000" w:themeColor="text1"/>
          <w:w w:val="105"/>
          <w:lang w:val="en-GB"/>
        </w:rPr>
        <w:t>became</w:t>
      </w:r>
      <w:r w:rsidR="00457C6C" w:rsidRPr="00F20723">
        <w:rPr>
          <w:color w:val="000000" w:themeColor="text1"/>
          <w:w w:val="105"/>
          <w:lang w:val="en-GB"/>
        </w:rPr>
        <w:t xml:space="preserve"> more pronounced during</w:t>
      </w:r>
      <w:r w:rsidR="002433A3" w:rsidRPr="00F20723">
        <w:rPr>
          <w:color w:val="000000" w:themeColor="text1"/>
          <w:w w:val="105"/>
          <w:lang w:val="en-GB"/>
        </w:rPr>
        <w:t xml:space="preserve"> </w:t>
      </w:r>
      <w:r w:rsidR="00472418" w:rsidRPr="00F20723">
        <w:rPr>
          <w:color w:val="000000" w:themeColor="text1"/>
          <w:w w:val="105"/>
          <w:lang w:val="en-GB"/>
        </w:rPr>
        <w:t xml:space="preserve">the </w:t>
      </w:r>
      <w:r w:rsidR="00B1486C" w:rsidRPr="00F20723">
        <w:rPr>
          <w:color w:val="000000" w:themeColor="text1"/>
          <w:w w:val="105"/>
          <w:lang w:val="en-GB"/>
        </w:rPr>
        <w:t xml:space="preserve">recent </w:t>
      </w:r>
      <w:r w:rsidR="00472418" w:rsidRPr="00F20723">
        <w:rPr>
          <w:color w:val="000000" w:themeColor="text1"/>
          <w:w w:val="105"/>
          <w:lang w:val="en-GB"/>
        </w:rPr>
        <w:t>2007</w:t>
      </w:r>
      <w:r w:rsidR="009B43E5" w:rsidRPr="00F20723">
        <w:rPr>
          <w:color w:val="000000" w:themeColor="text1"/>
          <w:w w:val="105"/>
          <w:lang w:val="en-GB"/>
        </w:rPr>
        <w:t>-09</w:t>
      </w:r>
      <w:r w:rsidR="00472418" w:rsidRPr="00F20723">
        <w:rPr>
          <w:color w:val="000000" w:themeColor="text1"/>
          <w:w w:val="105"/>
          <w:lang w:val="en-GB"/>
        </w:rPr>
        <w:t xml:space="preserve"> </w:t>
      </w:r>
      <w:r w:rsidR="002433A3" w:rsidRPr="00F20723">
        <w:rPr>
          <w:color w:val="000000" w:themeColor="text1"/>
          <w:w w:val="105"/>
          <w:lang w:val="en-GB"/>
        </w:rPr>
        <w:t>financial</w:t>
      </w:r>
      <w:r w:rsidR="00457C6C" w:rsidRPr="00F20723">
        <w:rPr>
          <w:color w:val="000000" w:themeColor="text1"/>
          <w:w w:val="105"/>
          <w:lang w:val="en-GB"/>
        </w:rPr>
        <w:t xml:space="preserve"> crisis. The</w:t>
      </w:r>
      <w:r w:rsidR="00916F92" w:rsidRPr="00F20723">
        <w:rPr>
          <w:color w:val="000000" w:themeColor="text1"/>
          <w:w w:val="105"/>
          <w:lang w:val="en-GB"/>
        </w:rPr>
        <w:t>se</w:t>
      </w:r>
      <w:r w:rsidR="00457C6C" w:rsidRPr="00F20723">
        <w:rPr>
          <w:color w:val="000000" w:themeColor="text1"/>
          <w:w w:val="105"/>
          <w:lang w:val="en-GB"/>
        </w:rPr>
        <w:t xml:space="preserve"> results are robust to controlling for potential endogeneity problems that could arise from </w:t>
      </w:r>
      <w:r w:rsidR="008C58F9" w:rsidRPr="00F20723">
        <w:rPr>
          <w:color w:val="000000" w:themeColor="text1"/>
          <w:w w:val="105"/>
          <w:lang w:val="en-GB"/>
        </w:rPr>
        <w:t xml:space="preserve">the </w:t>
      </w:r>
      <w:r w:rsidR="00457C6C" w:rsidRPr="00F20723">
        <w:rPr>
          <w:color w:val="000000" w:themeColor="text1"/>
          <w:w w:val="105"/>
          <w:lang w:val="en-GB"/>
        </w:rPr>
        <w:t>simultaneity of bank opacity and competition. Further, our findings remain robust to controlling for analysts’ characteristics</w:t>
      </w:r>
      <w:r w:rsidR="00937134" w:rsidRPr="00F20723">
        <w:rPr>
          <w:color w:val="000000" w:themeColor="text1"/>
          <w:w w:val="105"/>
          <w:lang w:val="en-GB"/>
        </w:rPr>
        <w:t xml:space="preserve"> such as </w:t>
      </w:r>
      <w:r w:rsidR="00457C6C" w:rsidRPr="00F20723">
        <w:rPr>
          <w:color w:val="000000" w:themeColor="text1"/>
          <w:w w:val="105"/>
          <w:lang w:val="en-GB"/>
        </w:rPr>
        <w:t>firm</w:t>
      </w:r>
      <w:r w:rsidR="00937134" w:rsidRPr="00F20723">
        <w:rPr>
          <w:color w:val="000000" w:themeColor="text1"/>
          <w:w w:val="105"/>
          <w:lang w:val="en-GB"/>
        </w:rPr>
        <w:t>-specific</w:t>
      </w:r>
      <w:r w:rsidR="008C58F9" w:rsidRPr="00F20723">
        <w:rPr>
          <w:color w:val="000000" w:themeColor="text1"/>
          <w:w w:val="105"/>
          <w:lang w:val="en-GB"/>
        </w:rPr>
        <w:t xml:space="preserve"> </w:t>
      </w:r>
      <w:r w:rsidR="00457C6C" w:rsidRPr="00F20723">
        <w:rPr>
          <w:color w:val="000000" w:themeColor="text1"/>
          <w:w w:val="105"/>
          <w:lang w:val="en-GB"/>
        </w:rPr>
        <w:t xml:space="preserve">and general </w:t>
      </w:r>
      <w:r w:rsidR="00937134" w:rsidRPr="00F20723">
        <w:rPr>
          <w:color w:val="000000" w:themeColor="text1"/>
          <w:w w:val="105"/>
          <w:lang w:val="en-GB"/>
        </w:rPr>
        <w:t>industry</w:t>
      </w:r>
      <w:r w:rsidR="00457C6C" w:rsidRPr="00F20723">
        <w:rPr>
          <w:color w:val="000000" w:themeColor="text1"/>
          <w:w w:val="105"/>
          <w:lang w:val="en-GB"/>
        </w:rPr>
        <w:t xml:space="preserve"> experience</w:t>
      </w:r>
      <w:r w:rsidR="0081222B" w:rsidRPr="00F20723">
        <w:rPr>
          <w:color w:val="000000" w:themeColor="text1"/>
          <w:w w:val="105"/>
          <w:lang w:val="en-GB"/>
        </w:rPr>
        <w:t xml:space="preserve"> or </w:t>
      </w:r>
      <w:r w:rsidR="00937134" w:rsidRPr="00F20723">
        <w:rPr>
          <w:color w:val="000000" w:themeColor="text1"/>
          <w:w w:val="105"/>
          <w:lang w:val="en-GB"/>
        </w:rPr>
        <w:t>knowledge</w:t>
      </w:r>
      <w:r w:rsidR="00457C6C" w:rsidRPr="00F20723">
        <w:rPr>
          <w:color w:val="000000" w:themeColor="text1"/>
          <w:w w:val="105"/>
          <w:lang w:val="en-GB"/>
        </w:rPr>
        <w:t xml:space="preserve">. Finally, </w:t>
      </w:r>
      <w:r w:rsidR="004F0C3E" w:rsidRPr="00F20723">
        <w:rPr>
          <w:color w:val="000000" w:themeColor="text1"/>
          <w:w w:val="105"/>
          <w:lang w:val="en-GB"/>
        </w:rPr>
        <w:t xml:space="preserve">our findings remain unchanged </w:t>
      </w:r>
      <w:r w:rsidR="00457C6C" w:rsidRPr="00F20723">
        <w:rPr>
          <w:color w:val="000000" w:themeColor="text1"/>
          <w:w w:val="105"/>
          <w:lang w:val="en-GB"/>
        </w:rPr>
        <w:t>when we control for both unobserved firm-</w:t>
      </w:r>
      <w:r w:rsidR="008C58F9" w:rsidRPr="00F20723">
        <w:rPr>
          <w:color w:val="000000" w:themeColor="text1"/>
          <w:w w:val="105"/>
          <w:lang w:val="en-GB"/>
        </w:rPr>
        <w:t xml:space="preserve"> </w:t>
      </w:r>
      <w:r w:rsidR="00457C6C" w:rsidRPr="00F20723">
        <w:rPr>
          <w:color w:val="000000" w:themeColor="text1"/>
          <w:w w:val="105"/>
          <w:lang w:val="en-GB"/>
        </w:rPr>
        <w:t>and state-</w:t>
      </w:r>
      <w:r w:rsidR="006F783B" w:rsidRPr="00F20723">
        <w:rPr>
          <w:color w:val="000000" w:themeColor="text1"/>
          <w:w w:val="105"/>
          <w:lang w:val="en-GB"/>
        </w:rPr>
        <w:t xml:space="preserve">quarter </w:t>
      </w:r>
      <w:r w:rsidR="008C58F9" w:rsidRPr="00F20723">
        <w:rPr>
          <w:color w:val="000000" w:themeColor="text1"/>
          <w:w w:val="105"/>
          <w:lang w:val="en-GB"/>
        </w:rPr>
        <w:t>fixed</w:t>
      </w:r>
      <w:r w:rsidR="00B261D3" w:rsidRPr="00F20723">
        <w:rPr>
          <w:color w:val="000000" w:themeColor="text1"/>
          <w:w w:val="105"/>
          <w:lang w:val="en-GB"/>
        </w:rPr>
        <w:t>-</w:t>
      </w:r>
      <w:r w:rsidR="008C58F9" w:rsidRPr="00F20723">
        <w:rPr>
          <w:color w:val="000000" w:themeColor="text1"/>
          <w:w w:val="105"/>
          <w:lang w:val="en-GB"/>
        </w:rPr>
        <w:t>effects</w:t>
      </w:r>
      <w:r w:rsidR="00E67B7B" w:rsidRPr="00F20723">
        <w:rPr>
          <w:color w:val="000000" w:themeColor="text1"/>
          <w:w w:val="105"/>
          <w:lang w:val="en-GB"/>
        </w:rPr>
        <w:t>,</w:t>
      </w:r>
      <w:r w:rsidR="004305A5" w:rsidRPr="00F20723">
        <w:rPr>
          <w:color w:val="000000" w:themeColor="text1"/>
          <w:w w:val="105"/>
          <w:lang w:val="en-GB"/>
        </w:rPr>
        <w:t xml:space="preserve"> as well as when we </w:t>
      </w:r>
      <w:r w:rsidR="004F4B74" w:rsidRPr="00F20723">
        <w:rPr>
          <w:color w:val="000000" w:themeColor="text1"/>
          <w:w w:val="105"/>
          <w:lang w:val="en-GB"/>
        </w:rPr>
        <w:t xml:space="preserve">utilise </w:t>
      </w:r>
      <w:r w:rsidR="004305A5" w:rsidRPr="00F20723">
        <w:rPr>
          <w:color w:val="000000" w:themeColor="text1"/>
          <w:w w:val="105"/>
          <w:lang w:val="en-GB"/>
        </w:rPr>
        <w:t>a market-level measure of competition</w:t>
      </w:r>
      <w:r w:rsidR="00457C6C" w:rsidRPr="00F20723">
        <w:rPr>
          <w:color w:val="000000" w:themeColor="text1"/>
          <w:w w:val="105"/>
          <w:lang w:val="en-GB"/>
        </w:rPr>
        <w:t xml:space="preserve">. </w:t>
      </w:r>
    </w:p>
    <w:p w14:paraId="369F034D" w14:textId="4244F041" w:rsidR="00A9195A" w:rsidRPr="00F20723" w:rsidRDefault="001007FD" w:rsidP="000E4DF3">
      <w:pPr>
        <w:pStyle w:val="BodyText"/>
        <w:spacing w:before="191" w:after="240" w:line="360" w:lineRule="auto"/>
        <w:ind w:right="104"/>
        <w:jc w:val="both"/>
        <w:rPr>
          <w:color w:val="000000" w:themeColor="text1"/>
          <w:lang w:val="en-GB"/>
        </w:rPr>
      </w:pPr>
      <w:r w:rsidRPr="00F20723">
        <w:rPr>
          <w:color w:val="000000" w:themeColor="text1"/>
          <w:spacing w:val="-10"/>
          <w:w w:val="105"/>
          <w:lang w:val="en-GB"/>
        </w:rPr>
        <w:t>In the process, w</w:t>
      </w:r>
      <w:r w:rsidR="00021C13" w:rsidRPr="00F20723">
        <w:rPr>
          <w:color w:val="000000" w:themeColor="text1"/>
          <w:spacing w:val="-10"/>
          <w:w w:val="105"/>
          <w:lang w:val="en-GB"/>
        </w:rPr>
        <w:t>e</w:t>
      </w:r>
      <w:r w:rsidR="00021C13" w:rsidRPr="00F20723">
        <w:rPr>
          <w:color w:val="000000" w:themeColor="text1"/>
          <w:spacing w:val="-9"/>
          <w:w w:val="105"/>
          <w:lang w:val="en-GB"/>
        </w:rPr>
        <w:t xml:space="preserve"> </w:t>
      </w:r>
      <w:r w:rsidR="00021C13" w:rsidRPr="00F20723">
        <w:rPr>
          <w:color w:val="000000" w:themeColor="text1"/>
          <w:w w:val="105"/>
          <w:lang w:val="en-GB"/>
        </w:rPr>
        <w:t>make</w:t>
      </w:r>
      <w:r w:rsidR="00021C13" w:rsidRPr="00F20723">
        <w:rPr>
          <w:color w:val="000000" w:themeColor="text1"/>
          <w:spacing w:val="-9"/>
          <w:w w:val="105"/>
          <w:lang w:val="en-GB"/>
        </w:rPr>
        <w:t xml:space="preserve"> </w:t>
      </w:r>
      <w:r w:rsidR="00021C13" w:rsidRPr="00F20723">
        <w:rPr>
          <w:color w:val="000000" w:themeColor="text1"/>
          <w:w w:val="105"/>
          <w:lang w:val="en-GB"/>
        </w:rPr>
        <w:t>several</w:t>
      </w:r>
      <w:r w:rsidR="00021C13" w:rsidRPr="00F20723">
        <w:rPr>
          <w:color w:val="000000" w:themeColor="text1"/>
          <w:spacing w:val="-9"/>
          <w:w w:val="105"/>
          <w:lang w:val="en-GB"/>
        </w:rPr>
        <w:t xml:space="preserve"> </w:t>
      </w:r>
      <w:r w:rsidRPr="00F20723">
        <w:rPr>
          <w:color w:val="000000" w:themeColor="text1"/>
          <w:spacing w:val="-9"/>
          <w:w w:val="105"/>
          <w:lang w:val="en-GB"/>
        </w:rPr>
        <w:t xml:space="preserve">new </w:t>
      </w:r>
      <w:r w:rsidR="00021C13" w:rsidRPr="00F20723">
        <w:rPr>
          <w:color w:val="000000" w:themeColor="text1"/>
          <w:w w:val="105"/>
          <w:lang w:val="en-GB"/>
        </w:rPr>
        <w:t>contributions</w:t>
      </w:r>
      <w:r w:rsidR="00021C13" w:rsidRPr="00F20723">
        <w:rPr>
          <w:color w:val="000000" w:themeColor="text1"/>
          <w:spacing w:val="-9"/>
          <w:w w:val="105"/>
          <w:lang w:val="en-GB"/>
        </w:rPr>
        <w:t xml:space="preserve"> </w:t>
      </w:r>
      <w:r w:rsidR="00021C13" w:rsidRPr="00F20723">
        <w:rPr>
          <w:color w:val="000000" w:themeColor="text1"/>
          <w:w w:val="105"/>
          <w:lang w:val="en-GB"/>
        </w:rPr>
        <w:t>to</w:t>
      </w:r>
      <w:r w:rsidR="00021C13" w:rsidRPr="00F20723">
        <w:rPr>
          <w:color w:val="000000" w:themeColor="text1"/>
          <w:spacing w:val="-9"/>
          <w:w w:val="105"/>
          <w:lang w:val="en-GB"/>
        </w:rPr>
        <w:t xml:space="preserve"> </w:t>
      </w:r>
      <w:r w:rsidR="00021C13" w:rsidRPr="00F20723">
        <w:rPr>
          <w:color w:val="000000" w:themeColor="text1"/>
          <w:w w:val="105"/>
          <w:lang w:val="en-GB"/>
        </w:rPr>
        <w:t>the</w:t>
      </w:r>
      <w:r w:rsidR="00021C13" w:rsidRPr="00F20723">
        <w:rPr>
          <w:color w:val="000000" w:themeColor="text1"/>
          <w:spacing w:val="-9"/>
          <w:w w:val="105"/>
          <w:lang w:val="en-GB"/>
        </w:rPr>
        <w:t xml:space="preserve"> </w:t>
      </w:r>
      <w:r w:rsidR="00021C13" w:rsidRPr="00F20723">
        <w:rPr>
          <w:color w:val="000000" w:themeColor="text1"/>
          <w:w w:val="105"/>
          <w:lang w:val="en-GB"/>
        </w:rPr>
        <w:t>existing</w:t>
      </w:r>
      <w:r w:rsidR="00021C13" w:rsidRPr="00F20723">
        <w:rPr>
          <w:color w:val="000000" w:themeColor="text1"/>
          <w:spacing w:val="-9"/>
          <w:w w:val="105"/>
          <w:lang w:val="en-GB"/>
        </w:rPr>
        <w:t xml:space="preserve"> </w:t>
      </w:r>
      <w:r w:rsidR="00021C13" w:rsidRPr="00F20723">
        <w:rPr>
          <w:color w:val="000000" w:themeColor="text1"/>
          <w:w w:val="105"/>
          <w:lang w:val="en-GB"/>
        </w:rPr>
        <w:t>literature</w:t>
      </w:r>
      <w:r w:rsidRPr="00F20723">
        <w:rPr>
          <w:color w:val="000000" w:themeColor="text1"/>
          <w:w w:val="105"/>
          <w:lang w:val="en-GB"/>
        </w:rPr>
        <w:t>.</w:t>
      </w:r>
      <w:r w:rsidR="00021C13" w:rsidRPr="00F20723">
        <w:rPr>
          <w:color w:val="000000" w:themeColor="text1"/>
          <w:spacing w:val="31"/>
          <w:w w:val="105"/>
          <w:lang w:val="en-GB"/>
        </w:rPr>
        <w:t xml:space="preserve"> </w:t>
      </w:r>
      <w:r w:rsidRPr="00F20723">
        <w:rPr>
          <w:color w:val="000000" w:themeColor="text1"/>
          <w:w w:val="105"/>
          <w:lang w:val="en-GB"/>
        </w:rPr>
        <w:lastRenderedPageBreak/>
        <w:t>F</w:t>
      </w:r>
      <w:r w:rsidR="00144122" w:rsidRPr="00F20723">
        <w:rPr>
          <w:color w:val="000000" w:themeColor="text1"/>
          <w:w w:val="105"/>
          <w:lang w:val="en-GB"/>
        </w:rPr>
        <w:t>irst,</w:t>
      </w:r>
      <w:r w:rsidR="00144122" w:rsidRPr="00F20723">
        <w:rPr>
          <w:color w:val="000000" w:themeColor="text1"/>
          <w:spacing w:val="-4"/>
          <w:w w:val="105"/>
          <w:lang w:val="en-GB"/>
        </w:rPr>
        <w:t xml:space="preserve"> we</w:t>
      </w:r>
      <w:r w:rsidR="00021C13" w:rsidRPr="00F20723">
        <w:rPr>
          <w:color w:val="000000" w:themeColor="text1"/>
          <w:spacing w:val="-9"/>
          <w:w w:val="105"/>
          <w:lang w:val="en-GB"/>
        </w:rPr>
        <w:t xml:space="preserve"> </w:t>
      </w:r>
      <w:r w:rsidR="00021C13" w:rsidRPr="00F20723">
        <w:rPr>
          <w:color w:val="000000" w:themeColor="text1"/>
          <w:w w:val="105"/>
          <w:lang w:val="en-GB"/>
        </w:rPr>
        <w:t>provide</w:t>
      </w:r>
      <w:r w:rsidR="00021C13" w:rsidRPr="00F20723">
        <w:rPr>
          <w:color w:val="000000" w:themeColor="text1"/>
          <w:spacing w:val="-9"/>
          <w:w w:val="105"/>
          <w:lang w:val="en-GB"/>
        </w:rPr>
        <w:t xml:space="preserve"> </w:t>
      </w:r>
      <w:r w:rsidR="00021C13" w:rsidRPr="00F20723">
        <w:rPr>
          <w:color w:val="000000" w:themeColor="text1"/>
          <w:w w:val="105"/>
          <w:lang w:val="en-GB"/>
        </w:rPr>
        <w:t>the</w:t>
      </w:r>
      <w:r w:rsidR="00021C13" w:rsidRPr="00F20723">
        <w:rPr>
          <w:color w:val="000000" w:themeColor="text1"/>
          <w:spacing w:val="-9"/>
          <w:w w:val="105"/>
          <w:lang w:val="en-GB"/>
        </w:rPr>
        <w:t xml:space="preserve"> </w:t>
      </w:r>
      <w:r w:rsidR="00021C13" w:rsidRPr="00F20723">
        <w:rPr>
          <w:color w:val="000000" w:themeColor="text1"/>
          <w:w w:val="105"/>
          <w:lang w:val="en-GB"/>
        </w:rPr>
        <w:t xml:space="preserve">first evidence of the effect of banking market competition on bank opacity derived from analysts’ forecast properties. Second, </w:t>
      </w:r>
      <w:r w:rsidR="00021C13" w:rsidRPr="00F20723">
        <w:rPr>
          <w:color w:val="000000" w:themeColor="text1"/>
          <w:spacing w:val="-4"/>
          <w:w w:val="105"/>
          <w:lang w:val="en-GB"/>
        </w:rPr>
        <w:t xml:space="preserve">we </w:t>
      </w:r>
      <w:r w:rsidR="00021C13" w:rsidRPr="00F20723">
        <w:rPr>
          <w:color w:val="000000" w:themeColor="text1"/>
          <w:w w:val="105"/>
          <w:lang w:val="en-GB"/>
        </w:rPr>
        <w:t xml:space="preserve">depart from the existing literature on the opacity-competition nexus </w:t>
      </w:r>
      <w:r w:rsidR="00021C13" w:rsidRPr="00F20723">
        <w:rPr>
          <w:color w:val="000000" w:themeColor="text1"/>
          <w:spacing w:val="-4"/>
          <w:w w:val="105"/>
          <w:lang w:val="en-GB"/>
        </w:rPr>
        <w:t xml:space="preserve">by </w:t>
      </w:r>
      <w:r w:rsidR="00021C13" w:rsidRPr="00F20723">
        <w:rPr>
          <w:color w:val="000000" w:themeColor="text1"/>
          <w:w w:val="105"/>
          <w:lang w:val="en-GB"/>
        </w:rPr>
        <w:t>employing a direct measure of competition</w:t>
      </w:r>
      <w:r w:rsidR="005E7D89" w:rsidRPr="00F20723">
        <w:rPr>
          <w:color w:val="000000" w:themeColor="text1"/>
          <w:w w:val="105"/>
          <w:lang w:val="en-GB"/>
        </w:rPr>
        <w:t xml:space="preserve"> at the bank </w:t>
      </w:r>
      <w:r w:rsidR="00067031" w:rsidRPr="00F20723">
        <w:rPr>
          <w:color w:val="000000" w:themeColor="text1"/>
          <w:w w:val="105"/>
          <w:lang w:val="en-GB"/>
        </w:rPr>
        <w:t>level</w:t>
      </w:r>
      <w:r w:rsidR="00C7317A" w:rsidRPr="00F20723">
        <w:rPr>
          <w:color w:val="000000" w:themeColor="text1"/>
          <w:w w:val="105"/>
          <w:lang w:val="en-GB"/>
        </w:rPr>
        <w:t xml:space="preserve"> through individual bank’s market power</w:t>
      </w:r>
      <w:r w:rsidR="00021C13" w:rsidRPr="00F20723">
        <w:rPr>
          <w:color w:val="000000" w:themeColor="text1"/>
          <w:w w:val="105"/>
          <w:lang w:val="en-GB"/>
        </w:rPr>
        <w:t xml:space="preserve">, </w:t>
      </w:r>
      <w:r w:rsidR="00C7317A" w:rsidRPr="00F20723">
        <w:rPr>
          <w:color w:val="000000" w:themeColor="text1"/>
          <w:w w:val="105"/>
          <w:lang w:val="en-GB"/>
        </w:rPr>
        <w:t xml:space="preserve">proxied by </w:t>
      </w:r>
      <w:r w:rsidR="00021C13" w:rsidRPr="00F20723">
        <w:rPr>
          <w:i/>
          <w:color w:val="000000" w:themeColor="text1"/>
          <w:w w:val="105"/>
          <w:lang w:val="en-GB"/>
        </w:rPr>
        <w:t xml:space="preserve">the Lerner </w:t>
      </w:r>
      <w:r w:rsidR="004929CC" w:rsidRPr="00F20723">
        <w:rPr>
          <w:i/>
          <w:color w:val="000000" w:themeColor="text1"/>
          <w:w w:val="105"/>
          <w:lang w:val="en-GB"/>
        </w:rPr>
        <w:t>I</w:t>
      </w:r>
      <w:r w:rsidR="00021C13" w:rsidRPr="00F20723">
        <w:rPr>
          <w:i/>
          <w:color w:val="000000" w:themeColor="text1"/>
          <w:w w:val="105"/>
          <w:lang w:val="en-GB"/>
        </w:rPr>
        <w:t>ndex</w:t>
      </w:r>
      <w:r w:rsidR="00021C13" w:rsidRPr="00F20723">
        <w:rPr>
          <w:color w:val="000000" w:themeColor="text1"/>
          <w:w w:val="105"/>
          <w:lang w:val="en-GB"/>
        </w:rPr>
        <w:t>, with marginal costs derived from a stochastic cost frontier</w:t>
      </w:r>
      <w:r w:rsidR="00BD1721" w:rsidRPr="00F20723">
        <w:rPr>
          <w:color w:val="000000" w:themeColor="text1"/>
          <w:w w:val="105"/>
          <w:lang w:val="en-GB"/>
        </w:rPr>
        <w:t xml:space="preserve"> rather than from accounting numbers in the financial statements</w:t>
      </w:r>
      <w:r w:rsidR="00021C13" w:rsidRPr="00F20723">
        <w:rPr>
          <w:color w:val="000000" w:themeColor="text1"/>
          <w:w w:val="105"/>
          <w:lang w:val="en-GB"/>
        </w:rPr>
        <w:t>.</w:t>
      </w:r>
      <w:r w:rsidR="00021C13" w:rsidRPr="00F20723">
        <w:rPr>
          <w:color w:val="000000" w:themeColor="text1"/>
          <w:lang w:val="en-GB"/>
        </w:rPr>
        <w:t xml:space="preserve"> </w:t>
      </w:r>
      <w:r w:rsidR="005E7D89" w:rsidRPr="00F20723">
        <w:rPr>
          <w:color w:val="000000" w:themeColor="text1"/>
          <w:lang w:val="en-GB"/>
        </w:rPr>
        <w:t xml:space="preserve">The Lerner index is commonly utilised in the </w:t>
      </w:r>
      <w:r w:rsidR="00AC6F7D" w:rsidRPr="00F20723">
        <w:rPr>
          <w:color w:val="000000" w:themeColor="text1"/>
          <w:lang w:val="en-GB"/>
        </w:rPr>
        <w:t xml:space="preserve">banking </w:t>
      </w:r>
      <w:r w:rsidR="005E7D89" w:rsidRPr="00F20723">
        <w:rPr>
          <w:color w:val="000000" w:themeColor="text1"/>
          <w:lang w:val="en-GB"/>
        </w:rPr>
        <w:t>literature as a proxy for competition</w:t>
      </w:r>
      <w:r w:rsidR="0039436A" w:rsidRPr="00F20723">
        <w:rPr>
          <w:color w:val="000000" w:themeColor="text1"/>
          <w:lang w:val="en-GB"/>
        </w:rPr>
        <w:t xml:space="preserve"> in </w:t>
      </w:r>
      <w:r w:rsidR="00AC6F7D" w:rsidRPr="00F20723">
        <w:rPr>
          <w:color w:val="000000" w:themeColor="text1"/>
          <w:lang w:val="en-GB"/>
        </w:rPr>
        <w:t>banking markets (e</w:t>
      </w:r>
      <w:r w:rsidR="005E7D89" w:rsidRPr="00F20723">
        <w:rPr>
          <w:color w:val="000000" w:themeColor="text1"/>
          <w:lang w:val="en-GB"/>
        </w:rPr>
        <w:t>.</w:t>
      </w:r>
      <w:r w:rsidR="00AC6F7D" w:rsidRPr="00F20723">
        <w:rPr>
          <w:color w:val="000000" w:themeColor="text1"/>
          <w:lang w:val="en-GB"/>
        </w:rPr>
        <w:t>g.</w:t>
      </w:r>
      <w:r w:rsidR="00CD01A0" w:rsidRPr="00F20723">
        <w:rPr>
          <w:color w:val="000000" w:themeColor="text1"/>
          <w:lang w:val="en-GB"/>
        </w:rPr>
        <w:t>,</w:t>
      </w:r>
      <w:r w:rsidR="00CB1EB5" w:rsidRPr="00F20723">
        <w:rPr>
          <w:color w:val="000000" w:themeColor="text1"/>
          <w:lang w:val="en-GB"/>
        </w:rPr>
        <w:t xml:space="preserve"> B</w:t>
      </w:r>
      <w:r w:rsidR="00AC6F7D" w:rsidRPr="00F20723">
        <w:rPr>
          <w:color w:val="000000" w:themeColor="text1"/>
          <w:lang w:val="en-GB"/>
        </w:rPr>
        <w:t xml:space="preserve">eck et al., </w:t>
      </w:r>
      <w:r w:rsidR="00CB1EB5" w:rsidRPr="00F20723">
        <w:rPr>
          <w:color w:val="000000" w:themeColor="text1"/>
          <w:lang w:val="en-GB"/>
        </w:rPr>
        <w:t>2013</w:t>
      </w:r>
      <w:r w:rsidR="00AC6F7D" w:rsidRPr="00F20723">
        <w:rPr>
          <w:color w:val="000000" w:themeColor="text1"/>
          <w:lang w:val="en-GB"/>
        </w:rPr>
        <w:t>;</w:t>
      </w:r>
      <w:r w:rsidR="00CB1EB5" w:rsidRPr="00F20723">
        <w:rPr>
          <w:color w:val="000000" w:themeColor="text1"/>
          <w:lang w:val="en-GB"/>
        </w:rPr>
        <w:t xml:space="preserve"> </w:t>
      </w:r>
      <w:r w:rsidR="00501F06" w:rsidRPr="00F20723">
        <w:rPr>
          <w:color w:val="000000" w:themeColor="text1"/>
          <w:lang w:val="en-GB"/>
        </w:rPr>
        <w:t xml:space="preserve">Anginer </w:t>
      </w:r>
      <w:r w:rsidR="00AC6F7D" w:rsidRPr="00F20723">
        <w:rPr>
          <w:color w:val="000000" w:themeColor="text1"/>
          <w:lang w:val="en-GB"/>
        </w:rPr>
        <w:t xml:space="preserve">et al., </w:t>
      </w:r>
      <w:r w:rsidR="00501F06" w:rsidRPr="00F20723">
        <w:rPr>
          <w:color w:val="000000" w:themeColor="text1"/>
          <w:lang w:val="en-GB"/>
        </w:rPr>
        <w:t>2014)</w:t>
      </w:r>
      <w:r w:rsidR="00AC6F7D" w:rsidRPr="00F20723">
        <w:rPr>
          <w:color w:val="000000" w:themeColor="text1"/>
          <w:lang w:val="en-GB"/>
        </w:rPr>
        <w:t xml:space="preserve">, but </w:t>
      </w:r>
      <w:r w:rsidR="008F05EF" w:rsidRPr="00F20723">
        <w:rPr>
          <w:color w:val="000000" w:themeColor="text1"/>
          <w:lang w:val="en-GB"/>
        </w:rPr>
        <w:t>has</w:t>
      </w:r>
      <w:r w:rsidR="00AC6F7D" w:rsidRPr="00F20723">
        <w:rPr>
          <w:color w:val="000000" w:themeColor="text1"/>
          <w:lang w:val="en-GB"/>
        </w:rPr>
        <w:t xml:space="preserve"> not yet been </w:t>
      </w:r>
      <w:r w:rsidR="003C1143" w:rsidRPr="00F20723">
        <w:rPr>
          <w:color w:val="000000" w:themeColor="text1"/>
          <w:lang w:val="en-GB"/>
        </w:rPr>
        <w:t>applied to opacity</w:t>
      </w:r>
      <w:r w:rsidR="00501F06" w:rsidRPr="00F20723">
        <w:rPr>
          <w:color w:val="000000" w:themeColor="text1"/>
          <w:lang w:val="en-GB"/>
        </w:rPr>
        <w:t>.</w:t>
      </w:r>
      <w:r w:rsidR="008F05EF" w:rsidRPr="00F20723">
        <w:rPr>
          <w:color w:val="000000" w:themeColor="text1"/>
          <w:lang w:val="en-GB"/>
        </w:rPr>
        <w:t xml:space="preserve"> </w:t>
      </w:r>
      <w:r w:rsidR="000E4DF3" w:rsidRPr="00F20723">
        <w:rPr>
          <w:color w:val="000000" w:themeColor="text1"/>
          <w:w w:val="105"/>
          <w:lang w:val="en-GB"/>
        </w:rPr>
        <w:t>Finally</w:t>
      </w:r>
      <w:r w:rsidR="00021C13" w:rsidRPr="00F20723">
        <w:rPr>
          <w:color w:val="000000" w:themeColor="text1"/>
          <w:w w:val="105"/>
          <w:lang w:val="en-GB"/>
        </w:rPr>
        <w:t>, we disentangle the effect of the 2007-09 financial crisis on the relationship between competition and bank opacity</w:t>
      </w:r>
      <w:r w:rsidR="00BD1721" w:rsidRPr="00F20723">
        <w:rPr>
          <w:color w:val="000000" w:themeColor="text1"/>
          <w:w w:val="105"/>
          <w:lang w:val="en-GB"/>
        </w:rPr>
        <w:t xml:space="preserve"> by showing</w:t>
      </w:r>
      <w:r w:rsidR="00021C13" w:rsidRPr="00F20723">
        <w:rPr>
          <w:color w:val="000000" w:themeColor="text1"/>
          <w:w w:val="105"/>
          <w:lang w:val="en-GB"/>
        </w:rPr>
        <w:t xml:space="preserve"> that banks behave differently during crisis </w:t>
      </w:r>
      <w:r w:rsidR="00BD1721" w:rsidRPr="00F20723">
        <w:rPr>
          <w:color w:val="000000" w:themeColor="text1"/>
          <w:w w:val="105"/>
          <w:lang w:val="en-GB"/>
        </w:rPr>
        <w:t xml:space="preserve">periods, possibly due to the intense </w:t>
      </w:r>
      <w:r w:rsidR="00021C13" w:rsidRPr="00F20723">
        <w:rPr>
          <w:color w:val="000000" w:themeColor="text1"/>
          <w:w w:val="105"/>
          <w:lang w:val="en-GB"/>
        </w:rPr>
        <w:t xml:space="preserve">distress imposed by </w:t>
      </w:r>
      <w:r w:rsidR="00D93A83" w:rsidRPr="00F20723">
        <w:rPr>
          <w:color w:val="000000" w:themeColor="text1"/>
          <w:w w:val="105"/>
          <w:lang w:val="en-GB"/>
        </w:rPr>
        <w:t>such</w:t>
      </w:r>
      <w:r w:rsidR="009D6E77" w:rsidRPr="00F20723">
        <w:rPr>
          <w:color w:val="000000" w:themeColor="text1"/>
          <w:w w:val="105"/>
          <w:lang w:val="en-GB"/>
        </w:rPr>
        <w:t xml:space="preserve"> crise</w:t>
      </w:r>
      <w:r w:rsidR="00021C13" w:rsidRPr="00F20723">
        <w:rPr>
          <w:color w:val="000000" w:themeColor="text1"/>
          <w:w w:val="105"/>
          <w:lang w:val="en-GB"/>
        </w:rPr>
        <w:t>s (</w:t>
      </w:r>
      <w:r w:rsidR="000044D4" w:rsidRPr="00F20723">
        <w:rPr>
          <w:color w:val="000000" w:themeColor="text1"/>
          <w:w w:val="105"/>
          <w:lang w:val="en-GB"/>
        </w:rPr>
        <w:t>e.g.</w:t>
      </w:r>
      <w:r w:rsidR="00810305" w:rsidRPr="00F20723">
        <w:rPr>
          <w:color w:val="000000" w:themeColor="text1"/>
          <w:w w:val="105"/>
          <w:lang w:val="en-GB"/>
        </w:rPr>
        <w:t>,</w:t>
      </w:r>
      <w:r w:rsidR="00021C13" w:rsidRPr="00F20723">
        <w:rPr>
          <w:color w:val="000000" w:themeColor="text1"/>
          <w:w w:val="105"/>
          <w:lang w:val="en-GB"/>
        </w:rPr>
        <w:t xml:space="preserve"> </w:t>
      </w:r>
      <w:r w:rsidR="00CD184D" w:rsidRPr="00F20723">
        <w:rPr>
          <w:color w:val="000000" w:themeColor="text1"/>
          <w:w w:val="105"/>
          <w:lang w:val="en-GB"/>
        </w:rPr>
        <w:t>Flannery</w:t>
      </w:r>
      <w:r w:rsidR="00F70BB6" w:rsidRPr="00F20723">
        <w:rPr>
          <w:color w:val="000000" w:themeColor="text1"/>
          <w:w w:val="105"/>
          <w:lang w:val="en-GB"/>
        </w:rPr>
        <w:t xml:space="preserve"> et al.,</w:t>
      </w:r>
      <w:r w:rsidR="00CD184D" w:rsidRPr="00F20723">
        <w:rPr>
          <w:color w:val="000000" w:themeColor="text1"/>
          <w:w w:val="105"/>
          <w:lang w:val="en-GB"/>
        </w:rPr>
        <w:t xml:space="preserve"> </w:t>
      </w:r>
      <w:r w:rsidR="00021C13" w:rsidRPr="00F20723">
        <w:rPr>
          <w:color w:val="000000" w:themeColor="text1"/>
          <w:lang w:val="en-GB"/>
        </w:rPr>
        <w:t>2013</w:t>
      </w:r>
      <w:r w:rsidR="00A920FD" w:rsidRPr="00F20723">
        <w:rPr>
          <w:color w:val="000000" w:themeColor="text1"/>
          <w:lang w:val="en-GB"/>
        </w:rPr>
        <w:t xml:space="preserve">; </w:t>
      </w:r>
      <w:r w:rsidR="009640F9" w:rsidRPr="00F20723">
        <w:rPr>
          <w:color w:val="000000" w:themeColor="text1"/>
          <w:w w:val="105"/>
          <w:lang w:val="en-GB"/>
        </w:rPr>
        <w:t xml:space="preserve">Blau et al., </w:t>
      </w:r>
      <w:r w:rsidR="00A920FD" w:rsidRPr="00F20723">
        <w:rPr>
          <w:color w:val="000000" w:themeColor="text1"/>
          <w:w w:val="105"/>
          <w:lang w:val="en-GB"/>
        </w:rPr>
        <w:t>2017</w:t>
      </w:r>
      <w:r w:rsidR="00021C13" w:rsidRPr="00F20723">
        <w:rPr>
          <w:color w:val="000000" w:themeColor="text1"/>
          <w:w w:val="105"/>
          <w:lang w:val="en-GB"/>
        </w:rPr>
        <w:t>)</w:t>
      </w:r>
      <w:r w:rsidR="00016FB6" w:rsidRPr="00F20723">
        <w:rPr>
          <w:color w:val="000000" w:themeColor="text1"/>
          <w:w w:val="105"/>
          <w:lang w:val="en-GB"/>
        </w:rPr>
        <w:t>.</w:t>
      </w:r>
      <w:r w:rsidR="00021C13" w:rsidRPr="00F20723">
        <w:rPr>
          <w:color w:val="000000" w:themeColor="text1"/>
          <w:w w:val="105"/>
          <w:lang w:val="en-GB"/>
        </w:rPr>
        <w:t xml:space="preserve"> </w:t>
      </w:r>
      <w:r w:rsidR="00016FB6" w:rsidRPr="00F20723">
        <w:rPr>
          <w:color w:val="000000" w:themeColor="text1"/>
          <w:w w:val="105"/>
          <w:lang w:val="en-GB"/>
        </w:rPr>
        <w:t>This</w:t>
      </w:r>
      <w:r w:rsidR="00021C13" w:rsidRPr="00F20723">
        <w:rPr>
          <w:color w:val="000000" w:themeColor="text1"/>
          <w:w w:val="105"/>
          <w:lang w:val="en-GB"/>
        </w:rPr>
        <w:t xml:space="preserve"> underscores the need to </w:t>
      </w:r>
      <w:r w:rsidR="005600BE" w:rsidRPr="00F20723">
        <w:rPr>
          <w:color w:val="000000" w:themeColor="text1"/>
          <w:w w:val="105"/>
          <w:lang w:val="en-GB"/>
        </w:rPr>
        <w:t xml:space="preserve">highlight </w:t>
      </w:r>
      <w:r w:rsidR="009D6E77" w:rsidRPr="00F20723">
        <w:rPr>
          <w:color w:val="000000" w:themeColor="text1"/>
          <w:w w:val="105"/>
          <w:lang w:val="en-GB"/>
        </w:rPr>
        <w:t>the moderating role of financial crise</w:t>
      </w:r>
      <w:r w:rsidR="00021C13" w:rsidRPr="00F20723">
        <w:rPr>
          <w:color w:val="000000" w:themeColor="text1"/>
          <w:w w:val="105"/>
          <w:lang w:val="en-GB"/>
        </w:rPr>
        <w:t>s</w:t>
      </w:r>
      <w:r w:rsidR="005600BE" w:rsidRPr="00F20723">
        <w:rPr>
          <w:color w:val="000000" w:themeColor="text1"/>
          <w:w w:val="105"/>
          <w:lang w:val="en-GB"/>
        </w:rPr>
        <w:t xml:space="preserve"> which has so far been ignored in the literature</w:t>
      </w:r>
      <w:r w:rsidR="00021C13" w:rsidRPr="00F20723">
        <w:rPr>
          <w:color w:val="000000" w:themeColor="text1"/>
          <w:w w:val="105"/>
          <w:lang w:val="en-GB"/>
        </w:rPr>
        <w:t>.</w:t>
      </w:r>
    </w:p>
    <w:p w14:paraId="23FFA00A" w14:textId="5CDEF4DC" w:rsidR="004A6B64" w:rsidRPr="00F20723" w:rsidRDefault="00A9195A" w:rsidP="000A5640">
      <w:pPr>
        <w:pStyle w:val="BodyText"/>
        <w:spacing w:before="191" w:after="240" w:line="360" w:lineRule="auto"/>
        <w:ind w:right="104"/>
        <w:jc w:val="both"/>
        <w:rPr>
          <w:color w:val="000000" w:themeColor="text1"/>
          <w:w w:val="105"/>
          <w:lang w:val="en-GB"/>
        </w:rPr>
      </w:pPr>
      <w:r w:rsidRPr="00F20723">
        <w:rPr>
          <w:color w:val="000000" w:themeColor="text1"/>
          <w:w w:val="105"/>
          <w:lang w:val="en-GB"/>
        </w:rPr>
        <w:t>The results of our study are of policy and practical relevance to policy</w:t>
      </w:r>
      <w:r w:rsidR="00281705" w:rsidRPr="00F20723">
        <w:rPr>
          <w:color w:val="000000" w:themeColor="text1"/>
          <w:w w:val="105"/>
          <w:lang w:val="en-GB"/>
        </w:rPr>
        <w:t xml:space="preserve"> </w:t>
      </w:r>
      <w:r w:rsidRPr="00F20723">
        <w:rPr>
          <w:color w:val="000000" w:themeColor="text1"/>
          <w:w w:val="105"/>
          <w:lang w:val="en-GB"/>
        </w:rPr>
        <w:t>makers, regulators, analysts, and other market participants.</w:t>
      </w:r>
      <w:r w:rsidR="0059506D" w:rsidRPr="00F20723">
        <w:rPr>
          <w:color w:val="000000" w:themeColor="text1"/>
          <w:w w:val="105"/>
          <w:lang w:val="en-GB"/>
        </w:rPr>
        <w:t xml:space="preserve"> </w:t>
      </w:r>
      <w:r w:rsidR="00DC3FDB" w:rsidRPr="00F20723">
        <w:rPr>
          <w:color w:val="000000" w:themeColor="text1"/>
          <w:w w:val="105"/>
          <w:lang w:val="en-GB"/>
        </w:rPr>
        <w:t xml:space="preserve">For instance, from </w:t>
      </w:r>
      <w:r w:rsidR="00281705" w:rsidRPr="00F20723">
        <w:rPr>
          <w:color w:val="000000" w:themeColor="text1"/>
          <w:w w:val="105"/>
          <w:lang w:val="en-GB"/>
        </w:rPr>
        <w:t xml:space="preserve">a </w:t>
      </w:r>
      <w:r w:rsidR="00DC3FDB" w:rsidRPr="00F20723">
        <w:rPr>
          <w:color w:val="000000" w:themeColor="text1"/>
          <w:w w:val="105"/>
          <w:lang w:val="en-GB"/>
        </w:rPr>
        <w:t>policy and regulatory perspective, our key finding implies that</w:t>
      </w:r>
      <w:r w:rsidR="00281705" w:rsidRPr="00F20723">
        <w:rPr>
          <w:color w:val="000000" w:themeColor="text1"/>
          <w:w w:val="105"/>
          <w:lang w:val="en-GB"/>
        </w:rPr>
        <w:t>,</w:t>
      </w:r>
      <w:r w:rsidR="00DC3FDB" w:rsidRPr="00F20723">
        <w:rPr>
          <w:color w:val="000000" w:themeColor="text1"/>
          <w:w w:val="105"/>
          <w:lang w:val="en-GB"/>
        </w:rPr>
        <w:t xml:space="preserve"> with bank</w:t>
      </w:r>
      <w:r w:rsidR="00DC3FDB" w:rsidRPr="00F20723">
        <w:rPr>
          <w:color w:val="000000" w:themeColor="text1"/>
          <w:w w:val="105"/>
          <w:lang w:val="en-GB"/>
        </w:rPr>
        <w:lastRenderedPageBreak/>
        <w:t xml:space="preserve">ing markets </w:t>
      </w:r>
      <w:r w:rsidR="008852B2" w:rsidRPr="00F20723">
        <w:rPr>
          <w:color w:val="000000" w:themeColor="text1"/>
          <w:w w:val="105"/>
          <w:lang w:val="en-GB"/>
        </w:rPr>
        <w:t xml:space="preserve">across the globe </w:t>
      </w:r>
      <w:r w:rsidR="00DC3FDB" w:rsidRPr="00F20723">
        <w:rPr>
          <w:color w:val="000000" w:themeColor="text1"/>
          <w:w w:val="105"/>
          <w:lang w:val="en-GB"/>
        </w:rPr>
        <w:t xml:space="preserve">becoming increasingly competitive and innovative, there is the need to vigorously pursue moves to </w:t>
      </w:r>
      <w:r w:rsidR="00060BA5" w:rsidRPr="00F20723">
        <w:rPr>
          <w:color w:val="000000" w:themeColor="text1"/>
          <w:w w:val="105"/>
          <w:lang w:val="en-GB"/>
        </w:rPr>
        <w:t xml:space="preserve">foster </w:t>
      </w:r>
      <w:r w:rsidR="00DC3FDB" w:rsidRPr="00F20723">
        <w:rPr>
          <w:color w:val="000000" w:themeColor="text1"/>
          <w:w w:val="105"/>
          <w:lang w:val="en-GB"/>
        </w:rPr>
        <w:t xml:space="preserve">increased </w:t>
      </w:r>
      <w:r w:rsidR="00CB26BE" w:rsidRPr="00F20723">
        <w:rPr>
          <w:color w:val="000000" w:themeColor="text1"/>
          <w:w w:val="105"/>
          <w:lang w:val="en-GB"/>
        </w:rPr>
        <w:t xml:space="preserve">disclosure and </w:t>
      </w:r>
      <w:r w:rsidR="00DC3FDB" w:rsidRPr="00F20723">
        <w:rPr>
          <w:color w:val="000000" w:themeColor="text1"/>
          <w:w w:val="105"/>
          <w:lang w:val="en-GB"/>
        </w:rPr>
        <w:t>transparency in banks</w:t>
      </w:r>
      <w:r w:rsidR="00060BA5" w:rsidRPr="00F20723">
        <w:rPr>
          <w:color w:val="000000" w:themeColor="text1"/>
          <w:w w:val="105"/>
          <w:lang w:val="en-GB"/>
        </w:rPr>
        <w:t xml:space="preserve"> if we are to achieve any meaningful market discipline. In this regard, </w:t>
      </w:r>
      <w:r w:rsidR="00860D68" w:rsidRPr="00F20723">
        <w:rPr>
          <w:color w:val="000000" w:themeColor="text1"/>
          <w:w w:val="105"/>
          <w:lang w:val="en-GB"/>
        </w:rPr>
        <w:t xml:space="preserve">our findings lend support to </w:t>
      </w:r>
      <w:r w:rsidR="00ED5611" w:rsidRPr="00F20723">
        <w:rPr>
          <w:color w:val="000000" w:themeColor="text1"/>
          <w:w w:val="105"/>
          <w:lang w:val="en-GB"/>
        </w:rPr>
        <w:t>the</w:t>
      </w:r>
      <w:r w:rsidR="00060BA5" w:rsidRPr="00F20723">
        <w:rPr>
          <w:color w:val="000000" w:themeColor="text1"/>
          <w:w w:val="105"/>
          <w:lang w:val="en-GB"/>
        </w:rPr>
        <w:t xml:space="preserve"> Basel </w:t>
      </w:r>
      <w:r w:rsidR="00ED5611" w:rsidRPr="00F20723">
        <w:rPr>
          <w:color w:val="000000" w:themeColor="text1"/>
          <w:w w:val="105"/>
          <w:lang w:val="en-GB"/>
        </w:rPr>
        <w:t>III regulatory framework</w:t>
      </w:r>
      <w:r w:rsidR="00060BA5" w:rsidRPr="00F20723">
        <w:rPr>
          <w:color w:val="000000" w:themeColor="text1"/>
          <w:w w:val="105"/>
          <w:lang w:val="en-GB"/>
        </w:rPr>
        <w:t xml:space="preserve"> that seek</w:t>
      </w:r>
      <w:r w:rsidR="00233DB2" w:rsidRPr="00F20723">
        <w:rPr>
          <w:color w:val="000000" w:themeColor="text1"/>
          <w:w w:val="105"/>
          <w:lang w:val="en-GB"/>
        </w:rPr>
        <w:t>s</w:t>
      </w:r>
      <w:r w:rsidR="00060BA5" w:rsidRPr="00F20723">
        <w:rPr>
          <w:color w:val="000000" w:themeColor="text1"/>
          <w:w w:val="105"/>
          <w:lang w:val="en-GB"/>
        </w:rPr>
        <w:t xml:space="preserve"> to achieve higher levels of market discipline</w:t>
      </w:r>
      <w:r w:rsidR="00CB26BE" w:rsidRPr="00F20723">
        <w:rPr>
          <w:color w:val="000000" w:themeColor="text1"/>
          <w:w w:val="105"/>
          <w:lang w:val="en-GB"/>
        </w:rPr>
        <w:t>, disclosure</w:t>
      </w:r>
      <w:r w:rsidR="00060BA5" w:rsidRPr="00F20723">
        <w:rPr>
          <w:color w:val="000000" w:themeColor="text1"/>
          <w:w w:val="105"/>
          <w:lang w:val="en-GB"/>
        </w:rPr>
        <w:t xml:space="preserve"> and transparency by improving uniformity and </w:t>
      </w:r>
      <w:r w:rsidR="00867320" w:rsidRPr="00F20723">
        <w:rPr>
          <w:color w:val="000000" w:themeColor="text1"/>
          <w:w w:val="105"/>
          <w:lang w:val="en-GB"/>
        </w:rPr>
        <w:t xml:space="preserve">full </w:t>
      </w:r>
      <w:r w:rsidR="00060BA5" w:rsidRPr="00F20723">
        <w:rPr>
          <w:color w:val="000000" w:themeColor="text1"/>
          <w:w w:val="105"/>
          <w:lang w:val="en-GB"/>
        </w:rPr>
        <w:t>disclosure of banks’ capital base and leverage ratios.</w:t>
      </w:r>
      <w:r w:rsidRPr="00F20723">
        <w:rPr>
          <w:color w:val="000000" w:themeColor="text1"/>
          <w:w w:val="105"/>
          <w:lang w:val="en-GB"/>
        </w:rPr>
        <w:t xml:space="preserve"> </w:t>
      </w:r>
      <w:r w:rsidR="00021C13" w:rsidRPr="00F20723">
        <w:rPr>
          <w:color w:val="000000" w:themeColor="text1"/>
          <w:w w:val="105"/>
          <w:lang w:val="en-GB"/>
        </w:rPr>
        <w:t xml:space="preserve"> </w:t>
      </w:r>
    </w:p>
    <w:p w14:paraId="4E1F611B" w14:textId="3E738528" w:rsidR="000E4DF3" w:rsidRPr="00F20723" w:rsidRDefault="00177EA9" w:rsidP="00E229B2">
      <w:pPr>
        <w:pStyle w:val="BodyText"/>
        <w:spacing w:before="191" w:after="240" w:line="360" w:lineRule="auto"/>
        <w:ind w:right="104"/>
        <w:jc w:val="both"/>
        <w:rPr>
          <w:color w:val="000000" w:themeColor="text1"/>
          <w:w w:val="105"/>
          <w:lang w:val="en-GB"/>
        </w:rPr>
      </w:pPr>
      <w:r w:rsidRPr="00F20723">
        <w:t>The rest of the paper is organised as follows. Section 2 presents a review of the relevant literature. Section 3 discusses the empirical estimation methods, the data and variables used for the study. The empirical results are presented in Section 4, whilst Section 5 concludes</w:t>
      </w:r>
    </w:p>
    <w:p w14:paraId="62FAAFF1" w14:textId="18142878" w:rsidR="005F1D2F" w:rsidRPr="00F20723" w:rsidRDefault="00091B0A" w:rsidP="00091B0A">
      <w:pPr>
        <w:pStyle w:val="BodyText"/>
        <w:spacing w:after="240" w:line="360" w:lineRule="auto"/>
        <w:rPr>
          <w:b/>
          <w:color w:val="000000" w:themeColor="text1"/>
          <w:lang w:val="en-GB"/>
        </w:rPr>
      </w:pPr>
      <w:r w:rsidRPr="00F20723">
        <w:rPr>
          <w:b/>
          <w:color w:val="000000" w:themeColor="text1"/>
          <w:lang w:val="en-GB"/>
        </w:rPr>
        <w:t>2</w:t>
      </w:r>
      <w:r w:rsidR="002D12C6" w:rsidRPr="00F20723">
        <w:rPr>
          <w:b/>
          <w:color w:val="000000" w:themeColor="text1"/>
          <w:lang w:val="en-GB"/>
        </w:rPr>
        <w:t xml:space="preserve">. </w:t>
      </w:r>
      <w:r w:rsidR="00864F33" w:rsidRPr="00F20723">
        <w:rPr>
          <w:b/>
          <w:color w:val="000000" w:themeColor="text1"/>
          <w:lang w:val="en-GB"/>
        </w:rPr>
        <w:t>Related l</w:t>
      </w:r>
      <w:r w:rsidR="00CE6553" w:rsidRPr="00F20723">
        <w:rPr>
          <w:b/>
          <w:color w:val="000000" w:themeColor="text1"/>
          <w:lang w:val="en-GB"/>
        </w:rPr>
        <w:t>iterature</w:t>
      </w:r>
      <w:r w:rsidR="00864F33" w:rsidRPr="00F20723">
        <w:rPr>
          <w:b/>
          <w:color w:val="000000" w:themeColor="text1"/>
          <w:lang w:val="en-GB"/>
        </w:rPr>
        <w:t xml:space="preserve"> </w:t>
      </w:r>
    </w:p>
    <w:p w14:paraId="3E10A333" w14:textId="051FABED" w:rsidR="00845E2A" w:rsidRPr="00F20723" w:rsidRDefault="00845E2A" w:rsidP="006475CB">
      <w:pPr>
        <w:pStyle w:val="BodyText"/>
        <w:spacing w:after="240" w:line="360" w:lineRule="auto"/>
        <w:jc w:val="both"/>
        <w:rPr>
          <w:color w:val="000000" w:themeColor="text1"/>
          <w:lang w:val="en-GB"/>
        </w:rPr>
      </w:pPr>
      <w:r w:rsidRPr="00F20723">
        <w:rPr>
          <w:color w:val="000000" w:themeColor="text1"/>
          <w:lang w:val="en-GB"/>
        </w:rPr>
        <w:t>In this section, we first explore the</w:t>
      </w:r>
      <w:r w:rsidR="004F6B2D" w:rsidRPr="00F20723">
        <w:rPr>
          <w:color w:val="000000" w:themeColor="text1"/>
          <w:lang w:val="en-GB"/>
        </w:rPr>
        <w:t xml:space="preserve"> key reasons as to why banks may be</w:t>
      </w:r>
      <w:r w:rsidRPr="00F20723">
        <w:rPr>
          <w:color w:val="000000" w:themeColor="text1"/>
          <w:lang w:val="en-GB"/>
        </w:rPr>
        <w:t xml:space="preserve"> associated with high</w:t>
      </w:r>
      <w:r w:rsidR="00420984" w:rsidRPr="00F20723">
        <w:rPr>
          <w:color w:val="000000" w:themeColor="text1"/>
          <w:lang w:val="en-GB"/>
        </w:rPr>
        <w:t>er</w:t>
      </w:r>
      <w:r w:rsidRPr="00F20723">
        <w:rPr>
          <w:color w:val="000000" w:themeColor="text1"/>
          <w:lang w:val="en-GB"/>
        </w:rPr>
        <w:t xml:space="preserve"> opacity. This helps to clarify the concept of bank opacity</w:t>
      </w:r>
      <w:r w:rsidR="00CB26BE" w:rsidRPr="00F20723">
        <w:rPr>
          <w:color w:val="000000" w:themeColor="text1"/>
          <w:lang w:val="en-GB"/>
        </w:rPr>
        <w:t>,</w:t>
      </w:r>
      <w:r w:rsidRPr="00F20723">
        <w:rPr>
          <w:color w:val="000000" w:themeColor="text1"/>
          <w:lang w:val="en-GB"/>
        </w:rPr>
        <w:t xml:space="preserve"> as well as highlight the fundamental channels through which banking market competition could potentially impact bank opacity. </w:t>
      </w:r>
      <w:r w:rsidR="006A2270" w:rsidRPr="00F20723">
        <w:rPr>
          <w:color w:val="000000" w:themeColor="text1"/>
          <w:lang w:val="en-GB"/>
        </w:rPr>
        <w:t>W</w:t>
      </w:r>
      <w:r w:rsidRPr="00F20723">
        <w:rPr>
          <w:color w:val="000000" w:themeColor="text1"/>
          <w:lang w:val="en-GB"/>
        </w:rPr>
        <w:t xml:space="preserve">e </w:t>
      </w:r>
      <w:r w:rsidR="006A2270" w:rsidRPr="00F20723">
        <w:rPr>
          <w:color w:val="000000" w:themeColor="text1"/>
          <w:lang w:val="en-GB"/>
        </w:rPr>
        <w:t xml:space="preserve">also </w:t>
      </w:r>
      <w:r w:rsidRPr="00F20723">
        <w:rPr>
          <w:color w:val="000000" w:themeColor="text1"/>
          <w:lang w:val="en-GB"/>
        </w:rPr>
        <w:t>review the literature on the linkage between opacity and c</w:t>
      </w:r>
      <w:r w:rsidR="00823849" w:rsidRPr="00F20723">
        <w:rPr>
          <w:color w:val="000000" w:themeColor="text1"/>
          <w:lang w:val="en-GB"/>
        </w:rPr>
        <w:t xml:space="preserve">ompetition and derive our </w:t>
      </w:r>
      <w:r w:rsidRPr="00F20723">
        <w:rPr>
          <w:color w:val="000000" w:themeColor="text1"/>
          <w:lang w:val="en-GB"/>
        </w:rPr>
        <w:t xml:space="preserve">hypothesis. </w:t>
      </w:r>
    </w:p>
    <w:p w14:paraId="46A09B37" w14:textId="2199366F" w:rsidR="005F1D2F" w:rsidRPr="00F20723" w:rsidRDefault="00091B0A" w:rsidP="006475CB">
      <w:pPr>
        <w:pStyle w:val="BodyText"/>
        <w:spacing w:line="360" w:lineRule="auto"/>
        <w:jc w:val="both"/>
        <w:rPr>
          <w:b/>
          <w:i/>
          <w:color w:val="000000" w:themeColor="text1"/>
          <w:lang w:val="en-GB"/>
        </w:rPr>
      </w:pPr>
      <w:r w:rsidRPr="00F20723">
        <w:rPr>
          <w:b/>
          <w:i/>
          <w:color w:val="000000" w:themeColor="text1"/>
          <w:lang w:val="en-GB"/>
        </w:rPr>
        <w:lastRenderedPageBreak/>
        <w:t xml:space="preserve">2.1 </w:t>
      </w:r>
      <w:r w:rsidR="00E901B1" w:rsidRPr="00F20723">
        <w:rPr>
          <w:b/>
          <w:i/>
          <w:color w:val="000000" w:themeColor="text1"/>
          <w:lang w:val="en-GB"/>
        </w:rPr>
        <w:t>Why are b</w:t>
      </w:r>
      <w:r w:rsidR="00C13564" w:rsidRPr="00F20723">
        <w:rPr>
          <w:b/>
          <w:i/>
          <w:color w:val="000000" w:themeColor="text1"/>
          <w:lang w:val="en-GB"/>
        </w:rPr>
        <w:t>ank</w:t>
      </w:r>
      <w:r w:rsidR="00E901B1" w:rsidRPr="00F20723">
        <w:rPr>
          <w:b/>
          <w:i/>
          <w:color w:val="000000" w:themeColor="text1"/>
          <w:lang w:val="en-GB"/>
        </w:rPr>
        <w:t>s</w:t>
      </w:r>
      <w:r w:rsidR="00C13564" w:rsidRPr="00F20723">
        <w:rPr>
          <w:b/>
          <w:i/>
          <w:color w:val="000000" w:themeColor="text1"/>
          <w:lang w:val="en-GB"/>
        </w:rPr>
        <w:t xml:space="preserve"> opa</w:t>
      </w:r>
      <w:r w:rsidR="00E901B1" w:rsidRPr="00F20723">
        <w:rPr>
          <w:b/>
          <w:i/>
          <w:color w:val="000000" w:themeColor="text1"/>
          <w:lang w:val="en-GB"/>
        </w:rPr>
        <w:t>que?</w:t>
      </w:r>
    </w:p>
    <w:p w14:paraId="0CCB8CFB" w14:textId="7476FC25" w:rsidR="00151C0D" w:rsidRPr="00F20723" w:rsidRDefault="006F45B8" w:rsidP="006475CB">
      <w:pPr>
        <w:pStyle w:val="BodyText"/>
        <w:spacing w:after="240" w:line="360" w:lineRule="auto"/>
        <w:ind w:right="101"/>
        <w:jc w:val="both"/>
        <w:rPr>
          <w:color w:val="000000" w:themeColor="text1"/>
          <w:lang w:val="en-GB"/>
        </w:rPr>
      </w:pPr>
      <w:r w:rsidRPr="00F20723">
        <w:rPr>
          <w:color w:val="000000" w:themeColor="text1"/>
          <w:w w:val="105"/>
          <w:lang w:val="en-GB"/>
        </w:rPr>
        <w:t>Although o</w:t>
      </w:r>
      <w:r w:rsidR="0049030F" w:rsidRPr="00F20723">
        <w:rPr>
          <w:color w:val="000000" w:themeColor="text1"/>
          <w:w w:val="105"/>
          <w:lang w:val="en-GB"/>
        </w:rPr>
        <w:t xml:space="preserve">pacity of </w:t>
      </w:r>
      <w:r w:rsidRPr="00F20723">
        <w:rPr>
          <w:color w:val="000000" w:themeColor="text1"/>
          <w:w w:val="105"/>
          <w:lang w:val="en-GB"/>
        </w:rPr>
        <w:t>balance sheets is a common corporate feature across all ind</w:t>
      </w:r>
      <w:r w:rsidR="007408F4" w:rsidRPr="00F20723">
        <w:rPr>
          <w:color w:val="000000" w:themeColor="text1"/>
          <w:w w:val="105"/>
          <w:lang w:val="en-GB"/>
        </w:rPr>
        <w:t xml:space="preserve">ustries, </w:t>
      </w:r>
      <w:r w:rsidRPr="00F20723">
        <w:rPr>
          <w:color w:val="000000" w:themeColor="text1"/>
          <w:w w:val="105"/>
          <w:lang w:val="en-GB"/>
        </w:rPr>
        <w:t xml:space="preserve">banks are generally </w:t>
      </w:r>
      <w:r w:rsidR="007408F4" w:rsidRPr="00F20723">
        <w:rPr>
          <w:color w:val="000000" w:themeColor="text1"/>
          <w:w w:val="105"/>
          <w:lang w:val="en-GB"/>
        </w:rPr>
        <w:t xml:space="preserve">regarded to be </w:t>
      </w:r>
      <w:r w:rsidRPr="00F20723">
        <w:rPr>
          <w:color w:val="000000" w:themeColor="text1"/>
          <w:w w:val="105"/>
          <w:lang w:val="en-GB"/>
        </w:rPr>
        <w:t xml:space="preserve">more opaque than other </w:t>
      </w:r>
      <w:r w:rsidR="009C78CA" w:rsidRPr="00F20723">
        <w:rPr>
          <w:color w:val="000000" w:themeColor="text1"/>
          <w:w w:val="105"/>
          <w:lang w:val="en-GB"/>
        </w:rPr>
        <w:t xml:space="preserve">types of </w:t>
      </w:r>
      <w:r w:rsidRPr="00F20723">
        <w:rPr>
          <w:color w:val="000000" w:themeColor="text1"/>
          <w:w w:val="105"/>
          <w:lang w:val="en-GB"/>
        </w:rPr>
        <w:t>firms</w:t>
      </w:r>
      <w:r w:rsidR="00F60CA2" w:rsidRPr="00F20723">
        <w:rPr>
          <w:color w:val="000000" w:themeColor="text1"/>
          <w:w w:val="105"/>
          <w:lang w:val="en-GB"/>
        </w:rPr>
        <w:t xml:space="preserve"> (</w:t>
      </w:r>
      <w:r w:rsidR="00403909" w:rsidRPr="00F20723">
        <w:rPr>
          <w:color w:val="000000" w:themeColor="text1"/>
          <w:w w:val="105"/>
          <w:lang w:val="en-GB"/>
        </w:rPr>
        <w:t>e.g.,</w:t>
      </w:r>
      <w:r w:rsidR="009C78CA" w:rsidRPr="00F20723">
        <w:rPr>
          <w:color w:val="000000" w:themeColor="text1"/>
          <w:w w:val="105"/>
          <w:lang w:val="en-GB"/>
        </w:rPr>
        <w:t xml:space="preserve"> Morgan, 2002; </w:t>
      </w:r>
      <w:r w:rsidR="00F60CA2" w:rsidRPr="00F20723">
        <w:rPr>
          <w:color w:val="000000" w:themeColor="text1"/>
          <w:w w:val="105"/>
          <w:lang w:val="en-GB"/>
        </w:rPr>
        <w:t xml:space="preserve">Flannery et al., </w:t>
      </w:r>
      <w:r w:rsidR="00F60CA2" w:rsidRPr="00F20723">
        <w:rPr>
          <w:color w:val="000000" w:themeColor="text1"/>
          <w:lang w:val="en-GB"/>
        </w:rPr>
        <w:t xml:space="preserve">2013; </w:t>
      </w:r>
      <w:r w:rsidR="00F60CA2" w:rsidRPr="00F20723">
        <w:rPr>
          <w:color w:val="000000" w:themeColor="text1"/>
          <w:w w:val="105"/>
          <w:lang w:val="en-GB"/>
        </w:rPr>
        <w:t xml:space="preserve">Blau et al., </w:t>
      </w:r>
      <w:r w:rsidR="00F60CA2" w:rsidRPr="00F20723">
        <w:rPr>
          <w:color w:val="000000" w:themeColor="text1"/>
          <w:lang w:val="en-GB"/>
        </w:rPr>
        <w:t>2017)</w:t>
      </w:r>
      <w:r w:rsidRPr="00F20723">
        <w:rPr>
          <w:color w:val="000000" w:themeColor="text1"/>
          <w:w w:val="105"/>
          <w:lang w:val="en-GB"/>
        </w:rPr>
        <w:t xml:space="preserve">. </w:t>
      </w:r>
      <w:r w:rsidR="00151C0D" w:rsidRPr="00F20723">
        <w:rPr>
          <w:color w:val="000000" w:themeColor="text1"/>
          <w:w w:val="105"/>
          <w:lang w:val="en-GB"/>
        </w:rPr>
        <w:t xml:space="preserve">For instance, Flannery et al. </w:t>
      </w:r>
      <w:r w:rsidR="00151C0D" w:rsidRPr="00F20723">
        <w:rPr>
          <w:color w:val="000000" w:themeColor="text1"/>
          <w:lang w:val="en-GB"/>
        </w:rPr>
        <w:t>(2013) assess the relative opaqueness of banking firms and observe some evidence that</w:t>
      </w:r>
      <w:r w:rsidR="0027450F" w:rsidRPr="00F20723">
        <w:rPr>
          <w:color w:val="000000" w:themeColor="text1"/>
          <w:lang w:val="en-GB"/>
        </w:rPr>
        <w:t xml:space="preserve"> suggest</w:t>
      </w:r>
      <w:r w:rsidR="00281705" w:rsidRPr="00F20723">
        <w:rPr>
          <w:color w:val="000000" w:themeColor="text1"/>
          <w:lang w:val="en-GB"/>
        </w:rPr>
        <w:t>s</w:t>
      </w:r>
      <w:r w:rsidR="00A1308D" w:rsidRPr="00F20723">
        <w:rPr>
          <w:color w:val="000000" w:themeColor="text1"/>
          <w:lang w:val="en-GB"/>
        </w:rPr>
        <w:t xml:space="preserve"> that</w:t>
      </w:r>
      <w:r w:rsidR="00151C0D" w:rsidRPr="00F20723">
        <w:rPr>
          <w:color w:val="000000" w:themeColor="text1"/>
          <w:lang w:val="en-GB"/>
        </w:rPr>
        <w:t xml:space="preserve"> banks are unusually more opaque than </w:t>
      </w:r>
      <w:r w:rsidR="00151B86" w:rsidRPr="00F20723">
        <w:rPr>
          <w:color w:val="000000" w:themeColor="text1"/>
          <w:lang w:val="en-GB"/>
        </w:rPr>
        <w:t xml:space="preserve">a sample of </w:t>
      </w:r>
      <w:r w:rsidR="00151C0D" w:rsidRPr="00F20723">
        <w:rPr>
          <w:color w:val="000000" w:themeColor="text1"/>
          <w:lang w:val="en-GB"/>
        </w:rPr>
        <w:t xml:space="preserve">matched non-banking firms, particularly during crisis periods. Similarly, </w:t>
      </w:r>
      <w:r w:rsidR="00151C0D" w:rsidRPr="00F20723">
        <w:rPr>
          <w:color w:val="000000" w:themeColor="text1"/>
          <w:w w:val="105"/>
          <w:lang w:val="en-GB"/>
        </w:rPr>
        <w:t xml:space="preserve">Blau et al. </w:t>
      </w:r>
      <w:r w:rsidR="00151C0D" w:rsidRPr="00F20723">
        <w:rPr>
          <w:color w:val="000000" w:themeColor="text1"/>
          <w:lang w:val="en-GB"/>
        </w:rPr>
        <w:t>(2017) document that banks exhibit significant stock price delay</w:t>
      </w:r>
      <w:r w:rsidR="0049030F" w:rsidRPr="00F20723">
        <w:rPr>
          <w:color w:val="000000" w:themeColor="text1"/>
          <w:lang w:val="en-GB"/>
        </w:rPr>
        <w:t>s/inefficiencies</w:t>
      </w:r>
      <w:r w:rsidR="00151C0D" w:rsidRPr="00F20723">
        <w:rPr>
          <w:color w:val="000000" w:themeColor="text1"/>
          <w:lang w:val="en-GB"/>
        </w:rPr>
        <w:t xml:space="preserve"> relative to matched non-bank firms, suggesting that stock investors </w:t>
      </w:r>
      <w:r w:rsidR="00216CB4" w:rsidRPr="00F20723">
        <w:rPr>
          <w:color w:val="000000" w:themeColor="text1"/>
          <w:lang w:val="en-GB"/>
        </w:rPr>
        <w:t>are either less informed about bank assets or</w:t>
      </w:r>
      <w:r w:rsidR="00D7785A" w:rsidRPr="00F20723">
        <w:rPr>
          <w:color w:val="000000" w:themeColor="text1"/>
          <w:lang w:val="en-GB"/>
        </w:rPr>
        <w:t>, perhaps, struggle</w:t>
      </w:r>
      <w:r w:rsidR="00216CB4" w:rsidRPr="00F20723">
        <w:rPr>
          <w:color w:val="000000" w:themeColor="text1"/>
          <w:lang w:val="en-GB"/>
        </w:rPr>
        <w:t xml:space="preserve"> to fully comprehend banking operations</w:t>
      </w:r>
      <w:r w:rsidR="00151C0D" w:rsidRPr="00F20723">
        <w:rPr>
          <w:color w:val="000000" w:themeColor="text1"/>
          <w:lang w:val="en-GB"/>
        </w:rPr>
        <w:t xml:space="preserve">. </w:t>
      </w:r>
    </w:p>
    <w:p w14:paraId="5C97CA1D" w14:textId="7C24A77B" w:rsidR="007B5537" w:rsidRPr="00F20723" w:rsidRDefault="00906A87" w:rsidP="000F358D">
      <w:pPr>
        <w:pStyle w:val="BodyText"/>
        <w:spacing w:before="191" w:after="240" w:line="360" w:lineRule="auto"/>
        <w:ind w:right="104"/>
        <w:jc w:val="both"/>
        <w:rPr>
          <w:color w:val="000000" w:themeColor="text1"/>
          <w:lang w:val="en-GB"/>
        </w:rPr>
      </w:pPr>
      <w:r w:rsidRPr="00F20723">
        <w:rPr>
          <w:color w:val="000000" w:themeColor="text1"/>
          <w:w w:val="105"/>
          <w:lang w:val="en-GB"/>
        </w:rPr>
        <w:t xml:space="preserve">Early research by </w:t>
      </w:r>
      <w:r w:rsidR="00522E62" w:rsidRPr="00F20723">
        <w:rPr>
          <w:color w:val="000000" w:themeColor="text1"/>
          <w:w w:val="105"/>
          <w:lang w:val="en-GB"/>
        </w:rPr>
        <w:t>Morgan (2002) attributes the opacity of the financial sector to the specialty of bank assets</w:t>
      </w:r>
      <w:r w:rsidR="00793395" w:rsidRPr="00F20723">
        <w:rPr>
          <w:color w:val="000000" w:themeColor="text1"/>
          <w:w w:val="105"/>
          <w:lang w:val="en-GB"/>
        </w:rPr>
        <w:t xml:space="preserve"> and the </w:t>
      </w:r>
      <w:r w:rsidR="0001657D" w:rsidRPr="00F20723">
        <w:rPr>
          <w:color w:val="000000" w:themeColor="text1"/>
          <w:w w:val="105"/>
          <w:lang w:val="en-GB"/>
        </w:rPr>
        <w:t>high leverage that banks</w:t>
      </w:r>
      <w:r w:rsidR="00793395" w:rsidRPr="00F20723">
        <w:rPr>
          <w:color w:val="000000" w:themeColor="text1"/>
          <w:w w:val="105"/>
          <w:lang w:val="en-GB"/>
        </w:rPr>
        <w:t xml:space="preserve"> employ</w:t>
      </w:r>
      <w:r w:rsidR="00522E62" w:rsidRPr="00F20723">
        <w:rPr>
          <w:color w:val="000000" w:themeColor="text1"/>
          <w:w w:val="105"/>
          <w:lang w:val="en-GB"/>
        </w:rPr>
        <w:t>.</w:t>
      </w:r>
      <w:r w:rsidR="007408F4" w:rsidRPr="00F20723">
        <w:rPr>
          <w:color w:val="000000" w:themeColor="text1"/>
          <w:w w:val="105"/>
          <w:lang w:val="en-GB"/>
        </w:rPr>
        <w:t xml:space="preserve"> He notes that banks’ assets</w:t>
      </w:r>
      <w:r w:rsidR="00793395" w:rsidRPr="00F20723">
        <w:rPr>
          <w:color w:val="000000" w:themeColor="text1"/>
          <w:w w:val="105"/>
          <w:lang w:val="en-GB"/>
        </w:rPr>
        <w:t xml:space="preserve"> </w:t>
      </w:r>
      <w:r w:rsidR="007408F4" w:rsidRPr="00F20723">
        <w:rPr>
          <w:color w:val="000000" w:themeColor="text1"/>
          <w:w w:val="105"/>
          <w:lang w:val="en-GB"/>
        </w:rPr>
        <w:t>(</w:t>
      </w:r>
      <w:r w:rsidR="00793395" w:rsidRPr="00F20723">
        <w:rPr>
          <w:color w:val="000000" w:themeColor="text1"/>
          <w:w w:val="105"/>
          <w:lang w:val="en-GB"/>
        </w:rPr>
        <w:t>loans and trading assets</w:t>
      </w:r>
      <w:r w:rsidR="007408F4" w:rsidRPr="00F20723">
        <w:rPr>
          <w:color w:val="000000" w:themeColor="text1"/>
          <w:w w:val="105"/>
          <w:lang w:val="en-GB"/>
        </w:rPr>
        <w:t>,</w:t>
      </w:r>
      <w:r w:rsidR="0001657D" w:rsidRPr="00F20723">
        <w:rPr>
          <w:color w:val="000000" w:themeColor="text1"/>
          <w:w w:val="105"/>
          <w:lang w:val="en-GB"/>
        </w:rPr>
        <w:t xml:space="preserve"> in particular</w:t>
      </w:r>
      <w:r w:rsidR="007408F4" w:rsidRPr="00F20723">
        <w:rPr>
          <w:color w:val="000000" w:themeColor="text1"/>
          <w:w w:val="105"/>
          <w:lang w:val="en-GB"/>
        </w:rPr>
        <w:t>)</w:t>
      </w:r>
      <w:r w:rsidR="00793395" w:rsidRPr="00F20723">
        <w:rPr>
          <w:color w:val="000000" w:themeColor="text1"/>
          <w:w w:val="105"/>
          <w:lang w:val="en-GB"/>
        </w:rPr>
        <w:t xml:space="preserve"> have risks that are hard to observe</w:t>
      </w:r>
      <w:r w:rsidR="00EE14BC" w:rsidRPr="00F20723">
        <w:rPr>
          <w:color w:val="000000" w:themeColor="text1"/>
          <w:w w:val="105"/>
          <w:lang w:val="en-GB"/>
        </w:rPr>
        <w:t>,</w:t>
      </w:r>
      <w:r w:rsidR="00793395" w:rsidRPr="00F20723">
        <w:rPr>
          <w:color w:val="000000" w:themeColor="text1"/>
          <w:w w:val="105"/>
          <w:lang w:val="en-GB"/>
        </w:rPr>
        <w:t xml:space="preserve"> but </w:t>
      </w:r>
      <w:r w:rsidR="000415C6" w:rsidRPr="00F20723">
        <w:rPr>
          <w:color w:val="000000" w:themeColor="text1"/>
          <w:w w:val="105"/>
          <w:lang w:val="en-GB"/>
        </w:rPr>
        <w:t>easy</w:t>
      </w:r>
      <w:r w:rsidR="00793395" w:rsidRPr="00F20723">
        <w:rPr>
          <w:color w:val="000000" w:themeColor="text1"/>
          <w:w w:val="105"/>
          <w:lang w:val="en-GB"/>
        </w:rPr>
        <w:t xml:space="preserve"> to change, resulting in a higher uncertainty over banks.</w:t>
      </w:r>
      <w:r w:rsidRPr="00F20723">
        <w:rPr>
          <w:color w:val="000000" w:themeColor="text1"/>
          <w:w w:val="105"/>
          <w:lang w:val="en-GB"/>
        </w:rPr>
        <w:t xml:space="preserve"> Moreover, the presence of high leverage in banks invites agency problems, thereby compounding </w:t>
      </w:r>
      <w:r w:rsidR="008D5122" w:rsidRPr="00F20723">
        <w:rPr>
          <w:color w:val="000000" w:themeColor="text1"/>
          <w:w w:val="105"/>
          <w:lang w:val="en-GB"/>
        </w:rPr>
        <w:t>the uncertainty over banks’ assets.</w:t>
      </w:r>
      <w:r w:rsidR="00177D01" w:rsidRPr="00F20723">
        <w:rPr>
          <w:color w:val="000000" w:themeColor="text1"/>
          <w:w w:val="105"/>
          <w:lang w:val="en-GB"/>
        </w:rPr>
        <w:t xml:space="preserve"> </w:t>
      </w:r>
      <w:r w:rsidR="00BD3D0C" w:rsidRPr="00F20723">
        <w:rPr>
          <w:color w:val="000000" w:themeColor="text1"/>
          <w:w w:val="105"/>
          <w:lang w:val="en-GB"/>
        </w:rPr>
        <w:t>Relating</w:t>
      </w:r>
      <w:r w:rsidR="00177D01" w:rsidRPr="00F20723">
        <w:rPr>
          <w:color w:val="000000" w:themeColor="text1"/>
          <w:w w:val="105"/>
          <w:lang w:val="en-GB"/>
        </w:rPr>
        <w:t xml:space="preserve"> opacity</w:t>
      </w:r>
      <w:r w:rsidR="00BD3D0C" w:rsidRPr="00F20723">
        <w:rPr>
          <w:color w:val="000000" w:themeColor="text1"/>
          <w:w w:val="105"/>
          <w:lang w:val="en-GB"/>
        </w:rPr>
        <w:t xml:space="preserve"> to </w:t>
      </w:r>
      <w:r w:rsidR="00E46550" w:rsidRPr="00F20723">
        <w:rPr>
          <w:color w:val="000000" w:themeColor="text1"/>
          <w:w w:val="105"/>
          <w:lang w:val="en-GB"/>
        </w:rPr>
        <w:t xml:space="preserve">agency problems </w:t>
      </w:r>
      <w:r w:rsidR="00CE224C" w:rsidRPr="00F20723">
        <w:rPr>
          <w:color w:val="000000" w:themeColor="text1"/>
          <w:w w:val="105"/>
          <w:lang w:val="en-GB"/>
        </w:rPr>
        <w:t>(</w:t>
      </w:r>
      <w:r w:rsidR="00E46550" w:rsidRPr="00F20723">
        <w:rPr>
          <w:color w:val="000000" w:themeColor="text1"/>
          <w:w w:val="105"/>
          <w:lang w:val="en-GB"/>
        </w:rPr>
        <w:t>specifically</w:t>
      </w:r>
      <w:r w:rsidR="00CE224C" w:rsidRPr="00F20723">
        <w:rPr>
          <w:color w:val="000000" w:themeColor="text1"/>
          <w:w w:val="105"/>
          <w:lang w:val="en-GB"/>
        </w:rPr>
        <w:t>,</w:t>
      </w:r>
      <w:r w:rsidR="00E46550" w:rsidRPr="00F20723">
        <w:rPr>
          <w:color w:val="000000" w:themeColor="text1"/>
          <w:w w:val="105"/>
          <w:lang w:val="en-GB"/>
        </w:rPr>
        <w:t xml:space="preserve"> </w:t>
      </w:r>
      <w:r w:rsidR="00BD3D0C" w:rsidRPr="00F20723">
        <w:rPr>
          <w:color w:val="000000" w:themeColor="text1"/>
          <w:w w:val="105"/>
          <w:lang w:val="en-GB"/>
        </w:rPr>
        <w:t>managerial misbehaviour</w:t>
      </w:r>
      <w:r w:rsidR="00CE224C" w:rsidRPr="00F20723">
        <w:rPr>
          <w:color w:val="000000" w:themeColor="text1"/>
          <w:w w:val="105"/>
          <w:lang w:val="en-GB"/>
        </w:rPr>
        <w:t>)</w:t>
      </w:r>
      <w:r w:rsidR="00177D01" w:rsidRPr="00F20723">
        <w:rPr>
          <w:color w:val="000000" w:themeColor="text1"/>
          <w:w w:val="105"/>
          <w:lang w:val="en-GB"/>
        </w:rPr>
        <w:t>,</w:t>
      </w:r>
      <w:r w:rsidR="00BD3D0C" w:rsidRPr="00F20723">
        <w:rPr>
          <w:color w:val="000000" w:themeColor="text1"/>
          <w:w w:val="105"/>
          <w:lang w:val="en-GB"/>
        </w:rPr>
        <w:t xml:space="preserve"> </w:t>
      </w:r>
      <w:r w:rsidR="00BD3D0C" w:rsidRPr="00F20723">
        <w:rPr>
          <w:color w:val="000000" w:themeColor="text1"/>
          <w:lang w:val="en-GB"/>
        </w:rPr>
        <w:t>Beatty et al.</w:t>
      </w:r>
      <w:r w:rsidR="00897A5A" w:rsidRPr="00F20723">
        <w:rPr>
          <w:color w:val="000000" w:themeColor="text1"/>
          <w:lang w:val="en-GB"/>
        </w:rPr>
        <w:t xml:space="preserve"> </w:t>
      </w:r>
      <w:r w:rsidR="00BD3D0C" w:rsidRPr="00F20723">
        <w:rPr>
          <w:color w:val="000000" w:themeColor="text1"/>
          <w:lang w:val="en-GB"/>
        </w:rPr>
        <w:t>(</w:t>
      </w:r>
      <w:r w:rsidR="00897A5A" w:rsidRPr="00F20723">
        <w:rPr>
          <w:color w:val="000000" w:themeColor="text1"/>
          <w:lang w:val="en-GB"/>
        </w:rPr>
        <w:t xml:space="preserve">2002) </w:t>
      </w:r>
      <w:r w:rsidR="00177D01" w:rsidRPr="00F20723">
        <w:rPr>
          <w:color w:val="000000" w:themeColor="text1"/>
          <w:w w:val="105"/>
          <w:lang w:val="en-GB"/>
        </w:rPr>
        <w:t>argue that managers’ incentive</w:t>
      </w:r>
      <w:r w:rsidR="0072326A" w:rsidRPr="00F20723">
        <w:rPr>
          <w:color w:val="000000" w:themeColor="text1"/>
          <w:w w:val="105"/>
          <w:lang w:val="en-GB"/>
        </w:rPr>
        <w:t>s</w:t>
      </w:r>
      <w:r w:rsidR="00177D01" w:rsidRPr="00F20723">
        <w:rPr>
          <w:color w:val="000000" w:themeColor="text1"/>
          <w:w w:val="105"/>
          <w:lang w:val="en-GB"/>
        </w:rPr>
        <w:t xml:space="preserve"> to extract </w:t>
      </w:r>
      <w:r w:rsidR="00177D01" w:rsidRPr="00F20723">
        <w:rPr>
          <w:color w:val="000000" w:themeColor="text1"/>
          <w:w w:val="105"/>
          <w:lang w:val="en-GB"/>
        </w:rPr>
        <w:lastRenderedPageBreak/>
        <w:t>private rent</w:t>
      </w:r>
      <w:r w:rsidR="00897A5A" w:rsidRPr="00F20723">
        <w:rPr>
          <w:color w:val="000000" w:themeColor="text1"/>
          <w:w w:val="105"/>
          <w:lang w:val="en-GB"/>
        </w:rPr>
        <w:t xml:space="preserve"> </w:t>
      </w:r>
      <w:r w:rsidR="00403909" w:rsidRPr="00F20723">
        <w:rPr>
          <w:color w:val="000000" w:themeColor="text1"/>
          <w:w w:val="105"/>
          <w:lang w:val="en-GB"/>
        </w:rPr>
        <w:t xml:space="preserve">can </w:t>
      </w:r>
      <w:r w:rsidR="00897A5A" w:rsidRPr="00F20723">
        <w:rPr>
          <w:color w:val="000000" w:themeColor="text1"/>
          <w:w w:val="105"/>
          <w:lang w:val="en-GB"/>
        </w:rPr>
        <w:t>cause</w:t>
      </w:r>
      <w:r w:rsidR="00177D01" w:rsidRPr="00F20723">
        <w:rPr>
          <w:color w:val="000000" w:themeColor="text1"/>
          <w:w w:val="105"/>
          <w:lang w:val="en-GB"/>
        </w:rPr>
        <w:t xml:space="preserve"> them to engage in earnings management</w:t>
      </w:r>
      <w:r w:rsidR="00637451" w:rsidRPr="00F20723">
        <w:rPr>
          <w:color w:val="000000" w:themeColor="text1"/>
          <w:w w:val="105"/>
          <w:lang w:val="en-GB"/>
        </w:rPr>
        <w:t xml:space="preserve"> and</w:t>
      </w:r>
      <w:r w:rsidR="00E229B2" w:rsidRPr="00F20723">
        <w:rPr>
          <w:color w:val="000000" w:themeColor="text1"/>
          <w:w w:val="105"/>
          <w:lang w:val="en-GB"/>
        </w:rPr>
        <w:t>,</w:t>
      </w:r>
      <w:r w:rsidR="00637451" w:rsidRPr="00F20723">
        <w:rPr>
          <w:color w:val="000000" w:themeColor="text1"/>
          <w:w w:val="105"/>
          <w:lang w:val="en-GB"/>
        </w:rPr>
        <w:t xml:space="preserve"> in the process</w:t>
      </w:r>
      <w:r w:rsidR="00403909" w:rsidRPr="00F20723">
        <w:rPr>
          <w:color w:val="000000" w:themeColor="text1"/>
          <w:w w:val="105"/>
          <w:lang w:val="en-GB"/>
        </w:rPr>
        <w:t>,</w:t>
      </w:r>
      <w:r w:rsidR="00637451" w:rsidRPr="00F20723">
        <w:rPr>
          <w:color w:val="000000" w:themeColor="text1"/>
          <w:w w:val="105"/>
          <w:lang w:val="en-GB"/>
        </w:rPr>
        <w:t xml:space="preserve"> increase</w:t>
      </w:r>
      <w:r w:rsidR="00177D01" w:rsidRPr="00F20723">
        <w:rPr>
          <w:color w:val="000000" w:themeColor="text1"/>
          <w:w w:val="105"/>
          <w:lang w:val="en-GB"/>
        </w:rPr>
        <w:t xml:space="preserve"> </w:t>
      </w:r>
      <w:r w:rsidR="00897A5A" w:rsidRPr="00F20723">
        <w:rPr>
          <w:color w:val="000000" w:themeColor="text1"/>
          <w:w w:val="105"/>
          <w:lang w:val="en-GB"/>
        </w:rPr>
        <w:t>bank</w:t>
      </w:r>
      <w:r w:rsidR="00177D01" w:rsidRPr="00F20723">
        <w:rPr>
          <w:color w:val="000000" w:themeColor="text1"/>
          <w:w w:val="105"/>
          <w:lang w:val="en-GB"/>
        </w:rPr>
        <w:t>s’</w:t>
      </w:r>
      <w:r w:rsidR="00897A5A" w:rsidRPr="00F20723">
        <w:rPr>
          <w:color w:val="000000" w:themeColor="text1"/>
          <w:w w:val="105"/>
          <w:lang w:val="en-GB"/>
        </w:rPr>
        <w:t xml:space="preserve"> opacity.</w:t>
      </w:r>
      <w:r w:rsidR="00BD3D0C" w:rsidRPr="00F20723">
        <w:rPr>
          <w:color w:val="000000" w:themeColor="text1"/>
          <w:w w:val="105"/>
          <w:lang w:val="en-GB"/>
        </w:rPr>
        <w:t xml:space="preserve"> They further</w:t>
      </w:r>
      <w:r w:rsidR="00897A5A" w:rsidRPr="00F20723">
        <w:rPr>
          <w:color w:val="000000" w:themeColor="text1"/>
          <w:lang w:val="en-GB"/>
        </w:rPr>
        <w:t xml:space="preserve"> </w:t>
      </w:r>
      <w:r w:rsidR="00BD3D0C" w:rsidRPr="00F20723">
        <w:rPr>
          <w:color w:val="000000" w:themeColor="text1"/>
          <w:lang w:val="en-GB"/>
        </w:rPr>
        <w:t>offer</w:t>
      </w:r>
      <w:r w:rsidR="00897A5A" w:rsidRPr="00F20723">
        <w:rPr>
          <w:color w:val="000000" w:themeColor="text1"/>
          <w:lang w:val="en-GB"/>
        </w:rPr>
        <w:t xml:space="preserve"> </w:t>
      </w:r>
      <w:r w:rsidR="000905E3" w:rsidRPr="00F20723">
        <w:rPr>
          <w:color w:val="000000" w:themeColor="text1"/>
          <w:lang w:val="en-GB"/>
        </w:rPr>
        <w:t xml:space="preserve">empirical </w:t>
      </w:r>
      <w:r w:rsidR="00897A5A" w:rsidRPr="00F20723">
        <w:rPr>
          <w:color w:val="000000" w:themeColor="text1"/>
          <w:lang w:val="en-GB"/>
        </w:rPr>
        <w:t xml:space="preserve">evidence to suggest that banks engage in earnings management either to reduce their tax liabilities or </w:t>
      </w:r>
      <w:r w:rsidR="00281705" w:rsidRPr="00F20723">
        <w:rPr>
          <w:color w:val="000000" w:themeColor="text1"/>
          <w:lang w:val="en-GB"/>
        </w:rPr>
        <w:t xml:space="preserve">to </w:t>
      </w:r>
      <w:r w:rsidR="00897A5A" w:rsidRPr="00F20723">
        <w:rPr>
          <w:color w:val="000000" w:themeColor="text1"/>
          <w:lang w:val="en-GB"/>
        </w:rPr>
        <w:t>circumvent regulations on capital requirements.</w:t>
      </w:r>
    </w:p>
    <w:p w14:paraId="50C52004" w14:textId="253A07D5" w:rsidR="00C83F69" w:rsidRPr="00F20723" w:rsidRDefault="007B5537" w:rsidP="000F358D">
      <w:pPr>
        <w:pStyle w:val="BodyText"/>
        <w:spacing w:before="191" w:after="240" w:line="360" w:lineRule="auto"/>
        <w:ind w:right="104"/>
        <w:jc w:val="both"/>
        <w:rPr>
          <w:color w:val="000000" w:themeColor="text1"/>
          <w:lang w:val="en-GB"/>
        </w:rPr>
      </w:pPr>
      <w:r w:rsidRPr="00F20723">
        <w:rPr>
          <w:color w:val="000000" w:themeColor="text1"/>
          <w:lang w:val="en-GB"/>
        </w:rPr>
        <w:t xml:space="preserve">Later studies have also attempted to relate financial innovations to bank opacity. </w:t>
      </w:r>
      <w:r w:rsidR="00397D4F" w:rsidRPr="00F20723">
        <w:rPr>
          <w:color w:val="000000" w:themeColor="text1"/>
          <w:lang w:val="en-GB"/>
        </w:rPr>
        <w:t>In Wag</w:t>
      </w:r>
      <w:r w:rsidR="007B2E00" w:rsidRPr="00F20723">
        <w:rPr>
          <w:color w:val="000000" w:themeColor="text1"/>
          <w:lang w:val="en-GB"/>
        </w:rPr>
        <w:t xml:space="preserve">ner’s (2007) theoretical model in which managers have the incentive to avoid </w:t>
      </w:r>
      <w:r w:rsidR="004A17DD" w:rsidRPr="00F20723">
        <w:rPr>
          <w:color w:val="000000" w:themeColor="text1"/>
          <w:lang w:val="en-GB"/>
        </w:rPr>
        <w:t xml:space="preserve">market </w:t>
      </w:r>
      <w:r w:rsidR="007B2E00" w:rsidRPr="00F20723">
        <w:rPr>
          <w:color w:val="000000" w:themeColor="text1"/>
          <w:lang w:val="en-GB"/>
        </w:rPr>
        <w:t>discipline</w:t>
      </w:r>
      <w:r w:rsidR="005451B7" w:rsidRPr="00F20723">
        <w:rPr>
          <w:color w:val="000000" w:themeColor="text1"/>
          <w:lang w:val="en-GB"/>
        </w:rPr>
        <w:t xml:space="preserve">, managers use complex financial instruments such as derivatives </w:t>
      </w:r>
      <w:r w:rsidR="003D19B3" w:rsidRPr="00F20723">
        <w:rPr>
          <w:color w:val="000000" w:themeColor="text1"/>
          <w:lang w:val="en-GB"/>
        </w:rPr>
        <w:t>to</w:t>
      </w:r>
      <w:r w:rsidR="005451B7" w:rsidRPr="00F20723">
        <w:rPr>
          <w:color w:val="000000" w:themeColor="text1"/>
          <w:lang w:val="en-GB"/>
        </w:rPr>
        <w:t xml:space="preserve"> make their activities more difficult to monitor.</w:t>
      </w:r>
      <w:r w:rsidR="006D780B" w:rsidRPr="00F20723">
        <w:rPr>
          <w:color w:val="000000" w:themeColor="text1"/>
          <w:lang w:val="en-GB"/>
        </w:rPr>
        <w:t xml:space="preserve"> </w:t>
      </w:r>
      <w:r w:rsidR="00D92DF6" w:rsidRPr="00F20723">
        <w:rPr>
          <w:color w:val="000000" w:themeColor="text1"/>
          <w:lang w:val="en-GB"/>
        </w:rPr>
        <w:t>Consistent with the prediction of this model</w:t>
      </w:r>
      <w:r w:rsidR="004D453E" w:rsidRPr="00F20723">
        <w:rPr>
          <w:color w:val="000000" w:themeColor="text1"/>
          <w:lang w:val="en-GB"/>
        </w:rPr>
        <w:t xml:space="preserve">, </w:t>
      </w:r>
      <w:r w:rsidR="006D780B" w:rsidRPr="00F20723">
        <w:rPr>
          <w:color w:val="000000" w:themeColor="text1"/>
          <w:lang w:val="en-GB"/>
        </w:rPr>
        <w:t xml:space="preserve">Dewally and Shao (2013) find that </w:t>
      </w:r>
      <w:r w:rsidR="00D50A46" w:rsidRPr="00F20723">
        <w:rPr>
          <w:color w:val="000000" w:themeColor="text1"/>
          <w:lang w:val="en-GB"/>
        </w:rPr>
        <w:t>financial derivatives</w:t>
      </w:r>
      <w:r w:rsidR="006D780B" w:rsidRPr="00F20723">
        <w:rPr>
          <w:color w:val="000000" w:themeColor="text1"/>
          <w:lang w:val="en-GB"/>
        </w:rPr>
        <w:t xml:space="preserve"> </w:t>
      </w:r>
      <w:r w:rsidR="00D50A46" w:rsidRPr="00F20723">
        <w:rPr>
          <w:color w:val="000000" w:themeColor="text1"/>
          <w:lang w:val="en-GB"/>
        </w:rPr>
        <w:t>(</w:t>
      </w:r>
      <w:r w:rsidR="006D780B" w:rsidRPr="00F20723">
        <w:rPr>
          <w:color w:val="000000" w:themeColor="text1"/>
          <w:lang w:val="en-GB"/>
        </w:rPr>
        <w:t>specifically</w:t>
      </w:r>
      <w:r w:rsidR="00D50A46" w:rsidRPr="00F20723">
        <w:rPr>
          <w:color w:val="000000" w:themeColor="text1"/>
          <w:lang w:val="en-GB"/>
        </w:rPr>
        <w:t>,</w:t>
      </w:r>
      <w:r w:rsidR="006D780B" w:rsidRPr="00F20723">
        <w:rPr>
          <w:color w:val="000000" w:themeColor="text1"/>
          <w:lang w:val="en-GB"/>
        </w:rPr>
        <w:t xml:space="preserve"> interest rate and foreign exchange derivatives</w:t>
      </w:r>
      <w:r w:rsidR="00D50A46" w:rsidRPr="00F20723">
        <w:rPr>
          <w:color w:val="000000" w:themeColor="text1"/>
          <w:lang w:val="en-GB"/>
        </w:rPr>
        <w:t>)</w:t>
      </w:r>
      <w:r w:rsidR="006D780B" w:rsidRPr="00F20723">
        <w:rPr>
          <w:color w:val="000000" w:themeColor="text1"/>
          <w:lang w:val="en-GB"/>
        </w:rPr>
        <w:t xml:space="preserve"> diminish the transparency of </w:t>
      </w:r>
      <w:r w:rsidR="00D92DF6" w:rsidRPr="00F20723">
        <w:rPr>
          <w:color w:val="000000" w:themeColor="text1"/>
          <w:lang w:val="en-GB"/>
        </w:rPr>
        <w:t xml:space="preserve">large US bank holding companies’ </w:t>
      </w:r>
      <w:r w:rsidR="006D780B" w:rsidRPr="00F20723">
        <w:rPr>
          <w:color w:val="000000" w:themeColor="text1"/>
          <w:lang w:val="en-GB"/>
        </w:rPr>
        <w:t xml:space="preserve">balance sheets, thereby making </w:t>
      </w:r>
      <w:r w:rsidR="003D19B3" w:rsidRPr="00F20723">
        <w:rPr>
          <w:color w:val="000000" w:themeColor="text1"/>
          <w:lang w:val="en-GB"/>
        </w:rPr>
        <w:t>them</w:t>
      </w:r>
      <w:r w:rsidR="006D780B" w:rsidRPr="00F20723">
        <w:rPr>
          <w:color w:val="000000" w:themeColor="text1"/>
          <w:lang w:val="en-GB"/>
        </w:rPr>
        <w:t xml:space="preserve"> more opaque.</w:t>
      </w:r>
      <w:r w:rsidR="00727BF6" w:rsidRPr="00F20723">
        <w:rPr>
          <w:color w:val="000000" w:themeColor="text1"/>
          <w:lang w:val="en-GB"/>
        </w:rPr>
        <w:t xml:space="preserve"> </w:t>
      </w:r>
      <w:r w:rsidR="00150E8C" w:rsidRPr="00F20723">
        <w:rPr>
          <w:color w:val="000000" w:themeColor="text1"/>
          <w:lang w:val="en-GB"/>
        </w:rPr>
        <w:t>Overall, it seems</w:t>
      </w:r>
      <w:r w:rsidR="004D453E" w:rsidRPr="00F20723">
        <w:rPr>
          <w:color w:val="000000" w:themeColor="text1"/>
          <w:lang w:val="en-GB"/>
        </w:rPr>
        <w:t xml:space="preserve"> that</w:t>
      </w:r>
      <w:r w:rsidR="00150E8C" w:rsidRPr="00F20723">
        <w:rPr>
          <w:color w:val="000000" w:themeColor="text1"/>
          <w:lang w:val="en-GB"/>
        </w:rPr>
        <w:t xml:space="preserve"> the relatively higher degree of opacity in </w:t>
      </w:r>
      <w:r w:rsidR="004D453E" w:rsidRPr="00F20723">
        <w:rPr>
          <w:color w:val="000000" w:themeColor="text1"/>
          <w:lang w:val="en-GB"/>
        </w:rPr>
        <w:t>banks</w:t>
      </w:r>
      <w:r w:rsidR="00150E8C" w:rsidRPr="00F20723">
        <w:rPr>
          <w:color w:val="000000" w:themeColor="text1"/>
          <w:lang w:val="en-GB"/>
        </w:rPr>
        <w:t xml:space="preserve"> stems from three main sources</w:t>
      </w:r>
      <w:r w:rsidR="004D453E" w:rsidRPr="00F20723">
        <w:rPr>
          <w:color w:val="000000" w:themeColor="text1"/>
          <w:lang w:val="en-GB"/>
        </w:rPr>
        <w:t xml:space="preserve">: </w:t>
      </w:r>
      <w:r w:rsidR="00150E8C" w:rsidRPr="00F20723">
        <w:rPr>
          <w:color w:val="000000" w:themeColor="text1"/>
          <w:lang w:val="en-GB"/>
        </w:rPr>
        <w:t>(</w:t>
      </w:r>
      <w:r w:rsidR="00E633A5" w:rsidRPr="00F20723">
        <w:rPr>
          <w:color w:val="000000" w:themeColor="text1"/>
          <w:lang w:val="en-GB"/>
        </w:rPr>
        <w:t>i</w:t>
      </w:r>
      <w:r w:rsidR="00150E8C" w:rsidRPr="00F20723">
        <w:rPr>
          <w:color w:val="000000" w:themeColor="text1"/>
          <w:lang w:val="en-GB"/>
        </w:rPr>
        <w:t>) the inherently greater risks associated with their balance sheets, particularly their assets; (</w:t>
      </w:r>
      <w:r w:rsidR="00E633A5" w:rsidRPr="00F20723">
        <w:rPr>
          <w:color w:val="000000" w:themeColor="text1"/>
          <w:lang w:val="en-GB"/>
        </w:rPr>
        <w:t>ii</w:t>
      </w:r>
      <w:r w:rsidR="00150E8C" w:rsidRPr="00F20723">
        <w:rPr>
          <w:color w:val="000000" w:themeColor="text1"/>
          <w:lang w:val="en-GB"/>
        </w:rPr>
        <w:t xml:space="preserve">) </w:t>
      </w:r>
      <w:r w:rsidR="008F13AA" w:rsidRPr="00F20723">
        <w:rPr>
          <w:color w:val="000000" w:themeColor="text1"/>
          <w:lang w:val="en-GB"/>
        </w:rPr>
        <w:t>the higher risk</w:t>
      </w:r>
      <w:r w:rsidR="004D453E" w:rsidRPr="00F20723">
        <w:rPr>
          <w:color w:val="000000" w:themeColor="text1"/>
          <w:lang w:val="en-GB"/>
        </w:rPr>
        <w:t xml:space="preserve"> </w:t>
      </w:r>
      <w:r w:rsidR="008F13AA" w:rsidRPr="00F20723">
        <w:rPr>
          <w:color w:val="000000" w:themeColor="text1"/>
          <w:lang w:val="en-GB"/>
        </w:rPr>
        <w:t>of financial statement manipulation by bank managers, perhaps to circumvent regulatory requirements; and (</w:t>
      </w:r>
      <w:r w:rsidR="00E633A5" w:rsidRPr="00F20723">
        <w:rPr>
          <w:color w:val="000000" w:themeColor="text1"/>
          <w:lang w:val="en-GB"/>
        </w:rPr>
        <w:t>iii</w:t>
      </w:r>
      <w:r w:rsidR="008F13AA" w:rsidRPr="00F20723">
        <w:rPr>
          <w:color w:val="000000" w:themeColor="text1"/>
          <w:lang w:val="en-GB"/>
        </w:rPr>
        <w:t xml:space="preserve">) the complexity of financial innovations, possibly to frustrate market discipline. </w:t>
      </w:r>
    </w:p>
    <w:p w14:paraId="7850D73B" w14:textId="6E990FDE" w:rsidR="00E901B1" w:rsidRPr="00F20723" w:rsidRDefault="00C83F69" w:rsidP="000F358D">
      <w:pPr>
        <w:pStyle w:val="BodyText"/>
        <w:spacing w:before="191" w:after="240" w:line="360" w:lineRule="auto"/>
        <w:ind w:right="104"/>
        <w:jc w:val="both"/>
        <w:rPr>
          <w:color w:val="000000" w:themeColor="text1"/>
          <w:lang w:val="en-GB"/>
        </w:rPr>
      </w:pPr>
      <w:r w:rsidRPr="00F20723">
        <w:rPr>
          <w:color w:val="000000" w:themeColor="text1"/>
          <w:lang w:val="en-GB"/>
        </w:rPr>
        <w:t>Whatever</w:t>
      </w:r>
      <w:r w:rsidR="00230A7E" w:rsidRPr="00F20723">
        <w:rPr>
          <w:color w:val="000000" w:themeColor="text1"/>
          <w:lang w:val="en-GB"/>
        </w:rPr>
        <w:t xml:space="preserve"> the cause of opacity in the banking sector, there is virtually no </w:t>
      </w:r>
      <w:r w:rsidR="00865C4C" w:rsidRPr="00F20723">
        <w:rPr>
          <w:color w:val="000000" w:themeColor="text1"/>
          <w:lang w:val="en-GB"/>
        </w:rPr>
        <w:lastRenderedPageBreak/>
        <w:t>disagreement regarding</w:t>
      </w:r>
      <w:r w:rsidR="004E64BC" w:rsidRPr="00F20723">
        <w:rPr>
          <w:color w:val="000000" w:themeColor="text1"/>
          <w:lang w:val="en-GB"/>
        </w:rPr>
        <w:t xml:space="preserve"> its</w:t>
      </w:r>
      <w:r w:rsidR="00230A7E" w:rsidRPr="00F20723">
        <w:rPr>
          <w:color w:val="000000" w:themeColor="text1"/>
          <w:lang w:val="en-GB"/>
        </w:rPr>
        <w:t xml:space="preserve"> potential devastating effects on the financial system. </w:t>
      </w:r>
      <w:r w:rsidR="001E46EF" w:rsidRPr="00F20723">
        <w:rPr>
          <w:color w:val="000000" w:themeColor="text1"/>
          <w:lang w:val="en-GB"/>
        </w:rPr>
        <w:t>Fosu et al. (2017) document that opacity increases insolvency risks among banks. Beyond the effect on individual banks, Jones et al. (2012) suggest</w:t>
      </w:r>
      <w:r w:rsidR="00230A7E" w:rsidRPr="00F20723">
        <w:rPr>
          <w:color w:val="000000" w:themeColor="text1"/>
          <w:lang w:val="en-GB"/>
        </w:rPr>
        <w:t xml:space="preserve"> that opacity has the potential to threaten the </w:t>
      </w:r>
      <w:r w:rsidR="001E46EF" w:rsidRPr="00F20723">
        <w:rPr>
          <w:color w:val="000000" w:themeColor="text1"/>
          <w:lang w:val="en-GB"/>
        </w:rPr>
        <w:t xml:space="preserve">entire </w:t>
      </w:r>
      <w:r w:rsidR="00230A7E" w:rsidRPr="00F20723">
        <w:rPr>
          <w:color w:val="000000" w:themeColor="text1"/>
          <w:lang w:val="en-GB"/>
        </w:rPr>
        <w:t>banking system because it may cause price contagion in the market whi</w:t>
      </w:r>
      <w:r w:rsidR="001E46EF" w:rsidRPr="00F20723">
        <w:rPr>
          <w:color w:val="000000" w:themeColor="text1"/>
          <w:lang w:val="en-GB"/>
        </w:rPr>
        <w:t>ch may lead</w:t>
      </w:r>
      <w:r w:rsidR="00230A7E" w:rsidRPr="00F20723">
        <w:rPr>
          <w:color w:val="000000" w:themeColor="text1"/>
          <w:lang w:val="en-GB"/>
        </w:rPr>
        <w:t xml:space="preserve"> to financial instability and systemic risk. </w:t>
      </w:r>
      <w:r w:rsidR="001E46EF" w:rsidRPr="00F20723">
        <w:rPr>
          <w:color w:val="000000" w:themeColor="text1"/>
          <w:lang w:val="en-GB"/>
        </w:rPr>
        <w:t>Further</w:t>
      </w:r>
      <w:r w:rsidR="00230A7E" w:rsidRPr="00F20723">
        <w:rPr>
          <w:color w:val="000000" w:themeColor="text1"/>
          <w:lang w:val="en-GB"/>
        </w:rPr>
        <w:t>, Dewally and Shao (2013) note that</w:t>
      </w:r>
      <w:r w:rsidR="00B375B4" w:rsidRPr="00F20723">
        <w:rPr>
          <w:color w:val="000000" w:themeColor="text1"/>
          <w:lang w:val="en-GB"/>
        </w:rPr>
        <w:t>,</w:t>
      </w:r>
      <w:r w:rsidR="00230A7E" w:rsidRPr="00F20723">
        <w:rPr>
          <w:color w:val="000000" w:themeColor="text1"/>
          <w:lang w:val="en-GB"/>
        </w:rPr>
        <w:t xml:space="preserve"> when banks are unusually opaque, market-bas</w:t>
      </w:r>
      <w:r w:rsidR="001E46EF" w:rsidRPr="00F20723">
        <w:rPr>
          <w:color w:val="000000" w:themeColor="text1"/>
          <w:lang w:val="en-GB"/>
        </w:rPr>
        <w:t>ed discipline may fail as</w:t>
      </w:r>
      <w:r w:rsidR="00230A7E" w:rsidRPr="00F20723">
        <w:rPr>
          <w:color w:val="000000" w:themeColor="text1"/>
          <w:lang w:val="en-GB"/>
        </w:rPr>
        <w:t xml:space="preserve"> market participants are not able to </w:t>
      </w:r>
      <w:r w:rsidR="00327E9C" w:rsidRPr="00F20723">
        <w:rPr>
          <w:color w:val="000000" w:themeColor="text1"/>
          <w:lang w:val="en-GB"/>
        </w:rPr>
        <w:t xml:space="preserve">monitor and </w:t>
      </w:r>
      <w:r w:rsidR="00230A7E" w:rsidRPr="00F20723">
        <w:rPr>
          <w:color w:val="000000" w:themeColor="text1"/>
          <w:lang w:val="en-GB"/>
        </w:rPr>
        <w:t>discipline banks’ risk-taking behavio</w:t>
      </w:r>
      <w:r w:rsidR="00B375B4" w:rsidRPr="00F20723">
        <w:rPr>
          <w:color w:val="000000" w:themeColor="text1"/>
          <w:lang w:val="en-GB"/>
        </w:rPr>
        <w:t>u</w:t>
      </w:r>
      <w:r w:rsidR="00230A7E" w:rsidRPr="00F20723">
        <w:rPr>
          <w:color w:val="000000" w:themeColor="text1"/>
          <w:lang w:val="en-GB"/>
        </w:rPr>
        <w:t>r.</w:t>
      </w:r>
      <w:r w:rsidR="00EA4225" w:rsidRPr="00F20723">
        <w:rPr>
          <w:color w:val="000000" w:themeColor="text1"/>
          <w:lang w:val="en-GB"/>
        </w:rPr>
        <w:t xml:space="preserve"> Arguably, the far-reaching consequences of </w:t>
      </w:r>
      <w:r w:rsidR="00D65E47" w:rsidRPr="00F20723">
        <w:rPr>
          <w:color w:val="000000" w:themeColor="text1"/>
          <w:lang w:val="en-GB"/>
        </w:rPr>
        <w:t xml:space="preserve">bank </w:t>
      </w:r>
      <w:r w:rsidR="00EA4225" w:rsidRPr="00F20723">
        <w:rPr>
          <w:color w:val="000000" w:themeColor="text1"/>
          <w:lang w:val="en-GB"/>
        </w:rPr>
        <w:t xml:space="preserve">opacity provide a justification for </w:t>
      </w:r>
      <w:r w:rsidR="009B25C9" w:rsidRPr="00F20723">
        <w:rPr>
          <w:color w:val="000000" w:themeColor="text1"/>
          <w:lang w:val="en-GB"/>
        </w:rPr>
        <w:t>tighter regulation of</w:t>
      </w:r>
      <w:r w:rsidR="00EA4225" w:rsidRPr="00F20723">
        <w:rPr>
          <w:color w:val="000000" w:themeColor="text1"/>
          <w:lang w:val="en-GB"/>
        </w:rPr>
        <w:t xml:space="preserve"> bank</w:t>
      </w:r>
      <w:r w:rsidR="009B25C9" w:rsidRPr="00F20723">
        <w:rPr>
          <w:color w:val="000000" w:themeColor="text1"/>
          <w:lang w:val="en-GB"/>
        </w:rPr>
        <w:t>s</w:t>
      </w:r>
      <w:r w:rsidR="00EA4225" w:rsidRPr="00F20723">
        <w:rPr>
          <w:color w:val="000000" w:themeColor="text1"/>
          <w:lang w:val="en-GB"/>
        </w:rPr>
        <w:t xml:space="preserve">. However, the banking sector in most advanced economies, particularly the US, has </w:t>
      </w:r>
      <w:r w:rsidR="009B25C9" w:rsidRPr="00F20723">
        <w:rPr>
          <w:color w:val="000000" w:themeColor="text1"/>
          <w:lang w:val="en-GB"/>
        </w:rPr>
        <w:t>increasingly been</w:t>
      </w:r>
      <w:r w:rsidR="00EA4225" w:rsidRPr="00F20723">
        <w:rPr>
          <w:color w:val="000000" w:themeColor="text1"/>
          <w:lang w:val="en-GB"/>
        </w:rPr>
        <w:t xml:space="preserve"> deregulat</w:t>
      </w:r>
      <w:r w:rsidR="009B25C9" w:rsidRPr="00F20723">
        <w:rPr>
          <w:color w:val="000000" w:themeColor="text1"/>
          <w:lang w:val="en-GB"/>
        </w:rPr>
        <w:t>ed</w:t>
      </w:r>
      <w:r w:rsidR="005D1A2A" w:rsidRPr="00F20723">
        <w:rPr>
          <w:color w:val="000000" w:themeColor="text1"/>
          <w:lang w:val="en-GB"/>
        </w:rPr>
        <w:t xml:space="preserve"> (Jiang et al., 2016; Burks et al., 2017)</w:t>
      </w:r>
      <w:r w:rsidR="00EA4225" w:rsidRPr="00F20723">
        <w:rPr>
          <w:color w:val="000000" w:themeColor="text1"/>
          <w:lang w:val="en-GB"/>
        </w:rPr>
        <w:t xml:space="preserve">, with implications for competition </w:t>
      </w:r>
      <w:r w:rsidR="002F06B4" w:rsidRPr="00F20723">
        <w:rPr>
          <w:color w:val="000000" w:themeColor="text1"/>
          <w:lang w:val="en-GB"/>
        </w:rPr>
        <w:t>and opacity</w:t>
      </w:r>
      <w:r w:rsidR="00E633A5" w:rsidRPr="00F20723">
        <w:rPr>
          <w:color w:val="000000" w:themeColor="text1"/>
          <w:lang w:val="en-GB"/>
        </w:rPr>
        <w:t xml:space="preserve"> in banks</w:t>
      </w:r>
      <w:r w:rsidR="002F06B4" w:rsidRPr="00F20723">
        <w:rPr>
          <w:color w:val="000000" w:themeColor="text1"/>
          <w:lang w:val="en-GB"/>
        </w:rPr>
        <w:t>. We</w:t>
      </w:r>
      <w:r w:rsidR="00E633A5" w:rsidRPr="00F20723">
        <w:rPr>
          <w:color w:val="000000" w:themeColor="text1"/>
          <w:lang w:val="en-GB"/>
        </w:rPr>
        <w:t>,</w:t>
      </w:r>
      <w:r w:rsidR="002F06B4" w:rsidRPr="00F20723">
        <w:rPr>
          <w:color w:val="000000" w:themeColor="text1"/>
          <w:lang w:val="en-GB"/>
        </w:rPr>
        <w:t xml:space="preserve"> therefore</w:t>
      </w:r>
      <w:r w:rsidR="00E633A5" w:rsidRPr="00F20723">
        <w:rPr>
          <w:color w:val="000000" w:themeColor="text1"/>
          <w:lang w:val="en-GB"/>
        </w:rPr>
        <w:t>,</w:t>
      </w:r>
      <w:r w:rsidR="002F06B4" w:rsidRPr="00F20723">
        <w:rPr>
          <w:color w:val="000000" w:themeColor="text1"/>
          <w:lang w:val="en-GB"/>
        </w:rPr>
        <w:t xml:space="preserve"> turn </w:t>
      </w:r>
      <w:r w:rsidR="00E633A5" w:rsidRPr="00F20723">
        <w:rPr>
          <w:color w:val="000000" w:themeColor="text1"/>
          <w:lang w:val="en-GB"/>
        </w:rPr>
        <w:t xml:space="preserve">our </w:t>
      </w:r>
      <w:r w:rsidR="002F06B4" w:rsidRPr="00F20723">
        <w:rPr>
          <w:color w:val="000000" w:themeColor="text1"/>
          <w:lang w:val="en-GB"/>
        </w:rPr>
        <w:t xml:space="preserve">attention to the literature on the </w:t>
      </w:r>
      <w:r w:rsidR="000716F1" w:rsidRPr="00F20723">
        <w:rPr>
          <w:color w:val="000000" w:themeColor="text1"/>
          <w:lang w:val="en-GB"/>
        </w:rPr>
        <w:t xml:space="preserve">relationship between </w:t>
      </w:r>
      <w:r w:rsidR="002F06B4" w:rsidRPr="00F20723">
        <w:rPr>
          <w:color w:val="000000" w:themeColor="text1"/>
          <w:lang w:val="en-GB"/>
        </w:rPr>
        <w:t xml:space="preserve">competition and opacity </w:t>
      </w:r>
      <w:r w:rsidR="00D65E47" w:rsidRPr="00F20723">
        <w:rPr>
          <w:color w:val="000000" w:themeColor="text1"/>
          <w:lang w:val="en-GB"/>
        </w:rPr>
        <w:t>to further explore this matter</w:t>
      </w:r>
      <w:r w:rsidR="002F06B4" w:rsidRPr="00F20723">
        <w:rPr>
          <w:color w:val="000000" w:themeColor="text1"/>
          <w:lang w:val="en-GB"/>
        </w:rPr>
        <w:t>.</w:t>
      </w:r>
      <w:r w:rsidR="00EA4225" w:rsidRPr="00F20723">
        <w:rPr>
          <w:color w:val="000000" w:themeColor="text1"/>
          <w:lang w:val="en-GB"/>
        </w:rPr>
        <w:t xml:space="preserve">    </w:t>
      </w:r>
    </w:p>
    <w:p w14:paraId="6CDB350B" w14:textId="7E055D5A" w:rsidR="00FB6C81" w:rsidRPr="00F20723" w:rsidRDefault="00E901B1" w:rsidP="006475CB">
      <w:pPr>
        <w:pStyle w:val="BodyText"/>
        <w:spacing w:after="240" w:line="360" w:lineRule="auto"/>
        <w:jc w:val="both"/>
        <w:rPr>
          <w:b/>
          <w:i/>
          <w:color w:val="000000" w:themeColor="text1"/>
          <w:lang w:val="en-GB"/>
        </w:rPr>
      </w:pPr>
      <w:r w:rsidRPr="00F20723">
        <w:rPr>
          <w:b/>
          <w:i/>
          <w:color w:val="000000" w:themeColor="text1"/>
          <w:lang w:val="en-GB"/>
        </w:rPr>
        <w:t xml:space="preserve">2.2 </w:t>
      </w:r>
      <w:r w:rsidR="00B67FAC" w:rsidRPr="00F20723">
        <w:rPr>
          <w:b/>
          <w:i/>
          <w:color w:val="000000" w:themeColor="text1"/>
          <w:lang w:val="en-GB"/>
        </w:rPr>
        <w:t>Competition and bank</w:t>
      </w:r>
      <w:r w:rsidRPr="00F20723">
        <w:rPr>
          <w:b/>
          <w:i/>
          <w:color w:val="000000" w:themeColor="text1"/>
          <w:lang w:val="en-GB"/>
        </w:rPr>
        <w:t xml:space="preserve"> opacity</w:t>
      </w:r>
    </w:p>
    <w:p w14:paraId="0130ACF8" w14:textId="010298C2" w:rsidR="00160828" w:rsidRPr="00F20723" w:rsidRDefault="0097738A" w:rsidP="009A06A7">
      <w:pPr>
        <w:pStyle w:val="BodyText"/>
        <w:spacing w:before="191" w:after="240" w:line="360" w:lineRule="auto"/>
        <w:ind w:right="104"/>
        <w:jc w:val="both"/>
        <w:rPr>
          <w:color w:val="000000" w:themeColor="text1"/>
          <w:w w:val="105"/>
          <w:lang w:val="en-GB"/>
        </w:rPr>
      </w:pPr>
      <w:r w:rsidRPr="00F20723">
        <w:rPr>
          <w:color w:val="000000" w:themeColor="text1"/>
          <w:lang w:val="en-GB"/>
        </w:rPr>
        <w:t xml:space="preserve">To the extent that competition in the banking market </w:t>
      </w:r>
      <w:r w:rsidR="00FD2E65" w:rsidRPr="00F20723">
        <w:rPr>
          <w:color w:val="000000" w:themeColor="text1"/>
          <w:lang w:val="en-GB"/>
        </w:rPr>
        <w:t>may influence</w:t>
      </w:r>
      <w:r w:rsidRPr="00F20723">
        <w:rPr>
          <w:color w:val="000000" w:themeColor="text1"/>
          <w:lang w:val="en-GB"/>
        </w:rPr>
        <w:t xml:space="preserve"> factors such as </w:t>
      </w:r>
      <w:r w:rsidRPr="00F20723">
        <w:rPr>
          <w:color w:val="000000" w:themeColor="text1"/>
          <w:w w:val="105"/>
          <w:lang w:val="en-GB"/>
        </w:rPr>
        <w:t xml:space="preserve">the nature of </w:t>
      </w:r>
      <w:r w:rsidR="00F62D03" w:rsidRPr="00F20723">
        <w:rPr>
          <w:color w:val="000000" w:themeColor="text1"/>
          <w:w w:val="105"/>
          <w:lang w:val="en-GB"/>
        </w:rPr>
        <w:t>assets</w:t>
      </w:r>
      <w:r w:rsidRPr="00F20723">
        <w:rPr>
          <w:color w:val="000000" w:themeColor="text1"/>
          <w:w w:val="105"/>
          <w:lang w:val="en-GB"/>
        </w:rPr>
        <w:t xml:space="preserve"> </w:t>
      </w:r>
      <w:r w:rsidR="00F40FAB" w:rsidRPr="00F20723">
        <w:rPr>
          <w:color w:val="000000" w:themeColor="text1"/>
          <w:w w:val="105"/>
          <w:lang w:val="en-GB"/>
        </w:rPr>
        <w:t xml:space="preserve">that </w:t>
      </w:r>
      <w:r w:rsidRPr="00F20723">
        <w:rPr>
          <w:color w:val="000000" w:themeColor="text1"/>
          <w:w w:val="105"/>
          <w:lang w:val="en-GB"/>
        </w:rPr>
        <w:t xml:space="preserve">banks </w:t>
      </w:r>
      <w:r w:rsidR="00F40FAB" w:rsidRPr="00F20723">
        <w:rPr>
          <w:color w:val="000000" w:themeColor="text1"/>
          <w:w w:val="105"/>
          <w:lang w:val="en-GB"/>
        </w:rPr>
        <w:t xml:space="preserve">choose to </w:t>
      </w:r>
      <w:r w:rsidRPr="00F20723">
        <w:rPr>
          <w:color w:val="000000" w:themeColor="text1"/>
          <w:w w:val="105"/>
          <w:lang w:val="en-GB"/>
        </w:rPr>
        <w:t>hold</w:t>
      </w:r>
      <w:r w:rsidR="00F62D03" w:rsidRPr="00F20723">
        <w:rPr>
          <w:color w:val="000000" w:themeColor="text1"/>
          <w:w w:val="105"/>
          <w:lang w:val="en-GB"/>
        </w:rPr>
        <w:t xml:space="preserve">, </w:t>
      </w:r>
      <w:r w:rsidR="004C1A5D" w:rsidRPr="00F20723">
        <w:rPr>
          <w:color w:val="000000" w:themeColor="text1"/>
          <w:w w:val="105"/>
          <w:lang w:val="en-GB"/>
        </w:rPr>
        <w:t xml:space="preserve">and </w:t>
      </w:r>
      <w:r w:rsidR="00F62D03" w:rsidRPr="00F20723">
        <w:rPr>
          <w:color w:val="000000" w:themeColor="text1"/>
          <w:w w:val="105"/>
          <w:lang w:val="en-GB"/>
        </w:rPr>
        <w:t>managerial incentive</w:t>
      </w:r>
      <w:r w:rsidRPr="00F20723">
        <w:rPr>
          <w:color w:val="000000" w:themeColor="text1"/>
          <w:w w:val="105"/>
          <w:lang w:val="en-GB"/>
        </w:rPr>
        <w:t>s</w:t>
      </w:r>
      <w:r w:rsidR="00F62D03" w:rsidRPr="00F20723">
        <w:rPr>
          <w:color w:val="000000" w:themeColor="text1"/>
          <w:w w:val="105"/>
          <w:lang w:val="en-GB"/>
        </w:rPr>
        <w:t xml:space="preserve"> to manipulat</w:t>
      </w:r>
      <w:r w:rsidRPr="00F20723">
        <w:rPr>
          <w:color w:val="000000" w:themeColor="text1"/>
          <w:w w:val="105"/>
          <w:lang w:val="en-GB"/>
        </w:rPr>
        <w:t>e financial statements</w:t>
      </w:r>
      <w:r w:rsidR="00E633A5" w:rsidRPr="00F20723">
        <w:rPr>
          <w:color w:val="000000" w:themeColor="text1"/>
          <w:w w:val="105"/>
          <w:lang w:val="en-GB"/>
        </w:rPr>
        <w:t>,</w:t>
      </w:r>
      <w:r w:rsidRPr="00F20723">
        <w:rPr>
          <w:color w:val="000000" w:themeColor="text1"/>
          <w:w w:val="105"/>
          <w:lang w:val="en-GB"/>
        </w:rPr>
        <w:t xml:space="preserve"> </w:t>
      </w:r>
      <w:r w:rsidR="00143484" w:rsidRPr="00F20723">
        <w:rPr>
          <w:color w:val="000000" w:themeColor="text1"/>
          <w:w w:val="105"/>
          <w:lang w:val="en-GB"/>
        </w:rPr>
        <w:t xml:space="preserve">as well as encourage banks </w:t>
      </w:r>
      <w:r w:rsidRPr="00F20723">
        <w:rPr>
          <w:color w:val="000000" w:themeColor="text1"/>
          <w:w w:val="105"/>
          <w:lang w:val="en-GB"/>
        </w:rPr>
        <w:t xml:space="preserve">to </w:t>
      </w:r>
      <w:r w:rsidRPr="00F20723">
        <w:rPr>
          <w:color w:val="000000" w:themeColor="text1"/>
          <w:w w:val="105"/>
          <w:lang w:val="en-GB"/>
        </w:rPr>
        <w:lastRenderedPageBreak/>
        <w:t xml:space="preserve">develop complex financial innovations, </w:t>
      </w:r>
      <w:r w:rsidR="00D17638" w:rsidRPr="00F20723">
        <w:rPr>
          <w:color w:val="000000" w:themeColor="text1"/>
          <w:w w:val="105"/>
          <w:lang w:val="en-GB"/>
        </w:rPr>
        <w:t>it is plausible to expect competition (or market power) to be related to bank opacity.</w:t>
      </w:r>
      <w:r w:rsidR="00783FBA" w:rsidRPr="00F20723">
        <w:rPr>
          <w:color w:val="000000" w:themeColor="text1"/>
          <w:w w:val="105"/>
          <w:lang w:val="en-GB"/>
        </w:rPr>
        <w:t xml:space="preserve"> </w:t>
      </w:r>
      <w:r w:rsidR="002B6B08" w:rsidRPr="00F20723">
        <w:rPr>
          <w:color w:val="000000" w:themeColor="text1"/>
          <w:w w:val="105"/>
          <w:lang w:val="en-GB"/>
        </w:rPr>
        <w:t>Surprisingly, studies on this topic have focused largely on non-bank firms</w:t>
      </w:r>
      <w:r w:rsidR="00B375B4" w:rsidRPr="00F20723">
        <w:rPr>
          <w:color w:val="000000" w:themeColor="text1"/>
          <w:w w:val="105"/>
          <w:lang w:val="en-GB"/>
        </w:rPr>
        <w:t>,</w:t>
      </w:r>
      <w:r w:rsidR="002B6B08" w:rsidRPr="00F20723">
        <w:rPr>
          <w:color w:val="000000" w:themeColor="text1"/>
          <w:w w:val="105"/>
          <w:lang w:val="en-GB"/>
        </w:rPr>
        <w:t xml:space="preserve"> with mixed conclusions </w:t>
      </w:r>
      <w:r w:rsidR="000640BC" w:rsidRPr="00F20723">
        <w:rPr>
          <w:color w:val="000000" w:themeColor="text1"/>
          <w:w w:val="105"/>
          <w:lang w:val="en-GB"/>
        </w:rPr>
        <w:t>(</w:t>
      </w:r>
      <w:r w:rsidR="00CC0157" w:rsidRPr="00F20723">
        <w:rPr>
          <w:color w:val="000000" w:themeColor="text1"/>
          <w:w w:val="105"/>
          <w:lang w:val="en-GB"/>
        </w:rPr>
        <w:t>e.g.</w:t>
      </w:r>
      <w:r w:rsidR="00173049" w:rsidRPr="00F20723">
        <w:rPr>
          <w:color w:val="000000" w:themeColor="text1"/>
          <w:w w:val="105"/>
          <w:lang w:val="en-GB"/>
        </w:rPr>
        <w:t>,</w:t>
      </w:r>
      <w:r w:rsidR="00CC0157" w:rsidRPr="00F20723">
        <w:rPr>
          <w:color w:val="000000" w:themeColor="text1"/>
          <w:w w:val="105"/>
          <w:lang w:val="en-GB"/>
        </w:rPr>
        <w:t xml:space="preserve"> </w:t>
      </w:r>
      <w:r w:rsidR="000640BC" w:rsidRPr="00F20723">
        <w:rPr>
          <w:rFonts w:eastAsia="Calibri"/>
          <w:color w:val="000000" w:themeColor="text1"/>
          <w:lang w:val="en-GB"/>
        </w:rPr>
        <w:t>Datta, Iskandar</w:t>
      </w:r>
      <w:r w:rsidR="00E8388F" w:rsidRPr="00F20723">
        <w:rPr>
          <w:rFonts w:eastAsia="Calibri"/>
          <w:color w:val="000000" w:themeColor="text1"/>
          <w:lang w:val="en-GB"/>
        </w:rPr>
        <w:t>-</w:t>
      </w:r>
      <w:r w:rsidR="000640BC" w:rsidRPr="00F20723">
        <w:rPr>
          <w:rFonts w:eastAsia="Calibri"/>
          <w:color w:val="000000" w:themeColor="text1"/>
          <w:lang w:val="en-GB"/>
        </w:rPr>
        <w:t>Datta, and Singh, 2013; Markarian and Santalo, 2014</w:t>
      </w:r>
      <w:r w:rsidR="00B14237" w:rsidRPr="00F20723">
        <w:rPr>
          <w:rFonts w:eastAsiaTheme="minorHAnsi"/>
          <w:color w:val="000000" w:themeColor="text1"/>
          <w:sz w:val="22"/>
          <w:szCs w:val="22"/>
          <w:lang w:val="en-GB"/>
        </w:rPr>
        <w:t xml:space="preserve">; </w:t>
      </w:r>
      <w:r w:rsidR="008C6B1D" w:rsidRPr="00F20723">
        <w:rPr>
          <w:rFonts w:eastAsia="Calibri"/>
          <w:color w:val="000000" w:themeColor="text1"/>
          <w:lang w:val="en-GB"/>
        </w:rPr>
        <w:t>Balakrishnan and Cohen, 2013</w:t>
      </w:r>
      <w:r w:rsidR="000640BC" w:rsidRPr="00F20723">
        <w:rPr>
          <w:rFonts w:eastAsia="Calibri"/>
          <w:color w:val="000000" w:themeColor="text1"/>
          <w:lang w:val="en-GB"/>
        </w:rPr>
        <w:t>)</w:t>
      </w:r>
      <w:r w:rsidR="006759EB" w:rsidRPr="00F20723">
        <w:rPr>
          <w:color w:val="000000" w:themeColor="text1"/>
          <w:w w:val="105"/>
          <w:lang w:val="en-GB"/>
        </w:rPr>
        <w:t>.</w:t>
      </w:r>
      <w:r w:rsidR="00550FEE" w:rsidRPr="00F20723">
        <w:rPr>
          <w:color w:val="000000" w:themeColor="text1"/>
          <w:w w:val="105"/>
          <w:lang w:val="en-GB"/>
        </w:rPr>
        <w:t xml:space="preserve"> </w:t>
      </w:r>
      <w:r w:rsidR="006759EB" w:rsidRPr="00F20723">
        <w:rPr>
          <w:color w:val="000000" w:themeColor="text1"/>
          <w:w w:val="105"/>
          <w:lang w:val="en-GB"/>
        </w:rPr>
        <w:t>Although the literature thus far</w:t>
      </w:r>
      <w:r w:rsidR="002B57AC" w:rsidRPr="00F20723">
        <w:rPr>
          <w:color w:val="000000" w:themeColor="text1"/>
          <w:w w:val="105"/>
          <w:lang w:val="en-GB"/>
        </w:rPr>
        <w:t xml:space="preserve"> lack</w:t>
      </w:r>
      <w:r w:rsidR="006759EB" w:rsidRPr="00F20723">
        <w:rPr>
          <w:color w:val="000000" w:themeColor="text1"/>
          <w:w w:val="105"/>
          <w:lang w:val="en-GB"/>
        </w:rPr>
        <w:t>s</w:t>
      </w:r>
      <w:r w:rsidR="002B57AC" w:rsidRPr="00F20723">
        <w:rPr>
          <w:color w:val="000000" w:themeColor="text1"/>
          <w:w w:val="105"/>
          <w:lang w:val="en-GB"/>
        </w:rPr>
        <w:t xml:space="preserve"> a clear prediction </w:t>
      </w:r>
      <w:r w:rsidR="006759EB" w:rsidRPr="00F20723">
        <w:rPr>
          <w:color w:val="000000" w:themeColor="text1"/>
          <w:w w:val="105"/>
          <w:lang w:val="en-GB"/>
        </w:rPr>
        <w:t xml:space="preserve">or conclusion </w:t>
      </w:r>
      <w:r w:rsidR="002B57AC" w:rsidRPr="00F20723">
        <w:rPr>
          <w:color w:val="000000" w:themeColor="text1"/>
          <w:w w:val="105"/>
          <w:lang w:val="en-GB"/>
        </w:rPr>
        <w:t>o</w:t>
      </w:r>
      <w:r w:rsidR="006759EB" w:rsidRPr="00F20723">
        <w:rPr>
          <w:color w:val="000000" w:themeColor="text1"/>
          <w:w w:val="105"/>
          <w:lang w:val="en-GB"/>
        </w:rPr>
        <w:t>n</w:t>
      </w:r>
      <w:r w:rsidR="002B57AC" w:rsidRPr="00F20723">
        <w:rPr>
          <w:color w:val="000000" w:themeColor="text1"/>
          <w:w w:val="105"/>
          <w:lang w:val="en-GB"/>
        </w:rPr>
        <w:t xml:space="preserve"> the effect of competition on firm opacity</w:t>
      </w:r>
      <w:r w:rsidR="006759EB" w:rsidRPr="00F20723">
        <w:rPr>
          <w:color w:val="000000" w:themeColor="text1"/>
          <w:w w:val="105"/>
          <w:lang w:val="en-GB"/>
        </w:rPr>
        <w:t xml:space="preserve">, it </w:t>
      </w:r>
      <w:r w:rsidR="00783FBA" w:rsidRPr="00F20723">
        <w:rPr>
          <w:color w:val="000000" w:themeColor="text1"/>
          <w:w w:val="105"/>
          <w:lang w:val="en-GB"/>
        </w:rPr>
        <w:t xml:space="preserve">at least </w:t>
      </w:r>
      <w:r w:rsidR="00625B72" w:rsidRPr="00F20723">
        <w:rPr>
          <w:color w:val="000000" w:themeColor="text1"/>
          <w:w w:val="105"/>
          <w:lang w:val="en-GB"/>
        </w:rPr>
        <w:t>points to</w:t>
      </w:r>
      <w:r w:rsidR="00783FBA" w:rsidRPr="00F20723">
        <w:rPr>
          <w:color w:val="000000" w:themeColor="text1"/>
          <w:w w:val="105"/>
          <w:lang w:val="en-GB"/>
        </w:rPr>
        <w:t xml:space="preserve"> </w:t>
      </w:r>
      <w:r w:rsidR="006759EB" w:rsidRPr="00F20723">
        <w:rPr>
          <w:color w:val="000000" w:themeColor="text1"/>
          <w:w w:val="105"/>
          <w:lang w:val="en-GB"/>
        </w:rPr>
        <w:t xml:space="preserve">potential channels through which competition (or individual firm’s market power) may increase or decrease </w:t>
      </w:r>
      <w:r w:rsidR="00625B72" w:rsidRPr="00F20723">
        <w:rPr>
          <w:color w:val="000000" w:themeColor="text1"/>
          <w:w w:val="105"/>
          <w:lang w:val="en-GB"/>
        </w:rPr>
        <w:t xml:space="preserve">bank </w:t>
      </w:r>
      <w:r w:rsidR="006759EB" w:rsidRPr="00F20723">
        <w:rPr>
          <w:color w:val="000000" w:themeColor="text1"/>
          <w:w w:val="105"/>
          <w:lang w:val="en-GB"/>
        </w:rPr>
        <w:t>opacity</w:t>
      </w:r>
      <w:r w:rsidR="000B3B39" w:rsidRPr="00F20723">
        <w:rPr>
          <w:color w:val="000000" w:themeColor="text1"/>
          <w:w w:val="105"/>
          <w:lang w:val="en-GB"/>
        </w:rPr>
        <w:t>.</w:t>
      </w:r>
      <w:r w:rsidR="002750FA" w:rsidRPr="00F20723">
        <w:rPr>
          <w:color w:val="000000" w:themeColor="text1"/>
          <w:w w:val="105"/>
          <w:lang w:val="en-GB"/>
        </w:rPr>
        <w:t xml:space="preserve"> </w:t>
      </w:r>
      <w:r w:rsidR="00160828" w:rsidRPr="00F20723">
        <w:rPr>
          <w:color w:val="000000" w:themeColor="text1"/>
          <w:w w:val="105"/>
          <w:lang w:val="en-GB"/>
        </w:rPr>
        <w:t>Competition can impact on bank opacity mainly through two broad channels</w:t>
      </w:r>
      <w:r w:rsidR="00A92D1C" w:rsidRPr="00F20723">
        <w:rPr>
          <w:color w:val="000000" w:themeColor="text1"/>
          <w:w w:val="105"/>
          <w:lang w:val="en-GB"/>
        </w:rPr>
        <w:t>: (i) the earnings management and disclosure channel</w:t>
      </w:r>
      <w:r w:rsidR="0085606D" w:rsidRPr="00F20723">
        <w:rPr>
          <w:color w:val="000000" w:themeColor="text1"/>
          <w:w w:val="105"/>
          <w:lang w:val="en-GB"/>
        </w:rPr>
        <w:t>;</w:t>
      </w:r>
      <w:r w:rsidR="00A92D1C" w:rsidRPr="00F20723">
        <w:rPr>
          <w:color w:val="000000" w:themeColor="text1"/>
          <w:w w:val="105"/>
          <w:lang w:val="en-GB"/>
        </w:rPr>
        <w:t xml:space="preserve"> and (</w:t>
      </w:r>
      <w:r w:rsidR="009A06A7" w:rsidRPr="00F20723">
        <w:rPr>
          <w:color w:val="000000" w:themeColor="text1"/>
          <w:w w:val="105"/>
          <w:lang w:val="en-GB"/>
        </w:rPr>
        <w:t>ii</w:t>
      </w:r>
      <w:r w:rsidR="00A92D1C" w:rsidRPr="00F20723">
        <w:rPr>
          <w:color w:val="000000" w:themeColor="text1"/>
          <w:w w:val="105"/>
          <w:lang w:val="en-GB"/>
        </w:rPr>
        <w:t xml:space="preserve">) the </w:t>
      </w:r>
      <w:r w:rsidR="0085606D" w:rsidRPr="00F20723">
        <w:rPr>
          <w:color w:val="000000" w:themeColor="text1"/>
          <w:w w:val="105"/>
          <w:lang w:val="en-GB"/>
        </w:rPr>
        <w:t>innovation channel.</w:t>
      </w:r>
    </w:p>
    <w:p w14:paraId="16C4962F" w14:textId="242735B0" w:rsidR="00000229" w:rsidRPr="00F20723" w:rsidRDefault="00CC0157" w:rsidP="000F358D">
      <w:pPr>
        <w:pStyle w:val="BodyText"/>
        <w:spacing w:before="191" w:after="240" w:line="360" w:lineRule="auto"/>
        <w:ind w:right="104"/>
        <w:jc w:val="both"/>
        <w:rPr>
          <w:color w:val="000000" w:themeColor="text1"/>
          <w:w w:val="105"/>
          <w:lang w:val="en-GB"/>
        </w:rPr>
      </w:pPr>
      <w:r w:rsidRPr="00F20723">
        <w:rPr>
          <w:color w:val="000000" w:themeColor="text1"/>
          <w:w w:val="105"/>
          <w:lang w:val="en-GB"/>
        </w:rPr>
        <w:t>T</w:t>
      </w:r>
      <w:r w:rsidR="002750FA" w:rsidRPr="00F20723">
        <w:rPr>
          <w:color w:val="000000" w:themeColor="text1"/>
          <w:w w:val="105"/>
          <w:lang w:val="en-GB"/>
        </w:rPr>
        <w:t xml:space="preserve">he </w:t>
      </w:r>
      <w:r w:rsidR="000445A9" w:rsidRPr="00F20723">
        <w:rPr>
          <w:color w:val="000000" w:themeColor="text1"/>
          <w:w w:val="105"/>
          <w:lang w:val="en-GB"/>
        </w:rPr>
        <w:t>often-cited</w:t>
      </w:r>
      <w:r w:rsidRPr="00F20723">
        <w:rPr>
          <w:color w:val="000000" w:themeColor="text1"/>
          <w:w w:val="105"/>
          <w:lang w:val="en-GB"/>
        </w:rPr>
        <w:t xml:space="preserve"> </w:t>
      </w:r>
      <w:r w:rsidR="002750FA" w:rsidRPr="00F20723">
        <w:rPr>
          <w:color w:val="000000" w:themeColor="text1"/>
          <w:w w:val="105"/>
          <w:lang w:val="en-GB"/>
        </w:rPr>
        <w:t>channels through whic</w:t>
      </w:r>
      <w:r w:rsidRPr="00F20723">
        <w:rPr>
          <w:color w:val="000000" w:themeColor="text1"/>
          <w:w w:val="105"/>
          <w:lang w:val="en-GB"/>
        </w:rPr>
        <w:t>h competition impacts opacity are</w:t>
      </w:r>
      <w:r w:rsidR="002750FA" w:rsidRPr="00F20723">
        <w:rPr>
          <w:color w:val="000000" w:themeColor="text1"/>
          <w:w w:val="105"/>
          <w:lang w:val="en-GB"/>
        </w:rPr>
        <w:t xml:space="preserve"> the risk of financial statement manipulation</w:t>
      </w:r>
      <w:r w:rsidR="00A65AB4" w:rsidRPr="00F20723">
        <w:rPr>
          <w:color w:val="000000" w:themeColor="text1"/>
          <w:w w:val="105"/>
          <w:lang w:val="en-GB"/>
        </w:rPr>
        <w:t xml:space="preserve"> </w:t>
      </w:r>
      <w:r w:rsidRPr="00F20723">
        <w:rPr>
          <w:color w:val="000000" w:themeColor="text1"/>
          <w:w w:val="105"/>
          <w:lang w:val="en-GB"/>
        </w:rPr>
        <w:t>and/</w:t>
      </w:r>
      <w:r w:rsidR="00A65AB4" w:rsidRPr="00F20723">
        <w:rPr>
          <w:color w:val="000000" w:themeColor="text1"/>
          <w:w w:val="105"/>
          <w:lang w:val="en-GB"/>
        </w:rPr>
        <w:t xml:space="preserve">or </w:t>
      </w:r>
      <w:r w:rsidRPr="00F20723">
        <w:rPr>
          <w:color w:val="000000" w:themeColor="text1"/>
          <w:w w:val="105"/>
          <w:lang w:val="en-GB"/>
        </w:rPr>
        <w:t xml:space="preserve">the willingness (or the lack of it) to disclose quality </w:t>
      </w:r>
      <w:r w:rsidR="00A65AB4" w:rsidRPr="00F20723">
        <w:rPr>
          <w:color w:val="000000" w:themeColor="text1"/>
          <w:w w:val="105"/>
          <w:lang w:val="en-GB"/>
        </w:rPr>
        <w:t>information</w:t>
      </w:r>
      <w:r w:rsidRPr="00F20723">
        <w:rPr>
          <w:color w:val="000000" w:themeColor="text1"/>
          <w:w w:val="105"/>
          <w:lang w:val="en-GB"/>
        </w:rPr>
        <w:t xml:space="preserve"> about the firm</w:t>
      </w:r>
      <w:r w:rsidR="000445A9" w:rsidRPr="00F20723">
        <w:rPr>
          <w:color w:val="000000" w:themeColor="text1"/>
          <w:w w:val="105"/>
          <w:lang w:val="en-GB"/>
        </w:rPr>
        <w:t xml:space="preserve"> to outside stakeholders. </w:t>
      </w:r>
      <w:r w:rsidR="002750FA" w:rsidRPr="00F20723">
        <w:rPr>
          <w:color w:val="000000" w:themeColor="text1"/>
          <w:w w:val="105"/>
          <w:lang w:val="en-GB"/>
        </w:rPr>
        <w:t xml:space="preserve">Theoretically, competition can improve </w:t>
      </w:r>
      <w:r w:rsidR="00844943" w:rsidRPr="00F20723">
        <w:rPr>
          <w:color w:val="000000" w:themeColor="text1"/>
          <w:w w:val="105"/>
          <w:lang w:val="en-GB"/>
        </w:rPr>
        <w:t xml:space="preserve">internal </w:t>
      </w:r>
      <w:r w:rsidR="002750FA" w:rsidRPr="00F20723">
        <w:rPr>
          <w:color w:val="000000" w:themeColor="text1"/>
          <w:w w:val="105"/>
          <w:lang w:val="en-GB"/>
        </w:rPr>
        <w:t>corporate governance (</w:t>
      </w:r>
      <w:hyperlink w:anchor="_bookmark20" w:history="1">
        <w:r w:rsidR="002750FA" w:rsidRPr="00F20723">
          <w:rPr>
            <w:color w:val="000000" w:themeColor="text1"/>
            <w:w w:val="105"/>
            <w:lang w:val="en-GB"/>
          </w:rPr>
          <w:t>Shleifer and Vishny</w:t>
        </w:r>
      </w:hyperlink>
      <w:r w:rsidR="002750FA" w:rsidRPr="00F20723">
        <w:rPr>
          <w:color w:val="000000" w:themeColor="text1"/>
          <w:w w:val="105"/>
          <w:lang w:val="en-GB"/>
        </w:rPr>
        <w:t xml:space="preserve">, </w:t>
      </w:r>
      <w:hyperlink w:anchor="_bookmark20" w:history="1">
        <w:r w:rsidR="002750FA" w:rsidRPr="00F20723">
          <w:rPr>
            <w:color w:val="000000" w:themeColor="text1"/>
            <w:w w:val="105"/>
            <w:lang w:val="en-GB"/>
          </w:rPr>
          <w:t>1997</w:t>
        </w:r>
      </w:hyperlink>
      <w:r w:rsidR="00844943" w:rsidRPr="00F20723">
        <w:rPr>
          <w:color w:val="000000" w:themeColor="text1"/>
          <w:w w:val="105"/>
          <w:lang w:val="en-GB"/>
        </w:rPr>
        <w:t>)</w:t>
      </w:r>
      <w:r w:rsidR="009A06A7" w:rsidRPr="00F20723">
        <w:rPr>
          <w:color w:val="000000" w:themeColor="text1"/>
          <w:w w:val="105"/>
          <w:lang w:val="en-GB"/>
        </w:rPr>
        <w:t>,</w:t>
      </w:r>
      <w:r w:rsidR="00844943" w:rsidRPr="00F20723">
        <w:rPr>
          <w:color w:val="000000" w:themeColor="text1"/>
          <w:w w:val="105"/>
          <w:lang w:val="en-GB"/>
        </w:rPr>
        <w:t xml:space="preserve"> as well as serve as a mechanism for exercising external discipline on management (</w:t>
      </w:r>
      <w:r w:rsidR="00844943" w:rsidRPr="00F20723">
        <w:rPr>
          <w:color w:val="000000" w:themeColor="text1"/>
          <w:lang w:val="en-GB"/>
        </w:rPr>
        <w:t>Nickell</w:t>
      </w:r>
      <w:r w:rsidR="00173049" w:rsidRPr="00F20723">
        <w:rPr>
          <w:color w:val="000000" w:themeColor="text1"/>
          <w:lang w:val="en-GB"/>
        </w:rPr>
        <w:t>,</w:t>
      </w:r>
      <w:r w:rsidR="00844943" w:rsidRPr="00F20723">
        <w:rPr>
          <w:color w:val="000000" w:themeColor="text1"/>
          <w:lang w:val="en-GB"/>
        </w:rPr>
        <w:t xml:space="preserve"> 1996),</w:t>
      </w:r>
      <w:r w:rsidR="002750FA" w:rsidRPr="00F20723">
        <w:rPr>
          <w:color w:val="000000" w:themeColor="text1"/>
          <w:w w:val="105"/>
          <w:lang w:val="en-GB"/>
        </w:rPr>
        <w:t xml:space="preserve"> </w:t>
      </w:r>
      <w:r w:rsidR="00C15ABD" w:rsidRPr="00F20723">
        <w:rPr>
          <w:color w:val="000000" w:themeColor="text1"/>
          <w:w w:val="105"/>
          <w:lang w:val="en-GB"/>
        </w:rPr>
        <w:t xml:space="preserve">and </w:t>
      </w:r>
      <w:r w:rsidR="002750FA" w:rsidRPr="00F20723">
        <w:rPr>
          <w:color w:val="000000" w:themeColor="text1"/>
          <w:w w:val="105"/>
          <w:lang w:val="en-GB"/>
        </w:rPr>
        <w:t>thereby reducing discretionary earnings management and improving information</w:t>
      </w:r>
      <w:r w:rsidR="002F1BAC" w:rsidRPr="00F20723">
        <w:rPr>
          <w:color w:val="000000" w:themeColor="text1"/>
          <w:w w:val="105"/>
          <w:lang w:val="en-GB"/>
        </w:rPr>
        <w:t xml:space="preserve"> disclosure</w:t>
      </w:r>
      <w:r w:rsidR="002750FA" w:rsidRPr="00F20723">
        <w:rPr>
          <w:color w:val="000000" w:themeColor="text1"/>
          <w:w w:val="105"/>
          <w:lang w:val="en-GB"/>
        </w:rPr>
        <w:t xml:space="preserve"> (Leuz et al., </w:t>
      </w:r>
      <w:hyperlink w:anchor="_bookmark16" w:history="1">
        <w:r w:rsidR="002750FA" w:rsidRPr="00F20723">
          <w:rPr>
            <w:color w:val="000000" w:themeColor="text1"/>
            <w:w w:val="105"/>
            <w:lang w:val="en-GB"/>
          </w:rPr>
          <w:t>2003</w:t>
        </w:r>
      </w:hyperlink>
      <w:r w:rsidR="002750FA" w:rsidRPr="00F20723">
        <w:rPr>
          <w:color w:val="000000" w:themeColor="text1"/>
          <w:w w:val="105"/>
          <w:lang w:val="en-GB"/>
        </w:rPr>
        <w:t xml:space="preserve">). </w:t>
      </w:r>
      <w:r w:rsidR="002750FA" w:rsidRPr="00F20723">
        <w:rPr>
          <w:color w:val="000000" w:themeColor="text1"/>
          <w:spacing w:val="-3"/>
          <w:w w:val="105"/>
          <w:lang w:val="en-GB"/>
        </w:rPr>
        <w:t xml:space="preserve">Also, </w:t>
      </w:r>
      <w:r w:rsidR="002750FA" w:rsidRPr="00F20723">
        <w:rPr>
          <w:color w:val="000000" w:themeColor="text1"/>
          <w:spacing w:val="-4"/>
          <w:w w:val="105"/>
          <w:lang w:val="en-GB"/>
        </w:rPr>
        <w:t xml:space="preserve">by </w:t>
      </w:r>
      <w:r w:rsidR="002750FA" w:rsidRPr="00F20723">
        <w:rPr>
          <w:color w:val="000000" w:themeColor="text1"/>
          <w:w w:val="105"/>
          <w:lang w:val="en-GB"/>
        </w:rPr>
        <w:t>f</w:t>
      </w:r>
      <w:r w:rsidR="00C15ABD" w:rsidRPr="00F20723">
        <w:rPr>
          <w:color w:val="000000" w:themeColor="text1"/>
          <w:w w:val="105"/>
          <w:lang w:val="en-GB"/>
        </w:rPr>
        <w:t xml:space="preserve">acilitating </w:t>
      </w:r>
      <w:r w:rsidR="00E229B2" w:rsidRPr="00F20723">
        <w:rPr>
          <w:color w:val="000000" w:themeColor="text1"/>
          <w:w w:val="105"/>
          <w:lang w:val="en-GB"/>
        </w:rPr>
        <w:t>market entry</w:t>
      </w:r>
      <w:r w:rsidR="002750FA" w:rsidRPr="00F20723">
        <w:rPr>
          <w:color w:val="000000" w:themeColor="text1"/>
          <w:spacing w:val="-5"/>
          <w:w w:val="105"/>
          <w:lang w:val="en-GB"/>
        </w:rPr>
        <w:t xml:space="preserve">, </w:t>
      </w:r>
      <w:r w:rsidR="002750FA" w:rsidRPr="00F20723">
        <w:rPr>
          <w:color w:val="000000" w:themeColor="text1"/>
          <w:w w:val="105"/>
          <w:lang w:val="en-GB"/>
        </w:rPr>
        <w:t xml:space="preserve">competition </w:t>
      </w:r>
      <w:r w:rsidR="002750FA" w:rsidRPr="00F20723">
        <w:rPr>
          <w:color w:val="000000" w:themeColor="text1"/>
          <w:w w:val="105"/>
          <w:lang w:val="en-GB"/>
        </w:rPr>
        <w:lastRenderedPageBreak/>
        <w:t xml:space="preserve">can </w:t>
      </w:r>
      <w:r w:rsidR="00E229B2" w:rsidRPr="00F20723">
        <w:rPr>
          <w:color w:val="000000" w:themeColor="text1"/>
          <w:w w:val="105"/>
          <w:lang w:val="en-GB"/>
        </w:rPr>
        <w:t xml:space="preserve">foster </w:t>
      </w:r>
      <w:r w:rsidR="002750FA" w:rsidRPr="00F20723">
        <w:rPr>
          <w:color w:val="000000" w:themeColor="text1"/>
          <w:w w:val="105"/>
          <w:lang w:val="en-GB"/>
        </w:rPr>
        <w:t xml:space="preserve">effective peer benchmarking, which can help in extracting or verifying information about individual </w:t>
      </w:r>
      <w:r w:rsidR="00275545" w:rsidRPr="00F20723">
        <w:rPr>
          <w:color w:val="000000" w:themeColor="text1"/>
          <w:w w:val="105"/>
          <w:lang w:val="en-GB"/>
        </w:rPr>
        <w:t xml:space="preserve">banks </w:t>
      </w:r>
      <w:r w:rsidR="00A65AB4" w:rsidRPr="00F20723">
        <w:rPr>
          <w:color w:val="000000" w:themeColor="text1"/>
          <w:w w:val="105"/>
          <w:lang w:val="en-GB"/>
        </w:rPr>
        <w:t>with</w:t>
      </w:r>
      <w:r w:rsidR="002750FA" w:rsidRPr="00F20723">
        <w:rPr>
          <w:color w:val="000000" w:themeColor="text1"/>
          <w:w w:val="105"/>
          <w:lang w:val="en-GB"/>
        </w:rPr>
        <w:t xml:space="preserve">in </w:t>
      </w:r>
      <w:r w:rsidR="00F65517" w:rsidRPr="00F20723">
        <w:rPr>
          <w:color w:val="000000" w:themeColor="text1"/>
          <w:w w:val="105"/>
          <w:lang w:val="en-GB"/>
        </w:rPr>
        <w:t>the</w:t>
      </w:r>
      <w:r w:rsidR="002750FA" w:rsidRPr="00F20723">
        <w:rPr>
          <w:color w:val="000000" w:themeColor="text1"/>
          <w:w w:val="105"/>
          <w:lang w:val="en-GB"/>
        </w:rPr>
        <w:t xml:space="preserve"> industry (</w:t>
      </w:r>
      <w:hyperlink w:anchor="_bookmark5" w:history="1">
        <w:r w:rsidR="002750FA" w:rsidRPr="00F20723">
          <w:rPr>
            <w:color w:val="000000" w:themeColor="text1"/>
            <w:w w:val="105"/>
            <w:lang w:val="en-GB"/>
          </w:rPr>
          <w:t>Darrough</w:t>
        </w:r>
      </w:hyperlink>
      <w:r w:rsidR="002750FA" w:rsidRPr="00F20723">
        <w:rPr>
          <w:color w:val="000000" w:themeColor="text1"/>
          <w:w w:val="105"/>
          <w:lang w:val="en-GB"/>
        </w:rPr>
        <w:t xml:space="preserve"> </w:t>
      </w:r>
      <w:hyperlink w:anchor="_bookmark5" w:history="1">
        <w:r w:rsidR="002750FA" w:rsidRPr="00F20723">
          <w:rPr>
            <w:color w:val="000000" w:themeColor="text1"/>
            <w:w w:val="105"/>
            <w:lang w:val="en-GB"/>
          </w:rPr>
          <w:t>and Stoughton</w:t>
        </w:r>
      </w:hyperlink>
      <w:r w:rsidR="002750FA" w:rsidRPr="00F20723">
        <w:rPr>
          <w:color w:val="000000" w:themeColor="text1"/>
          <w:w w:val="105"/>
          <w:lang w:val="en-GB"/>
        </w:rPr>
        <w:t xml:space="preserve">, </w:t>
      </w:r>
      <w:hyperlink w:anchor="_bookmark5" w:history="1">
        <w:r w:rsidR="002750FA" w:rsidRPr="00F20723">
          <w:rPr>
            <w:color w:val="000000" w:themeColor="text1"/>
            <w:w w:val="105"/>
            <w:lang w:val="en-GB"/>
          </w:rPr>
          <w:t>1990</w:t>
        </w:r>
      </w:hyperlink>
      <w:r w:rsidR="002750FA" w:rsidRPr="00F20723">
        <w:rPr>
          <w:color w:val="000000" w:themeColor="text1"/>
          <w:w w:val="105"/>
          <w:lang w:val="en-GB"/>
        </w:rPr>
        <w:t xml:space="preserve">; </w:t>
      </w:r>
      <w:hyperlink w:anchor="_bookmark12" w:history="1">
        <w:r w:rsidR="002750FA" w:rsidRPr="00F20723">
          <w:rPr>
            <w:color w:val="000000" w:themeColor="text1"/>
            <w:w w:val="105"/>
            <w:lang w:val="en-GB"/>
          </w:rPr>
          <w:t>Holmstrom</w:t>
        </w:r>
      </w:hyperlink>
      <w:r w:rsidR="002750FA" w:rsidRPr="00F20723">
        <w:rPr>
          <w:color w:val="000000" w:themeColor="text1"/>
          <w:w w:val="105"/>
          <w:lang w:val="en-GB"/>
        </w:rPr>
        <w:t>,</w:t>
      </w:r>
      <w:r w:rsidR="002750FA" w:rsidRPr="00F20723">
        <w:rPr>
          <w:color w:val="000000" w:themeColor="text1"/>
          <w:spacing w:val="46"/>
          <w:w w:val="105"/>
          <w:lang w:val="en-GB"/>
        </w:rPr>
        <w:t xml:space="preserve"> </w:t>
      </w:r>
      <w:hyperlink w:anchor="_bookmark12" w:history="1">
        <w:r w:rsidR="002750FA" w:rsidRPr="00F20723">
          <w:rPr>
            <w:color w:val="000000" w:themeColor="text1"/>
            <w:w w:val="105"/>
            <w:lang w:val="en-GB"/>
          </w:rPr>
          <w:t>1982</w:t>
        </w:r>
      </w:hyperlink>
      <w:r w:rsidR="002750FA" w:rsidRPr="00F20723">
        <w:rPr>
          <w:color w:val="000000" w:themeColor="text1"/>
          <w:w w:val="105"/>
          <w:lang w:val="en-GB"/>
        </w:rPr>
        <w:t xml:space="preserve">; Dichev et al., 2013). </w:t>
      </w:r>
      <w:r w:rsidR="00A65AB4" w:rsidRPr="00F20723">
        <w:rPr>
          <w:color w:val="000000" w:themeColor="text1"/>
          <w:lang w:val="en-GB"/>
        </w:rPr>
        <w:t xml:space="preserve">Furthermore, Darrough and Stoughton’s (1990) </w:t>
      </w:r>
      <w:r w:rsidR="00A65AB4" w:rsidRPr="00F20723">
        <w:rPr>
          <w:color w:val="000000" w:themeColor="text1"/>
          <w:w w:val="105"/>
          <w:lang w:val="en-GB"/>
        </w:rPr>
        <w:t>model of an entry game</w:t>
      </w:r>
      <w:r w:rsidR="00A65AB4" w:rsidRPr="00F20723">
        <w:rPr>
          <w:color w:val="000000" w:themeColor="text1"/>
          <w:lang w:val="en-GB"/>
        </w:rPr>
        <w:t xml:space="preserve"> suggests that </w:t>
      </w:r>
      <w:r w:rsidR="00A65AB4" w:rsidRPr="00F20723">
        <w:rPr>
          <w:color w:val="000000" w:themeColor="text1"/>
          <w:w w:val="105"/>
          <w:lang w:val="en-GB"/>
        </w:rPr>
        <w:t xml:space="preserve">greater competition from potential entrants in an industry leads to greater disclosure by incumbent </w:t>
      </w:r>
      <w:r w:rsidR="00FB1D9B" w:rsidRPr="00F20723">
        <w:rPr>
          <w:color w:val="000000" w:themeColor="text1"/>
          <w:w w:val="105"/>
          <w:lang w:val="en-GB"/>
        </w:rPr>
        <w:t>firms</w:t>
      </w:r>
      <w:r w:rsidR="00A65AB4" w:rsidRPr="00F20723">
        <w:rPr>
          <w:color w:val="000000" w:themeColor="text1"/>
          <w:w w:val="105"/>
          <w:lang w:val="en-GB"/>
        </w:rPr>
        <w:t xml:space="preserve">, since the disclosure of ‘bad news’ by the incumbent can deter potential entrants to the market, whilst the disclosure of positive information would reduce the </w:t>
      </w:r>
      <w:r w:rsidR="00275545" w:rsidRPr="00F20723">
        <w:rPr>
          <w:color w:val="000000" w:themeColor="text1"/>
          <w:w w:val="105"/>
          <w:lang w:val="en-GB"/>
        </w:rPr>
        <w:t xml:space="preserve">incumbent </w:t>
      </w:r>
      <w:r w:rsidR="00FB1D9B" w:rsidRPr="00F20723">
        <w:rPr>
          <w:color w:val="000000" w:themeColor="text1"/>
          <w:w w:val="105"/>
          <w:lang w:val="en-GB"/>
        </w:rPr>
        <w:t xml:space="preserve">firm’s </w:t>
      </w:r>
      <w:r w:rsidR="00A65AB4" w:rsidRPr="00F20723">
        <w:rPr>
          <w:color w:val="000000" w:themeColor="text1"/>
          <w:w w:val="105"/>
          <w:lang w:val="en-GB"/>
        </w:rPr>
        <w:t>cost of capital.</w:t>
      </w:r>
      <w:r w:rsidR="00050C22" w:rsidRPr="00F20723">
        <w:rPr>
          <w:rFonts w:eastAsiaTheme="minorHAnsi"/>
          <w:color w:val="000000" w:themeColor="text1"/>
          <w:lang w:val="en-GB"/>
        </w:rPr>
        <w:t xml:space="preserve"> Similarly, Wagenhofer (1990) suggests that increased competition can lead to full information disclosure.</w:t>
      </w:r>
    </w:p>
    <w:p w14:paraId="15D6F30D" w14:textId="724AA24E" w:rsidR="000119A6" w:rsidRPr="00F20723" w:rsidRDefault="00050C22" w:rsidP="000F358D">
      <w:pPr>
        <w:pStyle w:val="BodyText"/>
        <w:spacing w:before="191" w:after="240" w:line="360" w:lineRule="auto"/>
        <w:ind w:right="104"/>
        <w:jc w:val="both"/>
        <w:rPr>
          <w:rFonts w:eastAsia="Calibri"/>
          <w:color w:val="000000" w:themeColor="text1"/>
          <w:lang w:val="en-GB"/>
        </w:rPr>
      </w:pPr>
      <w:r w:rsidRPr="00F20723">
        <w:rPr>
          <w:color w:val="000000" w:themeColor="text1"/>
          <w:w w:val="105"/>
          <w:lang w:val="en-GB"/>
        </w:rPr>
        <w:t>Overall, t</w:t>
      </w:r>
      <w:r w:rsidR="00000229" w:rsidRPr="00F20723">
        <w:rPr>
          <w:color w:val="000000" w:themeColor="text1"/>
          <w:w w:val="105"/>
          <w:lang w:val="en-GB"/>
        </w:rPr>
        <w:t>he above th</w:t>
      </w:r>
      <w:r w:rsidR="00635F50" w:rsidRPr="00F20723">
        <w:rPr>
          <w:color w:val="000000" w:themeColor="text1"/>
          <w:w w:val="105"/>
          <w:lang w:val="en-GB"/>
        </w:rPr>
        <w:t>eoretical arguments suggest</w:t>
      </w:r>
      <w:r w:rsidR="00000229" w:rsidRPr="00F20723">
        <w:rPr>
          <w:color w:val="000000" w:themeColor="text1"/>
          <w:w w:val="105"/>
          <w:lang w:val="en-GB"/>
        </w:rPr>
        <w:t xml:space="preserve"> less (more) opacity </w:t>
      </w:r>
      <w:r w:rsidR="00816658" w:rsidRPr="00F20723">
        <w:rPr>
          <w:color w:val="000000" w:themeColor="text1"/>
          <w:w w:val="105"/>
          <w:lang w:val="en-GB"/>
        </w:rPr>
        <w:t>f</w:t>
      </w:r>
      <w:r w:rsidR="00273A24" w:rsidRPr="00F20723">
        <w:rPr>
          <w:color w:val="000000" w:themeColor="text1"/>
          <w:w w:val="105"/>
          <w:lang w:val="en-GB"/>
        </w:rPr>
        <w:t>or</w:t>
      </w:r>
      <w:r w:rsidR="00816658" w:rsidRPr="00F20723">
        <w:rPr>
          <w:color w:val="000000" w:themeColor="text1"/>
          <w:w w:val="105"/>
          <w:lang w:val="en-GB"/>
        </w:rPr>
        <w:t xml:space="preserve"> </w:t>
      </w:r>
      <w:r w:rsidR="00E66951" w:rsidRPr="00F20723">
        <w:rPr>
          <w:color w:val="000000" w:themeColor="text1"/>
          <w:w w:val="105"/>
          <w:lang w:val="en-GB"/>
        </w:rPr>
        <w:t xml:space="preserve">banks </w:t>
      </w:r>
      <w:r w:rsidR="00000229" w:rsidRPr="00F20723">
        <w:rPr>
          <w:color w:val="000000" w:themeColor="text1"/>
          <w:w w:val="105"/>
          <w:lang w:val="en-GB"/>
        </w:rPr>
        <w:t xml:space="preserve">in competitive (concentrated) markets since competition </w:t>
      </w:r>
      <w:r w:rsidR="00635F50" w:rsidRPr="00F20723">
        <w:rPr>
          <w:color w:val="000000" w:themeColor="text1"/>
          <w:w w:val="105"/>
          <w:lang w:val="en-GB"/>
        </w:rPr>
        <w:t>can reduce</w:t>
      </w:r>
      <w:r w:rsidR="00000229" w:rsidRPr="00F20723">
        <w:rPr>
          <w:color w:val="000000" w:themeColor="text1"/>
          <w:w w:val="105"/>
          <w:lang w:val="en-GB"/>
        </w:rPr>
        <w:t xml:space="preserve"> earnings management </w:t>
      </w:r>
      <w:r w:rsidR="00E66951" w:rsidRPr="00F20723">
        <w:rPr>
          <w:color w:val="000000" w:themeColor="text1"/>
          <w:w w:val="105"/>
          <w:lang w:val="en-GB"/>
        </w:rPr>
        <w:t xml:space="preserve">and also </w:t>
      </w:r>
      <w:r w:rsidR="00635F50" w:rsidRPr="00F20723">
        <w:rPr>
          <w:color w:val="000000" w:themeColor="text1"/>
          <w:w w:val="105"/>
          <w:lang w:val="en-GB"/>
        </w:rPr>
        <w:t>improve</w:t>
      </w:r>
      <w:r w:rsidR="00000229" w:rsidRPr="00F20723">
        <w:rPr>
          <w:color w:val="000000" w:themeColor="text1"/>
          <w:w w:val="105"/>
          <w:lang w:val="en-GB"/>
        </w:rPr>
        <w:t xml:space="preserve"> quality information disclosure. </w:t>
      </w:r>
      <w:r w:rsidR="005B2F66" w:rsidRPr="00F20723">
        <w:rPr>
          <w:color w:val="000000" w:themeColor="text1"/>
          <w:w w:val="105"/>
          <w:lang w:val="en-GB"/>
        </w:rPr>
        <w:t>Some existing empirical studies provide evidence to support this position.</w:t>
      </w:r>
      <w:r w:rsidR="00B81D84" w:rsidRPr="00F20723">
        <w:rPr>
          <w:rFonts w:eastAsia="Calibri"/>
          <w:color w:val="000000" w:themeColor="text1"/>
          <w:lang w:val="en-GB"/>
        </w:rPr>
        <w:t xml:space="preserve"> </w:t>
      </w:r>
      <w:r w:rsidR="008C6B1D" w:rsidRPr="00F20723">
        <w:rPr>
          <w:rFonts w:eastAsia="Calibri"/>
          <w:color w:val="000000" w:themeColor="text1"/>
          <w:lang w:val="en-GB"/>
        </w:rPr>
        <w:t>Balakrishnan and Cohen (2013</w:t>
      </w:r>
      <w:r w:rsidR="000119A6" w:rsidRPr="00F20723">
        <w:rPr>
          <w:rFonts w:eastAsia="Calibri"/>
          <w:color w:val="000000" w:themeColor="text1"/>
          <w:lang w:val="en-GB"/>
        </w:rPr>
        <w:t>) ﬁnd that concentrated (i.e.</w:t>
      </w:r>
      <w:r w:rsidR="009A06A7" w:rsidRPr="00F20723">
        <w:rPr>
          <w:rFonts w:eastAsia="Calibri"/>
          <w:color w:val="000000" w:themeColor="text1"/>
          <w:lang w:val="en-GB"/>
        </w:rPr>
        <w:t>,</w:t>
      </w:r>
      <w:r w:rsidR="000119A6" w:rsidRPr="00F20723">
        <w:rPr>
          <w:rFonts w:eastAsia="Calibri"/>
          <w:color w:val="000000" w:themeColor="text1"/>
          <w:lang w:val="en-GB"/>
        </w:rPr>
        <w:t xml:space="preserve"> less competitive) industries tend to have more ﬁnancial restatements. The authors further show</w:t>
      </w:r>
      <w:r w:rsidR="009F0CFD" w:rsidRPr="00F20723">
        <w:rPr>
          <w:rFonts w:eastAsia="Calibri"/>
          <w:color w:val="000000" w:themeColor="text1"/>
          <w:lang w:val="en-GB"/>
        </w:rPr>
        <w:t xml:space="preserve"> that industries</w:t>
      </w:r>
      <w:r w:rsidR="000119A6" w:rsidRPr="00F20723">
        <w:rPr>
          <w:rFonts w:eastAsia="Calibri"/>
          <w:color w:val="000000" w:themeColor="text1"/>
          <w:lang w:val="en-GB"/>
        </w:rPr>
        <w:t xml:space="preserve"> experiencing tariff reductions </w:t>
      </w:r>
      <w:r w:rsidR="009F0CFD" w:rsidRPr="00F20723">
        <w:rPr>
          <w:rFonts w:eastAsia="Calibri"/>
          <w:color w:val="000000" w:themeColor="text1"/>
          <w:lang w:val="en-GB"/>
        </w:rPr>
        <w:t>through</w:t>
      </w:r>
      <w:r w:rsidR="000119A6" w:rsidRPr="00F20723">
        <w:rPr>
          <w:rFonts w:eastAsia="Calibri"/>
          <w:color w:val="000000" w:themeColor="text1"/>
          <w:lang w:val="en-GB"/>
        </w:rPr>
        <w:t xml:space="preserve"> exposure to greater foreign competition tend to have fewer restatements.</w:t>
      </w:r>
      <w:r w:rsidR="009F0CFD" w:rsidRPr="00F20723">
        <w:rPr>
          <w:rFonts w:eastAsia="Calibri"/>
          <w:color w:val="000000" w:themeColor="text1"/>
          <w:lang w:val="en-GB"/>
        </w:rPr>
        <w:t xml:space="preserve"> Jiang et al. (2016) </w:t>
      </w:r>
      <w:r w:rsidR="00F02D54" w:rsidRPr="00F20723">
        <w:rPr>
          <w:rFonts w:eastAsia="Calibri"/>
          <w:color w:val="000000" w:themeColor="text1"/>
          <w:lang w:val="en-GB"/>
        </w:rPr>
        <w:t>relate</w:t>
      </w:r>
      <w:r w:rsidR="009F0CFD" w:rsidRPr="00F20723">
        <w:rPr>
          <w:rFonts w:eastAsia="Calibri"/>
          <w:color w:val="000000" w:themeColor="text1"/>
          <w:lang w:val="en-GB"/>
        </w:rPr>
        <w:t xml:space="preserve"> a deregulation-induced measure of competition to two bank </w:t>
      </w:r>
      <w:r w:rsidR="009F0CFD" w:rsidRPr="00F20723">
        <w:rPr>
          <w:rFonts w:eastAsia="Calibri"/>
          <w:color w:val="000000" w:themeColor="text1"/>
          <w:lang w:val="en-GB"/>
        </w:rPr>
        <w:lastRenderedPageBreak/>
        <w:t xml:space="preserve">opacity measures (abnormal accrual of loan loss provisions and </w:t>
      </w:r>
      <w:r w:rsidR="007C2516" w:rsidRPr="00F20723">
        <w:rPr>
          <w:rFonts w:eastAsia="Calibri"/>
          <w:color w:val="000000" w:themeColor="text1"/>
          <w:lang w:val="en-GB"/>
        </w:rPr>
        <w:t xml:space="preserve">the </w:t>
      </w:r>
      <w:r w:rsidR="009F0CFD" w:rsidRPr="00F20723">
        <w:rPr>
          <w:rFonts w:eastAsia="Calibri"/>
          <w:color w:val="000000" w:themeColor="text1"/>
          <w:lang w:val="en-GB"/>
        </w:rPr>
        <w:t>frequency of financial statement restatements). They ﬁnd that intensiﬁcation of competition following deregulation reduce</w:t>
      </w:r>
      <w:r w:rsidR="00D33909" w:rsidRPr="00F20723">
        <w:rPr>
          <w:rFonts w:eastAsia="Calibri"/>
          <w:color w:val="000000" w:themeColor="text1"/>
          <w:lang w:val="en-GB"/>
        </w:rPr>
        <w:t>s</w:t>
      </w:r>
      <w:r w:rsidR="009F0CFD" w:rsidRPr="00F20723">
        <w:rPr>
          <w:rFonts w:eastAsia="Calibri"/>
          <w:color w:val="000000" w:themeColor="text1"/>
          <w:lang w:val="en-GB"/>
        </w:rPr>
        <w:t xml:space="preserve"> abnormal accruals of loan loss provisions and the frequency with which banks restate their ﬁnancial statements. They conclude that competition reduces bank opacity by potentially enhancing the ability of markets to monitor banks.  </w:t>
      </w:r>
    </w:p>
    <w:p w14:paraId="7181D004" w14:textId="7624B370" w:rsidR="00B00DD4" w:rsidRPr="00F20723" w:rsidRDefault="000119A6" w:rsidP="000F358D">
      <w:pPr>
        <w:pStyle w:val="BodyText"/>
        <w:spacing w:before="191" w:after="240" w:line="360" w:lineRule="auto"/>
        <w:ind w:right="104"/>
        <w:jc w:val="both"/>
        <w:rPr>
          <w:color w:val="000000" w:themeColor="text1"/>
          <w:w w:val="105"/>
          <w:lang w:val="en-GB"/>
        </w:rPr>
      </w:pPr>
      <w:r w:rsidRPr="00F20723">
        <w:rPr>
          <w:rFonts w:eastAsia="Calibri"/>
          <w:color w:val="000000" w:themeColor="text1"/>
          <w:lang w:val="en-GB"/>
        </w:rPr>
        <w:t xml:space="preserve">By contrast, </w:t>
      </w:r>
      <w:r w:rsidR="003E7594" w:rsidRPr="00F20723">
        <w:rPr>
          <w:rFonts w:eastAsia="Calibri"/>
          <w:color w:val="000000" w:themeColor="text1"/>
          <w:lang w:val="en-GB"/>
        </w:rPr>
        <w:t>another strand of the literature suggests that competition rather increases</w:t>
      </w:r>
      <w:r w:rsidR="00901FE6" w:rsidRPr="00F20723">
        <w:rPr>
          <w:rFonts w:eastAsia="Calibri"/>
          <w:color w:val="000000" w:themeColor="text1"/>
          <w:lang w:val="en-GB"/>
        </w:rPr>
        <w:t xml:space="preserve"> opacity by heightening</w:t>
      </w:r>
      <w:r w:rsidR="003E7594" w:rsidRPr="00F20723">
        <w:rPr>
          <w:rFonts w:eastAsia="Calibri"/>
          <w:color w:val="000000" w:themeColor="text1"/>
          <w:lang w:val="en-GB"/>
        </w:rPr>
        <w:t xml:space="preserve"> managerial incentives to manipulate financial statements or to withhold quality information from outsiders.</w:t>
      </w:r>
      <w:r w:rsidR="00050C22" w:rsidRPr="00F20723">
        <w:rPr>
          <w:color w:val="000000" w:themeColor="text1"/>
          <w:w w:val="105"/>
          <w:lang w:val="en-GB"/>
        </w:rPr>
        <w:t xml:space="preserve"> </w:t>
      </w:r>
      <w:hyperlink w:anchor="_bookmark19" w:history="1">
        <w:r w:rsidR="002F7557" w:rsidRPr="00F20723">
          <w:rPr>
            <w:color w:val="000000" w:themeColor="text1"/>
            <w:w w:val="105"/>
            <w:lang w:val="en-GB"/>
          </w:rPr>
          <w:t>Shleifer</w:t>
        </w:r>
      </w:hyperlink>
      <w:r w:rsidR="002F7557" w:rsidRPr="00F20723">
        <w:rPr>
          <w:color w:val="000000" w:themeColor="text1"/>
          <w:w w:val="105"/>
          <w:lang w:val="en-GB"/>
        </w:rPr>
        <w:t xml:space="preserve"> (</w:t>
      </w:r>
      <w:hyperlink w:anchor="_bookmark19" w:history="1">
        <w:r w:rsidR="002F7557" w:rsidRPr="00F20723">
          <w:rPr>
            <w:color w:val="000000" w:themeColor="text1"/>
            <w:w w:val="105"/>
            <w:lang w:val="en-GB"/>
          </w:rPr>
          <w:t>2004</w:t>
        </w:r>
      </w:hyperlink>
      <w:r w:rsidR="002F7557" w:rsidRPr="00F20723">
        <w:rPr>
          <w:color w:val="000000" w:themeColor="text1"/>
          <w:w w:val="105"/>
          <w:lang w:val="en-GB"/>
        </w:rPr>
        <w:t xml:space="preserve">) argues that </w:t>
      </w:r>
      <w:r w:rsidR="00050C22" w:rsidRPr="00F20723">
        <w:rPr>
          <w:color w:val="000000" w:themeColor="text1"/>
          <w:w w:val="105"/>
          <w:lang w:val="en-GB"/>
        </w:rPr>
        <w:t xml:space="preserve">intense banking competition could lead to higher uncertainty due to the greater risk of unethical </w:t>
      </w:r>
      <w:r w:rsidR="009F4B69" w:rsidRPr="00F20723">
        <w:rPr>
          <w:color w:val="000000" w:themeColor="text1"/>
          <w:w w:val="105"/>
          <w:lang w:val="en-GB"/>
        </w:rPr>
        <w:t>behaviour</w:t>
      </w:r>
      <w:r w:rsidR="00D05DC2" w:rsidRPr="00F20723">
        <w:rPr>
          <w:color w:val="000000" w:themeColor="text1"/>
          <w:w w:val="105"/>
          <w:lang w:val="en-GB"/>
        </w:rPr>
        <w:t>,</w:t>
      </w:r>
      <w:r w:rsidR="009F4B69" w:rsidRPr="00F20723">
        <w:rPr>
          <w:color w:val="000000" w:themeColor="text1"/>
          <w:w w:val="105"/>
          <w:lang w:val="en-GB"/>
        </w:rPr>
        <w:t xml:space="preserve"> including </w:t>
      </w:r>
      <w:r w:rsidR="006C218A" w:rsidRPr="00F20723">
        <w:rPr>
          <w:color w:val="000000" w:themeColor="text1"/>
          <w:w w:val="105"/>
          <w:lang w:val="en-GB"/>
        </w:rPr>
        <w:t xml:space="preserve">aggressive </w:t>
      </w:r>
      <w:r w:rsidR="00050C22" w:rsidRPr="00F20723">
        <w:rPr>
          <w:color w:val="000000" w:themeColor="text1"/>
          <w:w w:val="105"/>
          <w:lang w:val="en-GB"/>
        </w:rPr>
        <w:t>earnings manipulation</w:t>
      </w:r>
      <w:r w:rsidR="000F08E2" w:rsidRPr="00F20723">
        <w:rPr>
          <w:color w:val="000000" w:themeColor="text1"/>
          <w:w w:val="105"/>
          <w:lang w:val="en-GB"/>
        </w:rPr>
        <w:t>s</w:t>
      </w:r>
      <w:r w:rsidR="00D05DC2" w:rsidRPr="00F20723">
        <w:rPr>
          <w:color w:val="000000" w:themeColor="text1"/>
          <w:w w:val="105"/>
          <w:lang w:val="en-GB"/>
        </w:rPr>
        <w:t>, among managers</w:t>
      </w:r>
      <w:r w:rsidR="002F7557" w:rsidRPr="00F20723">
        <w:rPr>
          <w:color w:val="000000" w:themeColor="text1"/>
          <w:w w:val="105"/>
          <w:lang w:val="en-GB"/>
        </w:rPr>
        <w:t>.</w:t>
      </w:r>
      <w:r w:rsidR="004837A5" w:rsidRPr="00F20723">
        <w:rPr>
          <w:color w:val="000000" w:themeColor="text1"/>
          <w:w w:val="105"/>
          <w:lang w:val="en-GB"/>
        </w:rPr>
        <w:t xml:space="preserve"> Datta</w:t>
      </w:r>
      <w:r w:rsidR="00D33909" w:rsidRPr="00F20723">
        <w:rPr>
          <w:color w:val="000000" w:themeColor="text1"/>
          <w:w w:val="105"/>
          <w:lang w:val="en-GB"/>
        </w:rPr>
        <w:t xml:space="preserve"> et al. </w:t>
      </w:r>
      <w:r w:rsidR="004837A5" w:rsidRPr="00F20723">
        <w:rPr>
          <w:color w:val="000000" w:themeColor="text1"/>
          <w:w w:val="105"/>
          <w:lang w:val="en-GB"/>
        </w:rPr>
        <w:t>(2011) contend that</w:t>
      </w:r>
      <w:r w:rsidR="00B375B4" w:rsidRPr="00F20723">
        <w:rPr>
          <w:color w:val="000000" w:themeColor="text1"/>
          <w:w w:val="105"/>
          <w:lang w:val="en-GB"/>
        </w:rPr>
        <w:t>,</w:t>
      </w:r>
      <w:r w:rsidR="004837A5" w:rsidRPr="00F20723">
        <w:rPr>
          <w:color w:val="000000" w:themeColor="text1"/>
          <w:w w:val="105"/>
          <w:lang w:val="en-GB"/>
        </w:rPr>
        <w:t xml:space="preserve"> unlike concentrated industries</w:t>
      </w:r>
      <w:r w:rsidR="00B73532" w:rsidRPr="00F20723">
        <w:rPr>
          <w:color w:val="000000" w:themeColor="text1"/>
          <w:w w:val="105"/>
          <w:lang w:val="en-GB"/>
        </w:rPr>
        <w:t>,</w:t>
      </w:r>
      <w:r w:rsidR="004837A5" w:rsidRPr="00F20723">
        <w:rPr>
          <w:color w:val="000000" w:themeColor="text1"/>
          <w:w w:val="105"/>
          <w:lang w:val="en-GB"/>
        </w:rPr>
        <w:t xml:space="preserve"> where individual firms may have some pricing </w:t>
      </w:r>
      <w:r w:rsidR="00845E8B" w:rsidRPr="00F20723">
        <w:rPr>
          <w:color w:val="000000" w:themeColor="text1"/>
          <w:w w:val="105"/>
          <w:lang w:val="en-GB"/>
        </w:rPr>
        <w:t>power, firms</w:t>
      </w:r>
      <w:r w:rsidR="00BA0B50" w:rsidRPr="00F20723">
        <w:rPr>
          <w:color w:val="000000" w:themeColor="text1"/>
          <w:w w:val="105"/>
          <w:lang w:val="en-GB"/>
        </w:rPr>
        <w:t xml:space="preserve"> in </w:t>
      </w:r>
      <w:r w:rsidR="00305646" w:rsidRPr="00F20723">
        <w:rPr>
          <w:color w:val="000000" w:themeColor="text1"/>
          <w:w w:val="105"/>
          <w:lang w:val="en-GB"/>
        </w:rPr>
        <w:t>competitive markets</w:t>
      </w:r>
      <w:r w:rsidR="00BA0B50" w:rsidRPr="00F20723">
        <w:rPr>
          <w:color w:val="000000" w:themeColor="text1"/>
          <w:w w:val="105"/>
          <w:lang w:val="en-GB"/>
        </w:rPr>
        <w:t xml:space="preserve"> have </w:t>
      </w:r>
      <w:r w:rsidR="004837A5" w:rsidRPr="00F20723">
        <w:rPr>
          <w:color w:val="000000" w:themeColor="text1"/>
          <w:w w:val="105"/>
          <w:lang w:val="en-GB"/>
        </w:rPr>
        <w:t>limited</w:t>
      </w:r>
      <w:r w:rsidR="00BA0B50" w:rsidRPr="00F20723">
        <w:rPr>
          <w:color w:val="000000" w:themeColor="text1"/>
          <w:w w:val="105"/>
          <w:lang w:val="en-GB"/>
        </w:rPr>
        <w:t xml:space="preserve"> pricing power and,</w:t>
      </w:r>
      <w:r w:rsidR="004837A5" w:rsidRPr="00F20723">
        <w:rPr>
          <w:color w:val="000000" w:themeColor="text1"/>
          <w:w w:val="105"/>
          <w:lang w:val="en-GB"/>
        </w:rPr>
        <w:t xml:space="preserve"> </w:t>
      </w:r>
      <w:r w:rsidR="00BA0B50" w:rsidRPr="00F20723">
        <w:rPr>
          <w:color w:val="000000" w:themeColor="text1"/>
          <w:w w:val="105"/>
          <w:lang w:val="en-GB"/>
        </w:rPr>
        <w:t xml:space="preserve">thus, </w:t>
      </w:r>
      <w:r w:rsidR="00C35A2A" w:rsidRPr="00F20723">
        <w:rPr>
          <w:color w:val="000000" w:themeColor="text1"/>
          <w:w w:val="105"/>
          <w:lang w:val="en-GB"/>
        </w:rPr>
        <w:t xml:space="preserve">a </w:t>
      </w:r>
      <w:r w:rsidR="004837A5" w:rsidRPr="00F20723">
        <w:rPr>
          <w:color w:val="000000" w:themeColor="text1"/>
          <w:w w:val="105"/>
          <w:lang w:val="en-GB"/>
        </w:rPr>
        <w:t>reduced ability to maintain profit margin</w:t>
      </w:r>
      <w:r w:rsidR="006C218A" w:rsidRPr="00F20723">
        <w:rPr>
          <w:color w:val="000000" w:themeColor="text1"/>
          <w:w w:val="105"/>
          <w:lang w:val="en-GB"/>
        </w:rPr>
        <w:t>s</w:t>
      </w:r>
      <w:r w:rsidR="004837A5" w:rsidRPr="00F20723">
        <w:rPr>
          <w:color w:val="000000" w:themeColor="text1"/>
          <w:w w:val="105"/>
          <w:lang w:val="en-GB"/>
        </w:rPr>
        <w:t xml:space="preserve"> and absorb exogenous shocks</w:t>
      </w:r>
      <w:r w:rsidR="000B5C21" w:rsidRPr="00F20723">
        <w:rPr>
          <w:color w:val="000000" w:themeColor="text1"/>
          <w:w w:val="105"/>
          <w:lang w:val="en-GB"/>
        </w:rPr>
        <w:t xml:space="preserve"> to cost</w:t>
      </w:r>
      <w:r w:rsidR="004837A5" w:rsidRPr="00F20723">
        <w:rPr>
          <w:color w:val="000000" w:themeColor="text1"/>
          <w:w w:val="105"/>
          <w:lang w:val="en-GB"/>
        </w:rPr>
        <w:t>.</w:t>
      </w:r>
      <w:r w:rsidR="006C218A" w:rsidRPr="00F20723">
        <w:rPr>
          <w:color w:val="000000" w:themeColor="text1"/>
          <w:w w:val="105"/>
          <w:lang w:val="en-GB"/>
        </w:rPr>
        <w:t xml:space="preserve"> </w:t>
      </w:r>
      <w:r w:rsidR="000B5C21" w:rsidRPr="00F20723">
        <w:rPr>
          <w:color w:val="000000" w:themeColor="text1"/>
          <w:w w:val="105"/>
          <w:lang w:val="en-GB"/>
        </w:rPr>
        <w:t>Consequently</w:t>
      </w:r>
      <w:r w:rsidR="008F6AD5" w:rsidRPr="00F20723">
        <w:rPr>
          <w:color w:val="000000" w:themeColor="text1"/>
          <w:w w:val="105"/>
          <w:lang w:val="en-GB"/>
        </w:rPr>
        <w:t xml:space="preserve">, the increased competitive pressure </w:t>
      </w:r>
      <w:r w:rsidR="001D518B" w:rsidRPr="00F20723">
        <w:rPr>
          <w:color w:val="000000" w:themeColor="text1"/>
          <w:w w:val="105"/>
          <w:lang w:val="en-GB"/>
        </w:rPr>
        <w:t>increase</w:t>
      </w:r>
      <w:r w:rsidR="006C218A" w:rsidRPr="00F20723">
        <w:rPr>
          <w:color w:val="000000" w:themeColor="text1"/>
          <w:w w:val="105"/>
          <w:lang w:val="en-GB"/>
        </w:rPr>
        <w:t>s</w:t>
      </w:r>
      <w:r w:rsidR="001D518B" w:rsidRPr="00F20723">
        <w:rPr>
          <w:color w:val="000000" w:themeColor="text1"/>
          <w:w w:val="105"/>
          <w:lang w:val="en-GB"/>
        </w:rPr>
        <w:t xml:space="preserve"> the risk of </w:t>
      </w:r>
      <w:r w:rsidR="000B5C21" w:rsidRPr="00F20723">
        <w:rPr>
          <w:color w:val="000000" w:themeColor="text1"/>
          <w:w w:val="105"/>
          <w:lang w:val="en-GB"/>
        </w:rPr>
        <w:t xml:space="preserve">financial statement manipulation, presumably to </w:t>
      </w:r>
      <w:r w:rsidR="001D518B" w:rsidRPr="00F20723">
        <w:rPr>
          <w:color w:val="000000" w:themeColor="text1"/>
          <w:w w:val="105"/>
          <w:lang w:val="en-GB"/>
        </w:rPr>
        <w:t>concea</w:t>
      </w:r>
      <w:r w:rsidR="000B5C21" w:rsidRPr="00F20723">
        <w:rPr>
          <w:color w:val="000000" w:themeColor="text1"/>
          <w:w w:val="105"/>
          <w:lang w:val="en-GB"/>
        </w:rPr>
        <w:t>l</w:t>
      </w:r>
      <w:r w:rsidR="001D518B" w:rsidRPr="00F20723">
        <w:rPr>
          <w:color w:val="000000" w:themeColor="text1"/>
          <w:w w:val="105"/>
          <w:lang w:val="en-GB"/>
        </w:rPr>
        <w:t xml:space="preserve"> poor</w:t>
      </w:r>
      <w:r w:rsidR="000B5C21" w:rsidRPr="00F20723">
        <w:rPr>
          <w:color w:val="000000" w:themeColor="text1"/>
          <w:w w:val="105"/>
          <w:lang w:val="en-GB"/>
        </w:rPr>
        <w:t xml:space="preserve"> or unfavourable</w:t>
      </w:r>
      <w:r w:rsidR="001D518B" w:rsidRPr="00F20723">
        <w:rPr>
          <w:color w:val="000000" w:themeColor="text1"/>
          <w:w w:val="105"/>
          <w:lang w:val="en-GB"/>
        </w:rPr>
        <w:t xml:space="preserve"> financial results, which can consequently </w:t>
      </w:r>
      <w:r w:rsidR="00845E8B" w:rsidRPr="00F20723">
        <w:rPr>
          <w:color w:val="000000" w:themeColor="text1"/>
          <w:w w:val="105"/>
          <w:lang w:val="en-GB"/>
        </w:rPr>
        <w:t>result</w:t>
      </w:r>
      <w:r w:rsidR="001D518B" w:rsidRPr="00F20723">
        <w:rPr>
          <w:color w:val="000000" w:themeColor="text1"/>
          <w:w w:val="105"/>
          <w:lang w:val="en-GB"/>
        </w:rPr>
        <w:t xml:space="preserve"> in higher opacity in competitive markets.</w:t>
      </w:r>
      <w:r w:rsidR="00952153" w:rsidRPr="00F20723">
        <w:rPr>
          <w:color w:val="000000" w:themeColor="text1"/>
          <w:w w:val="105"/>
          <w:lang w:val="en-GB"/>
        </w:rPr>
        <w:t xml:space="preserve"> </w:t>
      </w:r>
      <w:r w:rsidR="00AF2D6A" w:rsidRPr="00F20723">
        <w:rPr>
          <w:color w:val="000000" w:themeColor="text1"/>
          <w:w w:val="105"/>
          <w:lang w:val="en-GB"/>
        </w:rPr>
        <w:t xml:space="preserve">Further, greater competition may increase </w:t>
      </w:r>
      <w:r w:rsidR="00AF2D6A" w:rsidRPr="00F20723">
        <w:rPr>
          <w:color w:val="000000" w:themeColor="text1"/>
          <w:w w:val="105"/>
          <w:lang w:val="en-GB"/>
        </w:rPr>
        <w:lastRenderedPageBreak/>
        <w:t>takeover threats (</w:t>
      </w:r>
      <w:r w:rsidR="00AF2D6A" w:rsidRPr="00F20723">
        <w:rPr>
          <w:rFonts w:eastAsiaTheme="minorHAnsi"/>
          <w:color w:val="000000" w:themeColor="text1"/>
          <w:lang w:val="en-GB"/>
        </w:rPr>
        <w:t>Jones et al., 2012;</w:t>
      </w:r>
      <w:r w:rsidR="00AF2D6A" w:rsidRPr="00F20723">
        <w:rPr>
          <w:color w:val="000000" w:themeColor="text1"/>
          <w:w w:val="105"/>
          <w:lang w:val="en-GB"/>
        </w:rPr>
        <w:t xml:space="preserve"> Jiang et al., </w:t>
      </w:r>
      <w:r w:rsidR="00AF2D6A" w:rsidRPr="00F20723">
        <w:rPr>
          <w:rFonts w:eastAsiaTheme="minorHAnsi"/>
          <w:color w:val="000000" w:themeColor="text1"/>
          <w:lang w:val="en-GB"/>
        </w:rPr>
        <w:t xml:space="preserve">2016), causing </w:t>
      </w:r>
      <w:r w:rsidR="00AF2D6A" w:rsidRPr="00F20723">
        <w:rPr>
          <w:color w:val="000000" w:themeColor="text1"/>
          <w:w w:val="105"/>
          <w:lang w:val="en-GB"/>
        </w:rPr>
        <w:t>job insecurity and, therefore, making managers more inclined to manipulate earnings (</w:t>
      </w:r>
      <w:r w:rsidR="00AF2D6A" w:rsidRPr="00F20723">
        <w:rPr>
          <w:rFonts w:eastAsiaTheme="minorHAnsi"/>
          <w:color w:val="000000" w:themeColor="text1"/>
          <w:lang w:val="en-GB"/>
        </w:rPr>
        <w:t>Armstrong et al., 2012</w:t>
      </w:r>
      <w:r w:rsidR="00AF2D6A" w:rsidRPr="00F20723">
        <w:rPr>
          <w:color w:val="000000" w:themeColor="text1"/>
          <w:w w:val="105"/>
          <w:lang w:val="en-GB"/>
        </w:rPr>
        <w:t xml:space="preserve">). </w:t>
      </w:r>
      <w:r w:rsidR="00952153" w:rsidRPr="00F20723">
        <w:rPr>
          <w:color w:val="000000" w:themeColor="text1"/>
          <w:w w:val="105"/>
          <w:lang w:val="en-GB"/>
        </w:rPr>
        <w:t xml:space="preserve">On information disclosure by competing firms, Verrecchia (1983) and Clinch and Verrecchia </w:t>
      </w:r>
      <w:r w:rsidR="006C218A" w:rsidRPr="00F20723">
        <w:rPr>
          <w:color w:val="000000" w:themeColor="text1"/>
          <w:w w:val="105"/>
          <w:lang w:val="en-GB"/>
        </w:rPr>
        <w:t>(1997) suggest</w:t>
      </w:r>
      <w:r w:rsidR="00952153" w:rsidRPr="00F20723">
        <w:rPr>
          <w:color w:val="000000" w:themeColor="text1"/>
          <w:w w:val="105"/>
          <w:lang w:val="en-GB"/>
        </w:rPr>
        <w:t xml:space="preserve"> that firms in industries characterised by intense product market competition</w:t>
      </w:r>
      <w:r w:rsidR="006C218A" w:rsidRPr="00F20723">
        <w:rPr>
          <w:color w:val="000000" w:themeColor="text1"/>
          <w:w w:val="105"/>
          <w:lang w:val="en-GB"/>
        </w:rPr>
        <w:t xml:space="preserve"> tend to</w:t>
      </w:r>
      <w:r w:rsidR="00952153" w:rsidRPr="00F20723">
        <w:rPr>
          <w:color w:val="000000" w:themeColor="text1"/>
          <w:w w:val="105"/>
          <w:lang w:val="en-GB"/>
        </w:rPr>
        <w:t xml:space="preserve"> disclose less information because the disclosure of more (private) information gives competitors a strategic competitive advantage.</w:t>
      </w:r>
      <w:r w:rsidR="004E5B73" w:rsidRPr="00F20723">
        <w:rPr>
          <w:color w:val="000000" w:themeColor="text1"/>
          <w:w w:val="105"/>
          <w:lang w:val="en-GB"/>
        </w:rPr>
        <w:t xml:space="preserve"> </w:t>
      </w:r>
    </w:p>
    <w:p w14:paraId="680F9141" w14:textId="6BF840A1" w:rsidR="00E16D4D" w:rsidRPr="00F20723" w:rsidRDefault="003800A8" w:rsidP="000F358D">
      <w:pPr>
        <w:pStyle w:val="BodyText"/>
        <w:spacing w:before="191" w:after="240" w:line="360" w:lineRule="auto"/>
        <w:ind w:right="104"/>
        <w:jc w:val="both"/>
        <w:rPr>
          <w:color w:val="000000" w:themeColor="text1"/>
          <w:w w:val="105"/>
          <w:lang w:val="en-GB"/>
        </w:rPr>
      </w:pPr>
      <w:r w:rsidRPr="00F20723">
        <w:rPr>
          <w:color w:val="000000" w:themeColor="text1"/>
          <w:w w:val="105"/>
          <w:lang w:val="en-GB"/>
        </w:rPr>
        <w:t>Consistent with the theoretical predictions</w:t>
      </w:r>
      <w:r w:rsidR="00B00DD4" w:rsidRPr="00F20723">
        <w:rPr>
          <w:color w:val="000000" w:themeColor="text1"/>
          <w:w w:val="105"/>
          <w:lang w:val="en-GB"/>
        </w:rPr>
        <w:t xml:space="preserve"> of the above-mentioned st</w:t>
      </w:r>
      <w:r w:rsidR="00B375B4" w:rsidRPr="00F20723">
        <w:rPr>
          <w:color w:val="000000" w:themeColor="text1"/>
          <w:w w:val="105"/>
          <w:lang w:val="en-GB"/>
        </w:rPr>
        <w:t>r</w:t>
      </w:r>
      <w:r w:rsidR="00B00DD4" w:rsidRPr="00F20723">
        <w:rPr>
          <w:color w:val="000000" w:themeColor="text1"/>
          <w:w w:val="105"/>
          <w:lang w:val="en-GB"/>
        </w:rPr>
        <w:t xml:space="preserve">and of </w:t>
      </w:r>
      <w:r w:rsidR="00D8611F" w:rsidRPr="00F20723">
        <w:rPr>
          <w:color w:val="000000" w:themeColor="text1"/>
          <w:w w:val="105"/>
          <w:lang w:val="en-GB"/>
        </w:rPr>
        <w:t>literature</w:t>
      </w:r>
      <w:r w:rsidRPr="00F20723">
        <w:rPr>
          <w:color w:val="000000" w:themeColor="text1"/>
          <w:w w:val="105"/>
          <w:lang w:val="en-GB"/>
        </w:rPr>
        <w:t xml:space="preserve">, </w:t>
      </w:r>
      <w:r w:rsidR="00D8611F" w:rsidRPr="00F20723">
        <w:rPr>
          <w:color w:val="000000" w:themeColor="text1"/>
          <w:w w:val="105"/>
          <w:lang w:val="en-GB"/>
        </w:rPr>
        <w:t>a few</w:t>
      </w:r>
      <w:r w:rsidR="0080017C" w:rsidRPr="00F20723">
        <w:rPr>
          <w:color w:val="000000" w:themeColor="text1"/>
          <w:w w:val="105"/>
          <w:lang w:val="en-GB"/>
        </w:rPr>
        <w:t xml:space="preserve"> scholars </w:t>
      </w:r>
      <w:r w:rsidR="006C218A" w:rsidRPr="00F20723">
        <w:rPr>
          <w:color w:val="000000" w:themeColor="text1"/>
          <w:w w:val="105"/>
          <w:lang w:val="en-GB"/>
        </w:rPr>
        <w:t>(e.g.</w:t>
      </w:r>
      <w:r w:rsidR="00173049" w:rsidRPr="00F20723">
        <w:rPr>
          <w:color w:val="000000" w:themeColor="text1"/>
          <w:w w:val="105"/>
          <w:lang w:val="en-GB"/>
        </w:rPr>
        <w:t>,</w:t>
      </w:r>
      <w:r w:rsidR="006C218A" w:rsidRPr="00F20723">
        <w:rPr>
          <w:color w:val="000000" w:themeColor="text1"/>
          <w:w w:val="105"/>
          <w:lang w:val="en-GB"/>
        </w:rPr>
        <w:t xml:space="preserve"> Bushman et al., 2016; Markarian and Santalo, 2014) </w:t>
      </w:r>
      <w:r w:rsidR="0080017C" w:rsidRPr="00F20723">
        <w:rPr>
          <w:color w:val="000000" w:themeColor="text1"/>
          <w:w w:val="105"/>
          <w:lang w:val="en-GB"/>
        </w:rPr>
        <w:t>report findings that suggest higher (lower) levels of</w:t>
      </w:r>
      <w:r w:rsidR="00E94044" w:rsidRPr="00F20723">
        <w:rPr>
          <w:color w:val="000000" w:themeColor="text1"/>
          <w:w w:val="105"/>
          <w:lang w:val="en-GB"/>
        </w:rPr>
        <w:t xml:space="preserve"> </w:t>
      </w:r>
      <w:r w:rsidR="0080017C" w:rsidRPr="00F20723">
        <w:rPr>
          <w:color w:val="000000" w:themeColor="text1"/>
          <w:w w:val="105"/>
          <w:lang w:val="en-GB"/>
        </w:rPr>
        <w:t>opacity for firms in more competitive (concentrated) markets.</w:t>
      </w:r>
      <w:r w:rsidR="00B63DE7" w:rsidRPr="00F20723">
        <w:rPr>
          <w:rFonts w:eastAsiaTheme="minorHAnsi"/>
          <w:color w:val="000000" w:themeColor="text1"/>
          <w:sz w:val="22"/>
          <w:szCs w:val="22"/>
          <w:lang w:val="en-GB"/>
        </w:rPr>
        <w:t xml:space="preserve"> </w:t>
      </w:r>
      <w:r w:rsidR="00B63DE7" w:rsidRPr="00F20723">
        <w:rPr>
          <w:color w:val="000000" w:themeColor="text1"/>
          <w:w w:val="105"/>
          <w:lang w:val="en-GB"/>
        </w:rPr>
        <w:t xml:space="preserve">For example, using the Lerner and Herfindahl-Hirschman (HHI) indexes to gauge </w:t>
      </w:r>
      <w:r w:rsidR="003339B1" w:rsidRPr="00F20723">
        <w:rPr>
          <w:color w:val="000000" w:themeColor="text1"/>
          <w:w w:val="105"/>
          <w:lang w:val="en-GB"/>
        </w:rPr>
        <w:t xml:space="preserve">the </w:t>
      </w:r>
      <w:r w:rsidR="00B63DE7" w:rsidRPr="00F20723">
        <w:rPr>
          <w:color w:val="000000" w:themeColor="text1"/>
          <w:w w:val="105"/>
          <w:lang w:val="en-GB"/>
        </w:rPr>
        <w:t xml:space="preserve">cross-industry </w:t>
      </w:r>
      <w:r w:rsidR="003339B1" w:rsidRPr="00F20723">
        <w:rPr>
          <w:color w:val="000000" w:themeColor="text1"/>
          <w:w w:val="105"/>
          <w:lang w:val="en-GB"/>
        </w:rPr>
        <w:t>variations</w:t>
      </w:r>
      <w:r w:rsidR="00B63DE7" w:rsidRPr="00F20723">
        <w:rPr>
          <w:color w:val="000000" w:themeColor="text1"/>
          <w:w w:val="105"/>
          <w:lang w:val="en-GB"/>
        </w:rPr>
        <w:t xml:space="preserve"> in competition, </w:t>
      </w:r>
      <w:r w:rsidR="003339B1" w:rsidRPr="00F20723">
        <w:rPr>
          <w:color w:val="000000" w:themeColor="text1"/>
          <w:w w:val="105"/>
          <w:lang w:val="en-GB"/>
        </w:rPr>
        <w:t>Markarian and Santalo (2014) and Datta et al.</w:t>
      </w:r>
      <w:r w:rsidR="00B63DE7" w:rsidRPr="00F20723">
        <w:rPr>
          <w:color w:val="000000" w:themeColor="text1"/>
          <w:w w:val="105"/>
          <w:lang w:val="en-GB"/>
        </w:rPr>
        <w:t xml:space="preserve"> (2013) ﬁnd that competition increases earnings management.</w:t>
      </w:r>
      <w:r w:rsidR="00A32F30" w:rsidRPr="00F20723">
        <w:rPr>
          <w:rFonts w:eastAsiaTheme="minorHAnsi"/>
          <w:color w:val="000000" w:themeColor="text1"/>
          <w:sz w:val="22"/>
          <w:szCs w:val="22"/>
          <w:lang w:val="en-GB"/>
        </w:rPr>
        <w:t xml:space="preserve"> </w:t>
      </w:r>
      <w:r w:rsidR="00A32F30" w:rsidRPr="00F20723">
        <w:rPr>
          <w:color w:val="000000" w:themeColor="text1"/>
          <w:w w:val="105"/>
          <w:lang w:val="en-GB"/>
        </w:rPr>
        <w:t>Bushman et al. (2016) use a textual analysi</w:t>
      </w:r>
      <w:r w:rsidR="000F08E2" w:rsidRPr="00F20723">
        <w:rPr>
          <w:color w:val="000000" w:themeColor="text1"/>
          <w:w w:val="105"/>
          <w:lang w:val="en-GB"/>
        </w:rPr>
        <w:t>s of banks’ 10-K ﬁlings to measure</w:t>
      </w:r>
      <w:r w:rsidR="00A32F30" w:rsidRPr="00F20723">
        <w:rPr>
          <w:color w:val="000000" w:themeColor="text1"/>
          <w:w w:val="105"/>
          <w:lang w:val="en-GB"/>
        </w:rPr>
        <w:t xml:space="preserve"> the competitive pressures facing banks and ﬁnd that banks delay the recognition of expected loan losses when they face stronger competition. </w:t>
      </w:r>
    </w:p>
    <w:p w14:paraId="2B66B47E" w14:textId="40215698" w:rsidR="0047251D" w:rsidRPr="00F20723" w:rsidRDefault="009F0F73" w:rsidP="000F358D">
      <w:pPr>
        <w:pStyle w:val="BodyText"/>
        <w:spacing w:before="191" w:after="240" w:line="360" w:lineRule="auto"/>
        <w:ind w:right="104"/>
        <w:jc w:val="both"/>
        <w:rPr>
          <w:color w:val="000000" w:themeColor="text1"/>
          <w:w w:val="105"/>
          <w:lang w:val="en-GB"/>
        </w:rPr>
      </w:pPr>
      <w:r w:rsidRPr="00F20723">
        <w:rPr>
          <w:color w:val="000000" w:themeColor="text1"/>
          <w:w w:val="105"/>
          <w:lang w:val="en-GB"/>
        </w:rPr>
        <w:t>The foregoing discussion points to an ambiguous relationship between com</w:t>
      </w:r>
      <w:r w:rsidRPr="00F20723">
        <w:rPr>
          <w:color w:val="000000" w:themeColor="text1"/>
          <w:w w:val="105"/>
          <w:lang w:val="en-GB"/>
        </w:rPr>
        <w:lastRenderedPageBreak/>
        <w:t xml:space="preserve">petition and bank opacity. </w:t>
      </w:r>
      <w:r w:rsidR="00517A54" w:rsidRPr="00F20723">
        <w:rPr>
          <w:color w:val="000000" w:themeColor="text1"/>
          <w:w w:val="105"/>
          <w:lang w:val="en-GB"/>
        </w:rPr>
        <w:t>We</w:t>
      </w:r>
      <w:r w:rsidR="007F1159" w:rsidRPr="00F20723">
        <w:rPr>
          <w:color w:val="000000" w:themeColor="text1"/>
          <w:w w:val="105"/>
          <w:lang w:val="en-GB"/>
        </w:rPr>
        <w:t>, therefore, next</w:t>
      </w:r>
      <w:r w:rsidR="00517A54" w:rsidRPr="00F20723">
        <w:rPr>
          <w:color w:val="000000" w:themeColor="text1"/>
          <w:w w:val="105"/>
          <w:lang w:val="en-GB"/>
        </w:rPr>
        <w:t xml:space="preserve"> turn to</w:t>
      </w:r>
      <w:r w:rsidR="00142F82" w:rsidRPr="00F20723">
        <w:rPr>
          <w:color w:val="000000" w:themeColor="text1"/>
          <w:w w:val="105"/>
          <w:lang w:val="en-GB"/>
        </w:rPr>
        <w:t xml:space="preserve"> the innovation channel of the relationship</w:t>
      </w:r>
      <w:r w:rsidR="0009622E" w:rsidRPr="00F20723">
        <w:rPr>
          <w:color w:val="000000" w:themeColor="text1"/>
          <w:w w:val="105"/>
          <w:lang w:val="en-GB"/>
        </w:rPr>
        <w:t xml:space="preserve"> </w:t>
      </w:r>
      <w:r w:rsidR="00517A54" w:rsidRPr="00F20723">
        <w:rPr>
          <w:color w:val="000000" w:themeColor="text1"/>
          <w:w w:val="105"/>
          <w:lang w:val="en-GB"/>
        </w:rPr>
        <w:t xml:space="preserve">to </w:t>
      </w:r>
      <w:r w:rsidR="00976192" w:rsidRPr="00F20723">
        <w:rPr>
          <w:color w:val="000000" w:themeColor="text1"/>
          <w:w w:val="105"/>
          <w:lang w:val="en-GB"/>
        </w:rPr>
        <w:t>streamline our</w:t>
      </w:r>
      <w:r w:rsidR="00517A54" w:rsidRPr="00F20723">
        <w:rPr>
          <w:color w:val="000000" w:themeColor="text1"/>
          <w:w w:val="105"/>
          <w:lang w:val="en-GB"/>
        </w:rPr>
        <w:t xml:space="preserve"> testable hypothesis.</w:t>
      </w:r>
      <w:r w:rsidR="00835ACF" w:rsidRPr="00F20723">
        <w:rPr>
          <w:color w:val="000000" w:themeColor="text1"/>
          <w:w w:val="105"/>
          <w:lang w:val="en-GB"/>
        </w:rPr>
        <w:t xml:space="preserve"> The innovation channel suggest</w:t>
      </w:r>
      <w:r w:rsidR="007F1159" w:rsidRPr="00F20723">
        <w:rPr>
          <w:color w:val="000000" w:themeColor="text1"/>
          <w:w w:val="105"/>
          <w:lang w:val="en-GB"/>
        </w:rPr>
        <w:t>s</w:t>
      </w:r>
      <w:r w:rsidR="00835ACF" w:rsidRPr="00F20723">
        <w:rPr>
          <w:color w:val="000000" w:themeColor="text1"/>
          <w:w w:val="105"/>
          <w:lang w:val="en-GB"/>
        </w:rPr>
        <w:t xml:space="preserve"> that competition compels firms to be innovative</w:t>
      </w:r>
      <w:r w:rsidR="007F1159" w:rsidRPr="00F20723">
        <w:rPr>
          <w:color w:val="000000" w:themeColor="text1"/>
          <w:w w:val="105"/>
          <w:lang w:val="en-GB"/>
        </w:rPr>
        <w:t xml:space="preserve">, </w:t>
      </w:r>
      <w:r w:rsidR="00B73532" w:rsidRPr="00F20723">
        <w:rPr>
          <w:color w:val="000000" w:themeColor="text1"/>
          <w:w w:val="105"/>
          <w:lang w:val="en-GB"/>
        </w:rPr>
        <w:t xml:space="preserve">and </w:t>
      </w:r>
      <w:r w:rsidR="00835ACF" w:rsidRPr="00F20723">
        <w:rPr>
          <w:color w:val="000000" w:themeColor="text1"/>
          <w:w w:val="105"/>
          <w:lang w:val="en-GB"/>
        </w:rPr>
        <w:t>thereby making it difficult to accurately assess the quality of their assets.</w:t>
      </w:r>
      <w:r w:rsidR="009D7CEF" w:rsidRPr="00F20723">
        <w:rPr>
          <w:color w:val="000000" w:themeColor="text1"/>
          <w:w w:val="105"/>
          <w:lang w:val="en-GB"/>
        </w:rPr>
        <w:t xml:space="preserve"> In fact, as Hou and Robinson (2006)</w:t>
      </w:r>
      <w:r w:rsidR="00765B57" w:rsidRPr="00F20723">
        <w:rPr>
          <w:color w:val="000000" w:themeColor="text1"/>
          <w:w w:val="105"/>
          <w:lang w:val="en-GB"/>
        </w:rPr>
        <w:t xml:space="preserve"> highlight, the very need for survival requires firms in competitive industries to innovate.</w:t>
      </w:r>
      <w:r w:rsidR="005069DA" w:rsidRPr="00F20723">
        <w:rPr>
          <w:color w:val="000000" w:themeColor="text1"/>
          <w:w w:val="105"/>
          <w:lang w:val="en-GB"/>
        </w:rPr>
        <w:t xml:space="preserve"> </w:t>
      </w:r>
      <w:r w:rsidR="00A356EB" w:rsidRPr="00F20723">
        <w:rPr>
          <w:color w:val="000000" w:themeColor="text1"/>
          <w:w w:val="105"/>
          <w:lang w:val="en-GB"/>
        </w:rPr>
        <w:t>Meanwhile, i</w:t>
      </w:r>
      <w:r w:rsidR="0077602B" w:rsidRPr="00F20723">
        <w:rPr>
          <w:color w:val="000000" w:themeColor="text1"/>
          <w:w w:val="105"/>
          <w:lang w:val="en-GB"/>
        </w:rPr>
        <w:t xml:space="preserve">nnovative firms </w:t>
      </w:r>
      <w:r w:rsidR="00FB27E0" w:rsidRPr="00F20723">
        <w:rPr>
          <w:color w:val="000000" w:themeColor="text1"/>
          <w:w w:val="105"/>
          <w:lang w:val="en-GB"/>
        </w:rPr>
        <w:t>are</w:t>
      </w:r>
      <w:r w:rsidR="00400D35" w:rsidRPr="00F20723">
        <w:rPr>
          <w:color w:val="000000" w:themeColor="text1"/>
          <w:w w:val="105"/>
          <w:lang w:val="en-GB"/>
        </w:rPr>
        <w:t xml:space="preserve"> </w:t>
      </w:r>
      <w:r w:rsidR="0077602B" w:rsidRPr="00F20723">
        <w:rPr>
          <w:color w:val="000000" w:themeColor="text1"/>
          <w:w w:val="105"/>
          <w:lang w:val="en-GB"/>
        </w:rPr>
        <w:t>associated with greater technological discontinuities (i.e., sudden and dramatic changes in t</w:t>
      </w:r>
      <w:r w:rsidR="00FC5F1D" w:rsidRPr="00F20723">
        <w:rPr>
          <w:color w:val="000000" w:themeColor="text1"/>
          <w:w w:val="105"/>
          <w:lang w:val="en-GB"/>
        </w:rPr>
        <w:t>he use of a certain technology)</w:t>
      </w:r>
      <w:r w:rsidR="0077602B" w:rsidRPr="00F20723">
        <w:rPr>
          <w:color w:val="000000" w:themeColor="text1"/>
          <w:w w:val="105"/>
          <w:lang w:val="en-GB"/>
        </w:rPr>
        <w:t xml:space="preserve"> </w:t>
      </w:r>
      <w:r w:rsidR="00FC5F1D" w:rsidRPr="00F20723">
        <w:rPr>
          <w:color w:val="000000" w:themeColor="text1"/>
          <w:w w:val="105"/>
          <w:lang w:val="en-GB"/>
        </w:rPr>
        <w:t>and</w:t>
      </w:r>
      <w:r w:rsidR="0077602B" w:rsidRPr="00F20723">
        <w:rPr>
          <w:color w:val="000000" w:themeColor="text1"/>
          <w:w w:val="105"/>
          <w:lang w:val="en-GB"/>
        </w:rPr>
        <w:t xml:space="preserve"> high information complexity</w:t>
      </w:r>
      <w:r w:rsidR="00FC5F1D" w:rsidRPr="00F20723">
        <w:rPr>
          <w:color w:val="000000" w:themeColor="text1"/>
          <w:w w:val="105"/>
          <w:lang w:val="en-GB"/>
        </w:rPr>
        <w:t>,</w:t>
      </w:r>
      <w:r w:rsidR="0077602B" w:rsidRPr="00F20723">
        <w:rPr>
          <w:color w:val="000000" w:themeColor="text1"/>
          <w:w w:val="105"/>
          <w:lang w:val="en-GB"/>
        </w:rPr>
        <w:t xml:space="preserve"> </w:t>
      </w:r>
      <w:r w:rsidR="00FC5F1D" w:rsidRPr="00F20723">
        <w:rPr>
          <w:color w:val="000000" w:themeColor="text1"/>
          <w:w w:val="105"/>
          <w:lang w:val="en-GB"/>
        </w:rPr>
        <w:t xml:space="preserve">making it </w:t>
      </w:r>
      <w:r w:rsidR="0077602B" w:rsidRPr="00F20723">
        <w:rPr>
          <w:color w:val="000000" w:themeColor="text1"/>
          <w:w w:val="105"/>
          <w:lang w:val="en-GB"/>
        </w:rPr>
        <w:t>more difficult to assess</w:t>
      </w:r>
      <w:r w:rsidR="00FC5F1D" w:rsidRPr="00F20723">
        <w:rPr>
          <w:color w:val="000000" w:themeColor="text1"/>
          <w:w w:val="105"/>
          <w:lang w:val="en-GB"/>
        </w:rPr>
        <w:t xml:space="preserve"> their earnings</w:t>
      </w:r>
      <w:r w:rsidR="0077602B" w:rsidRPr="00F20723">
        <w:rPr>
          <w:color w:val="000000" w:themeColor="text1"/>
          <w:w w:val="105"/>
          <w:lang w:val="en-GB"/>
        </w:rPr>
        <w:t>.</w:t>
      </w:r>
      <w:r w:rsidR="00204BA9" w:rsidRPr="00F20723">
        <w:rPr>
          <w:color w:val="000000" w:themeColor="text1"/>
          <w:w w:val="105"/>
          <w:lang w:val="en-GB"/>
        </w:rPr>
        <w:t xml:space="preserve"> Datta et al. (2011) point out that the information complexity</w:t>
      </w:r>
      <w:r w:rsidR="0066260B" w:rsidRPr="00F20723">
        <w:rPr>
          <w:color w:val="000000" w:themeColor="text1"/>
          <w:w w:val="105"/>
          <w:lang w:val="en-GB"/>
        </w:rPr>
        <w:t xml:space="preserve"> </w:t>
      </w:r>
      <w:r w:rsidR="00204BA9" w:rsidRPr="00F20723">
        <w:rPr>
          <w:color w:val="000000" w:themeColor="text1"/>
          <w:w w:val="105"/>
          <w:lang w:val="en-GB"/>
        </w:rPr>
        <w:t>associated with innovative firms arises from the difficulty in quantifying potential success of innovations as well as the deeply complex task of projecting counter responses of rival firms.</w:t>
      </w:r>
      <w:r w:rsidR="004A7381" w:rsidRPr="00F20723">
        <w:rPr>
          <w:color w:val="000000" w:themeColor="text1"/>
          <w:w w:val="105"/>
          <w:lang w:val="en-GB"/>
        </w:rPr>
        <w:t xml:space="preserve"> Interestingly, e</w:t>
      </w:r>
      <w:r w:rsidR="00263708" w:rsidRPr="00F20723">
        <w:rPr>
          <w:color w:val="000000" w:themeColor="text1"/>
          <w:w w:val="105"/>
          <w:lang w:val="en-GB"/>
        </w:rPr>
        <w:t>mpirical studies generally find a positive relation between innovative activities and product market competition (</w:t>
      </w:r>
      <w:r w:rsidR="005A53C9" w:rsidRPr="00F20723">
        <w:rPr>
          <w:color w:val="000000" w:themeColor="text1"/>
          <w:w w:val="105"/>
          <w:lang w:val="en-GB"/>
        </w:rPr>
        <w:t>e.g.</w:t>
      </w:r>
      <w:r w:rsidR="000E1D72" w:rsidRPr="00F20723">
        <w:rPr>
          <w:color w:val="000000" w:themeColor="text1"/>
          <w:w w:val="105"/>
          <w:lang w:val="en-GB"/>
        </w:rPr>
        <w:t>,</w:t>
      </w:r>
      <w:r w:rsidR="005A53C9" w:rsidRPr="00F20723">
        <w:rPr>
          <w:color w:val="000000" w:themeColor="text1"/>
          <w:w w:val="105"/>
          <w:lang w:val="en-GB"/>
        </w:rPr>
        <w:t xml:space="preserve"> </w:t>
      </w:r>
      <w:r w:rsidR="00263708" w:rsidRPr="00F20723">
        <w:rPr>
          <w:color w:val="000000" w:themeColor="text1"/>
          <w:w w:val="105"/>
          <w:lang w:val="en-GB"/>
        </w:rPr>
        <w:t>Nickell, 1996</w:t>
      </w:r>
      <w:r w:rsidR="004A7381" w:rsidRPr="00F20723">
        <w:rPr>
          <w:color w:val="000000" w:themeColor="text1"/>
          <w:w w:val="105"/>
          <w:lang w:val="en-GB"/>
        </w:rPr>
        <w:t>; Nerkar and Shane, 2003</w:t>
      </w:r>
      <w:r w:rsidR="00263708" w:rsidRPr="00F20723">
        <w:rPr>
          <w:color w:val="000000" w:themeColor="text1"/>
          <w:w w:val="105"/>
          <w:lang w:val="en-GB"/>
        </w:rPr>
        <w:t>).</w:t>
      </w:r>
      <w:r w:rsidR="005A53C9" w:rsidRPr="00F20723">
        <w:rPr>
          <w:rFonts w:eastAsiaTheme="minorHAnsi"/>
          <w:color w:val="000000" w:themeColor="text1"/>
          <w:sz w:val="22"/>
          <w:szCs w:val="22"/>
          <w:lang w:val="en-GB"/>
        </w:rPr>
        <w:t xml:space="preserve"> </w:t>
      </w:r>
      <w:r w:rsidR="004A7381" w:rsidRPr="00F20723">
        <w:rPr>
          <w:rFonts w:eastAsiaTheme="minorHAnsi"/>
          <w:color w:val="000000" w:themeColor="text1"/>
          <w:lang w:val="en-GB"/>
        </w:rPr>
        <w:t>For instance</w:t>
      </w:r>
      <w:r w:rsidR="004A7381" w:rsidRPr="00F20723">
        <w:rPr>
          <w:rFonts w:eastAsiaTheme="minorHAnsi"/>
          <w:color w:val="000000" w:themeColor="text1"/>
          <w:sz w:val="22"/>
          <w:szCs w:val="22"/>
          <w:lang w:val="en-GB"/>
        </w:rPr>
        <w:t xml:space="preserve">, </w:t>
      </w:r>
      <w:r w:rsidR="005A53C9" w:rsidRPr="00F20723">
        <w:rPr>
          <w:color w:val="000000" w:themeColor="text1"/>
          <w:w w:val="105"/>
          <w:lang w:val="en-GB"/>
        </w:rPr>
        <w:t xml:space="preserve">Nerkar and Shane (2003) show that industry concentration inhibits the exploitation of new innovations because </w:t>
      </w:r>
      <w:r w:rsidR="00D712A0" w:rsidRPr="00F20723">
        <w:rPr>
          <w:color w:val="000000" w:themeColor="text1"/>
          <w:w w:val="105"/>
          <w:lang w:val="en-GB"/>
        </w:rPr>
        <w:t>such innovations have no compelling strategic survival advantages</w:t>
      </w:r>
      <w:r w:rsidR="005A53C9" w:rsidRPr="00F20723">
        <w:rPr>
          <w:color w:val="000000" w:themeColor="text1"/>
          <w:w w:val="105"/>
          <w:lang w:val="en-GB"/>
        </w:rPr>
        <w:t>.</w:t>
      </w:r>
      <w:r w:rsidR="00D712A0" w:rsidRPr="00F20723">
        <w:rPr>
          <w:color w:val="000000" w:themeColor="text1"/>
          <w:w w:val="105"/>
          <w:lang w:val="en-GB"/>
        </w:rPr>
        <w:t xml:space="preserve"> To the extent that innovation increases uncertainty about asset quality, t</w:t>
      </w:r>
      <w:r w:rsidR="005A53C9" w:rsidRPr="00F20723">
        <w:rPr>
          <w:color w:val="000000" w:themeColor="text1"/>
          <w:w w:val="105"/>
          <w:lang w:val="en-GB"/>
        </w:rPr>
        <w:t>his evidence implies that firms in concentrated</w:t>
      </w:r>
      <w:r w:rsidR="0036266B" w:rsidRPr="00F20723">
        <w:rPr>
          <w:color w:val="000000" w:themeColor="text1"/>
          <w:w w:val="105"/>
          <w:lang w:val="en-GB"/>
        </w:rPr>
        <w:t xml:space="preserve"> and, possibly, less competitive</w:t>
      </w:r>
      <w:r w:rsidR="005A53C9" w:rsidRPr="00F20723">
        <w:rPr>
          <w:color w:val="000000" w:themeColor="text1"/>
          <w:w w:val="105"/>
          <w:lang w:val="en-GB"/>
        </w:rPr>
        <w:t xml:space="preserve"> </w:t>
      </w:r>
      <w:r w:rsidR="0036266B" w:rsidRPr="00F20723">
        <w:rPr>
          <w:color w:val="000000" w:themeColor="text1"/>
          <w:w w:val="105"/>
          <w:lang w:val="en-GB"/>
        </w:rPr>
        <w:t xml:space="preserve">markets </w:t>
      </w:r>
      <w:r w:rsidR="00D712A0" w:rsidRPr="00F20723">
        <w:rPr>
          <w:color w:val="000000" w:themeColor="text1"/>
          <w:w w:val="105"/>
          <w:lang w:val="en-GB"/>
        </w:rPr>
        <w:t>are less</w:t>
      </w:r>
      <w:r w:rsidR="0047251D" w:rsidRPr="00F20723">
        <w:rPr>
          <w:color w:val="000000" w:themeColor="text1"/>
          <w:w w:val="105"/>
          <w:lang w:val="en-GB"/>
        </w:rPr>
        <w:t xml:space="preserve"> </w:t>
      </w:r>
      <w:r w:rsidR="005A53C9" w:rsidRPr="00F20723">
        <w:rPr>
          <w:color w:val="000000" w:themeColor="text1"/>
          <w:w w:val="105"/>
          <w:lang w:val="en-GB"/>
        </w:rPr>
        <w:t>opaque.</w:t>
      </w:r>
    </w:p>
    <w:p w14:paraId="5E67B85B" w14:textId="5A03D0BF" w:rsidR="00F64442" w:rsidRPr="00F20723" w:rsidRDefault="008B415D" w:rsidP="00563CBF">
      <w:pPr>
        <w:pStyle w:val="BodyText"/>
        <w:spacing w:before="191" w:after="240" w:line="360" w:lineRule="auto"/>
        <w:ind w:right="104"/>
        <w:jc w:val="both"/>
        <w:rPr>
          <w:color w:val="000000" w:themeColor="text1"/>
          <w:w w:val="105"/>
          <w:lang w:val="en-GB"/>
        </w:rPr>
      </w:pPr>
      <w:r w:rsidRPr="00F20723">
        <w:rPr>
          <w:color w:val="000000" w:themeColor="text1"/>
          <w:w w:val="105"/>
          <w:lang w:val="en-GB"/>
        </w:rPr>
        <w:lastRenderedPageBreak/>
        <w:t>Collectively, whilst the earnings management and information disclosure channels offer ambiguous conclusions on the effect of competition (or market power) on firms’ opacity, the innovati</w:t>
      </w:r>
      <w:r w:rsidR="00DF6A45" w:rsidRPr="00F20723">
        <w:rPr>
          <w:color w:val="000000" w:themeColor="text1"/>
          <w:w w:val="105"/>
          <w:lang w:val="en-GB"/>
        </w:rPr>
        <w:t>on channel seems to offer an unequivocal</w:t>
      </w:r>
      <w:r w:rsidRPr="00F20723">
        <w:rPr>
          <w:color w:val="000000" w:themeColor="text1"/>
          <w:w w:val="105"/>
          <w:lang w:val="en-GB"/>
        </w:rPr>
        <w:t xml:space="preserve"> positive (negative) </w:t>
      </w:r>
      <w:r w:rsidR="00C12418" w:rsidRPr="00F20723">
        <w:rPr>
          <w:color w:val="000000" w:themeColor="text1"/>
          <w:w w:val="105"/>
          <w:lang w:val="en-GB"/>
        </w:rPr>
        <w:t>relationship between</w:t>
      </w:r>
      <w:r w:rsidR="00F8011D" w:rsidRPr="00F20723">
        <w:rPr>
          <w:color w:val="000000" w:themeColor="text1"/>
          <w:w w:val="105"/>
          <w:lang w:val="en-GB"/>
        </w:rPr>
        <w:t xml:space="preserve"> competition (market power) </w:t>
      </w:r>
      <w:r w:rsidR="00C12418" w:rsidRPr="00F20723">
        <w:rPr>
          <w:color w:val="000000" w:themeColor="text1"/>
          <w:w w:val="105"/>
          <w:lang w:val="en-GB"/>
        </w:rPr>
        <w:t>and</w:t>
      </w:r>
      <w:r w:rsidR="00F8011D" w:rsidRPr="00F20723">
        <w:rPr>
          <w:color w:val="000000" w:themeColor="text1"/>
          <w:w w:val="105"/>
          <w:lang w:val="en-GB"/>
        </w:rPr>
        <w:t xml:space="preserve"> </w:t>
      </w:r>
      <w:r w:rsidR="00C12418" w:rsidRPr="00F20723">
        <w:rPr>
          <w:color w:val="000000" w:themeColor="text1"/>
          <w:w w:val="105"/>
          <w:lang w:val="en-GB"/>
        </w:rPr>
        <w:t xml:space="preserve">firms’ </w:t>
      </w:r>
      <w:r w:rsidR="00F8011D" w:rsidRPr="00F20723">
        <w:rPr>
          <w:color w:val="000000" w:themeColor="text1"/>
          <w:w w:val="105"/>
          <w:lang w:val="en-GB"/>
        </w:rPr>
        <w:t xml:space="preserve">opacity. </w:t>
      </w:r>
      <w:r w:rsidR="00655A87" w:rsidRPr="00F20723">
        <w:rPr>
          <w:color w:val="000000" w:themeColor="text1"/>
          <w:w w:val="105"/>
          <w:lang w:val="en-GB"/>
        </w:rPr>
        <w:t>T</w:t>
      </w:r>
      <w:r w:rsidR="00DF6A45" w:rsidRPr="00F20723">
        <w:rPr>
          <w:color w:val="000000" w:themeColor="text1"/>
          <w:w w:val="105"/>
          <w:lang w:val="en-GB"/>
        </w:rPr>
        <w:t>herefore, t</w:t>
      </w:r>
      <w:r w:rsidR="00655A87" w:rsidRPr="00F20723">
        <w:rPr>
          <w:color w:val="000000" w:themeColor="text1"/>
          <w:w w:val="105"/>
          <w:lang w:val="en-GB"/>
        </w:rPr>
        <w:t>he crucial role of financial innovation</w:t>
      </w:r>
      <w:r w:rsidR="00397D4F" w:rsidRPr="00F20723">
        <w:rPr>
          <w:color w:val="000000" w:themeColor="text1"/>
          <w:w w:val="105"/>
          <w:lang w:val="en-GB"/>
        </w:rPr>
        <w:t>s in the banking sector (</w:t>
      </w:r>
      <w:r w:rsidR="000434B8" w:rsidRPr="00F20723">
        <w:rPr>
          <w:color w:val="000000" w:themeColor="text1"/>
          <w:w w:val="105"/>
          <w:lang w:val="en-GB"/>
        </w:rPr>
        <w:t>e.g.,</w:t>
      </w:r>
      <w:r w:rsidR="00397D4F" w:rsidRPr="00F20723">
        <w:rPr>
          <w:color w:val="000000" w:themeColor="text1"/>
          <w:w w:val="105"/>
          <w:lang w:val="en-GB"/>
        </w:rPr>
        <w:t xml:space="preserve"> Wag</w:t>
      </w:r>
      <w:r w:rsidR="00655A87" w:rsidRPr="00F20723">
        <w:rPr>
          <w:color w:val="000000" w:themeColor="text1"/>
          <w:w w:val="105"/>
          <w:lang w:val="en-GB"/>
        </w:rPr>
        <w:t xml:space="preserve">ner, 2007; Dewally and Shao, 2013) suggests that competition in banking is more likely than not to increase bank opacity. This leads us to hypothesise that </w:t>
      </w:r>
      <w:r w:rsidR="00655A87" w:rsidRPr="00F20723">
        <w:rPr>
          <w:i/>
          <w:color w:val="000000" w:themeColor="text1"/>
          <w:w w:val="105"/>
          <w:lang w:val="en-GB"/>
        </w:rPr>
        <w:t>the extent of competition (market power) in the banking market should be positively (negatively) related to bank opacity.</w:t>
      </w:r>
      <w:r w:rsidR="00655A87" w:rsidRPr="00F20723">
        <w:rPr>
          <w:color w:val="000000" w:themeColor="text1"/>
          <w:w w:val="105"/>
          <w:lang w:val="en-GB"/>
        </w:rPr>
        <w:t xml:space="preserve">   </w:t>
      </w:r>
    </w:p>
    <w:p w14:paraId="2B5838EF" w14:textId="2ABCF32F" w:rsidR="00432892" w:rsidRPr="00F20723" w:rsidRDefault="006B0FAC" w:rsidP="00021C83">
      <w:pPr>
        <w:widowControl/>
        <w:autoSpaceDE w:val="0"/>
        <w:autoSpaceDN w:val="0"/>
        <w:adjustRightInd w:val="0"/>
        <w:spacing w:after="240" w:line="360" w:lineRule="auto"/>
        <w:jc w:val="both"/>
        <w:rPr>
          <w:color w:val="000000" w:themeColor="text1"/>
          <w:w w:val="105"/>
          <w:sz w:val="24"/>
          <w:szCs w:val="24"/>
          <w:lang w:val="en-GB"/>
        </w:rPr>
      </w:pPr>
      <w:r w:rsidRPr="00F20723">
        <w:rPr>
          <w:color w:val="000000" w:themeColor="text1"/>
          <w:sz w:val="24"/>
          <w:szCs w:val="24"/>
          <w:lang w:val="en-GB"/>
        </w:rPr>
        <w:t>W</w:t>
      </w:r>
      <w:r w:rsidR="00381CCA" w:rsidRPr="00F20723">
        <w:rPr>
          <w:color w:val="000000" w:themeColor="text1"/>
          <w:sz w:val="24"/>
          <w:szCs w:val="24"/>
          <w:lang w:val="en-GB"/>
        </w:rPr>
        <w:t xml:space="preserve">e test </w:t>
      </w:r>
      <w:r w:rsidR="00997C87" w:rsidRPr="00F20723">
        <w:rPr>
          <w:color w:val="000000" w:themeColor="text1"/>
          <w:sz w:val="24"/>
          <w:szCs w:val="24"/>
          <w:lang w:val="en-GB"/>
        </w:rPr>
        <w:t>th</w:t>
      </w:r>
      <w:r w:rsidRPr="00F20723">
        <w:rPr>
          <w:color w:val="000000" w:themeColor="text1"/>
          <w:sz w:val="24"/>
          <w:szCs w:val="24"/>
          <w:lang w:val="en-GB"/>
        </w:rPr>
        <w:t>e above</w:t>
      </w:r>
      <w:r w:rsidR="00997C87" w:rsidRPr="00F20723">
        <w:rPr>
          <w:color w:val="000000" w:themeColor="text1"/>
          <w:sz w:val="24"/>
          <w:szCs w:val="24"/>
          <w:lang w:val="en-GB"/>
        </w:rPr>
        <w:t xml:space="preserve"> h</w:t>
      </w:r>
      <w:r w:rsidR="002C2056" w:rsidRPr="00F20723">
        <w:rPr>
          <w:color w:val="000000" w:themeColor="text1"/>
          <w:sz w:val="24"/>
          <w:szCs w:val="24"/>
          <w:lang w:val="en-GB"/>
        </w:rPr>
        <w:t xml:space="preserve">ypothesis </w:t>
      </w:r>
      <w:r w:rsidR="00381CCA" w:rsidRPr="00F20723">
        <w:rPr>
          <w:color w:val="000000" w:themeColor="text1"/>
          <w:sz w:val="24"/>
          <w:szCs w:val="24"/>
          <w:lang w:val="en-GB"/>
        </w:rPr>
        <w:t xml:space="preserve">in ways that differ from the </w:t>
      </w:r>
      <w:r w:rsidR="00021C83" w:rsidRPr="00F20723">
        <w:rPr>
          <w:color w:val="000000" w:themeColor="text1"/>
          <w:sz w:val="24"/>
          <w:szCs w:val="24"/>
          <w:lang w:val="en-GB"/>
        </w:rPr>
        <w:t>above strand</w:t>
      </w:r>
      <w:r w:rsidR="00381CCA" w:rsidRPr="00F20723">
        <w:rPr>
          <w:color w:val="000000" w:themeColor="text1"/>
          <w:sz w:val="24"/>
          <w:szCs w:val="24"/>
          <w:lang w:val="en-GB"/>
        </w:rPr>
        <w:t>s</w:t>
      </w:r>
      <w:r w:rsidR="00021C83" w:rsidRPr="00F20723">
        <w:rPr>
          <w:color w:val="000000" w:themeColor="text1"/>
          <w:sz w:val="24"/>
          <w:szCs w:val="24"/>
          <w:lang w:val="en-GB"/>
        </w:rPr>
        <w:t xml:space="preserve"> of literature</w:t>
      </w:r>
      <w:r w:rsidR="00AF19C3" w:rsidRPr="00F20723">
        <w:rPr>
          <w:color w:val="000000" w:themeColor="text1"/>
          <w:sz w:val="24"/>
          <w:szCs w:val="24"/>
          <w:lang w:val="en-GB"/>
        </w:rPr>
        <w:t xml:space="preserve">, </w:t>
      </w:r>
      <w:r w:rsidR="00B73532" w:rsidRPr="00F20723">
        <w:rPr>
          <w:color w:val="000000" w:themeColor="text1"/>
          <w:sz w:val="24"/>
          <w:szCs w:val="24"/>
          <w:lang w:val="en-GB"/>
        </w:rPr>
        <w:t xml:space="preserve">and </w:t>
      </w:r>
      <w:r w:rsidR="00AF19C3" w:rsidRPr="00F20723">
        <w:rPr>
          <w:color w:val="000000" w:themeColor="text1"/>
          <w:sz w:val="24"/>
          <w:szCs w:val="24"/>
          <w:lang w:val="en-GB"/>
        </w:rPr>
        <w:t xml:space="preserve">thus allowing us to </w:t>
      </w:r>
      <w:r w:rsidR="00393FE6" w:rsidRPr="00F20723">
        <w:rPr>
          <w:color w:val="000000" w:themeColor="text1"/>
          <w:sz w:val="24"/>
          <w:szCs w:val="24"/>
          <w:lang w:val="en-GB"/>
        </w:rPr>
        <w:t xml:space="preserve">further </w:t>
      </w:r>
      <w:r w:rsidR="00114D1D" w:rsidRPr="00F20723">
        <w:rPr>
          <w:color w:val="000000" w:themeColor="text1"/>
          <w:sz w:val="24"/>
          <w:szCs w:val="24"/>
          <w:lang w:val="en-GB"/>
        </w:rPr>
        <w:t>extend our</w:t>
      </w:r>
      <w:r w:rsidR="00AF19C3" w:rsidRPr="00F20723">
        <w:rPr>
          <w:color w:val="000000" w:themeColor="text1"/>
          <w:sz w:val="24"/>
          <w:szCs w:val="24"/>
          <w:lang w:val="en-GB"/>
        </w:rPr>
        <w:t xml:space="preserve"> understanding of the competition-opacity nexus</w:t>
      </w:r>
      <w:r w:rsidR="00021C83" w:rsidRPr="00F20723">
        <w:rPr>
          <w:color w:val="000000" w:themeColor="text1"/>
          <w:sz w:val="24"/>
          <w:szCs w:val="24"/>
          <w:lang w:val="en-GB"/>
        </w:rPr>
        <w:t xml:space="preserve">. </w:t>
      </w:r>
      <w:r w:rsidR="00021C83" w:rsidRPr="00F20723">
        <w:rPr>
          <w:color w:val="000000" w:themeColor="text1"/>
          <w:w w:val="105"/>
          <w:sz w:val="24"/>
          <w:szCs w:val="24"/>
          <w:lang w:val="en-GB"/>
        </w:rPr>
        <w:t>First, whilst the existing literature focuses mainly on accounting measures of opacity, we measure opacity through analysts’</w:t>
      </w:r>
      <w:r w:rsidR="005A2786" w:rsidRPr="00F20723">
        <w:rPr>
          <w:color w:val="000000" w:themeColor="text1"/>
          <w:w w:val="105"/>
          <w:sz w:val="24"/>
          <w:szCs w:val="24"/>
          <w:lang w:val="en-GB"/>
        </w:rPr>
        <w:t xml:space="preserve"> forecast properties.</w:t>
      </w:r>
      <w:r w:rsidR="00021C83" w:rsidRPr="00F20723">
        <w:rPr>
          <w:color w:val="000000" w:themeColor="text1"/>
          <w:w w:val="105"/>
          <w:sz w:val="24"/>
          <w:szCs w:val="24"/>
          <w:lang w:val="en-GB"/>
        </w:rPr>
        <w:t xml:space="preserve"> As previously noted, accounting measures are unable to fully reflect the extent of bank opacity because they are: (i) historical in orientation; and (ii) subject to managerial m</w:t>
      </w:r>
      <w:r w:rsidR="008937FF" w:rsidRPr="00F20723">
        <w:rPr>
          <w:color w:val="000000" w:themeColor="text1"/>
          <w:w w:val="105"/>
          <w:sz w:val="24"/>
          <w:szCs w:val="24"/>
          <w:lang w:val="en-GB"/>
        </w:rPr>
        <w:t>anipulations (Burks et al., 2017</w:t>
      </w:r>
      <w:r w:rsidR="00021C83" w:rsidRPr="00F20723">
        <w:rPr>
          <w:color w:val="000000" w:themeColor="text1"/>
          <w:w w:val="105"/>
          <w:sz w:val="24"/>
          <w:szCs w:val="24"/>
          <w:lang w:val="en-GB"/>
        </w:rPr>
        <w:t xml:space="preserve">; Dichev et al., 2013). </w:t>
      </w:r>
      <w:r w:rsidR="00B375B4" w:rsidRPr="00F20723">
        <w:rPr>
          <w:color w:val="000000" w:themeColor="text1"/>
          <w:w w:val="105"/>
          <w:sz w:val="24"/>
          <w:szCs w:val="24"/>
          <w:lang w:val="en-GB"/>
        </w:rPr>
        <w:t>In contrast</w:t>
      </w:r>
      <w:r w:rsidR="00021C83" w:rsidRPr="00F20723">
        <w:rPr>
          <w:color w:val="000000" w:themeColor="text1"/>
          <w:w w:val="105"/>
          <w:sz w:val="24"/>
          <w:szCs w:val="24"/>
          <w:lang w:val="en-GB"/>
        </w:rPr>
        <w:t xml:space="preserve">, analysts’ forecast properties </w:t>
      </w:r>
      <w:r w:rsidR="005A2786" w:rsidRPr="00F20723">
        <w:rPr>
          <w:color w:val="000000" w:themeColor="text1"/>
          <w:w w:val="105"/>
          <w:sz w:val="24"/>
          <w:szCs w:val="24"/>
          <w:lang w:val="en-GB"/>
        </w:rPr>
        <w:t xml:space="preserve">(errors and dispersions) </w:t>
      </w:r>
      <w:r w:rsidR="00021C83" w:rsidRPr="00F20723">
        <w:rPr>
          <w:color w:val="000000" w:themeColor="text1"/>
          <w:w w:val="105"/>
          <w:sz w:val="24"/>
          <w:szCs w:val="24"/>
          <w:lang w:val="en-GB"/>
        </w:rPr>
        <w:t xml:space="preserve">offer a more direct and superior measure of opacity, as </w:t>
      </w:r>
      <w:r w:rsidR="00B375B4" w:rsidRPr="00F20723">
        <w:rPr>
          <w:color w:val="000000" w:themeColor="text1"/>
          <w:w w:val="105"/>
          <w:sz w:val="24"/>
          <w:szCs w:val="24"/>
          <w:lang w:val="en-GB"/>
        </w:rPr>
        <w:t xml:space="preserve">they </w:t>
      </w:r>
      <w:r w:rsidR="00021C83" w:rsidRPr="00F20723">
        <w:rPr>
          <w:color w:val="000000" w:themeColor="text1"/>
          <w:w w:val="105"/>
          <w:sz w:val="24"/>
          <w:szCs w:val="24"/>
          <w:lang w:val="en-GB"/>
        </w:rPr>
        <w:lastRenderedPageBreak/>
        <w:t xml:space="preserve">reflect past, current and future opacity levels by drawing on both publicly and privately available information (Keskek et al., 2017; Ye and Yu, 2017). </w:t>
      </w:r>
    </w:p>
    <w:p w14:paraId="4BB2A1E3" w14:textId="77777777" w:rsidR="0072326A" w:rsidRPr="00F20723" w:rsidRDefault="00021C83" w:rsidP="00021C83">
      <w:pPr>
        <w:widowControl/>
        <w:autoSpaceDE w:val="0"/>
        <w:autoSpaceDN w:val="0"/>
        <w:adjustRightInd w:val="0"/>
        <w:spacing w:after="240" w:line="360" w:lineRule="auto"/>
        <w:jc w:val="both"/>
        <w:rPr>
          <w:color w:val="000000" w:themeColor="text1"/>
          <w:w w:val="105"/>
          <w:sz w:val="24"/>
          <w:szCs w:val="24"/>
          <w:lang w:val="en-GB"/>
        </w:rPr>
      </w:pPr>
      <w:r w:rsidRPr="00F20723">
        <w:rPr>
          <w:color w:val="000000" w:themeColor="text1"/>
          <w:w w:val="105"/>
          <w:sz w:val="24"/>
          <w:szCs w:val="24"/>
          <w:lang w:val="en-GB"/>
        </w:rPr>
        <w:t xml:space="preserve">By their nature, analysts are important participants </w:t>
      </w:r>
      <w:r w:rsidR="00B375B4" w:rsidRPr="00F20723">
        <w:rPr>
          <w:color w:val="000000" w:themeColor="text1"/>
          <w:w w:val="105"/>
          <w:sz w:val="24"/>
          <w:szCs w:val="24"/>
          <w:lang w:val="en-GB"/>
        </w:rPr>
        <w:t>i</w:t>
      </w:r>
      <w:r w:rsidRPr="00F20723">
        <w:rPr>
          <w:color w:val="000000" w:themeColor="text1"/>
          <w:w w:val="105"/>
          <w:sz w:val="24"/>
          <w:szCs w:val="24"/>
          <w:lang w:val="en-GB"/>
        </w:rPr>
        <w:t xml:space="preserve">n capital markets. </w:t>
      </w:r>
      <w:r w:rsidR="00AF0065" w:rsidRPr="00F20723">
        <w:rPr>
          <w:color w:val="000000" w:themeColor="text1"/>
          <w:w w:val="105"/>
          <w:sz w:val="24"/>
          <w:szCs w:val="24"/>
          <w:lang w:val="en-GB"/>
        </w:rPr>
        <w:t>They</w:t>
      </w:r>
      <w:r w:rsidRPr="00F20723">
        <w:rPr>
          <w:color w:val="000000" w:themeColor="text1"/>
          <w:w w:val="105"/>
          <w:sz w:val="24"/>
          <w:szCs w:val="24"/>
          <w:lang w:val="en-GB"/>
        </w:rPr>
        <w:t xml:space="preserve"> are efficient intermediaries between banks and investors, processing public information efficiently to derive private information useful for market discipline. Further, they provide effective monitoring of banks (Mansi et al., 2011; Boubakri et al., 2015), regularly revising forecast</w:t>
      </w:r>
      <w:r w:rsidR="00B375B4" w:rsidRPr="00F20723">
        <w:rPr>
          <w:color w:val="000000" w:themeColor="text1"/>
          <w:w w:val="105"/>
          <w:sz w:val="24"/>
          <w:szCs w:val="24"/>
          <w:lang w:val="en-GB"/>
        </w:rPr>
        <w:t>s</w:t>
      </w:r>
      <w:r w:rsidRPr="00F20723">
        <w:rPr>
          <w:color w:val="000000" w:themeColor="text1"/>
          <w:w w:val="105"/>
          <w:sz w:val="24"/>
          <w:szCs w:val="24"/>
          <w:lang w:val="en-GB"/>
        </w:rPr>
        <w:t xml:space="preserve"> throughout the year as they update their private information.</w:t>
      </w:r>
      <w:r w:rsidR="005A2786" w:rsidRPr="00F20723">
        <w:rPr>
          <w:color w:val="000000" w:themeColor="text1"/>
          <w:w w:val="105"/>
          <w:sz w:val="24"/>
          <w:szCs w:val="24"/>
          <w:lang w:val="en-GB"/>
        </w:rPr>
        <w:t xml:space="preserve"> </w:t>
      </w:r>
      <w:r w:rsidR="00DE4D80" w:rsidRPr="00F20723">
        <w:rPr>
          <w:color w:val="000000" w:themeColor="text1"/>
          <w:w w:val="105"/>
          <w:sz w:val="24"/>
          <w:szCs w:val="24"/>
          <w:lang w:val="en-GB"/>
        </w:rPr>
        <w:t xml:space="preserve">In fact, the empirical literature suggests that analysts’ forecast properties have a first-order causality effect on market liquidity (Roulstone, 2003; Boubakri et al. 2015). For instance, Roulstone (2003) finds that analysts’ forecast dispersion increases the bid-ask spread and its adverse selection component. Similarly, Mansi et al. (2011) and Boubakri et al. (2015) show that analysts’ forecast inaccuracies and dispersions are significantly associated with higher credit spreads. Collectively, these studies suggest that analysts’ forecast properties </w:t>
      </w:r>
      <w:r w:rsidR="00446387" w:rsidRPr="00F20723">
        <w:rPr>
          <w:color w:val="000000" w:themeColor="text1"/>
          <w:w w:val="105"/>
          <w:sz w:val="24"/>
          <w:szCs w:val="24"/>
          <w:lang w:val="en-GB"/>
        </w:rPr>
        <w:t xml:space="preserve">(errors and dispersions) </w:t>
      </w:r>
      <w:r w:rsidR="00DE4D80" w:rsidRPr="00F20723">
        <w:rPr>
          <w:color w:val="000000" w:themeColor="text1"/>
          <w:w w:val="105"/>
          <w:sz w:val="24"/>
          <w:szCs w:val="24"/>
          <w:lang w:val="en-GB"/>
        </w:rPr>
        <w:t xml:space="preserve">may represent a superior measure of opacity with specific reference to broader market discipline. Consequently, our reliance on market-based analysts forecast properties to derive a superior proxy for opacity represents an </w:t>
      </w:r>
      <w:r w:rsidR="00DE4D80" w:rsidRPr="00F20723">
        <w:rPr>
          <w:color w:val="000000" w:themeColor="text1"/>
          <w:w w:val="105"/>
          <w:sz w:val="24"/>
          <w:szCs w:val="24"/>
          <w:lang w:val="en-GB"/>
        </w:rPr>
        <w:lastRenderedPageBreak/>
        <w:t xml:space="preserve">important contribution to the literature, which may help to resolve the ambiguities in the market structure-bank opacity literature. </w:t>
      </w:r>
    </w:p>
    <w:p w14:paraId="74762D66" w14:textId="6F4063D3" w:rsidR="00021C83" w:rsidRPr="00F20723" w:rsidRDefault="00DE4D80" w:rsidP="00021C83">
      <w:pPr>
        <w:widowControl/>
        <w:autoSpaceDE w:val="0"/>
        <w:autoSpaceDN w:val="0"/>
        <w:adjustRightInd w:val="0"/>
        <w:spacing w:after="240" w:line="360" w:lineRule="auto"/>
        <w:jc w:val="both"/>
        <w:rPr>
          <w:color w:val="000000" w:themeColor="text1"/>
          <w:w w:val="105"/>
          <w:sz w:val="24"/>
          <w:szCs w:val="24"/>
          <w:lang w:val="en-GB"/>
        </w:rPr>
      </w:pPr>
      <w:r w:rsidRPr="00F20723">
        <w:rPr>
          <w:color w:val="000000" w:themeColor="text1"/>
          <w:w w:val="105"/>
          <w:sz w:val="24"/>
          <w:szCs w:val="24"/>
          <w:lang w:val="en-GB"/>
        </w:rPr>
        <w:t>Specifically</w:t>
      </w:r>
      <w:r w:rsidR="005A2786" w:rsidRPr="00F20723">
        <w:rPr>
          <w:color w:val="000000" w:themeColor="text1"/>
          <w:w w:val="105"/>
          <w:sz w:val="24"/>
          <w:szCs w:val="24"/>
          <w:lang w:val="en-GB"/>
        </w:rPr>
        <w:t>, the errors in the earnings forecasts of analysts</w:t>
      </w:r>
      <w:r w:rsidR="00D350CB" w:rsidRPr="00F20723">
        <w:rPr>
          <w:color w:val="000000" w:themeColor="text1"/>
          <w:w w:val="105"/>
          <w:sz w:val="24"/>
          <w:szCs w:val="24"/>
          <w:lang w:val="en-GB"/>
        </w:rPr>
        <w:t>,</w:t>
      </w:r>
      <w:r w:rsidR="005A2786" w:rsidRPr="00F20723">
        <w:rPr>
          <w:color w:val="000000" w:themeColor="text1"/>
          <w:w w:val="105"/>
          <w:sz w:val="24"/>
          <w:szCs w:val="24"/>
          <w:lang w:val="en-GB"/>
        </w:rPr>
        <w:t xml:space="preserve"> as well as </w:t>
      </w:r>
      <w:r w:rsidR="00AF0065" w:rsidRPr="00F20723">
        <w:rPr>
          <w:color w:val="000000" w:themeColor="text1"/>
          <w:w w:val="105"/>
          <w:sz w:val="24"/>
          <w:szCs w:val="24"/>
          <w:lang w:val="en-GB"/>
        </w:rPr>
        <w:t xml:space="preserve">the </w:t>
      </w:r>
      <w:r w:rsidR="005A2786" w:rsidRPr="00F20723">
        <w:rPr>
          <w:color w:val="000000" w:themeColor="text1"/>
          <w:w w:val="105"/>
          <w:sz w:val="24"/>
          <w:szCs w:val="24"/>
          <w:lang w:val="en-GB"/>
        </w:rPr>
        <w:t xml:space="preserve">disagreements among analysts (dispersion of forecasts) that follow a </w:t>
      </w:r>
      <w:r w:rsidR="00AF0065" w:rsidRPr="00F20723">
        <w:rPr>
          <w:color w:val="000000" w:themeColor="text1"/>
          <w:w w:val="105"/>
          <w:sz w:val="24"/>
          <w:szCs w:val="24"/>
          <w:lang w:val="en-GB"/>
        </w:rPr>
        <w:t>bank</w:t>
      </w:r>
      <w:r w:rsidR="00B375B4" w:rsidRPr="00F20723">
        <w:rPr>
          <w:color w:val="000000" w:themeColor="text1"/>
          <w:w w:val="105"/>
          <w:sz w:val="24"/>
          <w:szCs w:val="24"/>
          <w:lang w:val="en-GB"/>
        </w:rPr>
        <w:t>,</w:t>
      </w:r>
      <w:r w:rsidR="005A2786" w:rsidRPr="00F20723">
        <w:rPr>
          <w:color w:val="000000" w:themeColor="text1"/>
          <w:w w:val="105"/>
          <w:sz w:val="24"/>
          <w:szCs w:val="24"/>
          <w:lang w:val="en-GB"/>
        </w:rPr>
        <w:t xml:space="preserve"> may be strong indicators of opacity. Our approach and rationale in proxying bank opacity is akin to that adopted by </w:t>
      </w:r>
      <w:r w:rsidR="00F9636B" w:rsidRPr="00F20723">
        <w:rPr>
          <w:color w:val="000000" w:themeColor="text1"/>
          <w:w w:val="105"/>
          <w:sz w:val="24"/>
          <w:szCs w:val="24"/>
          <w:lang w:val="en-GB"/>
        </w:rPr>
        <w:t xml:space="preserve">Morgan (2002) </w:t>
      </w:r>
      <w:r w:rsidR="00983614" w:rsidRPr="00F20723">
        <w:rPr>
          <w:color w:val="000000" w:themeColor="text1"/>
          <w:w w:val="105"/>
          <w:sz w:val="24"/>
          <w:szCs w:val="24"/>
          <w:lang w:val="en-GB"/>
        </w:rPr>
        <w:t>and Fosu et al. (2017). While Morgan (2002)</w:t>
      </w:r>
      <w:r w:rsidR="00F9636B" w:rsidRPr="00F20723">
        <w:rPr>
          <w:color w:val="000000" w:themeColor="text1"/>
          <w:w w:val="105"/>
          <w:sz w:val="24"/>
          <w:szCs w:val="24"/>
          <w:lang w:val="en-GB"/>
        </w:rPr>
        <w:t xml:space="preserve"> relies on the </w:t>
      </w:r>
      <w:r w:rsidR="004A5FBB" w:rsidRPr="00F20723">
        <w:rPr>
          <w:color w:val="000000" w:themeColor="text1"/>
          <w:w w:val="105"/>
          <w:sz w:val="24"/>
          <w:szCs w:val="24"/>
          <w:lang w:val="en-GB"/>
        </w:rPr>
        <w:t>disagreement</w:t>
      </w:r>
      <w:r w:rsidR="00AF0065" w:rsidRPr="00F20723">
        <w:rPr>
          <w:color w:val="000000" w:themeColor="text1"/>
          <w:w w:val="105"/>
          <w:sz w:val="24"/>
          <w:szCs w:val="24"/>
          <w:lang w:val="en-GB"/>
        </w:rPr>
        <w:t>s</w:t>
      </w:r>
      <w:r w:rsidR="004A5FBB" w:rsidRPr="00F20723">
        <w:rPr>
          <w:color w:val="000000" w:themeColor="text1"/>
          <w:w w:val="105"/>
          <w:sz w:val="24"/>
          <w:szCs w:val="24"/>
          <w:lang w:val="en-GB"/>
        </w:rPr>
        <w:t xml:space="preserve"> between specialist</w:t>
      </w:r>
      <w:r w:rsidR="00F9636B" w:rsidRPr="00F20723">
        <w:rPr>
          <w:color w:val="000000" w:themeColor="text1"/>
          <w:w w:val="105"/>
          <w:sz w:val="24"/>
          <w:szCs w:val="24"/>
          <w:lang w:val="en-GB"/>
        </w:rPr>
        <w:t xml:space="preserve"> bond rating agencies (Moody’s and S</w:t>
      </w:r>
      <w:r w:rsidR="00A640BF" w:rsidRPr="00F20723">
        <w:rPr>
          <w:color w:val="000000" w:themeColor="text1"/>
          <w:w w:val="105"/>
          <w:sz w:val="24"/>
          <w:szCs w:val="24"/>
          <w:lang w:val="en-GB"/>
        </w:rPr>
        <w:t xml:space="preserve">tandard </w:t>
      </w:r>
      <w:r w:rsidR="00F9636B" w:rsidRPr="00F20723">
        <w:rPr>
          <w:color w:val="000000" w:themeColor="text1"/>
          <w:w w:val="105"/>
          <w:sz w:val="24"/>
          <w:szCs w:val="24"/>
          <w:lang w:val="en-GB"/>
        </w:rPr>
        <w:t>&amp;</w:t>
      </w:r>
      <w:r w:rsidR="00A640BF" w:rsidRPr="00F20723">
        <w:rPr>
          <w:color w:val="000000" w:themeColor="text1"/>
          <w:w w:val="105"/>
          <w:sz w:val="24"/>
          <w:szCs w:val="24"/>
          <w:lang w:val="en-GB"/>
        </w:rPr>
        <w:t xml:space="preserve"> </w:t>
      </w:r>
      <w:r w:rsidR="00F9636B" w:rsidRPr="00F20723">
        <w:rPr>
          <w:color w:val="000000" w:themeColor="text1"/>
          <w:w w:val="105"/>
          <w:sz w:val="24"/>
          <w:szCs w:val="24"/>
          <w:lang w:val="en-GB"/>
        </w:rPr>
        <w:t>P</w:t>
      </w:r>
      <w:r w:rsidR="00A640BF" w:rsidRPr="00F20723">
        <w:rPr>
          <w:color w:val="000000" w:themeColor="text1"/>
          <w:w w:val="105"/>
          <w:sz w:val="24"/>
          <w:szCs w:val="24"/>
          <w:lang w:val="en-GB"/>
        </w:rPr>
        <w:t>oor’s</w:t>
      </w:r>
      <w:r w:rsidR="00F9636B" w:rsidRPr="00F20723">
        <w:rPr>
          <w:color w:val="000000" w:themeColor="text1"/>
          <w:w w:val="105"/>
          <w:sz w:val="24"/>
          <w:szCs w:val="24"/>
          <w:lang w:val="en-GB"/>
        </w:rPr>
        <w:t>) as</w:t>
      </w:r>
      <w:r w:rsidR="00AF0065" w:rsidRPr="00F20723">
        <w:rPr>
          <w:color w:val="000000" w:themeColor="text1"/>
          <w:w w:val="105"/>
          <w:sz w:val="24"/>
          <w:szCs w:val="24"/>
          <w:lang w:val="en-GB"/>
        </w:rPr>
        <w:t xml:space="preserve"> a measure</w:t>
      </w:r>
      <w:r w:rsidR="00F9636B" w:rsidRPr="00F20723">
        <w:rPr>
          <w:color w:val="000000" w:themeColor="text1"/>
          <w:w w:val="105"/>
          <w:sz w:val="24"/>
          <w:szCs w:val="24"/>
          <w:lang w:val="en-GB"/>
        </w:rPr>
        <w:t xml:space="preserve"> of opacity in banks and insurance companies</w:t>
      </w:r>
      <w:r w:rsidR="00983614" w:rsidRPr="00F20723">
        <w:rPr>
          <w:color w:val="000000" w:themeColor="text1"/>
          <w:w w:val="105"/>
          <w:sz w:val="24"/>
          <w:szCs w:val="24"/>
          <w:lang w:val="en-GB"/>
        </w:rPr>
        <w:t>, Fosu et al. (2017) utilise analyst forecast errors and disagreements among analysts in their forecast</w:t>
      </w:r>
      <w:r w:rsidR="00F37C6A" w:rsidRPr="00F20723">
        <w:rPr>
          <w:color w:val="000000" w:themeColor="text1"/>
          <w:w w:val="105"/>
          <w:sz w:val="24"/>
          <w:szCs w:val="24"/>
          <w:lang w:val="en-GB"/>
        </w:rPr>
        <w:t>s</w:t>
      </w:r>
      <w:r w:rsidR="00983614" w:rsidRPr="00F20723">
        <w:rPr>
          <w:color w:val="000000" w:themeColor="text1"/>
          <w:w w:val="105"/>
          <w:sz w:val="24"/>
          <w:szCs w:val="24"/>
          <w:lang w:val="en-GB"/>
        </w:rPr>
        <w:t xml:space="preserve"> of banks’ earnings to measure bank opacity</w:t>
      </w:r>
      <w:r w:rsidR="00F9636B" w:rsidRPr="00F20723">
        <w:rPr>
          <w:color w:val="000000" w:themeColor="text1"/>
          <w:w w:val="105"/>
          <w:sz w:val="24"/>
          <w:szCs w:val="24"/>
          <w:lang w:val="en-GB"/>
        </w:rPr>
        <w:t xml:space="preserve">. </w:t>
      </w:r>
      <w:r w:rsidR="005A2786" w:rsidRPr="00F20723">
        <w:rPr>
          <w:color w:val="000000" w:themeColor="text1"/>
          <w:w w:val="105"/>
          <w:sz w:val="24"/>
          <w:szCs w:val="24"/>
          <w:lang w:val="en-GB"/>
        </w:rPr>
        <w:t xml:space="preserve"> </w:t>
      </w:r>
    </w:p>
    <w:p w14:paraId="36B45856" w14:textId="02D320F3" w:rsidR="004C55CE" w:rsidRPr="00F20723" w:rsidRDefault="00021C83" w:rsidP="003A1C4C">
      <w:pPr>
        <w:pStyle w:val="BodyText"/>
        <w:spacing w:before="191" w:after="240" w:line="360" w:lineRule="auto"/>
        <w:ind w:right="104"/>
        <w:jc w:val="both"/>
        <w:rPr>
          <w:color w:val="000000" w:themeColor="text1"/>
          <w:lang w:val="en-GB"/>
        </w:rPr>
      </w:pPr>
      <w:r w:rsidRPr="00F20723">
        <w:rPr>
          <w:color w:val="000000" w:themeColor="text1"/>
          <w:lang w:val="en-GB"/>
        </w:rPr>
        <w:t xml:space="preserve">Second, we employ a direct measure of competition at the bank level, the </w:t>
      </w:r>
      <w:r w:rsidRPr="00F20723">
        <w:rPr>
          <w:i/>
          <w:color w:val="000000" w:themeColor="text1"/>
          <w:lang w:val="en-GB"/>
        </w:rPr>
        <w:t>Lerner index</w:t>
      </w:r>
      <w:r w:rsidRPr="00F20723">
        <w:rPr>
          <w:color w:val="000000" w:themeColor="text1"/>
          <w:lang w:val="en-GB"/>
        </w:rPr>
        <w:t>. Our measure is more intuitive and popular in the banking literature</w:t>
      </w:r>
      <w:r w:rsidR="003A1C4C" w:rsidRPr="00F20723">
        <w:rPr>
          <w:color w:val="000000" w:themeColor="text1"/>
          <w:lang w:val="en-GB"/>
        </w:rPr>
        <w:t xml:space="preserve"> (see Beck et al., 2013; Anginer et al., 2014)</w:t>
      </w:r>
      <w:r w:rsidRPr="00F20723">
        <w:rPr>
          <w:color w:val="000000" w:themeColor="text1"/>
          <w:lang w:val="en-GB"/>
        </w:rPr>
        <w:t>, as it is more capable of capturing competition arising from the interaction</w:t>
      </w:r>
      <w:r w:rsidR="009565EE" w:rsidRPr="00F20723">
        <w:rPr>
          <w:color w:val="000000" w:themeColor="text1"/>
          <w:lang w:val="en-GB"/>
        </w:rPr>
        <w:t>s</w:t>
      </w:r>
      <w:r w:rsidRPr="00F20723">
        <w:rPr>
          <w:color w:val="000000" w:themeColor="text1"/>
          <w:lang w:val="en-GB"/>
        </w:rPr>
        <w:t xml:space="preserve"> amongst existing banks and new entrants. </w:t>
      </w:r>
      <w:r w:rsidR="008C2CEC" w:rsidRPr="00F20723">
        <w:rPr>
          <w:color w:val="000000" w:themeColor="text1"/>
          <w:lang w:val="en-GB"/>
        </w:rPr>
        <w:t>U</w:t>
      </w:r>
      <w:r w:rsidR="009B26F8" w:rsidRPr="00F20723">
        <w:rPr>
          <w:color w:val="000000" w:themeColor="text1"/>
          <w:lang w:val="en-GB"/>
        </w:rPr>
        <w:t xml:space="preserve">nlike other structural measures of competition, such </w:t>
      </w:r>
      <w:r w:rsidR="00435594" w:rsidRPr="00F20723">
        <w:rPr>
          <w:color w:val="000000" w:themeColor="text1"/>
          <w:lang w:val="en-GB"/>
        </w:rPr>
        <w:t xml:space="preserve">as </w:t>
      </w:r>
      <w:r w:rsidR="009B26F8" w:rsidRPr="00F20723">
        <w:rPr>
          <w:color w:val="000000" w:themeColor="text1"/>
          <w:lang w:val="en-GB"/>
        </w:rPr>
        <w:t xml:space="preserve">concentration indices and market share, the Lerner index does not require a precise geographic definition of banking markets (Aghion et al., 2005). </w:t>
      </w:r>
      <w:r w:rsidR="0097085C" w:rsidRPr="00F20723">
        <w:rPr>
          <w:color w:val="000000" w:themeColor="text1"/>
          <w:lang w:val="en-GB"/>
        </w:rPr>
        <w:t xml:space="preserve">This unique feature of the Lerner index is particularly important as </w:t>
      </w:r>
      <w:r w:rsidR="0097085C" w:rsidRPr="00F20723">
        <w:rPr>
          <w:color w:val="000000" w:themeColor="text1"/>
          <w:lang w:val="en-GB"/>
        </w:rPr>
        <w:lastRenderedPageBreak/>
        <w:t xml:space="preserve">banks become increasingly diversified and banking markets become increasingly deregulated, </w:t>
      </w:r>
      <w:r w:rsidR="00435594" w:rsidRPr="00F20723">
        <w:rPr>
          <w:color w:val="000000" w:themeColor="text1"/>
          <w:lang w:val="en-GB"/>
        </w:rPr>
        <w:t xml:space="preserve">with </w:t>
      </w:r>
      <w:r w:rsidR="0097085C" w:rsidRPr="00F20723">
        <w:rPr>
          <w:color w:val="000000" w:themeColor="text1"/>
          <w:lang w:val="en-GB"/>
        </w:rPr>
        <w:t xml:space="preserve">geographic boundaries between </w:t>
      </w:r>
      <w:r w:rsidR="00435594" w:rsidRPr="00F20723">
        <w:rPr>
          <w:color w:val="000000" w:themeColor="text1"/>
          <w:lang w:val="en-GB"/>
        </w:rPr>
        <w:t>them gradually becoming faint</w:t>
      </w:r>
      <w:r w:rsidR="0097085C" w:rsidRPr="00F20723">
        <w:rPr>
          <w:color w:val="000000" w:themeColor="text1"/>
          <w:lang w:val="en-GB"/>
        </w:rPr>
        <w:t xml:space="preserve">. </w:t>
      </w:r>
      <w:r w:rsidR="009B26F8" w:rsidRPr="00F20723">
        <w:rPr>
          <w:color w:val="000000" w:themeColor="text1"/>
          <w:lang w:val="en-GB"/>
        </w:rPr>
        <w:t>Further, the Lerner index provides a measure of bank pricing power on both assets and funding cost and reflects the banks</w:t>
      </w:r>
      <w:r w:rsidR="0015270D" w:rsidRPr="00F20723">
        <w:rPr>
          <w:color w:val="000000" w:themeColor="text1"/>
          <w:lang w:val="en-GB"/>
        </w:rPr>
        <w:t>’</w:t>
      </w:r>
      <w:r w:rsidR="009B26F8" w:rsidRPr="00F20723">
        <w:rPr>
          <w:color w:val="000000" w:themeColor="text1"/>
          <w:lang w:val="en-GB"/>
        </w:rPr>
        <w:t xml:space="preserve"> franchise value (Beck et al., 2013; Anginer</w:t>
      </w:r>
      <w:r w:rsidR="00F0452D" w:rsidRPr="00F20723">
        <w:rPr>
          <w:color w:val="000000" w:themeColor="text1"/>
          <w:lang w:val="en-GB"/>
        </w:rPr>
        <w:t xml:space="preserve"> et al.</w:t>
      </w:r>
      <w:r w:rsidR="009B26F8" w:rsidRPr="00F20723">
        <w:rPr>
          <w:color w:val="000000" w:themeColor="text1"/>
          <w:lang w:val="en-GB"/>
        </w:rPr>
        <w:t>, 2014)</w:t>
      </w:r>
      <w:r w:rsidR="00435594" w:rsidRPr="00F20723">
        <w:rPr>
          <w:color w:val="000000" w:themeColor="text1"/>
          <w:lang w:val="en-GB"/>
        </w:rPr>
        <w:t xml:space="preserve"> </w:t>
      </w:r>
      <w:r w:rsidR="0015270D" w:rsidRPr="00F20723">
        <w:rPr>
          <w:color w:val="000000" w:themeColor="text1"/>
          <w:lang w:val="en-GB"/>
        </w:rPr>
        <w:t xml:space="preserve">upon </w:t>
      </w:r>
      <w:r w:rsidR="0097085C" w:rsidRPr="00F20723">
        <w:rPr>
          <w:color w:val="000000" w:themeColor="text1"/>
          <w:lang w:val="en-GB"/>
        </w:rPr>
        <w:t xml:space="preserve">which the theoretical argument for the competition-opacity relationship partly </w:t>
      </w:r>
      <w:r w:rsidR="00093A03" w:rsidRPr="00F20723">
        <w:rPr>
          <w:color w:val="000000" w:themeColor="text1"/>
          <w:lang w:val="en-GB"/>
        </w:rPr>
        <w:t>depends</w:t>
      </w:r>
      <w:r w:rsidR="0097085C" w:rsidRPr="00F20723">
        <w:rPr>
          <w:color w:val="000000" w:themeColor="text1"/>
          <w:lang w:val="en-GB"/>
        </w:rPr>
        <w:t xml:space="preserve"> (e.g., </w:t>
      </w:r>
      <w:r w:rsidR="0097085C" w:rsidRPr="00F20723">
        <w:rPr>
          <w:color w:val="000000" w:themeColor="text1"/>
          <w:w w:val="105"/>
          <w:lang w:val="en-GB"/>
        </w:rPr>
        <w:t>Verrecchia, 1</w:t>
      </w:r>
      <w:r w:rsidR="008C3D7A" w:rsidRPr="00F20723">
        <w:rPr>
          <w:color w:val="000000" w:themeColor="text1"/>
          <w:w w:val="105"/>
          <w:lang w:val="en-GB"/>
        </w:rPr>
        <w:t>983</w:t>
      </w:r>
      <w:r w:rsidR="0097085C" w:rsidRPr="00F20723">
        <w:rPr>
          <w:color w:val="000000" w:themeColor="text1"/>
          <w:w w:val="105"/>
          <w:lang w:val="en-GB"/>
        </w:rPr>
        <w:t>).</w:t>
      </w:r>
      <w:r w:rsidR="006D7327" w:rsidRPr="00F20723">
        <w:rPr>
          <w:color w:val="000000" w:themeColor="text1"/>
          <w:w w:val="105"/>
          <w:lang w:val="en-GB"/>
        </w:rPr>
        <w:t xml:space="preserve"> </w:t>
      </w:r>
      <w:r w:rsidR="002E43BD" w:rsidRPr="00F20723">
        <w:rPr>
          <w:color w:val="000000" w:themeColor="text1"/>
          <w:w w:val="105"/>
          <w:lang w:val="en-GB"/>
        </w:rPr>
        <w:t xml:space="preserve">Thus, the Lerner index which </w:t>
      </w:r>
      <w:r w:rsidR="000E50A6" w:rsidRPr="00F20723">
        <w:rPr>
          <w:color w:val="000000" w:themeColor="text1"/>
          <w:w w:val="105"/>
          <w:lang w:val="en-GB"/>
        </w:rPr>
        <w:t>we employ</w:t>
      </w:r>
      <w:r w:rsidR="002E43BD" w:rsidRPr="00F20723">
        <w:rPr>
          <w:color w:val="000000" w:themeColor="text1"/>
          <w:w w:val="105"/>
          <w:lang w:val="en-GB"/>
        </w:rPr>
        <w:t xml:space="preserve"> in our study </w:t>
      </w:r>
      <w:r w:rsidR="00435594" w:rsidRPr="00F20723">
        <w:rPr>
          <w:color w:val="000000" w:themeColor="text1"/>
          <w:w w:val="105"/>
          <w:lang w:val="en-GB"/>
        </w:rPr>
        <w:t xml:space="preserve">has </w:t>
      </w:r>
      <w:r w:rsidR="002E43BD" w:rsidRPr="00F20723">
        <w:rPr>
          <w:color w:val="000000" w:themeColor="text1"/>
          <w:w w:val="105"/>
          <w:lang w:val="en-GB"/>
        </w:rPr>
        <w:t>a sound economic basis and</w:t>
      </w:r>
      <w:r w:rsidR="00C847E6" w:rsidRPr="00F20723">
        <w:rPr>
          <w:color w:val="000000" w:themeColor="text1"/>
          <w:w w:val="105"/>
          <w:lang w:val="en-GB"/>
        </w:rPr>
        <w:t xml:space="preserve"> </w:t>
      </w:r>
      <w:r w:rsidR="000E50A6" w:rsidRPr="00F20723">
        <w:rPr>
          <w:color w:val="000000" w:themeColor="text1"/>
          <w:w w:val="105"/>
          <w:lang w:val="en-GB"/>
        </w:rPr>
        <w:t xml:space="preserve">an </w:t>
      </w:r>
      <w:r w:rsidR="002E43BD" w:rsidRPr="00F20723">
        <w:rPr>
          <w:color w:val="000000" w:themeColor="text1"/>
          <w:w w:val="105"/>
          <w:lang w:val="en-GB"/>
        </w:rPr>
        <w:t xml:space="preserve">intuitive appeal to capture salient features of competition different </w:t>
      </w:r>
      <w:r w:rsidR="000E50A6" w:rsidRPr="00F20723">
        <w:rPr>
          <w:color w:val="000000" w:themeColor="text1"/>
          <w:w w:val="105"/>
          <w:lang w:val="en-GB"/>
        </w:rPr>
        <w:t>from</w:t>
      </w:r>
      <w:r w:rsidR="002E43BD" w:rsidRPr="00F20723">
        <w:rPr>
          <w:color w:val="000000" w:themeColor="text1"/>
          <w:w w:val="105"/>
          <w:lang w:val="en-GB"/>
        </w:rPr>
        <w:t xml:space="preserve"> those used in other existing studies.</w:t>
      </w:r>
      <w:r w:rsidR="004C55CE" w:rsidRPr="00F20723">
        <w:rPr>
          <w:color w:val="000000" w:themeColor="text1"/>
          <w:w w:val="105"/>
          <w:lang w:val="en-GB"/>
        </w:rPr>
        <w:t xml:space="preserve"> </w:t>
      </w:r>
    </w:p>
    <w:p w14:paraId="7FA158C2" w14:textId="5F6C0CD2" w:rsidR="00287AA9" w:rsidRPr="00F20723" w:rsidRDefault="00021C83" w:rsidP="00446387">
      <w:pPr>
        <w:pStyle w:val="BodyText"/>
        <w:spacing w:line="360" w:lineRule="auto"/>
        <w:jc w:val="both"/>
        <w:rPr>
          <w:color w:val="000000" w:themeColor="text1"/>
          <w:w w:val="105"/>
          <w:lang w:val="en-GB"/>
        </w:rPr>
      </w:pPr>
      <w:r w:rsidRPr="00F20723">
        <w:rPr>
          <w:color w:val="000000" w:themeColor="text1"/>
          <w:w w:val="105"/>
          <w:lang w:val="en-GB"/>
        </w:rPr>
        <w:t xml:space="preserve">In summary, the academic debate on the relationship between competition and opacity in the banking literature remains </w:t>
      </w:r>
      <w:r w:rsidR="007C0314" w:rsidRPr="00F20723">
        <w:rPr>
          <w:color w:val="000000" w:themeColor="text1"/>
          <w:w w:val="105"/>
          <w:lang w:val="en-GB"/>
        </w:rPr>
        <w:t xml:space="preserve">largely </w:t>
      </w:r>
      <w:r w:rsidRPr="00F20723">
        <w:rPr>
          <w:color w:val="000000" w:themeColor="text1"/>
          <w:w w:val="105"/>
          <w:lang w:val="en-GB"/>
        </w:rPr>
        <w:t>inconclusive, necessitating further research. We contribute to resolving this puzzle by proposing analyst forecast properties as an alternative measure of opacity in banking in conjunction with an intuiti</w:t>
      </w:r>
      <w:r w:rsidR="00D73405" w:rsidRPr="00F20723">
        <w:rPr>
          <w:color w:val="000000" w:themeColor="text1"/>
          <w:w w:val="105"/>
          <w:lang w:val="en-GB"/>
        </w:rPr>
        <w:t xml:space="preserve">vely appealing </w:t>
      </w:r>
      <w:r w:rsidRPr="00F20723">
        <w:rPr>
          <w:color w:val="000000" w:themeColor="text1"/>
          <w:w w:val="105"/>
          <w:lang w:val="en-GB"/>
        </w:rPr>
        <w:t xml:space="preserve">non-structural measure of competition </w:t>
      </w:r>
      <w:r w:rsidR="005B6ECA" w:rsidRPr="00F20723">
        <w:rPr>
          <w:color w:val="000000" w:themeColor="text1"/>
          <w:w w:val="105"/>
          <w:lang w:val="en-GB"/>
        </w:rPr>
        <w:t>(</w:t>
      </w:r>
      <w:r w:rsidRPr="00F20723">
        <w:rPr>
          <w:color w:val="000000" w:themeColor="text1"/>
          <w:w w:val="105"/>
          <w:lang w:val="en-GB"/>
        </w:rPr>
        <w:t xml:space="preserve">i.e., </w:t>
      </w:r>
      <w:r w:rsidRPr="00F20723">
        <w:rPr>
          <w:color w:val="000000" w:themeColor="text1"/>
          <w:lang w:val="en-GB"/>
        </w:rPr>
        <w:t>the Lerner index</w:t>
      </w:r>
      <w:r w:rsidR="005B6ECA" w:rsidRPr="00F20723">
        <w:rPr>
          <w:color w:val="000000" w:themeColor="text1"/>
          <w:lang w:val="en-GB"/>
        </w:rPr>
        <w:t>)</w:t>
      </w:r>
      <w:r w:rsidRPr="00F20723">
        <w:rPr>
          <w:color w:val="000000" w:themeColor="text1"/>
          <w:w w:val="105"/>
          <w:lang w:val="en-GB"/>
        </w:rPr>
        <w:t xml:space="preserve">. </w:t>
      </w:r>
    </w:p>
    <w:p w14:paraId="59EABE86" w14:textId="77777777" w:rsidR="00446387" w:rsidRPr="00F20723" w:rsidRDefault="00446387" w:rsidP="00446387">
      <w:pPr>
        <w:pStyle w:val="BodyText"/>
        <w:spacing w:line="360" w:lineRule="auto"/>
        <w:jc w:val="both"/>
        <w:rPr>
          <w:color w:val="000000" w:themeColor="text1"/>
          <w:w w:val="105"/>
          <w:lang w:val="en-GB"/>
        </w:rPr>
      </w:pPr>
    </w:p>
    <w:p w14:paraId="371FAB4F" w14:textId="17808B94" w:rsidR="002D12C6" w:rsidRPr="00F20723" w:rsidRDefault="00091B0A" w:rsidP="004C55CE">
      <w:pPr>
        <w:pStyle w:val="BodyText"/>
        <w:spacing w:after="240"/>
        <w:rPr>
          <w:color w:val="000000" w:themeColor="text1"/>
          <w:lang w:val="en-GB"/>
        </w:rPr>
      </w:pPr>
      <w:r w:rsidRPr="00F20723">
        <w:rPr>
          <w:b/>
          <w:color w:val="000000" w:themeColor="text1"/>
          <w:lang w:val="en-GB"/>
        </w:rPr>
        <w:t>3</w:t>
      </w:r>
      <w:r w:rsidR="005532FE" w:rsidRPr="00F20723">
        <w:rPr>
          <w:b/>
          <w:color w:val="000000" w:themeColor="text1"/>
          <w:lang w:val="en-GB"/>
        </w:rPr>
        <w:t>.</w:t>
      </w:r>
      <w:r w:rsidR="005532FE" w:rsidRPr="00F20723">
        <w:rPr>
          <w:color w:val="000000" w:themeColor="text1"/>
          <w:lang w:val="en-GB"/>
        </w:rPr>
        <w:t xml:space="preserve"> </w:t>
      </w:r>
      <w:r w:rsidR="00F90C03" w:rsidRPr="00F20723">
        <w:rPr>
          <w:b/>
          <w:color w:val="000000" w:themeColor="text1"/>
          <w:lang w:val="en-GB"/>
        </w:rPr>
        <w:t>Data and empirical m</w:t>
      </w:r>
      <w:r w:rsidR="002D12C6" w:rsidRPr="00F20723">
        <w:rPr>
          <w:b/>
          <w:color w:val="000000" w:themeColor="text1"/>
          <w:lang w:val="en-GB"/>
        </w:rPr>
        <w:t>ethodology</w:t>
      </w:r>
    </w:p>
    <w:p w14:paraId="4421A565" w14:textId="5079DF48" w:rsidR="001A79AD" w:rsidRPr="00F20723" w:rsidRDefault="00091B0A" w:rsidP="003C23EE">
      <w:pPr>
        <w:spacing w:before="240" w:after="240" w:line="360" w:lineRule="auto"/>
        <w:jc w:val="both"/>
        <w:rPr>
          <w:b/>
          <w:i/>
          <w:color w:val="000000" w:themeColor="text1"/>
          <w:sz w:val="24"/>
          <w:szCs w:val="24"/>
          <w:lang w:val="en-GB"/>
        </w:rPr>
      </w:pPr>
      <w:r w:rsidRPr="00F20723">
        <w:rPr>
          <w:b/>
          <w:i/>
          <w:color w:val="000000" w:themeColor="text1"/>
          <w:sz w:val="24"/>
          <w:szCs w:val="24"/>
          <w:lang w:val="en-GB"/>
        </w:rPr>
        <w:t xml:space="preserve">3.1 </w:t>
      </w:r>
      <w:r w:rsidR="00F90C03" w:rsidRPr="00F20723">
        <w:rPr>
          <w:b/>
          <w:i/>
          <w:color w:val="000000" w:themeColor="text1"/>
          <w:sz w:val="24"/>
          <w:szCs w:val="24"/>
          <w:lang w:val="en-GB"/>
        </w:rPr>
        <w:t>Data d</w:t>
      </w:r>
      <w:r w:rsidR="002D12C6" w:rsidRPr="00F20723">
        <w:rPr>
          <w:b/>
          <w:i/>
          <w:color w:val="000000" w:themeColor="text1"/>
          <w:sz w:val="24"/>
          <w:szCs w:val="24"/>
          <w:lang w:val="en-GB"/>
        </w:rPr>
        <w:t>escription</w:t>
      </w:r>
    </w:p>
    <w:p w14:paraId="041D538B" w14:textId="78EA253C" w:rsidR="00ED358D" w:rsidRPr="00F20723" w:rsidRDefault="001A79AD" w:rsidP="005A60D0">
      <w:pPr>
        <w:widowControl/>
        <w:autoSpaceDE w:val="0"/>
        <w:autoSpaceDN w:val="0"/>
        <w:adjustRightInd w:val="0"/>
        <w:spacing w:after="240" w:line="360" w:lineRule="auto"/>
        <w:jc w:val="both"/>
        <w:rPr>
          <w:color w:val="000000" w:themeColor="text1"/>
          <w:sz w:val="24"/>
          <w:szCs w:val="24"/>
          <w:lang w:val="en-GB"/>
        </w:rPr>
      </w:pPr>
      <w:r w:rsidRPr="00F20723">
        <w:rPr>
          <w:color w:val="000000" w:themeColor="text1"/>
          <w:sz w:val="24"/>
          <w:szCs w:val="24"/>
          <w:lang w:val="en-GB"/>
        </w:rPr>
        <w:lastRenderedPageBreak/>
        <w:t xml:space="preserve">We </w:t>
      </w:r>
      <w:r w:rsidR="00F04FFC" w:rsidRPr="00F20723">
        <w:rPr>
          <w:color w:val="000000" w:themeColor="text1"/>
          <w:sz w:val="24"/>
          <w:szCs w:val="24"/>
          <w:lang w:val="en-GB"/>
        </w:rPr>
        <w:t>obtain</w:t>
      </w:r>
      <w:r w:rsidR="006653D6" w:rsidRPr="00F20723">
        <w:rPr>
          <w:color w:val="000000" w:themeColor="text1"/>
          <w:sz w:val="24"/>
          <w:szCs w:val="24"/>
          <w:lang w:val="en-GB"/>
        </w:rPr>
        <w:t xml:space="preserve"> </w:t>
      </w:r>
      <w:r w:rsidR="001130F2" w:rsidRPr="00F20723">
        <w:rPr>
          <w:color w:val="000000" w:themeColor="text1"/>
          <w:sz w:val="24"/>
          <w:szCs w:val="24"/>
          <w:lang w:val="en-GB"/>
        </w:rPr>
        <w:t xml:space="preserve">consolidated balance sheet and income statement </w:t>
      </w:r>
      <w:r w:rsidR="00AC2E3D" w:rsidRPr="00F20723">
        <w:rPr>
          <w:color w:val="000000" w:themeColor="text1"/>
          <w:sz w:val="24"/>
          <w:szCs w:val="24"/>
          <w:lang w:val="en-GB"/>
        </w:rPr>
        <w:t xml:space="preserve">from </w:t>
      </w:r>
      <w:r w:rsidR="001130F2" w:rsidRPr="00F20723">
        <w:rPr>
          <w:color w:val="000000" w:themeColor="text1"/>
          <w:sz w:val="24"/>
          <w:szCs w:val="24"/>
          <w:lang w:val="en-GB"/>
        </w:rPr>
        <w:t>FR</w:t>
      </w:r>
      <w:r w:rsidR="007768FA" w:rsidRPr="00F20723">
        <w:rPr>
          <w:color w:val="000000" w:themeColor="text1"/>
          <w:sz w:val="24"/>
          <w:szCs w:val="24"/>
          <w:lang w:val="en-GB"/>
        </w:rPr>
        <w:t xml:space="preserve"> Y</w:t>
      </w:r>
      <w:r w:rsidR="001130F2" w:rsidRPr="00F20723">
        <w:rPr>
          <w:color w:val="000000" w:themeColor="text1"/>
          <w:sz w:val="24"/>
          <w:szCs w:val="24"/>
          <w:lang w:val="en-GB"/>
        </w:rPr>
        <w:t xml:space="preserve">-9C quarterly reports </w:t>
      </w:r>
      <w:r w:rsidR="00911EDC" w:rsidRPr="00F20723">
        <w:rPr>
          <w:color w:val="000000" w:themeColor="text1"/>
          <w:sz w:val="24"/>
          <w:szCs w:val="24"/>
          <w:lang w:val="en-GB"/>
        </w:rPr>
        <w:t>filed</w:t>
      </w:r>
      <w:r w:rsidR="001130F2" w:rsidRPr="00F20723">
        <w:rPr>
          <w:color w:val="000000" w:themeColor="text1"/>
          <w:sz w:val="24"/>
          <w:szCs w:val="24"/>
          <w:lang w:val="en-GB"/>
        </w:rPr>
        <w:t xml:space="preserve"> </w:t>
      </w:r>
      <w:r w:rsidR="004A6489" w:rsidRPr="00F20723">
        <w:rPr>
          <w:color w:val="000000" w:themeColor="text1"/>
          <w:sz w:val="24"/>
          <w:szCs w:val="24"/>
          <w:lang w:val="en-GB"/>
        </w:rPr>
        <w:t xml:space="preserve">with </w:t>
      </w:r>
      <w:r w:rsidR="001130F2" w:rsidRPr="00F20723">
        <w:rPr>
          <w:color w:val="000000" w:themeColor="text1"/>
          <w:sz w:val="24"/>
          <w:szCs w:val="24"/>
          <w:lang w:val="en-GB"/>
        </w:rPr>
        <w:t>the Federal Reserve Bank of Chicago</w:t>
      </w:r>
      <w:r w:rsidR="008F65B8" w:rsidRPr="00F20723">
        <w:rPr>
          <w:color w:val="000000" w:themeColor="text1"/>
          <w:sz w:val="24"/>
          <w:szCs w:val="24"/>
          <w:lang w:val="en-GB"/>
        </w:rPr>
        <w:t>.</w:t>
      </w:r>
      <w:r w:rsidR="00CC1492" w:rsidRPr="00F20723">
        <w:rPr>
          <w:color w:val="000000" w:themeColor="text1"/>
          <w:sz w:val="24"/>
          <w:szCs w:val="24"/>
          <w:lang w:val="en-GB"/>
        </w:rPr>
        <w:t xml:space="preserve"> </w:t>
      </w:r>
      <w:r w:rsidR="004D7A21" w:rsidRPr="00F20723">
        <w:rPr>
          <w:color w:val="000000" w:themeColor="text1"/>
          <w:sz w:val="24"/>
          <w:szCs w:val="24"/>
          <w:lang w:val="en-GB"/>
        </w:rPr>
        <w:t xml:space="preserve">In </w:t>
      </w:r>
      <w:r w:rsidR="00CC1492" w:rsidRPr="00F20723">
        <w:rPr>
          <w:color w:val="000000" w:themeColor="text1"/>
          <w:sz w:val="24"/>
          <w:szCs w:val="24"/>
          <w:lang w:val="en-GB"/>
        </w:rPr>
        <w:t>addition to this</w:t>
      </w:r>
      <w:r w:rsidR="004D7A21" w:rsidRPr="00F20723">
        <w:rPr>
          <w:color w:val="000000" w:themeColor="text1"/>
          <w:sz w:val="24"/>
          <w:szCs w:val="24"/>
          <w:lang w:val="en-GB"/>
        </w:rPr>
        <w:t xml:space="preserve"> dataset</w:t>
      </w:r>
      <w:r w:rsidR="00CC1492" w:rsidRPr="00F20723">
        <w:rPr>
          <w:color w:val="000000" w:themeColor="text1"/>
          <w:sz w:val="24"/>
          <w:szCs w:val="24"/>
          <w:lang w:val="en-GB"/>
        </w:rPr>
        <w:t xml:space="preserve">, we obtain the market data for bank holding companies </w:t>
      </w:r>
      <w:r w:rsidR="00CC1492" w:rsidRPr="00F20723">
        <w:rPr>
          <w:rFonts w:eastAsiaTheme="minorHAnsi"/>
          <w:color w:val="000000" w:themeColor="text1"/>
          <w:sz w:val="24"/>
          <w:szCs w:val="24"/>
          <w:lang w:val="en-GB"/>
        </w:rPr>
        <w:t>from the Center for Research in Security Prices (CRSP) database</w:t>
      </w:r>
      <w:r w:rsidR="00E34934" w:rsidRPr="00F20723">
        <w:rPr>
          <w:rFonts w:eastAsiaTheme="minorHAnsi"/>
          <w:color w:val="000000" w:themeColor="text1"/>
          <w:sz w:val="24"/>
          <w:szCs w:val="24"/>
          <w:lang w:val="en-GB"/>
        </w:rPr>
        <w:t>.</w:t>
      </w:r>
      <w:r w:rsidR="00F60783" w:rsidRPr="00F20723">
        <w:rPr>
          <w:rFonts w:eastAsiaTheme="minorHAnsi"/>
          <w:color w:val="000000" w:themeColor="text1"/>
          <w:sz w:val="24"/>
          <w:szCs w:val="24"/>
          <w:lang w:val="en-GB"/>
        </w:rPr>
        <w:t xml:space="preserve"> Further, we obtain analysts’ forecast and actual earnings per share data from the </w:t>
      </w:r>
      <w:r w:rsidR="00C30A24" w:rsidRPr="00F20723">
        <w:rPr>
          <w:rFonts w:eastAsiaTheme="minorHAnsi"/>
          <w:color w:val="000000" w:themeColor="text1"/>
          <w:sz w:val="24"/>
          <w:szCs w:val="24"/>
          <w:lang w:val="en-GB"/>
        </w:rPr>
        <w:t>D</w:t>
      </w:r>
      <w:r w:rsidR="00F60783" w:rsidRPr="00F20723">
        <w:rPr>
          <w:rFonts w:eastAsiaTheme="minorHAnsi"/>
          <w:color w:val="000000" w:themeColor="text1"/>
          <w:sz w:val="24"/>
          <w:szCs w:val="24"/>
          <w:lang w:val="en-GB"/>
        </w:rPr>
        <w:t xml:space="preserve">etail </w:t>
      </w:r>
      <w:r w:rsidR="00C30A24" w:rsidRPr="00F20723">
        <w:rPr>
          <w:rFonts w:eastAsiaTheme="minorHAnsi"/>
          <w:color w:val="000000" w:themeColor="text1"/>
          <w:sz w:val="24"/>
          <w:szCs w:val="24"/>
          <w:lang w:val="en-GB"/>
        </w:rPr>
        <w:t>H</w:t>
      </w:r>
      <w:r w:rsidR="00F60783" w:rsidRPr="00F20723">
        <w:rPr>
          <w:rFonts w:eastAsiaTheme="minorHAnsi"/>
          <w:color w:val="000000" w:themeColor="text1"/>
          <w:sz w:val="24"/>
          <w:szCs w:val="24"/>
          <w:lang w:val="en-GB"/>
        </w:rPr>
        <w:t xml:space="preserve">istory file of the Institutional Brokers’ Estimate System (I/B/E/S). We </w:t>
      </w:r>
      <w:r w:rsidR="004D7A21" w:rsidRPr="00F20723">
        <w:rPr>
          <w:rFonts w:eastAsiaTheme="minorHAnsi"/>
          <w:color w:val="000000" w:themeColor="text1"/>
          <w:sz w:val="24"/>
          <w:szCs w:val="24"/>
          <w:lang w:val="en-GB"/>
        </w:rPr>
        <w:t>l</w:t>
      </w:r>
      <w:r w:rsidR="00F60783" w:rsidRPr="00F20723">
        <w:rPr>
          <w:rFonts w:eastAsiaTheme="minorHAnsi"/>
          <w:color w:val="000000" w:themeColor="text1"/>
          <w:sz w:val="24"/>
          <w:szCs w:val="24"/>
          <w:lang w:val="en-GB"/>
        </w:rPr>
        <w:t xml:space="preserve">ink the </w:t>
      </w:r>
      <w:r w:rsidR="00F60783" w:rsidRPr="00F20723">
        <w:rPr>
          <w:color w:val="000000" w:themeColor="text1"/>
          <w:sz w:val="24"/>
          <w:szCs w:val="24"/>
          <w:lang w:val="en-GB"/>
        </w:rPr>
        <w:t>consolidated balance sheet and income statement with the market data</w:t>
      </w:r>
      <w:r w:rsidR="00E34934" w:rsidRPr="00F20723">
        <w:rPr>
          <w:rFonts w:eastAsiaTheme="minorHAnsi"/>
          <w:color w:val="000000" w:themeColor="text1"/>
          <w:sz w:val="24"/>
          <w:szCs w:val="24"/>
          <w:lang w:val="en-GB"/>
        </w:rPr>
        <w:t xml:space="preserve"> using the CRSP-FRB link table from the Federal Reserve Bank of New York</w:t>
      </w:r>
      <w:r w:rsidR="00536FAC" w:rsidRPr="00F20723">
        <w:rPr>
          <w:rFonts w:eastAsiaTheme="minorHAnsi"/>
          <w:color w:val="000000" w:themeColor="text1"/>
          <w:sz w:val="24"/>
          <w:szCs w:val="24"/>
          <w:lang w:val="en-GB"/>
        </w:rPr>
        <w:t>.</w:t>
      </w:r>
      <w:r w:rsidR="00504258" w:rsidRPr="00F20723">
        <w:rPr>
          <w:color w:val="000000" w:themeColor="text1"/>
          <w:sz w:val="24"/>
          <w:szCs w:val="24"/>
          <w:lang w:val="en-GB"/>
        </w:rPr>
        <w:t xml:space="preserve"> </w:t>
      </w:r>
      <w:r w:rsidR="006653D6" w:rsidRPr="00F20723">
        <w:rPr>
          <w:color w:val="000000" w:themeColor="text1"/>
          <w:sz w:val="24"/>
          <w:szCs w:val="24"/>
          <w:lang w:val="en-GB"/>
        </w:rPr>
        <w:t>We then lin</w:t>
      </w:r>
      <w:r w:rsidR="00B31001" w:rsidRPr="00F20723">
        <w:rPr>
          <w:color w:val="000000" w:themeColor="text1"/>
          <w:sz w:val="24"/>
          <w:szCs w:val="24"/>
          <w:lang w:val="en-GB"/>
        </w:rPr>
        <w:t xml:space="preserve">k the resulting </w:t>
      </w:r>
      <w:r w:rsidR="00F60783" w:rsidRPr="00F20723">
        <w:rPr>
          <w:color w:val="000000" w:themeColor="text1"/>
          <w:sz w:val="24"/>
          <w:szCs w:val="24"/>
          <w:lang w:val="en-GB"/>
        </w:rPr>
        <w:t>dataset</w:t>
      </w:r>
      <w:r w:rsidR="00B31001" w:rsidRPr="00F20723">
        <w:rPr>
          <w:color w:val="000000" w:themeColor="text1"/>
          <w:sz w:val="24"/>
          <w:szCs w:val="24"/>
          <w:lang w:val="en-GB"/>
        </w:rPr>
        <w:t xml:space="preserve"> with </w:t>
      </w:r>
      <w:r w:rsidR="00F60783" w:rsidRPr="00F20723">
        <w:rPr>
          <w:color w:val="000000" w:themeColor="text1"/>
          <w:sz w:val="24"/>
          <w:szCs w:val="24"/>
          <w:lang w:val="en-GB"/>
        </w:rPr>
        <w:t xml:space="preserve">the </w:t>
      </w:r>
      <w:r w:rsidR="00B31001" w:rsidRPr="00F20723">
        <w:rPr>
          <w:color w:val="000000" w:themeColor="text1"/>
          <w:sz w:val="24"/>
          <w:szCs w:val="24"/>
          <w:lang w:val="en-GB"/>
        </w:rPr>
        <w:t>anal</w:t>
      </w:r>
      <w:r w:rsidR="00F60783" w:rsidRPr="00F20723">
        <w:rPr>
          <w:color w:val="000000" w:themeColor="text1"/>
          <w:sz w:val="24"/>
          <w:szCs w:val="24"/>
          <w:lang w:val="en-GB"/>
        </w:rPr>
        <w:t>ysts’ earnings forecast data</w:t>
      </w:r>
      <w:r w:rsidR="004D7A21" w:rsidRPr="00F20723">
        <w:rPr>
          <w:color w:val="000000" w:themeColor="text1"/>
          <w:sz w:val="24"/>
          <w:szCs w:val="24"/>
          <w:lang w:val="en-GB"/>
        </w:rPr>
        <w:t>.</w:t>
      </w:r>
      <w:r w:rsidR="00441BF5" w:rsidRPr="00F20723">
        <w:rPr>
          <w:color w:val="000000" w:themeColor="text1"/>
          <w:sz w:val="24"/>
          <w:szCs w:val="24"/>
          <w:lang w:val="en-GB"/>
        </w:rPr>
        <w:t xml:space="preserve"> </w:t>
      </w:r>
      <w:r w:rsidR="0030073A" w:rsidRPr="00F20723">
        <w:rPr>
          <w:color w:val="000000" w:themeColor="text1"/>
          <w:sz w:val="24"/>
          <w:szCs w:val="24"/>
          <w:lang w:val="en-GB"/>
        </w:rPr>
        <w:t>For consistency, we follow Jones et al. (2012) and present all balance sheet items as end of quarter amounts</w:t>
      </w:r>
      <w:r w:rsidR="00CA3859" w:rsidRPr="00F20723">
        <w:rPr>
          <w:color w:val="000000" w:themeColor="text1"/>
          <w:sz w:val="24"/>
          <w:szCs w:val="24"/>
          <w:lang w:val="en-GB"/>
        </w:rPr>
        <w:t>,</w:t>
      </w:r>
      <w:r w:rsidR="0030073A" w:rsidRPr="00F20723">
        <w:rPr>
          <w:color w:val="000000" w:themeColor="text1"/>
          <w:sz w:val="24"/>
          <w:szCs w:val="24"/>
          <w:lang w:val="en-GB"/>
        </w:rPr>
        <w:t xml:space="preserve"> whilst income statement variables are </w:t>
      </w:r>
      <w:r w:rsidR="00692930" w:rsidRPr="00F20723">
        <w:rPr>
          <w:color w:val="000000" w:themeColor="text1"/>
          <w:sz w:val="24"/>
          <w:szCs w:val="24"/>
          <w:lang w:val="en-GB"/>
        </w:rPr>
        <w:t>annualised</w:t>
      </w:r>
      <w:r w:rsidR="0030073A" w:rsidRPr="00F20723">
        <w:rPr>
          <w:color w:val="000000" w:themeColor="text1"/>
          <w:sz w:val="24"/>
          <w:szCs w:val="24"/>
          <w:lang w:val="en-GB"/>
        </w:rPr>
        <w:t xml:space="preserve"> quarterly amounts.</w:t>
      </w:r>
    </w:p>
    <w:p w14:paraId="59C211E6" w14:textId="4F34C189" w:rsidR="00ED358D" w:rsidRPr="00F20723" w:rsidRDefault="00FE0E57" w:rsidP="00453859">
      <w:pPr>
        <w:widowControl/>
        <w:autoSpaceDE w:val="0"/>
        <w:autoSpaceDN w:val="0"/>
        <w:adjustRightInd w:val="0"/>
        <w:spacing w:after="240" w:line="360" w:lineRule="auto"/>
        <w:jc w:val="both"/>
        <w:rPr>
          <w:color w:val="000000" w:themeColor="text1"/>
          <w:sz w:val="24"/>
          <w:szCs w:val="24"/>
          <w:lang w:val="en-GB"/>
        </w:rPr>
      </w:pPr>
      <w:r w:rsidRPr="00F20723">
        <w:rPr>
          <w:color w:val="000000" w:themeColor="text1"/>
          <w:sz w:val="24"/>
          <w:szCs w:val="24"/>
          <w:lang w:val="en-GB"/>
        </w:rPr>
        <w:t>Following the</w:t>
      </w:r>
      <w:r w:rsidR="008F65B8" w:rsidRPr="00F20723">
        <w:rPr>
          <w:color w:val="000000" w:themeColor="text1"/>
          <w:sz w:val="24"/>
          <w:szCs w:val="24"/>
          <w:lang w:val="en-GB"/>
        </w:rPr>
        <w:t xml:space="preserve"> exis</w:t>
      </w:r>
      <w:r w:rsidRPr="00F20723">
        <w:rPr>
          <w:color w:val="000000" w:themeColor="text1"/>
          <w:sz w:val="24"/>
          <w:szCs w:val="24"/>
          <w:lang w:val="en-GB"/>
        </w:rPr>
        <w:t>ting literature (</w:t>
      </w:r>
      <w:r w:rsidR="000044D4" w:rsidRPr="00F20723">
        <w:rPr>
          <w:color w:val="000000" w:themeColor="text1"/>
          <w:sz w:val="24"/>
          <w:szCs w:val="24"/>
          <w:lang w:val="en-GB"/>
        </w:rPr>
        <w:t>e.g.</w:t>
      </w:r>
      <w:r w:rsidR="00CA3859" w:rsidRPr="00F20723">
        <w:rPr>
          <w:color w:val="000000" w:themeColor="text1"/>
          <w:sz w:val="24"/>
          <w:szCs w:val="24"/>
          <w:lang w:val="en-GB"/>
        </w:rPr>
        <w:t>,</w:t>
      </w:r>
      <w:r w:rsidRPr="00F20723">
        <w:rPr>
          <w:color w:val="000000" w:themeColor="text1"/>
          <w:sz w:val="24"/>
          <w:szCs w:val="24"/>
          <w:lang w:val="en-GB"/>
        </w:rPr>
        <w:t xml:space="preserve"> Fosu</w:t>
      </w:r>
      <w:r w:rsidR="00E45502" w:rsidRPr="00F20723">
        <w:rPr>
          <w:color w:val="000000" w:themeColor="text1"/>
          <w:sz w:val="24"/>
          <w:szCs w:val="24"/>
          <w:lang w:val="en-GB"/>
        </w:rPr>
        <w:t>,</w:t>
      </w:r>
      <w:r w:rsidRPr="00F20723">
        <w:rPr>
          <w:color w:val="000000" w:themeColor="text1"/>
          <w:sz w:val="24"/>
          <w:szCs w:val="24"/>
          <w:lang w:val="en-GB"/>
        </w:rPr>
        <w:t xml:space="preserve"> </w:t>
      </w:r>
      <w:r w:rsidR="005B7936" w:rsidRPr="00F20723">
        <w:rPr>
          <w:color w:val="000000" w:themeColor="text1"/>
          <w:sz w:val="24"/>
          <w:szCs w:val="24"/>
          <w:lang w:val="en-GB"/>
        </w:rPr>
        <w:t>2014</w:t>
      </w:r>
      <w:r w:rsidR="001D6B1B" w:rsidRPr="00F20723">
        <w:rPr>
          <w:color w:val="000000" w:themeColor="text1"/>
          <w:sz w:val="24"/>
          <w:szCs w:val="24"/>
          <w:lang w:val="en-GB"/>
        </w:rPr>
        <w:t>; Haw</w:t>
      </w:r>
      <w:r w:rsidR="009640F9" w:rsidRPr="00F20723">
        <w:rPr>
          <w:color w:val="000000" w:themeColor="text1"/>
          <w:sz w:val="24"/>
          <w:szCs w:val="24"/>
          <w:lang w:val="en-GB"/>
        </w:rPr>
        <w:t xml:space="preserve"> et al., </w:t>
      </w:r>
      <w:r w:rsidR="007B0808" w:rsidRPr="00F20723">
        <w:rPr>
          <w:color w:val="000000" w:themeColor="text1"/>
          <w:sz w:val="24"/>
          <w:szCs w:val="24"/>
          <w:lang w:val="en-GB"/>
        </w:rPr>
        <w:t>2015</w:t>
      </w:r>
      <w:r w:rsidRPr="00F20723">
        <w:rPr>
          <w:color w:val="000000" w:themeColor="text1"/>
          <w:sz w:val="24"/>
          <w:szCs w:val="24"/>
          <w:lang w:val="en-GB"/>
        </w:rPr>
        <w:t>)</w:t>
      </w:r>
      <w:r w:rsidR="008F65B8" w:rsidRPr="00F20723">
        <w:rPr>
          <w:color w:val="000000" w:themeColor="text1"/>
          <w:sz w:val="24"/>
          <w:szCs w:val="24"/>
          <w:lang w:val="en-GB"/>
        </w:rPr>
        <w:t xml:space="preserve">, </w:t>
      </w:r>
      <w:r w:rsidR="00B475CC" w:rsidRPr="00F20723">
        <w:rPr>
          <w:color w:val="000000" w:themeColor="text1"/>
          <w:sz w:val="24"/>
          <w:szCs w:val="24"/>
          <w:lang w:val="en-GB"/>
        </w:rPr>
        <w:t xml:space="preserve">we apply a </w:t>
      </w:r>
      <w:r w:rsidR="006521B9" w:rsidRPr="00F20723">
        <w:rPr>
          <w:color w:val="000000" w:themeColor="text1"/>
          <w:sz w:val="24"/>
          <w:szCs w:val="24"/>
          <w:lang w:val="en-GB"/>
        </w:rPr>
        <w:t>few</w:t>
      </w:r>
      <w:r w:rsidR="00B475CC" w:rsidRPr="00F20723">
        <w:rPr>
          <w:color w:val="000000" w:themeColor="text1"/>
          <w:sz w:val="24"/>
          <w:szCs w:val="24"/>
          <w:lang w:val="en-GB"/>
        </w:rPr>
        <w:t xml:space="preserve"> exclusion criteria</w:t>
      </w:r>
      <w:r w:rsidR="008F65B8" w:rsidRPr="00F20723">
        <w:rPr>
          <w:color w:val="000000" w:themeColor="text1"/>
          <w:sz w:val="24"/>
          <w:szCs w:val="24"/>
          <w:lang w:val="en-GB"/>
        </w:rPr>
        <w:t xml:space="preserve">. These include </w:t>
      </w:r>
      <w:r w:rsidR="00AD12AB" w:rsidRPr="00F20723">
        <w:rPr>
          <w:color w:val="000000" w:themeColor="text1"/>
          <w:sz w:val="24"/>
          <w:szCs w:val="24"/>
          <w:lang w:val="en-GB"/>
        </w:rPr>
        <w:t xml:space="preserve">banks with missing values for the main </w:t>
      </w:r>
      <w:r w:rsidR="006521B9" w:rsidRPr="00F20723">
        <w:rPr>
          <w:color w:val="000000" w:themeColor="text1"/>
          <w:sz w:val="24"/>
          <w:szCs w:val="24"/>
          <w:lang w:val="en-GB"/>
        </w:rPr>
        <w:t>variable</w:t>
      </w:r>
      <w:r w:rsidR="00ED358D" w:rsidRPr="00F20723">
        <w:rPr>
          <w:color w:val="000000" w:themeColor="text1"/>
          <w:sz w:val="24"/>
          <w:szCs w:val="24"/>
          <w:lang w:val="en-GB"/>
        </w:rPr>
        <w:t>s</w:t>
      </w:r>
      <w:r w:rsidR="00AD12AB" w:rsidRPr="00F20723">
        <w:rPr>
          <w:color w:val="000000" w:themeColor="text1"/>
          <w:sz w:val="24"/>
          <w:szCs w:val="24"/>
          <w:lang w:val="en-GB"/>
        </w:rPr>
        <w:t>. We also exclude</w:t>
      </w:r>
      <w:r w:rsidR="008F65B8" w:rsidRPr="00F20723">
        <w:rPr>
          <w:color w:val="000000" w:themeColor="text1"/>
          <w:sz w:val="24"/>
          <w:szCs w:val="24"/>
          <w:lang w:val="en-GB"/>
        </w:rPr>
        <w:t xml:space="preserve"> banks with negative</w:t>
      </w:r>
      <w:r w:rsidR="007C5748" w:rsidRPr="00F20723">
        <w:rPr>
          <w:color w:val="000000" w:themeColor="text1"/>
          <w:sz w:val="24"/>
          <w:szCs w:val="24"/>
          <w:lang w:val="en-GB"/>
        </w:rPr>
        <w:t xml:space="preserve"> stock price</w:t>
      </w:r>
      <w:r w:rsidR="008F65B8" w:rsidRPr="00F20723">
        <w:rPr>
          <w:color w:val="000000" w:themeColor="text1"/>
          <w:sz w:val="24"/>
          <w:szCs w:val="24"/>
          <w:lang w:val="en-GB"/>
        </w:rPr>
        <w:t xml:space="preserve">. </w:t>
      </w:r>
      <w:r w:rsidR="00D91D70" w:rsidRPr="00F20723">
        <w:rPr>
          <w:color w:val="000000" w:themeColor="text1"/>
          <w:sz w:val="24"/>
          <w:szCs w:val="24"/>
          <w:lang w:val="en-GB"/>
        </w:rPr>
        <w:t>Finally</w:t>
      </w:r>
      <w:r w:rsidRPr="00F20723">
        <w:rPr>
          <w:color w:val="000000" w:themeColor="text1"/>
          <w:sz w:val="24"/>
          <w:szCs w:val="24"/>
          <w:lang w:val="en-GB"/>
        </w:rPr>
        <w:t>, b</w:t>
      </w:r>
      <w:r w:rsidR="008F65B8" w:rsidRPr="00F20723">
        <w:rPr>
          <w:color w:val="000000" w:themeColor="text1"/>
          <w:sz w:val="24"/>
          <w:szCs w:val="24"/>
          <w:lang w:val="en-GB"/>
        </w:rPr>
        <w:t>ank</w:t>
      </w:r>
      <w:r w:rsidR="009748DD" w:rsidRPr="00F20723">
        <w:rPr>
          <w:color w:val="000000" w:themeColor="text1"/>
          <w:sz w:val="24"/>
          <w:szCs w:val="24"/>
          <w:lang w:val="en-GB"/>
        </w:rPr>
        <w:t xml:space="preserve"> holding compan</w:t>
      </w:r>
      <w:r w:rsidR="007207C5" w:rsidRPr="00F20723">
        <w:rPr>
          <w:color w:val="000000" w:themeColor="text1"/>
          <w:sz w:val="24"/>
          <w:szCs w:val="24"/>
          <w:lang w:val="en-GB"/>
        </w:rPr>
        <w:t>ies</w:t>
      </w:r>
      <w:r w:rsidR="008F65B8" w:rsidRPr="00F20723">
        <w:rPr>
          <w:color w:val="000000" w:themeColor="text1"/>
          <w:sz w:val="24"/>
          <w:szCs w:val="24"/>
          <w:lang w:val="en-GB"/>
        </w:rPr>
        <w:t xml:space="preserve"> with </w:t>
      </w:r>
      <w:r w:rsidR="00CB3F3F" w:rsidRPr="00F20723">
        <w:rPr>
          <w:color w:val="000000" w:themeColor="text1"/>
          <w:sz w:val="24"/>
          <w:szCs w:val="24"/>
          <w:lang w:val="en-GB"/>
        </w:rPr>
        <w:t>fewer</w:t>
      </w:r>
      <w:r w:rsidR="008F65B8" w:rsidRPr="00F20723">
        <w:rPr>
          <w:color w:val="000000" w:themeColor="text1"/>
          <w:sz w:val="24"/>
          <w:szCs w:val="24"/>
          <w:lang w:val="en-GB"/>
        </w:rPr>
        <w:t xml:space="preserve"> than three consecutive </w:t>
      </w:r>
      <w:r w:rsidR="003E3BD5" w:rsidRPr="00F20723">
        <w:rPr>
          <w:color w:val="000000" w:themeColor="text1"/>
          <w:sz w:val="24"/>
          <w:szCs w:val="24"/>
          <w:lang w:val="en-GB"/>
        </w:rPr>
        <w:t xml:space="preserve">quarters </w:t>
      </w:r>
      <w:r w:rsidR="00CB3F3F" w:rsidRPr="00F20723">
        <w:rPr>
          <w:color w:val="000000" w:themeColor="text1"/>
          <w:sz w:val="24"/>
          <w:szCs w:val="24"/>
          <w:lang w:val="en-GB"/>
        </w:rPr>
        <w:t xml:space="preserve">of data </w:t>
      </w:r>
      <w:r w:rsidR="001B1A2F" w:rsidRPr="00F20723">
        <w:rPr>
          <w:color w:val="000000" w:themeColor="text1"/>
          <w:sz w:val="24"/>
          <w:szCs w:val="24"/>
          <w:lang w:val="en-GB"/>
        </w:rPr>
        <w:t>are</w:t>
      </w:r>
      <w:r w:rsidR="00CB3F3F" w:rsidRPr="00F20723">
        <w:rPr>
          <w:color w:val="000000" w:themeColor="text1"/>
          <w:sz w:val="24"/>
          <w:szCs w:val="24"/>
          <w:lang w:val="en-GB"/>
        </w:rPr>
        <w:t xml:space="preserve"> </w:t>
      </w:r>
      <w:r w:rsidR="008F65B8" w:rsidRPr="00F20723">
        <w:rPr>
          <w:color w:val="000000" w:themeColor="text1"/>
          <w:sz w:val="24"/>
          <w:szCs w:val="24"/>
          <w:lang w:val="en-GB"/>
        </w:rPr>
        <w:t>also excluded.</w:t>
      </w:r>
      <w:r w:rsidR="00D91D70" w:rsidRPr="00F20723">
        <w:rPr>
          <w:color w:val="000000" w:themeColor="text1"/>
          <w:sz w:val="24"/>
          <w:szCs w:val="24"/>
          <w:lang w:val="en-GB"/>
        </w:rPr>
        <w:t xml:space="preserve"> We finally end</w:t>
      </w:r>
      <w:r w:rsidR="00611955" w:rsidRPr="00F20723">
        <w:rPr>
          <w:color w:val="000000" w:themeColor="text1"/>
          <w:sz w:val="24"/>
          <w:szCs w:val="24"/>
          <w:lang w:val="en-GB"/>
        </w:rPr>
        <w:t>ed</w:t>
      </w:r>
      <w:r w:rsidR="00D91D70" w:rsidRPr="00F20723">
        <w:rPr>
          <w:color w:val="000000" w:themeColor="text1"/>
          <w:sz w:val="24"/>
          <w:szCs w:val="24"/>
          <w:lang w:val="en-GB"/>
        </w:rPr>
        <w:t xml:space="preserve"> up with </w:t>
      </w:r>
      <w:r w:rsidR="00611955" w:rsidRPr="00F20723">
        <w:rPr>
          <w:color w:val="000000" w:themeColor="text1"/>
          <w:sz w:val="24"/>
          <w:szCs w:val="24"/>
          <w:lang w:val="en-GB"/>
        </w:rPr>
        <w:t xml:space="preserve">an </w:t>
      </w:r>
      <w:r w:rsidR="007F4DAF" w:rsidRPr="00F20723">
        <w:rPr>
          <w:color w:val="000000" w:themeColor="text1"/>
          <w:sz w:val="24"/>
          <w:szCs w:val="24"/>
          <w:lang w:val="en-GB"/>
        </w:rPr>
        <w:t xml:space="preserve">unbalanced panel of </w:t>
      </w:r>
      <w:r w:rsidR="007A30A2" w:rsidRPr="00F20723">
        <w:rPr>
          <w:color w:val="000000" w:themeColor="text1"/>
          <w:sz w:val="24"/>
          <w:szCs w:val="24"/>
          <w:lang w:val="en-GB"/>
        </w:rPr>
        <w:t xml:space="preserve">610 </w:t>
      </w:r>
      <w:r w:rsidR="007F4DAF" w:rsidRPr="00F20723">
        <w:rPr>
          <w:color w:val="000000" w:themeColor="text1"/>
          <w:sz w:val="24"/>
          <w:szCs w:val="24"/>
          <w:lang w:val="en-GB"/>
        </w:rPr>
        <w:t>bank holding companies</w:t>
      </w:r>
      <w:r w:rsidR="00ED358D" w:rsidRPr="00F20723">
        <w:rPr>
          <w:color w:val="000000" w:themeColor="text1"/>
          <w:sz w:val="24"/>
          <w:szCs w:val="24"/>
          <w:lang w:val="en-GB"/>
        </w:rPr>
        <w:t xml:space="preserve"> over the 198</w:t>
      </w:r>
      <w:r w:rsidR="00BD6E20" w:rsidRPr="00F20723">
        <w:rPr>
          <w:color w:val="000000" w:themeColor="text1"/>
          <w:sz w:val="24"/>
          <w:szCs w:val="24"/>
          <w:lang w:val="en-GB"/>
        </w:rPr>
        <w:t>6</w:t>
      </w:r>
      <w:r w:rsidR="00ED358D" w:rsidRPr="00F20723">
        <w:rPr>
          <w:color w:val="000000" w:themeColor="text1"/>
          <w:sz w:val="24"/>
          <w:szCs w:val="24"/>
          <w:lang w:val="en-GB"/>
        </w:rPr>
        <w:t>-</w:t>
      </w:r>
      <w:r w:rsidR="00B931A6" w:rsidRPr="00F20723">
        <w:rPr>
          <w:color w:val="000000" w:themeColor="text1"/>
          <w:sz w:val="24"/>
          <w:szCs w:val="24"/>
          <w:lang w:val="en-GB"/>
        </w:rPr>
        <w:t>2015</w:t>
      </w:r>
      <w:r w:rsidR="00626AB2" w:rsidRPr="00F20723">
        <w:rPr>
          <w:color w:val="000000" w:themeColor="text1"/>
          <w:sz w:val="24"/>
          <w:szCs w:val="24"/>
          <w:lang w:val="en-GB"/>
        </w:rPr>
        <w:t xml:space="preserve"> period</w:t>
      </w:r>
      <w:r w:rsidR="00ED358D" w:rsidRPr="00F20723">
        <w:rPr>
          <w:color w:val="000000" w:themeColor="text1"/>
          <w:sz w:val="24"/>
          <w:szCs w:val="24"/>
          <w:lang w:val="en-GB"/>
        </w:rPr>
        <w:t>.</w:t>
      </w:r>
    </w:p>
    <w:p w14:paraId="33E99370" w14:textId="4735A843" w:rsidR="007F6872" w:rsidRPr="00F20723" w:rsidRDefault="00091B0A">
      <w:pPr>
        <w:pStyle w:val="BodyText"/>
        <w:spacing w:after="240" w:line="360" w:lineRule="auto"/>
        <w:jc w:val="both"/>
        <w:rPr>
          <w:b/>
          <w:i/>
          <w:color w:val="000000" w:themeColor="text1"/>
          <w:lang w:val="en-GB"/>
        </w:rPr>
      </w:pPr>
      <w:r w:rsidRPr="00F20723">
        <w:rPr>
          <w:b/>
          <w:i/>
          <w:color w:val="000000" w:themeColor="text1"/>
          <w:lang w:val="en-GB"/>
        </w:rPr>
        <w:t xml:space="preserve">3.2 </w:t>
      </w:r>
      <w:r w:rsidR="00F90C03" w:rsidRPr="00F20723">
        <w:rPr>
          <w:b/>
          <w:i/>
          <w:color w:val="000000" w:themeColor="text1"/>
          <w:lang w:val="en-GB"/>
        </w:rPr>
        <w:t>Estimation m</w:t>
      </w:r>
      <w:r w:rsidR="007F6872" w:rsidRPr="00F20723">
        <w:rPr>
          <w:b/>
          <w:i/>
          <w:color w:val="000000" w:themeColor="text1"/>
          <w:lang w:val="en-GB"/>
        </w:rPr>
        <w:t>ethod</w:t>
      </w:r>
    </w:p>
    <w:p w14:paraId="2175A558" w14:textId="5936F225" w:rsidR="003714D6" w:rsidRPr="00F20723" w:rsidRDefault="00550044" w:rsidP="00294066">
      <w:pPr>
        <w:widowControl/>
        <w:autoSpaceDE w:val="0"/>
        <w:autoSpaceDN w:val="0"/>
        <w:adjustRightInd w:val="0"/>
        <w:spacing w:after="240" w:line="360" w:lineRule="auto"/>
        <w:jc w:val="both"/>
        <w:rPr>
          <w:color w:val="000000" w:themeColor="text1"/>
          <w:sz w:val="24"/>
          <w:szCs w:val="24"/>
          <w:lang w:val="en-GB"/>
        </w:rPr>
      </w:pPr>
      <w:r w:rsidRPr="00F20723">
        <w:rPr>
          <w:color w:val="000000" w:themeColor="text1"/>
          <w:sz w:val="24"/>
          <w:szCs w:val="24"/>
          <w:lang w:val="en-GB"/>
        </w:rPr>
        <w:lastRenderedPageBreak/>
        <w:t>In this section, we model the empirical relationship between bank opacity and competition</w:t>
      </w:r>
      <w:r w:rsidR="00892206" w:rsidRPr="00F20723">
        <w:rPr>
          <w:color w:val="000000" w:themeColor="text1"/>
          <w:sz w:val="24"/>
          <w:szCs w:val="24"/>
          <w:lang w:val="en-GB"/>
        </w:rPr>
        <w:t>. We follow the existing literature (</w:t>
      </w:r>
      <w:r w:rsidR="000044D4" w:rsidRPr="00F20723">
        <w:rPr>
          <w:color w:val="000000" w:themeColor="text1"/>
          <w:sz w:val="24"/>
          <w:szCs w:val="24"/>
          <w:lang w:val="en-GB"/>
        </w:rPr>
        <w:t>e.g.</w:t>
      </w:r>
      <w:r w:rsidRPr="00F20723">
        <w:rPr>
          <w:color w:val="000000" w:themeColor="text1"/>
          <w:sz w:val="24"/>
          <w:szCs w:val="24"/>
          <w:lang w:val="en-GB"/>
        </w:rPr>
        <w:t>,</w:t>
      </w:r>
      <w:r w:rsidR="00892206" w:rsidRPr="00F20723">
        <w:rPr>
          <w:color w:val="000000" w:themeColor="text1"/>
          <w:sz w:val="24"/>
          <w:szCs w:val="24"/>
          <w:lang w:val="en-GB"/>
        </w:rPr>
        <w:t xml:space="preserve"> </w:t>
      </w:r>
      <w:r w:rsidR="000E1110" w:rsidRPr="00F20723">
        <w:rPr>
          <w:color w:val="000000" w:themeColor="text1"/>
          <w:sz w:val="24"/>
          <w:szCs w:val="24"/>
          <w:lang w:val="en-GB"/>
        </w:rPr>
        <w:t>Datta</w:t>
      </w:r>
      <w:r w:rsidR="00242161" w:rsidRPr="00F20723">
        <w:rPr>
          <w:color w:val="000000" w:themeColor="text1"/>
          <w:sz w:val="24"/>
          <w:szCs w:val="24"/>
          <w:lang w:val="en-GB"/>
        </w:rPr>
        <w:t xml:space="preserve"> et al., </w:t>
      </w:r>
      <w:r w:rsidR="000E1110" w:rsidRPr="00F20723">
        <w:rPr>
          <w:color w:val="000000" w:themeColor="text1"/>
          <w:sz w:val="24"/>
          <w:szCs w:val="24"/>
          <w:lang w:val="en-GB"/>
        </w:rPr>
        <w:t>2011</w:t>
      </w:r>
      <w:r w:rsidR="00892206" w:rsidRPr="00F20723">
        <w:rPr>
          <w:color w:val="000000" w:themeColor="text1"/>
          <w:sz w:val="24"/>
          <w:szCs w:val="24"/>
          <w:lang w:val="en-GB"/>
        </w:rPr>
        <w:t xml:space="preserve">; </w:t>
      </w:r>
      <w:r w:rsidR="00CA40DC" w:rsidRPr="00F20723">
        <w:rPr>
          <w:color w:val="000000" w:themeColor="text1"/>
          <w:sz w:val="24"/>
          <w:szCs w:val="24"/>
          <w:lang w:val="en-GB"/>
        </w:rPr>
        <w:t>Haw</w:t>
      </w:r>
      <w:r w:rsidR="00242161" w:rsidRPr="00F20723">
        <w:rPr>
          <w:color w:val="000000" w:themeColor="text1"/>
          <w:sz w:val="24"/>
          <w:szCs w:val="24"/>
          <w:lang w:val="en-GB"/>
        </w:rPr>
        <w:t xml:space="preserve"> et al., </w:t>
      </w:r>
      <w:r w:rsidR="00892206" w:rsidRPr="00F20723">
        <w:rPr>
          <w:color w:val="000000" w:themeColor="text1"/>
          <w:sz w:val="24"/>
          <w:szCs w:val="24"/>
          <w:lang w:val="en-GB"/>
        </w:rPr>
        <w:t>2015</w:t>
      </w:r>
      <w:r w:rsidR="00611955" w:rsidRPr="00F20723">
        <w:rPr>
          <w:color w:val="000000" w:themeColor="text1"/>
          <w:sz w:val="24"/>
          <w:szCs w:val="24"/>
          <w:lang w:val="en-GB"/>
        </w:rPr>
        <w:t>;</w:t>
      </w:r>
      <w:r w:rsidR="00892206" w:rsidRPr="00F20723">
        <w:rPr>
          <w:color w:val="000000" w:themeColor="text1"/>
          <w:sz w:val="24"/>
          <w:szCs w:val="24"/>
          <w:lang w:val="en-GB"/>
        </w:rPr>
        <w:t xml:space="preserve"> </w:t>
      </w:r>
      <w:r w:rsidR="00F70BB6" w:rsidRPr="00F20723">
        <w:rPr>
          <w:color w:val="000000" w:themeColor="text1"/>
          <w:w w:val="105"/>
          <w:sz w:val="24"/>
          <w:szCs w:val="24"/>
          <w:lang w:val="en-GB"/>
        </w:rPr>
        <w:t>Jiang et al.,</w:t>
      </w:r>
      <w:r w:rsidR="00F70BB6" w:rsidRPr="00F20723">
        <w:rPr>
          <w:color w:val="000000" w:themeColor="text1"/>
          <w:w w:val="105"/>
          <w:lang w:val="en-GB"/>
        </w:rPr>
        <w:t xml:space="preserve"> </w:t>
      </w:r>
      <w:r w:rsidR="00892206" w:rsidRPr="00F20723">
        <w:rPr>
          <w:color w:val="000000" w:themeColor="text1"/>
          <w:sz w:val="24"/>
          <w:szCs w:val="24"/>
          <w:lang w:val="en-GB"/>
        </w:rPr>
        <w:t xml:space="preserve">2016) and control for a number of bank-level factors and analysts’ characteristics. </w:t>
      </w:r>
      <w:r w:rsidR="003714D6" w:rsidRPr="00F20723">
        <w:rPr>
          <w:color w:val="000000" w:themeColor="text1"/>
          <w:sz w:val="24"/>
          <w:szCs w:val="24"/>
          <w:lang w:val="en-GB"/>
        </w:rPr>
        <w:t xml:space="preserve">Specifically, we </w:t>
      </w:r>
      <w:r w:rsidR="00525546" w:rsidRPr="00F20723">
        <w:rPr>
          <w:color w:val="000000" w:themeColor="text1"/>
          <w:sz w:val="24"/>
          <w:szCs w:val="24"/>
          <w:lang w:val="en-GB"/>
        </w:rPr>
        <w:t>employ</w:t>
      </w:r>
      <w:r w:rsidR="003714D6" w:rsidRPr="00F20723">
        <w:rPr>
          <w:color w:val="000000" w:themeColor="text1"/>
          <w:sz w:val="24"/>
          <w:szCs w:val="24"/>
          <w:lang w:val="en-GB"/>
        </w:rPr>
        <w:t xml:space="preserve"> the following econometric framework:</w:t>
      </w:r>
    </w:p>
    <w:p w14:paraId="5E1EE1C2" w14:textId="0EFB0114" w:rsidR="00D60678" w:rsidRPr="00F20723" w:rsidRDefault="00550044" w:rsidP="00AD1D5A">
      <w:pPr>
        <w:spacing w:line="360" w:lineRule="auto"/>
        <w:rPr>
          <w:color w:val="000000" w:themeColor="text1"/>
          <w:lang w:val="en-GB"/>
        </w:rPr>
      </w:pPr>
      <w:r w:rsidRPr="00F20723">
        <w:rPr>
          <w:color w:val="000000" w:themeColor="text1"/>
          <w:sz w:val="24"/>
          <w:szCs w:val="24"/>
          <w:lang w:val="en-GB"/>
        </w:rPr>
        <w:t xml:space="preserve">                    </w:t>
      </w:r>
      <w:r w:rsidR="00633B87" w:rsidRPr="00F20723">
        <w:rPr>
          <w:color w:val="000000" w:themeColor="text1"/>
          <w:position w:val="-28"/>
          <w:sz w:val="24"/>
          <w:szCs w:val="24"/>
          <w:lang w:val="en-GB"/>
        </w:rPr>
        <w:object w:dxaOrig="5160" w:dyaOrig="680" w14:anchorId="39117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6pt" o:ole="">
            <v:imagedata r:id="rId8" o:title=""/>
          </v:shape>
          <o:OLEObject Type="Embed" ProgID="Equation.DSMT4" ShapeID="_x0000_i1025" DrawAspect="Content" ObjectID="_1596952359" r:id="rId9"/>
        </w:object>
      </w:r>
      <w:r w:rsidR="00CC0709" w:rsidRPr="00F20723">
        <w:rPr>
          <w:color w:val="000000" w:themeColor="text1"/>
          <w:sz w:val="24"/>
          <w:szCs w:val="24"/>
          <w:lang w:val="en-GB"/>
        </w:rPr>
        <w:tab/>
      </w:r>
      <w:r w:rsidR="00CC0709" w:rsidRPr="00F20723">
        <w:rPr>
          <w:color w:val="000000" w:themeColor="text1"/>
          <w:sz w:val="24"/>
          <w:szCs w:val="24"/>
          <w:lang w:val="en-GB"/>
        </w:rPr>
        <w:tab/>
      </w:r>
      <w:r w:rsidRPr="00F20723">
        <w:rPr>
          <w:color w:val="000000" w:themeColor="text1"/>
          <w:sz w:val="24"/>
          <w:szCs w:val="24"/>
          <w:lang w:val="en-GB"/>
        </w:rPr>
        <w:t xml:space="preserve">         </w:t>
      </w:r>
      <w:r w:rsidR="00F37C6A" w:rsidRPr="00F20723">
        <w:rPr>
          <w:color w:val="000000" w:themeColor="text1"/>
          <w:sz w:val="24"/>
          <w:szCs w:val="24"/>
          <w:lang w:val="en-GB"/>
        </w:rPr>
        <w:t xml:space="preserve">    </w:t>
      </w:r>
      <w:r w:rsidR="00C06547" w:rsidRPr="00F20723">
        <w:rPr>
          <w:color w:val="000000" w:themeColor="text1"/>
          <w:sz w:val="24"/>
          <w:szCs w:val="24"/>
          <w:lang w:val="en-GB"/>
        </w:rPr>
        <w:t xml:space="preserve">            </w:t>
      </w:r>
      <w:r w:rsidR="00CC0709" w:rsidRPr="00F20723">
        <w:rPr>
          <w:color w:val="000000" w:themeColor="text1"/>
          <w:sz w:val="24"/>
          <w:szCs w:val="24"/>
          <w:lang w:val="en-GB"/>
        </w:rPr>
        <w:t>(1)</w:t>
      </w:r>
    </w:p>
    <w:p w14:paraId="0B497922" w14:textId="1578EBAA" w:rsidR="00DA672F" w:rsidRPr="00F20723" w:rsidRDefault="00F1269D">
      <w:pPr>
        <w:spacing w:after="240" w:line="360" w:lineRule="auto"/>
        <w:jc w:val="both"/>
        <w:rPr>
          <w:color w:val="000000" w:themeColor="text1"/>
          <w:lang w:val="en-GB"/>
        </w:rPr>
      </w:pPr>
      <w:r w:rsidRPr="00F20723">
        <w:rPr>
          <w:color w:val="000000" w:themeColor="text1"/>
          <w:sz w:val="24"/>
          <w:szCs w:val="24"/>
          <w:lang w:val="en-GB"/>
        </w:rPr>
        <w:t>w</w:t>
      </w:r>
      <w:r w:rsidR="00D60678" w:rsidRPr="00F20723">
        <w:rPr>
          <w:color w:val="000000" w:themeColor="text1"/>
          <w:sz w:val="24"/>
          <w:szCs w:val="24"/>
          <w:lang w:val="en-GB"/>
        </w:rPr>
        <w:t>here</w:t>
      </w:r>
      <w:r w:rsidR="00DF0C1F" w:rsidRPr="00F20723">
        <w:rPr>
          <w:color w:val="000000" w:themeColor="text1"/>
          <w:sz w:val="24"/>
          <w:szCs w:val="24"/>
          <w:lang w:val="en-GB"/>
        </w:rPr>
        <w:t xml:space="preserve"> </w:t>
      </w:r>
      <w:r w:rsidR="00D60678" w:rsidRPr="00F20723">
        <w:rPr>
          <w:i/>
          <w:color w:val="000000" w:themeColor="text1"/>
          <w:sz w:val="24"/>
          <w:szCs w:val="24"/>
          <w:lang w:val="en-GB"/>
        </w:rPr>
        <w:t>Opacity</w:t>
      </w:r>
      <w:r w:rsidR="00D60678" w:rsidRPr="00F20723">
        <w:rPr>
          <w:color w:val="000000" w:themeColor="text1"/>
          <w:sz w:val="24"/>
          <w:szCs w:val="24"/>
          <w:lang w:val="en-GB"/>
        </w:rPr>
        <w:t xml:space="preserve">, </w:t>
      </w:r>
      <w:r w:rsidR="00AE71B1" w:rsidRPr="00F20723">
        <w:rPr>
          <w:i/>
          <w:color w:val="000000" w:themeColor="text1"/>
          <w:sz w:val="24"/>
          <w:szCs w:val="24"/>
          <w:lang w:val="en-GB"/>
        </w:rPr>
        <w:t>Competition</w:t>
      </w:r>
      <w:r w:rsidR="00D60678" w:rsidRPr="00F20723">
        <w:rPr>
          <w:color w:val="000000" w:themeColor="text1"/>
          <w:sz w:val="24"/>
          <w:szCs w:val="24"/>
          <w:lang w:val="en-GB"/>
        </w:rPr>
        <w:t xml:space="preserve"> </w:t>
      </w:r>
      <w:r w:rsidR="00DA672F" w:rsidRPr="00F20723">
        <w:rPr>
          <w:color w:val="000000" w:themeColor="text1"/>
          <w:sz w:val="24"/>
          <w:szCs w:val="24"/>
          <w:lang w:val="en-GB"/>
        </w:rPr>
        <w:t xml:space="preserve">and </w:t>
      </w:r>
      <w:r w:rsidR="00DF0C1F" w:rsidRPr="00F20723">
        <w:rPr>
          <w:i/>
          <w:color w:val="000000" w:themeColor="text1"/>
          <w:sz w:val="24"/>
          <w:szCs w:val="24"/>
          <w:lang w:val="en-GB"/>
        </w:rPr>
        <w:t>X</w:t>
      </w:r>
      <w:r w:rsidR="00DA672F" w:rsidRPr="00F20723">
        <w:rPr>
          <w:color w:val="000000" w:themeColor="text1"/>
          <w:sz w:val="24"/>
          <w:szCs w:val="24"/>
          <w:lang w:val="en-GB"/>
        </w:rPr>
        <w:t xml:space="preserve"> are proxies for </w:t>
      </w:r>
      <w:r w:rsidR="00AE71B1" w:rsidRPr="00F20723">
        <w:rPr>
          <w:color w:val="000000" w:themeColor="text1"/>
          <w:sz w:val="24"/>
          <w:szCs w:val="24"/>
          <w:lang w:val="en-GB"/>
        </w:rPr>
        <w:t xml:space="preserve">bank </w:t>
      </w:r>
      <w:r w:rsidR="00CC37BC" w:rsidRPr="00F20723">
        <w:rPr>
          <w:color w:val="000000" w:themeColor="text1"/>
          <w:sz w:val="24"/>
          <w:szCs w:val="24"/>
          <w:lang w:val="en-GB"/>
        </w:rPr>
        <w:t>opacity,</w:t>
      </w:r>
      <w:r w:rsidR="00AE71B1" w:rsidRPr="00F20723">
        <w:rPr>
          <w:color w:val="000000" w:themeColor="text1"/>
          <w:sz w:val="24"/>
          <w:szCs w:val="24"/>
          <w:lang w:val="en-GB"/>
        </w:rPr>
        <w:t xml:space="preserve"> banking market competition and</w:t>
      </w:r>
      <w:r w:rsidR="000A242D" w:rsidRPr="00F20723">
        <w:rPr>
          <w:color w:val="000000" w:themeColor="text1"/>
          <w:sz w:val="24"/>
          <w:szCs w:val="24"/>
          <w:lang w:val="en-GB"/>
        </w:rPr>
        <w:t xml:space="preserve"> </w:t>
      </w:r>
      <w:r w:rsidR="00AE71B1" w:rsidRPr="00F20723">
        <w:rPr>
          <w:color w:val="000000" w:themeColor="text1"/>
          <w:sz w:val="24"/>
          <w:szCs w:val="24"/>
          <w:lang w:val="en-GB"/>
        </w:rPr>
        <w:t xml:space="preserve">other </w:t>
      </w:r>
      <w:r w:rsidR="000A242D" w:rsidRPr="00F20723">
        <w:rPr>
          <w:color w:val="000000" w:themeColor="text1"/>
          <w:sz w:val="24"/>
          <w:szCs w:val="24"/>
          <w:lang w:val="en-GB"/>
        </w:rPr>
        <w:t>control variables</w:t>
      </w:r>
      <w:r w:rsidR="00AE71B1" w:rsidRPr="00F20723">
        <w:rPr>
          <w:color w:val="000000" w:themeColor="text1"/>
          <w:sz w:val="24"/>
          <w:szCs w:val="24"/>
          <w:lang w:val="en-GB"/>
        </w:rPr>
        <w:t>, respectively</w:t>
      </w:r>
      <w:r w:rsidR="00815E9E" w:rsidRPr="00F20723">
        <w:rPr>
          <w:color w:val="000000" w:themeColor="text1"/>
          <w:sz w:val="24"/>
          <w:szCs w:val="24"/>
          <w:lang w:val="en-GB"/>
        </w:rPr>
        <w:t xml:space="preserve">, all of which are as defined in </w:t>
      </w:r>
      <w:r w:rsidR="00F37C6A" w:rsidRPr="00F20723">
        <w:rPr>
          <w:color w:val="000000" w:themeColor="text1"/>
          <w:sz w:val="24"/>
          <w:szCs w:val="24"/>
          <w:lang w:val="en-GB"/>
        </w:rPr>
        <w:t>S</w:t>
      </w:r>
      <w:r w:rsidR="00815E9E" w:rsidRPr="00F20723">
        <w:rPr>
          <w:color w:val="000000" w:themeColor="text1"/>
          <w:sz w:val="24"/>
          <w:szCs w:val="24"/>
          <w:lang w:val="en-GB"/>
        </w:rPr>
        <w:t>ection 3.3</w:t>
      </w:r>
      <w:r w:rsidR="00BC26CB" w:rsidRPr="00F20723">
        <w:rPr>
          <w:color w:val="000000" w:themeColor="text1"/>
          <w:sz w:val="24"/>
          <w:szCs w:val="24"/>
          <w:lang w:val="en-GB"/>
        </w:rPr>
        <w:t xml:space="preserve">; </w:t>
      </w:r>
      <w:r w:rsidR="00F7597A" w:rsidRPr="00F20723">
        <w:rPr>
          <w:color w:val="000000" w:themeColor="text1"/>
          <w:position w:val="-6"/>
          <w:sz w:val="24"/>
          <w:szCs w:val="24"/>
          <w:lang w:val="en-GB"/>
        </w:rPr>
        <w:object w:dxaOrig="240" w:dyaOrig="220" w14:anchorId="59667F92">
          <v:shape id="_x0000_i1026" type="#_x0000_t75" style="width:14.25pt;height:14.25pt" o:ole="">
            <v:imagedata r:id="rId10" o:title=""/>
          </v:shape>
          <o:OLEObject Type="Embed" ProgID="Equation.DSMT4" ShapeID="_x0000_i1026" DrawAspect="Content" ObjectID="_1596952360" r:id="rId11"/>
        </w:object>
      </w:r>
      <w:r w:rsidR="00DA672F" w:rsidRPr="00F20723">
        <w:rPr>
          <w:color w:val="000000" w:themeColor="text1"/>
          <w:sz w:val="24"/>
          <w:szCs w:val="24"/>
          <w:lang w:val="en-GB"/>
        </w:rPr>
        <w:t xml:space="preserve">, </w:t>
      </w:r>
      <w:r w:rsidR="00DA672F" w:rsidRPr="00F20723">
        <w:rPr>
          <w:color w:val="000000" w:themeColor="text1"/>
          <w:position w:val="-10"/>
          <w:sz w:val="24"/>
          <w:szCs w:val="24"/>
          <w:lang w:val="en-GB"/>
        </w:rPr>
        <w:object w:dxaOrig="240" w:dyaOrig="320" w14:anchorId="20800D52">
          <v:shape id="_x0000_i1027" type="#_x0000_t75" style="width:14.25pt;height:14.25pt" o:ole="">
            <v:imagedata r:id="rId12" o:title=""/>
          </v:shape>
          <o:OLEObject Type="Embed" ProgID="Equation.3" ShapeID="_x0000_i1027" DrawAspect="Content" ObjectID="_1596952361" r:id="rId13"/>
        </w:object>
      </w:r>
      <w:r w:rsidR="00DA672F" w:rsidRPr="00F20723">
        <w:rPr>
          <w:color w:val="000000" w:themeColor="text1"/>
          <w:sz w:val="24"/>
          <w:szCs w:val="24"/>
          <w:lang w:val="en-GB"/>
        </w:rPr>
        <w:t xml:space="preserve"> and</w:t>
      </w:r>
      <w:r w:rsidR="00DA672F" w:rsidRPr="00F20723">
        <w:rPr>
          <w:color w:val="000000" w:themeColor="text1"/>
          <w:position w:val="-10"/>
          <w:sz w:val="24"/>
          <w:szCs w:val="24"/>
          <w:lang w:val="en-GB"/>
        </w:rPr>
        <w:object w:dxaOrig="200" w:dyaOrig="260" w14:anchorId="45D2389D">
          <v:shape id="_x0000_i1028" type="#_x0000_t75" style="width:8.25pt;height:14.25pt" o:ole="">
            <v:imagedata r:id="rId14" o:title=""/>
          </v:shape>
          <o:OLEObject Type="Embed" ProgID="Equation.3" ShapeID="_x0000_i1028" DrawAspect="Content" ObjectID="_1596952362" r:id="rId15"/>
        </w:object>
      </w:r>
      <w:r w:rsidR="00DA672F" w:rsidRPr="00F20723">
        <w:rPr>
          <w:color w:val="000000" w:themeColor="text1"/>
          <w:sz w:val="24"/>
          <w:szCs w:val="24"/>
          <w:lang w:val="en-GB"/>
        </w:rPr>
        <w:t xml:space="preserve"> are parameters</w:t>
      </w:r>
      <w:r w:rsidR="00BC26CB" w:rsidRPr="00F20723">
        <w:rPr>
          <w:color w:val="000000" w:themeColor="text1"/>
          <w:sz w:val="24"/>
          <w:szCs w:val="24"/>
          <w:lang w:val="en-GB"/>
        </w:rPr>
        <w:t xml:space="preserve">; the subscript </w:t>
      </w:r>
      <w:r w:rsidR="00BC26CB" w:rsidRPr="00F20723">
        <w:rPr>
          <w:color w:val="000000" w:themeColor="text1"/>
          <w:position w:val="-6"/>
          <w:sz w:val="24"/>
          <w:szCs w:val="24"/>
          <w:lang w:val="en-GB"/>
        </w:rPr>
        <w:object w:dxaOrig="139" w:dyaOrig="260" w14:anchorId="6662DAFE">
          <v:shape id="_x0000_i1029" type="#_x0000_t75" style="width:8.25pt;height:14.25pt" o:ole="">
            <v:imagedata r:id="rId16" o:title=""/>
          </v:shape>
          <o:OLEObject Type="Embed" ProgID="Equation.3" ShapeID="_x0000_i1029" DrawAspect="Content" ObjectID="_1596952363" r:id="rId17"/>
        </w:object>
      </w:r>
      <w:r w:rsidR="002C2BAE" w:rsidRPr="00F20723">
        <w:rPr>
          <w:color w:val="000000" w:themeColor="text1"/>
          <w:sz w:val="24"/>
          <w:szCs w:val="24"/>
          <w:lang w:val="en-GB"/>
        </w:rPr>
        <w:t xml:space="preserve">and </w:t>
      </w:r>
      <w:r w:rsidR="00BC26CB" w:rsidRPr="00F20723">
        <w:rPr>
          <w:color w:val="000000" w:themeColor="text1"/>
          <w:position w:val="-6"/>
          <w:sz w:val="24"/>
          <w:szCs w:val="24"/>
          <w:lang w:val="en-GB"/>
        </w:rPr>
        <w:object w:dxaOrig="139" w:dyaOrig="240" w14:anchorId="6C81366F">
          <v:shape id="_x0000_i1030" type="#_x0000_t75" style="width:8.25pt;height:14.25pt" o:ole="">
            <v:imagedata r:id="rId18" o:title=""/>
          </v:shape>
          <o:OLEObject Type="Embed" ProgID="Equation.3" ShapeID="_x0000_i1030" DrawAspect="Content" ObjectID="_1596952364" r:id="rId19"/>
        </w:object>
      </w:r>
      <w:r w:rsidR="00BC26CB" w:rsidRPr="00F20723">
        <w:rPr>
          <w:color w:val="000000" w:themeColor="text1"/>
          <w:sz w:val="24"/>
          <w:szCs w:val="24"/>
          <w:lang w:val="en-GB"/>
        </w:rPr>
        <w:t xml:space="preserve"> indicate the </w:t>
      </w:r>
      <w:r w:rsidR="007D64D1" w:rsidRPr="00F20723">
        <w:rPr>
          <w:color w:val="000000" w:themeColor="text1"/>
          <w:position w:val="-6"/>
          <w:sz w:val="24"/>
          <w:szCs w:val="24"/>
          <w:lang w:val="en-GB"/>
        </w:rPr>
        <w:object w:dxaOrig="340" w:dyaOrig="279" w14:anchorId="684D0709">
          <v:shape id="_x0000_i1031" type="#_x0000_t75" style="width:14.25pt;height:14.25pt" o:ole="">
            <v:imagedata r:id="rId20" o:title=""/>
          </v:shape>
          <o:OLEObject Type="Embed" ProgID="Equation.3" ShapeID="_x0000_i1031" DrawAspect="Content" ObjectID="_1596952365" r:id="rId21"/>
        </w:object>
      </w:r>
      <w:r w:rsidR="00633B87" w:rsidRPr="00F20723">
        <w:rPr>
          <w:color w:val="000000" w:themeColor="text1"/>
          <w:sz w:val="24"/>
          <w:szCs w:val="24"/>
          <w:lang w:val="en-GB"/>
        </w:rPr>
        <w:t>bank</w:t>
      </w:r>
      <w:r w:rsidR="00BC26CB" w:rsidRPr="00F20723">
        <w:rPr>
          <w:color w:val="000000" w:themeColor="text1"/>
          <w:sz w:val="24"/>
          <w:szCs w:val="24"/>
          <w:lang w:val="en-GB"/>
        </w:rPr>
        <w:t xml:space="preserve"> and the </w:t>
      </w:r>
      <w:r w:rsidR="007D64D1" w:rsidRPr="00F20723">
        <w:rPr>
          <w:color w:val="000000" w:themeColor="text1"/>
          <w:position w:val="-6"/>
          <w:sz w:val="24"/>
          <w:szCs w:val="24"/>
          <w:lang w:val="en-GB"/>
        </w:rPr>
        <w:object w:dxaOrig="340" w:dyaOrig="279" w14:anchorId="17032C38">
          <v:shape id="_x0000_i1032" type="#_x0000_t75" style="width:14.25pt;height:14.25pt" o:ole="">
            <v:imagedata r:id="rId22" o:title=""/>
          </v:shape>
          <o:OLEObject Type="Embed" ProgID="Equation.3" ShapeID="_x0000_i1032" DrawAspect="Content" ObjectID="_1596952366" r:id="rId23"/>
        </w:object>
      </w:r>
      <w:r w:rsidR="00BC26CB" w:rsidRPr="00F20723">
        <w:rPr>
          <w:color w:val="000000" w:themeColor="text1"/>
          <w:sz w:val="24"/>
          <w:szCs w:val="24"/>
          <w:lang w:val="en-GB"/>
        </w:rPr>
        <w:t>time period</w:t>
      </w:r>
      <w:r w:rsidR="007D64D1" w:rsidRPr="00F20723">
        <w:rPr>
          <w:color w:val="000000" w:themeColor="text1"/>
          <w:sz w:val="24"/>
          <w:szCs w:val="24"/>
          <w:lang w:val="en-GB"/>
        </w:rPr>
        <w:t xml:space="preserve">; and </w:t>
      </w:r>
      <w:r w:rsidR="00DC14E0" w:rsidRPr="00F20723">
        <w:rPr>
          <w:color w:val="000000" w:themeColor="text1"/>
          <w:position w:val="-6"/>
          <w:sz w:val="24"/>
          <w:szCs w:val="24"/>
          <w:lang w:val="en-GB"/>
        </w:rPr>
        <w:object w:dxaOrig="200" w:dyaOrig="279" w14:anchorId="2E02EA91">
          <v:shape id="_x0000_i1033" type="#_x0000_t75" style="width:8.25pt;height:14.25pt" o:ole="">
            <v:imagedata r:id="rId24" o:title=""/>
          </v:shape>
          <o:OLEObject Type="Embed" ProgID="Equation.3" ShapeID="_x0000_i1033" DrawAspect="Content" ObjectID="_1596952367" r:id="rId25"/>
        </w:object>
      </w:r>
      <w:r w:rsidR="007D64D1" w:rsidRPr="00F20723">
        <w:rPr>
          <w:color w:val="000000" w:themeColor="text1"/>
          <w:sz w:val="24"/>
          <w:szCs w:val="24"/>
          <w:lang w:val="en-GB"/>
        </w:rPr>
        <w:t xml:space="preserve">indices the </w:t>
      </w:r>
      <w:r w:rsidR="00DC14E0" w:rsidRPr="00F20723">
        <w:rPr>
          <w:color w:val="000000" w:themeColor="text1"/>
          <w:position w:val="-6"/>
          <w:sz w:val="24"/>
          <w:szCs w:val="24"/>
          <w:lang w:val="en-GB"/>
        </w:rPr>
        <w:object w:dxaOrig="380" w:dyaOrig="279" w14:anchorId="41778EC3">
          <v:shape id="_x0000_i1034" type="#_x0000_t75" style="width:21.75pt;height:14.25pt" o:ole="">
            <v:imagedata r:id="rId26" o:title=""/>
          </v:shape>
          <o:OLEObject Type="Embed" ProgID="Equation.3" ShapeID="_x0000_i1034" DrawAspect="Content" ObjectID="_1596952368" r:id="rId27"/>
        </w:object>
      </w:r>
      <w:r w:rsidR="007D64D1" w:rsidRPr="00F20723">
        <w:rPr>
          <w:color w:val="000000" w:themeColor="text1"/>
          <w:sz w:val="24"/>
          <w:szCs w:val="24"/>
          <w:lang w:val="en-GB"/>
        </w:rPr>
        <w:t xml:space="preserve">control variable. </w:t>
      </w:r>
      <w:r w:rsidR="007D64D1" w:rsidRPr="00F20723">
        <w:rPr>
          <w:color w:val="000000" w:themeColor="text1"/>
          <w:position w:val="-6"/>
          <w:sz w:val="24"/>
          <w:szCs w:val="24"/>
          <w:lang w:val="en-GB"/>
        </w:rPr>
        <w:object w:dxaOrig="200" w:dyaOrig="220" w14:anchorId="71A4BAAD">
          <v:shape id="_x0000_i1035" type="#_x0000_t75" style="width:8.25pt;height:14.25pt" o:ole="">
            <v:imagedata r:id="rId28" o:title=""/>
          </v:shape>
          <o:OLEObject Type="Embed" ProgID="Equation.3" ShapeID="_x0000_i1035" DrawAspect="Content" ObjectID="_1596952369" r:id="rId29"/>
        </w:object>
      </w:r>
      <w:r w:rsidR="006669BA" w:rsidRPr="00F20723">
        <w:rPr>
          <w:color w:val="000000" w:themeColor="text1"/>
          <w:sz w:val="24"/>
          <w:szCs w:val="24"/>
          <w:lang w:val="en-GB"/>
        </w:rPr>
        <w:t xml:space="preserve"> </w:t>
      </w:r>
      <w:r w:rsidR="007D64D1" w:rsidRPr="00F20723">
        <w:rPr>
          <w:color w:val="000000" w:themeColor="text1"/>
          <w:sz w:val="24"/>
          <w:szCs w:val="24"/>
          <w:lang w:val="en-GB"/>
        </w:rPr>
        <w:t xml:space="preserve">is a composite error term made up of </w:t>
      </w:r>
      <w:r w:rsidR="004375F9" w:rsidRPr="00F20723">
        <w:rPr>
          <w:color w:val="000000" w:themeColor="text1"/>
          <w:sz w:val="24"/>
          <w:szCs w:val="24"/>
          <w:lang w:val="en-GB"/>
        </w:rPr>
        <w:t>bank</w:t>
      </w:r>
      <w:r w:rsidR="007D64D1" w:rsidRPr="00F20723">
        <w:rPr>
          <w:color w:val="000000" w:themeColor="text1"/>
          <w:sz w:val="24"/>
          <w:szCs w:val="24"/>
          <w:lang w:val="en-GB"/>
        </w:rPr>
        <w:t>-specific fixed</w:t>
      </w:r>
      <w:r w:rsidR="002B7883" w:rsidRPr="00F20723">
        <w:rPr>
          <w:color w:val="000000" w:themeColor="text1"/>
          <w:sz w:val="24"/>
          <w:szCs w:val="24"/>
          <w:lang w:val="en-GB"/>
        </w:rPr>
        <w:t>-</w:t>
      </w:r>
      <w:r w:rsidR="007D64D1" w:rsidRPr="00F20723">
        <w:rPr>
          <w:color w:val="000000" w:themeColor="text1"/>
          <w:sz w:val="24"/>
          <w:szCs w:val="24"/>
          <w:lang w:val="en-GB"/>
        </w:rPr>
        <w:t>effect</w:t>
      </w:r>
      <w:r w:rsidR="004375F9" w:rsidRPr="00F20723">
        <w:rPr>
          <w:color w:val="000000" w:themeColor="text1"/>
          <w:sz w:val="24"/>
          <w:szCs w:val="24"/>
          <w:lang w:val="en-GB"/>
        </w:rPr>
        <w:t>s</w:t>
      </w:r>
      <w:r w:rsidR="007D64D1" w:rsidRPr="00F20723">
        <w:rPr>
          <w:color w:val="000000" w:themeColor="text1"/>
          <w:sz w:val="24"/>
          <w:szCs w:val="24"/>
          <w:lang w:val="en-GB"/>
        </w:rPr>
        <w:t xml:space="preserve"> (</w:t>
      </w:r>
      <w:r w:rsidR="007D64D1" w:rsidRPr="00F20723">
        <w:rPr>
          <w:color w:val="000000" w:themeColor="text1"/>
          <w:position w:val="-12"/>
          <w:sz w:val="24"/>
          <w:szCs w:val="24"/>
          <w:lang w:val="en-GB"/>
        </w:rPr>
        <w:object w:dxaOrig="279" w:dyaOrig="360" w14:anchorId="579A7B87">
          <v:shape id="_x0000_i1036" type="#_x0000_t75" style="width:14.25pt;height:21.75pt" o:ole="">
            <v:imagedata r:id="rId30" o:title=""/>
          </v:shape>
          <o:OLEObject Type="Embed" ProgID="Equation.3" ShapeID="_x0000_i1036" DrawAspect="Content" ObjectID="_1596952370" r:id="rId31"/>
        </w:object>
      </w:r>
      <w:r w:rsidR="007D64D1" w:rsidRPr="00F20723">
        <w:rPr>
          <w:color w:val="000000" w:themeColor="text1"/>
          <w:sz w:val="24"/>
          <w:szCs w:val="24"/>
          <w:lang w:val="en-GB"/>
        </w:rPr>
        <w:t>) and an independent and identically distributed component (</w:t>
      </w:r>
      <w:r w:rsidR="007D64D1" w:rsidRPr="00F20723">
        <w:rPr>
          <w:color w:val="000000" w:themeColor="text1"/>
          <w:position w:val="-14"/>
          <w:sz w:val="24"/>
          <w:szCs w:val="24"/>
          <w:lang w:val="en-GB"/>
        </w:rPr>
        <w:object w:dxaOrig="340" w:dyaOrig="380" w14:anchorId="5C81CD79">
          <v:shape id="_x0000_i1037" type="#_x0000_t75" style="width:14.25pt;height:21.75pt" o:ole="">
            <v:imagedata r:id="rId32" o:title=""/>
          </v:shape>
          <o:OLEObject Type="Embed" ProgID="Equation.3" ShapeID="_x0000_i1037" DrawAspect="Content" ObjectID="_1596952371" r:id="rId33"/>
        </w:object>
      </w:r>
      <w:r w:rsidR="007D64D1" w:rsidRPr="00F20723">
        <w:rPr>
          <w:color w:val="000000" w:themeColor="text1"/>
          <w:sz w:val="24"/>
          <w:szCs w:val="24"/>
          <w:lang w:val="en-GB"/>
        </w:rPr>
        <w:t>)</w:t>
      </w:r>
      <w:r w:rsidR="00611955" w:rsidRPr="00F20723">
        <w:rPr>
          <w:color w:val="000000" w:themeColor="text1"/>
          <w:sz w:val="24"/>
          <w:szCs w:val="24"/>
          <w:lang w:val="en-GB"/>
        </w:rPr>
        <w:t>.</w:t>
      </w:r>
    </w:p>
    <w:p w14:paraId="28B455E5" w14:textId="452857FC" w:rsidR="00980C07" w:rsidRPr="00F20723" w:rsidRDefault="00581B1A" w:rsidP="00A61487">
      <w:pPr>
        <w:spacing w:after="240" w:line="360" w:lineRule="auto"/>
        <w:jc w:val="both"/>
        <w:rPr>
          <w:color w:val="000000" w:themeColor="text1"/>
          <w:lang w:val="en-GB"/>
        </w:rPr>
      </w:pPr>
      <w:r w:rsidRPr="00F20723">
        <w:rPr>
          <w:color w:val="000000" w:themeColor="text1"/>
          <w:sz w:val="24"/>
          <w:szCs w:val="24"/>
          <w:lang w:val="en-GB"/>
        </w:rPr>
        <w:t>As indicated in Section 1, w</w:t>
      </w:r>
      <w:r w:rsidR="00642C8B" w:rsidRPr="00F20723">
        <w:rPr>
          <w:color w:val="000000" w:themeColor="text1"/>
          <w:sz w:val="24"/>
          <w:szCs w:val="24"/>
          <w:lang w:val="en-GB"/>
        </w:rPr>
        <w:t>e take the view that banks behave differently during crisis period</w:t>
      </w:r>
      <w:r w:rsidR="00611955" w:rsidRPr="00F20723">
        <w:rPr>
          <w:color w:val="000000" w:themeColor="text1"/>
          <w:sz w:val="24"/>
          <w:szCs w:val="24"/>
          <w:lang w:val="en-GB"/>
        </w:rPr>
        <w:t>s</w:t>
      </w:r>
      <w:r w:rsidR="00642C8B" w:rsidRPr="00F20723">
        <w:rPr>
          <w:color w:val="000000" w:themeColor="text1"/>
          <w:sz w:val="24"/>
          <w:szCs w:val="24"/>
          <w:lang w:val="en-GB"/>
        </w:rPr>
        <w:t xml:space="preserve"> than in normal times</w:t>
      </w:r>
      <w:r w:rsidR="005C394A" w:rsidRPr="00F20723">
        <w:rPr>
          <w:color w:val="000000" w:themeColor="text1"/>
          <w:sz w:val="24"/>
          <w:szCs w:val="24"/>
          <w:lang w:val="en-GB"/>
        </w:rPr>
        <w:t>, as</w:t>
      </w:r>
      <w:r w:rsidR="00620EBF" w:rsidRPr="00F20723">
        <w:rPr>
          <w:color w:val="000000" w:themeColor="text1"/>
          <w:sz w:val="24"/>
          <w:szCs w:val="24"/>
          <w:lang w:val="en-GB"/>
        </w:rPr>
        <w:t xml:space="preserve"> crisis can heighten</w:t>
      </w:r>
      <w:r w:rsidR="005C394A" w:rsidRPr="00F20723">
        <w:rPr>
          <w:color w:val="000000" w:themeColor="text1"/>
          <w:sz w:val="24"/>
          <w:szCs w:val="24"/>
          <w:lang w:val="en-GB"/>
        </w:rPr>
        <w:t xml:space="preserve"> industry-wide </w:t>
      </w:r>
      <w:r w:rsidR="0086739D" w:rsidRPr="00F20723">
        <w:rPr>
          <w:color w:val="000000" w:themeColor="text1"/>
          <w:sz w:val="24"/>
          <w:szCs w:val="24"/>
          <w:lang w:val="en-GB"/>
        </w:rPr>
        <w:t>distress</w:t>
      </w:r>
      <w:r w:rsidRPr="00F20723">
        <w:rPr>
          <w:color w:val="000000" w:themeColor="text1"/>
          <w:sz w:val="24"/>
          <w:szCs w:val="24"/>
          <w:lang w:val="en-GB"/>
        </w:rPr>
        <w:t>, availability of information and incentives to monitor banks</w:t>
      </w:r>
      <w:r w:rsidR="0086739D" w:rsidRPr="00F20723">
        <w:rPr>
          <w:color w:val="000000" w:themeColor="text1"/>
          <w:sz w:val="24"/>
          <w:szCs w:val="24"/>
          <w:lang w:val="en-GB"/>
        </w:rPr>
        <w:t xml:space="preserve"> (</w:t>
      </w:r>
      <w:r w:rsidR="00F70BB6" w:rsidRPr="00F20723">
        <w:rPr>
          <w:color w:val="000000" w:themeColor="text1"/>
          <w:w w:val="105"/>
          <w:sz w:val="24"/>
          <w:szCs w:val="24"/>
          <w:lang w:val="en-GB"/>
        </w:rPr>
        <w:t>Flannery et al.,</w:t>
      </w:r>
      <w:r w:rsidR="00F70BB6" w:rsidRPr="00F20723">
        <w:rPr>
          <w:color w:val="000000" w:themeColor="text1"/>
          <w:w w:val="105"/>
          <w:lang w:val="en-GB"/>
        </w:rPr>
        <w:t xml:space="preserve"> </w:t>
      </w:r>
      <w:r w:rsidR="00904B2F" w:rsidRPr="00F20723">
        <w:rPr>
          <w:color w:val="000000" w:themeColor="text1"/>
          <w:sz w:val="24"/>
          <w:szCs w:val="24"/>
          <w:lang w:val="en-GB"/>
        </w:rPr>
        <w:t>2013</w:t>
      </w:r>
      <w:r w:rsidRPr="00F20723">
        <w:rPr>
          <w:color w:val="000000" w:themeColor="text1"/>
          <w:sz w:val="24"/>
          <w:szCs w:val="24"/>
          <w:lang w:val="en-GB"/>
        </w:rPr>
        <w:t>; Simkovic, 2013</w:t>
      </w:r>
      <w:r w:rsidR="00642C8B" w:rsidRPr="00F20723">
        <w:rPr>
          <w:color w:val="000000" w:themeColor="text1"/>
          <w:sz w:val="24"/>
          <w:szCs w:val="24"/>
          <w:lang w:val="en-GB"/>
        </w:rPr>
        <w:t xml:space="preserve">). </w:t>
      </w:r>
      <w:r w:rsidR="0086739D" w:rsidRPr="00F20723">
        <w:rPr>
          <w:color w:val="000000" w:themeColor="text1"/>
          <w:sz w:val="24"/>
          <w:szCs w:val="24"/>
          <w:lang w:val="en-GB"/>
        </w:rPr>
        <w:t xml:space="preserve">To </w:t>
      </w:r>
      <w:r w:rsidR="00642C8B" w:rsidRPr="00F20723">
        <w:rPr>
          <w:color w:val="000000" w:themeColor="text1"/>
          <w:sz w:val="24"/>
          <w:szCs w:val="24"/>
          <w:lang w:val="en-GB"/>
        </w:rPr>
        <w:t>take account of this difference</w:t>
      </w:r>
      <w:r w:rsidR="00611955" w:rsidRPr="00F20723">
        <w:rPr>
          <w:color w:val="000000" w:themeColor="text1"/>
          <w:sz w:val="24"/>
          <w:szCs w:val="24"/>
          <w:lang w:val="en-GB"/>
        </w:rPr>
        <w:t xml:space="preserve"> in</w:t>
      </w:r>
      <w:r w:rsidR="00642C8B" w:rsidRPr="00F20723">
        <w:rPr>
          <w:color w:val="000000" w:themeColor="text1"/>
          <w:sz w:val="24"/>
          <w:szCs w:val="24"/>
          <w:lang w:val="en-GB"/>
        </w:rPr>
        <w:t xml:space="preserve"> </w:t>
      </w:r>
      <w:r w:rsidR="00642C8B" w:rsidRPr="00F20723">
        <w:rPr>
          <w:color w:val="000000" w:themeColor="text1"/>
          <w:sz w:val="24"/>
          <w:szCs w:val="24"/>
          <w:lang w:val="en-GB"/>
        </w:rPr>
        <w:lastRenderedPageBreak/>
        <w:t>bank behavio</w:t>
      </w:r>
      <w:r w:rsidR="00611955" w:rsidRPr="00F20723">
        <w:rPr>
          <w:color w:val="000000" w:themeColor="text1"/>
          <w:sz w:val="24"/>
          <w:szCs w:val="24"/>
          <w:lang w:val="en-GB"/>
        </w:rPr>
        <w:t>u</w:t>
      </w:r>
      <w:r w:rsidR="00642C8B" w:rsidRPr="00F20723">
        <w:rPr>
          <w:color w:val="000000" w:themeColor="text1"/>
          <w:sz w:val="24"/>
          <w:szCs w:val="24"/>
          <w:lang w:val="en-GB"/>
        </w:rPr>
        <w:t>r over</w:t>
      </w:r>
      <w:r w:rsidR="00F37C6A" w:rsidRPr="00F20723">
        <w:rPr>
          <w:color w:val="000000" w:themeColor="text1"/>
          <w:sz w:val="24"/>
          <w:szCs w:val="24"/>
          <w:lang w:val="en-GB"/>
        </w:rPr>
        <w:t xml:space="preserve"> </w:t>
      </w:r>
      <w:r w:rsidR="00642C8B" w:rsidRPr="00F20723">
        <w:rPr>
          <w:color w:val="000000" w:themeColor="text1"/>
          <w:sz w:val="24"/>
          <w:szCs w:val="24"/>
          <w:lang w:val="en-GB"/>
        </w:rPr>
        <w:t>time, we extend Equation (1) to include a crisis dummy variable</w:t>
      </w:r>
      <w:r w:rsidR="00783237" w:rsidRPr="00F20723">
        <w:rPr>
          <w:color w:val="000000" w:themeColor="text1"/>
          <w:sz w:val="24"/>
          <w:szCs w:val="24"/>
          <w:lang w:val="en-GB"/>
        </w:rPr>
        <w:t>,</w:t>
      </w:r>
      <w:r w:rsidR="00642C8B" w:rsidRPr="00F20723">
        <w:rPr>
          <w:color w:val="000000" w:themeColor="text1"/>
          <w:sz w:val="24"/>
          <w:szCs w:val="24"/>
          <w:lang w:val="en-GB"/>
        </w:rPr>
        <w:t xml:space="preserve"> taking </w:t>
      </w:r>
      <w:r w:rsidR="00783237" w:rsidRPr="00F20723">
        <w:rPr>
          <w:color w:val="000000" w:themeColor="text1"/>
          <w:sz w:val="24"/>
          <w:szCs w:val="24"/>
          <w:lang w:val="en-GB"/>
        </w:rPr>
        <w:t xml:space="preserve">the value </w:t>
      </w:r>
      <w:r w:rsidR="00EC2DC8" w:rsidRPr="00F20723">
        <w:rPr>
          <w:color w:val="000000" w:themeColor="text1"/>
          <w:sz w:val="24"/>
          <w:szCs w:val="24"/>
          <w:lang w:val="en-GB"/>
        </w:rPr>
        <w:t xml:space="preserve">of </w:t>
      </w:r>
      <w:r w:rsidR="00666E61" w:rsidRPr="00F20723">
        <w:rPr>
          <w:color w:val="000000" w:themeColor="text1"/>
          <w:sz w:val="24"/>
          <w:szCs w:val="24"/>
          <w:lang w:val="en-GB"/>
        </w:rPr>
        <w:t xml:space="preserve">1 </w:t>
      </w:r>
      <w:r w:rsidR="00642C8B" w:rsidRPr="00F20723">
        <w:rPr>
          <w:color w:val="000000" w:themeColor="text1"/>
          <w:sz w:val="24"/>
          <w:szCs w:val="24"/>
          <w:lang w:val="en-GB"/>
        </w:rPr>
        <w:t>for the period 2007-2009</w:t>
      </w:r>
      <w:r w:rsidR="00783237" w:rsidRPr="00F20723">
        <w:rPr>
          <w:color w:val="000000" w:themeColor="text1"/>
          <w:sz w:val="24"/>
          <w:szCs w:val="24"/>
          <w:lang w:val="en-GB"/>
        </w:rPr>
        <w:t xml:space="preserve">, representing the recent financial crisis, and </w:t>
      </w:r>
      <w:r w:rsidR="00666E61" w:rsidRPr="00F20723">
        <w:rPr>
          <w:color w:val="000000" w:themeColor="text1"/>
          <w:sz w:val="24"/>
          <w:szCs w:val="24"/>
          <w:lang w:val="en-GB"/>
        </w:rPr>
        <w:t xml:space="preserve">0 </w:t>
      </w:r>
      <w:r w:rsidR="00783237" w:rsidRPr="00F20723">
        <w:rPr>
          <w:color w:val="000000" w:themeColor="text1"/>
          <w:sz w:val="24"/>
          <w:szCs w:val="24"/>
          <w:lang w:val="en-GB"/>
        </w:rPr>
        <w:t>otherwise.</w:t>
      </w:r>
      <w:r w:rsidR="00980C07" w:rsidRPr="00F20723">
        <w:rPr>
          <w:color w:val="000000" w:themeColor="text1"/>
          <w:sz w:val="24"/>
          <w:szCs w:val="24"/>
          <w:lang w:val="en-GB"/>
        </w:rPr>
        <w:t xml:space="preserve"> We thus obtain Eq. (2) as follows:</w:t>
      </w:r>
    </w:p>
    <w:p w14:paraId="34B600BB" w14:textId="0BE49A68" w:rsidR="00080E32" w:rsidRPr="00F20723" w:rsidRDefault="00550044" w:rsidP="00AD1D5A">
      <w:pPr>
        <w:spacing w:after="240" w:line="360" w:lineRule="auto"/>
        <w:rPr>
          <w:color w:val="000000" w:themeColor="text1"/>
          <w:sz w:val="24"/>
          <w:szCs w:val="24"/>
          <w:lang w:val="en-GB"/>
        </w:rPr>
      </w:pPr>
      <w:r w:rsidRPr="00F20723">
        <w:rPr>
          <w:color w:val="000000" w:themeColor="text1"/>
          <w:sz w:val="24"/>
          <w:szCs w:val="24"/>
          <w:lang w:val="en-GB"/>
        </w:rPr>
        <w:t xml:space="preserve">      </w:t>
      </w:r>
      <w:r w:rsidR="009C7D1D" w:rsidRPr="00F20723">
        <w:rPr>
          <w:color w:val="000000" w:themeColor="text1"/>
          <w:position w:val="-28"/>
          <w:sz w:val="24"/>
          <w:szCs w:val="24"/>
          <w:lang w:val="en-GB"/>
        </w:rPr>
        <w:object w:dxaOrig="8160" w:dyaOrig="680" w14:anchorId="4EF33766">
          <v:shape id="_x0000_i1038" type="#_x0000_t75" style="width:411pt;height:36pt" o:ole="">
            <v:imagedata r:id="rId34" o:title=""/>
          </v:shape>
          <o:OLEObject Type="Embed" ProgID="Equation.DSMT4" ShapeID="_x0000_i1038" DrawAspect="Content" ObjectID="_1596952372" r:id="rId35"/>
        </w:object>
      </w:r>
      <w:r w:rsidR="00D06D5E" w:rsidRPr="00F20723">
        <w:rPr>
          <w:color w:val="000000" w:themeColor="text1"/>
          <w:sz w:val="24"/>
          <w:szCs w:val="24"/>
          <w:lang w:val="en-GB"/>
        </w:rPr>
        <w:t xml:space="preserve"> </w:t>
      </w:r>
      <w:r w:rsidR="00F37C6A" w:rsidRPr="00F20723">
        <w:rPr>
          <w:color w:val="000000" w:themeColor="text1"/>
          <w:sz w:val="24"/>
          <w:szCs w:val="24"/>
          <w:lang w:val="en-GB"/>
        </w:rPr>
        <w:t xml:space="preserve"> </w:t>
      </w:r>
      <w:r w:rsidR="00D06D5E" w:rsidRPr="00F20723">
        <w:rPr>
          <w:color w:val="000000" w:themeColor="text1"/>
          <w:sz w:val="24"/>
          <w:szCs w:val="24"/>
          <w:lang w:val="en-GB"/>
        </w:rPr>
        <w:t>(2)</w:t>
      </w:r>
    </w:p>
    <w:p w14:paraId="3242BDC5" w14:textId="3E6AC369" w:rsidR="002F64BF" w:rsidRPr="00F20723" w:rsidRDefault="00080E32" w:rsidP="009640F9">
      <w:pPr>
        <w:spacing w:after="240" w:line="360" w:lineRule="auto"/>
        <w:jc w:val="both"/>
        <w:rPr>
          <w:color w:val="000000" w:themeColor="text1"/>
          <w:sz w:val="24"/>
          <w:szCs w:val="24"/>
          <w:lang w:val="en-GB"/>
        </w:rPr>
      </w:pPr>
      <w:r w:rsidRPr="00F20723">
        <w:rPr>
          <w:color w:val="000000" w:themeColor="text1"/>
          <w:sz w:val="24"/>
          <w:szCs w:val="24"/>
          <w:lang w:val="en-GB"/>
        </w:rPr>
        <w:t xml:space="preserve">where </w:t>
      </w:r>
      <w:r w:rsidR="00E4175A" w:rsidRPr="00F20723">
        <w:rPr>
          <w:color w:val="000000" w:themeColor="text1"/>
          <w:position w:val="-6"/>
          <w:sz w:val="24"/>
          <w:szCs w:val="24"/>
          <w:lang w:val="en-GB"/>
        </w:rPr>
        <w:object w:dxaOrig="660" w:dyaOrig="279" w14:anchorId="115F366B">
          <v:shape id="_x0000_i1039" type="#_x0000_t75" style="width:36pt;height:14.25pt" o:ole="">
            <v:imagedata r:id="rId36" o:title=""/>
          </v:shape>
          <o:OLEObject Type="Embed" ProgID="Equation.3" ShapeID="_x0000_i1039" DrawAspect="Content" ObjectID="_1596952373" r:id="rId37"/>
        </w:object>
      </w:r>
      <w:r w:rsidR="00DC14E0" w:rsidRPr="00F20723">
        <w:rPr>
          <w:color w:val="000000" w:themeColor="text1"/>
          <w:sz w:val="24"/>
          <w:szCs w:val="24"/>
          <w:lang w:val="en-GB"/>
        </w:rPr>
        <w:t xml:space="preserve">is </w:t>
      </w:r>
      <w:r w:rsidR="00E4175A" w:rsidRPr="00F20723">
        <w:rPr>
          <w:color w:val="000000" w:themeColor="text1"/>
          <w:sz w:val="24"/>
          <w:szCs w:val="24"/>
          <w:lang w:val="en-GB"/>
        </w:rPr>
        <w:t xml:space="preserve">a dummy variable representing </w:t>
      </w:r>
      <w:r w:rsidR="00DC14E0" w:rsidRPr="00F20723">
        <w:rPr>
          <w:color w:val="000000" w:themeColor="text1"/>
          <w:sz w:val="24"/>
          <w:szCs w:val="24"/>
          <w:lang w:val="en-GB"/>
        </w:rPr>
        <w:t>the 2007-2009 financial crisis</w:t>
      </w:r>
      <w:r w:rsidR="00E4175A" w:rsidRPr="00F20723">
        <w:rPr>
          <w:color w:val="000000" w:themeColor="text1"/>
          <w:sz w:val="24"/>
          <w:szCs w:val="24"/>
          <w:lang w:val="en-GB"/>
        </w:rPr>
        <w:t xml:space="preserve">; and </w:t>
      </w:r>
      <w:r w:rsidR="00620581" w:rsidRPr="00F20723">
        <w:rPr>
          <w:color w:val="000000" w:themeColor="text1"/>
          <w:position w:val="-10"/>
          <w:sz w:val="24"/>
          <w:szCs w:val="24"/>
          <w:lang w:val="en-GB"/>
        </w:rPr>
        <w:object w:dxaOrig="200" w:dyaOrig="260" w14:anchorId="7D84BF34">
          <v:shape id="_x0000_i1040" type="#_x0000_t75" style="width:8.25pt;height:14.25pt" o:ole="">
            <v:imagedata r:id="rId38" o:title=""/>
          </v:shape>
          <o:OLEObject Type="Embed" ProgID="Equation.3" ShapeID="_x0000_i1040" DrawAspect="Content" ObjectID="_1596952374" r:id="rId39"/>
        </w:object>
      </w:r>
      <w:r w:rsidR="00E4175A" w:rsidRPr="00F20723">
        <w:rPr>
          <w:color w:val="000000" w:themeColor="text1"/>
          <w:sz w:val="24"/>
          <w:szCs w:val="24"/>
          <w:lang w:val="en-GB"/>
        </w:rPr>
        <w:t xml:space="preserve"> and </w:t>
      </w:r>
      <w:r w:rsidR="00620581" w:rsidRPr="00F20723">
        <w:rPr>
          <w:color w:val="000000" w:themeColor="text1"/>
          <w:position w:val="-10"/>
          <w:sz w:val="24"/>
          <w:szCs w:val="24"/>
          <w:lang w:val="en-GB"/>
        </w:rPr>
        <w:object w:dxaOrig="220" w:dyaOrig="260" w14:anchorId="3BE45C48">
          <v:shape id="_x0000_i1041" type="#_x0000_t75" style="width:14.25pt;height:14.25pt" o:ole="">
            <v:imagedata r:id="rId40" o:title=""/>
          </v:shape>
          <o:OLEObject Type="Embed" ProgID="Equation.3" ShapeID="_x0000_i1041" DrawAspect="Content" ObjectID="_1596952375" r:id="rId41"/>
        </w:object>
      </w:r>
      <w:r w:rsidR="00E4175A" w:rsidRPr="00F20723">
        <w:rPr>
          <w:color w:val="000000" w:themeColor="text1"/>
          <w:sz w:val="24"/>
          <w:szCs w:val="24"/>
          <w:lang w:val="en-GB"/>
        </w:rPr>
        <w:t xml:space="preserve"> are parameters.</w:t>
      </w:r>
      <w:r w:rsidR="00A47E31" w:rsidRPr="00F20723">
        <w:rPr>
          <w:color w:val="000000" w:themeColor="text1"/>
          <w:sz w:val="24"/>
          <w:szCs w:val="24"/>
          <w:lang w:val="en-GB"/>
        </w:rPr>
        <w:t xml:space="preserve"> </w:t>
      </w:r>
      <w:r w:rsidR="002F64BF" w:rsidRPr="00F20723">
        <w:rPr>
          <w:color w:val="000000" w:themeColor="text1"/>
          <w:sz w:val="24"/>
          <w:szCs w:val="24"/>
          <w:lang w:val="en-GB"/>
        </w:rPr>
        <w:t>We also compare the potential impact of the pre-crisis period on bank opacity by replacing the crisis dummy in Eq. (2) with a pre-crisis dummy</w:t>
      </w:r>
      <w:r w:rsidR="00E55551" w:rsidRPr="00F20723">
        <w:rPr>
          <w:color w:val="000000" w:themeColor="text1"/>
          <w:sz w:val="24"/>
          <w:szCs w:val="24"/>
          <w:lang w:val="en-GB"/>
        </w:rPr>
        <w:t xml:space="preserve"> taking the value of </w:t>
      </w:r>
      <w:r w:rsidR="00F37C6A" w:rsidRPr="00F20723">
        <w:rPr>
          <w:color w:val="000000" w:themeColor="text1"/>
          <w:sz w:val="24"/>
          <w:szCs w:val="24"/>
          <w:lang w:val="en-GB"/>
        </w:rPr>
        <w:t xml:space="preserve">1 </w:t>
      </w:r>
      <w:r w:rsidR="00E55551" w:rsidRPr="00F20723">
        <w:rPr>
          <w:color w:val="000000" w:themeColor="text1"/>
          <w:sz w:val="24"/>
          <w:szCs w:val="24"/>
          <w:lang w:val="en-GB"/>
        </w:rPr>
        <w:t xml:space="preserve">for the years </w:t>
      </w:r>
      <w:r w:rsidR="007957DF" w:rsidRPr="00F20723">
        <w:rPr>
          <w:color w:val="000000" w:themeColor="text1"/>
          <w:sz w:val="24"/>
          <w:szCs w:val="24"/>
          <w:lang w:val="en-GB"/>
        </w:rPr>
        <w:t>prior</w:t>
      </w:r>
      <w:r w:rsidR="00E55551" w:rsidRPr="00F20723">
        <w:rPr>
          <w:color w:val="000000" w:themeColor="text1"/>
          <w:sz w:val="24"/>
          <w:szCs w:val="24"/>
          <w:lang w:val="en-GB"/>
        </w:rPr>
        <w:t xml:space="preserve"> to </w:t>
      </w:r>
      <w:r w:rsidR="007957DF" w:rsidRPr="00F20723">
        <w:rPr>
          <w:color w:val="000000" w:themeColor="text1"/>
          <w:sz w:val="24"/>
          <w:szCs w:val="24"/>
          <w:lang w:val="en-GB"/>
        </w:rPr>
        <w:t>the 2007-09 crisis,</w:t>
      </w:r>
      <w:r w:rsidR="00E55551" w:rsidRPr="00F20723">
        <w:rPr>
          <w:color w:val="000000" w:themeColor="text1"/>
          <w:sz w:val="24"/>
          <w:szCs w:val="24"/>
          <w:lang w:val="en-GB"/>
        </w:rPr>
        <w:t xml:space="preserve"> and </w:t>
      </w:r>
      <w:r w:rsidR="00F37C6A" w:rsidRPr="00F20723">
        <w:rPr>
          <w:color w:val="000000" w:themeColor="text1"/>
          <w:sz w:val="24"/>
          <w:szCs w:val="24"/>
          <w:lang w:val="en-GB"/>
        </w:rPr>
        <w:t xml:space="preserve">0 </w:t>
      </w:r>
      <w:r w:rsidR="00E55551" w:rsidRPr="00F20723">
        <w:rPr>
          <w:color w:val="000000" w:themeColor="text1"/>
          <w:sz w:val="24"/>
          <w:szCs w:val="24"/>
          <w:lang w:val="en-GB"/>
        </w:rPr>
        <w:t>otherwise.</w:t>
      </w:r>
    </w:p>
    <w:p w14:paraId="582663BA" w14:textId="5A4D14B4" w:rsidR="002932B0" w:rsidRPr="00F20723" w:rsidRDefault="00003106" w:rsidP="009640F9">
      <w:pPr>
        <w:spacing w:after="240" w:line="360" w:lineRule="auto"/>
        <w:jc w:val="both"/>
        <w:rPr>
          <w:color w:val="000000" w:themeColor="text1"/>
          <w:lang w:val="en-GB"/>
        </w:rPr>
      </w:pPr>
      <w:r w:rsidRPr="00F20723">
        <w:rPr>
          <w:color w:val="000000" w:themeColor="text1"/>
          <w:sz w:val="24"/>
          <w:szCs w:val="24"/>
          <w:lang w:val="en-GB"/>
        </w:rPr>
        <w:t>Eqs. (1) and (2) can be estimate</w:t>
      </w:r>
      <w:r w:rsidR="00446D7B" w:rsidRPr="00F20723">
        <w:rPr>
          <w:color w:val="000000" w:themeColor="text1"/>
          <w:sz w:val="24"/>
          <w:szCs w:val="24"/>
          <w:lang w:val="en-GB"/>
        </w:rPr>
        <w:t>d</w:t>
      </w:r>
      <w:r w:rsidRPr="00F20723">
        <w:rPr>
          <w:color w:val="000000" w:themeColor="text1"/>
          <w:sz w:val="24"/>
          <w:szCs w:val="24"/>
          <w:lang w:val="en-GB"/>
        </w:rPr>
        <w:t xml:space="preserve"> using OLS</w:t>
      </w:r>
      <w:r w:rsidR="00611955" w:rsidRPr="00F20723">
        <w:rPr>
          <w:color w:val="000000" w:themeColor="text1"/>
          <w:sz w:val="24"/>
          <w:szCs w:val="24"/>
          <w:lang w:val="en-GB"/>
        </w:rPr>
        <w:t>;</w:t>
      </w:r>
      <w:r w:rsidRPr="00F20723">
        <w:rPr>
          <w:color w:val="000000" w:themeColor="text1"/>
          <w:sz w:val="24"/>
          <w:szCs w:val="24"/>
          <w:lang w:val="en-GB"/>
        </w:rPr>
        <w:t xml:space="preserve"> however, this approach could lead to biased and inconsistent estimates due to the correlation of the firm fixed</w:t>
      </w:r>
      <w:r w:rsidR="008B0762" w:rsidRPr="00F20723">
        <w:rPr>
          <w:color w:val="000000" w:themeColor="text1"/>
          <w:sz w:val="24"/>
          <w:szCs w:val="24"/>
          <w:lang w:val="en-GB"/>
        </w:rPr>
        <w:t>-</w:t>
      </w:r>
      <w:r w:rsidRPr="00F20723">
        <w:rPr>
          <w:color w:val="000000" w:themeColor="text1"/>
          <w:sz w:val="24"/>
          <w:szCs w:val="24"/>
          <w:lang w:val="en-GB"/>
        </w:rPr>
        <w:t xml:space="preserve">effects with the explanatory variables (Wooldridge, 2009, p. 465). Hence, we estimate these models using </w:t>
      </w:r>
      <w:r w:rsidR="00611955" w:rsidRPr="00F20723">
        <w:rPr>
          <w:color w:val="000000" w:themeColor="text1"/>
          <w:sz w:val="24"/>
          <w:szCs w:val="24"/>
          <w:lang w:val="en-GB"/>
        </w:rPr>
        <w:t xml:space="preserve">the </w:t>
      </w:r>
      <w:r w:rsidRPr="00F20723">
        <w:rPr>
          <w:color w:val="000000" w:themeColor="text1"/>
          <w:sz w:val="24"/>
          <w:szCs w:val="24"/>
          <w:lang w:val="en-GB"/>
        </w:rPr>
        <w:t>panel fixed</w:t>
      </w:r>
      <w:r w:rsidR="00611955" w:rsidRPr="00F20723">
        <w:rPr>
          <w:color w:val="000000" w:themeColor="text1"/>
          <w:sz w:val="24"/>
          <w:szCs w:val="24"/>
          <w:lang w:val="en-GB"/>
        </w:rPr>
        <w:t>-</w:t>
      </w:r>
      <w:r w:rsidRPr="00F20723">
        <w:rPr>
          <w:color w:val="000000" w:themeColor="text1"/>
          <w:sz w:val="24"/>
          <w:szCs w:val="24"/>
          <w:lang w:val="en-GB"/>
        </w:rPr>
        <w:t>effect</w:t>
      </w:r>
      <w:r w:rsidR="006E5B63" w:rsidRPr="00F20723">
        <w:rPr>
          <w:color w:val="000000" w:themeColor="text1"/>
          <w:sz w:val="24"/>
          <w:szCs w:val="24"/>
          <w:lang w:val="en-GB"/>
        </w:rPr>
        <w:t>s</w:t>
      </w:r>
      <w:r w:rsidRPr="00F20723">
        <w:rPr>
          <w:color w:val="000000" w:themeColor="text1"/>
          <w:sz w:val="24"/>
          <w:szCs w:val="24"/>
          <w:lang w:val="en-GB"/>
        </w:rPr>
        <w:t xml:space="preserve"> approach and use pooled OLS only for robustness check. </w:t>
      </w:r>
      <w:r w:rsidR="00A65170" w:rsidRPr="00F20723">
        <w:rPr>
          <w:color w:val="000000" w:themeColor="text1"/>
          <w:sz w:val="24"/>
          <w:szCs w:val="24"/>
          <w:lang w:val="en-GB"/>
        </w:rPr>
        <w:t>We control for time fixed</w:t>
      </w:r>
      <w:r w:rsidR="00864DC9" w:rsidRPr="00F20723">
        <w:rPr>
          <w:color w:val="000000" w:themeColor="text1"/>
          <w:sz w:val="24"/>
          <w:szCs w:val="24"/>
          <w:lang w:val="en-GB"/>
        </w:rPr>
        <w:t>-</w:t>
      </w:r>
      <w:r w:rsidR="00A65170" w:rsidRPr="00F20723">
        <w:rPr>
          <w:color w:val="000000" w:themeColor="text1"/>
          <w:sz w:val="24"/>
          <w:szCs w:val="24"/>
          <w:lang w:val="en-GB"/>
        </w:rPr>
        <w:t>effect</w:t>
      </w:r>
      <w:r w:rsidR="003A06D4" w:rsidRPr="00F20723">
        <w:rPr>
          <w:color w:val="000000" w:themeColor="text1"/>
          <w:sz w:val="24"/>
          <w:szCs w:val="24"/>
          <w:lang w:val="en-GB"/>
        </w:rPr>
        <w:t>s</w:t>
      </w:r>
      <w:r w:rsidR="00A65170" w:rsidRPr="00F20723">
        <w:rPr>
          <w:color w:val="000000" w:themeColor="text1"/>
          <w:sz w:val="24"/>
          <w:szCs w:val="24"/>
          <w:lang w:val="en-GB"/>
        </w:rPr>
        <w:t xml:space="preserve"> </w:t>
      </w:r>
      <w:r w:rsidR="00A65170" w:rsidRPr="00F20723">
        <w:rPr>
          <w:color w:val="000000" w:themeColor="text1"/>
          <w:sz w:val="24"/>
          <w:szCs w:val="24"/>
          <w:lang w:val="en-GB"/>
        </w:rPr>
        <w:lastRenderedPageBreak/>
        <w:t>by including time dummies in all estimations. Finally, we adjust the standard erro</w:t>
      </w:r>
      <w:r w:rsidR="00E0765A" w:rsidRPr="00F20723">
        <w:rPr>
          <w:color w:val="000000" w:themeColor="text1"/>
          <w:sz w:val="24"/>
          <w:szCs w:val="24"/>
          <w:lang w:val="en-GB"/>
        </w:rPr>
        <w:t xml:space="preserve">r using </w:t>
      </w:r>
      <w:r w:rsidR="00611955" w:rsidRPr="00F20723">
        <w:rPr>
          <w:color w:val="000000" w:themeColor="text1"/>
          <w:sz w:val="24"/>
          <w:szCs w:val="24"/>
          <w:lang w:val="en-GB"/>
        </w:rPr>
        <w:t xml:space="preserve">the </w:t>
      </w:r>
      <w:r w:rsidR="00E0765A" w:rsidRPr="00F20723">
        <w:rPr>
          <w:color w:val="000000" w:themeColor="text1"/>
          <w:sz w:val="24"/>
          <w:szCs w:val="24"/>
          <w:lang w:val="en-GB"/>
        </w:rPr>
        <w:t>Huber-White approach and clustering at the firm</w:t>
      </w:r>
      <w:r w:rsidR="00F37C6A" w:rsidRPr="00F20723">
        <w:rPr>
          <w:color w:val="000000" w:themeColor="text1"/>
          <w:sz w:val="24"/>
          <w:szCs w:val="24"/>
          <w:lang w:val="en-GB"/>
        </w:rPr>
        <w:t xml:space="preserve"> </w:t>
      </w:r>
      <w:r w:rsidR="00E0765A" w:rsidRPr="00F20723">
        <w:rPr>
          <w:color w:val="000000" w:themeColor="text1"/>
          <w:sz w:val="24"/>
          <w:szCs w:val="24"/>
          <w:lang w:val="en-GB"/>
        </w:rPr>
        <w:t>level.</w:t>
      </w:r>
    </w:p>
    <w:p w14:paraId="6140FD00" w14:textId="00D6E49F" w:rsidR="00CF769D" w:rsidRPr="00F20723" w:rsidRDefault="00091B0A">
      <w:pPr>
        <w:spacing w:before="240" w:after="240" w:line="360" w:lineRule="auto"/>
        <w:jc w:val="both"/>
        <w:rPr>
          <w:b/>
          <w:i/>
          <w:color w:val="000000" w:themeColor="text1"/>
          <w:sz w:val="24"/>
          <w:szCs w:val="24"/>
          <w:lang w:val="en-GB"/>
        </w:rPr>
      </w:pPr>
      <w:r w:rsidRPr="00F20723">
        <w:rPr>
          <w:b/>
          <w:i/>
          <w:color w:val="000000" w:themeColor="text1"/>
          <w:sz w:val="24"/>
          <w:szCs w:val="24"/>
          <w:lang w:val="en-GB"/>
        </w:rPr>
        <w:t xml:space="preserve">3.3 </w:t>
      </w:r>
      <w:r w:rsidR="00CF769D" w:rsidRPr="00F20723">
        <w:rPr>
          <w:b/>
          <w:i/>
          <w:color w:val="000000" w:themeColor="text1"/>
          <w:sz w:val="24"/>
          <w:szCs w:val="24"/>
          <w:lang w:val="en-GB"/>
        </w:rPr>
        <w:t xml:space="preserve">Measurements of </w:t>
      </w:r>
      <w:r w:rsidR="001F14B7" w:rsidRPr="00F20723">
        <w:rPr>
          <w:b/>
          <w:i/>
          <w:color w:val="000000" w:themeColor="text1"/>
          <w:sz w:val="24"/>
          <w:szCs w:val="24"/>
          <w:lang w:val="en-GB"/>
        </w:rPr>
        <w:t>v</w:t>
      </w:r>
      <w:r w:rsidR="00CF769D" w:rsidRPr="00F20723">
        <w:rPr>
          <w:b/>
          <w:i/>
          <w:color w:val="000000" w:themeColor="text1"/>
          <w:sz w:val="24"/>
          <w:szCs w:val="24"/>
          <w:lang w:val="en-GB"/>
        </w:rPr>
        <w:t>ariables</w:t>
      </w:r>
    </w:p>
    <w:p w14:paraId="73F3C108" w14:textId="6F6868CF" w:rsidR="008B0A10" w:rsidRPr="00F20723" w:rsidRDefault="00091B0A" w:rsidP="003C23EE">
      <w:pPr>
        <w:spacing w:before="240" w:after="240" w:line="360" w:lineRule="auto"/>
        <w:jc w:val="both"/>
        <w:rPr>
          <w:b/>
          <w:i/>
          <w:color w:val="000000" w:themeColor="text1"/>
          <w:sz w:val="24"/>
          <w:szCs w:val="24"/>
          <w:lang w:val="en-GB"/>
        </w:rPr>
      </w:pPr>
      <w:r w:rsidRPr="00F20723">
        <w:rPr>
          <w:b/>
          <w:i/>
          <w:color w:val="000000" w:themeColor="text1"/>
          <w:sz w:val="24"/>
          <w:szCs w:val="24"/>
          <w:lang w:val="en-GB"/>
        </w:rPr>
        <w:t xml:space="preserve">3.3.1. </w:t>
      </w:r>
      <w:r w:rsidR="008B0A10" w:rsidRPr="00F20723">
        <w:rPr>
          <w:b/>
          <w:i/>
          <w:color w:val="000000" w:themeColor="text1"/>
          <w:sz w:val="24"/>
          <w:szCs w:val="24"/>
          <w:lang w:val="en-GB"/>
        </w:rPr>
        <w:t>Competition</w:t>
      </w:r>
    </w:p>
    <w:p w14:paraId="1E1337AD" w14:textId="718D0994" w:rsidR="0065312C" w:rsidRPr="00F20723" w:rsidRDefault="00F03D2F" w:rsidP="0065312C">
      <w:pPr>
        <w:pStyle w:val="BodyText"/>
        <w:spacing w:before="191" w:after="240" w:line="360" w:lineRule="auto"/>
        <w:ind w:right="104"/>
        <w:jc w:val="both"/>
        <w:rPr>
          <w:color w:val="000000" w:themeColor="text1"/>
          <w:lang w:val="en-GB"/>
        </w:rPr>
      </w:pPr>
      <w:r w:rsidRPr="00F20723">
        <w:rPr>
          <w:rFonts w:eastAsiaTheme="minorHAnsi"/>
          <w:color w:val="000000" w:themeColor="text1"/>
          <w:lang w:val="en-GB"/>
        </w:rPr>
        <w:t xml:space="preserve">The banking literature typically measures competition </w:t>
      </w:r>
      <w:r w:rsidR="00CC19CD" w:rsidRPr="00F20723">
        <w:rPr>
          <w:rFonts w:eastAsiaTheme="minorHAnsi"/>
          <w:color w:val="000000" w:themeColor="text1"/>
          <w:lang w:val="en-GB"/>
        </w:rPr>
        <w:t>using the</w:t>
      </w:r>
      <w:r w:rsidR="004276DB" w:rsidRPr="00F20723">
        <w:rPr>
          <w:rFonts w:eastAsiaTheme="minorHAnsi"/>
          <w:color w:val="000000" w:themeColor="text1"/>
          <w:lang w:val="en-GB"/>
        </w:rPr>
        <w:t xml:space="preserve"> Lerner index, Panzar-Ross H-statistics, Boone indicator and structural</w:t>
      </w:r>
      <w:r w:rsidR="00795BA5" w:rsidRPr="00F20723">
        <w:rPr>
          <w:rFonts w:eastAsiaTheme="minorHAnsi"/>
          <w:color w:val="000000" w:themeColor="text1"/>
          <w:lang w:val="en-GB"/>
        </w:rPr>
        <w:t xml:space="preserve"> </w:t>
      </w:r>
      <w:r w:rsidR="004276DB" w:rsidRPr="00F20723">
        <w:rPr>
          <w:rFonts w:eastAsiaTheme="minorHAnsi"/>
          <w:color w:val="000000" w:themeColor="text1"/>
          <w:lang w:val="en-GB"/>
        </w:rPr>
        <w:t>measures</w:t>
      </w:r>
      <w:r w:rsidR="00FA7CC1" w:rsidRPr="00F20723">
        <w:rPr>
          <w:rFonts w:eastAsiaTheme="minorHAnsi"/>
          <w:color w:val="000000" w:themeColor="text1"/>
          <w:lang w:val="en-GB"/>
        </w:rPr>
        <w:t>,</w:t>
      </w:r>
      <w:r w:rsidR="004276DB" w:rsidRPr="00F20723">
        <w:rPr>
          <w:rFonts w:eastAsiaTheme="minorHAnsi"/>
          <w:color w:val="000000" w:themeColor="text1"/>
          <w:lang w:val="en-GB"/>
        </w:rPr>
        <w:t xml:space="preserve"> such as the Herfindahl-Hirschman Index (HHI). </w:t>
      </w:r>
      <w:r w:rsidR="006F164F" w:rsidRPr="00F20723">
        <w:rPr>
          <w:rFonts w:eastAsiaTheme="minorHAnsi"/>
          <w:color w:val="000000" w:themeColor="text1"/>
          <w:lang w:val="en-GB"/>
        </w:rPr>
        <w:t>Amongst these measures,</w:t>
      </w:r>
      <w:r w:rsidR="004276DB" w:rsidRPr="00F20723">
        <w:rPr>
          <w:rFonts w:eastAsiaTheme="minorHAnsi"/>
          <w:color w:val="000000" w:themeColor="text1"/>
          <w:lang w:val="en-GB"/>
        </w:rPr>
        <w:t xml:space="preserve"> however</w:t>
      </w:r>
      <w:r w:rsidR="006F164F" w:rsidRPr="00F20723">
        <w:rPr>
          <w:rFonts w:eastAsiaTheme="minorHAnsi"/>
          <w:color w:val="000000" w:themeColor="text1"/>
          <w:lang w:val="en-GB"/>
        </w:rPr>
        <w:t>,</w:t>
      </w:r>
      <w:r w:rsidR="004276DB" w:rsidRPr="00F20723">
        <w:rPr>
          <w:rFonts w:eastAsiaTheme="minorHAnsi"/>
          <w:color w:val="000000" w:themeColor="text1"/>
          <w:lang w:val="en-GB"/>
        </w:rPr>
        <w:t xml:space="preserve"> the Lerner index is the only measure of competition that varies at the bank level</w:t>
      </w:r>
      <w:r w:rsidRPr="00F20723">
        <w:rPr>
          <w:rFonts w:eastAsiaTheme="minorHAnsi"/>
          <w:color w:val="000000" w:themeColor="text1"/>
          <w:lang w:val="en-GB"/>
        </w:rPr>
        <w:t xml:space="preserve">, whilst the </w:t>
      </w:r>
      <w:r w:rsidR="004276DB" w:rsidRPr="00F20723">
        <w:rPr>
          <w:rFonts w:eastAsiaTheme="minorHAnsi"/>
          <w:color w:val="000000" w:themeColor="text1"/>
          <w:lang w:val="en-GB"/>
        </w:rPr>
        <w:t xml:space="preserve">remaining measures are best suited for measuring cross-country differences in competition. </w:t>
      </w:r>
      <w:r w:rsidR="0065312C" w:rsidRPr="00F20723">
        <w:rPr>
          <w:rFonts w:eastAsiaTheme="minorHAnsi"/>
          <w:color w:val="000000" w:themeColor="text1"/>
          <w:lang w:val="en-GB"/>
        </w:rPr>
        <w:t xml:space="preserve">This perhaps explains why the Lerner index is a popular measure of competition in the banking literature. </w:t>
      </w:r>
      <w:r w:rsidR="0065312C" w:rsidRPr="00F20723">
        <w:rPr>
          <w:color w:val="000000" w:themeColor="text1"/>
          <w:lang w:val="en-GB"/>
        </w:rPr>
        <w:t>For instance, Beck et al. (2013) employ the index to investigate whether competition affects bank stability, whereas Anginer et al. (2014) rel</w:t>
      </w:r>
      <w:r w:rsidR="00752AC7" w:rsidRPr="00F20723">
        <w:rPr>
          <w:color w:val="000000" w:themeColor="text1"/>
          <w:lang w:val="en-GB"/>
        </w:rPr>
        <w:t>y</w:t>
      </w:r>
      <w:r w:rsidR="0065312C" w:rsidRPr="00F20723">
        <w:rPr>
          <w:color w:val="000000" w:themeColor="text1"/>
          <w:lang w:val="en-GB"/>
        </w:rPr>
        <w:t xml:space="preserve"> on it </w:t>
      </w:r>
      <w:r w:rsidR="009F46DB" w:rsidRPr="00F20723">
        <w:rPr>
          <w:color w:val="000000" w:themeColor="text1"/>
          <w:lang w:val="en-GB"/>
        </w:rPr>
        <w:t>to</w:t>
      </w:r>
      <w:r w:rsidR="0065312C" w:rsidRPr="00F20723">
        <w:rPr>
          <w:color w:val="000000" w:themeColor="text1"/>
          <w:lang w:val="en-GB"/>
        </w:rPr>
        <w:t xml:space="preserve"> explor</w:t>
      </w:r>
      <w:r w:rsidR="009F46DB" w:rsidRPr="00F20723">
        <w:rPr>
          <w:color w:val="000000" w:themeColor="text1"/>
          <w:lang w:val="en-GB"/>
        </w:rPr>
        <w:t>e</w:t>
      </w:r>
      <w:r w:rsidR="0065312C" w:rsidRPr="00F20723">
        <w:rPr>
          <w:color w:val="000000" w:themeColor="text1"/>
          <w:lang w:val="en-GB"/>
        </w:rPr>
        <w:t xml:space="preserve"> the link between competition and bank systemic risks.</w:t>
      </w:r>
    </w:p>
    <w:p w14:paraId="3529C6BD" w14:textId="6F7522DD" w:rsidR="003A5D31" w:rsidRPr="00F20723" w:rsidRDefault="005A6042" w:rsidP="00F52980">
      <w:pPr>
        <w:pStyle w:val="BodyText"/>
        <w:spacing w:before="191" w:after="240" w:line="360" w:lineRule="auto"/>
        <w:ind w:right="104"/>
        <w:jc w:val="both"/>
        <w:rPr>
          <w:color w:val="000000" w:themeColor="text1"/>
          <w:lang w:val="en-GB"/>
        </w:rPr>
      </w:pPr>
      <w:r w:rsidRPr="00F20723">
        <w:rPr>
          <w:rFonts w:eastAsiaTheme="minorHAnsi"/>
          <w:color w:val="000000" w:themeColor="text1"/>
          <w:lang w:val="en-GB"/>
        </w:rPr>
        <w:t xml:space="preserve">Since we </w:t>
      </w:r>
      <w:r w:rsidR="00A621E6" w:rsidRPr="00F20723">
        <w:rPr>
          <w:rFonts w:eastAsiaTheme="minorHAnsi"/>
          <w:color w:val="000000" w:themeColor="text1"/>
          <w:lang w:val="en-GB"/>
        </w:rPr>
        <w:t>are particularly interested in individual banks’ changes in opacity in response to variations in competition</w:t>
      </w:r>
      <w:r w:rsidR="006F164F" w:rsidRPr="00F20723">
        <w:rPr>
          <w:rFonts w:eastAsiaTheme="minorHAnsi"/>
          <w:color w:val="000000" w:themeColor="text1"/>
          <w:lang w:val="en-GB"/>
        </w:rPr>
        <w:t>,</w:t>
      </w:r>
      <w:r w:rsidR="004276DB" w:rsidRPr="00F20723">
        <w:rPr>
          <w:rFonts w:eastAsiaTheme="minorHAnsi"/>
          <w:color w:val="000000" w:themeColor="text1"/>
          <w:lang w:val="en-GB"/>
        </w:rPr>
        <w:t xml:space="preserve"> we </w:t>
      </w:r>
      <w:r w:rsidR="006156D0" w:rsidRPr="00F20723">
        <w:rPr>
          <w:rFonts w:eastAsiaTheme="minorHAnsi"/>
          <w:color w:val="000000" w:themeColor="text1"/>
          <w:lang w:val="en-GB"/>
        </w:rPr>
        <w:t xml:space="preserve">follow </w:t>
      </w:r>
      <w:r w:rsidR="00BB20D4" w:rsidRPr="00F20723">
        <w:rPr>
          <w:rFonts w:eastAsiaTheme="minorHAnsi"/>
          <w:color w:val="000000" w:themeColor="text1"/>
          <w:lang w:val="en-GB"/>
        </w:rPr>
        <w:t xml:space="preserve">past </w:t>
      </w:r>
      <w:r w:rsidR="006156D0" w:rsidRPr="00F20723">
        <w:rPr>
          <w:rFonts w:eastAsiaTheme="minorHAnsi"/>
          <w:color w:val="000000" w:themeColor="text1"/>
          <w:lang w:val="en-GB"/>
        </w:rPr>
        <w:t xml:space="preserve">studies </w:t>
      </w:r>
      <w:r w:rsidR="00BB20D4" w:rsidRPr="00F20723">
        <w:rPr>
          <w:rFonts w:eastAsiaTheme="minorHAnsi"/>
          <w:color w:val="000000" w:themeColor="text1"/>
          <w:lang w:val="en-GB"/>
        </w:rPr>
        <w:t>(</w:t>
      </w:r>
      <w:r w:rsidR="00F52980" w:rsidRPr="00F20723">
        <w:rPr>
          <w:color w:val="000000" w:themeColor="text1"/>
          <w:lang w:val="en-GB"/>
        </w:rPr>
        <w:t xml:space="preserve">Beck et al., 2013; Anginer et al., 2014; </w:t>
      </w:r>
      <w:r w:rsidR="00100AD0" w:rsidRPr="00F20723">
        <w:rPr>
          <w:color w:val="000000" w:themeColor="text1"/>
          <w:lang w:val="en-GB"/>
        </w:rPr>
        <w:t>Datta</w:t>
      </w:r>
      <w:r w:rsidR="00BB20D4" w:rsidRPr="00F20723">
        <w:rPr>
          <w:color w:val="000000" w:themeColor="text1"/>
          <w:lang w:val="en-GB"/>
        </w:rPr>
        <w:t xml:space="preserve"> et al., </w:t>
      </w:r>
      <w:r w:rsidR="00100AD0" w:rsidRPr="00F20723">
        <w:rPr>
          <w:color w:val="000000" w:themeColor="text1"/>
          <w:lang w:val="en-GB"/>
        </w:rPr>
        <w:t>201</w:t>
      </w:r>
      <w:r w:rsidR="005713AB" w:rsidRPr="00F20723">
        <w:rPr>
          <w:rFonts w:eastAsiaTheme="minorHAnsi"/>
          <w:color w:val="000000" w:themeColor="text1"/>
          <w:lang w:val="en-GB"/>
        </w:rPr>
        <w:t>1;</w:t>
      </w:r>
      <w:r w:rsidR="00BB20D4" w:rsidRPr="00F20723">
        <w:rPr>
          <w:rFonts w:eastAsiaTheme="minorHAnsi"/>
          <w:color w:val="000000" w:themeColor="text1"/>
          <w:lang w:val="en-GB"/>
        </w:rPr>
        <w:t xml:space="preserve"> </w:t>
      </w:r>
      <w:r w:rsidR="00A65F7B" w:rsidRPr="00F20723">
        <w:rPr>
          <w:rFonts w:eastAsiaTheme="minorHAnsi"/>
          <w:color w:val="000000" w:themeColor="text1"/>
          <w:lang w:val="en-GB"/>
        </w:rPr>
        <w:t xml:space="preserve">Haw et al., </w:t>
      </w:r>
      <w:r w:rsidR="005C10D5" w:rsidRPr="00F20723">
        <w:rPr>
          <w:rFonts w:eastAsiaTheme="minorHAnsi"/>
          <w:color w:val="000000" w:themeColor="text1"/>
          <w:lang w:val="en-GB"/>
        </w:rPr>
        <w:t>201</w:t>
      </w:r>
      <w:r w:rsidR="00A65F7B" w:rsidRPr="00F20723">
        <w:rPr>
          <w:rFonts w:eastAsiaTheme="minorHAnsi"/>
          <w:color w:val="000000" w:themeColor="text1"/>
          <w:lang w:val="en-GB"/>
        </w:rPr>
        <w:t>5</w:t>
      </w:r>
      <w:r w:rsidR="005C10D5" w:rsidRPr="00F20723">
        <w:rPr>
          <w:rFonts w:eastAsiaTheme="minorHAnsi"/>
          <w:color w:val="000000" w:themeColor="text1"/>
          <w:lang w:val="en-GB"/>
        </w:rPr>
        <w:t>)</w:t>
      </w:r>
      <w:r w:rsidR="005C10D5" w:rsidRPr="00F20723">
        <w:rPr>
          <w:rFonts w:eastAsiaTheme="minorHAnsi"/>
          <w:b/>
          <w:color w:val="000000" w:themeColor="text1"/>
          <w:lang w:val="en-GB"/>
        </w:rPr>
        <w:t xml:space="preserve"> </w:t>
      </w:r>
      <w:r w:rsidRPr="00F20723">
        <w:rPr>
          <w:rFonts w:eastAsiaTheme="minorHAnsi"/>
          <w:color w:val="000000" w:themeColor="text1"/>
          <w:lang w:val="en-GB"/>
        </w:rPr>
        <w:t xml:space="preserve">to infer the </w:t>
      </w:r>
      <w:r w:rsidRPr="00F20723">
        <w:rPr>
          <w:rFonts w:eastAsiaTheme="minorHAnsi"/>
          <w:color w:val="000000" w:themeColor="text1"/>
          <w:lang w:val="en-GB"/>
        </w:rPr>
        <w:lastRenderedPageBreak/>
        <w:t>extent of banking market competition</w:t>
      </w:r>
      <w:r w:rsidR="005C10D5" w:rsidRPr="00F20723">
        <w:rPr>
          <w:rFonts w:eastAsiaTheme="minorHAnsi"/>
          <w:color w:val="000000" w:themeColor="text1"/>
          <w:lang w:val="en-GB"/>
        </w:rPr>
        <w:t xml:space="preserve"> </w:t>
      </w:r>
      <w:r w:rsidRPr="00F20723">
        <w:rPr>
          <w:rFonts w:eastAsiaTheme="minorHAnsi"/>
          <w:color w:val="000000" w:themeColor="text1"/>
          <w:lang w:val="en-GB"/>
        </w:rPr>
        <w:t>from</w:t>
      </w:r>
      <w:r w:rsidR="004276DB" w:rsidRPr="00F20723">
        <w:rPr>
          <w:rFonts w:eastAsiaTheme="minorHAnsi"/>
          <w:color w:val="000000" w:themeColor="text1"/>
          <w:lang w:val="en-GB"/>
        </w:rPr>
        <w:t xml:space="preserve"> the Lerner index </w:t>
      </w:r>
      <w:r w:rsidRPr="00F20723">
        <w:rPr>
          <w:rFonts w:eastAsiaTheme="minorHAnsi"/>
          <w:color w:val="000000" w:themeColor="text1"/>
          <w:lang w:val="en-GB"/>
        </w:rPr>
        <w:t xml:space="preserve">– a firm-level </w:t>
      </w:r>
      <w:r w:rsidR="004276DB" w:rsidRPr="00F20723">
        <w:rPr>
          <w:rFonts w:eastAsiaTheme="minorHAnsi"/>
          <w:color w:val="000000" w:themeColor="text1"/>
          <w:lang w:val="en-GB"/>
        </w:rPr>
        <w:t>measure of competiti</w:t>
      </w:r>
      <w:r w:rsidRPr="00F20723">
        <w:rPr>
          <w:rFonts w:eastAsiaTheme="minorHAnsi"/>
          <w:color w:val="000000" w:themeColor="text1"/>
          <w:lang w:val="en-GB"/>
        </w:rPr>
        <w:t>veness or market/pricing power</w:t>
      </w:r>
      <w:r w:rsidR="004276DB" w:rsidRPr="00F20723">
        <w:rPr>
          <w:rFonts w:eastAsiaTheme="minorHAnsi"/>
          <w:color w:val="000000" w:themeColor="text1"/>
          <w:lang w:val="en-GB"/>
        </w:rPr>
        <w:t>.</w:t>
      </w:r>
      <w:r w:rsidRPr="00F20723">
        <w:rPr>
          <w:rFonts w:eastAsiaTheme="minorHAnsi"/>
          <w:color w:val="000000" w:themeColor="text1"/>
          <w:lang w:val="en-GB"/>
        </w:rPr>
        <w:t xml:space="preserve"> We rely on the classical economic theory that firms in a perfectly competitive market will be price takers and not have much control </w:t>
      </w:r>
      <w:r w:rsidR="00753B07" w:rsidRPr="00F20723">
        <w:rPr>
          <w:rFonts w:eastAsiaTheme="minorHAnsi"/>
          <w:color w:val="000000" w:themeColor="text1"/>
          <w:lang w:val="en-GB"/>
        </w:rPr>
        <w:t>o</w:t>
      </w:r>
      <w:r w:rsidR="00F37C6A" w:rsidRPr="00F20723">
        <w:rPr>
          <w:rFonts w:eastAsiaTheme="minorHAnsi"/>
          <w:color w:val="000000" w:themeColor="text1"/>
          <w:lang w:val="en-GB"/>
        </w:rPr>
        <w:t>f</w:t>
      </w:r>
      <w:r w:rsidRPr="00F20723">
        <w:rPr>
          <w:rFonts w:eastAsiaTheme="minorHAnsi"/>
          <w:color w:val="000000" w:themeColor="text1"/>
          <w:lang w:val="en-GB"/>
        </w:rPr>
        <w:t xml:space="preserve"> prices and </w:t>
      </w:r>
      <w:r w:rsidR="00753B07" w:rsidRPr="00F20723">
        <w:rPr>
          <w:rFonts w:eastAsiaTheme="minorHAnsi"/>
          <w:color w:val="000000" w:themeColor="text1"/>
          <w:lang w:val="en-GB"/>
        </w:rPr>
        <w:t>pr</w:t>
      </w:r>
      <w:r w:rsidRPr="00F20723">
        <w:rPr>
          <w:rFonts w:eastAsiaTheme="minorHAnsi"/>
          <w:color w:val="000000" w:themeColor="text1"/>
          <w:lang w:val="en-GB"/>
        </w:rPr>
        <w:t>ofitability (</w:t>
      </w:r>
      <w:r w:rsidR="00BC5D79" w:rsidRPr="00F20723">
        <w:rPr>
          <w:rFonts w:eastAsiaTheme="minorHAnsi"/>
          <w:color w:val="000000" w:themeColor="text1"/>
          <w:lang w:val="en-GB"/>
        </w:rPr>
        <w:t xml:space="preserve">e.g., </w:t>
      </w:r>
      <w:r w:rsidR="00BC5D79" w:rsidRPr="00F20723">
        <w:rPr>
          <w:color w:val="000000" w:themeColor="text1"/>
          <w:lang w:val="en-GB" w:eastAsia="en-GB"/>
        </w:rPr>
        <w:t>Mankiw and Whinston, 1986</w:t>
      </w:r>
      <w:r w:rsidRPr="00F20723">
        <w:rPr>
          <w:rFonts w:eastAsiaTheme="minorHAnsi"/>
          <w:color w:val="000000" w:themeColor="text1"/>
          <w:lang w:val="en-GB"/>
        </w:rPr>
        <w:t>). By contrast, in less competitive markets</w:t>
      </w:r>
      <w:r w:rsidR="00771DF0" w:rsidRPr="00F20723">
        <w:rPr>
          <w:rFonts w:eastAsiaTheme="minorHAnsi"/>
          <w:color w:val="000000" w:themeColor="text1"/>
          <w:lang w:val="en-GB"/>
        </w:rPr>
        <w:t>, individual firms</w:t>
      </w:r>
      <w:r w:rsidR="00753B07" w:rsidRPr="00F20723">
        <w:rPr>
          <w:rFonts w:eastAsiaTheme="minorHAnsi"/>
          <w:color w:val="000000" w:themeColor="text1"/>
          <w:lang w:val="en-GB"/>
        </w:rPr>
        <w:t xml:space="preserve"> may exercise</w:t>
      </w:r>
      <w:r w:rsidR="00771DF0" w:rsidRPr="00F20723">
        <w:rPr>
          <w:rFonts w:eastAsiaTheme="minorHAnsi"/>
          <w:color w:val="000000" w:themeColor="text1"/>
          <w:lang w:val="en-GB"/>
        </w:rPr>
        <w:t xml:space="preserve"> some control over pricing/profitability, and thus enjoy some </w:t>
      </w:r>
      <w:r w:rsidR="00753B07" w:rsidRPr="00F20723">
        <w:rPr>
          <w:rFonts w:eastAsiaTheme="minorHAnsi"/>
          <w:color w:val="000000" w:themeColor="text1"/>
          <w:lang w:val="en-GB"/>
        </w:rPr>
        <w:t xml:space="preserve">level of </w:t>
      </w:r>
      <w:r w:rsidR="00771DF0" w:rsidRPr="00F20723">
        <w:rPr>
          <w:rFonts w:eastAsiaTheme="minorHAnsi"/>
          <w:color w:val="000000" w:themeColor="text1"/>
          <w:lang w:val="en-GB"/>
        </w:rPr>
        <w:t>market power and competitive advantage.</w:t>
      </w:r>
      <w:r w:rsidR="00C867DC" w:rsidRPr="00F20723">
        <w:rPr>
          <w:rFonts w:eastAsiaTheme="minorHAnsi"/>
          <w:color w:val="000000" w:themeColor="text1"/>
          <w:lang w:val="en-GB"/>
        </w:rPr>
        <w:t xml:space="preserve"> </w:t>
      </w:r>
    </w:p>
    <w:p w14:paraId="37178530" w14:textId="21DB8335" w:rsidR="004276DB" w:rsidRPr="00F20723" w:rsidRDefault="003A5D31" w:rsidP="00294066">
      <w:pPr>
        <w:widowControl/>
        <w:autoSpaceDE w:val="0"/>
        <w:autoSpaceDN w:val="0"/>
        <w:adjustRightInd w:val="0"/>
        <w:spacing w:after="240" w:line="360" w:lineRule="auto"/>
        <w:jc w:val="both"/>
        <w:rPr>
          <w:rFonts w:eastAsiaTheme="minorHAnsi"/>
          <w:color w:val="000000" w:themeColor="text1"/>
          <w:sz w:val="24"/>
          <w:szCs w:val="24"/>
          <w:lang w:val="en-GB"/>
        </w:rPr>
      </w:pPr>
      <w:r w:rsidRPr="00F20723">
        <w:rPr>
          <w:color w:val="000000" w:themeColor="text1"/>
          <w:sz w:val="24"/>
          <w:szCs w:val="24"/>
          <w:lang w:val="en-GB"/>
        </w:rPr>
        <w:t>The Lerner index measures</w:t>
      </w:r>
      <w:r w:rsidR="009F75FF" w:rsidRPr="00F20723">
        <w:rPr>
          <w:color w:val="000000" w:themeColor="text1"/>
          <w:sz w:val="24"/>
          <w:szCs w:val="24"/>
          <w:lang w:val="en-GB"/>
        </w:rPr>
        <w:t xml:space="preserve"> the</w:t>
      </w:r>
      <w:r w:rsidR="00001528" w:rsidRPr="00F20723">
        <w:rPr>
          <w:color w:val="000000" w:themeColor="text1"/>
          <w:sz w:val="24"/>
          <w:szCs w:val="24"/>
          <w:lang w:val="en-GB"/>
        </w:rPr>
        <w:t xml:space="preserve"> degree of market power exercised by banks, which is proxied by the</w:t>
      </w:r>
      <w:r w:rsidRPr="00F20723">
        <w:rPr>
          <w:color w:val="000000" w:themeColor="text1"/>
          <w:sz w:val="24"/>
          <w:szCs w:val="24"/>
          <w:lang w:val="en-GB"/>
        </w:rPr>
        <w:t xml:space="preserve"> extent to</w:t>
      </w:r>
      <w:r w:rsidR="009F75FF" w:rsidRPr="00F20723">
        <w:rPr>
          <w:color w:val="000000" w:themeColor="text1"/>
          <w:sz w:val="24"/>
          <w:szCs w:val="24"/>
          <w:lang w:val="en-GB"/>
        </w:rPr>
        <w:t xml:space="preserve"> which banks</w:t>
      </w:r>
      <w:r w:rsidRPr="00F20723">
        <w:rPr>
          <w:color w:val="000000" w:themeColor="text1"/>
          <w:sz w:val="24"/>
          <w:szCs w:val="24"/>
          <w:lang w:val="en-GB"/>
        </w:rPr>
        <w:t xml:space="preserve"> </w:t>
      </w:r>
      <w:r w:rsidR="009F75FF" w:rsidRPr="00F20723">
        <w:rPr>
          <w:color w:val="000000" w:themeColor="text1"/>
          <w:sz w:val="24"/>
          <w:szCs w:val="24"/>
          <w:lang w:val="en-GB"/>
        </w:rPr>
        <w:t xml:space="preserve">can </w:t>
      </w:r>
      <w:r w:rsidR="00001528" w:rsidRPr="00F20723">
        <w:rPr>
          <w:color w:val="000000" w:themeColor="text1"/>
          <w:sz w:val="24"/>
          <w:szCs w:val="24"/>
          <w:lang w:val="en-GB"/>
        </w:rPr>
        <w:t>charge</w:t>
      </w:r>
      <w:r w:rsidRPr="00F20723">
        <w:rPr>
          <w:color w:val="000000" w:themeColor="text1"/>
          <w:sz w:val="24"/>
          <w:szCs w:val="24"/>
          <w:lang w:val="en-GB"/>
        </w:rPr>
        <w:t xml:space="preserve"> a higher price above </w:t>
      </w:r>
      <w:r w:rsidR="00001528" w:rsidRPr="00F20723">
        <w:rPr>
          <w:color w:val="000000" w:themeColor="text1"/>
          <w:sz w:val="24"/>
          <w:szCs w:val="24"/>
          <w:lang w:val="en-GB"/>
        </w:rPr>
        <w:t>marginal cost</w:t>
      </w:r>
      <w:r w:rsidRPr="00F20723">
        <w:rPr>
          <w:color w:val="000000" w:themeColor="text1"/>
          <w:sz w:val="24"/>
          <w:szCs w:val="24"/>
          <w:lang w:val="en-GB"/>
        </w:rPr>
        <w:t xml:space="preserve">. </w:t>
      </w:r>
      <w:r w:rsidR="00001528" w:rsidRPr="00F20723">
        <w:rPr>
          <w:color w:val="000000" w:themeColor="text1"/>
          <w:sz w:val="24"/>
          <w:szCs w:val="24"/>
          <w:lang w:val="en-GB"/>
        </w:rPr>
        <w:t>Thus</w:t>
      </w:r>
      <w:r w:rsidRPr="00F20723">
        <w:rPr>
          <w:color w:val="000000" w:themeColor="text1"/>
          <w:sz w:val="24"/>
          <w:szCs w:val="24"/>
          <w:lang w:val="en-GB"/>
        </w:rPr>
        <w:t>,</w:t>
      </w:r>
      <w:r w:rsidR="00001528" w:rsidRPr="00F20723">
        <w:rPr>
          <w:color w:val="000000" w:themeColor="text1"/>
          <w:sz w:val="24"/>
          <w:szCs w:val="24"/>
          <w:lang w:val="en-GB"/>
        </w:rPr>
        <w:t xml:space="preserve"> </w:t>
      </w:r>
      <w:r w:rsidRPr="00F20723">
        <w:rPr>
          <w:color w:val="000000" w:themeColor="text1"/>
          <w:sz w:val="24"/>
          <w:szCs w:val="24"/>
          <w:lang w:val="en-GB"/>
        </w:rPr>
        <w:t>higher value</w:t>
      </w:r>
      <w:r w:rsidR="00753B07" w:rsidRPr="00F20723">
        <w:rPr>
          <w:color w:val="000000" w:themeColor="text1"/>
          <w:sz w:val="24"/>
          <w:szCs w:val="24"/>
          <w:lang w:val="en-GB"/>
        </w:rPr>
        <w:t>s</w:t>
      </w:r>
      <w:r w:rsidRPr="00F20723">
        <w:rPr>
          <w:color w:val="000000" w:themeColor="text1"/>
          <w:sz w:val="24"/>
          <w:szCs w:val="24"/>
          <w:lang w:val="en-GB"/>
        </w:rPr>
        <w:t xml:space="preserve"> of the index </w:t>
      </w:r>
      <w:r w:rsidR="00001528" w:rsidRPr="00F20723">
        <w:rPr>
          <w:color w:val="000000" w:themeColor="text1"/>
          <w:sz w:val="24"/>
          <w:szCs w:val="24"/>
          <w:lang w:val="en-GB"/>
        </w:rPr>
        <w:t xml:space="preserve">indicate </w:t>
      </w:r>
      <w:r w:rsidR="00090A51" w:rsidRPr="00F20723">
        <w:rPr>
          <w:color w:val="000000" w:themeColor="text1"/>
          <w:sz w:val="24"/>
          <w:szCs w:val="24"/>
          <w:lang w:val="en-GB"/>
        </w:rPr>
        <w:t xml:space="preserve">greater market power, and by extension </w:t>
      </w:r>
      <w:r w:rsidR="00001528" w:rsidRPr="00F20723">
        <w:rPr>
          <w:color w:val="000000" w:themeColor="text1"/>
          <w:sz w:val="24"/>
          <w:szCs w:val="24"/>
          <w:lang w:val="en-GB"/>
        </w:rPr>
        <w:t xml:space="preserve">lower </w:t>
      </w:r>
      <w:r w:rsidR="00090A51" w:rsidRPr="00F20723">
        <w:rPr>
          <w:color w:val="000000" w:themeColor="text1"/>
          <w:sz w:val="24"/>
          <w:szCs w:val="24"/>
          <w:lang w:val="en-GB"/>
        </w:rPr>
        <w:t xml:space="preserve">levels of </w:t>
      </w:r>
      <w:r w:rsidRPr="00F20723">
        <w:rPr>
          <w:color w:val="000000" w:themeColor="text1"/>
          <w:sz w:val="24"/>
          <w:szCs w:val="24"/>
          <w:lang w:val="en-GB"/>
        </w:rPr>
        <w:t>competition</w:t>
      </w:r>
      <w:r w:rsidR="00753B07" w:rsidRPr="00F20723">
        <w:rPr>
          <w:color w:val="000000" w:themeColor="text1"/>
          <w:sz w:val="24"/>
          <w:szCs w:val="24"/>
          <w:lang w:val="en-GB"/>
        </w:rPr>
        <w:t xml:space="preserve"> in a market</w:t>
      </w:r>
      <w:r w:rsidRPr="00F20723">
        <w:rPr>
          <w:color w:val="000000" w:themeColor="text1"/>
          <w:sz w:val="24"/>
          <w:szCs w:val="24"/>
          <w:lang w:val="en-GB"/>
        </w:rPr>
        <w:t>, and vice versa.</w:t>
      </w:r>
      <w:r w:rsidRPr="00F20723">
        <w:rPr>
          <w:rFonts w:eastAsiaTheme="minorHAnsi"/>
          <w:color w:val="000000" w:themeColor="text1"/>
          <w:sz w:val="24"/>
          <w:szCs w:val="24"/>
          <w:lang w:val="en-GB"/>
        </w:rPr>
        <w:t xml:space="preserve"> </w:t>
      </w:r>
      <w:r w:rsidR="00FB42F4" w:rsidRPr="00F20723">
        <w:rPr>
          <w:rFonts w:eastAsiaTheme="minorHAnsi"/>
          <w:color w:val="000000" w:themeColor="text1"/>
          <w:sz w:val="24"/>
          <w:szCs w:val="24"/>
          <w:lang w:val="en-GB"/>
        </w:rPr>
        <w:t>In sum</w:t>
      </w:r>
      <w:r w:rsidR="00090A51" w:rsidRPr="00F20723">
        <w:rPr>
          <w:rFonts w:eastAsiaTheme="minorHAnsi"/>
          <w:color w:val="000000" w:themeColor="text1"/>
          <w:sz w:val="24"/>
          <w:szCs w:val="24"/>
          <w:lang w:val="en-GB"/>
        </w:rPr>
        <w:t>, the Lerner index is a direct measure of banking market power, and</w:t>
      </w:r>
      <w:r w:rsidR="00D10BFB" w:rsidRPr="00F20723">
        <w:rPr>
          <w:rFonts w:eastAsiaTheme="minorHAnsi"/>
          <w:color w:val="000000" w:themeColor="text1"/>
          <w:sz w:val="24"/>
          <w:szCs w:val="24"/>
          <w:lang w:val="en-GB"/>
        </w:rPr>
        <w:t>,</w:t>
      </w:r>
      <w:r w:rsidR="00090A51" w:rsidRPr="00F20723">
        <w:rPr>
          <w:rFonts w:eastAsiaTheme="minorHAnsi"/>
          <w:color w:val="000000" w:themeColor="text1"/>
          <w:sz w:val="24"/>
          <w:szCs w:val="24"/>
          <w:lang w:val="en-GB"/>
        </w:rPr>
        <w:t xml:space="preserve"> arguably, an indirect measure of banking market competition.</w:t>
      </w:r>
      <w:r w:rsidR="00E6613C" w:rsidRPr="00F20723">
        <w:rPr>
          <w:rStyle w:val="FootnoteReference"/>
          <w:rFonts w:eastAsiaTheme="minorHAnsi"/>
          <w:color w:val="000000" w:themeColor="text1"/>
          <w:sz w:val="24"/>
          <w:szCs w:val="24"/>
          <w:lang w:val="en-GB"/>
        </w:rPr>
        <w:footnoteReference w:id="3"/>
      </w:r>
      <w:r w:rsidR="00090A51" w:rsidRPr="00F20723">
        <w:rPr>
          <w:rFonts w:eastAsiaTheme="minorHAnsi"/>
          <w:color w:val="000000" w:themeColor="text1"/>
          <w:sz w:val="24"/>
          <w:szCs w:val="24"/>
          <w:lang w:val="en-GB"/>
        </w:rPr>
        <w:t xml:space="preserve"> </w:t>
      </w:r>
      <w:r w:rsidR="008410ED" w:rsidRPr="00F20723">
        <w:rPr>
          <w:rFonts w:eastAsiaTheme="minorHAnsi"/>
          <w:color w:val="000000" w:themeColor="text1"/>
          <w:sz w:val="24"/>
          <w:szCs w:val="24"/>
          <w:lang w:val="en-GB"/>
        </w:rPr>
        <w:t xml:space="preserve">The </w:t>
      </w:r>
      <w:r w:rsidR="00FB42F4" w:rsidRPr="00F20723">
        <w:rPr>
          <w:rFonts w:eastAsiaTheme="minorHAnsi"/>
          <w:color w:val="000000" w:themeColor="text1"/>
          <w:sz w:val="24"/>
          <w:szCs w:val="24"/>
          <w:lang w:val="en-GB"/>
        </w:rPr>
        <w:t xml:space="preserve">Lerner </w:t>
      </w:r>
      <w:r w:rsidR="008410ED" w:rsidRPr="00F20723">
        <w:rPr>
          <w:rFonts w:eastAsiaTheme="minorHAnsi"/>
          <w:color w:val="000000" w:themeColor="text1"/>
          <w:sz w:val="24"/>
          <w:szCs w:val="24"/>
          <w:lang w:val="en-GB"/>
        </w:rPr>
        <w:t>index</w:t>
      </w:r>
      <w:r w:rsidR="00C867DC" w:rsidRPr="00F20723">
        <w:rPr>
          <w:rFonts w:eastAsiaTheme="minorHAnsi"/>
          <w:color w:val="000000" w:themeColor="text1"/>
          <w:sz w:val="24"/>
          <w:szCs w:val="24"/>
          <w:lang w:val="en-GB"/>
        </w:rPr>
        <w:t xml:space="preserve"> </w:t>
      </w:r>
      <w:r w:rsidR="008410ED" w:rsidRPr="00F20723">
        <w:rPr>
          <w:rFonts w:eastAsiaTheme="minorHAnsi"/>
          <w:color w:val="000000" w:themeColor="text1"/>
          <w:sz w:val="24"/>
          <w:szCs w:val="24"/>
          <w:lang w:val="en-GB"/>
        </w:rPr>
        <w:t xml:space="preserve">is computed </w:t>
      </w:r>
      <w:r w:rsidR="00C867DC" w:rsidRPr="00F20723">
        <w:rPr>
          <w:rFonts w:eastAsiaTheme="minorHAnsi"/>
          <w:color w:val="000000" w:themeColor="text1"/>
          <w:sz w:val="24"/>
          <w:szCs w:val="24"/>
          <w:lang w:val="en-GB"/>
        </w:rPr>
        <w:t>as follows:</w:t>
      </w:r>
    </w:p>
    <w:p w14:paraId="025A52EB" w14:textId="1DFF9405" w:rsidR="006259AE" w:rsidRPr="00F20723" w:rsidRDefault="006259AE" w:rsidP="00294066">
      <w:pPr>
        <w:widowControl/>
        <w:autoSpaceDE w:val="0"/>
        <w:autoSpaceDN w:val="0"/>
        <w:adjustRightInd w:val="0"/>
        <w:spacing w:after="240" w:line="360" w:lineRule="auto"/>
        <w:jc w:val="both"/>
        <w:rPr>
          <w:rFonts w:eastAsiaTheme="minorHAnsi"/>
          <w:color w:val="000000" w:themeColor="text1"/>
          <w:sz w:val="24"/>
          <w:szCs w:val="24"/>
          <w:lang w:val="en-GB"/>
        </w:rPr>
      </w:pPr>
      <w:r w:rsidRPr="00F20723">
        <w:rPr>
          <w:rFonts w:eastAsiaTheme="minorHAnsi"/>
          <w:color w:val="000000" w:themeColor="text1"/>
          <w:position w:val="-32"/>
          <w:sz w:val="24"/>
          <w:szCs w:val="24"/>
          <w:lang w:val="en-GB"/>
        </w:rPr>
        <w:object w:dxaOrig="2240" w:dyaOrig="740" w14:anchorId="25DA7380">
          <v:shape id="_x0000_i1042" type="#_x0000_t75" style="width:115.5pt;height:36.75pt" o:ole="">
            <v:imagedata r:id="rId42" o:title=""/>
          </v:shape>
          <o:OLEObject Type="Embed" ProgID="Equation.3" ShapeID="_x0000_i1042" DrawAspect="Content" ObjectID="_1596952376" r:id="rId43"/>
        </w:object>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Pr="00F20723">
        <w:rPr>
          <w:rFonts w:eastAsiaTheme="minorHAnsi"/>
          <w:color w:val="000000" w:themeColor="text1"/>
          <w:sz w:val="24"/>
          <w:szCs w:val="24"/>
          <w:lang w:val="en-GB"/>
        </w:rPr>
        <w:tab/>
      </w:r>
      <w:r w:rsidR="00D10BFB" w:rsidRPr="00F20723">
        <w:rPr>
          <w:rFonts w:eastAsiaTheme="minorHAnsi"/>
          <w:color w:val="000000" w:themeColor="text1"/>
          <w:sz w:val="24"/>
          <w:szCs w:val="24"/>
          <w:lang w:val="en-GB"/>
        </w:rPr>
        <w:t xml:space="preserve">             </w:t>
      </w:r>
      <w:r w:rsidRPr="00F20723">
        <w:rPr>
          <w:rFonts w:eastAsiaTheme="minorHAnsi"/>
          <w:color w:val="000000" w:themeColor="text1"/>
          <w:sz w:val="24"/>
          <w:szCs w:val="24"/>
          <w:lang w:val="en-GB"/>
        </w:rPr>
        <w:t>(</w:t>
      </w:r>
      <w:r w:rsidR="00BA7448" w:rsidRPr="00F20723">
        <w:rPr>
          <w:rFonts w:eastAsiaTheme="minorHAnsi"/>
          <w:color w:val="000000" w:themeColor="text1"/>
          <w:sz w:val="24"/>
          <w:szCs w:val="24"/>
          <w:lang w:val="en-GB"/>
        </w:rPr>
        <w:t>3</w:t>
      </w:r>
      <w:r w:rsidRPr="00F20723">
        <w:rPr>
          <w:rFonts w:eastAsiaTheme="minorHAnsi"/>
          <w:color w:val="000000" w:themeColor="text1"/>
          <w:sz w:val="24"/>
          <w:szCs w:val="24"/>
          <w:lang w:val="en-GB"/>
        </w:rPr>
        <w:t>)</w:t>
      </w:r>
    </w:p>
    <w:p w14:paraId="7247D488" w14:textId="77E353F1" w:rsidR="00C867DC" w:rsidRPr="00F20723" w:rsidRDefault="0032422D" w:rsidP="00294066">
      <w:pPr>
        <w:widowControl/>
        <w:autoSpaceDE w:val="0"/>
        <w:autoSpaceDN w:val="0"/>
        <w:adjustRightInd w:val="0"/>
        <w:spacing w:after="240" w:line="360" w:lineRule="auto"/>
        <w:jc w:val="both"/>
        <w:rPr>
          <w:rFonts w:eastAsiaTheme="minorHAnsi"/>
          <w:iCs/>
          <w:color w:val="000000" w:themeColor="text1"/>
          <w:sz w:val="24"/>
          <w:szCs w:val="24"/>
          <w:lang w:val="en-GB"/>
        </w:rPr>
      </w:pPr>
      <w:r w:rsidRPr="00F20723">
        <w:rPr>
          <w:rFonts w:eastAsiaTheme="minorHAnsi"/>
          <w:color w:val="000000" w:themeColor="text1"/>
          <w:sz w:val="24"/>
          <w:szCs w:val="24"/>
          <w:lang w:val="en-GB"/>
        </w:rPr>
        <w:t xml:space="preserve">where </w:t>
      </w:r>
      <w:r w:rsidRPr="00F20723">
        <w:rPr>
          <w:rFonts w:eastAsiaTheme="minorHAnsi"/>
          <w:i/>
          <w:iCs/>
          <w:color w:val="000000" w:themeColor="text1"/>
          <w:sz w:val="24"/>
          <w:szCs w:val="24"/>
          <w:lang w:val="en-GB"/>
        </w:rPr>
        <w:t>P</w:t>
      </w:r>
      <w:r w:rsidRPr="00F20723">
        <w:rPr>
          <w:rFonts w:eastAsiaTheme="minorHAnsi"/>
          <w:i/>
          <w:iCs/>
          <w:color w:val="000000" w:themeColor="text1"/>
          <w:sz w:val="24"/>
          <w:szCs w:val="24"/>
          <w:vertAlign w:val="subscript"/>
          <w:lang w:val="en-GB"/>
        </w:rPr>
        <w:t>it</w:t>
      </w:r>
      <w:r w:rsidR="00662269" w:rsidRPr="00F20723">
        <w:rPr>
          <w:rFonts w:eastAsiaTheme="minorHAnsi"/>
          <w:i/>
          <w:iCs/>
          <w:color w:val="000000" w:themeColor="text1"/>
          <w:sz w:val="24"/>
          <w:szCs w:val="24"/>
          <w:vertAlign w:val="subscript"/>
          <w:lang w:val="en-GB"/>
        </w:rPr>
        <w:t xml:space="preserve">, </w:t>
      </w:r>
      <w:r w:rsidRPr="00F20723">
        <w:rPr>
          <w:rFonts w:eastAsiaTheme="minorHAnsi"/>
          <w:color w:val="000000" w:themeColor="text1"/>
          <w:sz w:val="24"/>
          <w:szCs w:val="24"/>
          <w:lang w:val="en-GB"/>
        </w:rPr>
        <w:t xml:space="preserve">refers to price of total assets of bank </w:t>
      </w:r>
      <w:r w:rsidRPr="00F20723">
        <w:rPr>
          <w:rFonts w:eastAsiaTheme="minorHAnsi"/>
          <w:i/>
          <w:iCs/>
          <w:color w:val="000000" w:themeColor="text1"/>
          <w:sz w:val="24"/>
          <w:szCs w:val="24"/>
          <w:lang w:val="en-GB"/>
        </w:rPr>
        <w:t xml:space="preserve">i </w:t>
      </w:r>
      <w:r w:rsidRPr="00F20723">
        <w:rPr>
          <w:rFonts w:eastAsiaTheme="minorHAnsi"/>
          <w:color w:val="000000" w:themeColor="text1"/>
          <w:sz w:val="24"/>
          <w:szCs w:val="24"/>
          <w:lang w:val="en-GB"/>
        </w:rPr>
        <w:t xml:space="preserve">at time </w:t>
      </w:r>
      <w:r w:rsidRPr="00F20723">
        <w:rPr>
          <w:rFonts w:eastAsiaTheme="minorHAnsi"/>
          <w:i/>
          <w:iCs/>
          <w:color w:val="000000" w:themeColor="text1"/>
          <w:sz w:val="24"/>
          <w:szCs w:val="24"/>
          <w:lang w:val="en-GB"/>
        </w:rPr>
        <w:t>t</w:t>
      </w:r>
      <w:r w:rsidRPr="00F20723">
        <w:rPr>
          <w:rFonts w:eastAsiaTheme="minorHAnsi"/>
          <w:color w:val="000000" w:themeColor="text1"/>
          <w:sz w:val="24"/>
          <w:szCs w:val="24"/>
          <w:lang w:val="en-GB"/>
        </w:rPr>
        <w:t xml:space="preserve">, proxied by the ratio of total revenue to total assets; and </w:t>
      </w:r>
      <w:r w:rsidRPr="00F20723">
        <w:rPr>
          <w:rFonts w:eastAsiaTheme="minorHAnsi"/>
          <w:i/>
          <w:iCs/>
          <w:color w:val="000000" w:themeColor="text1"/>
          <w:sz w:val="24"/>
          <w:szCs w:val="24"/>
          <w:lang w:val="en-GB"/>
        </w:rPr>
        <w:t>MC</w:t>
      </w:r>
      <w:r w:rsidRPr="00F20723">
        <w:rPr>
          <w:rFonts w:eastAsiaTheme="minorHAnsi"/>
          <w:i/>
          <w:iCs/>
          <w:color w:val="000000" w:themeColor="text1"/>
          <w:sz w:val="24"/>
          <w:szCs w:val="24"/>
          <w:vertAlign w:val="subscript"/>
          <w:lang w:val="en-GB"/>
        </w:rPr>
        <w:t>i</w:t>
      </w:r>
      <w:r w:rsidR="009E338A" w:rsidRPr="00F20723">
        <w:rPr>
          <w:rFonts w:eastAsiaTheme="minorHAnsi"/>
          <w:i/>
          <w:iCs/>
          <w:color w:val="000000" w:themeColor="text1"/>
          <w:sz w:val="24"/>
          <w:szCs w:val="24"/>
          <w:vertAlign w:val="subscript"/>
          <w:lang w:val="en-GB"/>
        </w:rPr>
        <w:t>,</w:t>
      </w:r>
      <w:r w:rsidRPr="00F20723">
        <w:rPr>
          <w:rFonts w:eastAsiaTheme="minorHAnsi"/>
          <w:i/>
          <w:iCs/>
          <w:color w:val="000000" w:themeColor="text1"/>
          <w:sz w:val="24"/>
          <w:szCs w:val="24"/>
          <w:vertAlign w:val="subscript"/>
          <w:lang w:val="en-GB"/>
        </w:rPr>
        <w:t>t</w:t>
      </w:r>
      <w:r w:rsidRPr="00F20723">
        <w:rPr>
          <w:rFonts w:eastAsiaTheme="minorHAnsi"/>
          <w:i/>
          <w:iCs/>
          <w:color w:val="000000" w:themeColor="text1"/>
          <w:sz w:val="24"/>
          <w:szCs w:val="24"/>
          <w:lang w:val="en-GB"/>
        </w:rPr>
        <w:t xml:space="preserve"> </w:t>
      </w:r>
      <w:r w:rsidRPr="00F20723">
        <w:rPr>
          <w:rFonts w:eastAsiaTheme="minorHAnsi"/>
          <w:color w:val="000000" w:themeColor="text1"/>
          <w:sz w:val="24"/>
          <w:szCs w:val="24"/>
          <w:lang w:val="en-GB"/>
        </w:rPr>
        <w:t xml:space="preserve">refers to the marginal cost of bank </w:t>
      </w:r>
      <w:r w:rsidRPr="00F20723">
        <w:rPr>
          <w:rFonts w:eastAsiaTheme="minorHAnsi"/>
          <w:i/>
          <w:iCs/>
          <w:color w:val="000000" w:themeColor="text1"/>
          <w:sz w:val="24"/>
          <w:szCs w:val="24"/>
          <w:lang w:val="en-GB"/>
        </w:rPr>
        <w:t xml:space="preserve">i </w:t>
      </w:r>
      <w:r w:rsidRPr="00F20723">
        <w:rPr>
          <w:rFonts w:eastAsiaTheme="minorHAnsi"/>
          <w:color w:val="000000" w:themeColor="text1"/>
          <w:sz w:val="24"/>
          <w:szCs w:val="24"/>
          <w:lang w:val="en-GB"/>
        </w:rPr>
        <w:t xml:space="preserve">at time </w:t>
      </w:r>
      <w:r w:rsidRPr="00F20723">
        <w:rPr>
          <w:rFonts w:eastAsiaTheme="minorHAnsi"/>
          <w:i/>
          <w:iCs/>
          <w:color w:val="000000" w:themeColor="text1"/>
          <w:sz w:val="24"/>
          <w:szCs w:val="24"/>
          <w:lang w:val="en-GB"/>
        </w:rPr>
        <w:t>t.</w:t>
      </w:r>
      <w:r w:rsidR="00992DBF" w:rsidRPr="00F20723">
        <w:rPr>
          <w:rFonts w:eastAsiaTheme="minorHAnsi"/>
          <w:iCs/>
          <w:color w:val="000000" w:themeColor="text1"/>
          <w:sz w:val="24"/>
          <w:szCs w:val="24"/>
          <w:lang w:val="en-GB"/>
        </w:rPr>
        <w:t xml:space="preserve"> </w:t>
      </w:r>
      <w:r w:rsidR="00662269" w:rsidRPr="00F20723">
        <w:rPr>
          <w:rFonts w:eastAsiaTheme="minorHAnsi"/>
          <w:iCs/>
          <w:color w:val="000000" w:themeColor="text1"/>
          <w:sz w:val="24"/>
          <w:szCs w:val="24"/>
          <w:lang w:val="en-GB"/>
        </w:rPr>
        <w:t>We cannot directly observe</w:t>
      </w:r>
      <w:r w:rsidR="002F7CFC" w:rsidRPr="00F20723">
        <w:rPr>
          <w:rFonts w:eastAsiaTheme="minorHAnsi"/>
          <w:iCs/>
          <w:color w:val="000000" w:themeColor="text1"/>
          <w:sz w:val="24"/>
          <w:szCs w:val="24"/>
          <w:lang w:val="en-GB"/>
        </w:rPr>
        <w:t xml:space="preserve"> marginal </w:t>
      </w:r>
      <w:r w:rsidR="009F6658" w:rsidRPr="00F20723">
        <w:rPr>
          <w:rFonts w:eastAsiaTheme="minorHAnsi"/>
          <w:iCs/>
          <w:color w:val="000000" w:themeColor="text1"/>
          <w:sz w:val="24"/>
          <w:szCs w:val="24"/>
          <w:lang w:val="en-GB"/>
        </w:rPr>
        <w:t>cost;</w:t>
      </w:r>
      <w:r w:rsidR="002F7CFC" w:rsidRPr="00F20723">
        <w:rPr>
          <w:rFonts w:eastAsiaTheme="minorHAnsi"/>
          <w:iCs/>
          <w:color w:val="000000" w:themeColor="text1"/>
          <w:sz w:val="24"/>
          <w:szCs w:val="24"/>
          <w:lang w:val="en-GB"/>
        </w:rPr>
        <w:t xml:space="preserve"> </w:t>
      </w:r>
      <w:r w:rsidR="00662269" w:rsidRPr="00F20723">
        <w:rPr>
          <w:rFonts w:eastAsiaTheme="minorHAnsi"/>
          <w:iCs/>
          <w:color w:val="000000" w:themeColor="text1"/>
          <w:sz w:val="24"/>
          <w:szCs w:val="24"/>
          <w:lang w:val="en-GB"/>
        </w:rPr>
        <w:t xml:space="preserve">hence, </w:t>
      </w:r>
      <w:r w:rsidR="002F7CFC" w:rsidRPr="00F20723">
        <w:rPr>
          <w:rFonts w:eastAsiaTheme="minorHAnsi"/>
          <w:iCs/>
          <w:color w:val="000000" w:themeColor="text1"/>
          <w:sz w:val="24"/>
          <w:szCs w:val="24"/>
          <w:lang w:val="en-GB"/>
        </w:rPr>
        <w:t>we follow</w:t>
      </w:r>
      <w:r w:rsidR="00662269" w:rsidRPr="00F20723">
        <w:rPr>
          <w:rFonts w:eastAsiaTheme="minorHAnsi"/>
          <w:iCs/>
          <w:color w:val="000000" w:themeColor="text1"/>
          <w:sz w:val="24"/>
          <w:szCs w:val="24"/>
          <w:lang w:val="en-GB"/>
        </w:rPr>
        <w:t xml:space="preserve"> the</w:t>
      </w:r>
      <w:r w:rsidR="002F7CFC" w:rsidRPr="00F20723">
        <w:rPr>
          <w:rFonts w:eastAsiaTheme="minorHAnsi"/>
          <w:iCs/>
          <w:color w:val="000000" w:themeColor="text1"/>
          <w:sz w:val="24"/>
          <w:szCs w:val="24"/>
          <w:lang w:val="en-GB"/>
        </w:rPr>
        <w:t xml:space="preserve"> extant </w:t>
      </w:r>
      <w:r w:rsidR="00DA3747" w:rsidRPr="00F20723">
        <w:rPr>
          <w:rFonts w:eastAsiaTheme="minorHAnsi"/>
          <w:iCs/>
          <w:color w:val="000000" w:themeColor="text1"/>
          <w:sz w:val="24"/>
          <w:szCs w:val="24"/>
          <w:lang w:val="en-GB"/>
        </w:rPr>
        <w:t>literature (</w:t>
      </w:r>
      <w:r w:rsidR="000044D4" w:rsidRPr="00F20723">
        <w:rPr>
          <w:rFonts w:eastAsiaTheme="minorHAnsi"/>
          <w:iCs/>
          <w:color w:val="000000" w:themeColor="text1"/>
          <w:sz w:val="24"/>
          <w:szCs w:val="24"/>
          <w:lang w:val="en-GB"/>
        </w:rPr>
        <w:t>e.g.</w:t>
      </w:r>
      <w:r w:rsidR="00550044" w:rsidRPr="00F20723">
        <w:rPr>
          <w:rFonts w:eastAsiaTheme="minorHAnsi"/>
          <w:iCs/>
          <w:color w:val="000000" w:themeColor="text1"/>
          <w:sz w:val="24"/>
          <w:szCs w:val="24"/>
          <w:lang w:val="en-GB"/>
        </w:rPr>
        <w:t>,</w:t>
      </w:r>
      <w:r w:rsidR="003A32F7" w:rsidRPr="00F20723">
        <w:rPr>
          <w:rFonts w:eastAsiaTheme="minorHAnsi"/>
          <w:iCs/>
          <w:color w:val="000000" w:themeColor="text1"/>
          <w:sz w:val="24"/>
          <w:szCs w:val="24"/>
          <w:lang w:val="en-GB"/>
        </w:rPr>
        <w:t xml:space="preserve"> </w:t>
      </w:r>
      <w:r w:rsidR="009640F9" w:rsidRPr="00F20723">
        <w:rPr>
          <w:color w:val="000000" w:themeColor="text1"/>
          <w:spacing w:val="-3"/>
          <w:sz w:val="24"/>
          <w:szCs w:val="24"/>
          <w:lang w:val="en-GB"/>
        </w:rPr>
        <w:t xml:space="preserve">Fernández et al., </w:t>
      </w:r>
      <w:r w:rsidR="003A32F7" w:rsidRPr="00F20723">
        <w:rPr>
          <w:rFonts w:eastAsiaTheme="minorHAnsi"/>
          <w:iCs/>
          <w:color w:val="000000" w:themeColor="text1"/>
          <w:sz w:val="24"/>
          <w:szCs w:val="24"/>
          <w:lang w:val="en-GB"/>
        </w:rPr>
        <w:t>2013; Beck</w:t>
      </w:r>
      <w:r w:rsidR="009640F9" w:rsidRPr="00F20723">
        <w:rPr>
          <w:rFonts w:eastAsiaTheme="minorHAnsi"/>
          <w:iCs/>
          <w:color w:val="000000" w:themeColor="text1"/>
          <w:sz w:val="24"/>
          <w:szCs w:val="24"/>
          <w:lang w:val="en-GB"/>
        </w:rPr>
        <w:t xml:space="preserve"> et al., </w:t>
      </w:r>
      <w:r w:rsidR="003A32F7" w:rsidRPr="00F20723">
        <w:rPr>
          <w:rFonts w:eastAsiaTheme="minorHAnsi"/>
          <w:iCs/>
          <w:color w:val="000000" w:themeColor="text1"/>
          <w:sz w:val="24"/>
          <w:szCs w:val="24"/>
          <w:lang w:val="en-GB"/>
        </w:rPr>
        <w:t>2013</w:t>
      </w:r>
      <w:r w:rsidR="002F7CFC" w:rsidRPr="00F20723">
        <w:rPr>
          <w:rFonts w:eastAsiaTheme="minorHAnsi"/>
          <w:iCs/>
          <w:color w:val="000000" w:themeColor="text1"/>
          <w:sz w:val="24"/>
          <w:szCs w:val="24"/>
          <w:lang w:val="en-GB"/>
        </w:rPr>
        <w:t xml:space="preserve">) and </w:t>
      </w:r>
      <w:r w:rsidR="00662269" w:rsidRPr="00F20723">
        <w:rPr>
          <w:rFonts w:eastAsiaTheme="minorHAnsi"/>
          <w:iCs/>
          <w:color w:val="000000" w:themeColor="text1"/>
          <w:sz w:val="24"/>
          <w:szCs w:val="24"/>
          <w:lang w:val="en-GB"/>
        </w:rPr>
        <w:t xml:space="preserve">derive it from a </w:t>
      </w:r>
      <w:r w:rsidR="002F7CFC" w:rsidRPr="00F20723">
        <w:rPr>
          <w:rFonts w:eastAsiaTheme="minorHAnsi"/>
          <w:iCs/>
          <w:color w:val="000000" w:themeColor="text1"/>
          <w:sz w:val="24"/>
          <w:szCs w:val="24"/>
          <w:lang w:val="en-GB"/>
        </w:rPr>
        <w:t xml:space="preserve">translog cost function (TCF) as in </w:t>
      </w:r>
      <w:r w:rsidR="00662269" w:rsidRPr="00F20723">
        <w:rPr>
          <w:rFonts w:eastAsiaTheme="minorHAnsi"/>
          <w:iCs/>
          <w:color w:val="000000" w:themeColor="text1"/>
          <w:sz w:val="24"/>
          <w:szCs w:val="24"/>
          <w:lang w:val="en-GB"/>
        </w:rPr>
        <w:t xml:space="preserve">Eq. </w:t>
      </w:r>
      <w:r w:rsidR="006259AE" w:rsidRPr="00F20723">
        <w:rPr>
          <w:rFonts w:eastAsiaTheme="minorHAnsi"/>
          <w:iCs/>
          <w:color w:val="000000" w:themeColor="text1"/>
          <w:sz w:val="24"/>
          <w:szCs w:val="24"/>
          <w:lang w:val="en-GB"/>
        </w:rPr>
        <w:t>(6</w:t>
      </w:r>
      <w:r w:rsidR="00662269" w:rsidRPr="00F20723">
        <w:rPr>
          <w:rFonts w:eastAsiaTheme="minorHAnsi"/>
          <w:iCs/>
          <w:color w:val="000000" w:themeColor="text1"/>
          <w:sz w:val="24"/>
          <w:szCs w:val="24"/>
          <w:lang w:val="en-GB"/>
        </w:rPr>
        <w:t xml:space="preserve">) </w:t>
      </w:r>
      <w:r w:rsidR="002F7CFC" w:rsidRPr="00F20723">
        <w:rPr>
          <w:rFonts w:eastAsiaTheme="minorHAnsi"/>
          <w:iCs/>
          <w:color w:val="000000" w:themeColor="text1"/>
          <w:sz w:val="24"/>
          <w:szCs w:val="24"/>
          <w:lang w:val="en-GB"/>
        </w:rPr>
        <w:t>below</w:t>
      </w:r>
      <w:r w:rsidR="00662269" w:rsidRPr="00F20723">
        <w:rPr>
          <w:rFonts w:eastAsiaTheme="minorHAnsi"/>
          <w:iCs/>
          <w:color w:val="000000" w:themeColor="text1"/>
          <w:sz w:val="24"/>
          <w:szCs w:val="24"/>
          <w:lang w:val="en-GB"/>
        </w:rPr>
        <w:t>:</w:t>
      </w:r>
    </w:p>
    <w:p w14:paraId="4CA4F663" w14:textId="190FF5BF" w:rsidR="00F81015" w:rsidRPr="00F20723" w:rsidRDefault="00633B87" w:rsidP="00AD64CD">
      <w:pPr>
        <w:widowControl/>
        <w:autoSpaceDE w:val="0"/>
        <w:autoSpaceDN w:val="0"/>
        <w:adjustRightInd w:val="0"/>
        <w:spacing w:after="240" w:line="360" w:lineRule="auto"/>
        <w:jc w:val="both"/>
        <w:rPr>
          <w:rFonts w:eastAsiaTheme="minorHAnsi"/>
          <w:iCs/>
          <w:color w:val="000000" w:themeColor="text1"/>
          <w:sz w:val="24"/>
          <w:szCs w:val="24"/>
          <w:lang w:val="en-GB"/>
        </w:rPr>
      </w:pPr>
      <w:r w:rsidRPr="00F20723">
        <w:rPr>
          <w:rFonts w:eastAsiaTheme="minorHAnsi"/>
          <w:iCs/>
          <w:color w:val="000000" w:themeColor="text1"/>
          <w:position w:val="-62"/>
          <w:sz w:val="24"/>
          <w:szCs w:val="24"/>
          <w:lang w:val="en-GB"/>
        </w:rPr>
        <w:object w:dxaOrig="6900" w:dyaOrig="1359" w14:anchorId="787DE751">
          <v:shape id="_x0000_i1043" type="#_x0000_t75" style="width:345pt;height:63.75pt" o:ole="">
            <v:imagedata r:id="rId44" o:title=""/>
          </v:shape>
          <o:OLEObject Type="Embed" ProgID="Equation.DSMT4" ShapeID="_x0000_i1043" DrawAspect="Content" ObjectID="_1596952377" r:id="rId45"/>
        </w:object>
      </w:r>
      <w:r w:rsidR="002265CC" w:rsidRPr="00F20723">
        <w:rPr>
          <w:rFonts w:eastAsiaTheme="minorHAnsi"/>
          <w:iCs/>
          <w:color w:val="000000" w:themeColor="text1"/>
          <w:sz w:val="24"/>
          <w:szCs w:val="24"/>
          <w:lang w:val="en-GB"/>
        </w:rPr>
        <w:tab/>
      </w:r>
      <w:r w:rsidR="002265CC" w:rsidRPr="00F20723">
        <w:rPr>
          <w:rFonts w:eastAsiaTheme="minorHAnsi"/>
          <w:iCs/>
          <w:color w:val="000000" w:themeColor="text1"/>
          <w:sz w:val="24"/>
          <w:szCs w:val="24"/>
          <w:lang w:val="en-GB"/>
        </w:rPr>
        <w:tab/>
      </w:r>
      <w:r w:rsidR="00D10BFB" w:rsidRPr="00F20723">
        <w:rPr>
          <w:rFonts w:eastAsiaTheme="minorHAnsi"/>
          <w:iCs/>
          <w:color w:val="000000" w:themeColor="text1"/>
          <w:sz w:val="24"/>
          <w:szCs w:val="24"/>
          <w:lang w:val="en-GB"/>
        </w:rPr>
        <w:t xml:space="preserve">             </w:t>
      </w:r>
      <w:r w:rsidR="006259AE" w:rsidRPr="00F20723">
        <w:rPr>
          <w:rFonts w:eastAsiaTheme="minorHAnsi"/>
          <w:iCs/>
          <w:color w:val="000000" w:themeColor="text1"/>
          <w:sz w:val="24"/>
          <w:szCs w:val="24"/>
          <w:lang w:val="en-GB"/>
        </w:rPr>
        <w:t>(</w:t>
      </w:r>
      <w:r w:rsidR="00BA7448" w:rsidRPr="00F20723">
        <w:rPr>
          <w:rFonts w:eastAsiaTheme="minorHAnsi"/>
          <w:iCs/>
          <w:color w:val="000000" w:themeColor="text1"/>
          <w:sz w:val="24"/>
          <w:szCs w:val="24"/>
          <w:lang w:val="en-GB"/>
        </w:rPr>
        <w:t>4</w:t>
      </w:r>
      <w:r w:rsidR="002265CC" w:rsidRPr="00F20723">
        <w:rPr>
          <w:rFonts w:eastAsiaTheme="minorHAnsi"/>
          <w:iCs/>
          <w:color w:val="000000" w:themeColor="text1"/>
          <w:sz w:val="24"/>
          <w:szCs w:val="24"/>
          <w:lang w:val="en-GB"/>
        </w:rPr>
        <w:t>)</w:t>
      </w:r>
      <w:r w:rsidR="00AD64CD" w:rsidRPr="00F20723">
        <w:rPr>
          <w:color w:val="000000" w:themeColor="text1"/>
          <w:sz w:val="24"/>
          <w:szCs w:val="24"/>
          <w:lang w:val="en-GB"/>
        </w:rPr>
        <w:tab/>
      </w:r>
    </w:p>
    <w:p w14:paraId="37843F0B" w14:textId="769AF068" w:rsidR="00A242EE" w:rsidRPr="00F20723" w:rsidRDefault="00A242EE" w:rsidP="00294066">
      <w:pPr>
        <w:spacing w:before="240" w:after="240" w:line="360" w:lineRule="auto"/>
        <w:jc w:val="both"/>
        <w:rPr>
          <w:color w:val="000000" w:themeColor="text1"/>
          <w:sz w:val="24"/>
          <w:szCs w:val="24"/>
          <w:lang w:val="en-GB"/>
        </w:rPr>
      </w:pPr>
      <w:r w:rsidRPr="00F20723">
        <w:rPr>
          <w:color w:val="000000" w:themeColor="text1"/>
          <w:sz w:val="24"/>
          <w:szCs w:val="24"/>
          <w:lang w:val="en-GB"/>
        </w:rPr>
        <w:t xml:space="preserve">where </w:t>
      </w:r>
      <m:oMath>
        <m:sSub>
          <m:sSubPr>
            <m:ctrlPr>
              <w:rPr>
                <w:rFonts w:ascii="Cambria Math" w:eastAsiaTheme="minorHAnsi" w:hAnsi="Cambria Math"/>
                <w:i/>
                <w:color w:val="000000" w:themeColor="text1"/>
                <w:sz w:val="24"/>
                <w:szCs w:val="24"/>
                <w:lang w:val="en-GB"/>
              </w:rPr>
            </m:ctrlPr>
          </m:sSubPr>
          <m:e>
            <m:r>
              <w:rPr>
                <w:rFonts w:ascii="Cambria Math" w:eastAsiaTheme="minorHAnsi" w:hAnsi="Cambria Math"/>
                <w:color w:val="000000" w:themeColor="text1"/>
                <w:sz w:val="24"/>
                <w:szCs w:val="24"/>
                <w:lang w:val="en-GB"/>
              </w:rPr>
              <m:t>C</m:t>
            </m:r>
          </m:e>
          <m:sub>
            <m:r>
              <w:rPr>
                <w:rFonts w:ascii="Cambria Math" w:eastAsiaTheme="minorHAnsi" w:hAnsi="Cambria Math"/>
                <w:color w:val="000000" w:themeColor="text1"/>
                <w:sz w:val="24"/>
                <w:szCs w:val="24"/>
                <w:lang w:val="en-GB"/>
              </w:rPr>
              <m:t>i,t</m:t>
            </m:r>
          </m:sub>
        </m:sSub>
      </m:oMath>
      <w:r w:rsidRPr="00F20723">
        <w:rPr>
          <w:color w:val="000000" w:themeColor="text1"/>
          <w:sz w:val="24"/>
          <w:szCs w:val="24"/>
          <w:lang w:val="en-GB"/>
        </w:rPr>
        <w:t xml:space="preserve"> refers to the total cost of bank</w:t>
      </w:r>
      <w:r w:rsidRPr="00F20723">
        <w:rPr>
          <w:i/>
          <w:color w:val="000000" w:themeColor="text1"/>
          <w:sz w:val="24"/>
          <w:szCs w:val="24"/>
          <w:lang w:val="en-GB"/>
        </w:rPr>
        <w:t xml:space="preserve"> i</w:t>
      </w:r>
      <w:r w:rsidRPr="00F20723">
        <w:rPr>
          <w:color w:val="000000" w:themeColor="text1"/>
          <w:sz w:val="24"/>
          <w:szCs w:val="24"/>
          <w:lang w:val="en-GB"/>
        </w:rPr>
        <w:t xml:space="preserve"> at time </w:t>
      </w:r>
      <w:r w:rsidRPr="00F20723">
        <w:rPr>
          <w:i/>
          <w:color w:val="000000" w:themeColor="text1"/>
          <w:sz w:val="24"/>
          <w:szCs w:val="24"/>
          <w:lang w:val="en-GB"/>
        </w:rPr>
        <w:t>t</w:t>
      </w:r>
      <w:r w:rsidRPr="00F20723">
        <w:rPr>
          <w:color w:val="000000" w:themeColor="text1"/>
          <w:sz w:val="24"/>
          <w:szCs w:val="24"/>
          <w:lang w:val="en-GB"/>
        </w:rPr>
        <w:t xml:space="preserve">; </w:t>
      </w:r>
      <m:oMath>
        <m:sSub>
          <m:sSubPr>
            <m:ctrlPr>
              <w:rPr>
                <w:rFonts w:ascii="Cambria Math" w:eastAsiaTheme="minorHAnsi" w:hAnsi="Cambria Math"/>
                <w:i/>
                <w:color w:val="000000" w:themeColor="text1"/>
                <w:sz w:val="24"/>
                <w:szCs w:val="24"/>
                <w:lang w:val="en-GB"/>
              </w:rPr>
            </m:ctrlPr>
          </m:sSubPr>
          <m:e>
            <m:r>
              <w:rPr>
                <w:rFonts w:ascii="Cambria Math" w:eastAsiaTheme="minorHAnsi" w:hAnsi="Cambria Math"/>
                <w:color w:val="000000" w:themeColor="text1"/>
                <w:sz w:val="24"/>
                <w:szCs w:val="24"/>
                <w:lang w:val="en-GB"/>
              </w:rPr>
              <m:t>Q</m:t>
            </m:r>
          </m:e>
          <m:sub>
            <m:r>
              <w:rPr>
                <w:rFonts w:ascii="Cambria Math" w:eastAsiaTheme="minorHAnsi" w:hAnsi="Cambria Math"/>
                <w:color w:val="000000" w:themeColor="text1"/>
                <w:sz w:val="24"/>
                <w:szCs w:val="24"/>
                <w:lang w:val="en-GB"/>
              </w:rPr>
              <m:t>it</m:t>
            </m:r>
          </m:sub>
        </m:sSub>
      </m:oMath>
      <w:r w:rsidRPr="00F20723">
        <w:rPr>
          <w:color w:val="000000" w:themeColor="text1"/>
          <w:sz w:val="24"/>
          <w:szCs w:val="24"/>
          <w:lang w:val="en-GB"/>
        </w:rPr>
        <w:t xml:space="preserve"> refers to output, proxied by total assets of bank </w:t>
      </w:r>
      <w:r w:rsidRPr="00F20723">
        <w:rPr>
          <w:i/>
          <w:iCs/>
          <w:color w:val="000000" w:themeColor="text1"/>
          <w:sz w:val="24"/>
          <w:szCs w:val="24"/>
          <w:lang w:val="en-GB"/>
        </w:rPr>
        <w:t>i</w:t>
      </w:r>
      <w:r w:rsidRPr="00F20723">
        <w:rPr>
          <w:color w:val="000000" w:themeColor="text1"/>
          <w:sz w:val="24"/>
          <w:szCs w:val="24"/>
          <w:lang w:val="en-GB"/>
        </w:rPr>
        <w:t xml:space="preserve"> at time </w:t>
      </w:r>
      <w:r w:rsidRPr="00F20723">
        <w:rPr>
          <w:i/>
          <w:iCs/>
          <w:color w:val="000000" w:themeColor="text1"/>
          <w:sz w:val="24"/>
          <w:szCs w:val="24"/>
          <w:lang w:val="en-GB"/>
        </w:rPr>
        <w:t>t</w:t>
      </w:r>
      <w:r w:rsidRPr="00F20723">
        <w:rPr>
          <w:color w:val="000000" w:themeColor="text1"/>
          <w:sz w:val="24"/>
          <w:szCs w:val="24"/>
          <w:lang w:val="en-GB"/>
        </w:rPr>
        <w:t xml:space="preserve">; and </w:t>
      </w:r>
      <m:oMath>
        <m:sSub>
          <m:sSubPr>
            <m:ctrlPr>
              <w:rPr>
                <w:rFonts w:ascii="Cambria Math" w:eastAsiaTheme="minorHAnsi" w:hAnsi="Cambria Math"/>
                <w:i/>
                <w:color w:val="000000" w:themeColor="text1"/>
                <w:sz w:val="24"/>
                <w:szCs w:val="24"/>
                <w:lang w:val="en-GB"/>
              </w:rPr>
            </m:ctrlPr>
          </m:sSubPr>
          <m:e>
            <m:r>
              <w:rPr>
                <w:rFonts w:ascii="Cambria Math" w:eastAsiaTheme="minorHAnsi" w:hAnsi="Cambria Math"/>
                <w:color w:val="000000" w:themeColor="text1"/>
                <w:sz w:val="24"/>
                <w:szCs w:val="24"/>
                <w:lang w:val="en-GB"/>
              </w:rPr>
              <m:t>W</m:t>
            </m:r>
          </m:e>
          <m:sub>
            <m:r>
              <w:rPr>
                <w:rFonts w:ascii="Cambria Math" w:eastAsiaTheme="minorHAnsi" w:hAnsi="Cambria Math"/>
                <w:color w:val="000000" w:themeColor="text1"/>
                <w:sz w:val="24"/>
                <w:szCs w:val="24"/>
                <w:lang w:val="en-GB"/>
              </w:rPr>
              <m:t>k,it</m:t>
            </m:r>
          </m:sub>
        </m:sSub>
      </m:oMath>
      <w:r w:rsidRPr="00F20723">
        <w:rPr>
          <w:color w:val="000000" w:themeColor="text1"/>
          <w:sz w:val="24"/>
          <w:szCs w:val="24"/>
          <w:lang w:val="en-GB"/>
        </w:rPr>
        <w:t xml:space="preserve"> is input prices of labour (</w:t>
      </w:r>
      <w:r w:rsidRPr="00F20723">
        <w:rPr>
          <w:i/>
          <w:iCs/>
          <w:color w:val="000000" w:themeColor="text1"/>
          <w:sz w:val="24"/>
          <w:szCs w:val="24"/>
          <w:lang w:val="en-GB"/>
        </w:rPr>
        <w:t>k</w:t>
      </w:r>
      <w:r w:rsidRPr="00F20723">
        <w:rPr>
          <w:color w:val="000000" w:themeColor="text1"/>
          <w:sz w:val="24"/>
          <w:szCs w:val="24"/>
          <w:lang w:val="en-GB"/>
        </w:rPr>
        <w:t>=1), capital (</w:t>
      </w:r>
      <w:r w:rsidRPr="00F20723">
        <w:rPr>
          <w:i/>
          <w:iCs/>
          <w:color w:val="000000" w:themeColor="text1"/>
          <w:sz w:val="24"/>
          <w:szCs w:val="24"/>
          <w:lang w:val="en-GB"/>
        </w:rPr>
        <w:t>k</w:t>
      </w:r>
      <w:r w:rsidRPr="00F20723">
        <w:rPr>
          <w:color w:val="000000" w:themeColor="text1"/>
          <w:sz w:val="24"/>
          <w:szCs w:val="24"/>
          <w:lang w:val="en-GB"/>
        </w:rPr>
        <w:t>=2) and funding (</w:t>
      </w:r>
      <w:r w:rsidRPr="00F20723">
        <w:rPr>
          <w:i/>
          <w:iCs/>
          <w:color w:val="000000" w:themeColor="text1"/>
          <w:sz w:val="24"/>
          <w:szCs w:val="24"/>
          <w:lang w:val="en-GB"/>
        </w:rPr>
        <w:t>k</w:t>
      </w:r>
      <w:r w:rsidRPr="00F20723">
        <w:rPr>
          <w:color w:val="000000" w:themeColor="text1"/>
          <w:sz w:val="24"/>
          <w:szCs w:val="24"/>
          <w:lang w:val="en-GB"/>
        </w:rPr>
        <w:t xml:space="preserve">=3) for bank </w:t>
      </w:r>
      <w:r w:rsidRPr="00F20723">
        <w:rPr>
          <w:i/>
          <w:iCs/>
          <w:color w:val="000000" w:themeColor="text1"/>
          <w:sz w:val="24"/>
          <w:szCs w:val="24"/>
          <w:lang w:val="en-GB"/>
        </w:rPr>
        <w:t>i</w:t>
      </w:r>
      <w:r w:rsidRPr="00F20723">
        <w:rPr>
          <w:color w:val="000000" w:themeColor="text1"/>
          <w:sz w:val="24"/>
          <w:szCs w:val="24"/>
          <w:lang w:val="en-GB"/>
        </w:rPr>
        <w:t xml:space="preserve"> at time </w:t>
      </w:r>
      <w:r w:rsidRPr="00F20723">
        <w:rPr>
          <w:i/>
          <w:iCs/>
          <w:color w:val="000000" w:themeColor="text1"/>
          <w:sz w:val="24"/>
          <w:szCs w:val="24"/>
          <w:lang w:val="en-GB"/>
        </w:rPr>
        <w:t>t</w:t>
      </w:r>
      <w:r w:rsidRPr="00F20723">
        <w:rPr>
          <w:color w:val="000000" w:themeColor="text1"/>
          <w:sz w:val="24"/>
          <w:szCs w:val="24"/>
          <w:lang w:val="en-GB"/>
        </w:rPr>
        <w:t>. We apply symmetry and homogeneity of degree one in input prices by scaling the total cost (</w:t>
      </w:r>
      <w:r w:rsidRPr="00F20723">
        <w:rPr>
          <w:i/>
          <w:iCs/>
          <w:color w:val="000000" w:themeColor="text1"/>
          <w:sz w:val="24"/>
          <w:szCs w:val="24"/>
          <w:lang w:val="en-GB"/>
        </w:rPr>
        <w:t>C</w:t>
      </w:r>
      <w:r w:rsidRPr="00F20723">
        <w:rPr>
          <w:color w:val="000000" w:themeColor="text1"/>
          <w:sz w:val="24"/>
          <w:szCs w:val="24"/>
          <w:lang w:val="en-GB"/>
        </w:rPr>
        <w:t>) and the price of inputs by the input price of funds. T</w:t>
      </w:r>
      <w:r w:rsidR="00F71CFC" w:rsidRPr="00F20723">
        <w:rPr>
          <w:color w:val="000000" w:themeColor="text1"/>
          <w:sz w:val="24"/>
          <w:szCs w:val="24"/>
          <w:lang w:val="en-GB"/>
        </w:rPr>
        <w:t>he marginal costs are obtained from Eq. (</w:t>
      </w:r>
      <w:r w:rsidR="006F164F" w:rsidRPr="00F20723">
        <w:rPr>
          <w:color w:val="000000" w:themeColor="text1"/>
          <w:sz w:val="24"/>
          <w:szCs w:val="24"/>
          <w:lang w:val="en-GB"/>
        </w:rPr>
        <w:t>7</w:t>
      </w:r>
      <w:r w:rsidR="00F71CFC" w:rsidRPr="00F20723">
        <w:rPr>
          <w:color w:val="000000" w:themeColor="text1"/>
          <w:sz w:val="24"/>
          <w:szCs w:val="24"/>
          <w:lang w:val="en-GB"/>
        </w:rPr>
        <w:t>) as indicated below:</w:t>
      </w:r>
    </w:p>
    <w:p w14:paraId="411BE609" w14:textId="3CB641B9" w:rsidR="002E4B43" w:rsidRPr="00F20723" w:rsidRDefault="00282C49" w:rsidP="003C23EE">
      <w:pPr>
        <w:spacing w:before="240" w:after="240" w:line="360" w:lineRule="auto"/>
        <w:jc w:val="both"/>
        <w:rPr>
          <w:color w:val="000000" w:themeColor="text1"/>
          <w:sz w:val="24"/>
          <w:szCs w:val="24"/>
          <w:lang w:val="en-GB"/>
        </w:rPr>
      </w:pPr>
      <w:r w:rsidRPr="00F20723">
        <w:rPr>
          <w:color w:val="000000" w:themeColor="text1"/>
          <w:position w:val="-32"/>
          <w:sz w:val="24"/>
          <w:szCs w:val="24"/>
          <w:lang w:val="en-GB"/>
        </w:rPr>
        <w:object w:dxaOrig="4380" w:dyaOrig="740" w14:anchorId="31C0D2A1">
          <v:shape id="_x0000_i1044" type="#_x0000_t75" style="width:3in;height:36.75pt" o:ole="">
            <v:imagedata r:id="rId46" o:title=""/>
          </v:shape>
          <o:OLEObject Type="Embed" ProgID="Equation.3" ShapeID="_x0000_i1044" DrawAspect="Content" ObjectID="_1596952378" r:id="rId47"/>
        </w:object>
      </w:r>
      <w:r w:rsidR="00100A4C" w:rsidRPr="00F20723">
        <w:rPr>
          <w:color w:val="000000" w:themeColor="text1"/>
          <w:sz w:val="24"/>
          <w:szCs w:val="24"/>
          <w:lang w:val="en-GB"/>
        </w:rPr>
        <w:tab/>
      </w:r>
      <w:r w:rsidR="00100A4C" w:rsidRPr="00F20723">
        <w:rPr>
          <w:color w:val="000000" w:themeColor="text1"/>
          <w:sz w:val="24"/>
          <w:szCs w:val="24"/>
          <w:lang w:val="en-GB"/>
        </w:rPr>
        <w:tab/>
      </w:r>
      <w:r w:rsidR="00100A4C" w:rsidRPr="00F20723">
        <w:rPr>
          <w:color w:val="000000" w:themeColor="text1"/>
          <w:sz w:val="24"/>
          <w:szCs w:val="24"/>
          <w:lang w:val="en-GB"/>
        </w:rPr>
        <w:tab/>
      </w:r>
      <w:r w:rsidR="00100A4C" w:rsidRPr="00F20723">
        <w:rPr>
          <w:color w:val="000000" w:themeColor="text1"/>
          <w:sz w:val="24"/>
          <w:szCs w:val="24"/>
          <w:lang w:val="en-GB"/>
        </w:rPr>
        <w:tab/>
      </w:r>
      <w:r w:rsidR="00100A4C" w:rsidRPr="00F20723">
        <w:rPr>
          <w:color w:val="000000" w:themeColor="text1"/>
          <w:sz w:val="24"/>
          <w:szCs w:val="24"/>
          <w:lang w:val="en-GB"/>
        </w:rPr>
        <w:tab/>
      </w:r>
      <w:r w:rsidR="003E0259" w:rsidRPr="00F20723">
        <w:rPr>
          <w:color w:val="000000" w:themeColor="text1"/>
          <w:sz w:val="24"/>
          <w:szCs w:val="24"/>
          <w:lang w:val="en-GB"/>
        </w:rPr>
        <w:t xml:space="preserve">                         </w:t>
      </w:r>
      <w:r w:rsidR="006259AE" w:rsidRPr="00F20723">
        <w:rPr>
          <w:color w:val="000000" w:themeColor="text1"/>
          <w:sz w:val="24"/>
          <w:szCs w:val="24"/>
          <w:lang w:val="en-GB"/>
        </w:rPr>
        <w:t>(</w:t>
      </w:r>
      <w:r w:rsidR="00BA7448" w:rsidRPr="00F20723">
        <w:rPr>
          <w:color w:val="000000" w:themeColor="text1"/>
          <w:sz w:val="24"/>
          <w:szCs w:val="24"/>
          <w:lang w:val="en-GB"/>
        </w:rPr>
        <w:t>5</w:t>
      </w:r>
      <w:r w:rsidR="00100A4C" w:rsidRPr="00F20723">
        <w:rPr>
          <w:color w:val="000000" w:themeColor="text1"/>
          <w:sz w:val="24"/>
          <w:szCs w:val="24"/>
          <w:lang w:val="en-GB"/>
        </w:rPr>
        <w:t>)</w:t>
      </w:r>
    </w:p>
    <w:p w14:paraId="3F090667" w14:textId="6AA05419" w:rsidR="002E770B" w:rsidRPr="00F20723" w:rsidRDefault="00091B0A">
      <w:pPr>
        <w:spacing w:before="240" w:after="240" w:line="360" w:lineRule="auto"/>
        <w:jc w:val="both"/>
        <w:rPr>
          <w:b/>
          <w:i/>
          <w:color w:val="000000" w:themeColor="text1"/>
          <w:sz w:val="24"/>
          <w:szCs w:val="24"/>
          <w:lang w:val="en-GB"/>
        </w:rPr>
      </w:pPr>
      <w:r w:rsidRPr="00F20723">
        <w:rPr>
          <w:b/>
          <w:i/>
          <w:color w:val="000000" w:themeColor="text1"/>
          <w:sz w:val="24"/>
          <w:szCs w:val="24"/>
          <w:lang w:val="en-GB"/>
        </w:rPr>
        <w:t xml:space="preserve">3.3.2 </w:t>
      </w:r>
      <w:r w:rsidR="00451730" w:rsidRPr="00F20723">
        <w:rPr>
          <w:b/>
          <w:i/>
          <w:color w:val="000000" w:themeColor="text1"/>
          <w:sz w:val="24"/>
          <w:szCs w:val="24"/>
          <w:lang w:val="en-GB"/>
        </w:rPr>
        <w:t xml:space="preserve">Opacity </w:t>
      </w:r>
    </w:p>
    <w:p w14:paraId="1A7916A0" w14:textId="4AB55B5D" w:rsidR="003B7344" w:rsidRPr="00F20723" w:rsidRDefault="00176560" w:rsidP="003C23EE">
      <w:pPr>
        <w:spacing w:before="240" w:after="240" w:line="360" w:lineRule="auto"/>
        <w:jc w:val="both"/>
        <w:rPr>
          <w:color w:val="000000" w:themeColor="text1"/>
          <w:w w:val="105"/>
          <w:sz w:val="24"/>
          <w:szCs w:val="24"/>
          <w:lang w:val="en-GB"/>
        </w:rPr>
      </w:pPr>
      <w:r w:rsidRPr="00F20723">
        <w:rPr>
          <w:color w:val="000000" w:themeColor="text1"/>
          <w:sz w:val="24"/>
          <w:szCs w:val="24"/>
          <w:lang w:val="en-GB"/>
        </w:rPr>
        <w:t>As noted earlier, p</w:t>
      </w:r>
      <w:r w:rsidR="005225BD" w:rsidRPr="00F20723">
        <w:rPr>
          <w:color w:val="000000" w:themeColor="text1"/>
          <w:sz w:val="24"/>
          <w:szCs w:val="24"/>
          <w:lang w:val="en-GB"/>
        </w:rPr>
        <w:t>rior literature</w:t>
      </w:r>
      <w:r w:rsidRPr="00F20723">
        <w:rPr>
          <w:color w:val="000000" w:themeColor="text1"/>
          <w:sz w:val="24"/>
          <w:szCs w:val="24"/>
          <w:lang w:val="en-GB"/>
        </w:rPr>
        <w:t xml:space="preserve"> on</w:t>
      </w:r>
      <w:r w:rsidR="007769C6" w:rsidRPr="00F20723">
        <w:rPr>
          <w:color w:val="000000" w:themeColor="text1"/>
          <w:sz w:val="24"/>
          <w:szCs w:val="24"/>
          <w:lang w:val="en-GB"/>
        </w:rPr>
        <w:t xml:space="preserve"> the competition-opacity nexus in banking</w:t>
      </w:r>
      <w:r w:rsidR="005225BD" w:rsidRPr="00F20723">
        <w:rPr>
          <w:color w:val="000000" w:themeColor="text1"/>
          <w:sz w:val="24"/>
          <w:szCs w:val="24"/>
          <w:lang w:val="en-GB"/>
        </w:rPr>
        <w:t xml:space="preserve"> employs mainly accounting measures of bank opacity</w:t>
      </w:r>
      <w:r w:rsidR="00522592" w:rsidRPr="00F20723">
        <w:rPr>
          <w:color w:val="000000" w:themeColor="text1"/>
          <w:sz w:val="24"/>
          <w:szCs w:val="24"/>
          <w:lang w:val="en-GB"/>
        </w:rPr>
        <w:t xml:space="preserve"> (e.g., Bushman et al., 2016; Jiang et al., 2017)</w:t>
      </w:r>
      <w:r w:rsidR="005225BD" w:rsidRPr="00F20723">
        <w:rPr>
          <w:color w:val="000000" w:themeColor="text1"/>
          <w:sz w:val="24"/>
          <w:szCs w:val="24"/>
          <w:lang w:val="en-GB"/>
        </w:rPr>
        <w:t>. However, these measures are limited because they are ba</w:t>
      </w:r>
      <w:r w:rsidR="00522592" w:rsidRPr="00F20723">
        <w:rPr>
          <w:color w:val="000000" w:themeColor="text1"/>
          <w:sz w:val="24"/>
          <w:szCs w:val="24"/>
          <w:lang w:val="en-GB"/>
        </w:rPr>
        <w:t>ckward looking and fail</w:t>
      </w:r>
      <w:r w:rsidR="005225BD" w:rsidRPr="00F20723">
        <w:rPr>
          <w:color w:val="000000" w:themeColor="text1"/>
          <w:sz w:val="24"/>
          <w:szCs w:val="24"/>
          <w:lang w:val="en-GB"/>
        </w:rPr>
        <w:t xml:space="preserve"> to incorporate market perspective</w:t>
      </w:r>
      <w:r w:rsidR="00522592" w:rsidRPr="00F20723">
        <w:rPr>
          <w:color w:val="000000" w:themeColor="text1"/>
          <w:sz w:val="24"/>
          <w:szCs w:val="24"/>
          <w:lang w:val="en-GB"/>
        </w:rPr>
        <w:t xml:space="preserve">; </w:t>
      </w:r>
      <w:r w:rsidR="005C38D6" w:rsidRPr="00F20723">
        <w:rPr>
          <w:color w:val="000000" w:themeColor="text1"/>
          <w:sz w:val="24"/>
          <w:szCs w:val="24"/>
          <w:lang w:val="en-GB"/>
        </w:rPr>
        <w:t>and</w:t>
      </w:r>
      <w:r w:rsidR="00D10BFB" w:rsidRPr="00F20723">
        <w:rPr>
          <w:color w:val="000000" w:themeColor="text1"/>
          <w:sz w:val="24"/>
          <w:szCs w:val="24"/>
          <w:lang w:val="en-GB"/>
        </w:rPr>
        <w:t>,</w:t>
      </w:r>
      <w:r w:rsidR="005C38D6" w:rsidRPr="00F20723">
        <w:rPr>
          <w:color w:val="000000" w:themeColor="text1"/>
          <w:sz w:val="24"/>
          <w:szCs w:val="24"/>
          <w:lang w:val="en-GB"/>
        </w:rPr>
        <w:t xml:space="preserve"> as a result</w:t>
      </w:r>
      <w:r w:rsidR="00522592" w:rsidRPr="00F20723">
        <w:rPr>
          <w:color w:val="000000" w:themeColor="text1"/>
          <w:sz w:val="24"/>
          <w:szCs w:val="24"/>
          <w:lang w:val="en-GB"/>
        </w:rPr>
        <w:t>, they make</w:t>
      </w:r>
      <w:r w:rsidR="007769C6" w:rsidRPr="00F20723">
        <w:rPr>
          <w:color w:val="000000" w:themeColor="text1"/>
          <w:sz w:val="24"/>
          <w:szCs w:val="24"/>
          <w:lang w:val="en-GB"/>
        </w:rPr>
        <w:t xml:space="preserve"> it difficult to gauge the extent of </w:t>
      </w:r>
      <w:r w:rsidR="005225BD" w:rsidRPr="00F20723">
        <w:rPr>
          <w:color w:val="000000" w:themeColor="text1"/>
          <w:sz w:val="24"/>
          <w:szCs w:val="24"/>
          <w:lang w:val="en-GB"/>
        </w:rPr>
        <w:t>market discipline</w:t>
      </w:r>
      <w:r w:rsidR="008937FF" w:rsidRPr="00F20723">
        <w:rPr>
          <w:color w:val="000000" w:themeColor="text1"/>
          <w:sz w:val="24"/>
          <w:szCs w:val="24"/>
          <w:lang w:val="en-GB"/>
        </w:rPr>
        <w:t xml:space="preserve"> (Burks et al., 2017</w:t>
      </w:r>
      <w:r w:rsidR="00493121" w:rsidRPr="00F20723">
        <w:rPr>
          <w:color w:val="000000" w:themeColor="text1"/>
          <w:sz w:val="24"/>
          <w:szCs w:val="24"/>
          <w:lang w:val="en-GB"/>
        </w:rPr>
        <w:t>; Dichev et al., 2013)</w:t>
      </w:r>
      <w:r w:rsidR="007769C6" w:rsidRPr="00F20723">
        <w:rPr>
          <w:color w:val="000000" w:themeColor="text1"/>
          <w:sz w:val="24"/>
          <w:szCs w:val="24"/>
          <w:lang w:val="en-GB"/>
        </w:rPr>
        <w:t xml:space="preserve">. Hence, </w:t>
      </w:r>
      <w:r w:rsidR="00522592" w:rsidRPr="00F20723">
        <w:rPr>
          <w:color w:val="000000" w:themeColor="text1"/>
          <w:sz w:val="24"/>
          <w:szCs w:val="24"/>
          <w:lang w:val="en-GB"/>
        </w:rPr>
        <w:t>following</w:t>
      </w:r>
      <w:r w:rsidR="005225BD" w:rsidRPr="00F20723">
        <w:rPr>
          <w:color w:val="000000" w:themeColor="text1"/>
          <w:sz w:val="24"/>
          <w:szCs w:val="24"/>
          <w:lang w:val="en-GB"/>
        </w:rPr>
        <w:t xml:space="preserve"> </w:t>
      </w:r>
      <w:r w:rsidR="00956FCD" w:rsidRPr="00F20723">
        <w:rPr>
          <w:color w:val="000000" w:themeColor="text1"/>
          <w:sz w:val="24"/>
          <w:szCs w:val="24"/>
          <w:lang w:val="en-GB"/>
        </w:rPr>
        <w:t xml:space="preserve">Flannery </w:t>
      </w:r>
      <w:r w:rsidR="00522592" w:rsidRPr="00F20723">
        <w:rPr>
          <w:color w:val="000000" w:themeColor="text1"/>
          <w:sz w:val="24"/>
          <w:szCs w:val="24"/>
          <w:lang w:val="en-GB"/>
        </w:rPr>
        <w:t>(</w:t>
      </w:r>
      <w:r w:rsidR="005D40DE" w:rsidRPr="00F20723">
        <w:rPr>
          <w:color w:val="000000" w:themeColor="text1"/>
          <w:sz w:val="24"/>
          <w:szCs w:val="24"/>
          <w:lang w:val="en-GB"/>
        </w:rPr>
        <w:t>2004</w:t>
      </w:r>
      <w:r w:rsidR="00522592" w:rsidRPr="00F20723">
        <w:rPr>
          <w:color w:val="000000" w:themeColor="text1"/>
          <w:sz w:val="24"/>
          <w:szCs w:val="24"/>
          <w:lang w:val="en-GB"/>
        </w:rPr>
        <w:t>)</w:t>
      </w:r>
      <w:r w:rsidR="00181F5E" w:rsidRPr="00F20723">
        <w:rPr>
          <w:color w:val="000000" w:themeColor="text1"/>
          <w:sz w:val="24"/>
          <w:szCs w:val="24"/>
          <w:lang w:val="en-GB"/>
        </w:rPr>
        <w:t>,</w:t>
      </w:r>
      <w:r w:rsidR="00522592" w:rsidRPr="00F20723">
        <w:rPr>
          <w:color w:val="000000" w:themeColor="text1"/>
          <w:sz w:val="24"/>
          <w:szCs w:val="24"/>
          <w:lang w:val="en-GB"/>
        </w:rPr>
        <w:t xml:space="preserve"> </w:t>
      </w:r>
      <w:r w:rsidR="008846D6" w:rsidRPr="00F20723">
        <w:rPr>
          <w:rFonts w:eastAsiaTheme="minorHAnsi"/>
          <w:color w:val="000000" w:themeColor="text1"/>
          <w:sz w:val="24"/>
          <w:szCs w:val="24"/>
          <w:lang w:val="en-GB"/>
        </w:rPr>
        <w:t>Ergungor et al.</w:t>
      </w:r>
      <w:r w:rsidR="00522592" w:rsidRPr="00F20723">
        <w:rPr>
          <w:rFonts w:eastAsiaTheme="minorHAnsi"/>
          <w:color w:val="000000" w:themeColor="text1"/>
          <w:sz w:val="24"/>
          <w:szCs w:val="24"/>
          <w:lang w:val="en-GB"/>
        </w:rPr>
        <w:t xml:space="preserve"> (</w:t>
      </w:r>
      <w:r w:rsidR="008846D6" w:rsidRPr="00F20723">
        <w:rPr>
          <w:rFonts w:eastAsiaTheme="minorHAnsi"/>
          <w:color w:val="000000" w:themeColor="text1"/>
          <w:sz w:val="24"/>
          <w:szCs w:val="24"/>
          <w:lang w:val="en-GB"/>
        </w:rPr>
        <w:t>2015</w:t>
      </w:r>
      <w:r w:rsidR="00522592" w:rsidRPr="00F20723">
        <w:rPr>
          <w:rFonts w:eastAsiaTheme="minorHAnsi"/>
          <w:color w:val="000000" w:themeColor="text1"/>
          <w:sz w:val="24"/>
          <w:szCs w:val="24"/>
          <w:lang w:val="en-GB"/>
        </w:rPr>
        <w:t xml:space="preserve">) and </w:t>
      </w:r>
      <w:r w:rsidR="009037A2" w:rsidRPr="00F20723">
        <w:rPr>
          <w:color w:val="000000" w:themeColor="text1"/>
          <w:sz w:val="24"/>
          <w:szCs w:val="24"/>
          <w:lang w:val="en-GB"/>
        </w:rPr>
        <w:t>Fosu et al.</w:t>
      </w:r>
      <w:r w:rsidR="00522592" w:rsidRPr="00F20723">
        <w:rPr>
          <w:color w:val="000000" w:themeColor="text1"/>
          <w:sz w:val="24"/>
          <w:szCs w:val="24"/>
          <w:lang w:val="en-GB"/>
        </w:rPr>
        <w:t xml:space="preserve"> (</w:t>
      </w:r>
      <w:r w:rsidR="00F80D46" w:rsidRPr="00F20723">
        <w:rPr>
          <w:color w:val="000000" w:themeColor="text1"/>
          <w:sz w:val="24"/>
          <w:szCs w:val="24"/>
          <w:lang w:val="en-GB"/>
        </w:rPr>
        <w:t>201</w:t>
      </w:r>
      <w:r w:rsidR="007D3EC4" w:rsidRPr="00F20723">
        <w:rPr>
          <w:color w:val="000000" w:themeColor="text1"/>
          <w:sz w:val="24"/>
          <w:szCs w:val="24"/>
          <w:lang w:val="en-GB"/>
        </w:rPr>
        <w:t>7</w:t>
      </w:r>
      <w:r w:rsidR="00F80D46" w:rsidRPr="00F20723">
        <w:rPr>
          <w:color w:val="000000" w:themeColor="text1"/>
          <w:sz w:val="24"/>
          <w:szCs w:val="24"/>
          <w:lang w:val="en-GB"/>
        </w:rPr>
        <w:t>)</w:t>
      </w:r>
      <w:r w:rsidR="001F73DB" w:rsidRPr="00F20723">
        <w:rPr>
          <w:color w:val="000000" w:themeColor="text1"/>
          <w:sz w:val="24"/>
          <w:szCs w:val="24"/>
          <w:lang w:val="en-GB"/>
        </w:rPr>
        <w:t>,</w:t>
      </w:r>
      <w:r w:rsidR="00F80D46" w:rsidRPr="00F20723">
        <w:rPr>
          <w:color w:val="000000" w:themeColor="text1"/>
          <w:sz w:val="24"/>
          <w:szCs w:val="24"/>
          <w:lang w:val="en-GB"/>
        </w:rPr>
        <w:t xml:space="preserve"> we </w:t>
      </w:r>
      <w:r w:rsidR="00956FCD" w:rsidRPr="00F20723">
        <w:rPr>
          <w:color w:val="000000" w:themeColor="text1"/>
          <w:sz w:val="24"/>
          <w:szCs w:val="24"/>
          <w:lang w:val="en-GB"/>
        </w:rPr>
        <w:t>derive our measures of opacity mainly from analyst</w:t>
      </w:r>
      <w:r w:rsidR="00101613" w:rsidRPr="00F20723">
        <w:rPr>
          <w:color w:val="000000" w:themeColor="text1"/>
          <w:sz w:val="24"/>
          <w:szCs w:val="24"/>
          <w:lang w:val="en-GB"/>
        </w:rPr>
        <w:t>s’</w:t>
      </w:r>
      <w:r w:rsidR="00956FCD" w:rsidRPr="00F20723">
        <w:rPr>
          <w:color w:val="000000" w:themeColor="text1"/>
          <w:sz w:val="24"/>
          <w:szCs w:val="24"/>
          <w:lang w:val="en-GB"/>
        </w:rPr>
        <w:t xml:space="preserve"> forecast properties, namely, </w:t>
      </w:r>
      <w:r w:rsidR="00EA6138" w:rsidRPr="00F20723">
        <w:rPr>
          <w:color w:val="000000" w:themeColor="text1"/>
          <w:sz w:val="24"/>
          <w:szCs w:val="24"/>
          <w:lang w:val="en-GB"/>
        </w:rPr>
        <w:t>analyst forecast error</w:t>
      </w:r>
      <w:r w:rsidR="00956FCD" w:rsidRPr="00F20723">
        <w:rPr>
          <w:color w:val="000000" w:themeColor="text1"/>
          <w:sz w:val="24"/>
          <w:szCs w:val="24"/>
          <w:lang w:val="en-GB"/>
        </w:rPr>
        <w:t xml:space="preserve">, </w:t>
      </w:r>
      <w:r w:rsidR="00EA6138" w:rsidRPr="00F20723">
        <w:rPr>
          <w:color w:val="000000" w:themeColor="text1"/>
          <w:sz w:val="24"/>
          <w:szCs w:val="24"/>
          <w:lang w:val="en-GB"/>
        </w:rPr>
        <w:t>analyst forecast dispersion</w:t>
      </w:r>
      <w:r w:rsidR="00956FCD" w:rsidRPr="00F20723">
        <w:rPr>
          <w:color w:val="000000" w:themeColor="text1"/>
          <w:sz w:val="24"/>
          <w:szCs w:val="24"/>
          <w:lang w:val="en-GB"/>
        </w:rPr>
        <w:t xml:space="preserve"> </w:t>
      </w:r>
      <w:r w:rsidR="00EA6138" w:rsidRPr="00F20723">
        <w:rPr>
          <w:color w:val="000000" w:themeColor="text1"/>
          <w:sz w:val="24"/>
          <w:szCs w:val="24"/>
          <w:lang w:val="en-GB"/>
        </w:rPr>
        <w:t xml:space="preserve">and </w:t>
      </w:r>
      <w:r w:rsidR="00A5169A" w:rsidRPr="00F20723">
        <w:rPr>
          <w:color w:val="000000" w:themeColor="text1"/>
          <w:sz w:val="24"/>
          <w:szCs w:val="24"/>
          <w:lang w:val="en-GB"/>
        </w:rPr>
        <w:t>opacity</w:t>
      </w:r>
      <w:r w:rsidR="00EA6138" w:rsidRPr="00F20723">
        <w:rPr>
          <w:color w:val="000000" w:themeColor="text1"/>
          <w:sz w:val="24"/>
          <w:szCs w:val="24"/>
          <w:lang w:val="en-GB"/>
        </w:rPr>
        <w:t xml:space="preserve"> </w:t>
      </w:r>
      <w:r w:rsidR="00465EFA" w:rsidRPr="00F20723">
        <w:rPr>
          <w:color w:val="000000" w:themeColor="text1"/>
          <w:sz w:val="24"/>
          <w:szCs w:val="24"/>
          <w:lang w:val="en-GB"/>
        </w:rPr>
        <w:t>score.</w:t>
      </w:r>
      <w:r w:rsidR="00EA6138" w:rsidRPr="00F20723" w:rsidDel="00EA6138">
        <w:rPr>
          <w:color w:val="000000" w:themeColor="text1"/>
          <w:w w:val="105"/>
          <w:sz w:val="24"/>
          <w:szCs w:val="24"/>
          <w:lang w:val="en-GB"/>
        </w:rPr>
        <w:t xml:space="preserve"> </w:t>
      </w:r>
      <w:r w:rsidR="008D4D7E" w:rsidRPr="00F20723">
        <w:rPr>
          <w:color w:val="000000" w:themeColor="text1"/>
          <w:w w:val="105"/>
          <w:sz w:val="24"/>
          <w:szCs w:val="24"/>
          <w:lang w:val="en-GB"/>
        </w:rPr>
        <w:t xml:space="preserve">Our approach broadly relies on </w:t>
      </w:r>
      <w:r w:rsidR="005C10D5" w:rsidRPr="00F20723">
        <w:rPr>
          <w:color w:val="000000" w:themeColor="text1"/>
          <w:w w:val="105"/>
          <w:sz w:val="24"/>
          <w:szCs w:val="24"/>
          <w:lang w:val="en-GB"/>
        </w:rPr>
        <w:t xml:space="preserve">the intuition in </w:t>
      </w:r>
      <w:r w:rsidR="008D4D7E" w:rsidRPr="00F20723">
        <w:rPr>
          <w:color w:val="000000" w:themeColor="text1"/>
          <w:w w:val="105"/>
          <w:sz w:val="24"/>
          <w:szCs w:val="24"/>
          <w:lang w:val="en-GB"/>
        </w:rPr>
        <w:t xml:space="preserve">Morgan (2002) </w:t>
      </w:r>
      <w:r w:rsidR="00884F66" w:rsidRPr="00F20723">
        <w:rPr>
          <w:color w:val="000000" w:themeColor="text1"/>
          <w:w w:val="105"/>
          <w:sz w:val="24"/>
          <w:szCs w:val="24"/>
          <w:lang w:val="en-GB"/>
        </w:rPr>
        <w:t xml:space="preserve">and Fosu et al. (2017) </w:t>
      </w:r>
      <w:r w:rsidR="008D4D7E" w:rsidRPr="00F20723">
        <w:rPr>
          <w:color w:val="000000" w:themeColor="text1"/>
          <w:w w:val="105"/>
          <w:sz w:val="24"/>
          <w:szCs w:val="24"/>
          <w:lang w:val="en-GB"/>
        </w:rPr>
        <w:t xml:space="preserve">which suggests that disagreements among expert analysts and rating agencies may capture the extent of bank opacity. </w:t>
      </w:r>
      <w:r w:rsidR="00830B88" w:rsidRPr="00F20723">
        <w:rPr>
          <w:color w:val="000000" w:themeColor="text1"/>
          <w:w w:val="105"/>
          <w:sz w:val="24"/>
          <w:szCs w:val="24"/>
          <w:lang w:val="en-GB"/>
        </w:rPr>
        <w:t>Before we proceed to derive these measures, w</w:t>
      </w:r>
      <w:r w:rsidR="0057450E" w:rsidRPr="00F20723">
        <w:rPr>
          <w:color w:val="000000" w:themeColor="text1"/>
          <w:w w:val="105"/>
          <w:sz w:val="24"/>
          <w:szCs w:val="24"/>
          <w:lang w:val="en-GB"/>
        </w:rPr>
        <w:t>e ensure that</w:t>
      </w:r>
      <w:r w:rsidR="00923CC5" w:rsidRPr="00F20723">
        <w:rPr>
          <w:color w:val="000000" w:themeColor="text1"/>
          <w:w w:val="105"/>
          <w:sz w:val="24"/>
          <w:szCs w:val="24"/>
          <w:lang w:val="en-GB"/>
        </w:rPr>
        <w:t xml:space="preserve"> only</w:t>
      </w:r>
      <w:r w:rsidR="00FE4586" w:rsidRPr="00F20723">
        <w:rPr>
          <w:color w:val="000000" w:themeColor="text1"/>
          <w:w w:val="105"/>
          <w:sz w:val="24"/>
          <w:szCs w:val="24"/>
          <w:lang w:val="en-GB"/>
        </w:rPr>
        <w:t xml:space="preserve"> the most</w:t>
      </w:r>
      <w:r w:rsidR="00923CC5" w:rsidRPr="00F20723">
        <w:rPr>
          <w:color w:val="000000" w:themeColor="text1"/>
          <w:w w:val="105"/>
          <w:sz w:val="24"/>
          <w:szCs w:val="24"/>
          <w:lang w:val="en-GB"/>
        </w:rPr>
        <w:t xml:space="preserve"> recent earnings forecast for e</w:t>
      </w:r>
      <w:r w:rsidR="00181F5E" w:rsidRPr="00F20723">
        <w:rPr>
          <w:color w:val="000000" w:themeColor="text1"/>
          <w:w w:val="105"/>
          <w:sz w:val="24"/>
          <w:szCs w:val="24"/>
          <w:lang w:val="en-GB"/>
        </w:rPr>
        <w:t>very</w:t>
      </w:r>
      <w:r w:rsidR="00923CC5" w:rsidRPr="00F20723">
        <w:rPr>
          <w:color w:val="000000" w:themeColor="text1"/>
          <w:w w:val="105"/>
          <w:sz w:val="24"/>
          <w:szCs w:val="24"/>
          <w:lang w:val="en-GB"/>
        </w:rPr>
        <w:t xml:space="preserve"> analyst</w:t>
      </w:r>
      <w:r w:rsidR="00A13AF9" w:rsidRPr="00F20723">
        <w:rPr>
          <w:color w:val="000000" w:themeColor="text1"/>
          <w:w w:val="105"/>
          <w:sz w:val="24"/>
          <w:szCs w:val="24"/>
          <w:lang w:val="en-GB"/>
        </w:rPr>
        <w:t xml:space="preserve"> </w:t>
      </w:r>
      <w:r w:rsidR="00923CC5" w:rsidRPr="00F20723">
        <w:rPr>
          <w:color w:val="000000" w:themeColor="text1"/>
          <w:w w:val="105"/>
          <w:sz w:val="24"/>
          <w:szCs w:val="24"/>
          <w:lang w:val="en-GB"/>
        </w:rPr>
        <w:t xml:space="preserve">who provides more than </w:t>
      </w:r>
      <w:r w:rsidR="003E7737" w:rsidRPr="00F20723">
        <w:rPr>
          <w:color w:val="000000" w:themeColor="text1"/>
          <w:w w:val="105"/>
          <w:sz w:val="24"/>
          <w:szCs w:val="24"/>
          <w:lang w:val="en-GB"/>
        </w:rPr>
        <w:t xml:space="preserve">one </w:t>
      </w:r>
      <w:r w:rsidR="00923CC5" w:rsidRPr="00F20723">
        <w:rPr>
          <w:color w:val="000000" w:themeColor="text1"/>
          <w:w w:val="105"/>
          <w:sz w:val="24"/>
          <w:szCs w:val="24"/>
          <w:lang w:val="en-GB"/>
        </w:rPr>
        <w:t xml:space="preserve">forecast is used. Additionally, </w:t>
      </w:r>
      <w:r w:rsidR="00830B88" w:rsidRPr="00F20723">
        <w:rPr>
          <w:color w:val="000000" w:themeColor="text1"/>
          <w:w w:val="105"/>
          <w:sz w:val="24"/>
          <w:szCs w:val="24"/>
          <w:lang w:val="en-GB"/>
        </w:rPr>
        <w:t>we</w:t>
      </w:r>
      <w:r w:rsidR="00923CC5" w:rsidRPr="00F20723">
        <w:rPr>
          <w:color w:val="000000" w:themeColor="text1"/>
          <w:w w:val="105"/>
          <w:sz w:val="24"/>
          <w:szCs w:val="24"/>
          <w:lang w:val="en-GB"/>
        </w:rPr>
        <w:t xml:space="preserve"> adjust earnings forecast using the CRSP cumulative adjustment factor </w:t>
      </w:r>
      <w:r w:rsidR="00A95184" w:rsidRPr="00F20723">
        <w:rPr>
          <w:color w:val="000000" w:themeColor="text1"/>
          <w:w w:val="105"/>
          <w:sz w:val="24"/>
          <w:szCs w:val="24"/>
          <w:lang w:val="en-GB"/>
        </w:rPr>
        <w:t>to</w:t>
      </w:r>
      <w:r w:rsidR="00923CC5" w:rsidRPr="00F20723">
        <w:rPr>
          <w:color w:val="000000" w:themeColor="text1"/>
          <w:w w:val="105"/>
          <w:sz w:val="24"/>
          <w:szCs w:val="24"/>
          <w:lang w:val="en-GB"/>
        </w:rPr>
        <w:t xml:space="preserve"> ensure that actual </w:t>
      </w:r>
      <w:r w:rsidR="00923CC5" w:rsidRPr="00F20723">
        <w:rPr>
          <w:color w:val="000000" w:themeColor="text1"/>
          <w:w w:val="105"/>
          <w:sz w:val="24"/>
          <w:szCs w:val="24"/>
          <w:lang w:val="en-GB"/>
        </w:rPr>
        <w:lastRenderedPageBreak/>
        <w:t>and forecast earnings per share are based on the same number of shares outstanding</w:t>
      </w:r>
      <w:r w:rsidR="00830B88" w:rsidRPr="00F20723">
        <w:rPr>
          <w:color w:val="000000" w:themeColor="text1"/>
          <w:w w:val="105"/>
          <w:sz w:val="24"/>
          <w:szCs w:val="24"/>
          <w:lang w:val="en-GB"/>
        </w:rPr>
        <w:t xml:space="preserve"> (Robinson and Glushkov</w:t>
      </w:r>
      <w:r w:rsidR="009640F9" w:rsidRPr="00F20723">
        <w:rPr>
          <w:color w:val="000000" w:themeColor="text1"/>
          <w:w w:val="105"/>
          <w:sz w:val="24"/>
          <w:szCs w:val="24"/>
          <w:lang w:val="en-GB"/>
        </w:rPr>
        <w:t>,</w:t>
      </w:r>
      <w:r w:rsidR="00830B88" w:rsidRPr="00F20723">
        <w:rPr>
          <w:color w:val="000000" w:themeColor="text1"/>
          <w:w w:val="105"/>
          <w:sz w:val="24"/>
          <w:szCs w:val="24"/>
          <w:lang w:val="en-GB"/>
        </w:rPr>
        <w:t xml:space="preserve"> 2006)</w:t>
      </w:r>
      <w:r w:rsidR="00923CC5" w:rsidRPr="00F20723">
        <w:rPr>
          <w:color w:val="000000" w:themeColor="text1"/>
          <w:w w:val="105"/>
          <w:sz w:val="24"/>
          <w:szCs w:val="24"/>
          <w:lang w:val="en-GB"/>
        </w:rPr>
        <w:t xml:space="preserve">. </w:t>
      </w:r>
    </w:p>
    <w:p w14:paraId="267CB659" w14:textId="4F080581" w:rsidR="008B0A10" w:rsidRPr="00F20723" w:rsidRDefault="00EA7D83" w:rsidP="003C23EE">
      <w:pPr>
        <w:spacing w:before="240" w:after="240" w:line="360" w:lineRule="auto"/>
        <w:jc w:val="both"/>
        <w:rPr>
          <w:color w:val="000000" w:themeColor="text1"/>
          <w:w w:val="105"/>
          <w:sz w:val="24"/>
          <w:szCs w:val="24"/>
          <w:lang w:val="en-GB"/>
        </w:rPr>
      </w:pPr>
      <w:r w:rsidRPr="00F20723">
        <w:rPr>
          <w:color w:val="000000" w:themeColor="text1"/>
          <w:w w:val="105"/>
          <w:sz w:val="24"/>
          <w:szCs w:val="24"/>
          <w:lang w:val="en-GB"/>
        </w:rPr>
        <w:t xml:space="preserve">We measure analysts’ forecast error as the absolute value of the difference between mean analysts’ forecasts and actual earnings per share scaled by the share price at the </w:t>
      </w:r>
      <w:r w:rsidR="00460DB3" w:rsidRPr="00F20723">
        <w:rPr>
          <w:color w:val="000000" w:themeColor="text1"/>
          <w:w w:val="105"/>
          <w:sz w:val="24"/>
          <w:szCs w:val="24"/>
          <w:lang w:val="en-GB"/>
        </w:rPr>
        <w:t xml:space="preserve">beginning </w:t>
      </w:r>
      <w:r w:rsidRPr="00F20723">
        <w:rPr>
          <w:color w:val="000000" w:themeColor="text1"/>
          <w:w w:val="105"/>
          <w:sz w:val="24"/>
          <w:szCs w:val="24"/>
          <w:lang w:val="en-GB"/>
        </w:rPr>
        <w:t xml:space="preserve">of the </w:t>
      </w:r>
      <w:r w:rsidR="00460DB3" w:rsidRPr="00F20723">
        <w:rPr>
          <w:color w:val="000000" w:themeColor="text1"/>
          <w:w w:val="105"/>
          <w:sz w:val="24"/>
          <w:szCs w:val="24"/>
          <w:lang w:val="en-GB"/>
        </w:rPr>
        <w:t xml:space="preserve">fiscal </w:t>
      </w:r>
      <w:r w:rsidR="005B5B80" w:rsidRPr="00F20723">
        <w:rPr>
          <w:color w:val="000000" w:themeColor="text1"/>
          <w:w w:val="105"/>
          <w:sz w:val="24"/>
          <w:szCs w:val="24"/>
          <w:lang w:val="en-GB"/>
        </w:rPr>
        <w:t>quarter</w:t>
      </w:r>
      <w:r w:rsidRPr="00F20723">
        <w:rPr>
          <w:color w:val="000000" w:themeColor="text1"/>
          <w:w w:val="105"/>
          <w:sz w:val="24"/>
          <w:szCs w:val="24"/>
          <w:lang w:val="en-GB"/>
        </w:rPr>
        <w:t xml:space="preserve">. Speciﬁcally, we compute analysts’ forecast error as below: </w:t>
      </w:r>
    </w:p>
    <w:p w14:paraId="3353653E" w14:textId="370417EC" w:rsidR="00B4717A" w:rsidRPr="00F20723" w:rsidRDefault="00407C54" w:rsidP="00B4717A">
      <w:pPr>
        <w:widowControl/>
        <w:autoSpaceDE w:val="0"/>
        <w:autoSpaceDN w:val="0"/>
        <w:adjustRightInd w:val="0"/>
        <w:spacing w:after="240" w:line="360" w:lineRule="auto"/>
        <w:jc w:val="both"/>
        <w:rPr>
          <w:rFonts w:eastAsiaTheme="minorHAnsi"/>
          <w:color w:val="000000" w:themeColor="text1"/>
          <w:sz w:val="24"/>
          <w:szCs w:val="24"/>
          <w:lang w:val="en-GB"/>
        </w:rPr>
      </w:pPr>
      <w:r w:rsidRPr="00F20723">
        <w:rPr>
          <w:rFonts w:eastAsiaTheme="minorHAnsi"/>
          <w:color w:val="000000" w:themeColor="text1"/>
          <w:position w:val="-34"/>
          <w:sz w:val="24"/>
          <w:szCs w:val="24"/>
          <w:lang w:val="en-GB"/>
        </w:rPr>
        <w:object w:dxaOrig="3780" w:dyaOrig="800" w14:anchorId="72E41701">
          <v:shape id="_x0000_i1045" type="#_x0000_t75" style="width:186.75pt;height:43.5pt" o:ole="">
            <v:imagedata r:id="rId48" o:title=""/>
          </v:shape>
          <o:OLEObject Type="Embed" ProgID="Equation.DSMT4" ShapeID="_x0000_i1045" DrawAspect="Content" ObjectID="_1596952379" r:id="rId49"/>
        </w:object>
      </w:r>
      <w:r w:rsidR="00B4717A" w:rsidRPr="00F20723">
        <w:rPr>
          <w:rFonts w:eastAsiaTheme="minorHAnsi"/>
          <w:color w:val="000000" w:themeColor="text1"/>
          <w:sz w:val="24"/>
          <w:szCs w:val="24"/>
          <w:lang w:val="en-GB"/>
        </w:rPr>
        <w:tab/>
      </w:r>
      <w:r w:rsidR="00B4717A" w:rsidRPr="00F20723">
        <w:rPr>
          <w:rFonts w:eastAsiaTheme="minorHAnsi"/>
          <w:color w:val="000000" w:themeColor="text1"/>
          <w:sz w:val="24"/>
          <w:szCs w:val="24"/>
          <w:lang w:val="en-GB"/>
        </w:rPr>
        <w:tab/>
      </w:r>
      <w:r w:rsidR="00B4717A" w:rsidRPr="00F20723">
        <w:rPr>
          <w:rFonts w:eastAsiaTheme="minorHAnsi"/>
          <w:color w:val="000000" w:themeColor="text1"/>
          <w:sz w:val="24"/>
          <w:szCs w:val="24"/>
          <w:lang w:val="en-GB"/>
        </w:rPr>
        <w:tab/>
      </w:r>
      <w:r w:rsidR="00B4717A" w:rsidRPr="00F20723">
        <w:rPr>
          <w:rFonts w:eastAsiaTheme="minorHAnsi"/>
          <w:color w:val="000000" w:themeColor="text1"/>
          <w:sz w:val="24"/>
          <w:szCs w:val="24"/>
          <w:lang w:val="en-GB"/>
        </w:rPr>
        <w:tab/>
      </w:r>
      <w:r w:rsidR="00B4717A" w:rsidRPr="00F20723">
        <w:rPr>
          <w:rFonts w:eastAsiaTheme="minorHAnsi"/>
          <w:color w:val="000000" w:themeColor="text1"/>
          <w:sz w:val="24"/>
          <w:szCs w:val="24"/>
          <w:lang w:val="en-GB"/>
        </w:rPr>
        <w:tab/>
      </w:r>
      <w:r w:rsidR="00B4717A" w:rsidRPr="00F20723">
        <w:rPr>
          <w:rFonts w:eastAsiaTheme="minorHAnsi"/>
          <w:color w:val="000000" w:themeColor="text1"/>
          <w:sz w:val="24"/>
          <w:szCs w:val="24"/>
          <w:lang w:val="en-GB"/>
        </w:rPr>
        <w:tab/>
      </w:r>
      <w:r w:rsidR="003E0259" w:rsidRPr="00F20723">
        <w:rPr>
          <w:rFonts w:eastAsiaTheme="minorHAnsi"/>
          <w:color w:val="000000" w:themeColor="text1"/>
          <w:sz w:val="24"/>
          <w:szCs w:val="24"/>
          <w:lang w:val="en-GB"/>
        </w:rPr>
        <w:t xml:space="preserve">             </w:t>
      </w:r>
      <w:r w:rsidR="00B3250C" w:rsidRPr="00F20723">
        <w:rPr>
          <w:rFonts w:eastAsiaTheme="minorHAnsi"/>
          <w:color w:val="000000" w:themeColor="text1"/>
          <w:sz w:val="24"/>
          <w:szCs w:val="24"/>
          <w:lang w:val="en-GB"/>
        </w:rPr>
        <w:t>(</w:t>
      </w:r>
      <w:r w:rsidR="00BA7448" w:rsidRPr="00F20723">
        <w:rPr>
          <w:rFonts w:eastAsiaTheme="minorHAnsi"/>
          <w:color w:val="000000" w:themeColor="text1"/>
          <w:sz w:val="24"/>
          <w:szCs w:val="24"/>
          <w:lang w:val="en-GB"/>
        </w:rPr>
        <w:t>6</w:t>
      </w:r>
      <w:r w:rsidR="00B4717A" w:rsidRPr="00F20723">
        <w:rPr>
          <w:rFonts w:eastAsiaTheme="minorHAnsi"/>
          <w:color w:val="000000" w:themeColor="text1"/>
          <w:sz w:val="24"/>
          <w:szCs w:val="24"/>
          <w:lang w:val="en-GB"/>
        </w:rPr>
        <w:t>)</w:t>
      </w:r>
    </w:p>
    <w:p w14:paraId="098CA77F" w14:textId="1B9B5E34" w:rsidR="0081460B" w:rsidRPr="00F20723" w:rsidRDefault="00DE2737" w:rsidP="003C23EE">
      <w:pPr>
        <w:spacing w:before="240" w:after="240" w:line="360" w:lineRule="auto"/>
        <w:jc w:val="both"/>
        <w:rPr>
          <w:color w:val="000000" w:themeColor="text1"/>
          <w:sz w:val="24"/>
          <w:szCs w:val="24"/>
          <w:lang w:val="en-GB"/>
        </w:rPr>
      </w:pPr>
      <w:r w:rsidRPr="00F20723">
        <w:rPr>
          <w:color w:val="000000" w:themeColor="text1"/>
          <w:sz w:val="24"/>
          <w:szCs w:val="24"/>
          <w:lang w:val="en-GB"/>
        </w:rPr>
        <w:t xml:space="preserve">where </w:t>
      </w:r>
      <m:oMath>
        <m:sSub>
          <m:sSubPr>
            <m:ctrlPr>
              <w:rPr>
                <w:rFonts w:ascii="Cambria Math" w:hAnsi="Cambria Math"/>
                <w:i/>
                <w:color w:val="000000" w:themeColor="text1"/>
                <w:w w:val="105"/>
                <w:sz w:val="24"/>
                <w:szCs w:val="24"/>
                <w:lang w:val="en-GB"/>
              </w:rPr>
            </m:ctrlPr>
          </m:sSubPr>
          <m:e>
            <m:r>
              <w:rPr>
                <w:rFonts w:ascii="Cambria Math" w:hAnsi="Cambria Math"/>
                <w:color w:val="000000" w:themeColor="text1"/>
                <w:w w:val="105"/>
                <w:sz w:val="24"/>
                <w:szCs w:val="24"/>
                <w:lang w:val="en-GB"/>
              </w:rPr>
              <m:t>FEPS</m:t>
            </m:r>
          </m:e>
          <m:sub>
            <m:r>
              <w:rPr>
                <w:rFonts w:ascii="Cambria Math" w:hAnsi="Cambria Math"/>
                <w:color w:val="000000" w:themeColor="text1"/>
                <w:w w:val="105"/>
                <w:sz w:val="24"/>
                <w:szCs w:val="24"/>
                <w:lang w:val="en-GB"/>
              </w:rPr>
              <m:t xml:space="preserve">it </m:t>
            </m:r>
          </m:sub>
        </m:sSub>
      </m:oMath>
      <w:r w:rsidRPr="00F20723">
        <w:rPr>
          <w:color w:val="000000" w:themeColor="text1"/>
          <w:sz w:val="24"/>
          <w:szCs w:val="24"/>
          <w:lang w:val="en-GB"/>
        </w:rPr>
        <w:t xml:space="preserve"> is the average of all earnings forecasts for bank </w:t>
      </w:r>
      <w:r w:rsidRPr="00F20723">
        <w:rPr>
          <w:i/>
          <w:iCs/>
          <w:color w:val="000000" w:themeColor="text1"/>
          <w:sz w:val="24"/>
          <w:szCs w:val="24"/>
          <w:lang w:val="en-GB"/>
        </w:rPr>
        <w:t>i</w:t>
      </w:r>
      <w:r w:rsidRPr="00F20723">
        <w:rPr>
          <w:color w:val="000000" w:themeColor="text1"/>
          <w:sz w:val="24"/>
          <w:szCs w:val="24"/>
          <w:lang w:val="en-GB"/>
        </w:rPr>
        <w:t xml:space="preserve"> in ﬁscal </w:t>
      </w:r>
      <w:r w:rsidR="00CF2F19" w:rsidRPr="00F20723">
        <w:rPr>
          <w:color w:val="000000" w:themeColor="text1"/>
          <w:sz w:val="24"/>
          <w:szCs w:val="24"/>
          <w:lang w:val="en-GB"/>
        </w:rPr>
        <w:t xml:space="preserve">quarter </w:t>
      </w:r>
      <w:r w:rsidRPr="00F20723">
        <w:rPr>
          <w:i/>
          <w:color w:val="000000" w:themeColor="text1"/>
          <w:sz w:val="24"/>
          <w:szCs w:val="24"/>
          <w:lang w:val="en-GB"/>
        </w:rPr>
        <w:t>t</w:t>
      </w:r>
      <w:r w:rsidRPr="00F20723">
        <w:rPr>
          <w:color w:val="000000" w:themeColor="text1"/>
          <w:sz w:val="24"/>
          <w:szCs w:val="24"/>
          <w:lang w:val="en-GB"/>
        </w:rPr>
        <w:t xml:space="preserve">; </w:t>
      </w:r>
      <m:oMath>
        <m:sSub>
          <m:sSubPr>
            <m:ctrlPr>
              <w:rPr>
                <w:rFonts w:ascii="Cambria Math" w:hAnsi="Cambria Math"/>
                <w:i/>
                <w:color w:val="000000" w:themeColor="text1"/>
                <w:w w:val="105"/>
                <w:sz w:val="24"/>
                <w:szCs w:val="24"/>
                <w:lang w:val="en-GB"/>
              </w:rPr>
            </m:ctrlPr>
          </m:sSubPr>
          <m:e>
            <m:r>
              <w:rPr>
                <w:rFonts w:ascii="Cambria Math" w:hAnsi="Cambria Math"/>
                <w:color w:val="000000" w:themeColor="text1"/>
                <w:w w:val="105"/>
                <w:sz w:val="24"/>
                <w:szCs w:val="24"/>
                <w:lang w:val="en-GB"/>
              </w:rPr>
              <m:t>AEPS</m:t>
            </m:r>
          </m:e>
          <m:sub>
            <m:r>
              <w:rPr>
                <w:rFonts w:ascii="Cambria Math" w:hAnsi="Cambria Math"/>
                <w:color w:val="000000" w:themeColor="text1"/>
                <w:w w:val="105"/>
                <w:sz w:val="24"/>
                <w:szCs w:val="24"/>
                <w:lang w:val="en-GB"/>
              </w:rPr>
              <m:t>it</m:t>
            </m:r>
          </m:sub>
        </m:sSub>
      </m:oMath>
      <w:r w:rsidRPr="00F20723">
        <w:rPr>
          <w:color w:val="000000" w:themeColor="text1"/>
          <w:sz w:val="24"/>
          <w:szCs w:val="24"/>
          <w:lang w:val="en-GB"/>
        </w:rPr>
        <w:t xml:space="preserve"> is the actual earnings per share for bank </w:t>
      </w:r>
      <w:r w:rsidRPr="00F20723">
        <w:rPr>
          <w:i/>
          <w:color w:val="000000" w:themeColor="text1"/>
          <w:sz w:val="24"/>
          <w:szCs w:val="24"/>
          <w:lang w:val="en-GB"/>
        </w:rPr>
        <w:t>i</w:t>
      </w:r>
      <w:r w:rsidRPr="00F20723">
        <w:rPr>
          <w:color w:val="000000" w:themeColor="text1"/>
          <w:sz w:val="24"/>
          <w:szCs w:val="24"/>
          <w:lang w:val="en-GB"/>
        </w:rPr>
        <w:t xml:space="preserve"> in ﬁscal </w:t>
      </w:r>
      <w:r w:rsidR="00CF2F19" w:rsidRPr="00F20723">
        <w:rPr>
          <w:color w:val="000000" w:themeColor="text1"/>
          <w:sz w:val="24"/>
          <w:szCs w:val="24"/>
          <w:lang w:val="en-GB"/>
        </w:rPr>
        <w:t xml:space="preserve">quarter </w:t>
      </w:r>
      <w:r w:rsidRPr="00F20723">
        <w:rPr>
          <w:i/>
          <w:color w:val="000000" w:themeColor="text1"/>
          <w:sz w:val="24"/>
          <w:szCs w:val="24"/>
          <w:lang w:val="en-GB"/>
        </w:rPr>
        <w:t>t</w:t>
      </w:r>
      <w:r w:rsidRPr="00F20723">
        <w:rPr>
          <w:color w:val="000000" w:themeColor="text1"/>
          <w:sz w:val="24"/>
          <w:szCs w:val="24"/>
          <w:lang w:val="en-GB"/>
        </w:rPr>
        <w:t>; and</w:t>
      </w:r>
      <w:r w:rsidR="00D50E07" w:rsidRPr="00F20723">
        <w:rPr>
          <w:color w:val="000000" w:themeColor="text1"/>
          <w:sz w:val="24"/>
          <w:szCs w:val="24"/>
          <w:lang w:val="en-GB"/>
        </w:rPr>
        <w:t xml:space="preserve"> </w:t>
      </w:r>
      <w:r w:rsidR="00633B87" w:rsidRPr="00F20723">
        <w:rPr>
          <w:i/>
          <w:color w:val="000000" w:themeColor="text1"/>
          <w:sz w:val="24"/>
          <w:szCs w:val="24"/>
          <w:lang w:val="en-GB"/>
        </w:rPr>
        <w:t>Price</w:t>
      </w:r>
      <w:r w:rsidR="00633B87" w:rsidRPr="00F20723">
        <w:rPr>
          <w:i/>
          <w:color w:val="000000" w:themeColor="text1"/>
          <w:sz w:val="24"/>
          <w:szCs w:val="24"/>
          <w:vertAlign w:val="subscript"/>
          <w:lang w:val="en-GB"/>
        </w:rPr>
        <w:t>i</w:t>
      </w:r>
      <w:r w:rsidR="00D50E07" w:rsidRPr="00F20723">
        <w:rPr>
          <w:i/>
          <w:color w:val="000000" w:themeColor="text1"/>
          <w:sz w:val="24"/>
          <w:szCs w:val="24"/>
          <w:vertAlign w:val="subscript"/>
          <w:lang w:val="en-GB"/>
        </w:rPr>
        <w:t xml:space="preserve">,t-1 </w:t>
      </w:r>
      <w:r w:rsidRPr="00F20723">
        <w:rPr>
          <w:color w:val="000000" w:themeColor="text1"/>
          <w:sz w:val="24"/>
          <w:szCs w:val="24"/>
          <w:lang w:val="en-GB"/>
        </w:rPr>
        <w:t xml:space="preserve">is the share price of bank </w:t>
      </w:r>
      <w:r w:rsidRPr="00F20723">
        <w:rPr>
          <w:i/>
          <w:color w:val="000000" w:themeColor="text1"/>
          <w:sz w:val="24"/>
          <w:szCs w:val="24"/>
          <w:lang w:val="en-GB"/>
        </w:rPr>
        <w:t>i</w:t>
      </w:r>
      <w:r w:rsidRPr="00F20723">
        <w:rPr>
          <w:color w:val="000000" w:themeColor="text1"/>
          <w:sz w:val="24"/>
          <w:szCs w:val="24"/>
          <w:lang w:val="en-GB"/>
        </w:rPr>
        <w:t xml:space="preserve"> at the </w:t>
      </w:r>
      <w:r w:rsidR="0081460B" w:rsidRPr="00F20723">
        <w:rPr>
          <w:color w:val="000000" w:themeColor="text1"/>
          <w:sz w:val="24"/>
          <w:szCs w:val="24"/>
          <w:lang w:val="en-GB"/>
        </w:rPr>
        <w:t xml:space="preserve">beginning </w:t>
      </w:r>
      <w:r w:rsidRPr="00F20723">
        <w:rPr>
          <w:color w:val="000000" w:themeColor="text1"/>
          <w:sz w:val="24"/>
          <w:szCs w:val="24"/>
          <w:lang w:val="en-GB"/>
        </w:rPr>
        <w:t xml:space="preserve">of ﬁscal </w:t>
      </w:r>
      <w:r w:rsidR="00CF2F19" w:rsidRPr="00F20723">
        <w:rPr>
          <w:color w:val="000000" w:themeColor="text1"/>
          <w:sz w:val="24"/>
          <w:szCs w:val="24"/>
          <w:lang w:val="en-GB"/>
        </w:rPr>
        <w:t xml:space="preserve">quarter </w:t>
      </w:r>
      <w:r w:rsidRPr="00F20723">
        <w:rPr>
          <w:i/>
          <w:iCs/>
          <w:color w:val="000000" w:themeColor="text1"/>
          <w:sz w:val="24"/>
          <w:szCs w:val="24"/>
          <w:lang w:val="en-GB"/>
        </w:rPr>
        <w:t>t</w:t>
      </w:r>
      <w:r w:rsidRPr="00F20723">
        <w:rPr>
          <w:color w:val="000000" w:themeColor="text1"/>
          <w:sz w:val="24"/>
          <w:szCs w:val="24"/>
          <w:lang w:val="en-GB"/>
        </w:rPr>
        <w:t xml:space="preserve">. </w:t>
      </w:r>
    </w:p>
    <w:p w14:paraId="67A69822" w14:textId="59C695E4" w:rsidR="00DF0BE6" w:rsidRPr="00F20723" w:rsidRDefault="00144E45" w:rsidP="00EB3F3F">
      <w:pPr>
        <w:spacing w:before="240" w:after="240" w:line="360" w:lineRule="auto"/>
        <w:jc w:val="both"/>
        <w:rPr>
          <w:color w:val="000000" w:themeColor="text1"/>
          <w:sz w:val="24"/>
          <w:szCs w:val="24"/>
          <w:lang w:val="en-GB"/>
        </w:rPr>
      </w:pPr>
      <w:r w:rsidRPr="00F20723">
        <w:rPr>
          <w:color w:val="000000" w:themeColor="text1"/>
          <w:sz w:val="24"/>
          <w:szCs w:val="24"/>
          <w:lang w:val="en-GB"/>
        </w:rPr>
        <w:t>Our second measure of opacity, the</w:t>
      </w:r>
      <w:r w:rsidR="00DE2737" w:rsidRPr="00F20723">
        <w:rPr>
          <w:color w:val="000000" w:themeColor="text1"/>
          <w:sz w:val="24"/>
          <w:szCs w:val="24"/>
          <w:lang w:val="en-GB"/>
        </w:rPr>
        <w:t xml:space="preserve"> dispersion of analyst earnings forecasts</w:t>
      </w:r>
      <w:r w:rsidRPr="00F20723">
        <w:rPr>
          <w:color w:val="000000" w:themeColor="text1"/>
          <w:sz w:val="24"/>
          <w:szCs w:val="24"/>
          <w:lang w:val="en-GB"/>
        </w:rPr>
        <w:t>, is measured</w:t>
      </w:r>
      <w:r w:rsidR="00DE2737" w:rsidRPr="00F20723">
        <w:rPr>
          <w:color w:val="000000" w:themeColor="text1"/>
          <w:sz w:val="24"/>
          <w:szCs w:val="24"/>
          <w:lang w:val="en-GB"/>
        </w:rPr>
        <w:t xml:space="preserve"> as the standard deviation of analysts’ forecasts for the ﬁscal </w:t>
      </w:r>
      <w:r w:rsidR="00CF2F19" w:rsidRPr="00F20723">
        <w:rPr>
          <w:color w:val="000000" w:themeColor="text1"/>
          <w:sz w:val="24"/>
          <w:szCs w:val="24"/>
          <w:lang w:val="en-GB"/>
        </w:rPr>
        <w:t xml:space="preserve">quarter </w:t>
      </w:r>
      <w:r w:rsidR="00DE2737" w:rsidRPr="00F20723">
        <w:rPr>
          <w:color w:val="000000" w:themeColor="text1"/>
          <w:sz w:val="24"/>
          <w:szCs w:val="24"/>
          <w:lang w:val="en-GB"/>
        </w:rPr>
        <w:t xml:space="preserve">scaled by the share price at </w:t>
      </w:r>
      <w:r w:rsidR="003E0259" w:rsidRPr="00F20723">
        <w:rPr>
          <w:color w:val="000000" w:themeColor="text1"/>
          <w:sz w:val="24"/>
          <w:szCs w:val="24"/>
          <w:lang w:val="en-GB"/>
        </w:rPr>
        <w:t xml:space="preserve">the </w:t>
      </w:r>
      <w:r w:rsidR="00407C54" w:rsidRPr="00F20723">
        <w:rPr>
          <w:color w:val="000000" w:themeColor="text1"/>
          <w:sz w:val="24"/>
          <w:szCs w:val="24"/>
          <w:lang w:val="en-GB"/>
        </w:rPr>
        <w:t xml:space="preserve">beginning of </w:t>
      </w:r>
      <w:r w:rsidR="003E0259" w:rsidRPr="00F20723">
        <w:rPr>
          <w:color w:val="000000" w:themeColor="text1"/>
          <w:sz w:val="24"/>
          <w:szCs w:val="24"/>
          <w:lang w:val="en-GB"/>
        </w:rPr>
        <w:t xml:space="preserve">the </w:t>
      </w:r>
      <w:r w:rsidR="00407C54" w:rsidRPr="00F20723">
        <w:rPr>
          <w:color w:val="000000" w:themeColor="text1"/>
          <w:sz w:val="24"/>
          <w:szCs w:val="24"/>
          <w:lang w:val="en-GB"/>
        </w:rPr>
        <w:t>ﬁscal quarter</w:t>
      </w:r>
      <w:r w:rsidR="00DE2737" w:rsidRPr="00F20723">
        <w:rPr>
          <w:color w:val="000000" w:themeColor="text1"/>
          <w:sz w:val="24"/>
          <w:szCs w:val="24"/>
          <w:lang w:val="en-GB"/>
        </w:rPr>
        <w:t>.</w:t>
      </w:r>
      <w:r w:rsidR="00EA6138" w:rsidRPr="00F20723">
        <w:rPr>
          <w:color w:val="000000" w:themeColor="text1"/>
          <w:sz w:val="24"/>
          <w:szCs w:val="24"/>
          <w:lang w:val="en-GB"/>
        </w:rPr>
        <w:t xml:space="preserve"> </w:t>
      </w:r>
      <w:r w:rsidR="007947C1" w:rsidRPr="00F20723">
        <w:rPr>
          <w:color w:val="000000" w:themeColor="text1"/>
          <w:sz w:val="24"/>
          <w:szCs w:val="24"/>
          <w:lang w:val="en-GB"/>
        </w:rPr>
        <w:t xml:space="preserve">We construct our third measure of opacity, </w:t>
      </w:r>
      <w:r w:rsidR="00A5169A" w:rsidRPr="00F20723">
        <w:rPr>
          <w:color w:val="000000" w:themeColor="text1"/>
          <w:sz w:val="24"/>
          <w:szCs w:val="24"/>
          <w:lang w:val="en-GB"/>
        </w:rPr>
        <w:t xml:space="preserve">opacity </w:t>
      </w:r>
      <w:r w:rsidR="007947C1" w:rsidRPr="00F20723">
        <w:rPr>
          <w:color w:val="000000" w:themeColor="text1"/>
          <w:sz w:val="24"/>
          <w:szCs w:val="24"/>
          <w:lang w:val="en-GB"/>
        </w:rPr>
        <w:t xml:space="preserve">score, such that we exploit </w:t>
      </w:r>
      <w:r w:rsidR="007947C1" w:rsidRPr="00F20723">
        <w:rPr>
          <w:color w:val="000000" w:themeColor="text1"/>
          <w:sz w:val="24"/>
          <w:szCs w:val="24"/>
          <w:lang w:val="en-GB"/>
        </w:rPr>
        <w:lastRenderedPageBreak/>
        <w:t>the informativeness of both forecast error and for</w:t>
      </w:r>
      <w:r w:rsidR="009040E2" w:rsidRPr="00F20723">
        <w:rPr>
          <w:color w:val="000000" w:themeColor="text1"/>
          <w:sz w:val="24"/>
          <w:szCs w:val="24"/>
          <w:lang w:val="en-GB"/>
        </w:rPr>
        <w:t>e</w:t>
      </w:r>
      <w:r w:rsidR="007947C1" w:rsidRPr="00F20723">
        <w:rPr>
          <w:color w:val="000000" w:themeColor="text1"/>
          <w:sz w:val="24"/>
          <w:szCs w:val="24"/>
          <w:lang w:val="en-GB"/>
        </w:rPr>
        <w:t>cast dispersion. Specifically, we first follow Clement and Tse (2005) and Kim</w:t>
      </w:r>
      <w:r w:rsidR="009640F9" w:rsidRPr="00F20723">
        <w:rPr>
          <w:color w:val="000000" w:themeColor="text1"/>
          <w:sz w:val="24"/>
          <w:szCs w:val="24"/>
          <w:lang w:val="en-GB"/>
        </w:rPr>
        <w:t xml:space="preserve"> et al. </w:t>
      </w:r>
      <w:r w:rsidR="00F03EDE" w:rsidRPr="00F20723">
        <w:rPr>
          <w:color w:val="000000" w:themeColor="text1"/>
          <w:sz w:val="24"/>
          <w:szCs w:val="24"/>
          <w:lang w:val="en-GB"/>
        </w:rPr>
        <w:t>(2011</w:t>
      </w:r>
      <w:r w:rsidR="007947C1" w:rsidRPr="00F20723">
        <w:rPr>
          <w:color w:val="000000" w:themeColor="text1"/>
          <w:sz w:val="24"/>
          <w:szCs w:val="24"/>
          <w:lang w:val="en-GB"/>
        </w:rPr>
        <w:t xml:space="preserve">) </w:t>
      </w:r>
      <w:r w:rsidR="00227223" w:rsidRPr="00F20723">
        <w:rPr>
          <w:color w:val="000000" w:themeColor="text1"/>
          <w:sz w:val="24"/>
          <w:szCs w:val="24"/>
          <w:lang w:val="en-GB"/>
        </w:rPr>
        <w:t>by applying a transformation that preserves the relative distance of</w:t>
      </w:r>
      <w:r w:rsidR="007947C1" w:rsidRPr="00F20723">
        <w:rPr>
          <w:color w:val="000000" w:themeColor="text1"/>
          <w:sz w:val="24"/>
          <w:szCs w:val="24"/>
          <w:lang w:val="en-GB"/>
        </w:rPr>
        <w:t xml:space="preserve"> both forecast errors and forecast dispersion as follows</w:t>
      </w:r>
      <w:r w:rsidR="00DF0BE6" w:rsidRPr="00F20723">
        <w:rPr>
          <w:color w:val="000000" w:themeColor="text1"/>
          <w:sz w:val="24"/>
          <w:szCs w:val="24"/>
          <w:lang w:val="en-GB"/>
        </w:rPr>
        <w:t>:</w:t>
      </w:r>
    </w:p>
    <w:p w14:paraId="7265B0E4" w14:textId="331677AD" w:rsidR="00AF502B" w:rsidRPr="00F20723" w:rsidRDefault="00F20CF4">
      <w:pPr>
        <w:spacing w:before="240" w:after="240" w:line="360" w:lineRule="auto"/>
        <w:jc w:val="both"/>
        <w:rPr>
          <w:color w:val="000000" w:themeColor="text1"/>
          <w:sz w:val="24"/>
          <w:szCs w:val="24"/>
          <w:lang w:val="en-GB"/>
        </w:rPr>
      </w:pPr>
      <w:r w:rsidRPr="00F20723">
        <w:rPr>
          <w:color w:val="000000" w:themeColor="text1"/>
          <w:position w:val="-34"/>
          <w:sz w:val="24"/>
          <w:szCs w:val="24"/>
          <w:lang w:val="en-GB"/>
        </w:rPr>
        <w:object w:dxaOrig="6560" w:dyaOrig="800" w14:anchorId="75E6F9B0">
          <v:shape id="_x0000_i1046" type="#_x0000_t75" style="width:331.5pt;height:43.5pt" o:ole="">
            <v:imagedata r:id="rId50" o:title=""/>
          </v:shape>
          <o:OLEObject Type="Embed" ProgID="Equation.DSMT4" ShapeID="_x0000_i1046" DrawAspect="Content" ObjectID="_1596952380" r:id="rId51"/>
        </w:object>
      </w:r>
      <w:r w:rsidR="00DF0BE6" w:rsidRPr="00F20723">
        <w:rPr>
          <w:color w:val="000000" w:themeColor="text1"/>
          <w:sz w:val="24"/>
          <w:szCs w:val="24"/>
          <w:lang w:val="en-GB"/>
        </w:rPr>
        <w:tab/>
      </w:r>
      <w:r w:rsidR="00DF0BE6" w:rsidRPr="00F20723">
        <w:rPr>
          <w:color w:val="000000" w:themeColor="text1"/>
          <w:sz w:val="24"/>
          <w:szCs w:val="24"/>
          <w:lang w:val="en-GB"/>
        </w:rPr>
        <w:tab/>
      </w:r>
      <w:r w:rsidR="00227223" w:rsidRPr="00F20723">
        <w:rPr>
          <w:color w:val="000000" w:themeColor="text1"/>
          <w:sz w:val="24"/>
          <w:szCs w:val="24"/>
          <w:lang w:val="en-GB"/>
        </w:rPr>
        <w:t xml:space="preserve"> </w:t>
      </w:r>
      <w:r w:rsidR="00DD6C96" w:rsidRPr="00F20723">
        <w:rPr>
          <w:color w:val="000000" w:themeColor="text1"/>
          <w:sz w:val="24"/>
          <w:szCs w:val="24"/>
          <w:lang w:val="en-GB"/>
        </w:rPr>
        <w:t xml:space="preserve">  </w:t>
      </w:r>
      <w:r w:rsidR="00227223" w:rsidRPr="00F20723">
        <w:rPr>
          <w:color w:val="000000" w:themeColor="text1"/>
          <w:sz w:val="24"/>
          <w:szCs w:val="24"/>
          <w:lang w:val="en-GB"/>
        </w:rPr>
        <w:t xml:space="preserve"> </w:t>
      </w:r>
      <w:r w:rsidR="00BE58A2" w:rsidRPr="00F20723">
        <w:rPr>
          <w:color w:val="000000" w:themeColor="text1"/>
          <w:sz w:val="24"/>
          <w:szCs w:val="24"/>
          <w:lang w:val="en-GB"/>
        </w:rPr>
        <w:t xml:space="preserve">     </w:t>
      </w:r>
      <w:r w:rsidR="00B34553" w:rsidRPr="00F20723">
        <w:rPr>
          <w:color w:val="000000" w:themeColor="text1"/>
          <w:sz w:val="24"/>
          <w:szCs w:val="24"/>
          <w:lang w:val="en-GB"/>
        </w:rPr>
        <w:t xml:space="preserve"> </w:t>
      </w:r>
      <w:r w:rsidR="003E0259" w:rsidRPr="00F20723">
        <w:rPr>
          <w:color w:val="000000" w:themeColor="text1"/>
          <w:sz w:val="24"/>
          <w:szCs w:val="24"/>
          <w:lang w:val="en-GB"/>
        </w:rPr>
        <w:t xml:space="preserve">   </w:t>
      </w:r>
      <w:r w:rsidR="00DF0BE6" w:rsidRPr="00F20723">
        <w:rPr>
          <w:color w:val="000000" w:themeColor="text1"/>
          <w:sz w:val="24"/>
          <w:szCs w:val="24"/>
          <w:lang w:val="en-GB"/>
        </w:rPr>
        <w:t>(</w:t>
      </w:r>
      <w:r w:rsidR="00BA7448" w:rsidRPr="00F20723">
        <w:rPr>
          <w:color w:val="000000" w:themeColor="text1"/>
          <w:sz w:val="24"/>
          <w:szCs w:val="24"/>
          <w:lang w:val="en-GB"/>
        </w:rPr>
        <w:t>7</w:t>
      </w:r>
      <w:r w:rsidR="00DF0BE6" w:rsidRPr="00F20723">
        <w:rPr>
          <w:color w:val="000000" w:themeColor="text1"/>
          <w:sz w:val="24"/>
          <w:szCs w:val="24"/>
          <w:lang w:val="en-GB"/>
        </w:rPr>
        <w:t>)</w:t>
      </w:r>
      <w:r w:rsidR="00AF502B" w:rsidRPr="00F20723">
        <w:rPr>
          <w:color w:val="000000" w:themeColor="text1"/>
          <w:sz w:val="24"/>
          <w:szCs w:val="24"/>
          <w:lang w:val="en-GB"/>
        </w:rPr>
        <w:tab/>
      </w:r>
      <w:r w:rsidR="00AF502B" w:rsidRPr="00F20723">
        <w:rPr>
          <w:color w:val="000000" w:themeColor="text1"/>
          <w:sz w:val="24"/>
          <w:szCs w:val="24"/>
          <w:lang w:val="en-GB"/>
        </w:rPr>
        <w:tab/>
      </w:r>
      <w:r w:rsidR="00AF502B" w:rsidRPr="00F20723">
        <w:rPr>
          <w:color w:val="000000" w:themeColor="text1"/>
          <w:sz w:val="24"/>
          <w:szCs w:val="24"/>
          <w:lang w:val="en-GB"/>
        </w:rPr>
        <w:tab/>
      </w:r>
      <w:r w:rsidR="00AF502B" w:rsidRPr="00F20723">
        <w:rPr>
          <w:color w:val="000000" w:themeColor="text1"/>
          <w:sz w:val="24"/>
          <w:szCs w:val="24"/>
          <w:lang w:val="en-GB"/>
        </w:rPr>
        <w:tab/>
      </w:r>
      <w:r w:rsidR="00AF502B" w:rsidRPr="00F20723">
        <w:rPr>
          <w:color w:val="000000" w:themeColor="text1"/>
          <w:sz w:val="24"/>
          <w:szCs w:val="24"/>
          <w:lang w:val="en-GB"/>
        </w:rPr>
        <w:tab/>
      </w:r>
    </w:p>
    <w:p w14:paraId="1B0F90A0" w14:textId="32B2AA8B" w:rsidR="005C7666" w:rsidRPr="00F20723" w:rsidRDefault="00701759">
      <w:pPr>
        <w:widowControl/>
        <w:autoSpaceDE w:val="0"/>
        <w:autoSpaceDN w:val="0"/>
        <w:adjustRightInd w:val="0"/>
        <w:spacing w:after="240" w:line="360" w:lineRule="auto"/>
        <w:jc w:val="both"/>
        <w:rPr>
          <w:color w:val="000000" w:themeColor="text1"/>
          <w:sz w:val="24"/>
          <w:szCs w:val="24"/>
          <w:lang w:val="en-GB"/>
        </w:rPr>
      </w:pPr>
      <w:r w:rsidRPr="00F20723">
        <w:rPr>
          <w:color w:val="000000" w:themeColor="text1"/>
          <w:position w:val="-34"/>
          <w:sz w:val="24"/>
          <w:szCs w:val="24"/>
          <w:lang w:val="en-GB"/>
        </w:rPr>
        <w:object w:dxaOrig="8240" w:dyaOrig="800" w14:anchorId="67B003EE">
          <v:shape id="_x0000_i1047" type="#_x0000_t75" style="width:403.5pt;height:36.75pt" o:ole="">
            <v:imagedata r:id="rId52" o:title=""/>
          </v:shape>
          <o:OLEObject Type="Embed" ProgID="Equation.3" ShapeID="_x0000_i1047" DrawAspect="Content" ObjectID="_1596952381" r:id="rId53"/>
        </w:object>
      </w:r>
      <w:r w:rsidR="005C7666" w:rsidRPr="00F20723">
        <w:rPr>
          <w:color w:val="000000" w:themeColor="text1"/>
          <w:sz w:val="24"/>
          <w:szCs w:val="24"/>
          <w:lang w:val="en-GB"/>
        </w:rPr>
        <w:t xml:space="preserve">   </w:t>
      </w:r>
      <w:r w:rsidR="00BA7448" w:rsidRPr="00F20723">
        <w:rPr>
          <w:color w:val="000000" w:themeColor="text1"/>
          <w:sz w:val="24"/>
          <w:szCs w:val="24"/>
          <w:lang w:val="en-GB"/>
        </w:rPr>
        <w:tab/>
      </w:r>
      <w:r w:rsidR="005C7666" w:rsidRPr="00F20723">
        <w:rPr>
          <w:color w:val="000000" w:themeColor="text1"/>
          <w:sz w:val="24"/>
          <w:szCs w:val="24"/>
          <w:lang w:val="en-GB"/>
        </w:rPr>
        <w:t>(</w:t>
      </w:r>
      <w:r w:rsidR="00BA7448" w:rsidRPr="00F20723">
        <w:rPr>
          <w:color w:val="000000" w:themeColor="text1"/>
          <w:sz w:val="24"/>
          <w:szCs w:val="24"/>
          <w:lang w:val="en-GB"/>
        </w:rPr>
        <w:t>8</w:t>
      </w:r>
      <w:r w:rsidR="005C7666" w:rsidRPr="00F20723">
        <w:rPr>
          <w:color w:val="000000" w:themeColor="text1"/>
          <w:sz w:val="24"/>
          <w:szCs w:val="24"/>
          <w:lang w:val="en-GB"/>
        </w:rPr>
        <w:t>)</w:t>
      </w:r>
      <w:r w:rsidR="005C7666" w:rsidRPr="00F20723">
        <w:rPr>
          <w:color w:val="000000" w:themeColor="text1"/>
          <w:sz w:val="24"/>
          <w:szCs w:val="24"/>
          <w:lang w:val="en-GB"/>
        </w:rPr>
        <w:tab/>
      </w:r>
    </w:p>
    <w:p w14:paraId="3F2BF822" w14:textId="2A7EEE81" w:rsidR="005C7666" w:rsidRPr="00F20723" w:rsidRDefault="005C7666" w:rsidP="005C7666">
      <w:pPr>
        <w:widowControl/>
        <w:autoSpaceDE w:val="0"/>
        <w:autoSpaceDN w:val="0"/>
        <w:adjustRightInd w:val="0"/>
        <w:spacing w:after="240" w:line="360" w:lineRule="auto"/>
        <w:jc w:val="both"/>
        <w:rPr>
          <w:color w:val="000000" w:themeColor="text1"/>
          <w:sz w:val="24"/>
          <w:szCs w:val="24"/>
          <w:lang w:val="en-GB"/>
        </w:rPr>
      </w:pPr>
      <w:r w:rsidRPr="00F20723">
        <w:rPr>
          <w:color w:val="000000" w:themeColor="text1"/>
          <w:sz w:val="24"/>
          <w:szCs w:val="24"/>
          <w:lang w:val="en-GB"/>
        </w:rPr>
        <w:t xml:space="preserve">The transformed variables range from 0 to 1. We then develop </w:t>
      </w:r>
      <w:r w:rsidR="000E072C" w:rsidRPr="00F20723">
        <w:rPr>
          <w:i/>
          <w:color w:val="000000" w:themeColor="text1"/>
          <w:sz w:val="24"/>
          <w:szCs w:val="24"/>
          <w:lang w:val="en-GB"/>
        </w:rPr>
        <w:t xml:space="preserve">Opacity </w:t>
      </w:r>
      <w:r w:rsidRPr="00F20723">
        <w:rPr>
          <w:i/>
          <w:color w:val="000000" w:themeColor="text1"/>
          <w:sz w:val="24"/>
          <w:szCs w:val="24"/>
          <w:lang w:val="en-GB"/>
        </w:rPr>
        <w:t>Score</w:t>
      </w:r>
      <w:r w:rsidRPr="00F20723">
        <w:rPr>
          <w:color w:val="000000" w:themeColor="text1"/>
          <w:sz w:val="24"/>
          <w:szCs w:val="24"/>
          <w:lang w:val="en-GB"/>
        </w:rPr>
        <w:t xml:space="preserve"> as the sum of the transformed forecast error </w:t>
      </w:r>
      <w:r w:rsidR="001B71E7" w:rsidRPr="00F20723">
        <w:rPr>
          <w:color w:val="000000" w:themeColor="text1"/>
          <w:position w:val="-10"/>
          <w:lang w:val="en-GB"/>
        </w:rPr>
        <w:object w:dxaOrig="1560" w:dyaOrig="320" w14:anchorId="6693AEB4">
          <v:shape id="_x0000_i1048" type="#_x0000_t75" style="width:78.75pt;height:14.25pt" o:ole="">
            <v:imagedata r:id="rId54" o:title=""/>
          </v:shape>
          <o:OLEObject Type="Embed" ProgID="Equation.DSMT4" ShapeID="_x0000_i1048" DrawAspect="Content" ObjectID="_1596952382" r:id="rId55"/>
        </w:object>
      </w:r>
      <w:r w:rsidRPr="00F20723">
        <w:rPr>
          <w:color w:val="000000" w:themeColor="text1"/>
          <w:sz w:val="24"/>
          <w:szCs w:val="24"/>
          <w:lang w:val="en-GB"/>
        </w:rPr>
        <w:t xml:space="preserve"> and the t</w:t>
      </w:r>
      <w:r w:rsidR="00941FDD" w:rsidRPr="00F20723">
        <w:rPr>
          <w:color w:val="000000" w:themeColor="text1"/>
          <w:sz w:val="24"/>
          <w:szCs w:val="24"/>
          <w:lang w:val="en-GB"/>
        </w:rPr>
        <w:t xml:space="preserve">ransformed forecast dispersion </w:t>
      </w:r>
      <w:r w:rsidR="001B71E7" w:rsidRPr="00F20723">
        <w:rPr>
          <w:color w:val="000000" w:themeColor="text1"/>
          <w:position w:val="-10"/>
          <w:lang w:val="en-GB"/>
        </w:rPr>
        <w:object w:dxaOrig="2060" w:dyaOrig="320" w14:anchorId="4AA22926">
          <v:shape id="_x0000_i1049" type="#_x0000_t75" style="width:100.5pt;height:14.25pt" o:ole="">
            <v:imagedata r:id="rId56" o:title=""/>
          </v:shape>
          <o:OLEObject Type="Embed" ProgID="Equation.DSMT4" ShapeID="_x0000_i1049" DrawAspect="Content" ObjectID="_1596952383" r:id="rId57"/>
        </w:object>
      </w:r>
      <w:r w:rsidRPr="00F20723">
        <w:rPr>
          <w:color w:val="000000" w:themeColor="text1"/>
          <w:sz w:val="24"/>
          <w:szCs w:val="24"/>
          <w:lang w:val="en-GB"/>
        </w:rPr>
        <w:t>:</w:t>
      </w:r>
    </w:p>
    <w:p w14:paraId="6613113C" w14:textId="7950E615" w:rsidR="00DB3605" w:rsidRPr="00F20723" w:rsidRDefault="008A28DC" w:rsidP="00DB3605">
      <w:pPr>
        <w:widowControl/>
        <w:autoSpaceDE w:val="0"/>
        <w:autoSpaceDN w:val="0"/>
        <w:adjustRightInd w:val="0"/>
        <w:spacing w:after="240" w:line="360" w:lineRule="auto"/>
        <w:jc w:val="both"/>
        <w:rPr>
          <w:b/>
          <w:color w:val="000000" w:themeColor="text1"/>
          <w:sz w:val="24"/>
          <w:szCs w:val="24"/>
          <w:lang w:val="en-GB"/>
        </w:rPr>
      </w:pPr>
      <w:r w:rsidRPr="00F20723">
        <w:rPr>
          <w:color w:val="000000" w:themeColor="text1"/>
          <w:position w:val="-10"/>
          <w:lang w:val="en-GB"/>
        </w:rPr>
        <w:object w:dxaOrig="5240" w:dyaOrig="320" w14:anchorId="4A117703">
          <v:shape id="_x0000_i1050" type="#_x0000_t75" style="width:258.75pt;height:14.25pt" o:ole="">
            <v:imagedata r:id="rId58" o:title=""/>
          </v:shape>
          <o:OLEObject Type="Embed" ProgID="Equation.3" ShapeID="_x0000_i1050" DrawAspect="Content" ObjectID="_1596952384" r:id="rId59"/>
        </w:object>
      </w:r>
      <w:r w:rsidR="005C7666" w:rsidRPr="00F20723">
        <w:rPr>
          <w:color w:val="000000" w:themeColor="text1"/>
          <w:lang w:val="en-GB"/>
        </w:rPr>
        <w:tab/>
      </w:r>
      <w:r w:rsidR="005C7666" w:rsidRPr="00F20723">
        <w:rPr>
          <w:color w:val="000000" w:themeColor="text1"/>
          <w:lang w:val="en-GB"/>
        </w:rPr>
        <w:tab/>
      </w:r>
      <w:r w:rsidR="001823C2" w:rsidRPr="00F20723">
        <w:rPr>
          <w:color w:val="000000" w:themeColor="text1"/>
          <w:lang w:val="en-GB"/>
        </w:rPr>
        <w:t xml:space="preserve">                             </w:t>
      </w:r>
      <w:r w:rsidR="005C7666" w:rsidRPr="00F20723">
        <w:rPr>
          <w:color w:val="000000" w:themeColor="text1"/>
          <w:lang w:val="en-GB"/>
        </w:rPr>
        <w:t xml:space="preserve"> </w:t>
      </w:r>
      <w:r w:rsidR="003E0259" w:rsidRPr="00F20723">
        <w:rPr>
          <w:color w:val="000000" w:themeColor="text1"/>
          <w:lang w:val="en-GB"/>
        </w:rPr>
        <w:t xml:space="preserve"> </w:t>
      </w:r>
      <w:r w:rsidR="005C7666" w:rsidRPr="00F20723">
        <w:rPr>
          <w:color w:val="000000" w:themeColor="text1"/>
          <w:lang w:val="en-GB"/>
        </w:rPr>
        <w:t xml:space="preserve"> </w:t>
      </w:r>
      <w:r w:rsidR="003E0259" w:rsidRPr="00F20723">
        <w:rPr>
          <w:color w:val="000000" w:themeColor="text1"/>
          <w:lang w:val="en-GB"/>
        </w:rPr>
        <w:t xml:space="preserve">       </w:t>
      </w:r>
      <w:r w:rsidR="005C7666" w:rsidRPr="00F20723">
        <w:rPr>
          <w:color w:val="000000" w:themeColor="text1"/>
          <w:lang w:val="en-GB"/>
        </w:rPr>
        <w:t>(</w:t>
      </w:r>
      <w:r w:rsidR="00BA7448" w:rsidRPr="00F20723">
        <w:rPr>
          <w:color w:val="000000" w:themeColor="text1"/>
          <w:lang w:val="en-GB"/>
        </w:rPr>
        <w:t>9</w:t>
      </w:r>
      <w:r w:rsidR="005C7666" w:rsidRPr="00F20723">
        <w:rPr>
          <w:color w:val="000000" w:themeColor="text1"/>
          <w:lang w:val="en-GB"/>
        </w:rPr>
        <w:t>)</w:t>
      </w:r>
    </w:p>
    <w:p w14:paraId="7C97B04C" w14:textId="34B6BA01" w:rsidR="008B0A10" w:rsidRPr="00F20723" w:rsidRDefault="00091B0A">
      <w:pPr>
        <w:widowControl/>
        <w:autoSpaceDE w:val="0"/>
        <w:autoSpaceDN w:val="0"/>
        <w:adjustRightInd w:val="0"/>
        <w:spacing w:after="240" w:line="360" w:lineRule="auto"/>
        <w:jc w:val="both"/>
        <w:rPr>
          <w:b/>
          <w:i/>
          <w:color w:val="000000" w:themeColor="text1"/>
          <w:sz w:val="24"/>
          <w:szCs w:val="24"/>
          <w:lang w:val="en-GB"/>
        </w:rPr>
      </w:pPr>
      <w:r w:rsidRPr="00F20723">
        <w:rPr>
          <w:b/>
          <w:i/>
          <w:color w:val="000000" w:themeColor="text1"/>
          <w:sz w:val="24"/>
          <w:szCs w:val="24"/>
          <w:lang w:val="en-GB"/>
        </w:rPr>
        <w:t>3.3.</w:t>
      </w:r>
      <w:r w:rsidR="00B30D58" w:rsidRPr="00F20723">
        <w:rPr>
          <w:b/>
          <w:i/>
          <w:color w:val="000000" w:themeColor="text1"/>
          <w:sz w:val="24"/>
          <w:szCs w:val="24"/>
          <w:lang w:val="en-GB"/>
        </w:rPr>
        <w:t>3</w:t>
      </w:r>
      <w:r w:rsidRPr="00F20723">
        <w:rPr>
          <w:b/>
          <w:i/>
          <w:color w:val="000000" w:themeColor="text1"/>
          <w:sz w:val="24"/>
          <w:szCs w:val="24"/>
          <w:lang w:val="en-GB"/>
        </w:rPr>
        <w:t xml:space="preserve"> </w:t>
      </w:r>
      <w:r w:rsidR="008B0A10" w:rsidRPr="00F20723">
        <w:rPr>
          <w:b/>
          <w:i/>
          <w:color w:val="000000" w:themeColor="text1"/>
          <w:sz w:val="24"/>
          <w:szCs w:val="24"/>
          <w:lang w:val="en-GB"/>
        </w:rPr>
        <w:t>Control variables</w:t>
      </w:r>
    </w:p>
    <w:p w14:paraId="670C6E67" w14:textId="738CEF52" w:rsidR="004A0387" w:rsidRPr="00F20723" w:rsidRDefault="00C87788" w:rsidP="00EB3F3F">
      <w:pPr>
        <w:widowControl/>
        <w:autoSpaceDE w:val="0"/>
        <w:autoSpaceDN w:val="0"/>
        <w:adjustRightInd w:val="0"/>
        <w:spacing w:after="240" w:line="360" w:lineRule="auto"/>
        <w:jc w:val="both"/>
        <w:rPr>
          <w:rFonts w:eastAsiaTheme="minorHAnsi"/>
          <w:color w:val="000000" w:themeColor="text1"/>
          <w:sz w:val="24"/>
          <w:szCs w:val="24"/>
          <w:lang w:val="en-GB"/>
        </w:rPr>
      </w:pPr>
      <w:r w:rsidRPr="00F20723">
        <w:rPr>
          <w:color w:val="000000" w:themeColor="text1"/>
          <w:sz w:val="24"/>
          <w:szCs w:val="24"/>
          <w:lang w:val="en-GB"/>
        </w:rPr>
        <w:lastRenderedPageBreak/>
        <w:t xml:space="preserve">To gauge the relationship between competition and opacity, we follow </w:t>
      </w:r>
      <w:r w:rsidR="005C7666" w:rsidRPr="00F20723">
        <w:rPr>
          <w:color w:val="000000" w:themeColor="text1"/>
          <w:sz w:val="24"/>
          <w:szCs w:val="24"/>
          <w:lang w:val="en-GB"/>
        </w:rPr>
        <w:t xml:space="preserve">the </w:t>
      </w:r>
      <w:r w:rsidR="007D33E4" w:rsidRPr="00F20723">
        <w:rPr>
          <w:color w:val="000000" w:themeColor="text1"/>
          <w:sz w:val="24"/>
          <w:szCs w:val="24"/>
          <w:lang w:val="en-GB"/>
        </w:rPr>
        <w:t>existing literature</w:t>
      </w:r>
      <w:r w:rsidR="00586249" w:rsidRPr="00F20723">
        <w:rPr>
          <w:color w:val="000000" w:themeColor="text1"/>
          <w:sz w:val="24"/>
          <w:szCs w:val="24"/>
          <w:lang w:val="en-GB"/>
        </w:rPr>
        <w:t xml:space="preserve"> </w:t>
      </w:r>
      <w:r w:rsidR="007D33E4" w:rsidRPr="00F20723">
        <w:rPr>
          <w:color w:val="000000" w:themeColor="text1"/>
          <w:sz w:val="24"/>
          <w:szCs w:val="24"/>
          <w:lang w:val="en-GB"/>
        </w:rPr>
        <w:t>(</w:t>
      </w:r>
      <w:r w:rsidR="000044D4" w:rsidRPr="00F20723">
        <w:rPr>
          <w:color w:val="000000" w:themeColor="text1"/>
          <w:sz w:val="24"/>
          <w:szCs w:val="24"/>
          <w:lang w:val="en-GB"/>
        </w:rPr>
        <w:t>e.g.</w:t>
      </w:r>
      <w:r w:rsidR="00550044" w:rsidRPr="00F20723">
        <w:rPr>
          <w:color w:val="000000" w:themeColor="text1"/>
          <w:sz w:val="24"/>
          <w:szCs w:val="24"/>
          <w:lang w:val="en-GB"/>
        </w:rPr>
        <w:t>,</w:t>
      </w:r>
      <w:r w:rsidR="006428D8" w:rsidRPr="00F20723">
        <w:rPr>
          <w:color w:val="000000" w:themeColor="text1"/>
          <w:sz w:val="24"/>
          <w:szCs w:val="24"/>
          <w:lang w:val="en-GB"/>
        </w:rPr>
        <w:t xml:space="preserve"> Li, 2010;</w:t>
      </w:r>
      <w:r w:rsidR="007D33E4" w:rsidRPr="00F20723">
        <w:rPr>
          <w:color w:val="000000" w:themeColor="text1"/>
          <w:sz w:val="24"/>
          <w:szCs w:val="24"/>
          <w:lang w:val="en-GB"/>
        </w:rPr>
        <w:t xml:space="preserve"> </w:t>
      </w:r>
      <w:r w:rsidR="00CF26BF" w:rsidRPr="00F20723">
        <w:rPr>
          <w:color w:val="000000" w:themeColor="text1"/>
          <w:sz w:val="24"/>
          <w:szCs w:val="24"/>
          <w:lang w:val="en-GB"/>
        </w:rPr>
        <w:t>Datta</w:t>
      </w:r>
      <w:r w:rsidR="00242161" w:rsidRPr="00F20723">
        <w:rPr>
          <w:color w:val="000000" w:themeColor="text1"/>
          <w:sz w:val="24"/>
          <w:szCs w:val="24"/>
          <w:lang w:val="en-GB"/>
        </w:rPr>
        <w:t xml:space="preserve"> et al., </w:t>
      </w:r>
      <w:r w:rsidR="00C52FCE" w:rsidRPr="00F20723">
        <w:rPr>
          <w:color w:val="000000" w:themeColor="text1"/>
          <w:sz w:val="24"/>
          <w:szCs w:val="24"/>
          <w:lang w:val="en-GB"/>
        </w:rPr>
        <w:t>2011; Haw</w:t>
      </w:r>
      <w:r w:rsidR="00242161" w:rsidRPr="00F20723">
        <w:rPr>
          <w:color w:val="000000" w:themeColor="text1"/>
          <w:sz w:val="24"/>
          <w:szCs w:val="24"/>
          <w:lang w:val="en-GB"/>
        </w:rPr>
        <w:t xml:space="preserve"> et al.,</w:t>
      </w:r>
      <w:r w:rsidR="00C52FCE" w:rsidRPr="00F20723">
        <w:rPr>
          <w:color w:val="000000" w:themeColor="text1"/>
          <w:sz w:val="24"/>
          <w:szCs w:val="24"/>
          <w:lang w:val="en-GB"/>
        </w:rPr>
        <w:t xml:space="preserve"> 2015</w:t>
      </w:r>
      <w:r w:rsidR="00E9239C" w:rsidRPr="00F20723">
        <w:rPr>
          <w:rFonts w:eastAsiaTheme="minorHAnsi"/>
          <w:bCs/>
          <w:color w:val="000000" w:themeColor="text1"/>
          <w:sz w:val="24"/>
          <w:szCs w:val="24"/>
          <w:lang w:val="en-GB"/>
        </w:rPr>
        <w:t xml:space="preserve">; </w:t>
      </w:r>
      <w:r w:rsidR="006508A8" w:rsidRPr="00F20723">
        <w:rPr>
          <w:color w:val="000000" w:themeColor="text1"/>
          <w:sz w:val="24"/>
          <w:szCs w:val="20"/>
          <w:lang w:val="en-GB"/>
        </w:rPr>
        <w:t xml:space="preserve">Huyghebaert </w:t>
      </w:r>
      <w:r w:rsidR="00EE343C" w:rsidRPr="00F20723">
        <w:rPr>
          <w:color w:val="000000" w:themeColor="text1"/>
          <w:sz w:val="24"/>
          <w:szCs w:val="20"/>
          <w:lang w:val="en-GB"/>
        </w:rPr>
        <w:t xml:space="preserve">and </w:t>
      </w:r>
      <w:r w:rsidR="006508A8" w:rsidRPr="00F20723">
        <w:rPr>
          <w:color w:val="000000" w:themeColor="text1"/>
          <w:sz w:val="24"/>
          <w:szCs w:val="20"/>
          <w:lang w:val="en-GB"/>
        </w:rPr>
        <w:t>Xu</w:t>
      </w:r>
      <w:r w:rsidR="009640F9" w:rsidRPr="00F20723">
        <w:rPr>
          <w:color w:val="000000" w:themeColor="text1"/>
          <w:sz w:val="24"/>
          <w:szCs w:val="20"/>
          <w:lang w:val="en-GB"/>
        </w:rPr>
        <w:t>,</w:t>
      </w:r>
      <w:r w:rsidR="00AB71F8" w:rsidRPr="00F20723">
        <w:rPr>
          <w:color w:val="000000" w:themeColor="text1"/>
          <w:sz w:val="24"/>
          <w:szCs w:val="20"/>
          <w:lang w:val="en-GB"/>
        </w:rPr>
        <w:t xml:space="preserve"> </w:t>
      </w:r>
      <w:r w:rsidR="006508A8" w:rsidRPr="00F20723">
        <w:rPr>
          <w:color w:val="000000" w:themeColor="text1"/>
          <w:sz w:val="24"/>
          <w:szCs w:val="20"/>
          <w:lang w:val="en-GB"/>
        </w:rPr>
        <w:t>2016</w:t>
      </w:r>
      <w:r w:rsidR="00A7692C" w:rsidRPr="00F20723">
        <w:rPr>
          <w:rFonts w:eastAsiaTheme="minorHAnsi"/>
          <w:bCs/>
          <w:color w:val="000000" w:themeColor="text1"/>
          <w:sz w:val="24"/>
          <w:szCs w:val="24"/>
          <w:lang w:val="en-GB"/>
        </w:rPr>
        <w:t xml:space="preserve">) </w:t>
      </w:r>
      <w:r w:rsidRPr="00F20723">
        <w:rPr>
          <w:rFonts w:eastAsiaTheme="minorHAnsi"/>
          <w:bCs/>
          <w:color w:val="000000" w:themeColor="text1"/>
          <w:sz w:val="24"/>
          <w:szCs w:val="24"/>
          <w:lang w:val="en-GB"/>
        </w:rPr>
        <w:t>and control</w:t>
      </w:r>
      <w:r w:rsidR="00C7503C" w:rsidRPr="00F20723">
        <w:rPr>
          <w:rFonts w:eastAsiaTheme="minorHAnsi"/>
          <w:bCs/>
          <w:color w:val="000000" w:themeColor="text1"/>
          <w:sz w:val="24"/>
          <w:szCs w:val="24"/>
          <w:lang w:val="en-GB"/>
        </w:rPr>
        <w:t xml:space="preserve"> for </w:t>
      </w:r>
      <w:r w:rsidR="00CB066E" w:rsidRPr="00F20723">
        <w:rPr>
          <w:rFonts w:eastAsiaTheme="minorHAnsi"/>
          <w:bCs/>
          <w:color w:val="000000" w:themeColor="text1"/>
          <w:sz w:val="24"/>
          <w:szCs w:val="24"/>
          <w:lang w:val="en-GB"/>
        </w:rPr>
        <w:t>several</w:t>
      </w:r>
      <w:r w:rsidR="00C7503C" w:rsidRPr="00F20723">
        <w:rPr>
          <w:rFonts w:eastAsiaTheme="minorHAnsi"/>
          <w:bCs/>
          <w:color w:val="000000" w:themeColor="text1"/>
          <w:sz w:val="24"/>
          <w:szCs w:val="24"/>
          <w:lang w:val="en-GB"/>
        </w:rPr>
        <w:t xml:space="preserve"> variables</w:t>
      </w:r>
      <w:r w:rsidR="00F928B9" w:rsidRPr="00F20723">
        <w:rPr>
          <w:rFonts w:eastAsiaTheme="minorHAnsi"/>
          <w:bCs/>
          <w:color w:val="000000" w:themeColor="text1"/>
          <w:sz w:val="24"/>
          <w:szCs w:val="24"/>
          <w:lang w:val="en-GB"/>
        </w:rPr>
        <w:t xml:space="preserve"> in our econometric models</w:t>
      </w:r>
      <w:r w:rsidR="00DD462B" w:rsidRPr="00F20723">
        <w:rPr>
          <w:rFonts w:eastAsiaTheme="minorHAnsi"/>
          <w:bCs/>
          <w:color w:val="000000" w:themeColor="text1"/>
          <w:sz w:val="24"/>
          <w:szCs w:val="24"/>
          <w:lang w:val="en-GB"/>
        </w:rPr>
        <w:t>. We include bank size (</w:t>
      </w:r>
      <w:r w:rsidR="001A1A67" w:rsidRPr="00F20723">
        <w:rPr>
          <w:rFonts w:eastAsiaTheme="minorHAnsi"/>
          <w:bCs/>
          <w:i/>
          <w:color w:val="000000" w:themeColor="text1"/>
          <w:sz w:val="24"/>
          <w:szCs w:val="24"/>
          <w:lang w:val="en-GB"/>
        </w:rPr>
        <w:t>Size</w:t>
      </w:r>
      <w:r w:rsidR="001A1A67" w:rsidRPr="00F20723">
        <w:rPr>
          <w:rFonts w:eastAsiaTheme="minorHAnsi"/>
          <w:bCs/>
          <w:color w:val="000000" w:themeColor="text1"/>
          <w:sz w:val="24"/>
          <w:szCs w:val="24"/>
          <w:lang w:val="en-GB"/>
        </w:rPr>
        <w:t xml:space="preserve">, </w:t>
      </w:r>
      <w:r w:rsidR="00DD462B" w:rsidRPr="00F20723">
        <w:rPr>
          <w:rFonts w:eastAsiaTheme="minorHAnsi"/>
          <w:color w:val="000000" w:themeColor="text1"/>
          <w:sz w:val="24"/>
          <w:szCs w:val="24"/>
          <w:lang w:val="en-GB"/>
        </w:rPr>
        <w:t>the natural logarithm of each bank’s total assets) to account for the possibility that large banks have more stable earnings and do disclose more information (</w:t>
      </w:r>
      <w:r w:rsidR="00DD462B" w:rsidRPr="00F20723">
        <w:rPr>
          <w:color w:val="000000" w:themeColor="text1"/>
          <w:sz w:val="24"/>
          <w:szCs w:val="20"/>
          <w:lang w:val="en-GB"/>
        </w:rPr>
        <w:t>Huyghebaert</w:t>
      </w:r>
      <w:r w:rsidR="00CF26BF" w:rsidRPr="00F20723">
        <w:rPr>
          <w:rFonts w:eastAsiaTheme="minorHAnsi"/>
          <w:color w:val="000000" w:themeColor="text1"/>
          <w:sz w:val="24"/>
          <w:szCs w:val="24"/>
          <w:lang w:val="en-GB"/>
        </w:rPr>
        <w:t xml:space="preserve"> and Xu</w:t>
      </w:r>
      <w:r w:rsidR="009640F9" w:rsidRPr="00F20723">
        <w:rPr>
          <w:rFonts w:eastAsiaTheme="minorHAnsi"/>
          <w:color w:val="000000" w:themeColor="text1"/>
          <w:sz w:val="24"/>
          <w:szCs w:val="24"/>
          <w:lang w:val="en-GB"/>
        </w:rPr>
        <w:t>,</w:t>
      </w:r>
      <w:r w:rsidR="00CF26BF" w:rsidRPr="00F20723">
        <w:rPr>
          <w:rFonts w:eastAsiaTheme="minorHAnsi"/>
          <w:color w:val="000000" w:themeColor="text1"/>
          <w:sz w:val="24"/>
          <w:szCs w:val="24"/>
          <w:lang w:val="en-GB"/>
        </w:rPr>
        <w:t xml:space="preserve"> </w:t>
      </w:r>
      <w:r w:rsidR="00DD462B" w:rsidRPr="00F20723">
        <w:rPr>
          <w:rFonts w:eastAsiaTheme="minorHAnsi"/>
          <w:color w:val="000000" w:themeColor="text1"/>
          <w:sz w:val="24"/>
          <w:szCs w:val="24"/>
          <w:lang w:val="en-GB"/>
        </w:rPr>
        <w:t>2016).</w:t>
      </w:r>
      <w:r w:rsidR="001B36E5" w:rsidRPr="00F20723">
        <w:rPr>
          <w:rFonts w:eastAsiaTheme="minorHAnsi"/>
          <w:color w:val="000000" w:themeColor="text1"/>
          <w:sz w:val="24"/>
          <w:szCs w:val="24"/>
          <w:lang w:val="en-GB"/>
        </w:rPr>
        <w:t xml:space="preserve"> Larger banks may also be followed by </w:t>
      </w:r>
      <w:r w:rsidR="006C5E79" w:rsidRPr="00F20723">
        <w:rPr>
          <w:rFonts w:eastAsiaTheme="minorHAnsi"/>
          <w:color w:val="000000" w:themeColor="text1"/>
          <w:sz w:val="24"/>
          <w:szCs w:val="24"/>
          <w:lang w:val="en-GB"/>
        </w:rPr>
        <w:t xml:space="preserve">a </w:t>
      </w:r>
      <w:r w:rsidR="001B36E5" w:rsidRPr="00F20723">
        <w:rPr>
          <w:rFonts w:eastAsiaTheme="minorHAnsi"/>
          <w:color w:val="000000" w:themeColor="text1"/>
          <w:sz w:val="24"/>
          <w:szCs w:val="24"/>
          <w:lang w:val="en-GB"/>
        </w:rPr>
        <w:t>larger number of analyst</w:t>
      </w:r>
      <w:r w:rsidR="006C5E79" w:rsidRPr="00F20723">
        <w:rPr>
          <w:rFonts w:eastAsiaTheme="minorHAnsi"/>
          <w:color w:val="000000" w:themeColor="text1"/>
          <w:sz w:val="24"/>
          <w:szCs w:val="24"/>
          <w:lang w:val="en-GB"/>
        </w:rPr>
        <w:t>s</w:t>
      </w:r>
      <w:r w:rsidR="001B36E5" w:rsidRPr="00F20723">
        <w:rPr>
          <w:rFonts w:eastAsiaTheme="minorHAnsi"/>
          <w:color w:val="000000" w:themeColor="text1"/>
          <w:sz w:val="24"/>
          <w:szCs w:val="24"/>
          <w:lang w:val="en-GB"/>
        </w:rPr>
        <w:t>, which subsequently impacts forecast accuracy</w:t>
      </w:r>
      <w:r w:rsidR="001722E7" w:rsidRPr="00F20723">
        <w:rPr>
          <w:rFonts w:eastAsiaTheme="minorHAnsi"/>
          <w:color w:val="000000" w:themeColor="text1"/>
          <w:sz w:val="24"/>
          <w:szCs w:val="24"/>
          <w:lang w:val="en-GB"/>
        </w:rPr>
        <w:t xml:space="preserve"> (</w:t>
      </w:r>
      <w:r w:rsidR="001722E7" w:rsidRPr="00F20723">
        <w:rPr>
          <w:color w:val="000000" w:themeColor="text1"/>
          <w:sz w:val="24"/>
          <w:szCs w:val="24"/>
          <w:lang w:val="en-GB"/>
        </w:rPr>
        <w:t>Ye and Yu, 2017</w:t>
      </w:r>
      <w:r w:rsidR="001722E7" w:rsidRPr="00F20723">
        <w:rPr>
          <w:rFonts w:eastAsiaTheme="minorHAnsi"/>
          <w:color w:val="000000" w:themeColor="text1"/>
          <w:sz w:val="24"/>
          <w:szCs w:val="24"/>
          <w:lang w:val="en-GB"/>
        </w:rPr>
        <w:t>)</w:t>
      </w:r>
      <w:r w:rsidR="001B36E5" w:rsidRPr="00F20723">
        <w:rPr>
          <w:rFonts w:eastAsiaTheme="minorHAnsi"/>
          <w:color w:val="000000" w:themeColor="text1"/>
          <w:sz w:val="24"/>
          <w:szCs w:val="24"/>
          <w:lang w:val="en-GB"/>
        </w:rPr>
        <w:t>. Hence, we also account for the number of analyst</w:t>
      </w:r>
      <w:r w:rsidR="006C5E79" w:rsidRPr="00F20723">
        <w:rPr>
          <w:rFonts w:eastAsiaTheme="minorHAnsi"/>
          <w:color w:val="000000" w:themeColor="text1"/>
          <w:sz w:val="24"/>
          <w:szCs w:val="24"/>
          <w:lang w:val="en-GB"/>
        </w:rPr>
        <w:t>s</w:t>
      </w:r>
      <w:r w:rsidR="001B36E5" w:rsidRPr="00F20723">
        <w:rPr>
          <w:rFonts w:eastAsiaTheme="minorHAnsi"/>
          <w:color w:val="000000" w:themeColor="text1"/>
          <w:sz w:val="24"/>
          <w:szCs w:val="24"/>
          <w:lang w:val="en-GB"/>
        </w:rPr>
        <w:t xml:space="preserve"> </w:t>
      </w:r>
      <w:r w:rsidR="006C5E79" w:rsidRPr="00F20723">
        <w:rPr>
          <w:rFonts w:eastAsiaTheme="minorHAnsi"/>
          <w:color w:val="000000" w:themeColor="text1"/>
          <w:sz w:val="24"/>
          <w:szCs w:val="24"/>
          <w:lang w:val="en-GB"/>
        </w:rPr>
        <w:t>(</w:t>
      </w:r>
      <w:r w:rsidR="006C5E79" w:rsidRPr="00F20723">
        <w:rPr>
          <w:rFonts w:eastAsiaTheme="minorHAnsi"/>
          <w:i/>
          <w:color w:val="000000" w:themeColor="text1"/>
          <w:sz w:val="24"/>
          <w:szCs w:val="24"/>
          <w:lang w:val="en-GB"/>
        </w:rPr>
        <w:t>Analyst</w:t>
      </w:r>
      <w:r w:rsidR="006C5E79" w:rsidRPr="00F20723">
        <w:rPr>
          <w:rFonts w:eastAsiaTheme="minorHAnsi"/>
          <w:color w:val="000000" w:themeColor="text1"/>
          <w:sz w:val="24"/>
          <w:szCs w:val="24"/>
          <w:lang w:val="en-GB"/>
        </w:rPr>
        <w:t xml:space="preserve">) </w:t>
      </w:r>
      <w:r w:rsidR="001B36E5" w:rsidRPr="00F20723">
        <w:rPr>
          <w:rFonts w:eastAsiaTheme="minorHAnsi"/>
          <w:color w:val="000000" w:themeColor="text1"/>
          <w:sz w:val="24"/>
          <w:szCs w:val="24"/>
          <w:lang w:val="en-GB"/>
        </w:rPr>
        <w:t xml:space="preserve">following </w:t>
      </w:r>
      <w:r w:rsidR="001A1A67" w:rsidRPr="00F20723">
        <w:rPr>
          <w:rFonts w:eastAsiaTheme="minorHAnsi"/>
          <w:color w:val="000000" w:themeColor="text1"/>
          <w:sz w:val="24"/>
          <w:szCs w:val="24"/>
          <w:lang w:val="en-GB"/>
        </w:rPr>
        <w:t>each bank in each quarter.</w:t>
      </w:r>
      <w:r w:rsidR="00B1527B" w:rsidRPr="00F20723">
        <w:rPr>
          <w:rFonts w:eastAsiaTheme="minorHAnsi"/>
          <w:color w:val="000000" w:themeColor="text1"/>
          <w:sz w:val="24"/>
          <w:szCs w:val="24"/>
          <w:lang w:val="en-GB"/>
        </w:rPr>
        <w:t xml:space="preserve"> </w:t>
      </w:r>
    </w:p>
    <w:p w14:paraId="1F4F67DD" w14:textId="610A7E45" w:rsidR="00DD462B" w:rsidRPr="00F20723" w:rsidRDefault="00B1527B" w:rsidP="00EB3F3F">
      <w:pPr>
        <w:widowControl/>
        <w:autoSpaceDE w:val="0"/>
        <w:autoSpaceDN w:val="0"/>
        <w:adjustRightInd w:val="0"/>
        <w:spacing w:after="240" w:line="360" w:lineRule="auto"/>
        <w:jc w:val="both"/>
        <w:rPr>
          <w:rFonts w:eastAsiaTheme="minorHAnsi"/>
          <w:bCs/>
          <w:color w:val="000000" w:themeColor="text1"/>
          <w:sz w:val="24"/>
          <w:szCs w:val="24"/>
          <w:lang w:val="en-GB"/>
        </w:rPr>
      </w:pPr>
      <w:r w:rsidRPr="00F20723">
        <w:rPr>
          <w:rFonts w:eastAsiaTheme="minorHAnsi"/>
          <w:color w:val="000000" w:themeColor="text1"/>
          <w:sz w:val="24"/>
          <w:szCs w:val="24"/>
          <w:lang w:val="en-GB"/>
        </w:rPr>
        <w:t>We acknowledge that each of these analysts may have differing levels of general forecast experience (</w:t>
      </w:r>
      <w:r w:rsidR="005C7666" w:rsidRPr="00F20723">
        <w:rPr>
          <w:rFonts w:eastAsiaTheme="minorHAnsi"/>
          <w:i/>
          <w:color w:val="000000" w:themeColor="text1"/>
          <w:sz w:val="24"/>
          <w:szCs w:val="24"/>
          <w:lang w:val="en-GB"/>
        </w:rPr>
        <w:t>Experience</w:t>
      </w:r>
      <w:r w:rsidRPr="00F20723">
        <w:rPr>
          <w:rFonts w:eastAsiaTheme="minorHAnsi"/>
          <w:color w:val="000000" w:themeColor="text1"/>
          <w:sz w:val="24"/>
          <w:szCs w:val="24"/>
          <w:lang w:val="en-GB"/>
        </w:rPr>
        <w:t>)</w:t>
      </w:r>
      <w:r w:rsidR="00173A2E" w:rsidRPr="00F20723">
        <w:rPr>
          <w:rFonts w:eastAsiaTheme="minorHAnsi"/>
          <w:color w:val="000000" w:themeColor="text1"/>
          <w:sz w:val="24"/>
          <w:szCs w:val="24"/>
          <w:lang w:val="en-GB"/>
        </w:rPr>
        <w:t xml:space="preserve"> and </w:t>
      </w:r>
      <w:r w:rsidR="00CC5890" w:rsidRPr="00F20723">
        <w:rPr>
          <w:rFonts w:eastAsiaTheme="minorHAnsi"/>
          <w:color w:val="000000" w:themeColor="text1"/>
          <w:sz w:val="24"/>
          <w:szCs w:val="24"/>
          <w:lang w:val="en-GB"/>
        </w:rPr>
        <w:t>firm-</w:t>
      </w:r>
      <w:r w:rsidR="00173A2E" w:rsidRPr="00F20723">
        <w:rPr>
          <w:rFonts w:eastAsiaTheme="minorHAnsi"/>
          <w:color w:val="000000" w:themeColor="text1"/>
          <w:sz w:val="24"/>
          <w:szCs w:val="24"/>
          <w:lang w:val="en-GB"/>
        </w:rPr>
        <w:t>specific experience (</w:t>
      </w:r>
      <w:r w:rsidR="005C7666" w:rsidRPr="00F20723">
        <w:rPr>
          <w:rFonts w:eastAsiaTheme="minorHAnsi"/>
          <w:i/>
          <w:color w:val="000000" w:themeColor="text1"/>
          <w:sz w:val="24"/>
          <w:szCs w:val="24"/>
          <w:lang w:val="en-GB"/>
        </w:rPr>
        <w:t>Length</w:t>
      </w:r>
      <w:r w:rsidR="00173A2E" w:rsidRPr="00F20723">
        <w:rPr>
          <w:rFonts w:eastAsiaTheme="minorHAnsi"/>
          <w:color w:val="000000" w:themeColor="text1"/>
          <w:sz w:val="24"/>
          <w:szCs w:val="24"/>
          <w:lang w:val="en-GB"/>
        </w:rPr>
        <w:t>)</w:t>
      </w:r>
      <w:r w:rsidRPr="00F20723">
        <w:rPr>
          <w:rFonts w:eastAsiaTheme="minorHAnsi"/>
          <w:color w:val="000000" w:themeColor="text1"/>
          <w:sz w:val="24"/>
          <w:szCs w:val="24"/>
          <w:lang w:val="en-GB"/>
        </w:rPr>
        <w:t xml:space="preserve">, measured as the average number of days </w:t>
      </w:r>
      <w:r w:rsidR="00173A2E" w:rsidRPr="00F20723">
        <w:rPr>
          <w:rFonts w:eastAsiaTheme="minorHAnsi"/>
          <w:color w:val="000000" w:themeColor="text1"/>
          <w:sz w:val="24"/>
          <w:szCs w:val="24"/>
          <w:lang w:val="en-GB"/>
        </w:rPr>
        <w:t xml:space="preserve">since </w:t>
      </w:r>
      <w:r w:rsidRPr="00F20723">
        <w:rPr>
          <w:rFonts w:eastAsiaTheme="minorHAnsi"/>
          <w:color w:val="000000" w:themeColor="text1"/>
          <w:sz w:val="24"/>
          <w:szCs w:val="24"/>
          <w:lang w:val="en-GB"/>
        </w:rPr>
        <w:t xml:space="preserve">the analysts </w:t>
      </w:r>
      <w:r w:rsidR="00173A2E" w:rsidRPr="00F20723">
        <w:rPr>
          <w:rFonts w:eastAsiaTheme="minorHAnsi"/>
          <w:color w:val="000000" w:themeColor="text1"/>
          <w:sz w:val="24"/>
          <w:szCs w:val="24"/>
          <w:lang w:val="en-GB"/>
        </w:rPr>
        <w:t>first</w:t>
      </w:r>
      <w:r w:rsidRPr="00F20723">
        <w:rPr>
          <w:rFonts w:eastAsiaTheme="minorHAnsi"/>
          <w:color w:val="000000" w:themeColor="text1"/>
          <w:sz w:val="24"/>
          <w:szCs w:val="24"/>
          <w:lang w:val="en-GB"/>
        </w:rPr>
        <w:t xml:space="preserve"> forecast</w:t>
      </w:r>
      <w:r w:rsidR="00173A2E" w:rsidRPr="00F20723">
        <w:rPr>
          <w:rFonts w:eastAsiaTheme="minorHAnsi"/>
          <w:color w:val="000000" w:themeColor="text1"/>
          <w:sz w:val="24"/>
          <w:szCs w:val="24"/>
          <w:lang w:val="en-GB"/>
        </w:rPr>
        <w:t xml:space="preserve"> for any firm or for the covered</w:t>
      </w:r>
      <w:r w:rsidRPr="00F20723">
        <w:rPr>
          <w:rFonts w:eastAsiaTheme="minorHAnsi"/>
          <w:color w:val="000000" w:themeColor="text1"/>
          <w:sz w:val="24"/>
          <w:szCs w:val="24"/>
          <w:lang w:val="en-GB"/>
        </w:rPr>
        <w:t xml:space="preserve"> </w:t>
      </w:r>
      <w:r w:rsidR="00173A2E" w:rsidRPr="00F20723">
        <w:rPr>
          <w:rFonts w:eastAsiaTheme="minorHAnsi"/>
          <w:color w:val="000000" w:themeColor="text1"/>
          <w:sz w:val="24"/>
          <w:szCs w:val="24"/>
          <w:lang w:val="en-GB"/>
        </w:rPr>
        <w:t>firm</w:t>
      </w:r>
      <w:r w:rsidR="00CC5890" w:rsidRPr="00F20723">
        <w:rPr>
          <w:rFonts w:eastAsiaTheme="minorHAnsi"/>
          <w:color w:val="000000" w:themeColor="text1"/>
          <w:sz w:val="24"/>
          <w:szCs w:val="24"/>
          <w:lang w:val="en-GB"/>
        </w:rPr>
        <w:t>,</w:t>
      </w:r>
      <w:r w:rsidR="00173A2E" w:rsidRPr="00F20723">
        <w:rPr>
          <w:rFonts w:eastAsiaTheme="minorHAnsi"/>
          <w:color w:val="000000" w:themeColor="text1"/>
          <w:sz w:val="24"/>
          <w:szCs w:val="24"/>
          <w:lang w:val="en-GB"/>
        </w:rPr>
        <w:t xml:space="preserve"> respectively (Clement, 1999; </w:t>
      </w:r>
      <w:r w:rsidR="004927F4" w:rsidRPr="00F20723">
        <w:rPr>
          <w:rFonts w:eastAsiaTheme="minorHAnsi"/>
          <w:color w:val="000000" w:themeColor="text1"/>
          <w:sz w:val="24"/>
          <w:szCs w:val="24"/>
          <w:lang w:val="en-GB"/>
        </w:rPr>
        <w:t>Ergungor</w:t>
      </w:r>
      <w:r w:rsidR="00AB71F8" w:rsidRPr="00F20723">
        <w:rPr>
          <w:rFonts w:eastAsiaTheme="minorHAnsi"/>
          <w:color w:val="000000" w:themeColor="text1"/>
          <w:sz w:val="24"/>
          <w:szCs w:val="24"/>
          <w:lang w:val="en-GB"/>
        </w:rPr>
        <w:t xml:space="preserve"> et al.</w:t>
      </w:r>
      <w:r w:rsidR="009640F9" w:rsidRPr="00F20723">
        <w:rPr>
          <w:rFonts w:eastAsiaTheme="minorHAnsi"/>
          <w:color w:val="000000" w:themeColor="text1"/>
          <w:sz w:val="24"/>
          <w:szCs w:val="24"/>
          <w:lang w:val="en-GB"/>
        </w:rPr>
        <w:t>,</w:t>
      </w:r>
      <w:r w:rsidR="00AB71F8" w:rsidRPr="00F20723">
        <w:rPr>
          <w:rFonts w:eastAsiaTheme="minorHAnsi"/>
          <w:color w:val="000000" w:themeColor="text1"/>
          <w:sz w:val="24"/>
          <w:szCs w:val="24"/>
          <w:lang w:val="en-GB"/>
        </w:rPr>
        <w:t xml:space="preserve"> </w:t>
      </w:r>
      <w:r w:rsidR="004927F4" w:rsidRPr="00F20723">
        <w:rPr>
          <w:rFonts w:eastAsiaTheme="minorHAnsi"/>
          <w:color w:val="000000" w:themeColor="text1"/>
          <w:sz w:val="24"/>
          <w:szCs w:val="24"/>
          <w:lang w:val="en-GB"/>
        </w:rPr>
        <w:t>2015</w:t>
      </w:r>
      <w:r w:rsidR="00895AC5" w:rsidRPr="00F20723">
        <w:rPr>
          <w:rFonts w:eastAsiaTheme="minorHAnsi"/>
          <w:color w:val="000000" w:themeColor="text1"/>
          <w:sz w:val="24"/>
          <w:szCs w:val="24"/>
          <w:lang w:val="en-GB"/>
        </w:rPr>
        <w:t xml:space="preserve">). </w:t>
      </w:r>
      <w:r w:rsidR="00205DE6" w:rsidRPr="00F20723">
        <w:rPr>
          <w:rFonts w:eastAsiaTheme="minorHAnsi"/>
          <w:color w:val="000000" w:themeColor="text1"/>
          <w:sz w:val="24"/>
          <w:szCs w:val="24"/>
          <w:lang w:val="en-GB"/>
        </w:rPr>
        <w:t xml:space="preserve">Further, each following </w:t>
      </w:r>
      <w:r w:rsidR="00923379" w:rsidRPr="00F20723">
        <w:rPr>
          <w:rFonts w:eastAsiaTheme="minorHAnsi"/>
          <w:color w:val="000000" w:themeColor="text1"/>
          <w:sz w:val="24"/>
          <w:szCs w:val="24"/>
          <w:lang w:val="en-GB"/>
        </w:rPr>
        <w:t>analyst</w:t>
      </w:r>
      <w:r w:rsidR="00205DE6" w:rsidRPr="00F20723">
        <w:rPr>
          <w:rFonts w:eastAsiaTheme="minorHAnsi"/>
          <w:color w:val="000000" w:themeColor="text1"/>
          <w:sz w:val="24"/>
          <w:szCs w:val="24"/>
          <w:lang w:val="en-GB"/>
        </w:rPr>
        <w:t xml:space="preserve"> may have </w:t>
      </w:r>
      <w:r w:rsidR="006C5E79" w:rsidRPr="00F20723">
        <w:rPr>
          <w:rFonts w:eastAsiaTheme="minorHAnsi"/>
          <w:color w:val="000000" w:themeColor="text1"/>
          <w:sz w:val="24"/>
          <w:szCs w:val="24"/>
          <w:lang w:val="en-GB"/>
        </w:rPr>
        <w:t xml:space="preserve">a </w:t>
      </w:r>
      <w:r w:rsidR="00205DE6" w:rsidRPr="00F20723">
        <w:rPr>
          <w:rFonts w:eastAsiaTheme="minorHAnsi"/>
          <w:color w:val="000000" w:themeColor="text1"/>
          <w:sz w:val="24"/>
          <w:szCs w:val="24"/>
          <w:lang w:val="en-GB"/>
        </w:rPr>
        <w:t>different breadth of coverage</w:t>
      </w:r>
      <w:r w:rsidR="00DC6DF3" w:rsidRPr="00F20723">
        <w:rPr>
          <w:rFonts w:eastAsiaTheme="minorHAnsi"/>
          <w:color w:val="000000" w:themeColor="text1"/>
          <w:sz w:val="24"/>
          <w:szCs w:val="24"/>
          <w:lang w:val="en-GB"/>
        </w:rPr>
        <w:t>,</w:t>
      </w:r>
      <w:r w:rsidR="00205DE6" w:rsidRPr="00F20723">
        <w:rPr>
          <w:rFonts w:eastAsiaTheme="minorHAnsi"/>
          <w:color w:val="000000" w:themeColor="text1"/>
          <w:sz w:val="24"/>
          <w:szCs w:val="24"/>
          <w:lang w:val="en-GB"/>
        </w:rPr>
        <w:t xml:space="preserve"> which may influence their forecast </w:t>
      </w:r>
      <w:r w:rsidR="0020651D" w:rsidRPr="00F20723">
        <w:rPr>
          <w:rFonts w:eastAsiaTheme="minorHAnsi"/>
          <w:color w:val="000000" w:themeColor="text1"/>
          <w:sz w:val="24"/>
          <w:szCs w:val="24"/>
          <w:lang w:val="en-GB"/>
        </w:rPr>
        <w:t>accuracy; hence</w:t>
      </w:r>
      <w:r w:rsidR="006C5E79" w:rsidRPr="00F20723">
        <w:rPr>
          <w:rFonts w:eastAsiaTheme="minorHAnsi"/>
          <w:color w:val="000000" w:themeColor="text1"/>
          <w:sz w:val="24"/>
          <w:szCs w:val="24"/>
          <w:lang w:val="en-GB"/>
        </w:rPr>
        <w:t>,</w:t>
      </w:r>
      <w:r w:rsidR="0020651D" w:rsidRPr="00F20723">
        <w:rPr>
          <w:rFonts w:eastAsiaTheme="minorHAnsi"/>
          <w:color w:val="000000" w:themeColor="text1"/>
          <w:sz w:val="24"/>
          <w:szCs w:val="24"/>
          <w:lang w:val="en-GB"/>
        </w:rPr>
        <w:t xml:space="preserve"> we include the number of firms followed by each covered analyst in each quar</w:t>
      </w:r>
      <w:r w:rsidR="0020651D" w:rsidRPr="00F20723">
        <w:rPr>
          <w:rFonts w:eastAsiaTheme="minorHAnsi"/>
          <w:color w:val="000000" w:themeColor="text1"/>
          <w:sz w:val="24"/>
          <w:szCs w:val="24"/>
          <w:lang w:val="en-GB"/>
        </w:rPr>
        <w:lastRenderedPageBreak/>
        <w:t>ter</w:t>
      </w:r>
      <w:r w:rsidR="004D6D57" w:rsidRPr="00F20723">
        <w:rPr>
          <w:rFonts w:eastAsiaTheme="minorHAnsi"/>
          <w:color w:val="000000" w:themeColor="text1"/>
          <w:sz w:val="24"/>
          <w:szCs w:val="24"/>
          <w:lang w:val="en-GB"/>
        </w:rPr>
        <w:t xml:space="preserve">, </w:t>
      </w:r>
      <w:r w:rsidR="004D6D57" w:rsidRPr="00F20723">
        <w:rPr>
          <w:rFonts w:eastAsiaTheme="minorHAnsi"/>
          <w:i/>
          <w:color w:val="000000" w:themeColor="text1"/>
          <w:sz w:val="24"/>
          <w:szCs w:val="24"/>
          <w:lang w:val="en-GB"/>
        </w:rPr>
        <w:t>Scope</w:t>
      </w:r>
      <w:r w:rsidR="00205DE6" w:rsidRPr="00F20723">
        <w:rPr>
          <w:rFonts w:eastAsiaTheme="minorHAnsi"/>
          <w:color w:val="000000" w:themeColor="text1"/>
          <w:sz w:val="24"/>
          <w:szCs w:val="24"/>
          <w:lang w:val="en-GB"/>
        </w:rPr>
        <w:t xml:space="preserve"> (Ergungor</w:t>
      </w:r>
      <w:r w:rsidR="00AB71F8" w:rsidRPr="00F20723">
        <w:rPr>
          <w:rFonts w:eastAsiaTheme="minorHAnsi"/>
          <w:color w:val="000000" w:themeColor="text1"/>
          <w:sz w:val="24"/>
          <w:szCs w:val="24"/>
          <w:lang w:val="en-GB"/>
        </w:rPr>
        <w:t xml:space="preserve"> et al.</w:t>
      </w:r>
      <w:r w:rsidR="009640F9" w:rsidRPr="00F20723">
        <w:rPr>
          <w:rFonts w:eastAsiaTheme="minorHAnsi"/>
          <w:color w:val="000000" w:themeColor="text1"/>
          <w:sz w:val="24"/>
          <w:szCs w:val="24"/>
          <w:lang w:val="en-GB"/>
        </w:rPr>
        <w:t>,</w:t>
      </w:r>
      <w:r w:rsidR="00AB71F8" w:rsidRPr="00F20723">
        <w:rPr>
          <w:rFonts w:eastAsiaTheme="minorHAnsi"/>
          <w:color w:val="000000" w:themeColor="text1"/>
          <w:sz w:val="24"/>
          <w:szCs w:val="24"/>
          <w:lang w:val="en-GB"/>
        </w:rPr>
        <w:t xml:space="preserve"> </w:t>
      </w:r>
      <w:r w:rsidR="00205DE6" w:rsidRPr="00F20723">
        <w:rPr>
          <w:rFonts w:eastAsiaTheme="minorHAnsi"/>
          <w:color w:val="000000" w:themeColor="text1"/>
          <w:sz w:val="24"/>
          <w:szCs w:val="24"/>
          <w:lang w:val="en-GB"/>
        </w:rPr>
        <w:t>2015)</w:t>
      </w:r>
      <w:r w:rsidR="0020651D" w:rsidRPr="00F20723">
        <w:rPr>
          <w:rFonts w:eastAsiaTheme="minorHAnsi"/>
          <w:color w:val="000000" w:themeColor="text1"/>
          <w:sz w:val="24"/>
          <w:szCs w:val="24"/>
          <w:lang w:val="en-GB"/>
        </w:rPr>
        <w:t>.</w:t>
      </w:r>
      <w:r w:rsidR="00205DE6" w:rsidRPr="00F20723">
        <w:rPr>
          <w:rFonts w:eastAsiaTheme="minorHAnsi"/>
          <w:color w:val="000000" w:themeColor="text1"/>
          <w:sz w:val="24"/>
          <w:szCs w:val="24"/>
          <w:lang w:val="en-GB"/>
        </w:rPr>
        <w:t xml:space="preserve"> </w:t>
      </w:r>
      <w:r w:rsidR="00895AC5" w:rsidRPr="00F20723">
        <w:rPr>
          <w:rFonts w:eastAsiaTheme="minorHAnsi"/>
          <w:color w:val="000000" w:themeColor="text1"/>
          <w:sz w:val="24"/>
          <w:szCs w:val="24"/>
          <w:lang w:val="en-GB"/>
        </w:rPr>
        <w:t xml:space="preserve">The marginal benefits of </w:t>
      </w:r>
      <w:r w:rsidR="0020651D" w:rsidRPr="00F20723">
        <w:rPr>
          <w:rFonts w:eastAsiaTheme="minorHAnsi"/>
          <w:color w:val="000000" w:themeColor="text1"/>
          <w:sz w:val="24"/>
          <w:szCs w:val="24"/>
          <w:lang w:val="en-GB"/>
        </w:rPr>
        <w:t>analyst’s</w:t>
      </w:r>
      <w:r w:rsidR="00895AC5" w:rsidRPr="00F20723">
        <w:rPr>
          <w:rFonts w:eastAsiaTheme="minorHAnsi"/>
          <w:color w:val="000000" w:themeColor="text1"/>
          <w:sz w:val="24"/>
          <w:szCs w:val="24"/>
          <w:lang w:val="en-GB"/>
        </w:rPr>
        <w:t xml:space="preserve"> experience </w:t>
      </w:r>
      <w:r w:rsidR="004D6D57" w:rsidRPr="00F20723">
        <w:rPr>
          <w:rFonts w:eastAsiaTheme="minorHAnsi"/>
          <w:color w:val="000000" w:themeColor="text1"/>
          <w:sz w:val="24"/>
          <w:szCs w:val="24"/>
          <w:lang w:val="en-GB"/>
        </w:rPr>
        <w:t xml:space="preserve">and breadth of coverage </w:t>
      </w:r>
      <w:r w:rsidR="00895AC5" w:rsidRPr="00F20723">
        <w:rPr>
          <w:rFonts w:eastAsiaTheme="minorHAnsi"/>
          <w:color w:val="000000" w:themeColor="text1"/>
          <w:sz w:val="24"/>
          <w:szCs w:val="24"/>
          <w:lang w:val="en-GB"/>
        </w:rPr>
        <w:t>may diminish over</w:t>
      </w:r>
      <w:r w:rsidR="003E0259" w:rsidRPr="00F20723">
        <w:rPr>
          <w:rFonts w:eastAsiaTheme="minorHAnsi"/>
          <w:color w:val="000000" w:themeColor="text1"/>
          <w:sz w:val="24"/>
          <w:szCs w:val="24"/>
          <w:lang w:val="en-GB"/>
        </w:rPr>
        <w:t xml:space="preserve"> </w:t>
      </w:r>
      <w:r w:rsidR="007E4D6E" w:rsidRPr="00F20723">
        <w:rPr>
          <w:rFonts w:eastAsiaTheme="minorHAnsi"/>
          <w:color w:val="000000" w:themeColor="text1"/>
          <w:sz w:val="24"/>
          <w:szCs w:val="24"/>
          <w:lang w:val="en-GB"/>
        </w:rPr>
        <w:t>time;</w:t>
      </w:r>
      <w:r w:rsidR="00895AC5" w:rsidRPr="00F20723">
        <w:rPr>
          <w:rFonts w:eastAsiaTheme="minorHAnsi"/>
          <w:color w:val="000000" w:themeColor="text1"/>
          <w:sz w:val="24"/>
          <w:szCs w:val="24"/>
          <w:lang w:val="en-GB"/>
        </w:rPr>
        <w:t xml:space="preserve"> hence</w:t>
      </w:r>
      <w:r w:rsidR="006C5E79" w:rsidRPr="00F20723">
        <w:rPr>
          <w:rFonts w:eastAsiaTheme="minorHAnsi"/>
          <w:color w:val="000000" w:themeColor="text1"/>
          <w:sz w:val="24"/>
          <w:szCs w:val="24"/>
          <w:lang w:val="en-GB"/>
        </w:rPr>
        <w:t>,</w:t>
      </w:r>
      <w:r w:rsidR="00895AC5" w:rsidRPr="00F20723">
        <w:rPr>
          <w:rFonts w:eastAsiaTheme="minorHAnsi"/>
          <w:color w:val="000000" w:themeColor="text1"/>
          <w:sz w:val="24"/>
          <w:szCs w:val="24"/>
          <w:lang w:val="en-GB"/>
        </w:rPr>
        <w:t xml:space="preserve"> we express these variables as </w:t>
      </w:r>
      <w:r w:rsidR="005F3522" w:rsidRPr="00F20723">
        <w:rPr>
          <w:rFonts w:eastAsiaTheme="minorHAnsi"/>
          <w:color w:val="000000" w:themeColor="text1"/>
          <w:sz w:val="24"/>
          <w:szCs w:val="24"/>
          <w:lang w:val="en-GB"/>
        </w:rPr>
        <w:t xml:space="preserve">1 </w:t>
      </w:r>
      <w:r w:rsidR="00895AC5" w:rsidRPr="00F20723">
        <w:rPr>
          <w:rFonts w:eastAsiaTheme="minorHAnsi"/>
          <w:color w:val="000000" w:themeColor="text1"/>
          <w:sz w:val="24"/>
          <w:szCs w:val="24"/>
          <w:lang w:val="en-GB"/>
        </w:rPr>
        <w:t xml:space="preserve">plus their natural logarithm. </w:t>
      </w:r>
    </w:p>
    <w:p w14:paraId="49E425E9" w14:textId="03C071C6" w:rsidR="00DD462B" w:rsidRPr="00F20723" w:rsidRDefault="007E4D6E">
      <w:pPr>
        <w:widowControl/>
        <w:autoSpaceDE w:val="0"/>
        <w:autoSpaceDN w:val="0"/>
        <w:adjustRightInd w:val="0"/>
        <w:spacing w:after="240" w:line="360" w:lineRule="auto"/>
        <w:jc w:val="both"/>
        <w:rPr>
          <w:rFonts w:eastAsiaTheme="minorHAnsi"/>
          <w:bCs/>
          <w:color w:val="000000" w:themeColor="text1"/>
          <w:sz w:val="24"/>
          <w:szCs w:val="24"/>
          <w:lang w:val="en-GB"/>
        </w:rPr>
      </w:pPr>
      <w:r w:rsidRPr="00F20723">
        <w:rPr>
          <w:rFonts w:eastAsiaTheme="minorHAnsi"/>
          <w:bCs/>
          <w:color w:val="000000" w:themeColor="text1"/>
          <w:sz w:val="24"/>
          <w:szCs w:val="24"/>
          <w:lang w:val="en-GB"/>
        </w:rPr>
        <w:t xml:space="preserve">Moreover, </w:t>
      </w:r>
      <w:r w:rsidR="008725E7" w:rsidRPr="00F20723">
        <w:rPr>
          <w:rFonts w:eastAsiaTheme="minorHAnsi"/>
          <w:bCs/>
          <w:color w:val="000000" w:themeColor="text1"/>
          <w:sz w:val="24"/>
          <w:szCs w:val="24"/>
          <w:lang w:val="en-GB"/>
        </w:rPr>
        <w:t xml:space="preserve">we </w:t>
      </w:r>
      <w:r w:rsidRPr="00F20723">
        <w:rPr>
          <w:rFonts w:eastAsiaTheme="minorHAnsi"/>
          <w:bCs/>
          <w:color w:val="000000" w:themeColor="text1"/>
          <w:sz w:val="24"/>
          <w:szCs w:val="24"/>
          <w:lang w:val="en-GB"/>
        </w:rPr>
        <w:t xml:space="preserve">account for bank business model by including variables </w:t>
      </w:r>
      <w:r w:rsidR="00BB702E" w:rsidRPr="00F20723">
        <w:rPr>
          <w:rFonts w:eastAsiaTheme="minorHAnsi"/>
          <w:bCs/>
          <w:color w:val="000000" w:themeColor="text1"/>
          <w:sz w:val="24"/>
          <w:szCs w:val="24"/>
          <w:lang w:val="en-GB"/>
        </w:rPr>
        <w:t>capturing</w:t>
      </w:r>
      <w:r w:rsidRPr="00F20723">
        <w:rPr>
          <w:rFonts w:eastAsiaTheme="minorHAnsi"/>
          <w:bCs/>
          <w:color w:val="000000" w:themeColor="text1"/>
          <w:sz w:val="24"/>
          <w:szCs w:val="24"/>
          <w:lang w:val="en-GB"/>
        </w:rPr>
        <w:t xml:space="preserve"> funding and income structure. Bank funding structure is the proportion of core deposits to total liabilities </w:t>
      </w:r>
      <w:r w:rsidR="00035A6E" w:rsidRPr="00F20723">
        <w:rPr>
          <w:rFonts w:eastAsiaTheme="minorHAnsi"/>
          <w:bCs/>
          <w:color w:val="000000" w:themeColor="text1"/>
          <w:sz w:val="24"/>
          <w:szCs w:val="24"/>
          <w:lang w:val="en-GB"/>
        </w:rPr>
        <w:t>(</w:t>
      </w:r>
      <w:r w:rsidR="00035A6E" w:rsidRPr="00F20723">
        <w:rPr>
          <w:rFonts w:eastAsiaTheme="minorHAnsi"/>
          <w:bCs/>
          <w:i/>
          <w:color w:val="000000" w:themeColor="text1"/>
          <w:sz w:val="24"/>
          <w:szCs w:val="24"/>
          <w:lang w:val="en-GB"/>
        </w:rPr>
        <w:t>Deposits</w:t>
      </w:r>
      <w:r w:rsidR="00035A6E" w:rsidRPr="00F20723">
        <w:rPr>
          <w:rFonts w:eastAsiaTheme="minorHAnsi"/>
          <w:bCs/>
          <w:color w:val="000000" w:themeColor="text1"/>
          <w:sz w:val="24"/>
          <w:szCs w:val="24"/>
          <w:lang w:val="en-GB"/>
        </w:rPr>
        <w:t>)</w:t>
      </w:r>
      <w:r w:rsidR="00316A31" w:rsidRPr="00F20723">
        <w:rPr>
          <w:rFonts w:eastAsiaTheme="minorHAnsi"/>
          <w:bCs/>
          <w:color w:val="000000" w:themeColor="text1"/>
          <w:sz w:val="24"/>
          <w:szCs w:val="24"/>
          <w:lang w:val="en-GB"/>
        </w:rPr>
        <w:t>,</w:t>
      </w:r>
      <w:r w:rsidR="00035A6E" w:rsidRPr="00F20723">
        <w:rPr>
          <w:rFonts w:eastAsiaTheme="minorHAnsi"/>
          <w:bCs/>
          <w:color w:val="000000" w:themeColor="text1"/>
          <w:sz w:val="24"/>
          <w:szCs w:val="24"/>
          <w:lang w:val="en-GB"/>
        </w:rPr>
        <w:t xml:space="preserve"> </w:t>
      </w:r>
      <w:r w:rsidRPr="00F20723">
        <w:rPr>
          <w:rFonts w:eastAsiaTheme="minorHAnsi"/>
          <w:bCs/>
          <w:color w:val="000000" w:themeColor="text1"/>
          <w:sz w:val="24"/>
          <w:szCs w:val="24"/>
          <w:lang w:val="en-GB"/>
        </w:rPr>
        <w:t>whilst income structure is the</w:t>
      </w:r>
      <w:r w:rsidR="00A4769F" w:rsidRPr="00F20723">
        <w:rPr>
          <w:rFonts w:eastAsiaTheme="minorHAnsi"/>
          <w:bCs/>
          <w:color w:val="000000" w:themeColor="text1"/>
          <w:sz w:val="24"/>
          <w:szCs w:val="24"/>
          <w:lang w:val="en-GB"/>
        </w:rPr>
        <w:t xml:space="preserve"> proportion of non-interest income to total income (</w:t>
      </w:r>
      <w:r w:rsidR="00035A6E" w:rsidRPr="00F20723">
        <w:rPr>
          <w:rFonts w:eastAsiaTheme="minorHAnsi"/>
          <w:bCs/>
          <w:i/>
          <w:color w:val="000000" w:themeColor="text1"/>
          <w:sz w:val="24"/>
          <w:szCs w:val="24"/>
          <w:lang w:val="en-GB"/>
        </w:rPr>
        <w:t>Non-interest</w:t>
      </w:r>
      <w:r w:rsidR="00A4769F" w:rsidRPr="00F20723">
        <w:rPr>
          <w:rFonts w:eastAsiaTheme="minorHAnsi"/>
          <w:bCs/>
          <w:color w:val="000000" w:themeColor="text1"/>
          <w:sz w:val="24"/>
          <w:szCs w:val="24"/>
          <w:lang w:val="en-GB"/>
        </w:rPr>
        <w:t>)</w:t>
      </w:r>
      <w:r w:rsidR="00BA5409" w:rsidRPr="00F20723">
        <w:rPr>
          <w:rFonts w:eastAsiaTheme="minorHAnsi"/>
          <w:bCs/>
          <w:color w:val="000000" w:themeColor="text1"/>
          <w:sz w:val="24"/>
          <w:szCs w:val="24"/>
          <w:lang w:val="en-GB"/>
        </w:rPr>
        <w:t>. Banks with core deposits have stable funding</w:t>
      </w:r>
      <w:r w:rsidR="007F0CCB" w:rsidRPr="00F20723">
        <w:rPr>
          <w:rFonts w:eastAsiaTheme="minorHAnsi"/>
          <w:color w:val="000000" w:themeColor="text1"/>
          <w:sz w:val="24"/>
          <w:szCs w:val="24"/>
          <w:lang w:val="en-GB"/>
        </w:rPr>
        <w:t xml:space="preserve"> (Huang and Ratnovski, 2011)</w:t>
      </w:r>
      <w:r w:rsidR="00F84202" w:rsidRPr="00F20723">
        <w:rPr>
          <w:rFonts w:eastAsiaTheme="minorHAnsi"/>
          <w:color w:val="000000" w:themeColor="text1"/>
          <w:sz w:val="24"/>
          <w:szCs w:val="24"/>
          <w:lang w:val="en-GB"/>
        </w:rPr>
        <w:t>,</w:t>
      </w:r>
      <w:r w:rsidR="00BA5409" w:rsidRPr="00F20723">
        <w:rPr>
          <w:rFonts w:eastAsiaTheme="minorHAnsi"/>
          <w:bCs/>
          <w:color w:val="000000" w:themeColor="text1"/>
          <w:sz w:val="24"/>
          <w:szCs w:val="24"/>
          <w:lang w:val="en-GB"/>
        </w:rPr>
        <w:t xml:space="preserve"> </w:t>
      </w:r>
      <w:r w:rsidR="007F0CCB" w:rsidRPr="00F20723">
        <w:rPr>
          <w:rFonts w:eastAsiaTheme="minorHAnsi"/>
          <w:bCs/>
          <w:color w:val="000000" w:themeColor="text1"/>
          <w:sz w:val="24"/>
          <w:szCs w:val="24"/>
          <w:lang w:val="en-GB"/>
        </w:rPr>
        <w:t xml:space="preserve">but </w:t>
      </w:r>
      <w:r w:rsidR="008607B7" w:rsidRPr="00F20723">
        <w:rPr>
          <w:rFonts w:eastAsiaTheme="minorHAnsi"/>
          <w:bCs/>
          <w:color w:val="000000" w:themeColor="text1"/>
          <w:sz w:val="24"/>
          <w:szCs w:val="24"/>
          <w:lang w:val="en-GB"/>
        </w:rPr>
        <w:t xml:space="preserve">they </w:t>
      </w:r>
      <w:r w:rsidR="006C5E79" w:rsidRPr="00F20723">
        <w:rPr>
          <w:rFonts w:eastAsiaTheme="minorHAnsi"/>
          <w:bCs/>
          <w:color w:val="000000" w:themeColor="text1"/>
          <w:sz w:val="24"/>
          <w:szCs w:val="24"/>
          <w:lang w:val="en-GB"/>
        </w:rPr>
        <w:t xml:space="preserve">are </w:t>
      </w:r>
      <w:r w:rsidR="007F0CCB" w:rsidRPr="00F20723">
        <w:rPr>
          <w:rFonts w:eastAsiaTheme="minorHAnsi"/>
          <w:bCs/>
          <w:color w:val="000000" w:themeColor="text1"/>
          <w:sz w:val="24"/>
          <w:szCs w:val="24"/>
          <w:lang w:val="en-GB"/>
        </w:rPr>
        <w:t xml:space="preserve">subject to less </w:t>
      </w:r>
      <w:r w:rsidR="00BA5409" w:rsidRPr="00F20723">
        <w:rPr>
          <w:rFonts w:eastAsiaTheme="minorHAnsi"/>
          <w:bCs/>
          <w:color w:val="000000" w:themeColor="text1"/>
          <w:sz w:val="24"/>
          <w:szCs w:val="24"/>
          <w:lang w:val="en-GB"/>
        </w:rPr>
        <w:t>stringent monitoring (</w:t>
      </w:r>
      <w:r w:rsidR="007F0CCB" w:rsidRPr="00F20723">
        <w:rPr>
          <w:rFonts w:eastAsiaTheme="minorHAnsi"/>
          <w:bCs/>
          <w:color w:val="000000" w:themeColor="text1"/>
          <w:sz w:val="24"/>
          <w:szCs w:val="24"/>
          <w:lang w:val="en-GB"/>
        </w:rPr>
        <w:t>Calomiris, 1999</w:t>
      </w:r>
      <w:r w:rsidR="00BA5409" w:rsidRPr="00F20723">
        <w:rPr>
          <w:rFonts w:eastAsiaTheme="minorHAnsi"/>
          <w:bCs/>
          <w:color w:val="000000" w:themeColor="text1"/>
          <w:sz w:val="24"/>
          <w:szCs w:val="24"/>
          <w:lang w:val="en-GB"/>
        </w:rPr>
        <w:t>)</w:t>
      </w:r>
      <w:r w:rsidR="007F0CCB" w:rsidRPr="00F20723">
        <w:rPr>
          <w:rFonts w:eastAsiaTheme="minorHAnsi"/>
          <w:bCs/>
          <w:color w:val="000000" w:themeColor="text1"/>
          <w:sz w:val="24"/>
          <w:szCs w:val="24"/>
          <w:lang w:val="en-GB"/>
        </w:rPr>
        <w:t>.</w:t>
      </w:r>
      <w:r w:rsidR="00BA5409" w:rsidRPr="00F20723">
        <w:rPr>
          <w:rFonts w:eastAsiaTheme="minorHAnsi"/>
          <w:bCs/>
          <w:color w:val="000000" w:themeColor="text1"/>
          <w:sz w:val="24"/>
          <w:szCs w:val="24"/>
          <w:lang w:val="en-GB"/>
        </w:rPr>
        <w:t xml:space="preserve"> </w:t>
      </w:r>
      <w:r w:rsidR="00294A20" w:rsidRPr="00F20723">
        <w:rPr>
          <w:rFonts w:eastAsiaTheme="minorHAnsi"/>
          <w:bCs/>
          <w:color w:val="000000" w:themeColor="text1"/>
          <w:sz w:val="24"/>
          <w:szCs w:val="24"/>
          <w:lang w:val="en-GB"/>
        </w:rPr>
        <w:t xml:space="preserve">Banks </w:t>
      </w:r>
      <w:r w:rsidR="00BA5409" w:rsidRPr="00F20723">
        <w:rPr>
          <w:rFonts w:eastAsiaTheme="minorHAnsi"/>
          <w:bCs/>
          <w:color w:val="000000" w:themeColor="text1"/>
          <w:sz w:val="24"/>
          <w:szCs w:val="24"/>
          <w:lang w:val="en-GB"/>
        </w:rPr>
        <w:t>with higher non-interest income could be complex</w:t>
      </w:r>
      <w:r w:rsidR="003E2A91" w:rsidRPr="00F20723">
        <w:rPr>
          <w:rFonts w:eastAsiaTheme="minorHAnsi"/>
          <w:bCs/>
          <w:color w:val="000000" w:themeColor="text1"/>
          <w:sz w:val="24"/>
          <w:szCs w:val="24"/>
          <w:lang w:val="en-GB"/>
        </w:rPr>
        <w:t xml:space="preserve">, making their </w:t>
      </w:r>
      <w:r w:rsidR="00CB7510" w:rsidRPr="00F20723">
        <w:rPr>
          <w:rFonts w:eastAsiaTheme="minorHAnsi"/>
          <w:bCs/>
          <w:color w:val="000000" w:themeColor="text1"/>
          <w:sz w:val="24"/>
          <w:szCs w:val="24"/>
          <w:lang w:val="en-GB"/>
        </w:rPr>
        <w:t>earning</w:t>
      </w:r>
      <w:r w:rsidR="006C5E79" w:rsidRPr="00F20723">
        <w:rPr>
          <w:rFonts w:eastAsiaTheme="minorHAnsi"/>
          <w:bCs/>
          <w:color w:val="000000" w:themeColor="text1"/>
          <w:sz w:val="24"/>
          <w:szCs w:val="24"/>
          <w:lang w:val="en-GB"/>
        </w:rPr>
        <w:t>s</w:t>
      </w:r>
      <w:r w:rsidR="00CB7510" w:rsidRPr="00F20723">
        <w:rPr>
          <w:rFonts w:eastAsiaTheme="minorHAnsi"/>
          <w:bCs/>
          <w:color w:val="000000" w:themeColor="text1"/>
          <w:sz w:val="24"/>
          <w:szCs w:val="24"/>
          <w:lang w:val="en-GB"/>
        </w:rPr>
        <w:t xml:space="preserve"> </w:t>
      </w:r>
      <w:r w:rsidR="00BA5409" w:rsidRPr="00F20723">
        <w:rPr>
          <w:rFonts w:eastAsiaTheme="minorHAnsi"/>
          <w:bCs/>
          <w:color w:val="000000" w:themeColor="text1"/>
          <w:sz w:val="24"/>
          <w:szCs w:val="24"/>
          <w:lang w:val="en-GB"/>
        </w:rPr>
        <w:t xml:space="preserve">difficult to </w:t>
      </w:r>
      <w:r w:rsidR="00CB7510" w:rsidRPr="00F20723">
        <w:rPr>
          <w:rFonts w:eastAsiaTheme="minorHAnsi"/>
          <w:bCs/>
          <w:color w:val="000000" w:themeColor="text1"/>
          <w:sz w:val="24"/>
          <w:szCs w:val="24"/>
          <w:lang w:val="en-GB"/>
        </w:rPr>
        <w:t>forecast (</w:t>
      </w:r>
      <w:r w:rsidR="003E2A91" w:rsidRPr="00F20723">
        <w:rPr>
          <w:rFonts w:eastAsiaTheme="minorHAnsi"/>
          <w:bCs/>
          <w:color w:val="000000" w:themeColor="text1"/>
          <w:sz w:val="24"/>
          <w:szCs w:val="24"/>
          <w:lang w:val="en-GB"/>
        </w:rPr>
        <w:t>Thomas, 2002</w:t>
      </w:r>
      <w:r w:rsidR="00CB7510" w:rsidRPr="00F20723">
        <w:rPr>
          <w:rFonts w:eastAsiaTheme="minorHAnsi"/>
          <w:bCs/>
          <w:color w:val="000000" w:themeColor="text1"/>
          <w:sz w:val="24"/>
          <w:szCs w:val="24"/>
          <w:lang w:val="en-GB"/>
        </w:rPr>
        <w:t>)</w:t>
      </w:r>
      <w:r w:rsidR="006C5E79" w:rsidRPr="00F20723">
        <w:rPr>
          <w:rFonts w:eastAsiaTheme="minorHAnsi"/>
          <w:bCs/>
          <w:color w:val="000000" w:themeColor="text1"/>
          <w:sz w:val="24"/>
          <w:szCs w:val="24"/>
          <w:lang w:val="en-GB"/>
        </w:rPr>
        <w:t>.</w:t>
      </w:r>
    </w:p>
    <w:p w14:paraId="168839EC" w14:textId="45017AB9" w:rsidR="002A3558" w:rsidRPr="00F20723" w:rsidRDefault="00861A2C">
      <w:pPr>
        <w:widowControl/>
        <w:autoSpaceDE w:val="0"/>
        <w:autoSpaceDN w:val="0"/>
        <w:adjustRightInd w:val="0"/>
        <w:spacing w:after="240" w:line="360" w:lineRule="auto"/>
        <w:jc w:val="both"/>
        <w:rPr>
          <w:rFonts w:eastAsiaTheme="minorHAnsi"/>
          <w:color w:val="000000" w:themeColor="text1"/>
          <w:sz w:val="24"/>
          <w:szCs w:val="24"/>
          <w:lang w:val="en-GB"/>
        </w:rPr>
      </w:pPr>
      <w:r w:rsidRPr="00F20723">
        <w:rPr>
          <w:rFonts w:eastAsiaTheme="minorHAnsi"/>
          <w:bCs/>
          <w:color w:val="000000" w:themeColor="text1"/>
          <w:sz w:val="24"/>
          <w:szCs w:val="24"/>
          <w:lang w:val="en-GB"/>
        </w:rPr>
        <w:t>Additionally</w:t>
      </w:r>
      <w:r w:rsidR="00BD2279" w:rsidRPr="00F20723">
        <w:rPr>
          <w:rFonts w:eastAsiaTheme="minorHAnsi"/>
          <w:bCs/>
          <w:color w:val="000000" w:themeColor="text1"/>
          <w:sz w:val="24"/>
          <w:szCs w:val="24"/>
          <w:lang w:val="en-GB"/>
        </w:rPr>
        <w:t>, we control for bank capital (</w:t>
      </w:r>
      <w:r w:rsidR="00BD2279" w:rsidRPr="00F20723">
        <w:rPr>
          <w:rFonts w:eastAsiaTheme="minorHAnsi"/>
          <w:bCs/>
          <w:i/>
          <w:color w:val="000000" w:themeColor="text1"/>
          <w:sz w:val="24"/>
          <w:szCs w:val="24"/>
          <w:lang w:val="en-GB"/>
        </w:rPr>
        <w:t>Capital</w:t>
      </w:r>
      <w:r w:rsidR="00BD2279" w:rsidRPr="00F20723">
        <w:rPr>
          <w:rFonts w:eastAsiaTheme="minorHAnsi"/>
          <w:bCs/>
          <w:color w:val="000000" w:themeColor="text1"/>
          <w:sz w:val="24"/>
          <w:szCs w:val="24"/>
          <w:lang w:val="en-GB"/>
        </w:rPr>
        <w:t>)</w:t>
      </w:r>
      <w:r w:rsidR="002E6DA7" w:rsidRPr="00F20723">
        <w:rPr>
          <w:rFonts w:eastAsiaTheme="minorHAnsi"/>
          <w:bCs/>
          <w:color w:val="000000" w:themeColor="text1"/>
          <w:sz w:val="24"/>
          <w:szCs w:val="24"/>
          <w:lang w:val="en-GB"/>
        </w:rPr>
        <w:t xml:space="preserve">, </w:t>
      </w:r>
      <w:r w:rsidR="002E6DA7" w:rsidRPr="00F20723">
        <w:rPr>
          <w:rFonts w:eastAsiaTheme="minorHAnsi"/>
          <w:color w:val="000000" w:themeColor="text1"/>
          <w:sz w:val="24"/>
          <w:szCs w:val="24"/>
          <w:lang w:val="en-GB"/>
        </w:rPr>
        <w:t>the ratio of book value of equity to total assets</w:t>
      </w:r>
      <w:r w:rsidR="006C5E79" w:rsidRPr="00F20723">
        <w:rPr>
          <w:rFonts w:eastAsiaTheme="minorHAnsi"/>
          <w:bCs/>
          <w:color w:val="000000" w:themeColor="text1"/>
          <w:sz w:val="24"/>
          <w:szCs w:val="24"/>
          <w:lang w:val="en-GB"/>
        </w:rPr>
        <w:t>,</w:t>
      </w:r>
      <w:r w:rsidR="002E6DA7" w:rsidRPr="00F20723">
        <w:rPr>
          <w:rFonts w:eastAsiaTheme="minorHAnsi"/>
          <w:bCs/>
          <w:color w:val="000000" w:themeColor="text1"/>
          <w:sz w:val="24"/>
          <w:szCs w:val="24"/>
          <w:lang w:val="en-GB"/>
        </w:rPr>
        <w:t xml:space="preserve"> </w:t>
      </w:r>
      <w:r w:rsidR="00BD2279" w:rsidRPr="00F20723">
        <w:rPr>
          <w:rFonts w:eastAsiaTheme="minorHAnsi"/>
          <w:bCs/>
          <w:color w:val="000000" w:themeColor="text1"/>
          <w:sz w:val="24"/>
          <w:szCs w:val="24"/>
          <w:lang w:val="en-GB"/>
        </w:rPr>
        <w:t xml:space="preserve">as </w:t>
      </w:r>
      <w:r w:rsidR="006C5E79" w:rsidRPr="00F20723">
        <w:rPr>
          <w:rFonts w:eastAsiaTheme="minorHAnsi"/>
          <w:bCs/>
          <w:color w:val="000000" w:themeColor="text1"/>
          <w:sz w:val="24"/>
          <w:szCs w:val="24"/>
          <w:lang w:val="en-GB"/>
        </w:rPr>
        <w:t xml:space="preserve">a bank’s </w:t>
      </w:r>
      <w:r w:rsidR="00BD2279" w:rsidRPr="00F20723">
        <w:rPr>
          <w:rFonts w:eastAsiaTheme="minorHAnsi"/>
          <w:bCs/>
          <w:color w:val="000000" w:themeColor="text1"/>
          <w:sz w:val="24"/>
          <w:szCs w:val="24"/>
          <w:lang w:val="en-GB"/>
        </w:rPr>
        <w:t xml:space="preserve">level of capitalisation is associated with </w:t>
      </w:r>
      <w:r w:rsidR="006C5E79" w:rsidRPr="00F20723">
        <w:rPr>
          <w:rFonts w:eastAsiaTheme="minorHAnsi"/>
          <w:bCs/>
          <w:color w:val="000000" w:themeColor="text1"/>
          <w:sz w:val="24"/>
          <w:szCs w:val="24"/>
          <w:lang w:val="en-GB"/>
        </w:rPr>
        <w:t xml:space="preserve">its </w:t>
      </w:r>
      <w:r w:rsidR="00BD2279" w:rsidRPr="00F20723">
        <w:rPr>
          <w:rFonts w:eastAsiaTheme="minorHAnsi"/>
          <w:bCs/>
          <w:color w:val="000000" w:themeColor="text1"/>
          <w:sz w:val="24"/>
          <w:szCs w:val="24"/>
          <w:lang w:val="en-GB"/>
        </w:rPr>
        <w:t>level of stability or risk-taking</w:t>
      </w:r>
      <w:r w:rsidR="006C5E79" w:rsidRPr="00F20723">
        <w:rPr>
          <w:rFonts w:eastAsiaTheme="minorHAnsi"/>
          <w:bCs/>
          <w:color w:val="000000" w:themeColor="text1"/>
          <w:sz w:val="24"/>
          <w:szCs w:val="24"/>
          <w:lang w:val="en-GB"/>
        </w:rPr>
        <w:t>,</w:t>
      </w:r>
      <w:r w:rsidR="00BD2279" w:rsidRPr="00F20723">
        <w:rPr>
          <w:rFonts w:eastAsiaTheme="minorHAnsi"/>
          <w:bCs/>
          <w:color w:val="000000" w:themeColor="text1"/>
          <w:sz w:val="24"/>
          <w:szCs w:val="24"/>
          <w:lang w:val="en-GB"/>
        </w:rPr>
        <w:t xml:space="preserve"> with </w:t>
      </w:r>
      <w:r w:rsidR="002E6DA7" w:rsidRPr="00F20723">
        <w:rPr>
          <w:rFonts w:eastAsiaTheme="minorHAnsi"/>
          <w:bCs/>
          <w:color w:val="000000" w:themeColor="text1"/>
          <w:sz w:val="24"/>
          <w:szCs w:val="24"/>
          <w:lang w:val="en-GB"/>
        </w:rPr>
        <w:t>consequence</w:t>
      </w:r>
      <w:r w:rsidR="006C5E79" w:rsidRPr="00F20723">
        <w:rPr>
          <w:rFonts w:eastAsiaTheme="minorHAnsi"/>
          <w:bCs/>
          <w:color w:val="000000" w:themeColor="text1"/>
          <w:sz w:val="24"/>
          <w:szCs w:val="24"/>
          <w:lang w:val="en-GB"/>
        </w:rPr>
        <w:t>s</w:t>
      </w:r>
      <w:r w:rsidR="00BD2279" w:rsidRPr="00F20723">
        <w:rPr>
          <w:rFonts w:eastAsiaTheme="minorHAnsi"/>
          <w:bCs/>
          <w:color w:val="000000" w:themeColor="text1"/>
          <w:sz w:val="24"/>
          <w:szCs w:val="24"/>
          <w:lang w:val="en-GB"/>
        </w:rPr>
        <w:t xml:space="preserve"> for </w:t>
      </w:r>
      <w:r w:rsidR="006C5E79" w:rsidRPr="00F20723">
        <w:rPr>
          <w:rFonts w:eastAsiaTheme="minorHAnsi"/>
          <w:bCs/>
          <w:color w:val="000000" w:themeColor="text1"/>
          <w:sz w:val="24"/>
          <w:szCs w:val="24"/>
          <w:lang w:val="en-GB"/>
        </w:rPr>
        <w:t xml:space="preserve">its </w:t>
      </w:r>
      <w:r w:rsidR="00BD2279" w:rsidRPr="00F20723">
        <w:rPr>
          <w:rFonts w:eastAsiaTheme="minorHAnsi"/>
          <w:bCs/>
          <w:color w:val="000000" w:themeColor="text1"/>
          <w:sz w:val="24"/>
          <w:szCs w:val="24"/>
          <w:lang w:val="en-GB"/>
        </w:rPr>
        <w:t xml:space="preserve">level of opacity. Also, more volatile earnings make bank assets difficult to value; hence, we control for </w:t>
      </w:r>
      <w:r w:rsidR="00A52BE4" w:rsidRPr="00F20723">
        <w:rPr>
          <w:rFonts w:eastAsiaTheme="minorHAnsi"/>
          <w:bCs/>
          <w:color w:val="000000" w:themeColor="text1"/>
          <w:sz w:val="24"/>
          <w:szCs w:val="24"/>
          <w:lang w:val="en-GB"/>
        </w:rPr>
        <w:t>earnings</w:t>
      </w:r>
      <w:r w:rsidR="00BD2279" w:rsidRPr="00F20723">
        <w:rPr>
          <w:rFonts w:eastAsiaTheme="minorHAnsi"/>
          <w:bCs/>
          <w:color w:val="000000" w:themeColor="text1"/>
          <w:sz w:val="24"/>
          <w:szCs w:val="24"/>
          <w:lang w:val="en-GB"/>
        </w:rPr>
        <w:t xml:space="preserve"> volatility (</w:t>
      </w:r>
      <w:r w:rsidR="00BD2279" w:rsidRPr="00F20723">
        <w:rPr>
          <w:rFonts w:eastAsiaTheme="minorHAnsi"/>
          <w:bCs/>
          <w:i/>
          <w:color w:val="000000" w:themeColor="text1"/>
          <w:sz w:val="24"/>
          <w:szCs w:val="24"/>
          <w:lang w:val="en-GB"/>
        </w:rPr>
        <w:t>Volatility</w:t>
      </w:r>
      <w:r w:rsidR="00BD2279" w:rsidRPr="00F20723">
        <w:rPr>
          <w:rFonts w:eastAsiaTheme="minorHAnsi"/>
          <w:bCs/>
          <w:color w:val="000000" w:themeColor="text1"/>
          <w:sz w:val="24"/>
          <w:szCs w:val="24"/>
          <w:lang w:val="en-GB"/>
        </w:rPr>
        <w:t>)</w:t>
      </w:r>
      <w:r w:rsidR="00A52BE4" w:rsidRPr="00F20723">
        <w:rPr>
          <w:rFonts w:eastAsiaTheme="minorHAnsi"/>
          <w:bCs/>
          <w:color w:val="000000" w:themeColor="text1"/>
          <w:sz w:val="24"/>
          <w:szCs w:val="24"/>
          <w:lang w:val="en-GB"/>
        </w:rPr>
        <w:t xml:space="preserve"> as in </w:t>
      </w:r>
      <w:r w:rsidR="004945EF" w:rsidRPr="00F20723">
        <w:rPr>
          <w:color w:val="000000" w:themeColor="text1"/>
          <w:sz w:val="24"/>
          <w:szCs w:val="24"/>
          <w:lang w:val="en-GB"/>
        </w:rPr>
        <w:t>Datta</w:t>
      </w:r>
      <w:r w:rsidR="009640F9" w:rsidRPr="00F20723">
        <w:rPr>
          <w:color w:val="000000" w:themeColor="text1"/>
          <w:sz w:val="24"/>
          <w:szCs w:val="24"/>
          <w:lang w:val="en-GB"/>
        </w:rPr>
        <w:t xml:space="preserve"> et al. </w:t>
      </w:r>
      <w:r w:rsidR="00B534F6" w:rsidRPr="00F20723">
        <w:rPr>
          <w:rFonts w:eastAsiaTheme="minorHAnsi"/>
          <w:bCs/>
          <w:color w:val="000000" w:themeColor="text1"/>
          <w:sz w:val="24"/>
          <w:szCs w:val="24"/>
          <w:lang w:val="en-GB"/>
        </w:rPr>
        <w:t>(</w:t>
      </w:r>
      <w:r w:rsidR="00A52BE4" w:rsidRPr="00F20723">
        <w:rPr>
          <w:rFonts w:eastAsiaTheme="minorHAnsi"/>
          <w:bCs/>
          <w:color w:val="000000" w:themeColor="text1"/>
          <w:sz w:val="24"/>
          <w:szCs w:val="24"/>
          <w:lang w:val="en-GB"/>
        </w:rPr>
        <w:t>2011</w:t>
      </w:r>
      <w:r w:rsidR="00B534F6" w:rsidRPr="00F20723">
        <w:rPr>
          <w:rFonts w:eastAsiaTheme="minorHAnsi"/>
          <w:bCs/>
          <w:color w:val="000000" w:themeColor="text1"/>
          <w:sz w:val="24"/>
          <w:szCs w:val="24"/>
          <w:lang w:val="en-GB"/>
        </w:rPr>
        <w:t xml:space="preserve">) and </w:t>
      </w:r>
      <w:r w:rsidR="004945EF" w:rsidRPr="00F20723">
        <w:rPr>
          <w:color w:val="000000" w:themeColor="text1"/>
          <w:sz w:val="24"/>
          <w:szCs w:val="24"/>
          <w:lang w:val="en-GB"/>
        </w:rPr>
        <w:t>Haw</w:t>
      </w:r>
      <w:r w:rsidR="009640F9" w:rsidRPr="00F20723">
        <w:rPr>
          <w:color w:val="000000" w:themeColor="text1"/>
          <w:sz w:val="24"/>
          <w:szCs w:val="24"/>
          <w:lang w:val="en-GB"/>
        </w:rPr>
        <w:t xml:space="preserve"> et al.</w:t>
      </w:r>
      <w:r w:rsidR="004945EF" w:rsidRPr="00F20723">
        <w:rPr>
          <w:color w:val="000000" w:themeColor="text1"/>
          <w:sz w:val="24"/>
          <w:szCs w:val="24"/>
          <w:lang w:val="en-GB"/>
        </w:rPr>
        <w:t xml:space="preserve"> </w:t>
      </w:r>
      <w:r w:rsidR="00B534F6" w:rsidRPr="00F20723">
        <w:rPr>
          <w:rFonts w:eastAsiaTheme="minorHAnsi"/>
          <w:bCs/>
          <w:color w:val="000000" w:themeColor="text1"/>
          <w:sz w:val="24"/>
          <w:szCs w:val="24"/>
          <w:lang w:val="en-GB"/>
        </w:rPr>
        <w:t>(</w:t>
      </w:r>
      <w:r w:rsidR="00A52BE4" w:rsidRPr="00F20723">
        <w:rPr>
          <w:rFonts w:eastAsiaTheme="minorHAnsi"/>
          <w:bCs/>
          <w:color w:val="000000" w:themeColor="text1"/>
          <w:sz w:val="24"/>
          <w:szCs w:val="24"/>
          <w:lang w:val="en-GB"/>
        </w:rPr>
        <w:t>2015)</w:t>
      </w:r>
      <w:r w:rsidR="00BD2279" w:rsidRPr="00F20723">
        <w:rPr>
          <w:rFonts w:eastAsiaTheme="minorHAnsi"/>
          <w:bCs/>
          <w:color w:val="000000" w:themeColor="text1"/>
          <w:sz w:val="24"/>
          <w:szCs w:val="24"/>
          <w:lang w:val="en-GB"/>
        </w:rPr>
        <w:t xml:space="preserve">. </w:t>
      </w:r>
      <w:r w:rsidR="00B534F6" w:rsidRPr="00F20723">
        <w:rPr>
          <w:rFonts w:eastAsiaTheme="minorHAnsi"/>
          <w:bCs/>
          <w:color w:val="000000" w:themeColor="text1"/>
          <w:sz w:val="24"/>
          <w:szCs w:val="24"/>
          <w:lang w:val="en-GB"/>
        </w:rPr>
        <w:t xml:space="preserve">We </w:t>
      </w:r>
      <w:r w:rsidR="00BD2279" w:rsidRPr="00F20723">
        <w:rPr>
          <w:rFonts w:eastAsiaTheme="minorHAnsi"/>
          <w:bCs/>
          <w:color w:val="000000" w:themeColor="text1"/>
          <w:sz w:val="24"/>
          <w:szCs w:val="24"/>
          <w:lang w:val="en-GB"/>
        </w:rPr>
        <w:t xml:space="preserve">measure </w:t>
      </w:r>
      <w:r w:rsidR="00BD2279" w:rsidRPr="00F20723">
        <w:rPr>
          <w:rFonts w:eastAsiaTheme="minorHAnsi"/>
          <w:bCs/>
          <w:i/>
          <w:color w:val="000000" w:themeColor="text1"/>
          <w:sz w:val="24"/>
          <w:szCs w:val="24"/>
          <w:lang w:val="en-GB"/>
        </w:rPr>
        <w:t>Volatility</w:t>
      </w:r>
      <w:r w:rsidR="00BD2279" w:rsidRPr="00F20723">
        <w:rPr>
          <w:rFonts w:eastAsiaTheme="minorHAnsi"/>
          <w:bCs/>
          <w:color w:val="000000" w:themeColor="text1"/>
          <w:sz w:val="24"/>
          <w:szCs w:val="24"/>
          <w:lang w:val="en-GB"/>
        </w:rPr>
        <w:t xml:space="preserve"> as the annual standard deviation of return on equity</w:t>
      </w:r>
      <w:r w:rsidR="00B534F6" w:rsidRPr="00F20723">
        <w:rPr>
          <w:rFonts w:eastAsiaTheme="minorHAnsi"/>
          <w:bCs/>
          <w:color w:val="000000" w:themeColor="text1"/>
          <w:sz w:val="24"/>
          <w:szCs w:val="24"/>
          <w:lang w:val="en-GB"/>
        </w:rPr>
        <w:t>.</w:t>
      </w:r>
      <w:r w:rsidR="00B26408" w:rsidRPr="00F20723">
        <w:rPr>
          <w:rFonts w:eastAsiaTheme="minorHAnsi"/>
          <w:bCs/>
          <w:color w:val="000000" w:themeColor="text1"/>
          <w:sz w:val="24"/>
          <w:szCs w:val="24"/>
          <w:lang w:val="en-GB"/>
        </w:rPr>
        <w:t xml:space="preserve"> L</w:t>
      </w:r>
      <w:r w:rsidR="00B26408" w:rsidRPr="00F20723">
        <w:rPr>
          <w:rFonts w:eastAsiaTheme="minorHAnsi"/>
          <w:color w:val="000000" w:themeColor="text1"/>
          <w:sz w:val="24"/>
          <w:szCs w:val="24"/>
          <w:lang w:val="en-GB"/>
        </w:rPr>
        <w:t>ikewise, we control for earnings surprise (</w:t>
      </w:r>
      <w:r w:rsidR="00B26408" w:rsidRPr="00F20723">
        <w:rPr>
          <w:rFonts w:eastAsiaTheme="minorHAnsi"/>
          <w:i/>
          <w:color w:val="000000" w:themeColor="text1"/>
          <w:sz w:val="24"/>
          <w:szCs w:val="24"/>
          <w:lang w:val="en-GB"/>
        </w:rPr>
        <w:t>Surprise)</w:t>
      </w:r>
      <w:r w:rsidR="00B26408" w:rsidRPr="00F20723">
        <w:rPr>
          <w:rFonts w:eastAsiaTheme="minorHAnsi"/>
          <w:color w:val="000000" w:themeColor="text1"/>
          <w:sz w:val="24"/>
          <w:szCs w:val="24"/>
          <w:lang w:val="en-GB"/>
        </w:rPr>
        <w:t xml:space="preserve">, deﬁned as the absolute difference between current and prior quarter earnings per share </w:t>
      </w:r>
      <w:r w:rsidR="00B26408" w:rsidRPr="00F20723">
        <w:rPr>
          <w:rFonts w:eastAsiaTheme="minorHAnsi"/>
          <w:color w:val="000000" w:themeColor="text1"/>
          <w:sz w:val="24"/>
          <w:szCs w:val="24"/>
          <w:lang w:val="en-GB"/>
        </w:rPr>
        <w:lastRenderedPageBreak/>
        <w:t>(</w:t>
      </w:r>
      <w:r w:rsidR="008851D1" w:rsidRPr="00F20723">
        <w:rPr>
          <w:color w:val="000000" w:themeColor="text1"/>
          <w:sz w:val="24"/>
          <w:szCs w:val="24"/>
          <w:lang w:val="en-GB"/>
        </w:rPr>
        <w:t>Haw</w:t>
      </w:r>
      <w:r w:rsidR="009640F9" w:rsidRPr="00F20723">
        <w:rPr>
          <w:color w:val="000000" w:themeColor="text1"/>
          <w:sz w:val="24"/>
          <w:szCs w:val="24"/>
          <w:lang w:val="en-GB"/>
        </w:rPr>
        <w:t xml:space="preserve"> et al., </w:t>
      </w:r>
      <w:r w:rsidR="00B26408" w:rsidRPr="00F20723">
        <w:rPr>
          <w:rFonts w:eastAsiaTheme="minorHAnsi"/>
          <w:color w:val="000000" w:themeColor="text1"/>
          <w:sz w:val="24"/>
          <w:szCs w:val="24"/>
          <w:lang w:val="en-GB"/>
        </w:rPr>
        <w:t>2015).</w:t>
      </w:r>
      <w:r w:rsidR="00496EF7" w:rsidRPr="00F20723">
        <w:rPr>
          <w:rFonts w:eastAsiaTheme="minorHAnsi"/>
          <w:bCs/>
          <w:color w:val="000000" w:themeColor="text1"/>
          <w:sz w:val="24"/>
          <w:szCs w:val="24"/>
          <w:lang w:val="en-GB"/>
        </w:rPr>
        <w:t xml:space="preserve"> </w:t>
      </w:r>
      <w:r w:rsidRPr="00F20723">
        <w:rPr>
          <w:rFonts w:eastAsiaTheme="minorHAnsi"/>
          <w:bCs/>
          <w:color w:val="000000" w:themeColor="text1"/>
          <w:sz w:val="24"/>
          <w:szCs w:val="24"/>
          <w:lang w:val="en-GB"/>
        </w:rPr>
        <w:t>Finally</w:t>
      </w:r>
      <w:r w:rsidR="00BB702E" w:rsidRPr="00F20723">
        <w:rPr>
          <w:rFonts w:eastAsiaTheme="minorHAnsi"/>
          <w:bCs/>
          <w:color w:val="000000" w:themeColor="text1"/>
          <w:sz w:val="24"/>
          <w:szCs w:val="24"/>
          <w:lang w:val="en-GB"/>
        </w:rPr>
        <w:t>, we</w:t>
      </w:r>
      <w:r w:rsidR="00067DEF" w:rsidRPr="00F20723">
        <w:rPr>
          <w:rFonts w:eastAsiaTheme="minorHAnsi"/>
          <w:bCs/>
          <w:color w:val="000000" w:themeColor="text1"/>
          <w:sz w:val="24"/>
          <w:szCs w:val="24"/>
          <w:lang w:val="en-GB"/>
        </w:rPr>
        <w:t xml:space="preserve"> include the ratio of bank loans to total assets (</w:t>
      </w:r>
      <w:r w:rsidR="00067DEF" w:rsidRPr="00F20723">
        <w:rPr>
          <w:rFonts w:eastAsiaTheme="minorHAnsi"/>
          <w:bCs/>
          <w:i/>
          <w:color w:val="000000" w:themeColor="text1"/>
          <w:sz w:val="24"/>
          <w:szCs w:val="24"/>
          <w:lang w:val="en-GB"/>
        </w:rPr>
        <w:t>Loans</w:t>
      </w:r>
      <w:r w:rsidR="00067DEF" w:rsidRPr="00F20723">
        <w:rPr>
          <w:rFonts w:eastAsiaTheme="minorHAnsi"/>
          <w:bCs/>
          <w:color w:val="000000" w:themeColor="text1"/>
          <w:sz w:val="24"/>
          <w:szCs w:val="24"/>
          <w:lang w:val="en-GB"/>
        </w:rPr>
        <w:t>) and loan loss provisions to total assets (</w:t>
      </w:r>
      <w:r w:rsidR="00067DEF" w:rsidRPr="00F20723">
        <w:rPr>
          <w:rFonts w:eastAsiaTheme="minorHAnsi"/>
          <w:bCs/>
          <w:i/>
          <w:color w:val="000000" w:themeColor="text1"/>
          <w:sz w:val="24"/>
          <w:szCs w:val="24"/>
          <w:lang w:val="en-GB"/>
        </w:rPr>
        <w:t>Provisions</w:t>
      </w:r>
      <w:r w:rsidR="00067DEF" w:rsidRPr="00F20723">
        <w:rPr>
          <w:rFonts w:eastAsiaTheme="minorHAnsi"/>
          <w:bCs/>
          <w:color w:val="000000" w:themeColor="text1"/>
          <w:sz w:val="24"/>
          <w:szCs w:val="24"/>
          <w:lang w:val="en-GB"/>
        </w:rPr>
        <w:t xml:space="preserve">) </w:t>
      </w:r>
      <w:r w:rsidR="00067DEF" w:rsidRPr="00F20723">
        <w:rPr>
          <w:rFonts w:eastAsiaTheme="minorHAnsi"/>
          <w:color w:val="000000" w:themeColor="text1"/>
          <w:sz w:val="24"/>
          <w:szCs w:val="24"/>
          <w:lang w:val="en-GB"/>
        </w:rPr>
        <w:t>to capture banks’ lending specialisation and credit risk</w:t>
      </w:r>
      <w:r w:rsidR="002E6DA7" w:rsidRPr="00F20723">
        <w:rPr>
          <w:rFonts w:eastAsiaTheme="minorHAnsi"/>
          <w:color w:val="000000" w:themeColor="text1"/>
          <w:sz w:val="24"/>
          <w:szCs w:val="24"/>
          <w:lang w:val="en-GB"/>
        </w:rPr>
        <w:t>, respectively</w:t>
      </w:r>
      <w:r w:rsidR="00067DEF" w:rsidRPr="00F20723">
        <w:rPr>
          <w:rFonts w:eastAsiaTheme="minorHAnsi"/>
          <w:color w:val="000000" w:themeColor="text1"/>
          <w:sz w:val="24"/>
          <w:szCs w:val="24"/>
          <w:lang w:val="en-GB"/>
        </w:rPr>
        <w:t>.</w:t>
      </w:r>
      <w:r w:rsidR="00C0278A" w:rsidRPr="00F20723">
        <w:rPr>
          <w:rFonts w:eastAsiaTheme="minorHAnsi"/>
          <w:color w:val="000000" w:themeColor="text1"/>
          <w:sz w:val="24"/>
          <w:szCs w:val="24"/>
          <w:lang w:val="en-GB"/>
        </w:rPr>
        <w:t xml:space="preserve"> </w:t>
      </w:r>
      <w:r w:rsidR="00294A20" w:rsidRPr="00F20723">
        <w:rPr>
          <w:rFonts w:eastAsiaTheme="minorHAnsi"/>
          <w:color w:val="000000" w:themeColor="text1"/>
          <w:sz w:val="24"/>
          <w:szCs w:val="24"/>
          <w:lang w:val="en-GB"/>
        </w:rPr>
        <w:t>Table 1 presents a</w:t>
      </w:r>
      <w:r w:rsidR="00E91F23" w:rsidRPr="00F20723">
        <w:rPr>
          <w:rFonts w:eastAsiaTheme="minorHAnsi"/>
          <w:color w:val="000000" w:themeColor="text1"/>
          <w:sz w:val="24"/>
          <w:szCs w:val="24"/>
          <w:lang w:val="en-GB"/>
        </w:rPr>
        <w:t xml:space="preserve"> detailed list and definitions of </w:t>
      </w:r>
      <w:r w:rsidR="002D2349" w:rsidRPr="00F20723">
        <w:rPr>
          <w:rFonts w:eastAsiaTheme="minorHAnsi"/>
          <w:color w:val="000000" w:themeColor="text1"/>
          <w:sz w:val="24"/>
          <w:szCs w:val="24"/>
          <w:lang w:val="en-GB"/>
        </w:rPr>
        <w:t>all variables used</w:t>
      </w:r>
      <w:r w:rsidR="008E1512" w:rsidRPr="00F20723">
        <w:rPr>
          <w:rFonts w:eastAsiaTheme="minorHAnsi"/>
          <w:color w:val="000000" w:themeColor="text1"/>
          <w:sz w:val="24"/>
          <w:szCs w:val="24"/>
          <w:lang w:val="en-GB"/>
        </w:rPr>
        <w:t>.</w:t>
      </w:r>
    </w:p>
    <w:p w14:paraId="6AE7139E" w14:textId="179F214E" w:rsidR="00175FAF" w:rsidRPr="00F20723" w:rsidRDefault="000F1AE6" w:rsidP="009228D2">
      <w:pPr>
        <w:spacing w:before="240" w:after="240" w:line="360" w:lineRule="auto"/>
        <w:jc w:val="center"/>
        <w:rPr>
          <w:b/>
          <w:color w:val="000000" w:themeColor="text1"/>
          <w:sz w:val="24"/>
          <w:szCs w:val="24"/>
          <w:lang w:val="en-GB"/>
        </w:rPr>
      </w:pPr>
      <w:r w:rsidRPr="00F20723">
        <w:rPr>
          <w:b/>
          <w:color w:val="000000" w:themeColor="text1"/>
          <w:sz w:val="24"/>
          <w:szCs w:val="24"/>
          <w:lang w:val="en-GB"/>
        </w:rPr>
        <w:t xml:space="preserve"> </w:t>
      </w:r>
      <w:r w:rsidR="00C44170" w:rsidRPr="00F20723">
        <w:rPr>
          <w:b/>
          <w:color w:val="000000" w:themeColor="text1"/>
          <w:sz w:val="24"/>
          <w:szCs w:val="24"/>
          <w:lang w:val="en-GB"/>
        </w:rPr>
        <w:t>[Table 1 about here]</w:t>
      </w:r>
    </w:p>
    <w:p w14:paraId="271AF8E6" w14:textId="4CA103AB" w:rsidR="00CF769D" w:rsidRPr="00F20723" w:rsidRDefault="00091B0A" w:rsidP="008F5997">
      <w:pPr>
        <w:widowControl/>
        <w:autoSpaceDE w:val="0"/>
        <w:autoSpaceDN w:val="0"/>
        <w:adjustRightInd w:val="0"/>
        <w:spacing w:after="240" w:line="360" w:lineRule="auto"/>
        <w:jc w:val="both"/>
        <w:rPr>
          <w:b/>
          <w:color w:val="000000" w:themeColor="text1"/>
          <w:sz w:val="24"/>
          <w:szCs w:val="24"/>
          <w:lang w:val="en-GB"/>
        </w:rPr>
      </w:pPr>
      <w:r w:rsidRPr="00F20723">
        <w:rPr>
          <w:b/>
          <w:color w:val="000000" w:themeColor="text1"/>
          <w:sz w:val="24"/>
          <w:szCs w:val="24"/>
          <w:lang w:val="en-GB"/>
        </w:rPr>
        <w:t xml:space="preserve">3.4. </w:t>
      </w:r>
      <w:r w:rsidR="00CF769D" w:rsidRPr="00F20723">
        <w:rPr>
          <w:b/>
          <w:color w:val="000000" w:themeColor="text1"/>
          <w:sz w:val="24"/>
          <w:szCs w:val="24"/>
          <w:lang w:val="en-GB"/>
        </w:rPr>
        <w:t xml:space="preserve">Descriptive statistics and </w:t>
      </w:r>
      <w:r w:rsidR="00DC1599" w:rsidRPr="00F20723">
        <w:rPr>
          <w:b/>
          <w:color w:val="000000" w:themeColor="text1"/>
          <w:sz w:val="24"/>
          <w:szCs w:val="24"/>
          <w:lang w:val="en-GB"/>
        </w:rPr>
        <w:t xml:space="preserve">bivariate </w:t>
      </w:r>
      <w:r w:rsidR="00CF769D" w:rsidRPr="00F20723">
        <w:rPr>
          <w:b/>
          <w:color w:val="000000" w:themeColor="text1"/>
          <w:sz w:val="24"/>
          <w:szCs w:val="24"/>
          <w:lang w:val="en-GB"/>
        </w:rPr>
        <w:t>correlations</w:t>
      </w:r>
    </w:p>
    <w:p w14:paraId="1725DE41" w14:textId="282E1E04" w:rsidR="0098320C" w:rsidRPr="00F20723" w:rsidRDefault="006658CB" w:rsidP="003C23EE">
      <w:pPr>
        <w:spacing w:before="240" w:after="240" w:line="360" w:lineRule="auto"/>
        <w:jc w:val="both"/>
        <w:rPr>
          <w:color w:val="000000" w:themeColor="text1"/>
          <w:sz w:val="24"/>
          <w:szCs w:val="24"/>
          <w:lang w:val="en-GB"/>
        </w:rPr>
      </w:pPr>
      <w:r w:rsidRPr="00F20723">
        <w:rPr>
          <w:color w:val="000000" w:themeColor="text1"/>
          <w:sz w:val="24"/>
          <w:szCs w:val="24"/>
          <w:lang w:val="en-GB"/>
        </w:rPr>
        <w:t xml:space="preserve">In Table 2, we present the </w:t>
      </w:r>
      <w:r w:rsidR="00564053" w:rsidRPr="00F20723">
        <w:rPr>
          <w:color w:val="000000" w:themeColor="text1"/>
          <w:sz w:val="24"/>
          <w:szCs w:val="24"/>
          <w:lang w:val="en-GB"/>
        </w:rPr>
        <w:t>descriptive statistics of the variables for our empirical analysis</w:t>
      </w:r>
      <w:r w:rsidRPr="00F20723">
        <w:rPr>
          <w:color w:val="000000" w:themeColor="text1"/>
          <w:sz w:val="24"/>
          <w:szCs w:val="24"/>
          <w:lang w:val="en-GB"/>
        </w:rPr>
        <w:t>.</w:t>
      </w:r>
      <w:r w:rsidR="00EA74FD" w:rsidRPr="00F20723">
        <w:rPr>
          <w:color w:val="000000" w:themeColor="text1"/>
          <w:sz w:val="24"/>
          <w:szCs w:val="24"/>
          <w:lang w:val="en-GB"/>
        </w:rPr>
        <w:t xml:space="preserve"> We report </w:t>
      </w:r>
      <w:r w:rsidR="00004328" w:rsidRPr="00F20723">
        <w:rPr>
          <w:color w:val="000000" w:themeColor="text1"/>
          <w:sz w:val="24"/>
          <w:szCs w:val="24"/>
          <w:lang w:val="en-GB"/>
        </w:rPr>
        <w:t xml:space="preserve">our </w:t>
      </w:r>
      <w:r w:rsidR="00EA74FD" w:rsidRPr="00F20723">
        <w:rPr>
          <w:color w:val="000000" w:themeColor="text1"/>
          <w:sz w:val="24"/>
          <w:szCs w:val="24"/>
          <w:lang w:val="en-GB"/>
        </w:rPr>
        <w:t>three measures of opacity</w:t>
      </w:r>
      <w:r w:rsidR="003E0259" w:rsidRPr="00F20723">
        <w:rPr>
          <w:color w:val="000000" w:themeColor="text1"/>
          <w:sz w:val="24"/>
          <w:szCs w:val="24"/>
          <w:lang w:val="en-GB"/>
        </w:rPr>
        <w:t>:</w:t>
      </w:r>
      <w:r w:rsidR="00EA74FD" w:rsidRPr="00F20723">
        <w:rPr>
          <w:color w:val="000000" w:themeColor="text1"/>
          <w:sz w:val="24"/>
          <w:szCs w:val="24"/>
          <w:lang w:val="en-GB"/>
        </w:rPr>
        <w:t xml:space="preserve"> </w:t>
      </w:r>
      <w:r w:rsidR="00E665FC" w:rsidRPr="00F20723">
        <w:rPr>
          <w:color w:val="000000" w:themeColor="text1"/>
          <w:sz w:val="24"/>
          <w:szCs w:val="24"/>
          <w:lang w:val="en-GB"/>
        </w:rPr>
        <w:t xml:space="preserve">(i) </w:t>
      </w:r>
      <w:r w:rsidR="00EA74FD" w:rsidRPr="00F20723">
        <w:rPr>
          <w:color w:val="000000" w:themeColor="text1"/>
          <w:sz w:val="24"/>
          <w:szCs w:val="24"/>
          <w:lang w:val="en-GB"/>
        </w:rPr>
        <w:t xml:space="preserve">analyst forecast error, </w:t>
      </w:r>
      <w:r w:rsidR="00E665FC" w:rsidRPr="00F20723">
        <w:rPr>
          <w:color w:val="000000" w:themeColor="text1"/>
          <w:sz w:val="24"/>
          <w:szCs w:val="24"/>
          <w:lang w:val="en-GB"/>
        </w:rPr>
        <w:t xml:space="preserve">(ii) </w:t>
      </w:r>
      <w:r w:rsidR="00EA74FD" w:rsidRPr="00F20723">
        <w:rPr>
          <w:color w:val="000000" w:themeColor="text1"/>
          <w:sz w:val="24"/>
          <w:szCs w:val="24"/>
          <w:lang w:val="en-GB"/>
        </w:rPr>
        <w:t xml:space="preserve">analyst forecast dispersion and </w:t>
      </w:r>
      <w:r w:rsidR="00E665FC" w:rsidRPr="00F20723">
        <w:rPr>
          <w:color w:val="000000" w:themeColor="text1"/>
          <w:sz w:val="24"/>
          <w:szCs w:val="24"/>
          <w:lang w:val="en-GB"/>
        </w:rPr>
        <w:t xml:space="preserve">(iii) </w:t>
      </w:r>
      <w:r w:rsidR="00A5169A" w:rsidRPr="00F20723">
        <w:rPr>
          <w:color w:val="000000" w:themeColor="text1"/>
          <w:sz w:val="24"/>
          <w:szCs w:val="24"/>
          <w:lang w:val="en-GB"/>
        </w:rPr>
        <w:t>opacity</w:t>
      </w:r>
      <w:r w:rsidR="00EA74FD" w:rsidRPr="00F20723">
        <w:rPr>
          <w:color w:val="000000" w:themeColor="text1"/>
          <w:sz w:val="24"/>
          <w:szCs w:val="24"/>
          <w:lang w:val="en-GB"/>
        </w:rPr>
        <w:t xml:space="preserve"> score. </w:t>
      </w:r>
      <w:r w:rsidR="00210C65" w:rsidRPr="00F20723">
        <w:rPr>
          <w:color w:val="000000" w:themeColor="text1"/>
          <w:sz w:val="24"/>
          <w:szCs w:val="24"/>
          <w:lang w:val="en-GB"/>
        </w:rPr>
        <w:t>The mean values of these measures are 0.44, 0.20 and 0.26</w:t>
      </w:r>
      <w:r w:rsidR="009063BC" w:rsidRPr="00F20723">
        <w:rPr>
          <w:color w:val="000000" w:themeColor="text1"/>
          <w:sz w:val="24"/>
          <w:szCs w:val="24"/>
          <w:lang w:val="en-GB"/>
        </w:rPr>
        <w:t>,</w:t>
      </w:r>
      <w:r w:rsidR="00210C65" w:rsidRPr="00F20723">
        <w:rPr>
          <w:color w:val="000000" w:themeColor="text1"/>
          <w:sz w:val="24"/>
          <w:szCs w:val="24"/>
          <w:lang w:val="en-GB"/>
        </w:rPr>
        <w:t xml:space="preserve"> respectively. </w:t>
      </w:r>
      <w:r w:rsidR="004D63E8" w:rsidRPr="00F20723">
        <w:rPr>
          <w:color w:val="000000" w:themeColor="text1"/>
          <w:sz w:val="24"/>
          <w:szCs w:val="24"/>
          <w:lang w:val="en-GB"/>
        </w:rPr>
        <w:t xml:space="preserve">These variables also have </w:t>
      </w:r>
      <w:r w:rsidR="006C5E79" w:rsidRPr="00F20723">
        <w:rPr>
          <w:color w:val="000000" w:themeColor="text1"/>
          <w:sz w:val="24"/>
          <w:szCs w:val="24"/>
          <w:lang w:val="en-GB"/>
        </w:rPr>
        <w:t xml:space="preserve">a </w:t>
      </w:r>
      <w:r w:rsidR="004D63E8" w:rsidRPr="00F20723">
        <w:rPr>
          <w:color w:val="000000" w:themeColor="text1"/>
          <w:sz w:val="24"/>
          <w:szCs w:val="24"/>
          <w:lang w:val="en-GB"/>
        </w:rPr>
        <w:t>standard deviation of 0.90, 0.37 and 0.36</w:t>
      </w:r>
      <w:r w:rsidR="00941FDD" w:rsidRPr="00F20723">
        <w:rPr>
          <w:color w:val="000000" w:themeColor="text1"/>
          <w:sz w:val="24"/>
          <w:szCs w:val="24"/>
          <w:lang w:val="en-GB"/>
        </w:rPr>
        <w:t>,</w:t>
      </w:r>
      <w:r w:rsidR="004D63E8" w:rsidRPr="00F20723">
        <w:rPr>
          <w:color w:val="000000" w:themeColor="text1"/>
          <w:sz w:val="24"/>
          <w:szCs w:val="24"/>
          <w:lang w:val="en-GB"/>
        </w:rPr>
        <w:t xml:space="preserve"> respectively. This implies that</w:t>
      </w:r>
      <w:r w:rsidR="006C5E79" w:rsidRPr="00F20723">
        <w:rPr>
          <w:color w:val="000000" w:themeColor="text1"/>
          <w:sz w:val="24"/>
          <w:szCs w:val="24"/>
          <w:lang w:val="en-GB"/>
        </w:rPr>
        <w:t>,</w:t>
      </w:r>
      <w:r w:rsidR="004D63E8" w:rsidRPr="00F20723">
        <w:rPr>
          <w:color w:val="000000" w:themeColor="text1"/>
          <w:sz w:val="24"/>
          <w:szCs w:val="24"/>
          <w:lang w:val="en-GB"/>
        </w:rPr>
        <w:t xml:space="preserve"> among these three measures, analyst forecast error has the highest mean value</w:t>
      </w:r>
      <w:r w:rsidR="00414F60" w:rsidRPr="00F20723">
        <w:rPr>
          <w:color w:val="000000" w:themeColor="text1"/>
          <w:sz w:val="24"/>
          <w:szCs w:val="24"/>
          <w:lang w:val="en-GB"/>
        </w:rPr>
        <w:t xml:space="preserve"> and</w:t>
      </w:r>
      <w:r w:rsidR="004D63E8" w:rsidRPr="00F20723">
        <w:rPr>
          <w:color w:val="000000" w:themeColor="text1"/>
          <w:sz w:val="24"/>
          <w:szCs w:val="24"/>
          <w:lang w:val="en-GB"/>
        </w:rPr>
        <w:t xml:space="preserve"> degree of variability</w:t>
      </w:r>
      <w:r w:rsidR="0098320C" w:rsidRPr="00F20723">
        <w:rPr>
          <w:color w:val="000000" w:themeColor="text1"/>
          <w:sz w:val="24"/>
          <w:szCs w:val="24"/>
          <w:lang w:val="en-GB"/>
        </w:rPr>
        <w:t>.</w:t>
      </w:r>
      <w:r w:rsidR="00E913C9" w:rsidRPr="00F20723">
        <w:rPr>
          <w:color w:val="000000" w:themeColor="text1"/>
          <w:sz w:val="24"/>
          <w:szCs w:val="24"/>
          <w:lang w:val="en-GB"/>
        </w:rPr>
        <w:t xml:space="preserve"> In general, our measures of opacity exhibit </w:t>
      </w:r>
      <w:r w:rsidR="00CE0B2E" w:rsidRPr="00F20723">
        <w:rPr>
          <w:color w:val="000000" w:themeColor="text1"/>
          <w:sz w:val="24"/>
          <w:szCs w:val="24"/>
          <w:lang w:val="en-GB"/>
        </w:rPr>
        <w:t xml:space="preserve">high </w:t>
      </w:r>
      <w:r w:rsidR="007B3B48" w:rsidRPr="00F20723">
        <w:rPr>
          <w:color w:val="000000" w:themeColor="text1"/>
          <w:sz w:val="24"/>
          <w:szCs w:val="24"/>
          <w:lang w:val="en-GB"/>
        </w:rPr>
        <w:t xml:space="preserve">levels </w:t>
      </w:r>
      <w:r w:rsidR="00E913C9" w:rsidRPr="00F20723">
        <w:rPr>
          <w:color w:val="000000" w:themeColor="text1"/>
          <w:sz w:val="24"/>
          <w:szCs w:val="24"/>
          <w:lang w:val="en-GB"/>
        </w:rPr>
        <w:t>of variability.</w:t>
      </w:r>
      <w:r w:rsidR="002F394D" w:rsidRPr="00F20723" w:rsidDel="002F394D">
        <w:rPr>
          <w:color w:val="000000" w:themeColor="text1"/>
          <w:sz w:val="24"/>
          <w:szCs w:val="24"/>
          <w:lang w:val="en-GB"/>
        </w:rPr>
        <w:t xml:space="preserve"> </w:t>
      </w:r>
      <w:r w:rsidR="0098320C" w:rsidRPr="00F20723">
        <w:rPr>
          <w:color w:val="000000" w:themeColor="text1"/>
          <w:sz w:val="24"/>
          <w:szCs w:val="24"/>
          <w:lang w:val="en-GB"/>
        </w:rPr>
        <w:t xml:space="preserve">Further, the mean value of our </w:t>
      </w:r>
      <w:r w:rsidR="005C5D51" w:rsidRPr="00F20723">
        <w:rPr>
          <w:color w:val="000000" w:themeColor="text1"/>
          <w:sz w:val="24"/>
          <w:szCs w:val="24"/>
          <w:lang w:val="en-GB"/>
        </w:rPr>
        <w:t>competition variable</w:t>
      </w:r>
      <w:r w:rsidR="0098320C" w:rsidRPr="00F20723">
        <w:rPr>
          <w:color w:val="000000" w:themeColor="text1"/>
          <w:sz w:val="24"/>
          <w:szCs w:val="24"/>
          <w:lang w:val="en-GB"/>
        </w:rPr>
        <w:t xml:space="preserve"> (</w:t>
      </w:r>
      <w:r w:rsidR="0098320C" w:rsidRPr="00F20723">
        <w:rPr>
          <w:i/>
          <w:iCs/>
          <w:color w:val="000000" w:themeColor="text1"/>
          <w:sz w:val="24"/>
          <w:szCs w:val="24"/>
          <w:lang w:val="en-GB"/>
        </w:rPr>
        <w:t>Lerne</w:t>
      </w:r>
      <w:r w:rsidR="0098320C" w:rsidRPr="00F20723">
        <w:rPr>
          <w:color w:val="000000" w:themeColor="text1"/>
          <w:sz w:val="24"/>
          <w:szCs w:val="24"/>
          <w:lang w:val="en-GB"/>
        </w:rPr>
        <w:t xml:space="preserve">r) is 0.64 </w:t>
      </w:r>
      <w:r w:rsidR="007D77AC" w:rsidRPr="00F20723">
        <w:rPr>
          <w:color w:val="000000" w:themeColor="text1"/>
          <w:sz w:val="24"/>
          <w:szCs w:val="24"/>
          <w:lang w:val="en-GB"/>
        </w:rPr>
        <w:t>with</w:t>
      </w:r>
      <w:r w:rsidR="001D63E3" w:rsidRPr="00F20723">
        <w:rPr>
          <w:color w:val="000000" w:themeColor="text1"/>
          <w:sz w:val="24"/>
          <w:szCs w:val="24"/>
          <w:lang w:val="en-GB"/>
        </w:rPr>
        <w:t xml:space="preserve"> a</w:t>
      </w:r>
      <w:r w:rsidR="0098320C" w:rsidRPr="00F20723">
        <w:rPr>
          <w:color w:val="000000" w:themeColor="text1"/>
          <w:sz w:val="24"/>
          <w:szCs w:val="24"/>
          <w:lang w:val="en-GB"/>
        </w:rPr>
        <w:t xml:space="preserve"> standard deviation of 0.16. </w:t>
      </w:r>
      <w:r w:rsidR="0048304C" w:rsidRPr="00F20723">
        <w:rPr>
          <w:color w:val="000000" w:themeColor="text1"/>
          <w:sz w:val="24"/>
          <w:szCs w:val="24"/>
          <w:lang w:val="en-GB"/>
        </w:rPr>
        <w:t xml:space="preserve">This variable rises from a minimum of 0.35 to a maximum of 0.87, suggesting a </w:t>
      </w:r>
      <w:r w:rsidR="00262487" w:rsidRPr="00F20723">
        <w:rPr>
          <w:color w:val="000000" w:themeColor="text1"/>
          <w:sz w:val="24"/>
          <w:szCs w:val="24"/>
          <w:lang w:val="en-GB"/>
        </w:rPr>
        <w:t xml:space="preserve">high </w:t>
      </w:r>
      <w:r w:rsidR="0048304C" w:rsidRPr="00F20723">
        <w:rPr>
          <w:color w:val="000000" w:themeColor="text1"/>
          <w:sz w:val="24"/>
          <w:szCs w:val="24"/>
          <w:lang w:val="en-GB"/>
        </w:rPr>
        <w:t xml:space="preserve">degree of heterogeneity across </w:t>
      </w:r>
      <w:r w:rsidR="006C5E79" w:rsidRPr="00F20723">
        <w:rPr>
          <w:color w:val="000000" w:themeColor="text1"/>
          <w:sz w:val="24"/>
          <w:szCs w:val="24"/>
          <w:lang w:val="en-GB"/>
        </w:rPr>
        <w:t xml:space="preserve">the </w:t>
      </w:r>
      <w:r w:rsidR="0048304C" w:rsidRPr="00F20723">
        <w:rPr>
          <w:color w:val="000000" w:themeColor="text1"/>
          <w:sz w:val="24"/>
          <w:szCs w:val="24"/>
          <w:lang w:val="en-GB"/>
        </w:rPr>
        <w:t xml:space="preserve">banks investigated. </w:t>
      </w:r>
      <w:r w:rsidR="0098320C" w:rsidRPr="00F20723">
        <w:rPr>
          <w:color w:val="000000" w:themeColor="text1"/>
          <w:sz w:val="24"/>
          <w:szCs w:val="24"/>
          <w:lang w:val="en-GB"/>
        </w:rPr>
        <w:t xml:space="preserve"> </w:t>
      </w:r>
    </w:p>
    <w:p w14:paraId="20448355" w14:textId="0241A776" w:rsidR="002F394D" w:rsidRPr="00F20723" w:rsidRDefault="0098320C" w:rsidP="00B35328">
      <w:pPr>
        <w:pStyle w:val="BodyText"/>
        <w:spacing w:after="240" w:line="360" w:lineRule="auto"/>
        <w:jc w:val="both"/>
        <w:rPr>
          <w:color w:val="000000" w:themeColor="text1"/>
          <w:lang w:val="en-GB"/>
        </w:rPr>
      </w:pPr>
      <w:r w:rsidRPr="00F20723">
        <w:rPr>
          <w:color w:val="000000" w:themeColor="text1"/>
          <w:lang w:val="en-GB"/>
        </w:rPr>
        <w:t xml:space="preserve">With respect to the control variables, </w:t>
      </w:r>
      <w:r w:rsidR="00EF79CF" w:rsidRPr="00F20723">
        <w:rPr>
          <w:color w:val="000000" w:themeColor="text1"/>
          <w:lang w:val="en-GB"/>
        </w:rPr>
        <w:t xml:space="preserve">a </w:t>
      </w:r>
      <w:r w:rsidR="00276176" w:rsidRPr="00F20723">
        <w:rPr>
          <w:color w:val="000000" w:themeColor="text1"/>
          <w:lang w:val="en-GB"/>
        </w:rPr>
        <w:t>few findings are worth noting.</w:t>
      </w:r>
      <w:r w:rsidR="0087339D" w:rsidRPr="00F20723">
        <w:rPr>
          <w:color w:val="000000" w:themeColor="text1"/>
          <w:lang w:val="en-GB"/>
        </w:rPr>
        <w:t xml:space="preserve"> First, </w:t>
      </w:r>
      <w:r w:rsidR="0087339D" w:rsidRPr="00F20723">
        <w:rPr>
          <w:color w:val="000000" w:themeColor="text1"/>
          <w:lang w:val="en-GB"/>
        </w:rPr>
        <w:lastRenderedPageBreak/>
        <w:t xml:space="preserve">we observe that the mean value of </w:t>
      </w:r>
      <w:r w:rsidR="003508B8" w:rsidRPr="00F20723">
        <w:rPr>
          <w:i/>
          <w:iCs/>
          <w:color w:val="000000" w:themeColor="text1"/>
          <w:lang w:val="en-GB"/>
        </w:rPr>
        <w:t>S</w:t>
      </w:r>
      <w:r w:rsidR="0087339D" w:rsidRPr="00F20723">
        <w:rPr>
          <w:i/>
          <w:iCs/>
          <w:color w:val="000000" w:themeColor="text1"/>
          <w:lang w:val="en-GB"/>
        </w:rPr>
        <w:t>ize</w:t>
      </w:r>
      <w:r w:rsidR="0087339D" w:rsidRPr="00F20723">
        <w:rPr>
          <w:color w:val="000000" w:themeColor="text1"/>
          <w:lang w:val="en-GB"/>
        </w:rPr>
        <w:t xml:space="preserve"> is 15.55 </w:t>
      </w:r>
      <w:r w:rsidR="00F76DCE" w:rsidRPr="00F20723">
        <w:rPr>
          <w:color w:val="000000" w:themeColor="text1"/>
          <w:lang w:val="en-GB"/>
        </w:rPr>
        <w:t xml:space="preserve">with </w:t>
      </w:r>
      <w:r w:rsidR="0087339D" w:rsidRPr="00F20723">
        <w:rPr>
          <w:color w:val="000000" w:themeColor="text1"/>
          <w:lang w:val="en-GB"/>
        </w:rPr>
        <w:t>a standard deviation of 1.47. This variable has a minimum and maximum value of 13.45 and 18.70</w:t>
      </w:r>
      <w:r w:rsidR="003508B8" w:rsidRPr="00F20723">
        <w:rPr>
          <w:color w:val="000000" w:themeColor="text1"/>
          <w:lang w:val="en-GB"/>
        </w:rPr>
        <w:t>,</w:t>
      </w:r>
      <w:r w:rsidR="0087339D" w:rsidRPr="00F20723">
        <w:rPr>
          <w:color w:val="000000" w:themeColor="text1"/>
          <w:lang w:val="en-GB"/>
        </w:rPr>
        <w:t xml:space="preserve"> respectively, signifying a fair degree of heterogeneity.</w:t>
      </w:r>
      <w:r w:rsidR="00D72DF7" w:rsidRPr="00F20723">
        <w:rPr>
          <w:color w:val="000000" w:themeColor="text1"/>
          <w:lang w:val="en-GB"/>
        </w:rPr>
        <w:t xml:space="preserve"> Also, the average value of </w:t>
      </w:r>
      <w:r w:rsidR="003508B8" w:rsidRPr="00F20723">
        <w:rPr>
          <w:color w:val="000000" w:themeColor="text1"/>
          <w:lang w:val="en-GB"/>
        </w:rPr>
        <w:t xml:space="preserve">the </w:t>
      </w:r>
      <w:r w:rsidR="00D72DF7" w:rsidRPr="00F20723">
        <w:rPr>
          <w:color w:val="000000" w:themeColor="text1"/>
          <w:lang w:val="en-GB"/>
        </w:rPr>
        <w:t xml:space="preserve">number of analysts following is 6.33, with a standard deviation of 6.22. </w:t>
      </w:r>
      <w:r w:rsidR="005C5D51" w:rsidRPr="00F20723">
        <w:rPr>
          <w:color w:val="000000" w:themeColor="text1"/>
          <w:lang w:val="en-GB"/>
        </w:rPr>
        <w:t>It also</w:t>
      </w:r>
      <w:r w:rsidR="00D72DF7" w:rsidRPr="00F20723">
        <w:rPr>
          <w:color w:val="000000" w:themeColor="text1"/>
          <w:lang w:val="en-GB"/>
        </w:rPr>
        <w:t xml:space="preserve"> has a </w:t>
      </w:r>
      <w:r w:rsidR="002C54E7" w:rsidRPr="00F20723">
        <w:rPr>
          <w:color w:val="000000" w:themeColor="text1"/>
          <w:lang w:val="en-GB"/>
        </w:rPr>
        <w:t xml:space="preserve">minimum </w:t>
      </w:r>
      <w:r w:rsidR="00D72DF7" w:rsidRPr="00F20723">
        <w:rPr>
          <w:color w:val="000000" w:themeColor="text1"/>
          <w:lang w:val="en-GB"/>
        </w:rPr>
        <w:t xml:space="preserve">value of 1 and a </w:t>
      </w:r>
      <w:r w:rsidR="006A6DA6" w:rsidRPr="00F20723">
        <w:rPr>
          <w:color w:val="000000" w:themeColor="text1"/>
          <w:lang w:val="en-GB"/>
        </w:rPr>
        <w:t>maximum value of 39, suggestin</w:t>
      </w:r>
      <w:r w:rsidR="003D7115" w:rsidRPr="00F20723">
        <w:rPr>
          <w:color w:val="000000" w:themeColor="text1"/>
          <w:lang w:val="en-GB"/>
        </w:rPr>
        <w:t xml:space="preserve">g high levels </w:t>
      </w:r>
      <w:r w:rsidR="00941FDD" w:rsidRPr="00F20723">
        <w:rPr>
          <w:color w:val="000000" w:themeColor="text1"/>
          <w:lang w:val="en-GB"/>
        </w:rPr>
        <w:t xml:space="preserve">of </w:t>
      </w:r>
      <w:r w:rsidR="003D7115" w:rsidRPr="00F20723">
        <w:rPr>
          <w:color w:val="000000" w:themeColor="text1"/>
          <w:lang w:val="en-GB"/>
        </w:rPr>
        <w:t xml:space="preserve">heterogeneity </w:t>
      </w:r>
      <w:r w:rsidR="00470B6E" w:rsidRPr="00F20723">
        <w:rPr>
          <w:color w:val="000000" w:themeColor="text1"/>
          <w:lang w:val="en-GB"/>
        </w:rPr>
        <w:t xml:space="preserve">in the number of analysts following </w:t>
      </w:r>
      <w:r w:rsidR="005C5D51" w:rsidRPr="00F20723">
        <w:rPr>
          <w:color w:val="000000" w:themeColor="text1"/>
          <w:lang w:val="en-GB"/>
        </w:rPr>
        <w:t xml:space="preserve">the sample </w:t>
      </w:r>
      <w:r w:rsidR="00470B6E" w:rsidRPr="00F20723">
        <w:rPr>
          <w:color w:val="000000" w:themeColor="text1"/>
          <w:lang w:val="en-GB"/>
        </w:rPr>
        <w:t>banks</w:t>
      </w:r>
      <w:r w:rsidR="003D7115" w:rsidRPr="00F20723">
        <w:rPr>
          <w:color w:val="000000" w:themeColor="text1"/>
          <w:lang w:val="en-GB"/>
        </w:rPr>
        <w:t>.</w:t>
      </w:r>
      <w:r w:rsidR="006A6DA6" w:rsidRPr="00F20723">
        <w:rPr>
          <w:color w:val="000000" w:themeColor="text1"/>
          <w:lang w:val="en-GB"/>
        </w:rPr>
        <w:t xml:space="preserve"> </w:t>
      </w:r>
      <w:r w:rsidR="00EC7BA1" w:rsidRPr="00F20723">
        <w:rPr>
          <w:color w:val="000000" w:themeColor="text1"/>
          <w:lang w:val="en-GB"/>
        </w:rPr>
        <w:t xml:space="preserve">The mean value of </w:t>
      </w:r>
      <w:r w:rsidR="00470B6E" w:rsidRPr="00F20723">
        <w:rPr>
          <w:color w:val="000000" w:themeColor="text1"/>
          <w:lang w:val="en-GB"/>
        </w:rPr>
        <w:t xml:space="preserve">general </w:t>
      </w:r>
      <w:r w:rsidR="00EC7BA1" w:rsidRPr="00F20723">
        <w:rPr>
          <w:color w:val="000000" w:themeColor="text1"/>
          <w:lang w:val="en-GB"/>
        </w:rPr>
        <w:t>experience</w:t>
      </w:r>
      <w:r w:rsidR="005C5D51" w:rsidRPr="00F20723">
        <w:rPr>
          <w:color w:val="000000" w:themeColor="text1"/>
          <w:lang w:val="en-GB"/>
        </w:rPr>
        <w:t xml:space="preserve"> (</w:t>
      </w:r>
      <w:r w:rsidR="005C5D51" w:rsidRPr="00F20723">
        <w:rPr>
          <w:i/>
          <w:iCs/>
          <w:color w:val="000000" w:themeColor="text1"/>
          <w:lang w:val="en-GB"/>
        </w:rPr>
        <w:t>Experience</w:t>
      </w:r>
      <w:r w:rsidR="005C5D51" w:rsidRPr="00F20723">
        <w:rPr>
          <w:color w:val="000000" w:themeColor="text1"/>
          <w:lang w:val="en-GB"/>
        </w:rPr>
        <w:t>)</w:t>
      </w:r>
      <w:r w:rsidR="00EC7BA1" w:rsidRPr="00F20723">
        <w:rPr>
          <w:color w:val="000000" w:themeColor="text1"/>
          <w:lang w:val="en-GB"/>
        </w:rPr>
        <w:t xml:space="preserve"> </w:t>
      </w:r>
      <w:r w:rsidR="00470B6E" w:rsidRPr="00F20723">
        <w:rPr>
          <w:color w:val="000000" w:themeColor="text1"/>
          <w:lang w:val="en-GB"/>
        </w:rPr>
        <w:t xml:space="preserve">is </w:t>
      </w:r>
      <w:r w:rsidR="00EC7BA1" w:rsidRPr="00F20723">
        <w:rPr>
          <w:color w:val="000000" w:themeColor="text1"/>
          <w:lang w:val="en-GB"/>
        </w:rPr>
        <w:t xml:space="preserve">7.60 </w:t>
      </w:r>
      <w:r w:rsidR="00470B6E" w:rsidRPr="00F20723">
        <w:rPr>
          <w:color w:val="000000" w:themeColor="text1"/>
          <w:lang w:val="en-GB"/>
        </w:rPr>
        <w:t xml:space="preserve">with </w:t>
      </w:r>
      <w:r w:rsidR="00EC7BA1" w:rsidRPr="00F20723">
        <w:rPr>
          <w:color w:val="000000" w:themeColor="text1"/>
          <w:lang w:val="en-GB"/>
        </w:rPr>
        <w:t>a standard deviation of 0.87</w:t>
      </w:r>
      <w:r w:rsidR="005C5D51" w:rsidRPr="00F20723">
        <w:rPr>
          <w:color w:val="000000" w:themeColor="text1"/>
          <w:lang w:val="en-GB"/>
        </w:rPr>
        <w:t xml:space="preserve">, </w:t>
      </w:r>
      <w:r w:rsidR="00EC7BA1" w:rsidRPr="00F20723">
        <w:rPr>
          <w:color w:val="000000" w:themeColor="text1"/>
          <w:lang w:val="en-GB"/>
        </w:rPr>
        <w:t>a minimum value of 0 and a maximum value of 9.22</w:t>
      </w:r>
      <w:r w:rsidR="005C5D51" w:rsidRPr="00F20723">
        <w:rPr>
          <w:color w:val="000000" w:themeColor="text1"/>
          <w:lang w:val="en-GB"/>
        </w:rPr>
        <w:t>, thus exhibiting a high level of heterogeneity</w:t>
      </w:r>
      <w:r w:rsidR="00EC7BA1" w:rsidRPr="00F20723">
        <w:rPr>
          <w:color w:val="000000" w:themeColor="text1"/>
          <w:lang w:val="en-GB"/>
        </w:rPr>
        <w:t>.</w:t>
      </w:r>
      <w:r w:rsidR="00504258" w:rsidRPr="00F20723">
        <w:rPr>
          <w:color w:val="000000" w:themeColor="text1"/>
          <w:lang w:val="en-GB"/>
        </w:rPr>
        <w:t xml:space="preserve"> </w:t>
      </w:r>
      <w:r w:rsidR="00EC7BA1" w:rsidRPr="00F20723">
        <w:rPr>
          <w:color w:val="000000" w:themeColor="text1"/>
          <w:lang w:val="en-GB"/>
        </w:rPr>
        <w:t xml:space="preserve">We </w:t>
      </w:r>
      <w:r w:rsidR="00780E77" w:rsidRPr="00F20723">
        <w:rPr>
          <w:color w:val="000000" w:themeColor="text1"/>
          <w:lang w:val="en-GB"/>
        </w:rPr>
        <w:t xml:space="preserve">also </w:t>
      </w:r>
      <w:r w:rsidR="00EC7BA1" w:rsidRPr="00F20723">
        <w:rPr>
          <w:color w:val="000000" w:themeColor="text1"/>
          <w:lang w:val="en-GB"/>
        </w:rPr>
        <w:t xml:space="preserve">note that </w:t>
      </w:r>
      <w:r w:rsidR="005C5D51" w:rsidRPr="00F20723">
        <w:rPr>
          <w:color w:val="000000" w:themeColor="text1"/>
          <w:lang w:val="en-GB"/>
        </w:rPr>
        <w:t>L</w:t>
      </w:r>
      <w:r w:rsidR="00EC7BA1" w:rsidRPr="00F20723">
        <w:rPr>
          <w:color w:val="000000" w:themeColor="text1"/>
          <w:lang w:val="en-GB"/>
        </w:rPr>
        <w:t xml:space="preserve">ength and </w:t>
      </w:r>
      <w:r w:rsidR="005C5D51" w:rsidRPr="00F20723">
        <w:rPr>
          <w:color w:val="000000" w:themeColor="text1"/>
          <w:lang w:val="en-GB"/>
        </w:rPr>
        <w:t>S</w:t>
      </w:r>
      <w:r w:rsidR="00EC7BA1" w:rsidRPr="00F20723">
        <w:rPr>
          <w:color w:val="000000" w:themeColor="text1"/>
          <w:lang w:val="en-GB"/>
        </w:rPr>
        <w:t>cope have mean values of 6.28 and 2.77</w:t>
      </w:r>
      <w:r w:rsidR="006C5E79" w:rsidRPr="00F20723">
        <w:rPr>
          <w:color w:val="000000" w:themeColor="text1"/>
          <w:lang w:val="en-GB"/>
        </w:rPr>
        <w:t>,</w:t>
      </w:r>
      <w:r w:rsidR="00EC7BA1" w:rsidRPr="00F20723">
        <w:rPr>
          <w:color w:val="000000" w:themeColor="text1"/>
          <w:lang w:val="en-GB"/>
        </w:rPr>
        <w:t xml:space="preserve"> respectively. These variables have </w:t>
      </w:r>
      <w:r w:rsidR="0083012D" w:rsidRPr="00F20723">
        <w:rPr>
          <w:color w:val="000000" w:themeColor="text1"/>
          <w:lang w:val="en-GB"/>
        </w:rPr>
        <w:t>standard</w:t>
      </w:r>
      <w:r w:rsidR="00EC7BA1" w:rsidRPr="00F20723">
        <w:rPr>
          <w:color w:val="000000" w:themeColor="text1"/>
          <w:lang w:val="en-GB"/>
        </w:rPr>
        <w:t xml:space="preserve"> deviations of </w:t>
      </w:r>
      <w:r w:rsidR="0083012D" w:rsidRPr="00F20723">
        <w:rPr>
          <w:color w:val="000000" w:themeColor="text1"/>
          <w:lang w:val="en-GB"/>
        </w:rPr>
        <w:t>1.54 and 0.34</w:t>
      </w:r>
      <w:r w:rsidR="002240BE" w:rsidRPr="00F20723">
        <w:rPr>
          <w:color w:val="000000" w:themeColor="text1"/>
          <w:lang w:val="en-GB"/>
        </w:rPr>
        <w:t xml:space="preserve"> and minimum (maximum) values of 0.00 (8.71) and 0.69 (4.93), respectively.</w:t>
      </w:r>
      <w:r w:rsidR="0083012D" w:rsidRPr="00F20723">
        <w:rPr>
          <w:color w:val="000000" w:themeColor="text1"/>
          <w:lang w:val="en-GB"/>
        </w:rPr>
        <w:t xml:space="preserve"> </w:t>
      </w:r>
      <w:r w:rsidR="00464D37" w:rsidRPr="00F20723">
        <w:rPr>
          <w:color w:val="000000" w:themeColor="text1"/>
          <w:lang w:val="en-GB"/>
        </w:rPr>
        <w:t xml:space="preserve">These figures show a moderate degree of variability </w:t>
      </w:r>
      <w:r w:rsidR="00087E3C" w:rsidRPr="00F20723">
        <w:rPr>
          <w:color w:val="000000" w:themeColor="text1"/>
          <w:lang w:val="en-GB"/>
        </w:rPr>
        <w:t>and a high degree of heterogeneity in the characteristics of analysts following the banks investigated.</w:t>
      </w:r>
      <w:r w:rsidR="00464D37" w:rsidRPr="00F20723">
        <w:rPr>
          <w:color w:val="000000" w:themeColor="text1"/>
          <w:lang w:val="en-GB"/>
        </w:rPr>
        <w:t xml:space="preserve"> </w:t>
      </w:r>
    </w:p>
    <w:p w14:paraId="1453F7B0" w14:textId="3A3038B8" w:rsidR="00C44170" w:rsidRPr="00F20723" w:rsidRDefault="00C44170" w:rsidP="00C44170">
      <w:pPr>
        <w:spacing w:before="240" w:after="240" w:line="360" w:lineRule="auto"/>
        <w:jc w:val="center"/>
        <w:rPr>
          <w:b/>
          <w:color w:val="000000" w:themeColor="text1"/>
          <w:sz w:val="24"/>
          <w:szCs w:val="24"/>
          <w:lang w:val="en-GB"/>
        </w:rPr>
      </w:pPr>
      <w:r w:rsidRPr="00F20723">
        <w:rPr>
          <w:b/>
          <w:color w:val="000000" w:themeColor="text1"/>
          <w:sz w:val="24"/>
          <w:szCs w:val="24"/>
          <w:lang w:val="en-GB"/>
        </w:rPr>
        <w:t>[Table 2 about here]</w:t>
      </w:r>
    </w:p>
    <w:p w14:paraId="2B36E82B" w14:textId="027CE240" w:rsidR="00DA0774" w:rsidRPr="00F20723" w:rsidRDefault="00E517E2" w:rsidP="00B35328">
      <w:pPr>
        <w:pStyle w:val="BodyText"/>
        <w:spacing w:after="240" w:line="360" w:lineRule="auto"/>
        <w:jc w:val="both"/>
        <w:rPr>
          <w:color w:val="000000" w:themeColor="text1"/>
          <w:lang w:val="en-GB"/>
        </w:rPr>
      </w:pPr>
      <w:r w:rsidRPr="00F20723">
        <w:rPr>
          <w:color w:val="000000" w:themeColor="text1"/>
          <w:lang w:val="en-GB"/>
        </w:rPr>
        <w:t>Turning our attention to Table 3, we present the correlation between the variables used in our study.</w:t>
      </w:r>
      <w:r w:rsidR="00EB7B85" w:rsidRPr="00F20723">
        <w:rPr>
          <w:color w:val="000000" w:themeColor="text1"/>
          <w:lang w:val="en-GB"/>
        </w:rPr>
        <w:t xml:space="preserve"> We first note that the correlations between our measures of opacity (i.e.</w:t>
      </w:r>
      <w:r w:rsidR="00D11173" w:rsidRPr="00F20723">
        <w:rPr>
          <w:color w:val="000000" w:themeColor="text1"/>
          <w:lang w:val="en-GB"/>
        </w:rPr>
        <w:t>,</w:t>
      </w:r>
      <w:r w:rsidR="00EB7B85" w:rsidRPr="00F20723">
        <w:rPr>
          <w:color w:val="000000" w:themeColor="text1"/>
          <w:lang w:val="en-GB"/>
        </w:rPr>
        <w:t xml:space="preserve"> analyst forecast error, analyst forecast dispersion and </w:t>
      </w:r>
      <w:r w:rsidR="00A5169A" w:rsidRPr="00F20723">
        <w:rPr>
          <w:color w:val="000000" w:themeColor="text1"/>
          <w:lang w:val="en-GB"/>
        </w:rPr>
        <w:t>opacity</w:t>
      </w:r>
      <w:r w:rsidR="00EB7B85" w:rsidRPr="00F20723">
        <w:rPr>
          <w:color w:val="000000" w:themeColor="text1"/>
          <w:lang w:val="en-GB"/>
        </w:rPr>
        <w:t xml:space="preserve"> score) are very high. This suggests that all the three dependent </w:t>
      </w:r>
      <w:r w:rsidR="00EB7B85" w:rsidRPr="00F20723">
        <w:rPr>
          <w:color w:val="000000" w:themeColor="text1"/>
          <w:lang w:val="en-GB"/>
        </w:rPr>
        <w:lastRenderedPageBreak/>
        <w:t xml:space="preserve">variables are capturing similar </w:t>
      </w:r>
      <w:r w:rsidR="00DA0774" w:rsidRPr="00F20723">
        <w:rPr>
          <w:color w:val="000000" w:themeColor="text1"/>
          <w:lang w:val="en-GB"/>
        </w:rPr>
        <w:t xml:space="preserve">information </w:t>
      </w:r>
      <w:r w:rsidR="00EB7B85" w:rsidRPr="00F20723">
        <w:rPr>
          <w:color w:val="000000" w:themeColor="text1"/>
          <w:lang w:val="en-GB"/>
        </w:rPr>
        <w:t>(i.e.</w:t>
      </w:r>
      <w:r w:rsidR="00D11173" w:rsidRPr="00F20723">
        <w:rPr>
          <w:color w:val="000000" w:themeColor="text1"/>
          <w:lang w:val="en-GB"/>
        </w:rPr>
        <w:t>,</w:t>
      </w:r>
      <w:r w:rsidR="00EB7B85" w:rsidRPr="00F20723">
        <w:rPr>
          <w:color w:val="000000" w:themeColor="text1"/>
          <w:lang w:val="en-GB"/>
        </w:rPr>
        <w:t xml:space="preserve"> opacity)</w:t>
      </w:r>
      <w:r w:rsidR="00732661" w:rsidRPr="00F20723">
        <w:rPr>
          <w:color w:val="000000" w:themeColor="text1"/>
          <w:lang w:val="en-GB"/>
        </w:rPr>
        <w:t>. A preliminary insight into the relationship between opacity and competition (</w:t>
      </w:r>
      <w:r w:rsidR="00732661" w:rsidRPr="00F20723">
        <w:rPr>
          <w:i/>
          <w:iCs/>
          <w:color w:val="000000" w:themeColor="text1"/>
          <w:lang w:val="en-GB"/>
        </w:rPr>
        <w:t>Lerner</w:t>
      </w:r>
      <w:r w:rsidR="00732661" w:rsidRPr="00F20723">
        <w:rPr>
          <w:color w:val="000000" w:themeColor="text1"/>
          <w:lang w:val="en-GB"/>
        </w:rPr>
        <w:t>) is also illustrated by the correlation matrix.</w:t>
      </w:r>
      <w:r w:rsidR="00DA0774" w:rsidRPr="00F20723">
        <w:rPr>
          <w:color w:val="000000" w:themeColor="text1"/>
          <w:lang w:val="en-GB"/>
        </w:rPr>
        <w:t xml:space="preserve"> W</w:t>
      </w:r>
      <w:r w:rsidR="00B024AD" w:rsidRPr="00F20723">
        <w:rPr>
          <w:color w:val="000000" w:themeColor="text1"/>
          <w:lang w:val="en-GB"/>
        </w:rPr>
        <w:t xml:space="preserve">e </w:t>
      </w:r>
      <w:r w:rsidR="00EB7B85" w:rsidRPr="00F20723">
        <w:rPr>
          <w:color w:val="000000" w:themeColor="text1"/>
          <w:lang w:val="en-GB"/>
        </w:rPr>
        <w:t>observe</w:t>
      </w:r>
      <w:r w:rsidR="00B024AD" w:rsidRPr="00F20723">
        <w:rPr>
          <w:color w:val="000000" w:themeColor="text1"/>
          <w:lang w:val="en-GB"/>
        </w:rPr>
        <w:t xml:space="preserve"> that the correlation</w:t>
      </w:r>
      <w:r w:rsidR="00732661" w:rsidRPr="00F20723">
        <w:rPr>
          <w:color w:val="000000" w:themeColor="text1"/>
          <w:lang w:val="en-GB"/>
        </w:rPr>
        <w:t xml:space="preserve"> (but not necessarily causal relationship)</w:t>
      </w:r>
      <w:r w:rsidR="00B024AD" w:rsidRPr="00F20723">
        <w:rPr>
          <w:color w:val="000000" w:themeColor="text1"/>
          <w:lang w:val="en-GB"/>
        </w:rPr>
        <w:t xml:space="preserve"> between our measures of opacity (i.e.</w:t>
      </w:r>
      <w:r w:rsidR="00D11173" w:rsidRPr="00F20723">
        <w:rPr>
          <w:color w:val="000000" w:themeColor="text1"/>
          <w:lang w:val="en-GB"/>
        </w:rPr>
        <w:t>,</w:t>
      </w:r>
      <w:r w:rsidR="00B024AD" w:rsidRPr="00F20723">
        <w:rPr>
          <w:color w:val="000000" w:themeColor="text1"/>
          <w:lang w:val="en-GB"/>
        </w:rPr>
        <w:t xml:space="preserve"> analyst forecast error, analyst forecast dispersion and </w:t>
      </w:r>
      <w:r w:rsidR="00A5169A" w:rsidRPr="00F20723">
        <w:rPr>
          <w:color w:val="000000" w:themeColor="text1"/>
          <w:lang w:val="en-GB"/>
        </w:rPr>
        <w:t>opacity</w:t>
      </w:r>
      <w:r w:rsidR="00B024AD" w:rsidRPr="00F20723">
        <w:rPr>
          <w:color w:val="000000" w:themeColor="text1"/>
          <w:lang w:val="en-GB"/>
        </w:rPr>
        <w:t xml:space="preserve"> score) and </w:t>
      </w:r>
      <w:r w:rsidR="00B024AD" w:rsidRPr="00F20723">
        <w:rPr>
          <w:i/>
          <w:iCs/>
          <w:color w:val="000000" w:themeColor="text1"/>
          <w:lang w:val="en-GB"/>
        </w:rPr>
        <w:t>Lerner</w:t>
      </w:r>
      <w:r w:rsidR="00B024AD" w:rsidRPr="00F20723">
        <w:rPr>
          <w:color w:val="000000" w:themeColor="text1"/>
          <w:lang w:val="en-GB"/>
        </w:rPr>
        <w:t xml:space="preserve"> is negative</w:t>
      </w:r>
      <w:r w:rsidR="00EB3F2D" w:rsidRPr="00F20723">
        <w:rPr>
          <w:color w:val="000000" w:themeColor="text1"/>
          <w:lang w:val="en-GB"/>
        </w:rPr>
        <w:t>.</w:t>
      </w:r>
      <w:r w:rsidR="00B024AD" w:rsidRPr="00F20723">
        <w:rPr>
          <w:color w:val="000000" w:themeColor="text1"/>
          <w:lang w:val="en-GB"/>
        </w:rPr>
        <w:t xml:space="preserve"> </w:t>
      </w:r>
    </w:p>
    <w:p w14:paraId="3DA4D973" w14:textId="0C4255A0" w:rsidR="006474B5" w:rsidRPr="00F20723" w:rsidRDefault="00B024AD" w:rsidP="00B35328">
      <w:pPr>
        <w:pStyle w:val="BodyText"/>
        <w:spacing w:after="240" w:line="360" w:lineRule="auto"/>
        <w:jc w:val="both"/>
        <w:rPr>
          <w:color w:val="000000" w:themeColor="text1"/>
          <w:lang w:val="en-GB"/>
        </w:rPr>
      </w:pPr>
      <w:r w:rsidRPr="00F20723">
        <w:rPr>
          <w:color w:val="000000" w:themeColor="text1"/>
          <w:lang w:val="en-GB"/>
        </w:rPr>
        <w:t xml:space="preserve">In general, the </w:t>
      </w:r>
      <w:r w:rsidR="00D11173" w:rsidRPr="00F20723">
        <w:rPr>
          <w:color w:val="000000" w:themeColor="text1"/>
          <w:lang w:val="en-GB"/>
        </w:rPr>
        <w:t xml:space="preserve">evidence emerging from the </w:t>
      </w:r>
      <w:r w:rsidR="00DA0774" w:rsidRPr="00F20723">
        <w:rPr>
          <w:color w:val="000000" w:themeColor="text1"/>
          <w:lang w:val="en-GB"/>
        </w:rPr>
        <w:t>correlation matrix, as well as the descriptive statistics, suggest</w:t>
      </w:r>
      <w:r w:rsidR="007207C5" w:rsidRPr="00F20723">
        <w:rPr>
          <w:color w:val="000000" w:themeColor="text1"/>
          <w:lang w:val="en-GB"/>
        </w:rPr>
        <w:t>s</w:t>
      </w:r>
      <w:r w:rsidR="00DA0774" w:rsidRPr="00F20723">
        <w:rPr>
          <w:color w:val="000000" w:themeColor="text1"/>
          <w:lang w:val="en-GB"/>
        </w:rPr>
        <w:t xml:space="preserve"> that our sample does not seem to suffer from serious issues such </w:t>
      </w:r>
      <w:r w:rsidR="00060609" w:rsidRPr="00F20723">
        <w:rPr>
          <w:color w:val="000000" w:themeColor="text1"/>
          <w:lang w:val="en-GB"/>
        </w:rPr>
        <w:t xml:space="preserve">as </w:t>
      </w:r>
      <w:r w:rsidR="00264B0A" w:rsidRPr="00F20723">
        <w:rPr>
          <w:color w:val="000000" w:themeColor="text1"/>
          <w:lang w:val="en-GB"/>
        </w:rPr>
        <w:t>limited</w:t>
      </w:r>
      <w:r w:rsidR="00DA0774" w:rsidRPr="00F20723">
        <w:rPr>
          <w:color w:val="000000" w:themeColor="text1"/>
          <w:lang w:val="en-GB"/>
        </w:rPr>
        <w:t xml:space="preserve"> variation</w:t>
      </w:r>
      <w:r w:rsidR="00264B0A" w:rsidRPr="00F20723">
        <w:rPr>
          <w:color w:val="000000" w:themeColor="text1"/>
          <w:lang w:val="en-GB"/>
        </w:rPr>
        <w:t xml:space="preserve"> and </w:t>
      </w:r>
      <w:r w:rsidR="00DA0774" w:rsidRPr="00F20723">
        <w:rPr>
          <w:color w:val="000000" w:themeColor="text1"/>
          <w:lang w:val="en-GB"/>
        </w:rPr>
        <w:t xml:space="preserve">heterogeneity </w:t>
      </w:r>
      <w:r w:rsidR="00060609" w:rsidRPr="00F20723">
        <w:rPr>
          <w:color w:val="000000" w:themeColor="text1"/>
          <w:lang w:val="en-GB"/>
        </w:rPr>
        <w:t>or</w:t>
      </w:r>
      <w:r w:rsidR="00264B0A" w:rsidRPr="00F20723">
        <w:rPr>
          <w:color w:val="000000" w:themeColor="text1"/>
          <w:lang w:val="en-GB"/>
        </w:rPr>
        <w:t xml:space="preserve"> </w:t>
      </w:r>
      <w:r w:rsidR="00DA0774" w:rsidRPr="00F20723">
        <w:rPr>
          <w:color w:val="000000" w:themeColor="text1"/>
          <w:lang w:val="en-GB"/>
        </w:rPr>
        <w:t>large outliers.</w:t>
      </w:r>
    </w:p>
    <w:p w14:paraId="3DDADDB5" w14:textId="1520BA65" w:rsidR="00C922A8" w:rsidRPr="00F20723" w:rsidRDefault="00DA0774" w:rsidP="00C12D9F">
      <w:pPr>
        <w:spacing w:before="240" w:after="240" w:line="360" w:lineRule="auto"/>
        <w:jc w:val="center"/>
        <w:rPr>
          <w:b/>
          <w:color w:val="000000" w:themeColor="text1"/>
          <w:sz w:val="24"/>
          <w:szCs w:val="24"/>
          <w:lang w:val="en-GB"/>
        </w:rPr>
      </w:pPr>
      <w:r w:rsidRPr="00F20723" w:rsidDel="00DA0774">
        <w:rPr>
          <w:color w:val="000000" w:themeColor="text1"/>
          <w:lang w:val="en-GB"/>
        </w:rPr>
        <w:t xml:space="preserve"> </w:t>
      </w:r>
      <w:r w:rsidR="00C44170" w:rsidRPr="00F20723">
        <w:rPr>
          <w:b/>
          <w:color w:val="000000" w:themeColor="text1"/>
          <w:sz w:val="24"/>
          <w:szCs w:val="24"/>
          <w:lang w:val="en-GB"/>
        </w:rPr>
        <w:t>[Table 3 about here]</w:t>
      </w:r>
    </w:p>
    <w:p w14:paraId="10783B2E" w14:textId="7B0E0170" w:rsidR="00C922A8" w:rsidRPr="00F20723" w:rsidRDefault="00091B0A" w:rsidP="00091B0A">
      <w:pPr>
        <w:pStyle w:val="BodyText"/>
        <w:spacing w:after="240" w:line="360" w:lineRule="auto"/>
        <w:rPr>
          <w:b/>
          <w:color w:val="000000" w:themeColor="text1"/>
          <w:lang w:val="en-GB"/>
        </w:rPr>
      </w:pPr>
      <w:r w:rsidRPr="00F20723">
        <w:rPr>
          <w:b/>
          <w:color w:val="000000" w:themeColor="text1"/>
          <w:lang w:val="en-GB"/>
        </w:rPr>
        <w:t>4</w:t>
      </w:r>
      <w:r w:rsidR="00CF769D" w:rsidRPr="00F20723">
        <w:rPr>
          <w:b/>
          <w:color w:val="000000" w:themeColor="text1"/>
          <w:lang w:val="en-GB"/>
        </w:rPr>
        <w:t>. Results and Discussion</w:t>
      </w:r>
    </w:p>
    <w:p w14:paraId="05D130C5" w14:textId="16B77D09" w:rsidR="005D6ACA" w:rsidRPr="00F20723" w:rsidRDefault="000A1352" w:rsidP="00060609">
      <w:pPr>
        <w:pStyle w:val="BodyText"/>
        <w:spacing w:after="240" w:line="360" w:lineRule="auto"/>
        <w:jc w:val="both"/>
        <w:rPr>
          <w:color w:val="000000" w:themeColor="text1"/>
          <w:lang w:val="en-GB"/>
        </w:rPr>
      </w:pPr>
      <w:r w:rsidRPr="00F20723">
        <w:rPr>
          <w:color w:val="000000" w:themeColor="text1"/>
          <w:lang w:val="en-GB"/>
        </w:rPr>
        <w:t xml:space="preserve">In this study, we set out to investigate </w:t>
      </w:r>
      <w:r w:rsidR="00060609" w:rsidRPr="00F20723">
        <w:rPr>
          <w:color w:val="000000" w:themeColor="text1"/>
          <w:lang w:val="en-GB"/>
        </w:rPr>
        <w:t xml:space="preserve">the </w:t>
      </w:r>
      <w:r w:rsidR="00FC0C63" w:rsidRPr="00F20723">
        <w:rPr>
          <w:color w:val="000000" w:themeColor="text1"/>
          <w:lang w:val="en-GB"/>
        </w:rPr>
        <w:t xml:space="preserve">banking competition-opacity </w:t>
      </w:r>
      <w:r w:rsidR="000D04AC" w:rsidRPr="00F20723">
        <w:rPr>
          <w:color w:val="000000" w:themeColor="text1"/>
          <w:lang w:val="en-GB"/>
        </w:rPr>
        <w:t xml:space="preserve">relationship </w:t>
      </w:r>
      <w:r w:rsidR="00180D0A" w:rsidRPr="00F20723">
        <w:rPr>
          <w:color w:val="000000" w:themeColor="text1"/>
          <w:lang w:val="en-GB"/>
        </w:rPr>
        <w:t xml:space="preserve">by using </w:t>
      </w:r>
      <w:r w:rsidR="002E443D" w:rsidRPr="00F20723">
        <w:rPr>
          <w:color w:val="000000" w:themeColor="text1"/>
          <w:lang w:val="en-GB"/>
        </w:rPr>
        <w:t xml:space="preserve">three different </w:t>
      </w:r>
      <w:r w:rsidR="00866623" w:rsidRPr="00F20723">
        <w:rPr>
          <w:color w:val="000000" w:themeColor="text1"/>
          <w:lang w:val="en-GB"/>
        </w:rPr>
        <w:t xml:space="preserve">but related </w:t>
      </w:r>
      <w:r w:rsidR="002E443D" w:rsidRPr="00F20723">
        <w:rPr>
          <w:color w:val="000000" w:themeColor="text1"/>
          <w:lang w:val="en-GB"/>
        </w:rPr>
        <w:t xml:space="preserve">measures of opacity. We observe a slight variation in the sample size depending on the </w:t>
      </w:r>
      <w:r w:rsidR="000D04AC" w:rsidRPr="00F20723">
        <w:rPr>
          <w:color w:val="000000" w:themeColor="text1"/>
          <w:lang w:val="en-GB"/>
        </w:rPr>
        <w:t>choice of dependent variables</w:t>
      </w:r>
      <w:r w:rsidR="00060609" w:rsidRPr="00F20723">
        <w:rPr>
          <w:color w:val="000000" w:themeColor="text1"/>
          <w:lang w:val="en-GB"/>
        </w:rPr>
        <w:t>;</w:t>
      </w:r>
      <w:r w:rsidR="000D04AC" w:rsidRPr="00F20723">
        <w:rPr>
          <w:color w:val="000000" w:themeColor="text1"/>
          <w:lang w:val="en-GB"/>
        </w:rPr>
        <w:t xml:space="preserve"> that is, </w:t>
      </w:r>
      <w:r w:rsidR="0096541E" w:rsidRPr="00F20723">
        <w:rPr>
          <w:color w:val="000000" w:themeColor="text1"/>
          <w:lang w:val="en-GB"/>
        </w:rPr>
        <w:t xml:space="preserve">(i) </w:t>
      </w:r>
      <w:r w:rsidR="002E443D" w:rsidRPr="00F20723">
        <w:rPr>
          <w:color w:val="000000" w:themeColor="text1"/>
          <w:lang w:val="en-GB"/>
        </w:rPr>
        <w:t xml:space="preserve">analyst forecast error, </w:t>
      </w:r>
      <w:r w:rsidR="0096541E" w:rsidRPr="00F20723">
        <w:rPr>
          <w:color w:val="000000" w:themeColor="text1"/>
          <w:lang w:val="en-GB"/>
        </w:rPr>
        <w:t xml:space="preserve">(ii) </w:t>
      </w:r>
      <w:r w:rsidR="002E443D" w:rsidRPr="00F20723">
        <w:rPr>
          <w:color w:val="000000" w:themeColor="text1"/>
          <w:lang w:val="en-GB"/>
        </w:rPr>
        <w:t xml:space="preserve">analyst forecast dispersion or </w:t>
      </w:r>
      <w:r w:rsidR="0096541E" w:rsidRPr="00F20723">
        <w:rPr>
          <w:color w:val="000000" w:themeColor="text1"/>
          <w:lang w:val="en-GB"/>
        </w:rPr>
        <w:t xml:space="preserve">(iii) </w:t>
      </w:r>
      <w:r w:rsidR="00A5169A" w:rsidRPr="00F20723">
        <w:rPr>
          <w:color w:val="000000" w:themeColor="text1"/>
          <w:lang w:val="en-GB"/>
        </w:rPr>
        <w:t>opacity</w:t>
      </w:r>
      <w:r w:rsidR="002E443D" w:rsidRPr="00F20723">
        <w:rPr>
          <w:color w:val="000000" w:themeColor="text1"/>
          <w:lang w:val="en-GB"/>
        </w:rPr>
        <w:t xml:space="preserve"> score. In the sections that follow, we look at the impact of banking competition on each</w:t>
      </w:r>
      <w:r w:rsidR="00060609" w:rsidRPr="00F20723">
        <w:rPr>
          <w:color w:val="000000" w:themeColor="text1"/>
          <w:lang w:val="en-GB"/>
        </w:rPr>
        <w:t xml:space="preserve"> of these measures of opacity. </w:t>
      </w:r>
    </w:p>
    <w:p w14:paraId="5E46F79A" w14:textId="3F364A3D" w:rsidR="00CF769D" w:rsidRPr="00F20723" w:rsidRDefault="00091B0A">
      <w:pPr>
        <w:pStyle w:val="BodyText"/>
        <w:spacing w:after="240" w:line="360" w:lineRule="auto"/>
        <w:rPr>
          <w:b/>
          <w:i/>
          <w:color w:val="000000" w:themeColor="text1"/>
          <w:lang w:val="en-GB"/>
        </w:rPr>
      </w:pPr>
      <w:r w:rsidRPr="00F20723">
        <w:rPr>
          <w:b/>
          <w:i/>
          <w:color w:val="000000" w:themeColor="text1"/>
          <w:lang w:val="en-GB"/>
        </w:rPr>
        <w:lastRenderedPageBreak/>
        <w:t xml:space="preserve">4.1 </w:t>
      </w:r>
      <w:r w:rsidR="0091487F" w:rsidRPr="00F20723">
        <w:rPr>
          <w:b/>
          <w:i/>
          <w:color w:val="000000" w:themeColor="text1"/>
          <w:lang w:val="en-GB"/>
        </w:rPr>
        <w:t xml:space="preserve">Banking competition and bank opacity </w:t>
      </w:r>
      <w:r w:rsidR="000044D4" w:rsidRPr="00F20723">
        <w:rPr>
          <w:b/>
          <w:i/>
          <w:color w:val="000000" w:themeColor="text1"/>
          <w:lang w:val="en-GB"/>
        </w:rPr>
        <w:t>–</w:t>
      </w:r>
      <w:r w:rsidR="0091487F" w:rsidRPr="00F20723">
        <w:rPr>
          <w:b/>
          <w:i/>
          <w:color w:val="000000" w:themeColor="text1"/>
          <w:lang w:val="en-GB"/>
        </w:rPr>
        <w:t xml:space="preserve"> analysts' forecast error</w:t>
      </w:r>
    </w:p>
    <w:p w14:paraId="38AB93AE" w14:textId="4EDC62A7" w:rsidR="00CC3356" w:rsidRPr="00F20723" w:rsidRDefault="00EF56D5" w:rsidP="00B26912">
      <w:pPr>
        <w:pStyle w:val="BodyText"/>
        <w:spacing w:after="240" w:line="360" w:lineRule="auto"/>
        <w:jc w:val="both"/>
        <w:rPr>
          <w:color w:val="000000" w:themeColor="text1"/>
          <w:lang w:val="en-GB"/>
        </w:rPr>
      </w:pPr>
      <w:r w:rsidRPr="00F20723">
        <w:rPr>
          <w:color w:val="000000" w:themeColor="text1"/>
          <w:lang w:val="en-GB"/>
        </w:rPr>
        <w:t>In Table 4, we present the empirical results of Eq. (1)</w:t>
      </w:r>
      <w:r w:rsidR="007D60CE" w:rsidRPr="00F20723">
        <w:rPr>
          <w:color w:val="000000" w:themeColor="text1"/>
          <w:lang w:val="en-GB"/>
        </w:rPr>
        <w:t xml:space="preserve"> by testing the effect of competition on bank</w:t>
      </w:r>
      <w:r w:rsidR="009A2590" w:rsidRPr="00F20723">
        <w:rPr>
          <w:color w:val="000000" w:themeColor="text1"/>
          <w:lang w:val="en-GB"/>
        </w:rPr>
        <w:t xml:space="preserve"> </w:t>
      </w:r>
      <w:r w:rsidR="007D60CE" w:rsidRPr="00F20723">
        <w:rPr>
          <w:color w:val="000000" w:themeColor="text1"/>
          <w:lang w:val="en-GB"/>
        </w:rPr>
        <w:t>opacity</w:t>
      </w:r>
      <w:r w:rsidR="004D1155" w:rsidRPr="00F20723">
        <w:rPr>
          <w:color w:val="000000" w:themeColor="text1"/>
          <w:lang w:val="en-GB"/>
        </w:rPr>
        <w:t xml:space="preserve"> derived from a</w:t>
      </w:r>
      <w:r w:rsidR="00E14C20" w:rsidRPr="00F20723">
        <w:rPr>
          <w:color w:val="000000" w:themeColor="text1"/>
          <w:lang w:val="en-GB"/>
        </w:rPr>
        <w:t>nalysts' forecast error</w:t>
      </w:r>
      <w:r w:rsidR="004D1155" w:rsidRPr="00F20723">
        <w:rPr>
          <w:color w:val="000000" w:themeColor="text1"/>
          <w:lang w:val="en-GB"/>
        </w:rPr>
        <w:t>. Models 1 to 5 are based on OLS estimation and 6 to 10 present panel fixed</w:t>
      </w:r>
      <w:r w:rsidR="00060609" w:rsidRPr="00F20723">
        <w:rPr>
          <w:color w:val="000000" w:themeColor="text1"/>
          <w:lang w:val="en-GB"/>
        </w:rPr>
        <w:t>-effects</w:t>
      </w:r>
      <w:r w:rsidR="004D1155" w:rsidRPr="00F20723">
        <w:rPr>
          <w:color w:val="000000" w:themeColor="text1"/>
          <w:lang w:val="en-GB"/>
        </w:rPr>
        <w:t xml:space="preserve"> estimation. </w:t>
      </w:r>
    </w:p>
    <w:p w14:paraId="73ECABEE" w14:textId="1784EE80" w:rsidR="008372C6" w:rsidRPr="00F20723" w:rsidRDefault="00CC3356" w:rsidP="00FA365C">
      <w:pPr>
        <w:pStyle w:val="BodyText"/>
        <w:spacing w:after="240" w:line="360" w:lineRule="auto"/>
        <w:jc w:val="center"/>
        <w:rPr>
          <w:b/>
          <w:color w:val="000000" w:themeColor="text1"/>
          <w:lang w:val="en-GB"/>
        </w:rPr>
      </w:pPr>
      <w:r w:rsidRPr="00F20723">
        <w:rPr>
          <w:b/>
          <w:color w:val="000000" w:themeColor="text1"/>
          <w:lang w:val="en-GB"/>
        </w:rPr>
        <w:t>[Insert Table 4 about here]</w:t>
      </w:r>
    </w:p>
    <w:p w14:paraId="5FFCEE29" w14:textId="3778C830" w:rsidR="00CA32B4" w:rsidRPr="00F20723" w:rsidRDefault="00480391" w:rsidP="00FA365C">
      <w:pPr>
        <w:pStyle w:val="BodyText"/>
        <w:spacing w:after="240" w:line="360" w:lineRule="auto"/>
        <w:jc w:val="both"/>
        <w:rPr>
          <w:color w:val="000000" w:themeColor="text1"/>
          <w:lang w:val="en-GB"/>
        </w:rPr>
      </w:pPr>
      <w:r w:rsidRPr="00F20723">
        <w:rPr>
          <w:color w:val="000000" w:themeColor="text1"/>
          <w:lang w:val="en-GB"/>
        </w:rPr>
        <w:t>We start our discussion with Models 1 and 6 where bank opacity is explained by competition</w:t>
      </w:r>
      <w:r w:rsidR="008D307C" w:rsidRPr="00F20723">
        <w:rPr>
          <w:color w:val="000000" w:themeColor="text1"/>
          <w:lang w:val="en-GB"/>
        </w:rPr>
        <w:t xml:space="preserve"> (</w:t>
      </w:r>
      <w:r w:rsidR="008D307C" w:rsidRPr="00F20723">
        <w:rPr>
          <w:i/>
          <w:iCs/>
          <w:color w:val="000000" w:themeColor="text1"/>
          <w:lang w:val="en-GB"/>
        </w:rPr>
        <w:t xml:space="preserve">Lerner </w:t>
      </w:r>
      <w:r w:rsidR="00060609" w:rsidRPr="00F20723">
        <w:rPr>
          <w:i/>
          <w:iCs/>
          <w:color w:val="000000" w:themeColor="text1"/>
          <w:lang w:val="en-GB"/>
        </w:rPr>
        <w:t>i</w:t>
      </w:r>
      <w:r w:rsidR="008D307C" w:rsidRPr="00F20723">
        <w:rPr>
          <w:i/>
          <w:iCs/>
          <w:color w:val="000000" w:themeColor="text1"/>
          <w:lang w:val="en-GB"/>
        </w:rPr>
        <w:t>ndex</w:t>
      </w:r>
      <w:r w:rsidR="008D307C" w:rsidRPr="00F20723">
        <w:rPr>
          <w:color w:val="000000" w:themeColor="text1"/>
          <w:lang w:val="en-GB"/>
        </w:rPr>
        <w:t>)</w:t>
      </w:r>
      <w:r w:rsidRPr="00F20723">
        <w:rPr>
          <w:color w:val="000000" w:themeColor="text1"/>
          <w:lang w:val="en-GB"/>
        </w:rPr>
        <w:t xml:space="preserve"> only.</w:t>
      </w:r>
      <w:r w:rsidR="008D307C" w:rsidRPr="00F20723">
        <w:rPr>
          <w:color w:val="000000" w:themeColor="text1"/>
          <w:lang w:val="en-GB"/>
        </w:rPr>
        <w:t xml:space="preserve"> In both models, the coefficient on Lerner </w:t>
      </w:r>
      <w:r w:rsidR="00060609" w:rsidRPr="00F20723">
        <w:rPr>
          <w:color w:val="000000" w:themeColor="text1"/>
          <w:lang w:val="en-GB"/>
        </w:rPr>
        <w:t>i</w:t>
      </w:r>
      <w:r w:rsidR="008D307C" w:rsidRPr="00F20723">
        <w:rPr>
          <w:color w:val="000000" w:themeColor="text1"/>
          <w:lang w:val="en-GB"/>
        </w:rPr>
        <w:t xml:space="preserve">ndex is negative and statistically significant at the </w:t>
      </w:r>
      <w:r w:rsidR="006C612D" w:rsidRPr="00F20723">
        <w:rPr>
          <w:color w:val="000000" w:themeColor="text1"/>
          <w:lang w:val="en-GB"/>
        </w:rPr>
        <w:t>1% level,</w:t>
      </w:r>
      <w:r w:rsidR="00507C74" w:rsidRPr="00F20723">
        <w:rPr>
          <w:color w:val="000000" w:themeColor="text1"/>
          <w:lang w:val="en-GB"/>
        </w:rPr>
        <w:t xml:space="preserve"> suggest</w:t>
      </w:r>
      <w:r w:rsidR="006C612D" w:rsidRPr="00F20723">
        <w:rPr>
          <w:color w:val="000000" w:themeColor="text1"/>
          <w:lang w:val="en-GB"/>
        </w:rPr>
        <w:t>ing</w:t>
      </w:r>
      <w:r w:rsidR="00507C74" w:rsidRPr="00F20723">
        <w:rPr>
          <w:color w:val="000000" w:themeColor="text1"/>
          <w:lang w:val="en-GB"/>
        </w:rPr>
        <w:t xml:space="preserve"> that</w:t>
      </w:r>
      <w:r w:rsidR="006C612D" w:rsidRPr="00F20723">
        <w:rPr>
          <w:color w:val="000000" w:themeColor="text1"/>
          <w:lang w:val="en-GB"/>
        </w:rPr>
        <w:t xml:space="preserve"> </w:t>
      </w:r>
      <w:r w:rsidR="002F6897" w:rsidRPr="00F20723">
        <w:rPr>
          <w:color w:val="000000" w:themeColor="text1"/>
          <w:lang w:val="en-GB"/>
        </w:rPr>
        <w:t xml:space="preserve">greater banking market power reduces bank opacity. This implies that intense </w:t>
      </w:r>
      <w:r w:rsidR="006C612D" w:rsidRPr="00F20723">
        <w:rPr>
          <w:color w:val="000000" w:themeColor="text1"/>
          <w:lang w:val="en-GB"/>
        </w:rPr>
        <w:t xml:space="preserve">competition </w:t>
      </w:r>
      <w:r w:rsidR="002F6897" w:rsidRPr="00F20723">
        <w:rPr>
          <w:color w:val="000000" w:themeColor="text1"/>
          <w:lang w:val="en-GB"/>
        </w:rPr>
        <w:t xml:space="preserve">in banking markets may </w:t>
      </w:r>
      <w:r w:rsidR="006C612D" w:rsidRPr="00F20723">
        <w:rPr>
          <w:color w:val="000000" w:themeColor="text1"/>
          <w:lang w:val="en-GB"/>
        </w:rPr>
        <w:t>increase bank opacity.</w:t>
      </w:r>
      <w:r w:rsidR="006845B8" w:rsidRPr="00F20723">
        <w:rPr>
          <w:color w:val="000000" w:themeColor="text1"/>
          <w:lang w:val="en-GB"/>
        </w:rPr>
        <w:t xml:space="preserve"> </w:t>
      </w:r>
      <w:r w:rsidR="00A2201D" w:rsidRPr="00F20723">
        <w:rPr>
          <w:color w:val="000000" w:themeColor="text1"/>
          <w:lang w:val="en-GB"/>
        </w:rPr>
        <w:t xml:space="preserve">We extend </w:t>
      </w:r>
      <w:r w:rsidR="002235C8" w:rsidRPr="00F20723">
        <w:rPr>
          <w:color w:val="000000" w:themeColor="text1"/>
          <w:lang w:val="en-GB"/>
        </w:rPr>
        <w:t>M</w:t>
      </w:r>
      <w:r w:rsidR="00A2201D" w:rsidRPr="00F20723">
        <w:rPr>
          <w:color w:val="000000" w:themeColor="text1"/>
          <w:lang w:val="en-GB"/>
        </w:rPr>
        <w:t xml:space="preserve">odels </w:t>
      </w:r>
      <w:r w:rsidR="002235C8" w:rsidRPr="00F20723">
        <w:rPr>
          <w:color w:val="000000" w:themeColor="text1"/>
          <w:lang w:val="en-GB"/>
        </w:rPr>
        <w:t xml:space="preserve">1 and 6 </w:t>
      </w:r>
      <w:r w:rsidR="00A2201D" w:rsidRPr="00F20723">
        <w:rPr>
          <w:color w:val="000000" w:themeColor="text1"/>
          <w:lang w:val="en-GB"/>
        </w:rPr>
        <w:t xml:space="preserve">by including </w:t>
      </w:r>
      <w:r w:rsidR="002235C8" w:rsidRPr="00F20723">
        <w:rPr>
          <w:color w:val="000000" w:themeColor="text1"/>
          <w:lang w:val="en-GB"/>
        </w:rPr>
        <w:t xml:space="preserve">control </w:t>
      </w:r>
      <w:r w:rsidR="00C46595" w:rsidRPr="00F20723">
        <w:rPr>
          <w:color w:val="000000" w:themeColor="text1"/>
          <w:lang w:val="en-GB"/>
        </w:rPr>
        <w:t>variables for bank size, lending special</w:t>
      </w:r>
      <w:r w:rsidR="00504258" w:rsidRPr="00F20723">
        <w:rPr>
          <w:color w:val="000000" w:themeColor="text1"/>
          <w:lang w:val="en-GB"/>
        </w:rPr>
        <w:t>isa</w:t>
      </w:r>
      <w:r w:rsidR="00C46595" w:rsidRPr="00F20723">
        <w:rPr>
          <w:color w:val="000000" w:themeColor="text1"/>
          <w:lang w:val="en-GB"/>
        </w:rPr>
        <w:t>tion, the level of capital</w:t>
      </w:r>
      <w:r w:rsidR="00504258" w:rsidRPr="00F20723">
        <w:rPr>
          <w:color w:val="000000" w:themeColor="text1"/>
          <w:lang w:val="en-GB"/>
        </w:rPr>
        <w:t>isa</w:t>
      </w:r>
      <w:r w:rsidR="00C46595" w:rsidRPr="00F20723">
        <w:rPr>
          <w:color w:val="000000" w:themeColor="text1"/>
          <w:lang w:val="en-GB"/>
        </w:rPr>
        <w:t>tion, earnings surprise,</w:t>
      </w:r>
      <w:r w:rsidR="00CF75F0" w:rsidRPr="00F20723">
        <w:rPr>
          <w:color w:val="000000" w:themeColor="text1"/>
          <w:lang w:val="en-GB"/>
        </w:rPr>
        <w:t xml:space="preserve"> </w:t>
      </w:r>
      <w:r w:rsidR="00C46595" w:rsidRPr="00F20723">
        <w:rPr>
          <w:color w:val="000000" w:themeColor="text1"/>
          <w:lang w:val="en-GB"/>
        </w:rPr>
        <w:t>loan loss provisions</w:t>
      </w:r>
      <w:r w:rsidR="00CF75F0" w:rsidRPr="00F20723">
        <w:rPr>
          <w:color w:val="000000" w:themeColor="text1"/>
          <w:lang w:val="en-GB"/>
        </w:rPr>
        <w:t>, volatility of returns on equity and analysts following in Models 2 and 7. We further control for bank business model, proxied by the ratio of non-interest income to total income</w:t>
      </w:r>
      <w:r w:rsidR="00066EA5" w:rsidRPr="00F20723">
        <w:rPr>
          <w:color w:val="000000" w:themeColor="text1"/>
          <w:lang w:val="en-GB"/>
        </w:rPr>
        <w:t xml:space="preserve"> and the ratio of core deposits to total deposits</w:t>
      </w:r>
      <w:r w:rsidR="00CF75F0" w:rsidRPr="00F20723">
        <w:rPr>
          <w:color w:val="000000" w:themeColor="text1"/>
          <w:lang w:val="en-GB"/>
        </w:rPr>
        <w:t xml:space="preserve"> </w:t>
      </w:r>
      <w:r w:rsidR="00066EA5" w:rsidRPr="00F20723">
        <w:rPr>
          <w:color w:val="000000" w:themeColor="text1"/>
          <w:lang w:val="en-GB"/>
        </w:rPr>
        <w:t xml:space="preserve">alternatively </w:t>
      </w:r>
      <w:r w:rsidR="00CF75F0" w:rsidRPr="00F20723">
        <w:rPr>
          <w:color w:val="000000" w:themeColor="text1"/>
          <w:lang w:val="en-GB"/>
        </w:rPr>
        <w:t xml:space="preserve">in Models </w:t>
      </w:r>
      <w:r w:rsidR="00066EA5" w:rsidRPr="00F20723">
        <w:rPr>
          <w:color w:val="000000" w:themeColor="text1"/>
          <w:lang w:val="en-GB"/>
        </w:rPr>
        <w:t>3-4</w:t>
      </w:r>
      <w:r w:rsidR="00CF75F0" w:rsidRPr="00F20723">
        <w:rPr>
          <w:color w:val="000000" w:themeColor="text1"/>
          <w:lang w:val="en-GB"/>
        </w:rPr>
        <w:t xml:space="preserve"> and Models </w:t>
      </w:r>
      <w:r w:rsidR="00066EA5" w:rsidRPr="00F20723">
        <w:rPr>
          <w:color w:val="000000" w:themeColor="text1"/>
          <w:lang w:val="en-GB"/>
        </w:rPr>
        <w:t>8-9</w:t>
      </w:r>
      <w:r w:rsidR="00032D2F" w:rsidRPr="00F20723">
        <w:rPr>
          <w:color w:val="000000" w:themeColor="text1"/>
          <w:lang w:val="en-GB"/>
        </w:rPr>
        <w:t xml:space="preserve">, and jointly in Models 5 and 10. The coefficient on </w:t>
      </w:r>
      <w:r w:rsidR="003C1BC0" w:rsidRPr="00F20723">
        <w:rPr>
          <w:i/>
          <w:iCs/>
          <w:color w:val="000000" w:themeColor="text1"/>
          <w:lang w:val="en-GB"/>
        </w:rPr>
        <w:t>Lerner index</w:t>
      </w:r>
      <w:r w:rsidR="00032D2F" w:rsidRPr="00F20723">
        <w:rPr>
          <w:color w:val="000000" w:themeColor="text1"/>
          <w:lang w:val="en-GB"/>
        </w:rPr>
        <w:t xml:space="preserve"> remain</w:t>
      </w:r>
      <w:r w:rsidR="00060609" w:rsidRPr="00F20723">
        <w:rPr>
          <w:color w:val="000000" w:themeColor="text1"/>
          <w:lang w:val="en-GB"/>
        </w:rPr>
        <w:t>s</w:t>
      </w:r>
      <w:r w:rsidR="00032D2F" w:rsidRPr="00F20723">
        <w:rPr>
          <w:color w:val="000000" w:themeColor="text1"/>
          <w:lang w:val="en-GB"/>
        </w:rPr>
        <w:t xml:space="preserve"> negative and statistically significant</w:t>
      </w:r>
      <w:r w:rsidR="003C1BC0" w:rsidRPr="00F20723">
        <w:rPr>
          <w:color w:val="000000" w:themeColor="text1"/>
          <w:lang w:val="en-GB"/>
        </w:rPr>
        <w:t xml:space="preserve"> at </w:t>
      </w:r>
      <w:r w:rsidR="003C1BC0" w:rsidRPr="00F20723">
        <w:rPr>
          <w:color w:val="000000" w:themeColor="text1"/>
          <w:lang w:val="en-GB"/>
        </w:rPr>
        <w:lastRenderedPageBreak/>
        <w:t>the 1% level</w:t>
      </w:r>
      <w:r w:rsidR="00862E3C" w:rsidRPr="00F20723">
        <w:rPr>
          <w:color w:val="000000" w:themeColor="text1"/>
          <w:lang w:val="en-GB"/>
        </w:rPr>
        <w:t xml:space="preserve"> throughout all specifications</w:t>
      </w:r>
      <w:r w:rsidR="00983D6F" w:rsidRPr="00F20723">
        <w:rPr>
          <w:color w:val="000000" w:themeColor="text1"/>
          <w:lang w:val="en-GB"/>
        </w:rPr>
        <w:t xml:space="preserve">, </w:t>
      </w:r>
      <w:r w:rsidR="00517B59" w:rsidRPr="00F20723">
        <w:rPr>
          <w:color w:val="000000" w:themeColor="text1"/>
          <w:lang w:val="en-GB"/>
        </w:rPr>
        <w:t>supporting</w:t>
      </w:r>
      <w:r w:rsidR="00983D6F" w:rsidRPr="00F20723">
        <w:rPr>
          <w:color w:val="000000" w:themeColor="text1"/>
          <w:lang w:val="en-GB"/>
        </w:rPr>
        <w:t xml:space="preserve"> </w:t>
      </w:r>
      <w:r w:rsidR="00862E3C" w:rsidRPr="00F20723">
        <w:rPr>
          <w:color w:val="000000" w:themeColor="text1"/>
          <w:lang w:val="en-GB"/>
        </w:rPr>
        <w:t>the</w:t>
      </w:r>
      <w:r w:rsidR="00983D6F" w:rsidRPr="00F20723">
        <w:rPr>
          <w:color w:val="000000" w:themeColor="text1"/>
          <w:lang w:val="en-GB"/>
        </w:rPr>
        <w:t xml:space="preserve"> </w:t>
      </w:r>
      <w:r w:rsidR="00663FF2" w:rsidRPr="00F20723">
        <w:rPr>
          <w:color w:val="000000" w:themeColor="text1"/>
          <w:lang w:val="en-GB"/>
        </w:rPr>
        <w:t>negative (</w:t>
      </w:r>
      <w:r w:rsidR="00F352B1" w:rsidRPr="00F20723">
        <w:rPr>
          <w:color w:val="000000" w:themeColor="text1"/>
          <w:lang w:val="en-GB"/>
        </w:rPr>
        <w:t>positive</w:t>
      </w:r>
      <w:r w:rsidR="00663FF2" w:rsidRPr="00F20723">
        <w:rPr>
          <w:color w:val="000000" w:themeColor="text1"/>
          <w:lang w:val="en-GB"/>
        </w:rPr>
        <w:t>)</w:t>
      </w:r>
      <w:r w:rsidR="00983D6F" w:rsidRPr="00F20723">
        <w:rPr>
          <w:color w:val="000000" w:themeColor="text1"/>
          <w:lang w:val="en-GB"/>
        </w:rPr>
        <w:t xml:space="preserve"> relationship between </w:t>
      </w:r>
      <w:r w:rsidR="00663FF2" w:rsidRPr="00F20723">
        <w:rPr>
          <w:color w:val="000000" w:themeColor="text1"/>
          <w:lang w:val="en-GB"/>
        </w:rPr>
        <w:t>market power (</w:t>
      </w:r>
      <w:r w:rsidR="00983D6F" w:rsidRPr="00F20723">
        <w:rPr>
          <w:color w:val="000000" w:themeColor="text1"/>
          <w:lang w:val="en-GB"/>
        </w:rPr>
        <w:t>competition</w:t>
      </w:r>
      <w:r w:rsidR="00663FF2" w:rsidRPr="00F20723">
        <w:rPr>
          <w:color w:val="000000" w:themeColor="text1"/>
          <w:lang w:val="en-GB"/>
        </w:rPr>
        <w:t>)</w:t>
      </w:r>
      <w:r w:rsidR="00983D6F" w:rsidRPr="00F20723">
        <w:rPr>
          <w:color w:val="000000" w:themeColor="text1"/>
          <w:lang w:val="en-GB"/>
        </w:rPr>
        <w:t xml:space="preserve"> and opacity</w:t>
      </w:r>
      <w:r w:rsidR="003D27E8" w:rsidRPr="00F20723">
        <w:rPr>
          <w:color w:val="000000" w:themeColor="text1"/>
          <w:lang w:val="en-GB"/>
        </w:rPr>
        <w:t>.</w:t>
      </w:r>
      <w:r w:rsidR="00BE41CD" w:rsidRPr="00F20723">
        <w:rPr>
          <w:color w:val="000000" w:themeColor="text1"/>
          <w:lang w:val="en-GB"/>
        </w:rPr>
        <w:t xml:space="preserve"> </w:t>
      </w:r>
      <w:r w:rsidR="007865C8" w:rsidRPr="00F20723">
        <w:rPr>
          <w:color w:val="000000" w:themeColor="text1"/>
          <w:lang w:val="en-GB"/>
        </w:rPr>
        <w:t xml:space="preserve">The economic impact of </w:t>
      </w:r>
      <w:r w:rsidR="008F1713" w:rsidRPr="00F20723">
        <w:rPr>
          <w:color w:val="000000" w:themeColor="text1"/>
          <w:lang w:val="en-GB"/>
        </w:rPr>
        <w:t>banking market power</w:t>
      </w:r>
      <w:r w:rsidR="007865C8" w:rsidRPr="00F20723">
        <w:rPr>
          <w:color w:val="000000" w:themeColor="text1"/>
          <w:lang w:val="en-GB"/>
        </w:rPr>
        <w:t xml:space="preserve"> is also very large. Based on our fully specified models, a </w:t>
      </w:r>
      <w:r w:rsidR="00744CA8" w:rsidRPr="00F20723">
        <w:rPr>
          <w:color w:val="000000" w:themeColor="text1"/>
          <w:lang w:val="en-GB"/>
        </w:rPr>
        <w:t>one standard deviation</w:t>
      </w:r>
      <w:r w:rsidR="007865C8" w:rsidRPr="00F20723">
        <w:rPr>
          <w:color w:val="000000" w:themeColor="text1"/>
          <w:lang w:val="en-GB"/>
        </w:rPr>
        <w:t xml:space="preserve"> increase in the </w:t>
      </w:r>
      <w:r w:rsidR="007865C8" w:rsidRPr="00F20723">
        <w:rPr>
          <w:i/>
          <w:iCs/>
          <w:color w:val="000000" w:themeColor="text1"/>
          <w:lang w:val="en-GB"/>
        </w:rPr>
        <w:t>Lerner index</w:t>
      </w:r>
      <w:r w:rsidR="00983D6F" w:rsidRPr="00F20723">
        <w:rPr>
          <w:color w:val="000000" w:themeColor="text1"/>
          <w:lang w:val="en-GB"/>
        </w:rPr>
        <w:t xml:space="preserve"> is associated with</w:t>
      </w:r>
      <w:r w:rsidR="00690FB8" w:rsidRPr="00F20723">
        <w:rPr>
          <w:color w:val="000000" w:themeColor="text1"/>
          <w:lang w:val="en-GB"/>
        </w:rPr>
        <w:t xml:space="preserve"> </w:t>
      </w:r>
      <w:r w:rsidR="00060609" w:rsidRPr="00F20723">
        <w:rPr>
          <w:color w:val="000000" w:themeColor="text1"/>
          <w:lang w:val="en-GB"/>
        </w:rPr>
        <w:t xml:space="preserve">a </w:t>
      </w:r>
      <w:r w:rsidR="00690FB8" w:rsidRPr="00F20723">
        <w:rPr>
          <w:color w:val="000000" w:themeColor="text1"/>
          <w:lang w:val="en-GB"/>
        </w:rPr>
        <w:t>14.81</w:t>
      </w:r>
      <w:r w:rsidR="00C05CFE" w:rsidRPr="00F20723">
        <w:rPr>
          <w:color w:val="000000" w:themeColor="text1"/>
          <w:lang w:val="en-GB"/>
        </w:rPr>
        <w:t>–</w:t>
      </w:r>
      <w:r w:rsidR="00690FB8" w:rsidRPr="00F20723">
        <w:rPr>
          <w:color w:val="000000" w:themeColor="text1"/>
          <w:lang w:val="en-GB"/>
        </w:rPr>
        <w:t xml:space="preserve">17.23 </w:t>
      </w:r>
      <w:r w:rsidR="007C09E8" w:rsidRPr="00F20723">
        <w:rPr>
          <w:color w:val="000000" w:themeColor="text1"/>
          <w:lang w:val="en-GB"/>
        </w:rPr>
        <w:t>basis</w:t>
      </w:r>
      <w:r w:rsidR="00690FB8" w:rsidRPr="00F20723">
        <w:rPr>
          <w:color w:val="000000" w:themeColor="text1"/>
          <w:lang w:val="en-GB"/>
        </w:rPr>
        <w:t xml:space="preserve"> point decrease in analysts’ forecast error, our measure of opacity.</w:t>
      </w:r>
      <w:r w:rsidR="009B3729" w:rsidRPr="00F20723">
        <w:rPr>
          <w:color w:val="000000" w:themeColor="text1"/>
          <w:lang w:val="en-GB"/>
        </w:rPr>
        <w:t xml:space="preserve"> This represents 33.55</w:t>
      </w:r>
      <w:r w:rsidR="000E6CDF" w:rsidRPr="00F20723">
        <w:rPr>
          <w:color w:val="000000" w:themeColor="text1"/>
          <w:lang w:val="en-GB"/>
        </w:rPr>
        <w:t>%</w:t>
      </w:r>
      <w:r w:rsidR="009B3729" w:rsidRPr="00F20723">
        <w:rPr>
          <w:color w:val="000000" w:themeColor="text1"/>
          <w:lang w:val="en-GB"/>
        </w:rPr>
        <w:t>–39.05</w:t>
      </w:r>
      <w:r w:rsidR="000E6CDF" w:rsidRPr="00F20723">
        <w:rPr>
          <w:color w:val="000000" w:themeColor="text1"/>
          <w:lang w:val="en-GB"/>
        </w:rPr>
        <w:t>%</w:t>
      </w:r>
      <w:r w:rsidR="009B3729" w:rsidRPr="00F20723">
        <w:rPr>
          <w:color w:val="000000" w:themeColor="text1"/>
          <w:lang w:val="en-GB"/>
        </w:rPr>
        <w:t xml:space="preserve"> of the</w:t>
      </w:r>
      <w:r w:rsidR="00C05CFE" w:rsidRPr="00F20723">
        <w:rPr>
          <w:color w:val="000000" w:themeColor="text1"/>
          <w:lang w:val="en-GB"/>
        </w:rPr>
        <w:t xml:space="preserve"> mean bank</w:t>
      </w:r>
      <w:r w:rsidR="009B3729" w:rsidRPr="00F20723">
        <w:rPr>
          <w:color w:val="000000" w:themeColor="text1"/>
          <w:lang w:val="en-GB"/>
        </w:rPr>
        <w:t xml:space="preserve"> </w:t>
      </w:r>
      <w:r w:rsidR="00C05CFE" w:rsidRPr="00F20723">
        <w:rPr>
          <w:color w:val="000000" w:themeColor="text1"/>
          <w:lang w:val="en-GB"/>
        </w:rPr>
        <w:t>opacity.</w:t>
      </w:r>
      <w:r w:rsidR="00690FB8" w:rsidRPr="00F20723">
        <w:rPr>
          <w:color w:val="000000" w:themeColor="text1"/>
          <w:lang w:val="en-GB"/>
        </w:rPr>
        <w:t xml:space="preserve"> </w:t>
      </w:r>
      <w:r w:rsidR="005F0D5B" w:rsidRPr="00F20723">
        <w:rPr>
          <w:color w:val="000000" w:themeColor="text1"/>
          <w:lang w:val="en-GB"/>
        </w:rPr>
        <w:t>Overall, our finding suggests that</w:t>
      </w:r>
      <w:r w:rsidR="00060609" w:rsidRPr="00F20723">
        <w:rPr>
          <w:color w:val="000000" w:themeColor="text1"/>
          <w:lang w:val="en-GB"/>
        </w:rPr>
        <w:t>,</w:t>
      </w:r>
      <w:r w:rsidR="005F0D5B" w:rsidRPr="00F20723">
        <w:rPr>
          <w:color w:val="000000" w:themeColor="text1"/>
          <w:lang w:val="en-GB"/>
        </w:rPr>
        <w:t xml:space="preserve"> </w:t>
      </w:r>
      <w:r w:rsidR="008D0C06" w:rsidRPr="00F20723">
        <w:rPr>
          <w:color w:val="000000" w:themeColor="text1"/>
          <w:lang w:val="en-GB"/>
        </w:rPr>
        <w:t xml:space="preserve">in a competitive banking environment, banks are less likely </w:t>
      </w:r>
      <w:r w:rsidR="00FF3DEC" w:rsidRPr="00F20723">
        <w:rPr>
          <w:color w:val="000000" w:themeColor="text1"/>
          <w:lang w:val="en-GB"/>
        </w:rPr>
        <w:t>to disclose sensitive information</w:t>
      </w:r>
      <w:r w:rsidR="00060609" w:rsidRPr="00F20723">
        <w:rPr>
          <w:color w:val="000000" w:themeColor="text1"/>
          <w:lang w:val="en-GB"/>
        </w:rPr>
        <w:t>,</w:t>
      </w:r>
      <w:r w:rsidR="00FF3DEC" w:rsidRPr="00F20723">
        <w:rPr>
          <w:color w:val="000000" w:themeColor="text1"/>
          <w:lang w:val="en-GB"/>
        </w:rPr>
        <w:t xml:space="preserve"> </w:t>
      </w:r>
      <w:r w:rsidR="00F441DF" w:rsidRPr="00F20723">
        <w:rPr>
          <w:color w:val="000000" w:themeColor="text1"/>
          <w:lang w:val="en-GB"/>
        </w:rPr>
        <w:t>to prevent rivals from capital</w:t>
      </w:r>
      <w:r w:rsidR="00504258" w:rsidRPr="00F20723">
        <w:rPr>
          <w:color w:val="000000" w:themeColor="text1"/>
          <w:lang w:val="en-GB"/>
        </w:rPr>
        <w:t>isi</w:t>
      </w:r>
      <w:r w:rsidR="00F441DF" w:rsidRPr="00F20723">
        <w:rPr>
          <w:color w:val="000000" w:themeColor="text1"/>
          <w:lang w:val="en-GB"/>
        </w:rPr>
        <w:t>ng on the information</w:t>
      </w:r>
      <w:r w:rsidR="005F0D5B" w:rsidRPr="00F20723">
        <w:rPr>
          <w:color w:val="000000" w:themeColor="text1"/>
          <w:lang w:val="en-GB"/>
        </w:rPr>
        <w:t xml:space="preserve"> (Verr</w:t>
      </w:r>
      <w:r w:rsidR="00696C68" w:rsidRPr="00F20723">
        <w:rPr>
          <w:color w:val="000000" w:themeColor="text1"/>
          <w:lang w:val="en-GB"/>
        </w:rPr>
        <w:t>e</w:t>
      </w:r>
      <w:r w:rsidR="005F0D5B" w:rsidRPr="00F20723">
        <w:rPr>
          <w:color w:val="000000" w:themeColor="text1"/>
          <w:lang w:val="en-GB"/>
        </w:rPr>
        <w:t>cchia, 1983)</w:t>
      </w:r>
      <w:r w:rsidR="00F441DF" w:rsidRPr="00F20723">
        <w:rPr>
          <w:color w:val="000000" w:themeColor="text1"/>
          <w:lang w:val="en-GB"/>
        </w:rPr>
        <w:t xml:space="preserve">. </w:t>
      </w:r>
    </w:p>
    <w:p w14:paraId="61BE6E87" w14:textId="0035BEA8" w:rsidR="00CC3356" w:rsidRPr="00F20723" w:rsidRDefault="002D4C26" w:rsidP="00FA365C">
      <w:pPr>
        <w:pStyle w:val="BodyText"/>
        <w:spacing w:after="240" w:line="360" w:lineRule="auto"/>
        <w:jc w:val="both"/>
        <w:rPr>
          <w:color w:val="000000" w:themeColor="text1"/>
          <w:lang w:val="en-GB"/>
        </w:rPr>
      </w:pPr>
      <w:r w:rsidRPr="00F20723">
        <w:rPr>
          <w:color w:val="000000" w:themeColor="text1"/>
          <w:lang w:val="en-GB"/>
        </w:rPr>
        <w:t>Although our finding is in stark contrast to Jiang</w:t>
      </w:r>
      <w:r w:rsidR="00242161" w:rsidRPr="00F20723">
        <w:rPr>
          <w:color w:val="000000" w:themeColor="text1"/>
          <w:lang w:val="en-GB"/>
        </w:rPr>
        <w:t xml:space="preserve"> et al. </w:t>
      </w:r>
      <w:r w:rsidRPr="00F20723">
        <w:rPr>
          <w:color w:val="000000" w:themeColor="text1"/>
          <w:lang w:val="en-GB"/>
        </w:rPr>
        <w:t>(2016), we exercise a fair amount of caution in our comparison</w:t>
      </w:r>
      <w:r w:rsidR="00415834" w:rsidRPr="00F20723">
        <w:rPr>
          <w:color w:val="000000" w:themeColor="text1"/>
          <w:lang w:val="en-GB"/>
        </w:rPr>
        <w:t>,</w:t>
      </w:r>
      <w:r w:rsidRPr="00F20723">
        <w:rPr>
          <w:color w:val="000000" w:themeColor="text1"/>
          <w:lang w:val="en-GB"/>
        </w:rPr>
        <w:t xml:space="preserve"> as our measures of opacity and competition differ from theirs.</w:t>
      </w:r>
      <w:r w:rsidR="00CA32B4" w:rsidRPr="00F20723">
        <w:rPr>
          <w:color w:val="000000" w:themeColor="text1"/>
          <w:lang w:val="en-GB"/>
        </w:rPr>
        <w:t xml:space="preserve"> Our results, however, support the evidence in </w:t>
      </w:r>
      <w:r w:rsidR="00AC58AA" w:rsidRPr="00F20723">
        <w:rPr>
          <w:color w:val="000000" w:themeColor="text1"/>
          <w:lang w:val="en-GB"/>
        </w:rPr>
        <w:t xml:space="preserve">Bushman, Hendricks and Williams (2016) </w:t>
      </w:r>
      <w:r w:rsidR="001B71E7" w:rsidRPr="00F20723">
        <w:rPr>
          <w:color w:val="000000" w:themeColor="text1"/>
          <w:lang w:val="en-GB"/>
        </w:rPr>
        <w:t xml:space="preserve">showing </w:t>
      </w:r>
      <w:r w:rsidR="00AC58AA" w:rsidRPr="00F20723">
        <w:rPr>
          <w:color w:val="000000" w:themeColor="text1"/>
          <w:lang w:val="en-GB"/>
        </w:rPr>
        <w:t>that greater competition is associated with higher opacity, as measured by less timely loan loss recognitions.</w:t>
      </w:r>
      <w:r w:rsidR="00D6791A" w:rsidRPr="00F20723">
        <w:rPr>
          <w:color w:val="000000" w:themeColor="text1"/>
          <w:lang w:val="en-GB"/>
        </w:rPr>
        <w:t xml:space="preserve"> Our finding suggests that the recent Basel III regulatory framework</w:t>
      </w:r>
      <w:r w:rsidR="00C01D06" w:rsidRPr="00F20723">
        <w:rPr>
          <w:color w:val="000000" w:themeColor="text1"/>
          <w:lang w:val="en-GB"/>
        </w:rPr>
        <w:t>,</w:t>
      </w:r>
      <w:r w:rsidR="00D6791A" w:rsidRPr="00F20723">
        <w:rPr>
          <w:color w:val="000000" w:themeColor="text1"/>
          <w:lang w:val="en-GB"/>
        </w:rPr>
        <w:t xml:space="preserve"> which promotes market discipline through bank transparency</w:t>
      </w:r>
      <w:r w:rsidR="00C01D06" w:rsidRPr="00F20723">
        <w:rPr>
          <w:color w:val="000000" w:themeColor="text1"/>
          <w:lang w:val="en-GB"/>
        </w:rPr>
        <w:t>,</w:t>
      </w:r>
      <w:r w:rsidR="00D6791A" w:rsidRPr="00F20723">
        <w:rPr>
          <w:color w:val="000000" w:themeColor="text1"/>
          <w:lang w:val="en-GB"/>
        </w:rPr>
        <w:t xml:space="preserve"> could yield more benefits in countries with </w:t>
      </w:r>
      <w:r w:rsidR="009A3C40" w:rsidRPr="00F20723">
        <w:rPr>
          <w:color w:val="000000" w:themeColor="text1"/>
          <w:lang w:val="en-GB"/>
        </w:rPr>
        <w:t xml:space="preserve">a </w:t>
      </w:r>
      <w:r w:rsidR="00745360" w:rsidRPr="00F20723">
        <w:rPr>
          <w:color w:val="000000" w:themeColor="text1"/>
          <w:lang w:val="en-GB"/>
        </w:rPr>
        <w:t xml:space="preserve">relatively higher degree </w:t>
      </w:r>
      <w:r w:rsidR="00A90FBE" w:rsidRPr="00F20723">
        <w:rPr>
          <w:color w:val="000000" w:themeColor="text1"/>
          <w:lang w:val="en-GB"/>
        </w:rPr>
        <w:t>of banking</w:t>
      </w:r>
      <w:r w:rsidR="00745360" w:rsidRPr="00F20723">
        <w:rPr>
          <w:color w:val="000000" w:themeColor="text1"/>
          <w:lang w:val="en-GB"/>
        </w:rPr>
        <w:t xml:space="preserve"> market competition.</w:t>
      </w:r>
      <w:r w:rsidR="00D6791A" w:rsidRPr="00F20723">
        <w:rPr>
          <w:color w:val="000000" w:themeColor="text1"/>
          <w:lang w:val="en-GB"/>
        </w:rPr>
        <w:t xml:space="preserve"> </w:t>
      </w:r>
    </w:p>
    <w:p w14:paraId="74FED9D0" w14:textId="34C2480B" w:rsidR="00C079FF" w:rsidRPr="00F20723" w:rsidRDefault="00E84B08" w:rsidP="00FA365C">
      <w:pPr>
        <w:pStyle w:val="BodyText"/>
        <w:spacing w:after="240" w:line="360" w:lineRule="auto"/>
        <w:jc w:val="both"/>
        <w:rPr>
          <w:color w:val="000000" w:themeColor="text1"/>
          <w:lang w:val="en-GB"/>
        </w:rPr>
      </w:pPr>
      <w:r w:rsidRPr="00F20723">
        <w:rPr>
          <w:color w:val="000000" w:themeColor="text1"/>
          <w:lang w:val="en-GB"/>
        </w:rPr>
        <w:t xml:space="preserve">With respect to the control variables, </w:t>
      </w:r>
      <w:r w:rsidR="00FF642A" w:rsidRPr="00F20723">
        <w:rPr>
          <w:color w:val="000000" w:themeColor="text1"/>
          <w:lang w:val="en-GB"/>
        </w:rPr>
        <w:t>notable observations are that</w:t>
      </w:r>
      <w:r w:rsidR="008D51CD" w:rsidRPr="00F20723">
        <w:rPr>
          <w:color w:val="000000" w:themeColor="text1"/>
          <w:lang w:val="en-GB"/>
        </w:rPr>
        <w:t xml:space="preserve"> larger </w:t>
      </w:r>
      <w:r w:rsidR="008D51CD" w:rsidRPr="00F20723">
        <w:rPr>
          <w:color w:val="000000" w:themeColor="text1"/>
          <w:lang w:val="en-GB"/>
        </w:rPr>
        <w:lastRenderedPageBreak/>
        <w:t>firms have larger analysts’ forecast errors. This finding suggest</w:t>
      </w:r>
      <w:r w:rsidR="00060609" w:rsidRPr="00F20723">
        <w:rPr>
          <w:color w:val="000000" w:themeColor="text1"/>
          <w:lang w:val="en-GB"/>
        </w:rPr>
        <w:t>s</w:t>
      </w:r>
      <w:r w:rsidR="008D51CD" w:rsidRPr="00F20723">
        <w:rPr>
          <w:color w:val="000000" w:themeColor="text1"/>
          <w:lang w:val="en-GB"/>
        </w:rPr>
        <w:t xml:space="preserve"> that larger banks are more opaque than their smaller counterpart banks</w:t>
      </w:r>
      <w:r w:rsidR="00B32552" w:rsidRPr="00F20723">
        <w:rPr>
          <w:color w:val="000000" w:themeColor="text1"/>
          <w:lang w:val="en-GB"/>
        </w:rPr>
        <w:t xml:space="preserve">, </w:t>
      </w:r>
      <w:r w:rsidR="00E72083" w:rsidRPr="00F20723">
        <w:rPr>
          <w:color w:val="000000" w:themeColor="text1"/>
          <w:lang w:val="en-GB"/>
        </w:rPr>
        <w:t xml:space="preserve">and </w:t>
      </w:r>
      <w:r w:rsidR="00F527C3" w:rsidRPr="00F20723">
        <w:rPr>
          <w:color w:val="000000" w:themeColor="text1"/>
          <w:lang w:val="en-GB"/>
        </w:rPr>
        <w:t xml:space="preserve">it </w:t>
      </w:r>
      <w:r w:rsidR="00B32552" w:rsidRPr="00F20723">
        <w:rPr>
          <w:color w:val="000000" w:themeColor="text1"/>
          <w:lang w:val="en-GB"/>
        </w:rPr>
        <w:t xml:space="preserve">is consistent with the evidence that larger banks </w:t>
      </w:r>
      <w:r w:rsidR="00E72083" w:rsidRPr="00F20723">
        <w:rPr>
          <w:color w:val="000000" w:themeColor="text1"/>
          <w:lang w:val="en-GB"/>
        </w:rPr>
        <w:t>exercise more discretion on</w:t>
      </w:r>
      <w:r w:rsidR="00B32552" w:rsidRPr="00F20723">
        <w:rPr>
          <w:color w:val="000000" w:themeColor="text1"/>
          <w:lang w:val="en-GB"/>
        </w:rPr>
        <w:t xml:space="preserve"> loan loss provisions</w:t>
      </w:r>
      <w:r w:rsidR="00E72083" w:rsidRPr="00F20723">
        <w:rPr>
          <w:color w:val="000000" w:themeColor="text1"/>
          <w:lang w:val="en-GB"/>
        </w:rPr>
        <w:t xml:space="preserve"> (</w:t>
      </w:r>
      <w:r w:rsidR="00F70BB6" w:rsidRPr="00F20723">
        <w:rPr>
          <w:color w:val="000000" w:themeColor="text1"/>
          <w:w w:val="105"/>
          <w:lang w:val="en-GB"/>
        </w:rPr>
        <w:t xml:space="preserve">Jiang et al., </w:t>
      </w:r>
      <w:r w:rsidR="00E72083" w:rsidRPr="00F20723">
        <w:rPr>
          <w:color w:val="000000" w:themeColor="text1"/>
          <w:lang w:val="en-GB"/>
        </w:rPr>
        <w:t>2016) and on asset valuation (</w:t>
      </w:r>
      <w:r w:rsidR="00E72083" w:rsidRPr="00F20723">
        <w:rPr>
          <w:rFonts w:eastAsiaTheme="minorHAnsi"/>
          <w:color w:val="000000" w:themeColor="text1"/>
          <w:lang w:val="en-GB"/>
        </w:rPr>
        <w:t>Huizinga and Laeven, 2012)</w:t>
      </w:r>
      <w:r w:rsidR="008D51CD" w:rsidRPr="00F20723">
        <w:rPr>
          <w:color w:val="000000" w:themeColor="text1"/>
          <w:lang w:val="en-GB"/>
        </w:rPr>
        <w:t xml:space="preserve">. </w:t>
      </w:r>
      <w:r w:rsidR="006618CF" w:rsidRPr="00F20723">
        <w:rPr>
          <w:color w:val="000000" w:themeColor="text1"/>
          <w:lang w:val="en-GB"/>
        </w:rPr>
        <w:t>This finding is also consistent with the evidence</w:t>
      </w:r>
      <w:r w:rsidR="000F2E51" w:rsidRPr="00F20723">
        <w:rPr>
          <w:color w:val="000000" w:themeColor="text1"/>
          <w:lang w:val="en-GB"/>
        </w:rPr>
        <w:t xml:space="preserve"> for non-financial firms</w:t>
      </w:r>
      <w:r w:rsidR="000044D4" w:rsidRPr="00F20723">
        <w:rPr>
          <w:color w:val="000000" w:themeColor="text1"/>
          <w:lang w:val="en-GB"/>
        </w:rPr>
        <w:t>,</w:t>
      </w:r>
      <w:r w:rsidR="000F2E51" w:rsidRPr="00F20723">
        <w:rPr>
          <w:color w:val="000000" w:themeColor="text1"/>
          <w:lang w:val="en-GB"/>
        </w:rPr>
        <w:t xml:space="preserve"> suggesting that </w:t>
      </w:r>
      <w:r w:rsidR="00E32F1C" w:rsidRPr="00F20723">
        <w:rPr>
          <w:color w:val="000000" w:themeColor="text1"/>
          <w:lang w:val="en-GB"/>
        </w:rPr>
        <w:t>larger</w:t>
      </w:r>
      <w:r w:rsidR="000F2E51" w:rsidRPr="00F20723">
        <w:rPr>
          <w:color w:val="000000" w:themeColor="text1"/>
          <w:lang w:val="en-GB"/>
        </w:rPr>
        <w:t xml:space="preserve"> firms have larger analysts’ forecast errors (</w:t>
      </w:r>
      <w:r w:rsidR="00CC2C50" w:rsidRPr="00F20723">
        <w:rPr>
          <w:color w:val="000000" w:themeColor="text1"/>
          <w:lang w:val="en-GB"/>
        </w:rPr>
        <w:t>Datta</w:t>
      </w:r>
      <w:r w:rsidR="00F70BB6" w:rsidRPr="00F20723">
        <w:rPr>
          <w:color w:val="000000" w:themeColor="text1"/>
          <w:lang w:val="en-GB"/>
        </w:rPr>
        <w:t xml:space="preserve"> et al., </w:t>
      </w:r>
      <w:r w:rsidR="000F2E51" w:rsidRPr="00F20723">
        <w:rPr>
          <w:color w:val="000000" w:themeColor="text1"/>
          <w:lang w:val="en-GB"/>
        </w:rPr>
        <w:t>2011; Haw</w:t>
      </w:r>
      <w:r w:rsidR="00F70BB6" w:rsidRPr="00F20723">
        <w:rPr>
          <w:color w:val="000000" w:themeColor="text1"/>
          <w:lang w:val="en-GB"/>
        </w:rPr>
        <w:t xml:space="preserve"> et al.,</w:t>
      </w:r>
      <w:r w:rsidR="00CC2C50" w:rsidRPr="00F20723">
        <w:rPr>
          <w:color w:val="000000" w:themeColor="text1"/>
          <w:lang w:val="en-GB"/>
        </w:rPr>
        <w:t xml:space="preserve"> </w:t>
      </w:r>
      <w:r w:rsidR="000F2E51" w:rsidRPr="00F20723">
        <w:rPr>
          <w:color w:val="000000" w:themeColor="text1"/>
          <w:lang w:val="en-GB"/>
        </w:rPr>
        <w:t>2015).</w:t>
      </w:r>
      <w:r w:rsidR="00820974" w:rsidRPr="00F20723">
        <w:rPr>
          <w:color w:val="000000" w:themeColor="text1"/>
          <w:lang w:val="en-GB"/>
        </w:rPr>
        <w:t xml:space="preserve"> </w:t>
      </w:r>
      <w:r w:rsidR="000737CD" w:rsidRPr="00F20723">
        <w:rPr>
          <w:color w:val="000000" w:themeColor="text1"/>
          <w:lang w:val="en-GB"/>
        </w:rPr>
        <w:t>Also, banks with large outstanding loans</w:t>
      </w:r>
      <w:r w:rsidR="004C4082" w:rsidRPr="00F20723">
        <w:rPr>
          <w:color w:val="000000" w:themeColor="text1"/>
          <w:lang w:val="en-GB"/>
        </w:rPr>
        <w:t xml:space="preserve">, </w:t>
      </w:r>
      <w:r w:rsidR="00387B0F" w:rsidRPr="00F20723">
        <w:rPr>
          <w:color w:val="000000" w:themeColor="text1"/>
          <w:lang w:val="en-GB"/>
        </w:rPr>
        <w:t xml:space="preserve">and </w:t>
      </w:r>
      <w:r w:rsidR="004C4082" w:rsidRPr="00F20723">
        <w:rPr>
          <w:color w:val="000000" w:themeColor="text1"/>
          <w:lang w:val="en-GB"/>
        </w:rPr>
        <w:t>hence higher lending special</w:t>
      </w:r>
      <w:r w:rsidR="00504258" w:rsidRPr="00F20723">
        <w:rPr>
          <w:color w:val="000000" w:themeColor="text1"/>
          <w:lang w:val="en-GB"/>
        </w:rPr>
        <w:t>isa</w:t>
      </w:r>
      <w:r w:rsidR="004C4082" w:rsidRPr="00F20723">
        <w:rPr>
          <w:color w:val="000000" w:themeColor="text1"/>
          <w:lang w:val="en-GB"/>
        </w:rPr>
        <w:t xml:space="preserve">tion, have higher forecast errors. </w:t>
      </w:r>
      <w:r w:rsidR="007D4CE1" w:rsidRPr="00F20723">
        <w:rPr>
          <w:color w:val="000000" w:themeColor="text1"/>
          <w:lang w:val="en-GB"/>
        </w:rPr>
        <w:t>Similarly, banks</w:t>
      </w:r>
      <w:r w:rsidR="004C4082" w:rsidRPr="00F20723">
        <w:rPr>
          <w:color w:val="000000" w:themeColor="text1"/>
          <w:lang w:val="en-GB"/>
        </w:rPr>
        <w:t xml:space="preserve"> with </w:t>
      </w:r>
      <w:r w:rsidR="00060609" w:rsidRPr="00F20723">
        <w:rPr>
          <w:color w:val="000000" w:themeColor="text1"/>
          <w:lang w:val="en-GB"/>
        </w:rPr>
        <w:t xml:space="preserve">a </w:t>
      </w:r>
      <w:r w:rsidR="004C4082" w:rsidRPr="00F20723">
        <w:rPr>
          <w:color w:val="000000" w:themeColor="text1"/>
          <w:lang w:val="en-GB"/>
        </w:rPr>
        <w:t xml:space="preserve">larger share of loan loss provisions, signifying exposure to credit risk, exhibit larger forecast errors. </w:t>
      </w:r>
      <w:r w:rsidR="006E283E" w:rsidRPr="00F20723">
        <w:rPr>
          <w:color w:val="000000" w:themeColor="text1"/>
          <w:lang w:val="en-GB"/>
        </w:rPr>
        <w:t>Moreover,</w:t>
      </w:r>
      <w:r w:rsidR="008A236D" w:rsidRPr="00F20723">
        <w:rPr>
          <w:color w:val="000000" w:themeColor="text1"/>
          <w:lang w:val="en-GB"/>
        </w:rPr>
        <w:t xml:space="preserve"> </w:t>
      </w:r>
      <w:r w:rsidR="006E283E" w:rsidRPr="00F20723">
        <w:rPr>
          <w:color w:val="000000" w:themeColor="text1"/>
          <w:lang w:val="en-GB"/>
        </w:rPr>
        <w:t>in line with Anolli</w:t>
      </w:r>
      <w:r w:rsidR="00F70BB6" w:rsidRPr="00F20723">
        <w:rPr>
          <w:color w:val="000000" w:themeColor="text1"/>
          <w:lang w:val="en-GB"/>
        </w:rPr>
        <w:t xml:space="preserve"> et al. </w:t>
      </w:r>
      <w:r w:rsidR="006E283E" w:rsidRPr="00F20723">
        <w:rPr>
          <w:color w:val="000000" w:themeColor="text1"/>
          <w:lang w:val="en-GB"/>
        </w:rPr>
        <w:t xml:space="preserve">(2014), Datta et al. (2011) and </w:t>
      </w:r>
      <w:r w:rsidR="008C4EEC" w:rsidRPr="00F20723">
        <w:rPr>
          <w:color w:val="000000" w:themeColor="text1"/>
          <w:lang w:val="en-GB"/>
        </w:rPr>
        <w:t>Haw</w:t>
      </w:r>
      <w:r w:rsidR="00242161" w:rsidRPr="00F20723">
        <w:rPr>
          <w:color w:val="000000" w:themeColor="text1"/>
          <w:lang w:val="en-GB"/>
        </w:rPr>
        <w:t xml:space="preserve"> et al.</w:t>
      </w:r>
      <w:r w:rsidR="008C4EEC" w:rsidRPr="00F20723">
        <w:rPr>
          <w:color w:val="000000" w:themeColor="text1"/>
          <w:lang w:val="en-GB"/>
        </w:rPr>
        <w:t xml:space="preserve"> </w:t>
      </w:r>
      <w:r w:rsidR="006E283E" w:rsidRPr="00F20723">
        <w:rPr>
          <w:color w:val="000000" w:themeColor="text1"/>
          <w:lang w:val="en-GB"/>
        </w:rPr>
        <w:t>(2015)</w:t>
      </w:r>
      <w:r w:rsidR="00060609" w:rsidRPr="00F20723">
        <w:rPr>
          <w:color w:val="000000" w:themeColor="text1"/>
          <w:lang w:val="en-GB"/>
        </w:rPr>
        <w:t>, we find</w:t>
      </w:r>
      <w:r w:rsidR="006E283E" w:rsidRPr="00F20723">
        <w:rPr>
          <w:color w:val="000000" w:themeColor="text1"/>
          <w:lang w:val="en-GB"/>
        </w:rPr>
        <w:t xml:space="preserve"> </w:t>
      </w:r>
      <w:r w:rsidR="008A236D" w:rsidRPr="00F20723">
        <w:rPr>
          <w:color w:val="000000" w:themeColor="text1"/>
          <w:lang w:val="en-GB"/>
        </w:rPr>
        <w:t xml:space="preserve">that volatility of return on equity </w:t>
      </w:r>
      <w:r w:rsidR="006E283E" w:rsidRPr="00F20723">
        <w:rPr>
          <w:color w:val="000000" w:themeColor="text1"/>
          <w:lang w:val="en-GB"/>
        </w:rPr>
        <w:t>increases forecast errors. Banks with higher earnings</w:t>
      </w:r>
      <w:r w:rsidR="008A236D" w:rsidRPr="00F20723">
        <w:rPr>
          <w:color w:val="000000" w:themeColor="text1"/>
          <w:lang w:val="en-GB"/>
        </w:rPr>
        <w:t xml:space="preserve"> surprise </w:t>
      </w:r>
      <w:r w:rsidR="006E283E" w:rsidRPr="00F20723">
        <w:rPr>
          <w:color w:val="000000" w:themeColor="text1"/>
          <w:lang w:val="en-GB"/>
        </w:rPr>
        <w:t>have larger</w:t>
      </w:r>
      <w:r w:rsidR="008A236D" w:rsidRPr="00F20723">
        <w:rPr>
          <w:color w:val="000000" w:themeColor="text1"/>
          <w:lang w:val="en-GB"/>
        </w:rPr>
        <w:t xml:space="preserve"> forecast errors</w:t>
      </w:r>
      <w:r w:rsidR="00AD0FCD" w:rsidRPr="00F20723">
        <w:rPr>
          <w:color w:val="000000" w:themeColor="text1"/>
          <w:lang w:val="en-GB"/>
        </w:rPr>
        <w:t>,</w:t>
      </w:r>
      <w:r w:rsidR="008A236D" w:rsidRPr="00F20723">
        <w:rPr>
          <w:color w:val="000000" w:themeColor="text1"/>
          <w:lang w:val="en-GB"/>
        </w:rPr>
        <w:t xml:space="preserve"> whilst banks followed by </w:t>
      </w:r>
      <w:r w:rsidR="00060609" w:rsidRPr="00F20723">
        <w:rPr>
          <w:color w:val="000000" w:themeColor="text1"/>
          <w:lang w:val="en-GB"/>
        </w:rPr>
        <w:t xml:space="preserve">a </w:t>
      </w:r>
      <w:r w:rsidR="008A236D" w:rsidRPr="00F20723">
        <w:rPr>
          <w:color w:val="000000" w:themeColor="text1"/>
          <w:lang w:val="en-GB"/>
        </w:rPr>
        <w:t>larger number of analysts have lower analysts</w:t>
      </w:r>
      <w:r w:rsidR="00060609" w:rsidRPr="00F20723">
        <w:rPr>
          <w:color w:val="000000" w:themeColor="text1"/>
          <w:lang w:val="en-GB"/>
        </w:rPr>
        <w:t>’</w:t>
      </w:r>
      <w:r w:rsidR="008A236D" w:rsidRPr="00F20723">
        <w:rPr>
          <w:color w:val="000000" w:themeColor="text1"/>
          <w:lang w:val="en-GB"/>
        </w:rPr>
        <w:t xml:space="preserve"> forecast errors. These findings are </w:t>
      </w:r>
      <w:r w:rsidR="00B14DED" w:rsidRPr="00F20723">
        <w:rPr>
          <w:color w:val="000000" w:themeColor="text1"/>
          <w:lang w:val="en-GB"/>
        </w:rPr>
        <w:t xml:space="preserve">also </w:t>
      </w:r>
      <w:r w:rsidR="008A236D" w:rsidRPr="00F20723">
        <w:rPr>
          <w:color w:val="000000" w:themeColor="text1"/>
          <w:lang w:val="en-GB"/>
        </w:rPr>
        <w:t>largely consistent with the evidence for non-financial firms (</w:t>
      </w:r>
      <w:r w:rsidR="000044D4" w:rsidRPr="00F20723">
        <w:rPr>
          <w:color w:val="000000" w:themeColor="text1"/>
          <w:lang w:val="en-GB"/>
        </w:rPr>
        <w:t>e.g.</w:t>
      </w:r>
      <w:r w:rsidR="00937890" w:rsidRPr="00F20723">
        <w:rPr>
          <w:color w:val="000000" w:themeColor="text1"/>
          <w:lang w:val="en-GB"/>
        </w:rPr>
        <w:t>,</w:t>
      </w:r>
      <w:r w:rsidR="00AB7B4A" w:rsidRPr="00F20723">
        <w:rPr>
          <w:color w:val="000000" w:themeColor="text1"/>
          <w:lang w:val="en-GB"/>
        </w:rPr>
        <w:t xml:space="preserve"> </w:t>
      </w:r>
      <w:r w:rsidR="008C4EEC" w:rsidRPr="00F20723">
        <w:rPr>
          <w:color w:val="000000" w:themeColor="text1"/>
          <w:lang w:val="en-GB"/>
        </w:rPr>
        <w:t>Datta</w:t>
      </w:r>
      <w:r w:rsidR="00242161" w:rsidRPr="00F20723">
        <w:rPr>
          <w:color w:val="000000" w:themeColor="text1"/>
          <w:lang w:val="en-GB"/>
        </w:rPr>
        <w:t xml:space="preserve"> et al.,</w:t>
      </w:r>
      <w:r w:rsidR="008C4EEC" w:rsidRPr="00F20723">
        <w:rPr>
          <w:color w:val="000000" w:themeColor="text1"/>
          <w:lang w:val="en-GB"/>
        </w:rPr>
        <w:t xml:space="preserve"> </w:t>
      </w:r>
      <w:r w:rsidR="008A236D" w:rsidRPr="00F20723">
        <w:rPr>
          <w:color w:val="000000" w:themeColor="text1"/>
          <w:lang w:val="en-GB"/>
        </w:rPr>
        <w:t xml:space="preserve">2011; </w:t>
      </w:r>
      <w:r w:rsidR="008C4EEC" w:rsidRPr="00F20723">
        <w:rPr>
          <w:color w:val="000000" w:themeColor="text1"/>
          <w:lang w:val="en-GB"/>
        </w:rPr>
        <w:t>Haw</w:t>
      </w:r>
      <w:r w:rsidR="00242161" w:rsidRPr="00F20723">
        <w:rPr>
          <w:color w:val="000000" w:themeColor="text1"/>
          <w:lang w:val="en-GB"/>
        </w:rPr>
        <w:t xml:space="preserve"> et al., </w:t>
      </w:r>
      <w:r w:rsidR="008A236D" w:rsidRPr="00F20723">
        <w:rPr>
          <w:color w:val="000000" w:themeColor="text1"/>
          <w:lang w:val="en-GB"/>
        </w:rPr>
        <w:t xml:space="preserve">2015). </w:t>
      </w:r>
      <w:r w:rsidR="008846D6" w:rsidRPr="00F20723">
        <w:rPr>
          <w:color w:val="000000" w:themeColor="text1"/>
          <w:lang w:val="en-GB"/>
        </w:rPr>
        <w:t xml:space="preserve">Further, non-interest income capturing earnings diversification is positively associated with forecast errors. </w:t>
      </w:r>
      <w:r w:rsidR="00A3114A" w:rsidRPr="00F20723">
        <w:rPr>
          <w:color w:val="000000" w:themeColor="text1"/>
          <w:lang w:val="en-GB"/>
        </w:rPr>
        <w:t xml:space="preserve">This finding is consistent with the view that income diversification makes earnings less predictable (Thomas, 2002). </w:t>
      </w:r>
      <w:r w:rsidR="008846D6" w:rsidRPr="00F20723">
        <w:rPr>
          <w:color w:val="000000" w:themeColor="text1"/>
          <w:lang w:val="en-GB"/>
        </w:rPr>
        <w:t>Fina</w:t>
      </w:r>
      <w:r w:rsidR="00B14DED" w:rsidRPr="00F20723">
        <w:rPr>
          <w:color w:val="000000" w:themeColor="text1"/>
          <w:lang w:val="en-GB"/>
        </w:rPr>
        <w:t>lly, dependence on core deposit funding</w:t>
      </w:r>
      <w:r w:rsidR="008846D6" w:rsidRPr="00F20723">
        <w:rPr>
          <w:color w:val="000000" w:themeColor="text1"/>
          <w:lang w:val="en-GB"/>
        </w:rPr>
        <w:t xml:space="preserve"> is positively associated with analysts’ forecast errors. This finding is consistent </w:t>
      </w:r>
      <w:r w:rsidR="008846D6" w:rsidRPr="00F20723">
        <w:rPr>
          <w:color w:val="000000" w:themeColor="text1"/>
          <w:lang w:val="en-GB"/>
        </w:rPr>
        <w:lastRenderedPageBreak/>
        <w:t xml:space="preserve">with the view that </w:t>
      </w:r>
      <w:r w:rsidR="00A3114A" w:rsidRPr="00F20723">
        <w:rPr>
          <w:color w:val="000000" w:themeColor="text1"/>
          <w:lang w:val="en-GB"/>
        </w:rPr>
        <w:t>deposit funding is associated with less monitoring</w:t>
      </w:r>
      <w:r w:rsidR="00E13F21" w:rsidRPr="00F20723">
        <w:rPr>
          <w:color w:val="000000" w:themeColor="text1"/>
          <w:lang w:val="en-GB"/>
        </w:rPr>
        <w:t xml:space="preserve"> </w:t>
      </w:r>
      <w:r w:rsidR="00A3114A" w:rsidRPr="00F20723">
        <w:rPr>
          <w:color w:val="000000" w:themeColor="text1"/>
          <w:lang w:val="en-GB"/>
        </w:rPr>
        <w:t>(Calomiris, 1999).</w:t>
      </w:r>
      <w:r w:rsidR="00C079FF" w:rsidRPr="00F20723">
        <w:rPr>
          <w:color w:val="000000" w:themeColor="text1"/>
          <w:lang w:val="en-GB"/>
        </w:rPr>
        <w:t xml:space="preserve"> In contrast, banks with higher levels of capital have lower forecast error.</w:t>
      </w:r>
    </w:p>
    <w:p w14:paraId="20D588E0" w14:textId="0FDED06E" w:rsidR="0091487F" w:rsidRPr="00F20723" w:rsidRDefault="00091B0A">
      <w:pPr>
        <w:pStyle w:val="BodyText"/>
        <w:spacing w:after="240" w:line="360" w:lineRule="auto"/>
        <w:rPr>
          <w:b/>
          <w:i/>
          <w:color w:val="000000" w:themeColor="text1"/>
          <w:lang w:val="en-GB"/>
        </w:rPr>
      </w:pPr>
      <w:r w:rsidRPr="00F20723">
        <w:rPr>
          <w:b/>
          <w:i/>
          <w:color w:val="000000" w:themeColor="text1"/>
          <w:lang w:val="en-GB"/>
        </w:rPr>
        <w:t xml:space="preserve">4.2 </w:t>
      </w:r>
      <w:r w:rsidR="00B764EC" w:rsidRPr="00F20723">
        <w:rPr>
          <w:b/>
          <w:i/>
          <w:color w:val="000000" w:themeColor="text1"/>
          <w:lang w:val="en-GB"/>
        </w:rPr>
        <w:t xml:space="preserve">Banking competition and bank opacity </w:t>
      </w:r>
      <w:r w:rsidR="001205FD" w:rsidRPr="00F20723">
        <w:rPr>
          <w:b/>
          <w:i/>
          <w:color w:val="000000" w:themeColor="text1"/>
          <w:lang w:val="en-GB"/>
        </w:rPr>
        <w:t>–</w:t>
      </w:r>
      <w:r w:rsidR="00B764EC" w:rsidRPr="00F20723">
        <w:rPr>
          <w:b/>
          <w:i/>
          <w:color w:val="000000" w:themeColor="text1"/>
          <w:lang w:val="en-GB"/>
        </w:rPr>
        <w:t xml:space="preserve"> </w:t>
      </w:r>
      <w:r w:rsidR="00764E91" w:rsidRPr="00F20723">
        <w:rPr>
          <w:b/>
          <w:i/>
          <w:color w:val="000000" w:themeColor="text1"/>
          <w:lang w:val="en-GB"/>
        </w:rPr>
        <w:t xml:space="preserve">other related </w:t>
      </w:r>
      <w:r w:rsidR="001205FD" w:rsidRPr="00F20723">
        <w:rPr>
          <w:b/>
          <w:i/>
          <w:color w:val="000000" w:themeColor="text1"/>
          <w:lang w:val="en-GB"/>
        </w:rPr>
        <w:t>measures of opacity</w:t>
      </w:r>
    </w:p>
    <w:p w14:paraId="565FE8A0" w14:textId="400A876F" w:rsidR="00A275E8" w:rsidRPr="00F20723" w:rsidRDefault="00E01A61" w:rsidP="00387B0F">
      <w:pPr>
        <w:pStyle w:val="BodyText"/>
        <w:spacing w:after="240" w:line="360" w:lineRule="auto"/>
        <w:jc w:val="both"/>
        <w:rPr>
          <w:rFonts w:eastAsiaTheme="minorHAnsi"/>
          <w:iCs/>
          <w:color w:val="000000" w:themeColor="text1"/>
          <w:lang w:val="en-GB"/>
        </w:rPr>
      </w:pPr>
      <w:r w:rsidRPr="00F20723">
        <w:rPr>
          <w:color w:val="000000" w:themeColor="text1"/>
          <w:lang w:val="en-GB"/>
        </w:rPr>
        <w:t xml:space="preserve">In this section, </w:t>
      </w:r>
      <w:r w:rsidR="001205FD" w:rsidRPr="00F20723">
        <w:rPr>
          <w:color w:val="000000" w:themeColor="text1"/>
          <w:lang w:val="en-GB"/>
        </w:rPr>
        <w:t xml:space="preserve">we demonstrate </w:t>
      </w:r>
      <w:r w:rsidR="0032072B" w:rsidRPr="00F20723">
        <w:rPr>
          <w:color w:val="000000" w:themeColor="text1"/>
          <w:lang w:val="en-GB"/>
        </w:rPr>
        <w:t>that</w:t>
      </w:r>
      <w:r w:rsidR="001205FD" w:rsidRPr="00F20723">
        <w:rPr>
          <w:color w:val="000000" w:themeColor="text1"/>
          <w:lang w:val="en-GB"/>
        </w:rPr>
        <w:t xml:space="preserve"> our results are robust to using </w:t>
      </w:r>
      <w:r w:rsidR="00764E91" w:rsidRPr="00F20723">
        <w:rPr>
          <w:color w:val="000000" w:themeColor="text1"/>
          <w:lang w:val="en-GB"/>
        </w:rPr>
        <w:t xml:space="preserve">other </w:t>
      </w:r>
      <w:r w:rsidR="003A1FCA" w:rsidRPr="00F20723">
        <w:rPr>
          <w:color w:val="000000" w:themeColor="text1"/>
          <w:lang w:val="en-GB"/>
        </w:rPr>
        <w:t xml:space="preserve">analyst forecast-related </w:t>
      </w:r>
      <w:r w:rsidR="001205FD" w:rsidRPr="00F20723">
        <w:rPr>
          <w:color w:val="000000" w:themeColor="text1"/>
          <w:lang w:val="en-GB"/>
        </w:rPr>
        <w:t xml:space="preserve">measures of opacity. First, </w:t>
      </w:r>
      <w:r w:rsidRPr="00F20723">
        <w:rPr>
          <w:color w:val="000000" w:themeColor="text1"/>
          <w:lang w:val="en-GB"/>
        </w:rPr>
        <w:t>we follow</w:t>
      </w:r>
      <w:r w:rsidR="004329D7" w:rsidRPr="00F20723">
        <w:rPr>
          <w:color w:val="000000" w:themeColor="text1"/>
          <w:lang w:val="en-GB"/>
        </w:rPr>
        <w:t xml:space="preserve"> </w:t>
      </w:r>
      <w:r w:rsidR="001205FD" w:rsidRPr="00F20723">
        <w:rPr>
          <w:rFonts w:eastAsiaTheme="minorHAnsi"/>
          <w:iCs/>
          <w:color w:val="000000" w:themeColor="text1"/>
          <w:lang w:val="en-GB"/>
        </w:rPr>
        <w:t xml:space="preserve">Krishnaswami and Subramaniam (1999) </w:t>
      </w:r>
      <w:r w:rsidR="00060609" w:rsidRPr="00F20723">
        <w:rPr>
          <w:rFonts w:eastAsiaTheme="minorHAnsi"/>
          <w:iCs/>
          <w:color w:val="000000" w:themeColor="text1"/>
          <w:lang w:val="en-GB"/>
        </w:rPr>
        <w:t xml:space="preserve">and </w:t>
      </w:r>
      <w:r w:rsidR="001205FD" w:rsidRPr="00F20723">
        <w:rPr>
          <w:rFonts w:eastAsiaTheme="minorHAnsi"/>
          <w:iCs/>
          <w:color w:val="000000" w:themeColor="text1"/>
          <w:lang w:val="en-GB"/>
        </w:rPr>
        <w:t xml:space="preserve">Fosu et al. (2016) </w:t>
      </w:r>
      <w:r w:rsidR="004329D7" w:rsidRPr="00F20723">
        <w:rPr>
          <w:rFonts w:eastAsiaTheme="minorHAnsi"/>
          <w:iCs/>
          <w:color w:val="000000" w:themeColor="text1"/>
          <w:lang w:val="en-GB"/>
        </w:rPr>
        <w:t>and employ analysts</w:t>
      </w:r>
      <w:r w:rsidR="00060609" w:rsidRPr="00F20723">
        <w:rPr>
          <w:rFonts w:eastAsiaTheme="minorHAnsi"/>
          <w:iCs/>
          <w:color w:val="000000" w:themeColor="text1"/>
          <w:lang w:val="en-GB"/>
        </w:rPr>
        <w:t>’</w:t>
      </w:r>
      <w:r w:rsidR="004329D7" w:rsidRPr="00F20723">
        <w:rPr>
          <w:rFonts w:eastAsiaTheme="minorHAnsi"/>
          <w:iCs/>
          <w:color w:val="000000" w:themeColor="text1"/>
          <w:lang w:val="en-GB"/>
        </w:rPr>
        <w:t xml:space="preserve"> forecast dispersion as our measure of </w:t>
      </w:r>
      <w:r w:rsidR="001205FD" w:rsidRPr="00F20723">
        <w:rPr>
          <w:rFonts w:eastAsiaTheme="minorHAnsi"/>
          <w:iCs/>
          <w:color w:val="000000" w:themeColor="text1"/>
          <w:lang w:val="en-GB"/>
        </w:rPr>
        <w:t>opacity. Forecast dispersion captures the disagreement amongst analyst</w:t>
      </w:r>
      <w:r w:rsidR="00060609" w:rsidRPr="00F20723">
        <w:rPr>
          <w:rFonts w:eastAsiaTheme="minorHAnsi"/>
          <w:iCs/>
          <w:color w:val="000000" w:themeColor="text1"/>
          <w:lang w:val="en-GB"/>
        </w:rPr>
        <w:t>s</w:t>
      </w:r>
      <w:r w:rsidR="001205FD" w:rsidRPr="00F20723">
        <w:rPr>
          <w:rFonts w:eastAsiaTheme="minorHAnsi"/>
          <w:iCs/>
          <w:color w:val="000000" w:themeColor="text1"/>
          <w:lang w:val="en-GB"/>
        </w:rPr>
        <w:t xml:space="preserve"> that follow a </w:t>
      </w:r>
      <w:r w:rsidR="0032072B" w:rsidRPr="00F20723">
        <w:rPr>
          <w:rFonts w:eastAsiaTheme="minorHAnsi"/>
          <w:iCs/>
          <w:color w:val="000000" w:themeColor="text1"/>
          <w:lang w:val="en-GB"/>
        </w:rPr>
        <w:t>bank</w:t>
      </w:r>
      <w:r w:rsidR="003033E4" w:rsidRPr="00F20723">
        <w:rPr>
          <w:rFonts w:eastAsiaTheme="minorHAnsi"/>
          <w:iCs/>
          <w:color w:val="000000" w:themeColor="text1"/>
          <w:lang w:val="en-GB"/>
        </w:rPr>
        <w:t xml:space="preserve"> (Krishnaswami and Subramaniam, 1999); </w:t>
      </w:r>
      <w:r w:rsidR="001205FD" w:rsidRPr="00F20723">
        <w:rPr>
          <w:rFonts w:eastAsiaTheme="minorHAnsi"/>
          <w:iCs/>
          <w:color w:val="000000" w:themeColor="text1"/>
          <w:lang w:val="en-GB"/>
        </w:rPr>
        <w:t>hence</w:t>
      </w:r>
      <w:r w:rsidR="003033E4" w:rsidRPr="00F20723">
        <w:rPr>
          <w:rFonts w:eastAsiaTheme="minorHAnsi"/>
          <w:iCs/>
          <w:color w:val="000000" w:themeColor="text1"/>
          <w:lang w:val="en-GB"/>
        </w:rPr>
        <w:t>,</w:t>
      </w:r>
      <w:r w:rsidR="001205FD" w:rsidRPr="00F20723">
        <w:rPr>
          <w:rFonts w:eastAsiaTheme="minorHAnsi"/>
          <w:iCs/>
          <w:color w:val="000000" w:themeColor="text1"/>
          <w:lang w:val="en-GB"/>
        </w:rPr>
        <w:t xml:space="preserve"> </w:t>
      </w:r>
      <w:r w:rsidR="00060609" w:rsidRPr="00F20723">
        <w:rPr>
          <w:rFonts w:eastAsiaTheme="minorHAnsi"/>
          <w:iCs/>
          <w:color w:val="000000" w:themeColor="text1"/>
          <w:lang w:val="en-GB"/>
        </w:rPr>
        <w:t xml:space="preserve">it </w:t>
      </w:r>
      <w:r w:rsidR="0032072B" w:rsidRPr="00F20723">
        <w:rPr>
          <w:rFonts w:eastAsiaTheme="minorHAnsi"/>
          <w:iCs/>
          <w:color w:val="000000" w:themeColor="text1"/>
          <w:lang w:val="en-GB"/>
        </w:rPr>
        <w:t>represents a good measure of opacity.</w:t>
      </w:r>
      <w:r w:rsidR="004329D7" w:rsidRPr="00F20723">
        <w:rPr>
          <w:rFonts w:eastAsiaTheme="minorHAnsi"/>
          <w:iCs/>
          <w:color w:val="000000" w:themeColor="text1"/>
          <w:lang w:val="en-GB"/>
        </w:rPr>
        <w:t xml:space="preserve"> We present the results </w:t>
      </w:r>
      <w:r w:rsidR="0086329A" w:rsidRPr="00F20723">
        <w:rPr>
          <w:rFonts w:eastAsiaTheme="minorHAnsi"/>
          <w:iCs/>
          <w:color w:val="000000" w:themeColor="text1"/>
          <w:lang w:val="en-GB"/>
        </w:rPr>
        <w:t>in Table 5.</w:t>
      </w:r>
      <w:r w:rsidR="006866A5" w:rsidRPr="00F20723">
        <w:rPr>
          <w:rFonts w:eastAsiaTheme="minorHAnsi"/>
          <w:iCs/>
          <w:color w:val="000000" w:themeColor="text1"/>
          <w:lang w:val="en-GB"/>
        </w:rPr>
        <w:t xml:space="preserve"> As before, we follow the sequential approach where we first model forecast dispersion as a function of competition (Models 1 and 5) </w:t>
      </w:r>
      <w:r w:rsidR="00D01CD2" w:rsidRPr="00F20723">
        <w:rPr>
          <w:rFonts w:eastAsiaTheme="minorHAnsi"/>
          <w:iCs/>
          <w:color w:val="000000" w:themeColor="text1"/>
          <w:lang w:val="en-GB"/>
        </w:rPr>
        <w:t>only and</w:t>
      </w:r>
      <w:r w:rsidR="006866A5" w:rsidRPr="00F20723">
        <w:rPr>
          <w:rFonts w:eastAsiaTheme="minorHAnsi"/>
          <w:iCs/>
          <w:color w:val="000000" w:themeColor="text1"/>
          <w:lang w:val="en-GB"/>
        </w:rPr>
        <w:t xml:space="preserve"> extend the model to include bank-specific control variables (Models 2 and 6) as well as the bank business model variables (Models 3-5 and 8-10).</w:t>
      </w:r>
      <w:r w:rsidR="00746C68" w:rsidRPr="00F20723">
        <w:rPr>
          <w:rFonts w:eastAsiaTheme="minorHAnsi"/>
          <w:iCs/>
          <w:color w:val="000000" w:themeColor="text1"/>
          <w:lang w:val="en-GB"/>
        </w:rPr>
        <w:t xml:space="preserve"> </w:t>
      </w:r>
      <w:r w:rsidR="00A275E8" w:rsidRPr="00F20723">
        <w:rPr>
          <w:rFonts w:eastAsiaTheme="minorHAnsi"/>
          <w:iCs/>
          <w:color w:val="000000" w:themeColor="text1"/>
          <w:lang w:val="en-GB"/>
        </w:rPr>
        <w:t xml:space="preserve">The results </w:t>
      </w:r>
      <w:r w:rsidR="008D3D35" w:rsidRPr="00F20723">
        <w:rPr>
          <w:rFonts w:eastAsiaTheme="minorHAnsi"/>
          <w:iCs/>
          <w:color w:val="000000" w:themeColor="text1"/>
          <w:lang w:val="en-GB"/>
        </w:rPr>
        <w:t>show</w:t>
      </w:r>
      <w:r w:rsidR="00A275E8" w:rsidRPr="00F20723">
        <w:rPr>
          <w:rFonts w:eastAsiaTheme="minorHAnsi"/>
          <w:iCs/>
          <w:color w:val="000000" w:themeColor="text1"/>
          <w:lang w:val="en-GB"/>
        </w:rPr>
        <w:t xml:space="preserve"> that </w:t>
      </w:r>
      <w:r w:rsidR="00DA2C3D" w:rsidRPr="00F20723">
        <w:rPr>
          <w:rFonts w:eastAsiaTheme="minorHAnsi"/>
          <w:iCs/>
          <w:color w:val="000000" w:themeColor="text1"/>
          <w:lang w:val="en-GB"/>
        </w:rPr>
        <w:t xml:space="preserve">the coefficient on </w:t>
      </w:r>
      <w:r w:rsidR="00176560" w:rsidRPr="00F20723">
        <w:rPr>
          <w:rFonts w:eastAsiaTheme="minorHAnsi"/>
          <w:iCs/>
          <w:color w:val="000000" w:themeColor="text1"/>
          <w:lang w:val="en-GB"/>
        </w:rPr>
        <w:t>Lerner index is negative</w:t>
      </w:r>
      <w:r w:rsidR="00DA2C3D" w:rsidRPr="00F20723">
        <w:rPr>
          <w:rFonts w:eastAsiaTheme="minorHAnsi"/>
          <w:iCs/>
          <w:color w:val="000000" w:themeColor="text1"/>
          <w:lang w:val="en-GB"/>
        </w:rPr>
        <w:t xml:space="preserve"> and statistically significant at the 1%</w:t>
      </w:r>
      <w:r w:rsidR="00060609" w:rsidRPr="00F20723">
        <w:rPr>
          <w:rFonts w:eastAsiaTheme="minorHAnsi"/>
          <w:iCs/>
          <w:color w:val="000000" w:themeColor="text1"/>
          <w:lang w:val="en-GB"/>
        </w:rPr>
        <w:t xml:space="preserve"> level</w:t>
      </w:r>
      <w:r w:rsidR="00DA2C3D" w:rsidRPr="00F20723">
        <w:rPr>
          <w:rFonts w:eastAsiaTheme="minorHAnsi"/>
          <w:iCs/>
          <w:color w:val="000000" w:themeColor="text1"/>
          <w:lang w:val="en-GB"/>
        </w:rPr>
        <w:t xml:space="preserve">. </w:t>
      </w:r>
      <w:r w:rsidR="00A90D9D" w:rsidRPr="00F20723">
        <w:rPr>
          <w:rFonts w:eastAsiaTheme="minorHAnsi"/>
          <w:iCs/>
          <w:color w:val="000000" w:themeColor="text1"/>
          <w:lang w:val="en-GB"/>
        </w:rPr>
        <w:t xml:space="preserve">The impact of </w:t>
      </w:r>
      <w:r w:rsidR="0083155A" w:rsidRPr="00F20723">
        <w:rPr>
          <w:rFonts w:eastAsiaTheme="minorHAnsi"/>
          <w:i/>
          <w:color w:val="000000" w:themeColor="text1"/>
          <w:lang w:val="en-GB"/>
        </w:rPr>
        <w:t>Lerner index</w:t>
      </w:r>
      <w:r w:rsidR="00A90D9D" w:rsidRPr="00F20723">
        <w:rPr>
          <w:rFonts w:eastAsiaTheme="minorHAnsi"/>
          <w:iCs/>
          <w:color w:val="000000" w:themeColor="text1"/>
          <w:lang w:val="en-GB"/>
        </w:rPr>
        <w:t xml:space="preserve"> on </w:t>
      </w:r>
      <w:r w:rsidR="0083155A" w:rsidRPr="00F20723">
        <w:rPr>
          <w:rFonts w:eastAsiaTheme="minorHAnsi"/>
          <w:iCs/>
          <w:color w:val="000000" w:themeColor="text1"/>
          <w:lang w:val="en-GB"/>
        </w:rPr>
        <w:t xml:space="preserve">analysts’ forecast dispersion is </w:t>
      </w:r>
      <w:r w:rsidR="00A90D9D" w:rsidRPr="00F20723">
        <w:rPr>
          <w:rFonts w:eastAsiaTheme="minorHAnsi"/>
          <w:iCs/>
          <w:color w:val="000000" w:themeColor="text1"/>
          <w:lang w:val="en-GB"/>
        </w:rPr>
        <w:t>also economically signif</w:t>
      </w:r>
      <w:r w:rsidR="0083155A" w:rsidRPr="00F20723">
        <w:rPr>
          <w:rFonts w:eastAsiaTheme="minorHAnsi"/>
          <w:iCs/>
          <w:color w:val="000000" w:themeColor="text1"/>
          <w:lang w:val="en-GB"/>
        </w:rPr>
        <w:t>icant</w:t>
      </w:r>
      <w:r w:rsidR="00387B0F" w:rsidRPr="00F20723">
        <w:rPr>
          <w:rFonts w:eastAsiaTheme="minorHAnsi"/>
          <w:iCs/>
          <w:color w:val="000000" w:themeColor="text1"/>
          <w:lang w:val="en-GB"/>
        </w:rPr>
        <w:t xml:space="preserve"> –</w:t>
      </w:r>
      <w:r w:rsidR="00A90D9D" w:rsidRPr="00F20723">
        <w:rPr>
          <w:rFonts w:eastAsiaTheme="minorHAnsi"/>
          <w:iCs/>
          <w:color w:val="000000" w:themeColor="text1"/>
          <w:lang w:val="en-GB"/>
        </w:rPr>
        <w:t xml:space="preserve"> a one standard deviation increase in the </w:t>
      </w:r>
      <w:r w:rsidR="00A90D9D" w:rsidRPr="00F20723">
        <w:rPr>
          <w:rFonts w:eastAsiaTheme="minorHAnsi"/>
          <w:i/>
          <w:color w:val="000000" w:themeColor="text1"/>
          <w:lang w:val="en-GB"/>
        </w:rPr>
        <w:t>Lerner index</w:t>
      </w:r>
      <w:r w:rsidR="00A90D9D" w:rsidRPr="00F20723">
        <w:rPr>
          <w:rFonts w:eastAsiaTheme="minorHAnsi"/>
          <w:iCs/>
          <w:color w:val="000000" w:themeColor="text1"/>
          <w:lang w:val="en-GB"/>
        </w:rPr>
        <w:t xml:space="preserve"> is associated with </w:t>
      </w:r>
      <w:r w:rsidR="00AD1A22" w:rsidRPr="00F20723">
        <w:rPr>
          <w:rFonts w:eastAsiaTheme="minorHAnsi"/>
          <w:iCs/>
          <w:color w:val="000000" w:themeColor="text1"/>
          <w:lang w:val="en-GB"/>
        </w:rPr>
        <w:t xml:space="preserve">a </w:t>
      </w:r>
      <w:r w:rsidR="00A90D9D" w:rsidRPr="00F20723">
        <w:rPr>
          <w:rFonts w:eastAsiaTheme="minorHAnsi"/>
          <w:iCs/>
          <w:color w:val="000000" w:themeColor="text1"/>
          <w:lang w:val="en-GB"/>
        </w:rPr>
        <w:t>29.97</w:t>
      </w:r>
      <w:r w:rsidR="00F351A6" w:rsidRPr="00F20723">
        <w:rPr>
          <w:rFonts w:eastAsiaTheme="minorHAnsi"/>
          <w:iCs/>
          <w:color w:val="000000" w:themeColor="text1"/>
          <w:lang w:val="en-GB"/>
        </w:rPr>
        <w:t>%</w:t>
      </w:r>
      <w:r w:rsidR="00F351A6" w:rsidRPr="00F20723">
        <w:rPr>
          <w:color w:val="000000" w:themeColor="text1"/>
          <w:lang w:val="en-GB"/>
        </w:rPr>
        <w:t>–</w:t>
      </w:r>
      <w:r w:rsidR="00A90D9D" w:rsidRPr="00F20723">
        <w:rPr>
          <w:rFonts w:eastAsiaTheme="minorHAnsi"/>
          <w:iCs/>
          <w:color w:val="000000" w:themeColor="text1"/>
          <w:lang w:val="en-GB"/>
        </w:rPr>
        <w:t>32.08</w:t>
      </w:r>
      <w:r w:rsidR="00B844CE" w:rsidRPr="00F20723">
        <w:rPr>
          <w:rFonts w:eastAsiaTheme="minorHAnsi"/>
          <w:iCs/>
          <w:color w:val="000000" w:themeColor="text1"/>
          <w:lang w:val="en-GB"/>
        </w:rPr>
        <w:t>%</w:t>
      </w:r>
      <w:r w:rsidR="00A90D9D" w:rsidRPr="00F20723">
        <w:rPr>
          <w:rFonts w:eastAsiaTheme="minorHAnsi"/>
          <w:iCs/>
          <w:color w:val="000000" w:themeColor="text1"/>
          <w:lang w:val="en-GB"/>
        </w:rPr>
        <w:t xml:space="preserve"> </w:t>
      </w:r>
      <w:r w:rsidR="00B013CB" w:rsidRPr="00F20723">
        <w:rPr>
          <w:rFonts w:eastAsiaTheme="minorHAnsi"/>
          <w:iCs/>
          <w:color w:val="000000" w:themeColor="text1"/>
          <w:lang w:val="en-GB"/>
        </w:rPr>
        <w:lastRenderedPageBreak/>
        <w:t xml:space="preserve">decrease in </w:t>
      </w:r>
      <w:r w:rsidR="00A90D9D" w:rsidRPr="00F20723">
        <w:rPr>
          <w:rFonts w:eastAsiaTheme="minorHAnsi"/>
          <w:iCs/>
          <w:color w:val="000000" w:themeColor="text1"/>
          <w:lang w:val="en-GB"/>
        </w:rPr>
        <w:t>the</w:t>
      </w:r>
      <w:r w:rsidR="00D432D5" w:rsidRPr="00F20723">
        <w:rPr>
          <w:rFonts w:eastAsiaTheme="minorHAnsi"/>
          <w:iCs/>
          <w:color w:val="000000" w:themeColor="text1"/>
          <w:lang w:val="en-GB"/>
        </w:rPr>
        <w:t xml:space="preserve"> </w:t>
      </w:r>
      <w:r w:rsidR="00A90D9D" w:rsidRPr="00F20723">
        <w:rPr>
          <w:rFonts w:eastAsiaTheme="minorHAnsi"/>
          <w:iCs/>
          <w:color w:val="000000" w:themeColor="text1"/>
          <w:lang w:val="en-GB"/>
        </w:rPr>
        <w:t>mean forecast dispersion</w:t>
      </w:r>
      <w:r w:rsidR="00B013CB" w:rsidRPr="00F20723">
        <w:rPr>
          <w:rFonts w:eastAsiaTheme="minorHAnsi"/>
          <w:iCs/>
          <w:color w:val="000000" w:themeColor="text1"/>
          <w:lang w:val="en-GB"/>
        </w:rPr>
        <w:t xml:space="preserve"> of the average bank</w:t>
      </w:r>
      <w:r w:rsidR="00A90D9D" w:rsidRPr="00F20723">
        <w:rPr>
          <w:rFonts w:eastAsiaTheme="minorHAnsi"/>
          <w:iCs/>
          <w:color w:val="000000" w:themeColor="text1"/>
          <w:lang w:val="en-GB"/>
        </w:rPr>
        <w:t>.</w:t>
      </w:r>
      <w:r w:rsidR="0083155A" w:rsidRPr="00F20723">
        <w:rPr>
          <w:rFonts w:eastAsiaTheme="minorHAnsi"/>
          <w:iCs/>
          <w:color w:val="000000" w:themeColor="text1"/>
          <w:lang w:val="en-GB"/>
        </w:rPr>
        <w:t xml:space="preserve"> This finding suggests that banking </w:t>
      </w:r>
      <w:r w:rsidR="008B063D" w:rsidRPr="00F20723">
        <w:rPr>
          <w:rFonts w:eastAsiaTheme="minorHAnsi"/>
          <w:iCs/>
          <w:color w:val="000000" w:themeColor="text1"/>
          <w:lang w:val="en-GB"/>
        </w:rPr>
        <w:t>market power (</w:t>
      </w:r>
      <w:r w:rsidR="0083155A" w:rsidRPr="00F20723">
        <w:rPr>
          <w:rFonts w:eastAsiaTheme="minorHAnsi"/>
          <w:iCs/>
          <w:color w:val="000000" w:themeColor="text1"/>
          <w:lang w:val="en-GB"/>
        </w:rPr>
        <w:t>competition</w:t>
      </w:r>
      <w:r w:rsidR="008B063D" w:rsidRPr="00F20723">
        <w:rPr>
          <w:rFonts w:eastAsiaTheme="minorHAnsi"/>
          <w:iCs/>
          <w:color w:val="000000" w:themeColor="text1"/>
          <w:lang w:val="en-GB"/>
        </w:rPr>
        <w:t>)</w:t>
      </w:r>
      <w:r w:rsidR="0083155A" w:rsidRPr="00F20723">
        <w:rPr>
          <w:rFonts w:eastAsiaTheme="minorHAnsi"/>
          <w:iCs/>
          <w:color w:val="000000" w:themeColor="text1"/>
          <w:lang w:val="en-GB"/>
        </w:rPr>
        <w:t xml:space="preserve"> significantly </w:t>
      </w:r>
      <w:r w:rsidR="008B063D" w:rsidRPr="00F20723">
        <w:rPr>
          <w:rFonts w:eastAsiaTheme="minorHAnsi"/>
          <w:iCs/>
          <w:color w:val="000000" w:themeColor="text1"/>
          <w:lang w:val="en-GB"/>
        </w:rPr>
        <w:t>decreases (</w:t>
      </w:r>
      <w:r w:rsidR="0083155A" w:rsidRPr="00F20723">
        <w:rPr>
          <w:rFonts w:eastAsiaTheme="minorHAnsi"/>
          <w:iCs/>
          <w:color w:val="000000" w:themeColor="text1"/>
          <w:lang w:val="en-GB"/>
        </w:rPr>
        <w:t>increases</w:t>
      </w:r>
      <w:r w:rsidR="008B063D" w:rsidRPr="00F20723">
        <w:rPr>
          <w:rFonts w:eastAsiaTheme="minorHAnsi"/>
          <w:iCs/>
          <w:color w:val="000000" w:themeColor="text1"/>
          <w:lang w:val="en-GB"/>
        </w:rPr>
        <w:t>)</w:t>
      </w:r>
      <w:r w:rsidR="0083155A" w:rsidRPr="00F20723">
        <w:rPr>
          <w:rFonts w:eastAsiaTheme="minorHAnsi"/>
          <w:iCs/>
          <w:color w:val="000000" w:themeColor="text1"/>
          <w:lang w:val="en-GB"/>
        </w:rPr>
        <w:t xml:space="preserve"> bank opacity, which is in line with our earlier results.</w:t>
      </w:r>
    </w:p>
    <w:p w14:paraId="7ACB7584" w14:textId="622315C4" w:rsidR="00746C68" w:rsidRPr="00F20723" w:rsidRDefault="00AE3C0B" w:rsidP="00C12D9F">
      <w:pPr>
        <w:pStyle w:val="BodyText"/>
        <w:spacing w:after="240" w:line="360" w:lineRule="auto"/>
        <w:jc w:val="both"/>
        <w:rPr>
          <w:rFonts w:eastAsiaTheme="minorHAnsi"/>
          <w:iCs/>
          <w:color w:val="000000" w:themeColor="text1"/>
          <w:lang w:val="en-GB"/>
        </w:rPr>
      </w:pPr>
      <w:r w:rsidRPr="00F20723">
        <w:rPr>
          <w:rFonts w:eastAsiaTheme="minorHAnsi"/>
          <w:iCs/>
          <w:color w:val="000000" w:themeColor="text1"/>
          <w:lang w:val="en-GB"/>
        </w:rPr>
        <w:t xml:space="preserve">The </w:t>
      </w:r>
      <w:r w:rsidR="00842FE6" w:rsidRPr="00F20723">
        <w:rPr>
          <w:rFonts w:eastAsiaTheme="minorHAnsi"/>
          <w:iCs/>
          <w:color w:val="000000" w:themeColor="text1"/>
          <w:lang w:val="en-GB"/>
        </w:rPr>
        <w:t>coefficient</w:t>
      </w:r>
      <w:r w:rsidR="00413C67" w:rsidRPr="00F20723">
        <w:rPr>
          <w:rFonts w:eastAsiaTheme="minorHAnsi"/>
          <w:iCs/>
          <w:color w:val="000000" w:themeColor="text1"/>
          <w:lang w:val="en-GB"/>
        </w:rPr>
        <w:t>s</w:t>
      </w:r>
      <w:r w:rsidR="00842FE6" w:rsidRPr="00F20723">
        <w:rPr>
          <w:rFonts w:eastAsiaTheme="minorHAnsi"/>
          <w:iCs/>
          <w:color w:val="000000" w:themeColor="text1"/>
          <w:lang w:val="en-GB"/>
        </w:rPr>
        <w:t xml:space="preserve"> on the control variables are also consistently signed. Larger banks have higher forecast dispersion</w:t>
      </w:r>
      <w:r w:rsidR="00387B0F" w:rsidRPr="00F20723">
        <w:rPr>
          <w:rFonts w:eastAsiaTheme="minorHAnsi"/>
          <w:iCs/>
          <w:color w:val="000000" w:themeColor="text1"/>
          <w:lang w:val="en-GB"/>
        </w:rPr>
        <w:t>,</w:t>
      </w:r>
      <w:r w:rsidR="00842FE6" w:rsidRPr="00F20723">
        <w:rPr>
          <w:rFonts w:eastAsiaTheme="minorHAnsi"/>
          <w:iCs/>
          <w:color w:val="000000" w:themeColor="text1"/>
          <w:lang w:val="en-GB"/>
        </w:rPr>
        <w:t xml:space="preserve"> as </w:t>
      </w:r>
      <w:r w:rsidR="00060609" w:rsidRPr="00F20723">
        <w:rPr>
          <w:rFonts w:eastAsiaTheme="minorHAnsi"/>
          <w:iCs/>
          <w:color w:val="000000" w:themeColor="text1"/>
          <w:lang w:val="en-GB"/>
        </w:rPr>
        <w:t xml:space="preserve">they </w:t>
      </w:r>
      <w:r w:rsidR="00842FE6" w:rsidRPr="00F20723">
        <w:rPr>
          <w:rFonts w:eastAsiaTheme="minorHAnsi"/>
          <w:iCs/>
          <w:color w:val="000000" w:themeColor="text1"/>
          <w:lang w:val="en-GB"/>
        </w:rPr>
        <w:t>are banks with higher levels of lending specialisation, earnings surprise, loan loss provisions, volatility of returns and non-interest income. In contrast</w:t>
      </w:r>
      <w:r w:rsidR="002002CA" w:rsidRPr="00F20723">
        <w:rPr>
          <w:rFonts w:eastAsiaTheme="minorHAnsi"/>
          <w:iCs/>
          <w:color w:val="000000" w:themeColor="text1"/>
          <w:lang w:val="en-GB"/>
        </w:rPr>
        <w:t>, and consistent with the previous results</w:t>
      </w:r>
      <w:r w:rsidR="00842FE6" w:rsidRPr="00F20723">
        <w:rPr>
          <w:rFonts w:eastAsiaTheme="minorHAnsi"/>
          <w:iCs/>
          <w:color w:val="000000" w:themeColor="text1"/>
          <w:lang w:val="en-GB"/>
        </w:rPr>
        <w:t>, banks with higher levels of capital have lower forecast dispersion.</w:t>
      </w:r>
    </w:p>
    <w:p w14:paraId="013236D8" w14:textId="3F8E1EB5" w:rsidR="0080504D" w:rsidRPr="00F20723" w:rsidRDefault="0080504D" w:rsidP="00C12D9F">
      <w:pPr>
        <w:pStyle w:val="BodyText"/>
        <w:spacing w:after="240" w:line="360" w:lineRule="auto"/>
        <w:jc w:val="center"/>
        <w:rPr>
          <w:b/>
          <w:color w:val="000000" w:themeColor="text1"/>
          <w:lang w:val="en-GB"/>
        </w:rPr>
      </w:pPr>
      <w:r w:rsidRPr="00F20723">
        <w:rPr>
          <w:b/>
          <w:color w:val="000000" w:themeColor="text1"/>
          <w:lang w:val="en-GB"/>
        </w:rPr>
        <w:t>[Insert Table 5 about here]</w:t>
      </w:r>
    </w:p>
    <w:p w14:paraId="21701AD5" w14:textId="33629576" w:rsidR="0079723D" w:rsidRPr="00F20723" w:rsidRDefault="00746C68" w:rsidP="00387B0F">
      <w:pPr>
        <w:pStyle w:val="BodyText"/>
        <w:spacing w:after="240" w:line="360" w:lineRule="auto"/>
        <w:jc w:val="both"/>
        <w:rPr>
          <w:rFonts w:eastAsiaTheme="minorHAnsi"/>
          <w:iCs/>
          <w:color w:val="000000" w:themeColor="text1"/>
          <w:lang w:val="en-GB"/>
        </w:rPr>
      </w:pPr>
      <w:r w:rsidRPr="00F20723">
        <w:rPr>
          <w:rFonts w:eastAsiaTheme="minorHAnsi"/>
          <w:iCs/>
          <w:color w:val="000000" w:themeColor="text1"/>
          <w:lang w:val="en-GB"/>
        </w:rPr>
        <w:t xml:space="preserve">Second, </w:t>
      </w:r>
      <w:r w:rsidR="00DC7CA4" w:rsidRPr="00F20723">
        <w:rPr>
          <w:rFonts w:eastAsiaTheme="minorHAnsi"/>
          <w:iCs/>
          <w:color w:val="000000" w:themeColor="text1"/>
          <w:lang w:val="en-GB"/>
        </w:rPr>
        <w:t>we develop a</w:t>
      </w:r>
      <w:r w:rsidR="00A17C10" w:rsidRPr="00F20723">
        <w:rPr>
          <w:rFonts w:eastAsiaTheme="minorHAnsi"/>
          <w:iCs/>
          <w:color w:val="000000" w:themeColor="text1"/>
          <w:lang w:val="en-GB"/>
        </w:rPr>
        <w:t xml:space="preserve"> measure of</w:t>
      </w:r>
      <w:r w:rsidR="00DC7CA4" w:rsidRPr="00F20723">
        <w:rPr>
          <w:rFonts w:eastAsiaTheme="minorHAnsi"/>
          <w:iCs/>
          <w:color w:val="000000" w:themeColor="text1"/>
          <w:lang w:val="en-GB"/>
        </w:rPr>
        <w:t xml:space="preserve"> opacity </w:t>
      </w:r>
      <w:r w:rsidR="008D3D35" w:rsidRPr="00F20723">
        <w:rPr>
          <w:rFonts w:eastAsiaTheme="minorHAnsi"/>
          <w:iCs/>
          <w:color w:val="000000" w:themeColor="text1"/>
          <w:lang w:val="en-GB"/>
        </w:rPr>
        <w:t>that is based on the normalised values</w:t>
      </w:r>
      <w:r w:rsidR="0040577D" w:rsidRPr="00F20723">
        <w:rPr>
          <w:rFonts w:eastAsiaTheme="minorHAnsi"/>
          <w:iCs/>
          <w:color w:val="000000" w:themeColor="text1"/>
          <w:lang w:val="en-GB"/>
        </w:rPr>
        <w:t xml:space="preserve"> of </w:t>
      </w:r>
      <w:r w:rsidR="008D3D35" w:rsidRPr="00F20723">
        <w:rPr>
          <w:rFonts w:eastAsiaTheme="minorHAnsi"/>
          <w:iCs/>
          <w:color w:val="000000" w:themeColor="text1"/>
          <w:lang w:val="en-GB"/>
        </w:rPr>
        <w:t xml:space="preserve">analysts’ forecast errors and forecast dispersion. Specifically, we normalise both analysts’ forecast errors and forecast dispersion so that each of them </w:t>
      </w:r>
      <w:r w:rsidR="00D01CD2" w:rsidRPr="00F20723">
        <w:rPr>
          <w:rFonts w:eastAsiaTheme="minorHAnsi"/>
          <w:iCs/>
          <w:color w:val="000000" w:themeColor="text1"/>
          <w:lang w:val="en-GB"/>
        </w:rPr>
        <w:t>ranges</w:t>
      </w:r>
      <w:r w:rsidR="008D3D35" w:rsidRPr="00F20723">
        <w:rPr>
          <w:rFonts w:eastAsiaTheme="minorHAnsi"/>
          <w:iCs/>
          <w:color w:val="000000" w:themeColor="text1"/>
          <w:lang w:val="en-GB"/>
        </w:rPr>
        <w:t xml:space="preserve"> between 0 and 1. We the</w:t>
      </w:r>
      <w:r w:rsidR="001C03C4" w:rsidRPr="00F20723">
        <w:rPr>
          <w:rFonts w:eastAsiaTheme="minorHAnsi"/>
          <w:iCs/>
          <w:color w:val="000000" w:themeColor="text1"/>
          <w:lang w:val="en-GB"/>
        </w:rPr>
        <w:t>n</w:t>
      </w:r>
      <w:r w:rsidR="008D3D35" w:rsidRPr="00F20723">
        <w:rPr>
          <w:rFonts w:eastAsiaTheme="minorHAnsi"/>
          <w:iCs/>
          <w:color w:val="000000" w:themeColor="text1"/>
          <w:lang w:val="en-GB"/>
        </w:rPr>
        <w:t xml:space="preserve"> sum </w:t>
      </w:r>
      <w:r w:rsidR="005D1CDE" w:rsidRPr="00F20723">
        <w:rPr>
          <w:rFonts w:eastAsiaTheme="minorHAnsi"/>
          <w:iCs/>
          <w:color w:val="000000" w:themeColor="text1"/>
          <w:lang w:val="en-GB"/>
        </w:rPr>
        <w:t xml:space="preserve">up </w:t>
      </w:r>
      <w:r w:rsidR="009B0E09" w:rsidRPr="00F20723">
        <w:rPr>
          <w:rFonts w:eastAsiaTheme="minorHAnsi"/>
          <w:iCs/>
          <w:color w:val="000000" w:themeColor="text1"/>
          <w:lang w:val="en-GB"/>
        </w:rPr>
        <w:t xml:space="preserve">the </w:t>
      </w:r>
      <w:r w:rsidR="005D1CDE" w:rsidRPr="00F20723">
        <w:rPr>
          <w:rFonts w:eastAsiaTheme="minorHAnsi"/>
          <w:iCs/>
          <w:color w:val="000000" w:themeColor="text1"/>
          <w:lang w:val="en-GB"/>
        </w:rPr>
        <w:t xml:space="preserve">normalised values </w:t>
      </w:r>
      <w:r w:rsidR="009B0E09" w:rsidRPr="00F20723">
        <w:rPr>
          <w:rFonts w:eastAsiaTheme="minorHAnsi"/>
          <w:iCs/>
          <w:color w:val="000000" w:themeColor="text1"/>
          <w:lang w:val="en-GB"/>
        </w:rPr>
        <w:t xml:space="preserve">of these variables and derive our third measure of opacity, </w:t>
      </w:r>
      <w:r w:rsidR="00A95095" w:rsidRPr="00F20723">
        <w:rPr>
          <w:rFonts w:eastAsiaTheme="minorHAnsi"/>
          <w:i/>
          <w:iCs/>
          <w:color w:val="000000" w:themeColor="text1"/>
          <w:lang w:val="en-GB"/>
        </w:rPr>
        <w:t xml:space="preserve">Opacity </w:t>
      </w:r>
      <w:r w:rsidR="009B0E09" w:rsidRPr="00F20723">
        <w:rPr>
          <w:rFonts w:eastAsiaTheme="minorHAnsi"/>
          <w:i/>
          <w:iCs/>
          <w:color w:val="000000" w:themeColor="text1"/>
          <w:lang w:val="en-GB"/>
        </w:rPr>
        <w:t>Score</w:t>
      </w:r>
      <w:r w:rsidR="009B0E09" w:rsidRPr="00F20723">
        <w:rPr>
          <w:rFonts w:eastAsiaTheme="minorHAnsi"/>
          <w:iCs/>
          <w:color w:val="000000" w:themeColor="text1"/>
          <w:lang w:val="en-GB"/>
        </w:rPr>
        <w:t>. In Table 6, we present the estimation results based on this measure of opacity.</w:t>
      </w:r>
      <w:r w:rsidR="00507747" w:rsidRPr="00F20723">
        <w:rPr>
          <w:rFonts w:eastAsiaTheme="minorHAnsi"/>
          <w:iCs/>
          <w:color w:val="000000" w:themeColor="text1"/>
          <w:lang w:val="en-GB"/>
        </w:rPr>
        <w:t xml:space="preserve"> We note that the coefficient on </w:t>
      </w:r>
      <w:r w:rsidR="00A95095" w:rsidRPr="00F20723">
        <w:rPr>
          <w:rFonts w:eastAsiaTheme="minorHAnsi"/>
          <w:i/>
          <w:color w:val="000000" w:themeColor="text1"/>
          <w:lang w:val="en-GB"/>
        </w:rPr>
        <w:t xml:space="preserve">Opacity </w:t>
      </w:r>
      <w:r w:rsidR="00507747" w:rsidRPr="00F20723">
        <w:rPr>
          <w:rFonts w:eastAsiaTheme="minorHAnsi"/>
          <w:i/>
          <w:color w:val="000000" w:themeColor="text1"/>
          <w:lang w:val="en-GB"/>
        </w:rPr>
        <w:t>Score</w:t>
      </w:r>
      <w:r w:rsidR="00507747" w:rsidRPr="00F20723">
        <w:rPr>
          <w:rFonts w:eastAsiaTheme="minorHAnsi"/>
          <w:iCs/>
          <w:color w:val="000000" w:themeColor="text1"/>
          <w:lang w:val="en-GB"/>
        </w:rPr>
        <w:t xml:space="preserve"> is negative and </w:t>
      </w:r>
      <w:r w:rsidR="00B11C71" w:rsidRPr="00F20723">
        <w:rPr>
          <w:rFonts w:eastAsiaTheme="minorHAnsi"/>
          <w:iCs/>
          <w:color w:val="000000" w:themeColor="text1"/>
          <w:lang w:val="en-GB"/>
        </w:rPr>
        <w:t>statistically</w:t>
      </w:r>
      <w:r w:rsidR="00507747" w:rsidRPr="00F20723">
        <w:rPr>
          <w:rFonts w:eastAsiaTheme="minorHAnsi"/>
          <w:iCs/>
          <w:color w:val="000000" w:themeColor="text1"/>
          <w:lang w:val="en-GB"/>
        </w:rPr>
        <w:t xml:space="preserve"> significant at the 1% level across all models</w:t>
      </w:r>
      <w:r w:rsidR="005948F3" w:rsidRPr="00F20723">
        <w:rPr>
          <w:rFonts w:eastAsiaTheme="minorHAnsi"/>
          <w:iCs/>
          <w:color w:val="000000" w:themeColor="text1"/>
          <w:lang w:val="en-GB"/>
        </w:rPr>
        <w:t xml:space="preserve">, suggesting that banking </w:t>
      </w:r>
      <w:r w:rsidR="00FC19CA" w:rsidRPr="00F20723">
        <w:rPr>
          <w:rFonts w:eastAsiaTheme="minorHAnsi"/>
          <w:iCs/>
          <w:color w:val="000000" w:themeColor="text1"/>
          <w:lang w:val="en-GB"/>
        </w:rPr>
        <w:t>market power (</w:t>
      </w:r>
      <w:r w:rsidR="005948F3" w:rsidRPr="00F20723">
        <w:rPr>
          <w:rFonts w:eastAsiaTheme="minorHAnsi"/>
          <w:iCs/>
          <w:color w:val="000000" w:themeColor="text1"/>
          <w:lang w:val="en-GB"/>
        </w:rPr>
        <w:t>competition</w:t>
      </w:r>
      <w:r w:rsidR="00FC19CA" w:rsidRPr="00F20723">
        <w:rPr>
          <w:rFonts w:eastAsiaTheme="minorHAnsi"/>
          <w:iCs/>
          <w:color w:val="000000" w:themeColor="text1"/>
          <w:lang w:val="en-GB"/>
        </w:rPr>
        <w:t>)</w:t>
      </w:r>
      <w:r w:rsidR="005948F3" w:rsidRPr="00F20723">
        <w:rPr>
          <w:rFonts w:eastAsiaTheme="minorHAnsi"/>
          <w:iCs/>
          <w:color w:val="000000" w:themeColor="text1"/>
          <w:lang w:val="en-GB"/>
        </w:rPr>
        <w:t xml:space="preserve"> increases bank opacity.</w:t>
      </w:r>
      <w:r w:rsidR="00686D6A" w:rsidRPr="00F20723">
        <w:rPr>
          <w:rFonts w:eastAsiaTheme="minorHAnsi"/>
          <w:iCs/>
          <w:color w:val="000000" w:themeColor="text1"/>
          <w:lang w:val="en-GB"/>
        </w:rPr>
        <w:t xml:space="preserve"> The impact of </w:t>
      </w:r>
      <w:r w:rsidR="00FC19CA" w:rsidRPr="00F20723">
        <w:rPr>
          <w:rFonts w:eastAsiaTheme="minorHAnsi"/>
          <w:iCs/>
          <w:color w:val="000000" w:themeColor="text1"/>
          <w:lang w:val="en-GB"/>
        </w:rPr>
        <w:t xml:space="preserve">market power </w:t>
      </w:r>
      <w:r w:rsidR="00FC19CA" w:rsidRPr="00F20723">
        <w:rPr>
          <w:rFonts w:eastAsiaTheme="minorHAnsi"/>
          <w:iCs/>
          <w:color w:val="000000" w:themeColor="text1"/>
          <w:lang w:val="en-GB"/>
        </w:rPr>
        <w:lastRenderedPageBreak/>
        <w:t>(</w:t>
      </w:r>
      <w:r w:rsidR="00686D6A" w:rsidRPr="00F20723">
        <w:rPr>
          <w:rFonts w:eastAsiaTheme="minorHAnsi"/>
          <w:iCs/>
          <w:color w:val="000000" w:themeColor="text1"/>
          <w:lang w:val="en-GB"/>
        </w:rPr>
        <w:t>competition</w:t>
      </w:r>
      <w:r w:rsidR="00FC19CA" w:rsidRPr="00F20723">
        <w:rPr>
          <w:rFonts w:eastAsiaTheme="minorHAnsi"/>
          <w:iCs/>
          <w:color w:val="000000" w:themeColor="text1"/>
          <w:lang w:val="en-GB"/>
        </w:rPr>
        <w:t>)</w:t>
      </w:r>
      <w:r w:rsidR="00686D6A" w:rsidRPr="00F20723">
        <w:rPr>
          <w:rFonts w:eastAsiaTheme="minorHAnsi"/>
          <w:iCs/>
          <w:color w:val="000000" w:themeColor="text1"/>
          <w:lang w:val="en-GB"/>
        </w:rPr>
        <w:t xml:space="preserve"> is also noteworthy</w:t>
      </w:r>
      <w:r w:rsidR="00387B0F" w:rsidRPr="00F20723">
        <w:rPr>
          <w:rFonts w:eastAsiaTheme="minorHAnsi"/>
          <w:iCs/>
          <w:color w:val="000000" w:themeColor="text1"/>
          <w:lang w:val="en-GB"/>
        </w:rPr>
        <w:t xml:space="preserve"> –</w:t>
      </w:r>
      <w:r w:rsidR="00686D6A" w:rsidRPr="00F20723">
        <w:rPr>
          <w:rFonts w:eastAsiaTheme="minorHAnsi"/>
          <w:iCs/>
          <w:color w:val="000000" w:themeColor="text1"/>
          <w:lang w:val="en-GB"/>
        </w:rPr>
        <w:t xml:space="preserve"> a </w:t>
      </w:r>
      <w:r w:rsidR="00296CA0" w:rsidRPr="00F20723">
        <w:rPr>
          <w:rFonts w:eastAsiaTheme="minorHAnsi"/>
          <w:iCs/>
          <w:color w:val="000000" w:themeColor="text1"/>
          <w:lang w:val="en-GB"/>
        </w:rPr>
        <w:t>one</w:t>
      </w:r>
      <w:r w:rsidR="00686D6A" w:rsidRPr="00F20723">
        <w:rPr>
          <w:rFonts w:eastAsiaTheme="minorHAnsi"/>
          <w:iCs/>
          <w:color w:val="000000" w:themeColor="text1"/>
          <w:lang w:val="en-GB"/>
        </w:rPr>
        <w:t xml:space="preserve"> standard deviation increase in </w:t>
      </w:r>
      <w:r w:rsidR="00D14188" w:rsidRPr="00F20723">
        <w:rPr>
          <w:rFonts w:eastAsiaTheme="minorHAnsi"/>
          <w:iCs/>
          <w:color w:val="000000" w:themeColor="text1"/>
          <w:lang w:val="en-GB"/>
        </w:rPr>
        <w:t xml:space="preserve">competition </w:t>
      </w:r>
      <w:r w:rsidR="00686D6A" w:rsidRPr="00F20723">
        <w:rPr>
          <w:rFonts w:eastAsiaTheme="minorHAnsi"/>
          <w:iCs/>
          <w:color w:val="000000" w:themeColor="text1"/>
          <w:lang w:val="en-GB"/>
        </w:rPr>
        <w:t xml:space="preserve">is associated with </w:t>
      </w:r>
      <w:r w:rsidR="00E324C2" w:rsidRPr="00F20723">
        <w:rPr>
          <w:rFonts w:eastAsiaTheme="minorHAnsi"/>
          <w:iCs/>
          <w:color w:val="000000" w:themeColor="text1"/>
          <w:lang w:val="en-GB"/>
        </w:rPr>
        <w:t xml:space="preserve">a </w:t>
      </w:r>
      <w:r w:rsidR="00B844CE" w:rsidRPr="00F20723">
        <w:rPr>
          <w:rFonts w:eastAsiaTheme="minorHAnsi"/>
          <w:iCs/>
          <w:color w:val="000000" w:themeColor="text1"/>
          <w:lang w:val="en-GB"/>
        </w:rPr>
        <w:t>29.97%</w:t>
      </w:r>
      <w:r w:rsidR="00F351A6" w:rsidRPr="00F20723">
        <w:rPr>
          <w:color w:val="000000" w:themeColor="text1"/>
          <w:lang w:val="en-GB"/>
        </w:rPr>
        <w:t>–</w:t>
      </w:r>
      <w:r w:rsidR="00B844CE" w:rsidRPr="00F20723">
        <w:rPr>
          <w:rFonts w:eastAsiaTheme="minorHAnsi"/>
          <w:iCs/>
          <w:color w:val="000000" w:themeColor="text1"/>
          <w:lang w:val="en-GB"/>
        </w:rPr>
        <w:t>35.34%</w:t>
      </w:r>
      <w:r w:rsidR="00FE700E" w:rsidRPr="00F20723">
        <w:rPr>
          <w:rFonts w:eastAsiaTheme="minorHAnsi"/>
          <w:iCs/>
          <w:color w:val="000000" w:themeColor="text1"/>
          <w:lang w:val="en-GB"/>
        </w:rPr>
        <w:t xml:space="preserve"> </w:t>
      </w:r>
      <w:r w:rsidR="00FC19CA" w:rsidRPr="00F20723">
        <w:rPr>
          <w:rFonts w:eastAsiaTheme="minorHAnsi"/>
          <w:iCs/>
          <w:color w:val="000000" w:themeColor="text1"/>
          <w:lang w:val="en-GB"/>
        </w:rPr>
        <w:t>decrease (</w:t>
      </w:r>
      <w:r w:rsidR="00D14188" w:rsidRPr="00F20723">
        <w:rPr>
          <w:rFonts w:eastAsiaTheme="minorHAnsi"/>
          <w:iCs/>
          <w:color w:val="000000" w:themeColor="text1"/>
          <w:lang w:val="en-GB"/>
        </w:rPr>
        <w:t>increase</w:t>
      </w:r>
      <w:r w:rsidR="00FC19CA" w:rsidRPr="00F20723">
        <w:rPr>
          <w:rFonts w:eastAsiaTheme="minorHAnsi"/>
          <w:iCs/>
          <w:color w:val="000000" w:themeColor="text1"/>
          <w:lang w:val="en-GB"/>
        </w:rPr>
        <w:t>)</w:t>
      </w:r>
      <w:r w:rsidR="00FE700E" w:rsidRPr="00F20723">
        <w:rPr>
          <w:rFonts w:eastAsiaTheme="minorHAnsi"/>
          <w:iCs/>
          <w:color w:val="000000" w:themeColor="text1"/>
          <w:lang w:val="en-GB"/>
        </w:rPr>
        <w:t xml:space="preserve"> in bank opacity</w:t>
      </w:r>
      <w:r w:rsidR="00374D96" w:rsidRPr="00F20723">
        <w:rPr>
          <w:rFonts w:eastAsiaTheme="minorHAnsi"/>
          <w:iCs/>
          <w:color w:val="000000" w:themeColor="text1"/>
          <w:lang w:val="en-GB"/>
        </w:rPr>
        <w:t xml:space="preserve">. </w:t>
      </w:r>
      <w:r w:rsidR="0079723D" w:rsidRPr="00F20723">
        <w:rPr>
          <w:rFonts w:eastAsiaTheme="minorHAnsi"/>
          <w:iCs/>
          <w:color w:val="000000" w:themeColor="text1"/>
          <w:lang w:val="en-GB"/>
        </w:rPr>
        <w:t xml:space="preserve">On the control variables, we find that bank size, lending specialisation, </w:t>
      </w:r>
      <w:r w:rsidR="001C03C4" w:rsidRPr="00F20723">
        <w:rPr>
          <w:rFonts w:eastAsiaTheme="minorHAnsi"/>
          <w:iCs/>
          <w:color w:val="000000" w:themeColor="text1"/>
          <w:lang w:val="en-GB"/>
        </w:rPr>
        <w:t xml:space="preserve">earnings </w:t>
      </w:r>
      <w:r w:rsidR="0079723D" w:rsidRPr="00F20723">
        <w:rPr>
          <w:rFonts w:eastAsiaTheme="minorHAnsi"/>
          <w:iCs/>
          <w:color w:val="000000" w:themeColor="text1"/>
          <w:lang w:val="en-GB"/>
        </w:rPr>
        <w:t>surprise, provisions for loan losses, volatility of returns on equity and non-interest income increase bank opacity, whilst higher levels of bank capital decrease bank opacity.</w:t>
      </w:r>
      <w:r w:rsidR="0079723D" w:rsidRPr="00F20723">
        <w:rPr>
          <w:color w:val="000000" w:themeColor="text1"/>
          <w:lang w:val="en-GB"/>
        </w:rPr>
        <w:t xml:space="preserve"> </w:t>
      </w:r>
    </w:p>
    <w:p w14:paraId="70B9A751" w14:textId="685481D8" w:rsidR="0080504D" w:rsidRPr="00F20723" w:rsidRDefault="0080504D" w:rsidP="00C12D9F">
      <w:pPr>
        <w:pStyle w:val="BodyText"/>
        <w:spacing w:after="240" w:line="360" w:lineRule="auto"/>
        <w:jc w:val="center"/>
        <w:rPr>
          <w:b/>
          <w:color w:val="000000" w:themeColor="text1"/>
          <w:lang w:val="en-GB"/>
        </w:rPr>
      </w:pPr>
      <w:r w:rsidRPr="00F20723">
        <w:rPr>
          <w:b/>
          <w:color w:val="000000" w:themeColor="text1"/>
          <w:lang w:val="en-GB"/>
        </w:rPr>
        <w:t>[Insert Table 6 about here]</w:t>
      </w:r>
    </w:p>
    <w:p w14:paraId="2A34FEF3" w14:textId="22D3E93E" w:rsidR="00325A2B" w:rsidRPr="00F20723" w:rsidRDefault="00374D96" w:rsidP="00C12D9F">
      <w:pPr>
        <w:pStyle w:val="BodyText"/>
        <w:spacing w:after="240" w:line="360" w:lineRule="auto"/>
        <w:jc w:val="both"/>
        <w:rPr>
          <w:color w:val="000000" w:themeColor="text1"/>
          <w:lang w:val="en-GB"/>
        </w:rPr>
      </w:pPr>
      <w:r w:rsidRPr="00F20723">
        <w:rPr>
          <w:color w:val="000000" w:themeColor="text1"/>
          <w:lang w:val="en-GB"/>
        </w:rPr>
        <w:t xml:space="preserve">Overall, </w:t>
      </w:r>
      <w:r w:rsidR="00703A22" w:rsidRPr="00F20723">
        <w:rPr>
          <w:color w:val="000000" w:themeColor="text1"/>
          <w:lang w:val="en-GB"/>
        </w:rPr>
        <w:t>the</w:t>
      </w:r>
      <w:r w:rsidRPr="00F20723">
        <w:rPr>
          <w:color w:val="000000" w:themeColor="text1"/>
          <w:lang w:val="en-GB"/>
        </w:rPr>
        <w:t xml:space="preserve"> </w:t>
      </w:r>
      <w:r w:rsidR="00703A22" w:rsidRPr="00F20723">
        <w:rPr>
          <w:color w:val="000000" w:themeColor="text1"/>
          <w:lang w:val="en-GB"/>
        </w:rPr>
        <w:t>results</w:t>
      </w:r>
      <w:r w:rsidRPr="00F20723">
        <w:rPr>
          <w:color w:val="000000" w:themeColor="text1"/>
          <w:lang w:val="en-GB"/>
        </w:rPr>
        <w:t xml:space="preserve"> obtained from using alternative measures of bank opacity</w:t>
      </w:r>
      <w:r w:rsidR="00703A22" w:rsidRPr="00F20723">
        <w:rPr>
          <w:color w:val="000000" w:themeColor="text1"/>
          <w:lang w:val="en-GB"/>
        </w:rPr>
        <w:t xml:space="preserve"> suggest that intense banking competition increases bank opacity; the effect is both statistically significant and economically significant.</w:t>
      </w:r>
    </w:p>
    <w:p w14:paraId="3841BD8B" w14:textId="66814ED9" w:rsidR="00B764EC" w:rsidRPr="00F20723" w:rsidRDefault="00091B0A">
      <w:pPr>
        <w:pStyle w:val="BodyText"/>
        <w:spacing w:after="240" w:line="360" w:lineRule="auto"/>
        <w:jc w:val="both"/>
        <w:rPr>
          <w:b/>
          <w:i/>
          <w:color w:val="000000" w:themeColor="text1"/>
          <w:lang w:val="en-GB"/>
        </w:rPr>
      </w:pPr>
      <w:r w:rsidRPr="00F20723">
        <w:rPr>
          <w:b/>
          <w:i/>
          <w:color w:val="000000" w:themeColor="text1"/>
          <w:lang w:val="en-GB"/>
        </w:rPr>
        <w:t xml:space="preserve">4.3 </w:t>
      </w:r>
      <w:r w:rsidR="00B764EC" w:rsidRPr="00F20723">
        <w:rPr>
          <w:b/>
          <w:i/>
          <w:color w:val="000000" w:themeColor="text1"/>
          <w:lang w:val="en-GB"/>
        </w:rPr>
        <w:t xml:space="preserve">Banking competition and bank opacity </w:t>
      </w:r>
      <w:r w:rsidR="00325A2B" w:rsidRPr="00F20723">
        <w:rPr>
          <w:b/>
          <w:i/>
          <w:color w:val="000000" w:themeColor="text1"/>
          <w:lang w:val="en-GB"/>
        </w:rPr>
        <w:t>–</w:t>
      </w:r>
      <w:r w:rsidR="00B764EC" w:rsidRPr="00F20723">
        <w:rPr>
          <w:b/>
          <w:i/>
          <w:color w:val="000000" w:themeColor="text1"/>
          <w:lang w:val="en-GB"/>
        </w:rPr>
        <w:t xml:space="preserve"> </w:t>
      </w:r>
      <w:r w:rsidR="00325A2B" w:rsidRPr="00F20723">
        <w:rPr>
          <w:b/>
          <w:i/>
          <w:color w:val="000000" w:themeColor="text1"/>
          <w:lang w:val="en-GB"/>
        </w:rPr>
        <w:t xml:space="preserve">addressing </w:t>
      </w:r>
      <w:r w:rsidR="00B23700" w:rsidRPr="00F20723">
        <w:rPr>
          <w:b/>
          <w:i/>
          <w:color w:val="000000" w:themeColor="text1"/>
          <w:lang w:val="en-GB"/>
        </w:rPr>
        <w:t xml:space="preserve">potential </w:t>
      </w:r>
      <w:r w:rsidR="00325A2B" w:rsidRPr="00F20723">
        <w:rPr>
          <w:b/>
          <w:i/>
          <w:color w:val="000000" w:themeColor="text1"/>
          <w:lang w:val="en-GB"/>
        </w:rPr>
        <w:t>endogeneity</w:t>
      </w:r>
    </w:p>
    <w:p w14:paraId="06D581BF" w14:textId="4BA94467" w:rsidR="00F4243D" w:rsidRPr="00F20723" w:rsidRDefault="00865944" w:rsidP="00C12D9F">
      <w:pPr>
        <w:pStyle w:val="BodyText"/>
        <w:spacing w:after="240" w:line="360" w:lineRule="auto"/>
        <w:jc w:val="both"/>
        <w:rPr>
          <w:color w:val="000000" w:themeColor="text1"/>
          <w:lang w:val="en-GB"/>
        </w:rPr>
      </w:pPr>
      <w:r w:rsidRPr="00F20723">
        <w:rPr>
          <w:color w:val="000000" w:themeColor="text1"/>
          <w:lang w:val="en-GB"/>
        </w:rPr>
        <w:t xml:space="preserve">We acknowledge the concern that bank opacity and </w:t>
      </w:r>
      <w:r w:rsidR="00DD343C" w:rsidRPr="00F20723">
        <w:rPr>
          <w:color w:val="000000" w:themeColor="text1"/>
          <w:lang w:val="en-GB"/>
        </w:rPr>
        <w:t>t</w:t>
      </w:r>
      <w:r w:rsidRPr="00F20723">
        <w:rPr>
          <w:color w:val="000000" w:themeColor="text1"/>
          <w:lang w:val="en-GB"/>
        </w:rPr>
        <w:t xml:space="preserve">he levels of banking competition may be </w:t>
      </w:r>
      <w:r w:rsidR="00AA568B" w:rsidRPr="00F20723">
        <w:rPr>
          <w:color w:val="000000" w:themeColor="text1"/>
          <w:lang w:val="en-GB"/>
        </w:rPr>
        <w:t>simultaneously</w:t>
      </w:r>
      <w:r w:rsidRPr="00F20723">
        <w:rPr>
          <w:color w:val="000000" w:themeColor="text1"/>
          <w:lang w:val="en-GB"/>
        </w:rPr>
        <w:t xml:space="preserve"> determined, leading </w:t>
      </w:r>
      <w:r w:rsidR="00DD343C" w:rsidRPr="00F20723">
        <w:rPr>
          <w:color w:val="000000" w:themeColor="text1"/>
          <w:lang w:val="en-GB"/>
        </w:rPr>
        <w:t xml:space="preserve">to </w:t>
      </w:r>
      <w:r w:rsidRPr="00F20723">
        <w:rPr>
          <w:color w:val="000000" w:themeColor="text1"/>
          <w:lang w:val="en-GB"/>
        </w:rPr>
        <w:t>potential endogeneity issues</w:t>
      </w:r>
      <w:r w:rsidR="00C53D63" w:rsidRPr="00F20723">
        <w:rPr>
          <w:color w:val="000000" w:themeColor="text1"/>
          <w:lang w:val="en-GB"/>
        </w:rPr>
        <w:t>,</w:t>
      </w:r>
      <w:r w:rsidRPr="00F20723">
        <w:rPr>
          <w:color w:val="000000" w:themeColor="text1"/>
          <w:lang w:val="en-GB"/>
        </w:rPr>
        <w:t xml:space="preserve"> which can bias our findings.</w:t>
      </w:r>
      <w:r w:rsidR="0097623E" w:rsidRPr="00F20723">
        <w:rPr>
          <w:color w:val="000000" w:themeColor="text1"/>
          <w:lang w:val="en-GB"/>
        </w:rPr>
        <w:t xml:space="preserve"> This issue is of less concern since we lag our independent variables. </w:t>
      </w:r>
      <w:r w:rsidR="00AA568B" w:rsidRPr="00F20723">
        <w:rPr>
          <w:color w:val="000000" w:themeColor="text1"/>
          <w:lang w:val="en-GB"/>
        </w:rPr>
        <w:t>In this section,</w:t>
      </w:r>
      <w:r w:rsidR="0097623E" w:rsidRPr="00F20723">
        <w:rPr>
          <w:color w:val="000000" w:themeColor="text1"/>
          <w:lang w:val="en-GB"/>
        </w:rPr>
        <w:t xml:space="preserve"> however,</w:t>
      </w:r>
      <w:r w:rsidR="00AA568B" w:rsidRPr="00F20723">
        <w:rPr>
          <w:color w:val="000000" w:themeColor="text1"/>
          <w:lang w:val="en-GB"/>
        </w:rPr>
        <w:t xml:space="preserve"> we </w:t>
      </w:r>
      <w:r w:rsidR="0097623E" w:rsidRPr="00F20723">
        <w:rPr>
          <w:color w:val="000000" w:themeColor="text1"/>
          <w:lang w:val="en-GB"/>
        </w:rPr>
        <w:t xml:space="preserve">take extra steps to </w:t>
      </w:r>
      <w:r w:rsidR="00AA568B" w:rsidRPr="00F20723">
        <w:rPr>
          <w:color w:val="000000" w:themeColor="text1"/>
          <w:lang w:val="en-GB"/>
        </w:rPr>
        <w:t xml:space="preserve">address the potential endogeneity issues and show that our findings </w:t>
      </w:r>
      <w:r w:rsidR="00AA568B" w:rsidRPr="00F20723">
        <w:rPr>
          <w:color w:val="000000" w:themeColor="text1"/>
          <w:lang w:val="en-GB"/>
        </w:rPr>
        <w:lastRenderedPageBreak/>
        <w:t>remain robust.</w:t>
      </w:r>
    </w:p>
    <w:p w14:paraId="1A6BEB29" w14:textId="701281D8" w:rsidR="002D5309" w:rsidRPr="00F20723" w:rsidRDefault="00E9158B" w:rsidP="00B35328">
      <w:pPr>
        <w:pStyle w:val="BodyText"/>
        <w:spacing w:after="240" w:line="360" w:lineRule="auto"/>
        <w:jc w:val="both"/>
        <w:rPr>
          <w:color w:val="000000" w:themeColor="text1"/>
          <w:lang w:val="en-GB"/>
        </w:rPr>
      </w:pPr>
      <w:r w:rsidRPr="00F20723">
        <w:rPr>
          <w:color w:val="000000" w:themeColor="text1"/>
          <w:lang w:val="en-GB"/>
        </w:rPr>
        <w:t>We</w:t>
      </w:r>
      <w:r w:rsidR="00A34AE3" w:rsidRPr="00F20723">
        <w:rPr>
          <w:color w:val="000000" w:themeColor="text1"/>
          <w:lang w:val="en-GB"/>
        </w:rPr>
        <w:t xml:space="preserve"> re-estimate our main models using </w:t>
      </w:r>
      <w:r w:rsidR="00DD343C" w:rsidRPr="00F20723">
        <w:rPr>
          <w:color w:val="000000" w:themeColor="text1"/>
          <w:lang w:val="en-GB"/>
        </w:rPr>
        <w:t xml:space="preserve">a </w:t>
      </w:r>
      <w:r w:rsidR="00A34AE3" w:rsidRPr="00F20723">
        <w:rPr>
          <w:color w:val="000000" w:themeColor="text1"/>
          <w:lang w:val="en-GB"/>
        </w:rPr>
        <w:t>two-stage estimation approach.</w:t>
      </w:r>
      <w:r w:rsidR="00874DA1" w:rsidRPr="00F20723">
        <w:rPr>
          <w:color w:val="000000" w:themeColor="text1"/>
          <w:lang w:val="en-GB"/>
        </w:rPr>
        <w:t xml:space="preserve"> We employ bank </w:t>
      </w:r>
      <w:r w:rsidR="00265B9C" w:rsidRPr="00F20723">
        <w:rPr>
          <w:color w:val="000000" w:themeColor="text1"/>
          <w:lang w:val="en-GB"/>
        </w:rPr>
        <w:t>in</w:t>
      </w:r>
      <w:r w:rsidR="00874DA1" w:rsidRPr="00F20723">
        <w:rPr>
          <w:color w:val="000000" w:themeColor="text1"/>
          <w:lang w:val="en-GB"/>
        </w:rPr>
        <w:t>efficiency, measured as the ratio of bank overheads to income (</w:t>
      </w:r>
      <w:r w:rsidR="000044D4" w:rsidRPr="00F20723">
        <w:rPr>
          <w:color w:val="000000" w:themeColor="text1"/>
          <w:lang w:val="en-GB"/>
        </w:rPr>
        <w:t>i.e.</w:t>
      </w:r>
      <w:r w:rsidR="00612B75" w:rsidRPr="00F20723">
        <w:rPr>
          <w:color w:val="000000" w:themeColor="text1"/>
          <w:lang w:val="en-GB"/>
        </w:rPr>
        <w:t>,</w:t>
      </w:r>
      <w:r w:rsidR="00874DA1" w:rsidRPr="00F20723">
        <w:rPr>
          <w:color w:val="000000" w:themeColor="text1"/>
          <w:lang w:val="en-GB"/>
        </w:rPr>
        <w:t xml:space="preserve"> cost-income ratio)</w:t>
      </w:r>
      <w:r w:rsidR="002D5309" w:rsidRPr="00F20723">
        <w:rPr>
          <w:color w:val="000000" w:themeColor="text1"/>
          <w:lang w:val="en-GB"/>
        </w:rPr>
        <w:t xml:space="preserve">, and the second lag of the </w:t>
      </w:r>
      <w:r w:rsidR="002D5309" w:rsidRPr="00F20723">
        <w:rPr>
          <w:i/>
          <w:iCs/>
          <w:color w:val="000000" w:themeColor="text1"/>
          <w:lang w:val="en-GB"/>
        </w:rPr>
        <w:t>Lerner index</w:t>
      </w:r>
      <w:r w:rsidR="002D5309" w:rsidRPr="00F20723">
        <w:rPr>
          <w:color w:val="000000" w:themeColor="text1"/>
          <w:lang w:val="en-GB"/>
        </w:rPr>
        <w:t xml:space="preserve"> as instrument</w:t>
      </w:r>
      <w:r w:rsidR="005A18CC" w:rsidRPr="00F20723">
        <w:rPr>
          <w:color w:val="000000" w:themeColor="text1"/>
          <w:lang w:val="en-GB"/>
        </w:rPr>
        <w:t>s</w:t>
      </w:r>
      <w:r w:rsidR="002D5309" w:rsidRPr="00F20723">
        <w:rPr>
          <w:color w:val="000000" w:themeColor="text1"/>
          <w:lang w:val="en-GB"/>
        </w:rPr>
        <w:t xml:space="preserve"> for the </w:t>
      </w:r>
      <w:r w:rsidR="002D5309" w:rsidRPr="00F20723">
        <w:rPr>
          <w:i/>
          <w:iCs/>
          <w:color w:val="000000" w:themeColor="text1"/>
          <w:lang w:val="en-GB"/>
        </w:rPr>
        <w:t>Lerner index</w:t>
      </w:r>
      <w:r w:rsidR="00874DA1" w:rsidRPr="00F20723">
        <w:rPr>
          <w:color w:val="000000" w:themeColor="text1"/>
          <w:lang w:val="en-GB"/>
        </w:rPr>
        <w:t>.</w:t>
      </w:r>
      <w:r w:rsidR="002D5309" w:rsidRPr="00F20723">
        <w:rPr>
          <w:color w:val="000000" w:themeColor="text1"/>
          <w:lang w:val="en-GB"/>
        </w:rPr>
        <w:t xml:space="preserve"> Hence, in the first stage, we model the </w:t>
      </w:r>
      <w:r w:rsidR="002D5309" w:rsidRPr="00F20723">
        <w:rPr>
          <w:i/>
          <w:iCs/>
          <w:color w:val="000000" w:themeColor="text1"/>
          <w:lang w:val="en-GB"/>
        </w:rPr>
        <w:t>Lerner index</w:t>
      </w:r>
      <w:r w:rsidR="00612B75" w:rsidRPr="00F20723">
        <w:rPr>
          <w:color w:val="000000" w:themeColor="text1"/>
          <w:lang w:val="en-GB"/>
        </w:rPr>
        <w:t>,</w:t>
      </w:r>
      <w:r w:rsidR="002D5309" w:rsidRPr="00F20723">
        <w:rPr>
          <w:color w:val="000000" w:themeColor="text1"/>
          <w:lang w:val="en-GB"/>
        </w:rPr>
        <w:t xml:space="preserve"> as a function of its second lag</w:t>
      </w:r>
      <w:r w:rsidR="00DD343C" w:rsidRPr="00F20723">
        <w:rPr>
          <w:color w:val="000000" w:themeColor="text1"/>
          <w:lang w:val="en-GB"/>
        </w:rPr>
        <w:t>,</w:t>
      </w:r>
      <w:r w:rsidR="002D5309" w:rsidRPr="00F20723">
        <w:rPr>
          <w:color w:val="000000" w:themeColor="text1"/>
          <w:lang w:val="en-GB"/>
        </w:rPr>
        <w:t xml:space="preserve"> of cost-income ratio, and all the other exogenous variables. In the second stage</w:t>
      </w:r>
      <w:r w:rsidR="000E48FD" w:rsidRPr="00F20723">
        <w:rPr>
          <w:color w:val="000000" w:themeColor="text1"/>
          <w:lang w:val="en-GB"/>
        </w:rPr>
        <w:t xml:space="preserve">, we model our measures of bank opacity (forecast error, forecast dispersion and </w:t>
      </w:r>
      <w:r w:rsidR="00A95095" w:rsidRPr="00F20723">
        <w:rPr>
          <w:color w:val="000000" w:themeColor="text1"/>
          <w:lang w:val="en-GB"/>
        </w:rPr>
        <w:t>opacity</w:t>
      </w:r>
      <w:r w:rsidR="000E48FD" w:rsidRPr="00F20723">
        <w:rPr>
          <w:color w:val="000000" w:themeColor="text1"/>
          <w:lang w:val="en-GB"/>
        </w:rPr>
        <w:t xml:space="preserve"> scores) alternately</w:t>
      </w:r>
      <w:r w:rsidR="003B60A7" w:rsidRPr="00F20723">
        <w:rPr>
          <w:color w:val="000000" w:themeColor="text1"/>
          <w:lang w:val="en-GB"/>
        </w:rPr>
        <w:t>,</w:t>
      </w:r>
      <w:r w:rsidR="000E48FD" w:rsidRPr="00F20723">
        <w:rPr>
          <w:color w:val="000000" w:themeColor="text1"/>
          <w:lang w:val="en-GB"/>
        </w:rPr>
        <w:t xml:space="preserve"> as a function </w:t>
      </w:r>
      <w:r w:rsidR="00DD343C" w:rsidRPr="00F20723">
        <w:rPr>
          <w:color w:val="000000" w:themeColor="text1"/>
          <w:lang w:val="en-GB"/>
        </w:rPr>
        <w:t xml:space="preserve">of </w:t>
      </w:r>
      <w:r w:rsidR="000E48FD" w:rsidRPr="00F20723">
        <w:rPr>
          <w:color w:val="000000" w:themeColor="text1"/>
          <w:lang w:val="en-GB"/>
        </w:rPr>
        <w:t xml:space="preserve">the predicted values of the </w:t>
      </w:r>
      <w:r w:rsidR="000E48FD" w:rsidRPr="00F20723">
        <w:rPr>
          <w:i/>
          <w:iCs/>
          <w:color w:val="000000" w:themeColor="text1"/>
          <w:lang w:val="en-GB"/>
        </w:rPr>
        <w:t>Lerner index</w:t>
      </w:r>
      <w:r w:rsidR="000E48FD" w:rsidRPr="00F20723">
        <w:rPr>
          <w:color w:val="000000" w:themeColor="text1"/>
          <w:lang w:val="en-GB"/>
        </w:rPr>
        <w:t>, derived from the fi</w:t>
      </w:r>
      <w:r w:rsidR="00DD343C" w:rsidRPr="00F20723">
        <w:rPr>
          <w:color w:val="000000" w:themeColor="text1"/>
          <w:lang w:val="en-GB"/>
        </w:rPr>
        <w:t>r</w:t>
      </w:r>
      <w:r w:rsidR="000E48FD" w:rsidRPr="00F20723">
        <w:rPr>
          <w:color w:val="000000" w:themeColor="text1"/>
          <w:lang w:val="en-GB"/>
        </w:rPr>
        <w:t>st-stage regressions, and all the other control variables.</w:t>
      </w:r>
      <w:r w:rsidR="00AF2CA4" w:rsidRPr="00F20723">
        <w:rPr>
          <w:color w:val="000000" w:themeColor="text1"/>
          <w:lang w:val="en-GB"/>
        </w:rPr>
        <w:t xml:space="preserve"> We present the results in Table</w:t>
      </w:r>
      <w:r w:rsidR="0080504D" w:rsidRPr="00F20723">
        <w:rPr>
          <w:color w:val="000000" w:themeColor="text1"/>
          <w:lang w:val="en-GB"/>
        </w:rPr>
        <w:t xml:space="preserve"> 7</w:t>
      </w:r>
      <w:r w:rsidR="00AE2E57" w:rsidRPr="00F20723">
        <w:rPr>
          <w:color w:val="000000" w:themeColor="text1"/>
          <w:lang w:val="en-GB"/>
        </w:rPr>
        <w:t>.</w:t>
      </w:r>
    </w:p>
    <w:p w14:paraId="53CECEAE" w14:textId="6B73CE07" w:rsidR="0080504D" w:rsidRPr="00F20723" w:rsidRDefault="0080504D" w:rsidP="00C12D9F">
      <w:pPr>
        <w:pStyle w:val="BodyText"/>
        <w:spacing w:after="240" w:line="360" w:lineRule="auto"/>
        <w:jc w:val="center"/>
        <w:rPr>
          <w:b/>
          <w:color w:val="000000" w:themeColor="text1"/>
          <w:lang w:val="en-GB"/>
        </w:rPr>
      </w:pPr>
      <w:r w:rsidRPr="00F20723">
        <w:rPr>
          <w:b/>
          <w:color w:val="000000" w:themeColor="text1"/>
          <w:lang w:val="en-GB"/>
        </w:rPr>
        <w:t>[Insert Table 7 about here]</w:t>
      </w:r>
    </w:p>
    <w:p w14:paraId="0592D61D" w14:textId="26AE1B12" w:rsidR="002D5309" w:rsidRPr="00F20723" w:rsidRDefault="00AE2E57" w:rsidP="00B35328">
      <w:pPr>
        <w:pStyle w:val="BodyText"/>
        <w:spacing w:after="240" w:line="360" w:lineRule="auto"/>
        <w:jc w:val="both"/>
        <w:rPr>
          <w:b/>
          <w:color w:val="000000" w:themeColor="text1"/>
          <w:lang w:val="en-GB"/>
        </w:rPr>
      </w:pPr>
      <w:r w:rsidRPr="00F20723">
        <w:rPr>
          <w:color w:val="000000" w:themeColor="text1"/>
          <w:lang w:val="en-GB"/>
        </w:rPr>
        <w:t>In</w:t>
      </w:r>
      <w:r w:rsidR="002D5309" w:rsidRPr="00F20723">
        <w:rPr>
          <w:color w:val="000000" w:themeColor="text1"/>
          <w:lang w:val="en-GB"/>
        </w:rPr>
        <w:t xml:space="preserve"> Models 1,</w:t>
      </w:r>
      <w:r w:rsidR="00DD343C" w:rsidRPr="00F20723">
        <w:rPr>
          <w:color w:val="000000" w:themeColor="text1"/>
          <w:lang w:val="en-GB"/>
        </w:rPr>
        <w:t xml:space="preserve"> </w:t>
      </w:r>
      <w:r w:rsidR="002D5309" w:rsidRPr="00F20723">
        <w:rPr>
          <w:color w:val="000000" w:themeColor="text1"/>
          <w:lang w:val="en-GB"/>
        </w:rPr>
        <w:t xml:space="preserve">3 and 5 of Table </w:t>
      </w:r>
      <w:r w:rsidRPr="00F20723">
        <w:rPr>
          <w:color w:val="000000" w:themeColor="text1"/>
          <w:lang w:val="en-GB"/>
        </w:rPr>
        <w:t>6, we present the results of the first</w:t>
      </w:r>
      <w:r w:rsidR="00DD343C" w:rsidRPr="00F20723">
        <w:rPr>
          <w:color w:val="000000" w:themeColor="text1"/>
          <w:lang w:val="en-GB"/>
        </w:rPr>
        <w:t>-</w:t>
      </w:r>
      <w:r w:rsidRPr="00F20723">
        <w:rPr>
          <w:color w:val="000000" w:themeColor="text1"/>
          <w:lang w:val="en-GB"/>
        </w:rPr>
        <w:t>stage regression.</w:t>
      </w:r>
      <w:r w:rsidR="00A13385" w:rsidRPr="00F20723">
        <w:rPr>
          <w:color w:val="000000" w:themeColor="text1"/>
          <w:lang w:val="en-GB"/>
        </w:rPr>
        <w:t xml:space="preserve"> The coefficient on cost-income ratio and the lagged </w:t>
      </w:r>
      <w:r w:rsidR="00A13385" w:rsidRPr="00F20723">
        <w:rPr>
          <w:i/>
          <w:iCs/>
          <w:color w:val="000000" w:themeColor="text1"/>
          <w:lang w:val="en-GB"/>
        </w:rPr>
        <w:t>Lerner index</w:t>
      </w:r>
      <w:r w:rsidR="00A13385" w:rsidRPr="00F20723">
        <w:rPr>
          <w:color w:val="000000" w:themeColor="text1"/>
          <w:lang w:val="en-GB"/>
        </w:rPr>
        <w:t xml:space="preserve"> are positive and significant at the 1% level across all the models. This suggest</w:t>
      </w:r>
      <w:r w:rsidR="00DD343C" w:rsidRPr="00F20723">
        <w:rPr>
          <w:color w:val="000000" w:themeColor="text1"/>
          <w:lang w:val="en-GB"/>
        </w:rPr>
        <w:t>s</w:t>
      </w:r>
      <w:r w:rsidR="00A13385" w:rsidRPr="00F20723">
        <w:rPr>
          <w:color w:val="000000" w:themeColor="text1"/>
          <w:lang w:val="en-GB"/>
        </w:rPr>
        <w:t xml:space="preserve"> that the instruments are relevant. The diagnostic tests presented also</w:t>
      </w:r>
      <w:r w:rsidR="00A37A79" w:rsidRPr="00F20723">
        <w:rPr>
          <w:color w:val="000000" w:themeColor="text1"/>
          <w:lang w:val="en-GB"/>
        </w:rPr>
        <w:t xml:space="preserve"> </w:t>
      </w:r>
      <w:r w:rsidR="00A37A79" w:rsidRPr="00F20723">
        <w:rPr>
          <w:color w:val="000000" w:themeColor="text1"/>
          <w:lang w:val="en-GB"/>
        </w:rPr>
        <w:lastRenderedPageBreak/>
        <w:t xml:space="preserve">confirm the </w:t>
      </w:r>
      <w:r w:rsidR="00E11384" w:rsidRPr="00F20723">
        <w:rPr>
          <w:color w:val="000000" w:themeColor="text1"/>
          <w:lang w:val="en-GB"/>
        </w:rPr>
        <w:t xml:space="preserve">relevance and </w:t>
      </w:r>
      <w:r w:rsidR="00A37A79" w:rsidRPr="00F20723">
        <w:rPr>
          <w:color w:val="000000" w:themeColor="text1"/>
          <w:lang w:val="en-GB"/>
        </w:rPr>
        <w:t>validity of the instruments.</w:t>
      </w:r>
      <w:r w:rsidR="00E11384" w:rsidRPr="00F20723">
        <w:rPr>
          <w:rStyle w:val="FootnoteReference"/>
          <w:color w:val="000000" w:themeColor="text1"/>
          <w:lang w:val="en-GB"/>
        </w:rPr>
        <w:footnoteReference w:id="4"/>
      </w:r>
      <w:r w:rsidR="00AA2790" w:rsidRPr="00F20723">
        <w:rPr>
          <w:color w:val="000000" w:themeColor="text1"/>
          <w:lang w:val="en-GB"/>
        </w:rPr>
        <w:t xml:space="preserve"> </w:t>
      </w:r>
      <w:r w:rsidR="00916CE4" w:rsidRPr="00F20723">
        <w:rPr>
          <w:color w:val="000000" w:themeColor="text1"/>
          <w:lang w:val="en-GB"/>
        </w:rPr>
        <w:t>In Models</w:t>
      </w:r>
      <w:r w:rsidR="005B3D1C" w:rsidRPr="00F20723">
        <w:rPr>
          <w:color w:val="000000" w:themeColor="text1"/>
          <w:lang w:val="en-GB"/>
        </w:rPr>
        <w:t xml:space="preserve"> 2, 4 and 6, we present the second</w:t>
      </w:r>
      <w:r w:rsidR="00DD343C" w:rsidRPr="00F20723">
        <w:rPr>
          <w:color w:val="000000" w:themeColor="text1"/>
          <w:lang w:val="en-GB"/>
        </w:rPr>
        <w:t>-</w:t>
      </w:r>
      <w:r w:rsidR="005B3D1C" w:rsidRPr="00F20723">
        <w:rPr>
          <w:color w:val="000000" w:themeColor="text1"/>
          <w:lang w:val="en-GB"/>
        </w:rPr>
        <w:t>stage re</w:t>
      </w:r>
      <w:r w:rsidR="005C7F2C" w:rsidRPr="00F20723">
        <w:rPr>
          <w:color w:val="000000" w:themeColor="text1"/>
          <w:lang w:val="en-GB"/>
        </w:rPr>
        <w:t xml:space="preserve">gression results. The coefficient on the </w:t>
      </w:r>
      <w:r w:rsidR="005C7F2C" w:rsidRPr="00F20723">
        <w:rPr>
          <w:i/>
          <w:iCs/>
          <w:color w:val="000000" w:themeColor="text1"/>
          <w:lang w:val="en-GB"/>
        </w:rPr>
        <w:t>Lerner index</w:t>
      </w:r>
      <w:r w:rsidR="005C7F2C" w:rsidRPr="00F20723">
        <w:rPr>
          <w:color w:val="000000" w:themeColor="text1"/>
          <w:lang w:val="en-GB"/>
        </w:rPr>
        <w:t xml:space="preserve"> </w:t>
      </w:r>
      <w:r w:rsidR="005E27DC" w:rsidRPr="00F20723">
        <w:rPr>
          <w:color w:val="000000" w:themeColor="text1"/>
          <w:lang w:val="en-GB"/>
        </w:rPr>
        <w:t>remain</w:t>
      </w:r>
      <w:r w:rsidR="00BB5ED6" w:rsidRPr="00F20723">
        <w:rPr>
          <w:color w:val="000000" w:themeColor="text1"/>
          <w:lang w:val="en-GB"/>
        </w:rPr>
        <w:t>s</w:t>
      </w:r>
      <w:r w:rsidR="005E27DC" w:rsidRPr="00F20723">
        <w:rPr>
          <w:color w:val="000000" w:themeColor="text1"/>
          <w:lang w:val="en-GB"/>
        </w:rPr>
        <w:t xml:space="preserve"> negative and significant</w:t>
      </w:r>
      <w:r w:rsidR="00BB5ED6" w:rsidRPr="00F20723">
        <w:rPr>
          <w:color w:val="000000" w:themeColor="text1"/>
          <w:lang w:val="en-GB"/>
        </w:rPr>
        <w:t xml:space="preserve"> across these models</w:t>
      </w:r>
      <w:r w:rsidR="00F415BA" w:rsidRPr="00F20723">
        <w:rPr>
          <w:color w:val="000000" w:themeColor="text1"/>
          <w:lang w:val="en-GB"/>
        </w:rPr>
        <w:t>. The results corroborat</w:t>
      </w:r>
      <w:r w:rsidR="00DD343C" w:rsidRPr="00F20723">
        <w:rPr>
          <w:color w:val="000000" w:themeColor="text1"/>
          <w:lang w:val="en-GB"/>
        </w:rPr>
        <w:t>e</w:t>
      </w:r>
      <w:r w:rsidR="00BB5ED6" w:rsidRPr="00F20723">
        <w:rPr>
          <w:color w:val="000000" w:themeColor="text1"/>
          <w:lang w:val="en-GB"/>
        </w:rPr>
        <w:t xml:space="preserve"> our earlier finding suggesting that a </w:t>
      </w:r>
      <w:r w:rsidR="00A706B8" w:rsidRPr="00F20723">
        <w:rPr>
          <w:color w:val="000000" w:themeColor="text1"/>
          <w:lang w:val="en-GB"/>
        </w:rPr>
        <w:t xml:space="preserve">higher degree of </w:t>
      </w:r>
      <w:r w:rsidR="00E04056" w:rsidRPr="00F20723">
        <w:rPr>
          <w:color w:val="000000" w:themeColor="text1"/>
          <w:lang w:val="en-GB"/>
        </w:rPr>
        <w:t>market power (</w:t>
      </w:r>
      <w:r w:rsidR="00BB5ED6" w:rsidRPr="00F20723">
        <w:rPr>
          <w:color w:val="000000" w:themeColor="text1"/>
          <w:lang w:val="en-GB"/>
        </w:rPr>
        <w:t>intense banking competition</w:t>
      </w:r>
      <w:r w:rsidR="00E04056" w:rsidRPr="00F20723">
        <w:rPr>
          <w:color w:val="000000" w:themeColor="text1"/>
          <w:lang w:val="en-GB"/>
        </w:rPr>
        <w:t>) decreases</w:t>
      </w:r>
      <w:r w:rsidR="00BB5ED6" w:rsidRPr="00F20723">
        <w:rPr>
          <w:color w:val="000000" w:themeColor="text1"/>
          <w:lang w:val="en-GB"/>
        </w:rPr>
        <w:t xml:space="preserve"> </w:t>
      </w:r>
      <w:r w:rsidR="00E04056" w:rsidRPr="00F20723">
        <w:rPr>
          <w:color w:val="000000" w:themeColor="text1"/>
          <w:lang w:val="en-GB"/>
        </w:rPr>
        <w:t>(</w:t>
      </w:r>
      <w:r w:rsidR="00BB5ED6" w:rsidRPr="00F20723">
        <w:rPr>
          <w:color w:val="000000" w:themeColor="text1"/>
          <w:lang w:val="en-GB"/>
        </w:rPr>
        <w:t>increases</w:t>
      </w:r>
      <w:r w:rsidR="00E04056" w:rsidRPr="00F20723">
        <w:rPr>
          <w:color w:val="000000" w:themeColor="text1"/>
          <w:lang w:val="en-GB"/>
        </w:rPr>
        <w:t>)</w:t>
      </w:r>
      <w:r w:rsidR="00BB5ED6" w:rsidRPr="00F20723">
        <w:rPr>
          <w:color w:val="000000" w:themeColor="text1"/>
          <w:lang w:val="en-GB"/>
        </w:rPr>
        <w:t xml:space="preserve"> bank</w:t>
      </w:r>
      <w:r w:rsidR="00F415BA" w:rsidRPr="00F20723">
        <w:rPr>
          <w:color w:val="000000" w:themeColor="text1"/>
          <w:lang w:val="en-GB"/>
        </w:rPr>
        <w:t xml:space="preserve"> opacity</w:t>
      </w:r>
      <w:r w:rsidR="00A706B8" w:rsidRPr="00F20723">
        <w:rPr>
          <w:color w:val="000000" w:themeColor="text1"/>
          <w:lang w:val="en-GB"/>
        </w:rPr>
        <w:t xml:space="preserve">. Overall, the results </w:t>
      </w:r>
      <w:r w:rsidR="00F415BA" w:rsidRPr="00F20723">
        <w:rPr>
          <w:color w:val="000000" w:themeColor="text1"/>
          <w:lang w:val="en-GB"/>
        </w:rPr>
        <w:t>suggest that the findings are not plagued by endogeneity problems.</w:t>
      </w:r>
    </w:p>
    <w:p w14:paraId="586BD53F" w14:textId="55457AB5" w:rsidR="00212D71" w:rsidRPr="00F20723" w:rsidRDefault="00091B0A" w:rsidP="004A1C6F">
      <w:pPr>
        <w:pStyle w:val="BodyText"/>
        <w:spacing w:after="240" w:line="360" w:lineRule="auto"/>
        <w:jc w:val="both"/>
        <w:rPr>
          <w:b/>
          <w:i/>
          <w:color w:val="000000" w:themeColor="text1"/>
          <w:lang w:val="en-GB"/>
        </w:rPr>
      </w:pPr>
      <w:r w:rsidRPr="00F20723">
        <w:rPr>
          <w:b/>
          <w:i/>
          <w:color w:val="000000" w:themeColor="text1"/>
          <w:lang w:val="en-GB"/>
        </w:rPr>
        <w:t xml:space="preserve">4.4. </w:t>
      </w:r>
      <w:r w:rsidR="00212D71" w:rsidRPr="00F20723">
        <w:rPr>
          <w:b/>
          <w:i/>
          <w:color w:val="000000" w:themeColor="text1"/>
          <w:lang w:val="en-GB"/>
        </w:rPr>
        <w:t>Other robustness checks</w:t>
      </w:r>
      <w:r w:rsidR="003332F0" w:rsidRPr="00F20723">
        <w:rPr>
          <w:b/>
          <w:i/>
          <w:color w:val="000000" w:themeColor="text1"/>
          <w:lang w:val="en-GB"/>
        </w:rPr>
        <w:t xml:space="preserve"> and further analysis</w:t>
      </w:r>
    </w:p>
    <w:p w14:paraId="0F623858" w14:textId="73AF6ED5" w:rsidR="00AD350E" w:rsidRPr="00F20723" w:rsidRDefault="00212D71" w:rsidP="004A1C6F">
      <w:pPr>
        <w:pStyle w:val="BodyText"/>
        <w:spacing w:after="240" w:line="360" w:lineRule="auto"/>
        <w:jc w:val="both"/>
        <w:rPr>
          <w:color w:val="000000" w:themeColor="text1"/>
          <w:lang w:val="en-GB"/>
        </w:rPr>
      </w:pPr>
      <w:r w:rsidRPr="00F20723">
        <w:rPr>
          <w:color w:val="000000" w:themeColor="text1"/>
          <w:lang w:val="en-GB"/>
        </w:rPr>
        <w:t xml:space="preserve">In this </w:t>
      </w:r>
      <w:r w:rsidR="00DD343C" w:rsidRPr="00F20723">
        <w:rPr>
          <w:color w:val="000000" w:themeColor="text1"/>
          <w:lang w:val="en-GB"/>
        </w:rPr>
        <w:t>s</w:t>
      </w:r>
      <w:r w:rsidRPr="00F20723">
        <w:rPr>
          <w:color w:val="000000" w:themeColor="text1"/>
          <w:lang w:val="en-GB"/>
        </w:rPr>
        <w:t>ection, we present the results of a battery of robustness test</w:t>
      </w:r>
      <w:r w:rsidR="00DD343C" w:rsidRPr="00F20723">
        <w:rPr>
          <w:color w:val="000000" w:themeColor="text1"/>
          <w:lang w:val="en-GB"/>
        </w:rPr>
        <w:t>s</w:t>
      </w:r>
      <w:r w:rsidRPr="00F20723">
        <w:rPr>
          <w:color w:val="000000" w:themeColor="text1"/>
          <w:lang w:val="en-GB"/>
        </w:rPr>
        <w:t xml:space="preserve"> by: (i) controlling for analyst characteristics; (ii) disentangling the effect of crisis; (iii) using state-</w:t>
      </w:r>
      <w:r w:rsidR="00703511" w:rsidRPr="00F20723">
        <w:rPr>
          <w:color w:val="000000" w:themeColor="text1"/>
          <w:w w:val="105"/>
          <w:lang w:val="en-GB"/>
        </w:rPr>
        <w:t>quarter mean</w:t>
      </w:r>
      <w:r w:rsidR="00DD343C" w:rsidRPr="00F20723">
        <w:rPr>
          <w:color w:val="000000" w:themeColor="text1"/>
          <w:lang w:val="en-GB"/>
        </w:rPr>
        <w:t>-</w:t>
      </w:r>
      <w:r w:rsidRPr="00F20723">
        <w:rPr>
          <w:color w:val="000000" w:themeColor="text1"/>
          <w:lang w:val="en-GB"/>
        </w:rPr>
        <w:t>adjusted measure of competition</w:t>
      </w:r>
      <w:r w:rsidR="00ED2AA4" w:rsidRPr="00F20723">
        <w:rPr>
          <w:color w:val="000000" w:themeColor="text1"/>
          <w:lang w:val="en-GB"/>
        </w:rPr>
        <w:t xml:space="preserve">; and (iv) </w:t>
      </w:r>
      <w:r w:rsidR="002D6710" w:rsidRPr="00F20723">
        <w:rPr>
          <w:color w:val="000000" w:themeColor="text1"/>
          <w:lang w:val="en-GB"/>
        </w:rPr>
        <w:t>utilising a market</w:t>
      </w:r>
      <w:r w:rsidR="00AD1A22" w:rsidRPr="00F20723">
        <w:rPr>
          <w:color w:val="000000" w:themeColor="text1"/>
          <w:lang w:val="en-GB"/>
        </w:rPr>
        <w:t>-</w:t>
      </w:r>
      <w:r w:rsidR="002D6710" w:rsidRPr="00F20723">
        <w:rPr>
          <w:color w:val="000000" w:themeColor="text1"/>
          <w:lang w:val="en-GB"/>
        </w:rPr>
        <w:t>level competition measure</w:t>
      </w:r>
      <w:r w:rsidRPr="00F20723">
        <w:rPr>
          <w:color w:val="000000" w:themeColor="text1"/>
          <w:lang w:val="en-GB"/>
        </w:rPr>
        <w:t>. We present the results in Tab</w:t>
      </w:r>
      <w:r w:rsidR="0080504D" w:rsidRPr="00F20723">
        <w:rPr>
          <w:color w:val="000000" w:themeColor="text1"/>
          <w:lang w:val="en-GB"/>
        </w:rPr>
        <w:t>les 8-1</w:t>
      </w:r>
      <w:r w:rsidR="002D6710" w:rsidRPr="00F20723">
        <w:rPr>
          <w:color w:val="000000" w:themeColor="text1"/>
          <w:lang w:val="en-GB"/>
        </w:rPr>
        <w:t>1</w:t>
      </w:r>
      <w:r w:rsidRPr="00F20723">
        <w:rPr>
          <w:color w:val="000000" w:themeColor="text1"/>
          <w:lang w:val="en-GB"/>
        </w:rPr>
        <w:t xml:space="preserve">. In all cases, we confirm our </w:t>
      </w:r>
      <w:r w:rsidR="003D7A01" w:rsidRPr="00F20723">
        <w:rPr>
          <w:color w:val="000000" w:themeColor="text1"/>
          <w:lang w:val="en-GB"/>
        </w:rPr>
        <w:t>results</w:t>
      </w:r>
      <w:r w:rsidRPr="00F20723">
        <w:rPr>
          <w:color w:val="000000" w:themeColor="text1"/>
          <w:lang w:val="en-GB"/>
        </w:rPr>
        <w:t xml:space="preserve"> suggesting that banking </w:t>
      </w:r>
      <w:r w:rsidR="00E04056" w:rsidRPr="00F20723">
        <w:rPr>
          <w:color w:val="000000" w:themeColor="text1"/>
          <w:lang w:val="en-GB"/>
        </w:rPr>
        <w:t>market power (</w:t>
      </w:r>
      <w:r w:rsidRPr="00F20723">
        <w:rPr>
          <w:color w:val="000000" w:themeColor="text1"/>
          <w:lang w:val="en-GB"/>
        </w:rPr>
        <w:t>competition</w:t>
      </w:r>
      <w:r w:rsidR="00E04056" w:rsidRPr="00F20723">
        <w:rPr>
          <w:color w:val="000000" w:themeColor="text1"/>
          <w:lang w:val="en-GB"/>
        </w:rPr>
        <w:t>) decreases</w:t>
      </w:r>
      <w:r w:rsidRPr="00F20723">
        <w:rPr>
          <w:color w:val="000000" w:themeColor="text1"/>
          <w:lang w:val="en-GB"/>
        </w:rPr>
        <w:t xml:space="preserve"> </w:t>
      </w:r>
      <w:r w:rsidR="00E04056" w:rsidRPr="00F20723">
        <w:rPr>
          <w:color w:val="000000" w:themeColor="text1"/>
          <w:lang w:val="en-GB"/>
        </w:rPr>
        <w:t>(</w:t>
      </w:r>
      <w:r w:rsidRPr="00F20723">
        <w:rPr>
          <w:color w:val="000000" w:themeColor="text1"/>
          <w:lang w:val="en-GB"/>
        </w:rPr>
        <w:t>increases</w:t>
      </w:r>
      <w:r w:rsidR="00E04056" w:rsidRPr="00F20723">
        <w:rPr>
          <w:color w:val="000000" w:themeColor="text1"/>
          <w:lang w:val="en-GB"/>
        </w:rPr>
        <w:t>)</w:t>
      </w:r>
      <w:r w:rsidRPr="00F20723">
        <w:rPr>
          <w:color w:val="000000" w:themeColor="text1"/>
          <w:lang w:val="en-GB"/>
        </w:rPr>
        <w:t xml:space="preserve"> bank opacity.</w:t>
      </w:r>
    </w:p>
    <w:p w14:paraId="6F1E25D0" w14:textId="24C3E76D" w:rsidR="0080504D" w:rsidRPr="00F20723" w:rsidRDefault="00E16D97" w:rsidP="003C45B7">
      <w:pPr>
        <w:pStyle w:val="BodyText"/>
        <w:spacing w:after="240" w:line="360" w:lineRule="auto"/>
        <w:jc w:val="both"/>
        <w:rPr>
          <w:color w:val="000000" w:themeColor="text1"/>
          <w:lang w:val="en-GB"/>
        </w:rPr>
      </w:pPr>
      <w:r w:rsidRPr="00F20723">
        <w:rPr>
          <w:color w:val="000000" w:themeColor="text1"/>
          <w:lang w:val="en-GB"/>
        </w:rPr>
        <w:lastRenderedPageBreak/>
        <w:t xml:space="preserve">First, </w:t>
      </w:r>
      <w:r w:rsidR="00F92F08" w:rsidRPr="00F20723">
        <w:rPr>
          <w:color w:val="000000" w:themeColor="text1"/>
          <w:lang w:val="en-GB"/>
        </w:rPr>
        <w:t>the analyst forecast literature suggest</w:t>
      </w:r>
      <w:r w:rsidR="009465F7" w:rsidRPr="00F20723">
        <w:rPr>
          <w:color w:val="000000" w:themeColor="text1"/>
          <w:lang w:val="en-GB"/>
        </w:rPr>
        <w:t>s</w:t>
      </w:r>
      <w:r w:rsidR="00F92F08" w:rsidRPr="00F20723">
        <w:rPr>
          <w:color w:val="000000" w:themeColor="text1"/>
          <w:lang w:val="en-GB"/>
        </w:rPr>
        <w:t xml:space="preserve"> that analyst</w:t>
      </w:r>
      <w:r w:rsidR="00DD343C" w:rsidRPr="00F20723">
        <w:rPr>
          <w:color w:val="000000" w:themeColor="text1"/>
          <w:lang w:val="en-GB"/>
        </w:rPr>
        <w:t>s</w:t>
      </w:r>
      <w:r w:rsidR="00F92F08" w:rsidRPr="00F20723">
        <w:rPr>
          <w:color w:val="000000" w:themeColor="text1"/>
          <w:lang w:val="en-GB"/>
        </w:rPr>
        <w:t xml:space="preserve">’ experience gained by covering a particular bank (firm-specific experience) or several </w:t>
      </w:r>
      <w:r w:rsidR="00F80088" w:rsidRPr="00F20723">
        <w:rPr>
          <w:color w:val="000000" w:themeColor="text1"/>
          <w:lang w:val="en-GB"/>
        </w:rPr>
        <w:t>banks (</w:t>
      </w:r>
      <w:r w:rsidR="00F92F08" w:rsidRPr="00F20723">
        <w:rPr>
          <w:color w:val="000000" w:themeColor="text1"/>
          <w:lang w:val="en-GB"/>
        </w:rPr>
        <w:t>general experience) over</w:t>
      </w:r>
      <w:r w:rsidR="00AD1A22" w:rsidRPr="00F20723">
        <w:rPr>
          <w:color w:val="000000" w:themeColor="text1"/>
          <w:lang w:val="en-GB"/>
        </w:rPr>
        <w:t xml:space="preserve"> </w:t>
      </w:r>
      <w:r w:rsidR="00F92F08" w:rsidRPr="00F20723">
        <w:rPr>
          <w:color w:val="000000" w:themeColor="text1"/>
          <w:lang w:val="en-GB"/>
        </w:rPr>
        <w:t>time impact</w:t>
      </w:r>
      <w:r w:rsidR="00E324C2" w:rsidRPr="00F20723">
        <w:rPr>
          <w:color w:val="000000" w:themeColor="text1"/>
          <w:lang w:val="en-GB"/>
        </w:rPr>
        <w:t>s</w:t>
      </w:r>
      <w:r w:rsidR="00F92F08" w:rsidRPr="00F20723">
        <w:rPr>
          <w:color w:val="000000" w:themeColor="text1"/>
          <w:lang w:val="en-GB"/>
        </w:rPr>
        <w:t xml:space="preserve"> their forecast ability (</w:t>
      </w:r>
      <w:r w:rsidR="000044D4" w:rsidRPr="00F20723">
        <w:rPr>
          <w:color w:val="000000" w:themeColor="text1"/>
          <w:lang w:val="en-GB"/>
        </w:rPr>
        <w:t>e.g.</w:t>
      </w:r>
      <w:r w:rsidR="000434B8" w:rsidRPr="00F20723">
        <w:rPr>
          <w:color w:val="000000" w:themeColor="text1"/>
          <w:lang w:val="en-GB"/>
        </w:rPr>
        <w:t>,</w:t>
      </w:r>
      <w:r w:rsidR="00F92F08" w:rsidRPr="00F20723">
        <w:rPr>
          <w:color w:val="000000" w:themeColor="text1"/>
          <w:lang w:val="en-GB"/>
        </w:rPr>
        <w:t xml:space="preserve"> Clement, 1999; </w:t>
      </w:r>
      <w:r w:rsidR="00C96BD4" w:rsidRPr="00F20723">
        <w:rPr>
          <w:color w:val="000000" w:themeColor="text1"/>
          <w:szCs w:val="20"/>
          <w:shd w:val="clear" w:color="auto" w:fill="FFFFFF"/>
          <w:lang w:val="en-GB"/>
        </w:rPr>
        <w:t>Mikhail, Walther, and Willis</w:t>
      </w:r>
      <w:r w:rsidR="00DD343C" w:rsidRPr="00F20723">
        <w:rPr>
          <w:color w:val="000000" w:themeColor="text1"/>
          <w:lang w:val="en-GB"/>
        </w:rPr>
        <w:t>,</w:t>
      </w:r>
      <w:r w:rsidR="00F92F08" w:rsidRPr="00F20723">
        <w:rPr>
          <w:color w:val="000000" w:themeColor="text1"/>
          <w:lang w:val="en-GB"/>
        </w:rPr>
        <w:t xml:space="preserve"> 1997; Ergungor et al</w:t>
      </w:r>
      <w:r w:rsidR="00DD343C" w:rsidRPr="00F20723">
        <w:rPr>
          <w:color w:val="000000" w:themeColor="text1"/>
          <w:lang w:val="en-GB"/>
        </w:rPr>
        <w:t>.</w:t>
      </w:r>
      <w:r w:rsidR="00F92F08" w:rsidRPr="00F20723">
        <w:rPr>
          <w:color w:val="000000" w:themeColor="text1"/>
          <w:lang w:val="en-GB"/>
        </w:rPr>
        <w:t>, 2008)</w:t>
      </w:r>
      <w:r w:rsidR="00B344DA" w:rsidRPr="00F20723">
        <w:rPr>
          <w:color w:val="000000" w:themeColor="text1"/>
          <w:lang w:val="en-GB"/>
        </w:rPr>
        <w:t xml:space="preserve">. To this end, we </w:t>
      </w:r>
      <w:r w:rsidR="002C475D" w:rsidRPr="00F20723">
        <w:rPr>
          <w:color w:val="000000" w:themeColor="text1"/>
          <w:lang w:val="en-GB"/>
        </w:rPr>
        <w:t>re</w:t>
      </w:r>
      <w:r w:rsidR="00C21B8E" w:rsidRPr="00F20723">
        <w:rPr>
          <w:color w:val="000000" w:themeColor="text1"/>
          <w:lang w:val="en-GB"/>
        </w:rPr>
        <w:t>-estimate</w:t>
      </w:r>
      <w:r w:rsidR="002C475D" w:rsidRPr="00F20723">
        <w:rPr>
          <w:color w:val="000000" w:themeColor="text1"/>
          <w:lang w:val="en-GB"/>
        </w:rPr>
        <w:t xml:space="preserve"> our models again</w:t>
      </w:r>
      <w:r w:rsidR="00D63821" w:rsidRPr="00F20723">
        <w:rPr>
          <w:color w:val="000000" w:themeColor="text1"/>
          <w:lang w:val="en-GB"/>
        </w:rPr>
        <w:t xml:space="preserve"> by</w:t>
      </w:r>
      <w:r w:rsidR="002C475D" w:rsidRPr="00F20723">
        <w:rPr>
          <w:color w:val="000000" w:themeColor="text1"/>
          <w:lang w:val="en-GB"/>
        </w:rPr>
        <w:t xml:space="preserve"> controlling for analysts’ firm-specif</w:t>
      </w:r>
      <w:r w:rsidR="00DD343C" w:rsidRPr="00F20723">
        <w:rPr>
          <w:color w:val="000000" w:themeColor="text1"/>
          <w:lang w:val="en-GB"/>
        </w:rPr>
        <w:t>ic</w:t>
      </w:r>
      <w:r w:rsidR="002C475D" w:rsidRPr="00F20723">
        <w:rPr>
          <w:color w:val="000000" w:themeColor="text1"/>
          <w:lang w:val="en-GB"/>
        </w:rPr>
        <w:t xml:space="preserve"> experience, general level of experience</w:t>
      </w:r>
      <w:r w:rsidRPr="00F20723">
        <w:rPr>
          <w:color w:val="000000" w:themeColor="text1"/>
          <w:lang w:val="en-GB"/>
        </w:rPr>
        <w:t xml:space="preserve"> </w:t>
      </w:r>
      <w:r w:rsidR="002C475D" w:rsidRPr="00F20723">
        <w:rPr>
          <w:color w:val="000000" w:themeColor="text1"/>
          <w:lang w:val="en-GB"/>
        </w:rPr>
        <w:t>and scope of coverage</w:t>
      </w:r>
      <w:r w:rsidR="00C21B8E" w:rsidRPr="00F20723">
        <w:rPr>
          <w:color w:val="000000" w:themeColor="text1"/>
          <w:lang w:val="en-GB"/>
        </w:rPr>
        <w:t>, alternately and jointly</w:t>
      </w:r>
      <w:r w:rsidR="002C475D" w:rsidRPr="00F20723">
        <w:rPr>
          <w:color w:val="000000" w:themeColor="text1"/>
          <w:lang w:val="en-GB"/>
        </w:rPr>
        <w:t xml:space="preserve">. We present the results in Table 8. </w:t>
      </w:r>
      <w:r w:rsidR="0080504D" w:rsidRPr="00F20723">
        <w:rPr>
          <w:color w:val="000000" w:themeColor="text1"/>
          <w:lang w:val="en-GB"/>
        </w:rPr>
        <w:t>The</w:t>
      </w:r>
      <w:r w:rsidR="002C475D" w:rsidRPr="00F20723">
        <w:rPr>
          <w:color w:val="000000" w:themeColor="text1"/>
          <w:lang w:val="en-GB"/>
        </w:rPr>
        <w:t xml:space="preserve"> coefficient on the </w:t>
      </w:r>
      <w:r w:rsidR="002C475D" w:rsidRPr="00F20723">
        <w:rPr>
          <w:i/>
          <w:iCs/>
          <w:color w:val="000000" w:themeColor="text1"/>
          <w:lang w:val="en-GB"/>
        </w:rPr>
        <w:t>Lerner index</w:t>
      </w:r>
      <w:r w:rsidR="002C475D" w:rsidRPr="00F20723">
        <w:rPr>
          <w:color w:val="000000" w:themeColor="text1"/>
          <w:lang w:val="en-GB"/>
        </w:rPr>
        <w:t xml:space="preserve"> remain</w:t>
      </w:r>
      <w:r w:rsidR="00DC3634" w:rsidRPr="00F20723">
        <w:rPr>
          <w:color w:val="000000" w:themeColor="text1"/>
          <w:lang w:val="en-GB"/>
        </w:rPr>
        <w:t>s</w:t>
      </w:r>
      <w:r w:rsidR="002C475D" w:rsidRPr="00F20723">
        <w:rPr>
          <w:color w:val="000000" w:themeColor="text1"/>
          <w:lang w:val="en-GB"/>
        </w:rPr>
        <w:t xml:space="preserve"> negative and </w:t>
      </w:r>
      <w:r w:rsidR="00DC3634" w:rsidRPr="00F20723">
        <w:rPr>
          <w:color w:val="000000" w:themeColor="text1"/>
          <w:lang w:val="en-GB"/>
        </w:rPr>
        <w:t>statistically significant</w:t>
      </w:r>
      <w:r w:rsidR="002C475D" w:rsidRPr="00F20723">
        <w:rPr>
          <w:color w:val="000000" w:themeColor="text1"/>
          <w:lang w:val="en-GB"/>
        </w:rPr>
        <w:t xml:space="preserve"> at the 1% level across all models in Table </w:t>
      </w:r>
      <w:r w:rsidR="00AA384F" w:rsidRPr="00F20723">
        <w:rPr>
          <w:color w:val="000000" w:themeColor="text1"/>
          <w:lang w:val="en-GB"/>
        </w:rPr>
        <w:t xml:space="preserve">8, confirming our main finding that banking </w:t>
      </w:r>
      <w:r w:rsidR="00E04056" w:rsidRPr="00F20723">
        <w:rPr>
          <w:color w:val="000000" w:themeColor="text1"/>
          <w:lang w:val="en-GB"/>
        </w:rPr>
        <w:t>market power (</w:t>
      </w:r>
      <w:r w:rsidR="00AA384F" w:rsidRPr="00F20723">
        <w:rPr>
          <w:color w:val="000000" w:themeColor="text1"/>
          <w:lang w:val="en-GB"/>
        </w:rPr>
        <w:t>competition</w:t>
      </w:r>
      <w:r w:rsidR="00E04056" w:rsidRPr="00F20723">
        <w:rPr>
          <w:color w:val="000000" w:themeColor="text1"/>
          <w:lang w:val="en-GB"/>
        </w:rPr>
        <w:t>) decreases</w:t>
      </w:r>
      <w:r w:rsidR="00AA384F" w:rsidRPr="00F20723">
        <w:rPr>
          <w:color w:val="000000" w:themeColor="text1"/>
          <w:lang w:val="en-GB"/>
        </w:rPr>
        <w:t xml:space="preserve"> </w:t>
      </w:r>
      <w:r w:rsidR="00E04056" w:rsidRPr="00F20723">
        <w:rPr>
          <w:color w:val="000000" w:themeColor="text1"/>
          <w:lang w:val="en-GB"/>
        </w:rPr>
        <w:t>(</w:t>
      </w:r>
      <w:r w:rsidR="00AA384F" w:rsidRPr="00F20723">
        <w:rPr>
          <w:color w:val="000000" w:themeColor="text1"/>
          <w:lang w:val="en-GB"/>
        </w:rPr>
        <w:t>increases</w:t>
      </w:r>
      <w:r w:rsidR="00E04056" w:rsidRPr="00F20723">
        <w:rPr>
          <w:color w:val="000000" w:themeColor="text1"/>
          <w:lang w:val="en-GB"/>
        </w:rPr>
        <w:t>)</w:t>
      </w:r>
      <w:r w:rsidR="00AA384F" w:rsidRPr="00F20723">
        <w:rPr>
          <w:color w:val="000000" w:themeColor="text1"/>
          <w:lang w:val="en-GB"/>
        </w:rPr>
        <w:t xml:space="preserve"> bank opacity.</w:t>
      </w:r>
      <w:r w:rsidR="00910C87" w:rsidRPr="00F20723">
        <w:rPr>
          <w:color w:val="000000" w:themeColor="text1"/>
          <w:lang w:val="en-GB"/>
        </w:rPr>
        <w:t xml:space="preserve"> </w:t>
      </w:r>
      <w:r w:rsidR="00C21B8E" w:rsidRPr="00F20723">
        <w:rPr>
          <w:color w:val="000000" w:themeColor="text1"/>
          <w:lang w:val="en-GB"/>
        </w:rPr>
        <w:t xml:space="preserve">The </w:t>
      </w:r>
      <w:r w:rsidR="00AD53E6" w:rsidRPr="00F20723">
        <w:rPr>
          <w:color w:val="000000" w:themeColor="text1"/>
          <w:lang w:val="en-GB"/>
        </w:rPr>
        <w:t>importance of analysts</w:t>
      </w:r>
      <w:r w:rsidR="00C21B8E" w:rsidRPr="00F20723">
        <w:rPr>
          <w:color w:val="000000" w:themeColor="text1"/>
          <w:lang w:val="en-GB"/>
        </w:rPr>
        <w:t>’ experience is</w:t>
      </w:r>
      <w:r w:rsidR="00DD343C" w:rsidRPr="00F20723">
        <w:rPr>
          <w:color w:val="000000" w:themeColor="text1"/>
          <w:lang w:val="en-GB"/>
        </w:rPr>
        <w:t>,</w:t>
      </w:r>
      <w:r w:rsidR="00C21B8E" w:rsidRPr="00F20723">
        <w:rPr>
          <w:color w:val="000000" w:themeColor="text1"/>
          <w:lang w:val="en-GB"/>
        </w:rPr>
        <w:t xml:space="preserve"> however</w:t>
      </w:r>
      <w:r w:rsidR="00DD343C" w:rsidRPr="00F20723">
        <w:rPr>
          <w:color w:val="000000" w:themeColor="text1"/>
          <w:lang w:val="en-GB"/>
        </w:rPr>
        <w:t>,</w:t>
      </w:r>
      <w:r w:rsidR="00C21B8E" w:rsidRPr="00F20723">
        <w:rPr>
          <w:color w:val="000000" w:themeColor="text1"/>
          <w:lang w:val="en-GB"/>
        </w:rPr>
        <w:t xml:space="preserve"> </w:t>
      </w:r>
      <w:r w:rsidR="00A61779" w:rsidRPr="00F20723">
        <w:rPr>
          <w:color w:val="000000" w:themeColor="text1"/>
          <w:lang w:val="en-GB"/>
        </w:rPr>
        <w:t>mixed:</w:t>
      </w:r>
      <w:r w:rsidR="00AD53E6" w:rsidRPr="00F20723">
        <w:rPr>
          <w:color w:val="000000" w:themeColor="text1"/>
          <w:lang w:val="en-GB"/>
        </w:rPr>
        <w:t xml:space="preserve"> analysts’</w:t>
      </w:r>
      <w:r w:rsidR="00910C87" w:rsidRPr="00F20723">
        <w:rPr>
          <w:color w:val="000000" w:themeColor="text1"/>
          <w:lang w:val="en-GB"/>
        </w:rPr>
        <w:t xml:space="preserve"> general experience is negative</w:t>
      </w:r>
      <w:r w:rsidR="00AD53E6" w:rsidRPr="00F20723">
        <w:rPr>
          <w:color w:val="000000" w:themeColor="text1"/>
          <w:lang w:val="en-GB"/>
        </w:rPr>
        <w:t>ly</w:t>
      </w:r>
      <w:r w:rsidR="00910C87" w:rsidRPr="00F20723">
        <w:rPr>
          <w:color w:val="000000" w:themeColor="text1"/>
          <w:lang w:val="en-GB"/>
        </w:rPr>
        <w:t xml:space="preserve"> and significant</w:t>
      </w:r>
      <w:r w:rsidR="00AD53E6" w:rsidRPr="00F20723">
        <w:rPr>
          <w:color w:val="000000" w:themeColor="text1"/>
          <w:lang w:val="en-GB"/>
        </w:rPr>
        <w:t>ly related</w:t>
      </w:r>
      <w:r w:rsidR="001F2C90" w:rsidRPr="00F20723">
        <w:rPr>
          <w:color w:val="000000" w:themeColor="text1"/>
          <w:lang w:val="en-GB"/>
        </w:rPr>
        <w:t xml:space="preserve"> to</w:t>
      </w:r>
      <w:r w:rsidR="00AD53E6" w:rsidRPr="00F20723">
        <w:rPr>
          <w:color w:val="000000" w:themeColor="text1"/>
          <w:lang w:val="en-GB"/>
        </w:rPr>
        <w:t xml:space="preserve"> all </w:t>
      </w:r>
      <w:r w:rsidR="00A61779" w:rsidRPr="00F20723">
        <w:rPr>
          <w:color w:val="000000" w:themeColor="text1"/>
          <w:lang w:val="en-GB"/>
        </w:rPr>
        <w:t xml:space="preserve">of </w:t>
      </w:r>
      <w:r w:rsidR="00AD53E6" w:rsidRPr="00F20723">
        <w:rPr>
          <w:color w:val="000000" w:themeColor="text1"/>
          <w:lang w:val="en-GB"/>
        </w:rPr>
        <w:t xml:space="preserve">our opacity measures, </w:t>
      </w:r>
      <w:r w:rsidR="00A61779" w:rsidRPr="00F20723">
        <w:rPr>
          <w:color w:val="000000" w:themeColor="text1"/>
          <w:lang w:val="en-GB"/>
        </w:rPr>
        <w:t>but</w:t>
      </w:r>
      <w:r w:rsidR="00AD53E6" w:rsidRPr="00F20723">
        <w:rPr>
          <w:color w:val="000000" w:themeColor="text1"/>
          <w:lang w:val="en-GB"/>
        </w:rPr>
        <w:t xml:space="preserve"> </w:t>
      </w:r>
      <w:r w:rsidR="00A61779" w:rsidRPr="00F20723">
        <w:rPr>
          <w:color w:val="000000" w:themeColor="text1"/>
          <w:lang w:val="en-GB"/>
        </w:rPr>
        <w:t>the</w:t>
      </w:r>
      <w:r w:rsidR="00910C87" w:rsidRPr="00F20723">
        <w:rPr>
          <w:color w:val="000000" w:themeColor="text1"/>
          <w:lang w:val="en-GB"/>
        </w:rPr>
        <w:t xml:space="preserve"> </w:t>
      </w:r>
      <w:r w:rsidR="00A61779" w:rsidRPr="00F20723">
        <w:rPr>
          <w:color w:val="000000" w:themeColor="text1"/>
          <w:lang w:val="en-GB"/>
        </w:rPr>
        <w:t xml:space="preserve">scope of </w:t>
      </w:r>
      <w:r w:rsidR="001F2C90" w:rsidRPr="00F20723">
        <w:rPr>
          <w:color w:val="000000" w:themeColor="text1"/>
          <w:lang w:val="en-GB"/>
        </w:rPr>
        <w:t>analysts’</w:t>
      </w:r>
      <w:r w:rsidR="00A61779" w:rsidRPr="00F20723">
        <w:rPr>
          <w:color w:val="000000" w:themeColor="text1"/>
          <w:lang w:val="en-GB"/>
        </w:rPr>
        <w:t xml:space="preserve"> coverage seems to reduce forecast error only</w:t>
      </w:r>
      <w:r w:rsidR="001F2C90" w:rsidRPr="00F20723">
        <w:rPr>
          <w:color w:val="000000" w:themeColor="text1"/>
          <w:lang w:val="en-GB"/>
        </w:rPr>
        <w:t xml:space="preserve"> when we do not control for analysts’ bank-specific and general level of experience</w:t>
      </w:r>
      <w:r w:rsidR="00A61779" w:rsidRPr="00F20723">
        <w:rPr>
          <w:color w:val="000000" w:themeColor="text1"/>
          <w:lang w:val="en-GB"/>
        </w:rPr>
        <w:t>.</w:t>
      </w:r>
      <w:r w:rsidR="000C1D40" w:rsidRPr="00F20723">
        <w:rPr>
          <w:color w:val="000000" w:themeColor="text1"/>
          <w:lang w:val="en-GB"/>
        </w:rPr>
        <w:t xml:space="preserve"> Contrary to our expectations, we find that the bank-specific experience seems to increase opacity derived from forecast error and </w:t>
      </w:r>
      <w:r w:rsidR="00A95095" w:rsidRPr="00F20723">
        <w:rPr>
          <w:color w:val="000000" w:themeColor="text1"/>
          <w:lang w:val="en-GB"/>
        </w:rPr>
        <w:t xml:space="preserve">opacity </w:t>
      </w:r>
      <w:r w:rsidR="000C1D40" w:rsidRPr="00F20723">
        <w:rPr>
          <w:color w:val="000000" w:themeColor="text1"/>
          <w:lang w:val="en-GB"/>
        </w:rPr>
        <w:t xml:space="preserve">score. </w:t>
      </w:r>
    </w:p>
    <w:p w14:paraId="41F998E8" w14:textId="21FEF4C2" w:rsidR="0080504D" w:rsidRPr="00F20723" w:rsidRDefault="0080504D" w:rsidP="00C12D9F">
      <w:pPr>
        <w:pStyle w:val="BodyText"/>
        <w:spacing w:after="240" w:line="360" w:lineRule="auto"/>
        <w:ind w:left="2160" w:firstLine="720"/>
        <w:jc w:val="both"/>
        <w:rPr>
          <w:b/>
          <w:color w:val="000000" w:themeColor="text1"/>
          <w:lang w:val="en-GB"/>
        </w:rPr>
      </w:pPr>
      <w:r w:rsidRPr="00F20723">
        <w:rPr>
          <w:b/>
          <w:color w:val="000000" w:themeColor="text1"/>
          <w:lang w:val="en-GB"/>
        </w:rPr>
        <w:t>[Insert Table 8 about here]</w:t>
      </w:r>
    </w:p>
    <w:p w14:paraId="435EBD9B" w14:textId="76822E1D" w:rsidR="009E5BF0" w:rsidRPr="00F20723" w:rsidRDefault="00125805" w:rsidP="00B35328">
      <w:pPr>
        <w:pStyle w:val="BodyText"/>
        <w:spacing w:after="240" w:line="360" w:lineRule="auto"/>
        <w:jc w:val="both"/>
        <w:rPr>
          <w:color w:val="000000" w:themeColor="text1"/>
          <w:lang w:val="en-GB"/>
        </w:rPr>
      </w:pPr>
      <w:r w:rsidRPr="00F20723">
        <w:rPr>
          <w:color w:val="000000" w:themeColor="text1"/>
          <w:lang w:val="en-GB"/>
        </w:rPr>
        <w:t xml:space="preserve">Second, </w:t>
      </w:r>
      <w:r w:rsidR="00235FF4" w:rsidRPr="00F20723">
        <w:rPr>
          <w:color w:val="000000" w:themeColor="text1"/>
          <w:lang w:val="en-GB"/>
        </w:rPr>
        <w:t>we address the</w:t>
      </w:r>
      <w:r w:rsidR="00504586" w:rsidRPr="00F20723">
        <w:rPr>
          <w:color w:val="000000" w:themeColor="text1"/>
          <w:lang w:val="en-GB"/>
        </w:rPr>
        <w:t xml:space="preserve"> conc</w:t>
      </w:r>
      <w:r w:rsidR="00235FF4" w:rsidRPr="00F20723">
        <w:rPr>
          <w:color w:val="000000" w:themeColor="text1"/>
          <w:lang w:val="en-GB"/>
        </w:rPr>
        <w:t>ern</w:t>
      </w:r>
      <w:r w:rsidR="00504586" w:rsidRPr="00F20723">
        <w:rPr>
          <w:color w:val="000000" w:themeColor="text1"/>
          <w:lang w:val="en-GB"/>
        </w:rPr>
        <w:t xml:space="preserve"> that </w:t>
      </w:r>
      <w:r w:rsidR="00235FF4" w:rsidRPr="00F20723">
        <w:rPr>
          <w:color w:val="000000" w:themeColor="text1"/>
          <w:lang w:val="en-GB"/>
        </w:rPr>
        <w:t>our finding may be plagued by the co</w:t>
      </w:r>
      <w:r w:rsidR="00DD343C" w:rsidRPr="00F20723">
        <w:rPr>
          <w:color w:val="000000" w:themeColor="text1"/>
          <w:lang w:val="en-GB"/>
        </w:rPr>
        <w:t>n</w:t>
      </w:r>
      <w:r w:rsidR="00235FF4" w:rsidRPr="00F20723">
        <w:rPr>
          <w:color w:val="000000" w:themeColor="text1"/>
          <w:lang w:val="en-GB"/>
        </w:rPr>
        <w:t>founding effect of the recent financial</w:t>
      </w:r>
      <w:r w:rsidR="00DD343C" w:rsidRPr="00F20723">
        <w:rPr>
          <w:color w:val="000000" w:themeColor="text1"/>
          <w:lang w:val="en-GB"/>
        </w:rPr>
        <w:t xml:space="preserve"> crisis</w:t>
      </w:r>
      <w:r w:rsidR="00235FF4" w:rsidRPr="00F20723">
        <w:rPr>
          <w:color w:val="000000" w:themeColor="text1"/>
          <w:lang w:val="en-GB"/>
        </w:rPr>
        <w:t>. O</w:t>
      </w:r>
      <w:r w:rsidR="00AD350E" w:rsidRPr="00F20723">
        <w:rPr>
          <w:color w:val="000000" w:themeColor="text1"/>
          <w:lang w:val="en-GB"/>
        </w:rPr>
        <w:t xml:space="preserve">ur sample period covers </w:t>
      </w:r>
      <w:r w:rsidR="00AD350E" w:rsidRPr="00F20723">
        <w:rPr>
          <w:color w:val="000000" w:themeColor="text1"/>
          <w:lang w:val="en-GB"/>
        </w:rPr>
        <w:lastRenderedPageBreak/>
        <w:t>the 2007-09 financial crisis</w:t>
      </w:r>
      <w:r w:rsidR="005A236E" w:rsidRPr="00F20723">
        <w:rPr>
          <w:color w:val="000000" w:themeColor="text1"/>
          <w:lang w:val="en-GB"/>
        </w:rPr>
        <w:t>. The crisis could</w:t>
      </w:r>
      <w:r w:rsidR="00C41CF8" w:rsidRPr="00F20723">
        <w:rPr>
          <w:color w:val="000000" w:themeColor="text1"/>
          <w:lang w:val="en-GB"/>
        </w:rPr>
        <w:t xml:space="preserve"> affect analyst</w:t>
      </w:r>
      <w:r w:rsidR="00DD343C" w:rsidRPr="00F20723">
        <w:rPr>
          <w:color w:val="000000" w:themeColor="text1"/>
          <w:lang w:val="en-GB"/>
        </w:rPr>
        <w:t>s</w:t>
      </w:r>
      <w:r w:rsidR="00C41CF8" w:rsidRPr="00F20723">
        <w:rPr>
          <w:color w:val="000000" w:themeColor="text1"/>
          <w:lang w:val="en-GB"/>
        </w:rPr>
        <w:t>’ optimism and pessimism</w:t>
      </w:r>
      <w:r w:rsidR="005A236E" w:rsidRPr="00F20723">
        <w:rPr>
          <w:color w:val="000000" w:themeColor="text1"/>
          <w:lang w:val="en-GB"/>
        </w:rPr>
        <w:t xml:space="preserve">, as it increases industry-wide distress (Easterwood and Nutt, 1999; </w:t>
      </w:r>
      <w:r w:rsidR="00F70BB6" w:rsidRPr="00F20723">
        <w:rPr>
          <w:color w:val="000000" w:themeColor="text1"/>
          <w:w w:val="105"/>
          <w:lang w:val="en-GB"/>
        </w:rPr>
        <w:t xml:space="preserve">Flannery et al., </w:t>
      </w:r>
      <w:r w:rsidR="005A236E" w:rsidRPr="00F20723">
        <w:rPr>
          <w:color w:val="000000" w:themeColor="text1"/>
          <w:lang w:val="en-GB"/>
        </w:rPr>
        <w:t>2013).</w:t>
      </w:r>
      <w:r w:rsidR="00C41CF8" w:rsidRPr="00F20723">
        <w:rPr>
          <w:color w:val="000000" w:themeColor="text1"/>
          <w:lang w:val="en-GB"/>
        </w:rPr>
        <w:t xml:space="preserve"> </w:t>
      </w:r>
      <w:r w:rsidR="003146A3" w:rsidRPr="00F20723">
        <w:rPr>
          <w:color w:val="000000" w:themeColor="text1"/>
          <w:lang w:val="en-GB"/>
        </w:rPr>
        <w:t>Moreover, the crisis</w:t>
      </w:r>
      <w:r w:rsidR="006924C8" w:rsidRPr="00F20723">
        <w:rPr>
          <w:color w:val="000000" w:themeColor="text1"/>
          <w:lang w:val="en-GB"/>
        </w:rPr>
        <w:t xml:space="preserve"> could affect </w:t>
      </w:r>
      <w:r w:rsidR="003146A3" w:rsidRPr="00F20723">
        <w:rPr>
          <w:color w:val="000000" w:themeColor="text1"/>
          <w:lang w:val="en-GB"/>
        </w:rPr>
        <w:t>banks’ incentives to release accurate information about themselves (</w:t>
      </w:r>
      <w:r w:rsidR="003146A3" w:rsidRPr="00F20723">
        <w:rPr>
          <w:color w:val="000000" w:themeColor="text1"/>
          <w:w w:val="105"/>
          <w:lang w:val="en-GB"/>
        </w:rPr>
        <w:t xml:space="preserve">Flannery et al., </w:t>
      </w:r>
      <w:r w:rsidR="003146A3" w:rsidRPr="00F20723">
        <w:rPr>
          <w:color w:val="000000" w:themeColor="text1"/>
          <w:lang w:val="en-GB"/>
        </w:rPr>
        <w:t>2013)</w:t>
      </w:r>
      <w:r w:rsidR="003B60A7" w:rsidRPr="00F20723">
        <w:rPr>
          <w:color w:val="000000" w:themeColor="text1"/>
          <w:lang w:val="en-GB"/>
        </w:rPr>
        <w:t>,</w:t>
      </w:r>
      <w:r w:rsidR="003146A3" w:rsidRPr="00F20723">
        <w:rPr>
          <w:color w:val="000000" w:themeColor="text1"/>
          <w:lang w:val="en-GB"/>
        </w:rPr>
        <w:t xml:space="preserve"> as well as the incentives of key stakeholders in competitive markets to monitor banks (Simkovic, 2013). Thus, the impact of competition on bank opacity may vary across normal and crisis periods. </w:t>
      </w:r>
      <w:r w:rsidR="00C41CF8" w:rsidRPr="00F20723">
        <w:rPr>
          <w:color w:val="000000" w:themeColor="text1"/>
          <w:lang w:val="en-GB"/>
        </w:rPr>
        <w:t xml:space="preserve">To </w:t>
      </w:r>
      <w:r w:rsidR="003146A3" w:rsidRPr="00F20723">
        <w:rPr>
          <w:color w:val="000000" w:themeColor="text1"/>
          <w:lang w:val="en-GB"/>
        </w:rPr>
        <w:t>examine this issue</w:t>
      </w:r>
      <w:r w:rsidR="00C41CF8" w:rsidRPr="00F20723">
        <w:rPr>
          <w:color w:val="000000" w:themeColor="text1"/>
          <w:lang w:val="en-GB"/>
        </w:rPr>
        <w:t>, we</w:t>
      </w:r>
      <w:r w:rsidR="004A25E2" w:rsidRPr="00F20723">
        <w:rPr>
          <w:color w:val="000000" w:themeColor="text1"/>
          <w:lang w:val="en-GB"/>
        </w:rPr>
        <w:t xml:space="preserve"> include</w:t>
      </w:r>
      <w:r w:rsidR="00C41CF8" w:rsidRPr="00F20723">
        <w:rPr>
          <w:color w:val="000000" w:themeColor="text1"/>
          <w:lang w:val="en-GB"/>
        </w:rPr>
        <w:t xml:space="preserve"> </w:t>
      </w:r>
      <w:r w:rsidR="004A25E2" w:rsidRPr="00F20723">
        <w:rPr>
          <w:color w:val="000000" w:themeColor="text1"/>
          <w:lang w:val="en-GB"/>
        </w:rPr>
        <w:t xml:space="preserve">dummy variables for the </w:t>
      </w:r>
      <w:r w:rsidR="00C41CF8" w:rsidRPr="00F20723">
        <w:rPr>
          <w:color w:val="000000" w:themeColor="text1"/>
          <w:lang w:val="en-GB"/>
        </w:rPr>
        <w:t>pre-crisis</w:t>
      </w:r>
      <w:r w:rsidR="007322EC" w:rsidRPr="00F20723">
        <w:rPr>
          <w:color w:val="000000" w:themeColor="text1"/>
          <w:lang w:val="en-GB"/>
        </w:rPr>
        <w:t xml:space="preserve"> (198</w:t>
      </w:r>
      <w:r w:rsidR="00BD6E20" w:rsidRPr="00F20723">
        <w:rPr>
          <w:color w:val="000000" w:themeColor="text1"/>
          <w:lang w:val="en-GB"/>
        </w:rPr>
        <w:t>6</w:t>
      </w:r>
      <w:r w:rsidR="007322EC" w:rsidRPr="00F20723">
        <w:rPr>
          <w:color w:val="000000" w:themeColor="text1"/>
          <w:lang w:val="en-GB"/>
        </w:rPr>
        <w:t>-2006)</w:t>
      </w:r>
      <w:r w:rsidR="004A25E2" w:rsidRPr="00F20723">
        <w:rPr>
          <w:color w:val="000000" w:themeColor="text1"/>
          <w:lang w:val="en-GB"/>
        </w:rPr>
        <w:t xml:space="preserve"> and </w:t>
      </w:r>
      <w:r w:rsidR="00C41CF8" w:rsidRPr="00F20723">
        <w:rPr>
          <w:color w:val="000000" w:themeColor="text1"/>
          <w:lang w:val="en-GB"/>
        </w:rPr>
        <w:t>acute crisis</w:t>
      </w:r>
      <w:r w:rsidR="007322EC" w:rsidRPr="00F20723">
        <w:rPr>
          <w:color w:val="000000" w:themeColor="text1"/>
          <w:lang w:val="en-GB"/>
        </w:rPr>
        <w:t xml:space="preserve"> (2007-2009)</w:t>
      </w:r>
      <w:r w:rsidR="004A25E2" w:rsidRPr="00F20723">
        <w:rPr>
          <w:color w:val="000000" w:themeColor="text1"/>
          <w:lang w:val="en-GB"/>
        </w:rPr>
        <w:t xml:space="preserve"> periods in our regression. The post-crisis period (2010-2015) effectively become</w:t>
      </w:r>
      <w:r w:rsidR="00DD343C" w:rsidRPr="00F20723">
        <w:rPr>
          <w:color w:val="000000" w:themeColor="text1"/>
          <w:lang w:val="en-GB"/>
        </w:rPr>
        <w:t>s</w:t>
      </w:r>
      <w:r w:rsidR="004A25E2" w:rsidRPr="00F20723">
        <w:rPr>
          <w:color w:val="000000" w:themeColor="text1"/>
          <w:lang w:val="en-GB"/>
        </w:rPr>
        <w:t xml:space="preserve"> the ref</w:t>
      </w:r>
      <w:r w:rsidR="00DD343C" w:rsidRPr="00F20723">
        <w:rPr>
          <w:color w:val="000000" w:themeColor="text1"/>
          <w:lang w:val="en-GB"/>
        </w:rPr>
        <w:t>er</w:t>
      </w:r>
      <w:r w:rsidR="004A25E2" w:rsidRPr="00F20723">
        <w:rPr>
          <w:color w:val="000000" w:themeColor="text1"/>
          <w:lang w:val="en-GB"/>
        </w:rPr>
        <w:t>ence</w:t>
      </w:r>
      <w:r w:rsidR="00B21676" w:rsidRPr="00F20723">
        <w:rPr>
          <w:color w:val="000000" w:themeColor="text1"/>
          <w:lang w:val="en-GB"/>
        </w:rPr>
        <w:t xml:space="preserve"> period.</w:t>
      </w:r>
      <w:r w:rsidR="00DF457F" w:rsidRPr="00F20723">
        <w:rPr>
          <w:color w:val="000000" w:themeColor="text1"/>
          <w:lang w:val="en-GB"/>
        </w:rPr>
        <w:t xml:space="preserve"> This approach permits us to</w:t>
      </w:r>
      <w:r w:rsidR="004A25E2" w:rsidRPr="00F20723">
        <w:rPr>
          <w:color w:val="000000" w:themeColor="text1"/>
          <w:lang w:val="en-GB"/>
        </w:rPr>
        <w:t xml:space="preserve"> observe whether the crisis sub-periods shift the regression line.</w:t>
      </w:r>
      <w:r w:rsidR="00DF457F" w:rsidRPr="00F20723">
        <w:rPr>
          <w:color w:val="000000" w:themeColor="text1"/>
          <w:lang w:val="en-GB"/>
        </w:rPr>
        <w:t xml:space="preserve"> Further, we include the interaction terms between these dummy variables and the </w:t>
      </w:r>
      <w:r w:rsidR="00DF457F" w:rsidRPr="00F20723">
        <w:rPr>
          <w:i/>
          <w:iCs/>
          <w:color w:val="000000" w:themeColor="text1"/>
          <w:lang w:val="en-GB"/>
        </w:rPr>
        <w:t>Lerner index</w:t>
      </w:r>
      <w:r w:rsidR="003F1FA6" w:rsidRPr="00F20723">
        <w:rPr>
          <w:color w:val="000000" w:themeColor="text1"/>
          <w:lang w:val="en-GB"/>
        </w:rPr>
        <w:t>, thus</w:t>
      </w:r>
      <w:r w:rsidR="0031233C" w:rsidRPr="00F20723">
        <w:rPr>
          <w:color w:val="000000" w:themeColor="text1"/>
          <w:lang w:val="en-GB"/>
        </w:rPr>
        <w:t xml:space="preserve"> permitting us to assess the moderating role of the crisis on the opacity-competition nexus.</w:t>
      </w:r>
      <w:r w:rsidR="00447CB6" w:rsidRPr="00F20723">
        <w:rPr>
          <w:color w:val="000000" w:themeColor="text1"/>
          <w:lang w:val="en-GB"/>
        </w:rPr>
        <w:t xml:space="preserve"> </w:t>
      </w:r>
    </w:p>
    <w:p w14:paraId="4CB540D4" w14:textId="48D4768E" w:rsidR="00AA2790" w:rsidRPr="00F20723" w:rsidRDefault="004F79D0" w:rsidP="00B35328">
      <w:pPr>
        <w:pStyle w:val="BodyText"/>
        <w:spacing w:after="240" w:line="360" w:lineRule="auto"/>
        <w:jc w:val="both"/>
        <w:rPr>
          <w:color w:val="000000" w:themeColor="text1"/>
          <w:lang w:val="en-GB"/>
        </w:rPr>
      </w:pPr>
      <w:r w:rsidRPr="00F20723">
        <w:rPr>
          <w:color w:val="000000" w:themeColor="text1"/>
          <w:lang w:val="en-GB"/>
        </w:rPr>
        <w:t>In Models 1-3</w:t>
      </w:r>
      <w:r w:rsidR="0080504D" w:rsidRPr="00F20723">
        <w:rPr>
          <w:color w:val="000000" w:themeColor="text1"/>
          <w:lang w:val="en-GB"/>
        </w:rPr>
        <w:t xml:space="preserve"> of Table 9</w:t>
      </w:r>
      <w:r w:rsidRPr="00F20723">
        <w:rPr>
          <w:color w:val="000000" w:themeColor="text1"/>
          <w:lang w:val="en-GB"/>
        </w:rPr>
        <w:t xml:space="preserve">, we present the results where </w:t>
      </w:r>
      <w:r w:rsidR="006D3F99" w:rsidRPr="00F20723">
        <w:rPr>
          <w:color w:val="000000" w:themeColor="text1"/>
          <w:lang w:val="en-GB"/>
        </w:rPr>
        <w:t>forecast</w:t>
      </w:r>
      <w:r w:rsidRPr="00F20723">
        <w:rPr>
          <w:color w:val="000000" w:themeColor="text1"/>
          <w:lang w:val="en-GB"/>
        </w:rPr>
        <w:t xml:space="preserve"> error is our measure of opacity.</w:t>
      </w:r>
      <w:r w:rsidR="00CB25F8" w:rsidRPr="00F20723">
        <w:rPr>
          <w:color w:val="000000" w:themeColor="text1"/>
          <w:lang w:val="en-GB"/>
        </w:rPr>
        <w:t xml:space="preserve"> The coefficient on the </w:t>
      </w:r>
      <w:r w:rsidR="00CB25F8" w:rsidRPr="00F20723">
        <w:rPr>
          <w:i/>
          <w:iCs/>
          <w:color w:val="000000" w:themeColor="text1"/>
          <w:lang w:val="en-GB"/>
        </w:rPr>
        <w:t>Lerner index</w:t>
      </w:r>
      <w:r w:rsidR="00CB25F8" w:rsidRPr="00F20723">
        <w:rPr>
          <w:color w:val="000000" w:themeColor="text1"/>
          <w:lang w:val="en-GB"/>
        </w:rPr>
        <w:t xml:space="preserve"> remain</w:t>
      </w:r>
      <w:r w:rsidR="00DD343C" w:rsidRPr="00F20723">
        <w:rPr>
          <w:color w:val="000000" w:themeColor="text1"/>
          <w:lang w:val="en-GB"/>
        </w:rPr>
        <w:t>s</w:t>
      </w:r>
      <w:r w:rsidR="00CB25F8" w:rsidRPr="00F20723">
        <w:rPr>
          <w:color w:val="000000" w:themeColor="text1"/>
          <w:lang w:val="en-GB"/>
        </w:rPr>
        <w:t xml:space="preserve"> negative and significant. The coefficient on the interaction term between the </w:t>
      </w:r>
      <w:r w:rsidR="00CB25F8" w:rsidRPr="00F20723">
        <w:rPr>
          <w:i/>
          <w:iCs/>
          <w:color w:val="000000" w:themeColor="text1"/>
          <w:lang w:val="en-GB"/>
        </w:rPr>
        <w:t>Lerner index</w:t>
      </w:r>
      <w:r w:rsidR="00CB25F8" w:rsidRPr="00F20723">
        <w:rPr>
          <w:color w:val="000000" w:themeColor="text1"/>
          <w:lang w:val="en-GB"/>
        </w:rPr>
        <w:t xml:space="preserve"> and pre-crisis dummy variable is, however, positive across all models, suggesting that competition </w:t>
      </w:r>
      <w:r w:rsidR="008B661F" w:rsidRPr="00F20723">
        <w:rPr>
          <w:color w:val="000000" w:themeColor="text1"/>
          <w:lang w:val="en-GB"/>
        </w:rPr>
        <w:t xml:space="preserve">decreases </w:t>
      </w:r>
      <w:r w:rsidR="00CB25F8" w:rsidRPr="00F20723">
        <w:rPr>
          <w:color w:val="000000" w:themeColor="text1"/>
          <w:lang w:val="en-GB"/>
        </w:rPr>
        <w:t xml:space="preserve">bank opacity, albeit by a </w:t>
      </w:r>
      <w:r w:rsidR="00DD343C" w:rsidRPr="00F20723">
        <w:rPr>
          <w:color w:val="000000" w:themeColor="text1"/>
          <w:lang w:val="en-GB"/>
        </w:rPr>
        <w:t xml:space="preserve">lower </w:t>
      </w:r>
      <w:r w:rsidR="00CB25F8" w:rsidRPr="00F20723">
        <w:rPr>
          <w:color w:val="000000" w:themeColor="text1"/>
          <w:lang w:val="en-GB"/>
        </w:rPr>
        <w:t xml:space="preserve">margin </w:t>
      </w:r>
      <w:r w:rsidR="00CB25F8" w:rsidRPr="00F20723">
        <w:rPr>
          <w:color w:val="000000" w:themeColor="text1"/>
          <w:lang w:val="en-GB"/>
        </w:rPr>
        <w:lastRenderedPageBreak/>
        <w:t xml:space="preserve">in </w:t>
      </w:r>
      <w:r w:rsidR="00DD343C" w:rsidRPr="00F20723">
        <w:rPr>
          <w:color w:val="000000" w:themeColor="text1"/>
          <w:lang w:val="en-GB"/>
        </w:rPr>
        <w:t xml:space="preserve">the </w:t>
      </w:r>
      <w:r w:rsidR="00CB25F8" w:rsidRPr="00F20723">
        <w:rPr>
          <w:color w:val="000000" w:themeColor="text1"/>
          <w:lang w:val="en-GB"/>
        </w:rPr>
        <w:t xml:space="preserve">period prior to financial crisis. </w:t>
      </w:r>
      <w:r w:rsidR="006924C8" w:rsidRPr="00F20723">
        <w:rPr>
          <w:color w:val="000000" w:themeColor="text1"/>
          <w:lang w:val="en-GB"/>
        </w:rPr>
        <w:t>However</w:t>
      </w:r>
      <w:r w:rsidR="00CB25F8" w:rsidRPr="00F20723">
        <w:rPr>
          <w:color w:val="000000" w:themeColor="text1"/>
          <w:lang w:val="en-GB"/>
        </w:rPr>
        <w:t xml:space="preserve">, the coefficient on the interaction term between </w:t>
      </w:r>
      <w:r w:rsidR="005A236E" w:rsidRPr="00F20723">
        <w:rPr>
          <w:color w:val="000000" w:themeColor="text1"/>
          <w:lang w:val="en-GB"/>
        </w:rPr>
        <w:t>the</w:t>
      </w:r>
      <w:r w:rsidR="00CB25F8" w:rsidRPr="00F20723">
        <w:rPr>
          <w:color w:val="000000" w:themeColor="text1"/>
          <w:lang w:val="en-GB"/>
        </w:rPr>
        <w:t xml:space="preserve"> </w:t>
      </w:r>
      <w:r w:rsidR="00CB25F8" w:rsidRPr="00F20723">
        <w:rPr>
          <w:i/>
          <w:iCs/>
          <w:color w:val="000000" w:themeColor="text1"/>
          <w:lang w:val="en-GB"/>
        </w:rPr>
        <w:t>Lerner index</w:t>
      </w:r>
      <w:r w:rsidR="00CB25F8" w:rsidRPr="00F20723">
        <w:rPr>
          <w:color w:val="000000" w:themeColor="text1"/>
          <w:lang w:val="en-GB"/>
        </w:rPr>
        <w:t xml:space="preserve"> and the crisis dummy variables is negative and statistically significant, </w:t>
      </w:r>
      <w:r w:rsidR="00587BB3" w:rsidRPr="00F20723">
        <w:rPr>
          <w:color w:val="000000" w:themeColor="text1"/>
          <w:lang w:val="en-GB"/>
        </w:rPr>
        <w:t xml:space="preserve">suggesting that </w:t>
      </w:r>
      <w:r w:rsidR="00CB25F8" w:rsidRPr="00F20723">
        <w:rPr>
          <w:color w:val="000000" w:themeColor="text1"/>
          <w:lang w:val="en-GB"/>
        </w:rPr>
        <w:t xml:space="preserve">competition increases bank opacity by a larger margin during </w:t>
      </w:r>
      <w:r w:rsidR="00DD343C" w:rsidRPr="00F20723">
        <w:rPr>
          <w:color w:val="000000" w:themeColor="text1"/>
          <w:lang w:val="en-GB"/>
        </w:rPr>
        <w:t xml:space="preserve">a </w:t>
      </w:r>
      <w:r w:rsidR="00CB25F8" w:rsidRPr="00F20723">
        <w:rPr>
          <w:color w:val="000000" w:themeColor="text1"/>
          <w:lang w:val="en-GB"/>
        </w:rPr>
        <w:t>crisis period.</w:t>
      </w:r>
      <w:r w:rsidR="00C43BA3" w:rsidRPr="00F20723">
        <w:rPr>
          <w:color w:val="000000" w:themeColor="text1"/>
          <w:lang w:val="en-GB"/>
        </w:rPr>
        <w:t xml:space="preserve"> We obtain qualitatively similar results in Models </w:t>
      </w:r>
      <w:r w:rsidR="003D6B4A" w:rsidRPr="00F20723">
        <w:rPr>
          <w:color w:val="000000" w:themeColor="text1"/>
          <w:lang w:val="en-GB"/>
        </w:rPr>
        <w:t xml:space="preserve">4-6 and Models 7-9 where forecast dispersion and </w:t>
      </w:r>
      <w:r w:rsidR="00A95095" w:rsidRPr="00F20723">
        <w:rPr>
          <w:color w:val="000000" w:themeColor="text1"/>
          <w:lang w:val="en-GB"/>
        </w:rPr>
        <w:t>opacity</w:t>
      </w:r>
      <w:r w:rsidR="003D6B4A" w:rsidRPr="00F20723">
        <w:rPr>
          <w:color w:val="000000" w:themeColor="text1"/>
          <w:lang w:val="en-GB"/>
        </w:rPr>
        <w:t xml:space="preserve"> score are used, respectively, as the measure of opacity.</w:t>
      </w:r>
      <w:r w:rsidR="006924C8" w:rsidRPr="00F20723">
        <w:rPr>
          <w:color w:val="000000" w:themeColor="text1"/>
          <w:lang w:val="en-GB"/>
        </w:rPr>
        <w:t xml:space="preserve"> These results are generally in line with the view that banks become more opaque during </w:t>
      </w:r>
      <w:r w:rsidR="008248DD" w:rsidRPr="00F20723">
        <w:rPr>
          <w:color w:val="000000" w:themeColor="text1"/>
          <w:lang w:val="en-GB"/>
        </w:rPr>
        <w:t xml:space="preserve">a </w:t>
      </w:r>
      <w:r w:rsidR="006924C8" w:rsidRPr="00F20723">
        <w:rPr>
          <w:color w:val="000000" w:themeColor="text1"/>
          <w:lang w:val="en-GB"/>
        </w:rPr>
        <w:t>crisis period than in normal periods (</w:t>
      </w:r>
      <w:r w:rsidR="000434B8" w:rsidRPr="00F20723">
        <w:rPr>
          <w:color w:val="000000" w:themeColor="text1"/>
          <w:lang w:val="en-GB"/>
        </w:rPr>
        <w:t>e.g.,</w:t>
      </w:r>
      <w:r w:rsidR="006924C8" w:rsidRPr="00F20723">
        <w:rPr>
          <w:color w:val="000000" w:themeColor="text1"/>
          <w:lang w:val="en-GB"/>
        </w:rPr>
        <w:t xml:space="preserve"> </w:t>
      </w:r>
      <w:r w:rsidR="006924C8" w:rsidRPr="00F20723">
        <w:rPr>
          <w:color w:val="000000" w:themeColor="text1"/>
          <w:w w:val="105"/>
          <w:lang w:val="en-GB"/>
        </w:rPr>
        <w:t xml:space="preserve">Flannery et al., </w:t>
      </w:r>
      <w:r w:rsidR="006924C8" w:rsidRPr="00F20723">
        <w:rPr>
          <w:color w:val="000000" w:themeColor="text1"/>
          <w:lang w:val="en-GB"/>
        </w:rPr>
        <w:t>2013).</w:t>
      </w:r>
    </w:p>
    <w:p w14:paraId="5857EA1B" w14:textId="6DC70588" w:rsidR="00B72B44" w:rsidRPr="00F20723" w:rsidRDefault="0080504D" w:rsidP="00C12D9F">
      <w:pPr>
        <w:pStyle w:val="BodyText"/>
        <w:spacing w:after="240" w:line="360" w:lineRule="auto"/>
        <w:jc w:val="center"/>
        <w:rPr>
          <w:b/>
          <w:color w:val="000000" w:themeColor="text1"/>
          <w:lang w:val="en-GB"/>
        </w:rPr>
      </w:pPr>
      <w:r w:rsidRPr="00F20723">
        <w:rPr>
          <w:b/>
          <w:color w:val="000000" w:themeColor="text1"/>
          <w:lang w:val="en-GB"/>
        </w:rPr>
        <w:t>[Insert Table 9 about here]</w:t>
      </w:r>
    </w:p>
    <w:p w14:paraId="436A6F41" w14:textId="19D50319" w:rsidR="000A7943" w:rsidRPr="00F20723" w:rsidRDefault="006E37F0" w:rsidP="00B35328">
      <w:pPr>
        <w:pStyle w:val="BodyText"/>
        <w:spacing w:after="240" w:line="360" w:lineRule="auto"/>
        <w:jc w:val="both"/>
        <w:rPr>
          <w:color w:val="000000" w:themeColor="text1"/>
          <w:lang w:val="en-GB"/>
        </w:rPr>
      </w:pPr>
      <w:r w:rsidRPr="00F20723">
        <w:rPr>
          <w:color w:val="000000" w:themeColor="text1"/>
          <w:lang w:val="en-GB"/>
        </w:rPr>
        <w:t>Third</w:t>
      </w:r>
      <w:r w:rsidR="006772CA" w:rsidRPr="00F20723">
        <w:rPr>
          <w:color w:val="000000" w:themeColor="text1"/>
          <w:lang w:val="en-GB"/>
        </w:rPr>
        <w:t xml:space="preserve">, </w:t>
      </w:r>
      <w:r w:rsidR="00BB313A" w:rsidRPr="00F20723">
        <w:rPr>
          <w:color w:val="000000" w:themeColor="text1"/>
          <w:lang w:val="en-GB"/>
        </w:rPr>
        <w:t>we address the concern that the ban</w:t>
      </w:r>
      <w:r w:rsidR="00AD10E7" w:rsidRPr="00F20723">
        <w:rPr>
          <w:color w:val="000000" w:themeColor="text1"/>
          <w:lang w:val="en-GB"/>
        </w:rPr>
        <w:t>k-</w:t>
      </w:r>
      <w:r w:rsidR="00BB313A" w:rsidRPr="00F20723">
        <w:rPr>
          <w:color w:val="000000" w:themeColor="text1"/>
          <w:lang w:val="en-GB"/>
        </w:rPr>
        <w:t>level competition measure</w:t>
      </w:r>
      <w:r w:rsidR="00AD10E7" w:rsidRPr="00F20723">
        <w:rPr>
          <w:color w:val="000000" w:themeColor="text1"/>
          <w:lang w:val="en-GB"/>
        </w:rPr>
        <w:t xml:space="preserve"> that</w:t>
      </w:r>
      <w:r w:rsidR="00BB313A" w:rsidRPr="00F20723">
        <w:rPr>
          <w:color w:val="000000" w:themeColor="text1"/>
          <w:lang w:val="en-GB"/>
        </w:rPr>
        <w:t xml:space="preserve"> we use may be driven by state-specific attributes</w:t>
      </w:r>
      <w:r w:rsidR="00AD10E7" w:rsidRPr="00F20723">
        <w:rPr>
          <w:color w:val="000000" w:themeColor="text1"/>
          <w:lang w:val="en-GB"/>
        </w:rPr>
        <w:t>, such as regulatory and institutional differences,</w:t>
      </w:r>
      <w:r w:rsidR="00BB313A" w:rsidRPr="00F20723">
        <w:rPr>
          <w:color w:val="000000" w:themeColor="text1"/>
          <w:lang w:val="en-GB"/>
        </w:rPr>
        <w:t xml:space="preserve"> that </w:t>
      </w:r>
      <w:r w:rsidR="00AD10E7" w:rsidRPr="00F20723">
        <w:rPr>
          <w:color w:val="000000" w:themeColor="text1"/>
          <w:lang w:val="en-GB"/>
        </w:rPr>
        <w:t>may</w:t>
      </w:r>
      <w:r w:rsidR="00BB313A" w:rsidRPr="00F20723">
        <w:rPr>
          <w:color w:val="000000" w:themeColor="text1"/>
          <w:lang w:val="en-GB"/>
        </w:rPr>
        <w:t xml:space="preserve"> bi</w:t>
      </w:r>
      <w:r w:rsidR="005F5698" w:rsidRPr="00F20723">
        <w:rPr>
          <w:color w:val="000000" w:themeColor="text1"/>
          <w:lang w:val="en-GB"/>
        </w:rPr>
        <w:t>as the opacity-competition nexus</w:t>
      </w:r>
      <w:r w:rsidR="00BB313A" w:rsidRPr="00F20723">
        <w:rPr>
          <w:color w:val="000000" w:themeColor="text1"/>
          <w:lang w:val="en-GB"/>
        </w:rPr>
        <w:t>. We address this concern in two main ways</w:t>
      </w:r>
      <w:r w:rsidR="005C0218" w:rsidRPr="00F20723">
        <w:rPr>
          <w:color w:val="000000" w:themeColor="text1"/>
          <w:lang w:val="en-GB"/>
        </w:rPr>
        <w:t>.</w:t>
      </w:r>
      <w:r w:rsidR="00BB313A" w:rsidRPr="00F20723">
        <w:rPr>
          <w:color w:val="000000" w:themeColor="text1"/>
          <w:lang w:val="en-GB"/>
        </w:rPr>
        <w:t xml:space="preserve"> </w:t>
      </w:r>
      <w:r w:rsidR="005C0218" w:rsidRPr="00F20723">
        <w:rPr>
          <w:color w:val="000000" w:themeColor="text1"/>
          <w:lang w:val="en-GB"/>
        </w:rPr>
        <w:t>F</w:t>
      </w:r>
      <w:r w:rsidR="00BB313A" w:rsidRPr="00F20723">
        <w:rPr>
          <w:color w:val="000000" w:themeColor="text1"/>
          <w:lang w:val="en-GB"/>
        </w:rPr>
        <w:t>irstly,</w:t>
      </w:r>
      <w:r w:rsidR="00AD10E7" w:rsidRPr="00F20723">
        <w:rPr>
          <w:color w:val="000000" w:themeColor="text1"/>
          <w:lang w:val="en-GB"/>
        </w:rPr>
        <w:t xml:space="preserve"> we adjust our competition measure by subtracting from the bank-level measure of competition the state</w:t>
      </w:r>
      <w:r w:rsidR="00B430D7" w:rsidRPr="00F20723">
        <w:rPr>
          <w:color w:val="000000" w:themeColor="text1"/>
          <w:lang w:val="en-GB"/>
        </w:rPr>
        <w:t>-</w:t>
      </w:r>
      <w:r w:rsidR="00AD10E7" w:rsidRPr="00F20723">
        <w:rPr>
          <w:color w:val="000000" w:themeColor="text1"/>
          <w:lang w:val="en-GB"/>
        </w:rPr>
        <w:t xml:space="preserve">mean competition, thereby arriving at </w:t>
      </w:r>
      <w:r w:rsidR="00363E2B" w:rsidRPr="00F20723">
        <w:rPr>
          <w:color w:val="000000" w:themeColor="text1"/>
          <w:lang w:val="en-GB"/>
        </w:rPr>
        <w:t xml:space="preserve">a </w:t>
      </w:r>
      <w:r w:rsidR="00861F80" w:rsidRPr="00F20723">
        <w:rPr>
          <w:color w:val="000000" w:themeColor="text1"/>
          <w:lang w:val="en-GB"/>
        </w:rPr>
        <w:t>state-</w:t>
      </w:r>
      <w:r w:rsidR="000A1112" w:rsidRPr="00F20723">
        <w:rPr>
          <w:color w:val="000000" w:themeColor="text1"/>
          <w:w w:val="105"/>
          <w:lang w:val="en-GB"/>
        </w:rPr>
        <w:t>quarter mean</w:t>
      </w:r>
      <w:r w:rsidR="00363E2B" w:rsidRPr="00F20723">
        <w:rPr>
          <w:color w:val="000000" w:themeColor="text1"/>
          <w:lang w:val="en-GB"/>
        </w:rPr>
        <w:t>-</w:t>
      </w:r>
      <w:r w:rsidR="00861F80" w:rsidRPr="00F20723">
        <w:rPr>
          <w:color w:val="000000" w:themeColor="text1"/>
          <w:lang w:val="en-GB"/>
        </w:rPr>
        <w:t xml:space="preserve">adjusted </w:t>
      </w:r>
      <w:r w:rsidR="00AD10E7" w:rsidRPr="00F20723">
        <w:rPr>
          <w:color w:val="000000" w:themeColor="text1"/>
          <w:lang w:val="en-GB"/>
        </w:rPr>
        <w:t xml:space="preserve">measure of competition. </w:t>
      </w:r>
      <w:r w:rsidR="00FC437B" w:rsidRPr="00F20723">
        <w:rPr>
          <w:color w:val="000000" w:themeColor="text1"/>
          <w:lang w:val="en-GB"/>
        </w:rPr>
        <w:t xml:space="preserve">Similarly, we adjust our measures of opacity and obtain </w:t>
      </w:r>
      <w:r w:rsidR="00DF77C9" w:rsidRPr="00F20723">
        <w:rPr>
          <w:color w:val="000000" w:themeColor="text1"/>
          <w:lang w:val="en-GB"/>
        </w:rPr>
        <w:t>state-</w:t>
      </w:r>
      <w:r w:rsidR="000A03C9" w:rsidRPr="00F20723">
        <w:rPr>
          <w:color w:val="000000" w:themeColor="text1"/>
          <w:w w:val="105"/>
          <w:lang w:val="en-GB"/>
        </w:rPr>
        <w:t>quarter</w:t>
      </w:r>
      <w:r w:rsidR="000A03C9" w:rsidRPr="00F20723">
        <w:rPr>
          <w:color w:val="000000" w:themeColor="text1"/>
          <w:lang w:val="en-GB"/>
        </w:rPr>
        <w:t xml:space="preserve"> </w:t>
      </w:r>
      <w:r w:rsidR="00DF77C9" w:rsidRPr="00F20723">
        <w:rPr>
          <w:color w:val="000000" w:themeColor="text1"/>
          <w:lang w:val="en-GB"/>
        </w:rPr>
        <w:t>mean</w:t>
      </w:r>
      <w:r w:rsidR="00363E2B" w:rsidRPr="00F20723">
        <w:rPr>
          <w:color w:val="000000" w:themeColor="text1"/>
          <w:lang w:val="en-GB"/>
        </w:rPr>
        <w:t>-</w:t>
      </w:r>
      <w:r w:rsidR="00DF77C9" w:rsidRPr="00F20723">
        <w:rPr>
          <w:color w:val="000000" w:themeColor="text1"/>
          <w:lang w:val="en-GB"/>
        </w:rPr>
        <w:t xml:space="preserve">adjusted </w:t>
      </w:r>
      <w:r w:rsidR="00FC437B" w:rsidRPr="00F20723">
        <w:rPr>
          <w:color w:val="000000" w:themeColor="text1"/>
          <w:lang w:val="en-GB"/>
        </w:rPr>
        <w:t>opacity</w:t>
      </w:r>
      <w:r w:rsidR="00747267" w:rsidRPr="00F20723">
        <w:rPr>
          <w:color w:val="000000" w:themeColor="text1"/>
          <w:lang w:val="en-GB"/>
        </w:rPr>
        <w:t xml:space="preserve">. </w:t>
      </w:r>
      <w:r w:rsidR="00AD10E7" w:rsidRPr="00F20723">
        <w:rPr>
          <w:color w:val="000000" w:themeColor="text1"/>
          <w:lang w:val="en-GB"/>
        </w:rPr>
        <w:t xml:space="preserve">We </w:t>
      </w:r>
      <w:r w:rsidR="00FC437B" w:rsidRPr="00F20723">
        <w:rPr>
          <w:color w:val="000000" w:themeColor="text1"/>
          <w:lang w:val="en-GB"/>
        </w:rPr>
        <w:t>then re-estimate</w:t>
      </w:r>
      <w:r w:rsidR="00AD10E7" w:rsidRPr="00F20723">
        <w:rPr>
          <w:color w:val="000000" w:themeColor="text1"/>
          <w:lang w:val="en-GB"/>
        </w:rPr>
        <w:t xml:space="preserve"> our models using </w:t>
      </w:r>
      <w:r w:rsidR="00363E2B" w:rsidRPr="00F20723">
        <w:rPr>
          <w:color w:val="000000" w:themeColor="text1"/>
          <w:lang w:val="en-GB"/>
        </w:rPr>
        <w:t xml:space="preserve">these </w:t>
      </w:r>
      <w:r w:rsidR="00AD10E7" w:rsidRPr="00F20723">
        <w:rPr>
          <w:color w:val="000000" w:themeColor="text1"/>
          <w:lang w:val="en-GB"/>
        </w:rPr>
        <w:t>state-</w:t>
      </w:r>
      <w:r w:rsidR="000A03C9" w:rsidRPr="00F20723">
        <w:rPr>
          <w:color w:val="000000" w:themeColor="text1"/>
          <w:w w:val="105"/>
          <w:lang w:val="en-GB"/>
        </w:rPr>
        <w:t>quarter</w:t>
      </w:r>
      <w:r w:rsidR="00DF77C9" w:rsidRPr="00F20723">
        <w:rPr>
          <w:color w:val="000000" w:themeColor="text1"/>
          <w:lang w:val="en-GB"/>
        </w:rPr>
        <w:t xml:space="preserve"> mean</w:t>
      </w:r>
      <w:r w:rsidR="00363E2B" w:rsidRPr="00F20723">
        <w:rPr>
          <w:color w:val="000000" w:themeColor="text1"/>
          <w:lang w:val="en-GB"/>
        </w:rPr>
        <w:t>-</w:t>
      </w:r>
      <w:r w:rsidR="00AD10E7" w:rsidRPr="00F20723">
        <w:rPr>
          <w:color w:val="000000" w:themeColor="text1"/>
          <w:lang w:val="en-GB"/>
        </w:rPr>
        <w:t>adjusted measure</w:t>
      </w:r>
      <w:r w:rsidR="00962A27" w:rsidRPr="00F20723">
        <w:rPr>
          <w:color w:val="000000" w:themeColor="text1"/>
          <w:lang w:val="en-GB"/>
        </w:rPr>
        <w:t>s</w:t>
      </w:r>
      <w:r w:rsidR="00AD10E7" w:rsidRPr="00F20723">
        <w:rPr>
          <w:color w:val="000000" w:themeColor="text1"/>
          <w:lang w:val="en-GB"/>
        </w:rPr>
        <w:t xml:space="preserve"> of competition </w:t>
      </w:r>
      <w:r w:rsidR="00962A27" w:rsidRPr="00F20723">
        <w:rPr>
          <w:color w:val="000000" w:themeColor="text1"/>
          <w:lang w:val="en-GB"/>
        </w:rPr>
        <w:t xml:space="preserve">and opacity. </w:t>
      </w:r>
      <w:r w:rsidR="00747267" w:rsidRPr="00F20723">
        <w:rPr>
          <w:color w:val="000000" w:themeColor="text1"/>
          <w:lang w:val="en-GB"/>
        </w:rPr>
        <w:t>This approach effectively controls for state-</w:t>
      </w:r>
      <w:r w:rsidR="000A03C9" w:rsidRPr="00F20723">
        <w:rPr>
          <w:color w:val="000000" w:themeColor="text1"/>
          <w:w w:val="105"/>
          <w:lang w:val="en-GB"/>
        </w:rPr>
        <w:t>quarter</w:t>
      </w:r>
      <w:r w:rsidR="00747267" w:rsidRPr="00F20723">
        <w:rPr>
          <w:color w:val="000000" w:themeColor="text1"/>
          <w:lang w:val="en-GB"/>
        </w:rPr>
        <w:t xml:space="preserve"> fixed effect</w:t>
      </w:r>
      <w:r w:rsidR="00B430D7" w:rsidRPr="00F20723">
        <w:rPr>
          <w:color w:val="000000" w:themeColor="text1"/>
          <w:lang w:val="en-GB"/>
        </w:rPr>
        <w:t>s</w:t>
      </w:r>
      <w:r w:rsidR="00747267" w:rsidRPr="00F20723">
        <w:rPr>
          <w:color w:val="000000" w:themeColor="text1"/>
          <w:lang w:val="en-GB"/>
        </w:rPr>
        <w:t xml:space="preserve">, which </w:t>
      </w:r>
      <w:r w:rsidR="00747267" w:rsidRPr="00F20723">
        <w:rPr>
          <w:color w:val="000000" w:themeColor="text1"/>
          <w:lang w:val="en-GB"/>
        </w:rPr>
        <w:lastRenderedPageBreak/>
        <w:t xml:space="preserve">helps to identify systematic differences </w:t>
      </w:r>
      <w:r w:rsidR="00363E2B" w:rsidRPr="00F20723">
        <w:rPr>
          <w:color w:val="000000" w:themeColor="text1"/>
          <w:lang w:val="en-GB"/>
        </w:rPr>
        <w:t xml:space="preserve">in </w:t>
      </w:r>
      <w:r w:rsidR="00747267" w:rsidRPr="00F20723">
        <w:rPr>
          <w:color w:val="000000" w:themeColor="text1"/>
          <w:lang w:val="en-GB"/>
        </w:rPr>
        <w:t xml:space="preserve">competition and opacity (see Clement, </w:t>
      </w:r>
      <w:r w:rsidR="00380CAA" w:rsidRPr="00F20723">
        <w:rPr>
          <w:color w:val="000000" w:themeColor="text1"/>
          <w:lang w:val="en-GB"/>
        </w:rPr>
        <w:t>1999</w:t>
      </w:r>
      <w:r w:rsidR="00747267" w:rsidRPr="00F20723">
        <w:rPr>
          <w:color w:val="000000" w:themeColor="text1"/>
          <w:lang w:val="en-GB"/>
        </w:rPr>
        <w:t xml:space="preserve">). </w:t>
      </w:r>
      <w:r w:rsidR="00962A27" w:rsidRPr="00F20723">
        <w:rPr>
          <w:color w:val="000000" w:themeColor="text1"/>
          <w:lang w:val="en-GB"/>
        </w:rPr>
        <w:t>We</w:t>
      </w:r>
      <w:r w:rsidR="00974329" w:rsidRPr="00F20723">
        <w:rPr>
          <w:color w:val="000000" w:themeColor="text1"/>
          <w:lang w:val="en-GB"/>
        </w:rPr>
        <w:t xml:space="preserve"> report our findings</w:t>
      </w:r>
      <w:r w:rsidR="00962A27" w:rsidRPr="00F20723">
        <w:rPr>
          <w:color w:val="000000" w:themeColor="text1"/>
          <w:lang w:val="en-GB"/>
        </w:rPr>
        <w:t xml:space="preserve"> in </w:t>
      </w:r>
      <w:r w:rsidR="00974329" w:rsidRPr="00F20723">
        <w:rPr>
          <w:color w:val="000000" w:themeColor="text1"/>
          <w:lang w:val="en-GB"/>
        </w:rPr>
        <w:t>Table 10.</w:t>
      </w:r>
      <w:r w:rsidR="00BB313A" w:rsidRPr="00F20723">
        <w:rPr>
          <w:color w:val="000000" w:themeColor="text1"/>
          <w:lang w:val="en-GB"/>
        </w:rPr>
        <w:t xml:space="preserve"> </w:t>
      </w:r>
      <w:r w:rsidR="000A7943" w:rsidRPr="00F20723">
        <w:rPr>
          <w:color w:val="000000" w:themeColor="text1"/>
          <w:lang w:val="en-GB"/>
        </w:rPr>
        <w:t xml:space="preserve">The results </w:t>
      </w:r>
      <w:r w:rsidR="000434B8" w:rsidRPr="00F20723">
        <w:rPr>
          <w:color w:val="000000" w:themeColor="text1"/>
          <w:lang w:val="en-GB"/>
        </w:rPr>
        <w:t>support</w:t>
      </w:r>
      <w:r w:rsidR="000A7943" w:rsidRPr="00F20723">
        <w:rPr>
          <w:color w:val="000000" w:themeColor="text1"/>
          <w:lang w:val="en-GB"/>
        </w:rPr>
        <w:t xml:space="preserve"> our main finding that </w:t>
      </w:r>
      <w:r w:rsidR="00FB526A" w:rsidRPr="00F20723">
        <w:rPr>
          <w:color w:val="000000" w:themeColor="text1"/>
          <w:lang w:val="en-GB"/>
        </w:rPr>
        <w:t>market power (</w:t>
      </w:r>
      <w:r w:rsidR="000A7943" w:rsidRPr="00F20723">
        <w:rPr>
          <w:color w:val="000000" w:themeColor="text1"/>
          <w:lang w:val="en-GB"/>
        </w:rPr>
        <w:t>competition</w:t>
      </w:r>
      <w:r w:rsidR="00FB526A" w:rsidRPr="00F20723">
        <w:rPr>
          <w:color w:val="000000" w:themeColor="text1"/>
          <w:lang w:val="en-GB"/>
        </w:rPr>
        <w:t>) decreases</w:t>
      </w:r>
      <w:r w:rsidR="000A7943" w:rsidRPr="00F20723">
        <w:rPr>
          <w:color w:val="000000" w:themeColor="text1"/>
          <w:lang w:val="en-GB"/>
        </w:rPr>
        <w:t xml:space="preserve"> </w:t>
      </w:r>
      <w:r w:rsidR="00FB526A" w:rsidRPr="00F20723">
        <w:rPr>
          <w:color w:val="000000" w:themeColor="text1"/>
          <w:lang w:val="en-GB"/>
        </w:rPr>
        <w:t>(</w:t>
      </w:r>
      <w:r w:rsidR="000A7943" w:rsidRPr="00F20723">
        <w:rPr>
          <w:color w:val="000000" w:themeColor="text1"/>
          <w:lang w:val="en-GB"/>
        </w:rPr>
        <w:t>increases</w:t>
      </w:r>
      <w:r w:rsidR="00FB526A" w:rsidRPr="00F20723">
        <w:rPr>
          <w:color w:val="000000" w:themeColor="text1"/>
          <w:lang w:val="en-GB"/>
        </w:rPr>
        <w:t>)</w:t>
      </w:r>
      <w:r w:rsidR="000A7943" w:rsidRPr="00F20723">
        <w:rPr>
          <w:color w:val="000000" w:themeColor="text1"/>
          <w:lang w:val="en-GB"/>
        </w:rPr>
        <w:t xml:space="preserve"> bank opacity</w:t>
      </w:r>
      <w:r w:rsidR="00010503" w:rsidRPr="00F20723">
        <w:rPr>
          <w:color w:val="000000" w:themeColor="text1"/>
          <w:lang w:val="en-GB"/>
        </w:rPr>
        <w:t xml:space="preserve">. </w:t>
      </w:r>
    </w:p>
    <w:p w14:paraId="115E43D4" w14:textId="53E838CE" w:rsidR="00B55CF8" w:rsidRPr="00F20723" w:rsidRDefault="00B55CF8" w:rsidP="00C12D9F">
      <w:pPr>
        <w:pStyle w:val="BodyText"/>
        <w:spacing w:after="240" w:line="360" w:lineRule="auto"/>
        <w:jc w:val="center"/>
        <w:rPr>
          <w:b/>
          <w:color w:val="000000" w:themeColor="text1"/>
          <w:lang w:val="en-GB"/>
        </w:rPr>
      </w:pPr>
      <w:r w:rsidRPr="00F20723">
        <w:rPr>
          <w:b/>
          <w:color w:val="000000" w:themeColor="text1"/>
          <w:lang w:val="en-GB"/>
        </w:rPr>
        <w:t>[Insert Table 10 about here]</w:t>
      </w:r>
    </w:p>
    <w:p w14:paraId="35BB22C6" w14:textId="1BE4A3EF" w:rsidR="00DD71CB" w:rsidRPr="00F20723" w:rsidRDefault="009E5BF0" w:rsidP="00B35328">
      <w:pPr>
        <w:pStyle w:val="BodyText"/>
        <w:spacing w:after="240" w:line="360" w:lineRule="auto"/>
        <w:jc w:val="both"/>
        <w:rPr>
          <w:color w:val="000000" w:themeColor="text1"/>
          <w:lang w:val="en-GB"/>
        </w:rPr>
      </w:pPr>
      <w:r w:rsidRPr="00F20723">
        <w:rPr>
          <w:color w:val="000000" w:themeColor="text1"/>
          <w:lang w:val="en-GB"/>
        </w:rPr>
        <w:t xml:space="preserve">Finally, </w:t>
      </w:r>
      <w:r w:rsidR="007473E2" w:rsidRPr="00F20723">
        <w:rPr>
          <w:color w:val="000000" w:themeColor="text1"/>
          <w:lang w:val="en-GB"/>
        </w:rPr>
        <w:t>we acknowledge the concern that the Lerner index, which measures bank market power, may not capture competition at the banking market level. To address this concern, we obtain an aggregate banking market</w:t>
      </w:r>
      <w:r w:rsidR="00DD71CB" w:rsidRPr="00F20723">
        <w:rPr>
          <w:color w:val="000000" w:themeColor="text1"/>
          <w:lang w:val="en-GB"/>
        </w:rPr>
        <w:t>-</w:t>
      </w:r>
      <w:r w:rsidR="007473E2" w:rsidRPr="00F20723">
        <w:rPr>
          <w:color w:val="000000" w:themeColor="text1"/>
          <w:lang w:val="en-GB"/>
        </w:rPr>
        <w:t>level measure of competition</w:t>
      </w:r>
      <w:r w:rsidR="00DD71CB" w:rsidRPr="00F20723">
        <w:rPr>
          <w:color w:val="000000" w:themeColor="text1"/>
          <w:lang w:val="en-GB"/>
        </w:rPr>
        <w:t xml:space="preserve"> by taking the average of the Lerner index across banks for each state-quarter</w:t>
      </w:r>
      <w:r w:rsidR="00A46680" w:rsidRPr="00F20723">
        <w:rPr>
          <w:color w:val="000000" w:themeColor="text1"/>
          <w:lang w:val="en-GB"/>
        </w:rPr>
        <w:t xml:space="preserve"> (e.g., </w:t>
      </w:r>
      <w:r w:rsidR="00A46680" w:rsidRPr="00F20723">
        <w:rPr>
          <w:color w:val="000000" w:themeColor="text1"/>
          <w:shd w:val="clear" w:color="auto" w:fill="FFFFFF"/>
          <w:lang w:val="en-GB"/>
        </w:rPr>
        <w:t>Hainz</w:t>
      </w:r>
      <w:r w:rsidR="00696C68" w:rsidRPr="00F20723">
        <w:rPr>
          <w:color w:val="000000" w:themeColor="text1"/>
          <w:shd w:val="clear" w:color="auto" w:fill="FFFFFF"/>
          <w:lang w:val="en-GB"/>
        </w:rPr>
        <w:t xml:space="preserve"> et al.</w:t>
      </w:r>
      <w:r w:rsidR="00A46680" w:rsidRPr="00F20723">
        <w:rPr>
          <w:color w:val="000000" w:themeColor="text1"/>
          <w:shd w:val="clear" w:color="auto" w:fill="FFFFFF"/>
          <w:lang w:val="en-GB"/>
        </w:rPr>
        <w:t>, 2013</w:t>
      </w:r>
      <w:r w:rsidR="00D76B6A" w:rsidRPr="00F20723">
        <w:rPr>
          <w:color w:val="000000" w:themeColor="text1"/>
          <w:shd w:val="clear" w:color="auto" w:fill="FFFFFF"/>
          <w:lang w:val="en-GB"/>
        </w:rPr>
        <w:t>;</w:t>
      </w:r>
      <w:r w:rsidR="00D76B6A" w:rsidRPr="00F20723">
        <w:rPr>
          <w:color w:val="000000" w:themeColor="text1"/>
          <w:sz w:val="20"/>
          <w:szCs w:val="20"/>
          <w:shd w:val="clear" w:color="auto" w:fill="FFFFFF"/>
          <w:lang w:val="en-GB"/>
        </w:rPr>
        <w:t xml:space="preserve"> </w:t>
      </w:r>
      <w:r w:rsidR="00D76B6A" w:rsidRPr="00F20723">
        <w:rPr>
          <w:color w:val="000000" w:themeColor="text1"/>
          <w:shd w:val="clear" w:color="auto" w:fill="FFFFFF"/>
          <w:lang w:val="en-GB"/>
        </w:rPr>
        <w:t>Calderon</w:t>
      </w:r>
      <w:r w:rsidR="00652B4E" w:rsidRPr="00F20723">
        <w:rPr>
          <w:color w:val="000000" w:themeColor="text1"/>
          <w:shd w:val="clear" w:color="auto" w:fill="FFFFFF"/>
          <w:lang w:val="en-GB"/>
        </w:rPr>
        <w:t xml:space="preserve"> and</w:t>
      </w:r>
      <w:r w:rsidR="00950954" w:rsidRPr="00F20723">
        <w:rPr>
          <w:color w:val="000000" w:themeColor="text1"/>
          <w:shd w:val="clear" w:color="auto" w:fill="FFFFFF"/>
          <w:lang w:val="en-GB"/>
        </w:rPr>
        <w:t xml:space="preserve"> </w:t>
      </w:r>
      <w:r w:rsidR="00D76B6A" w:rsidRPr="00F20723">
        <w:rPr>
          <w:color w:val="000000" w:themeColor="text1"/>
          <w:shd w:val="clear" w:color="auto" w:fill="FFFFFF"/>
          <w:lang w:val="en-GB"/>
        </w:rPr>
        <w:t>Schaeck, 2016</w:t>
      </w:r>
      <w:r w:rsidR="00A46680" w:rsidRPr="00F20723">
        <w:rPr>
          <w:color w:val="000000" w:themeColor="text1"/>
          <w:sz w:val="20"/>
          <w:szCs w:val="20"/>
          <w:shd w:val="clear" w:color="auto" w:fill="FFFFFF"/>
          <w:lang w:val="en-GB"/>
        </w:rPr>
        <w:t>)</w:t>
      </w:r>
      <w:r w:rsidR="00DD71CB" w:rsidRPr="00F20723">
        <w:rPr>
          <w:color w:val="000000" w:themeColor="text1"/>
          <w:lang w:val="en-GB"/>
        </w:rPr>
        <w:t xml:space="preserve">. We report the findings in Table 11. </w:t>
      </w:r>
      <w:r w:rsidR="0086371E" w:rsidRPr="00F20723">
        <w:rPr>
          <w:color w:val="000000" w:themeColor="text1"/>
          <w:lang w:val="en-GB"/>
        </w:rPr>
        <w:t>The coefficient on the mean Lerner index remains negative and statistically significant</w:t>
      </w:r>
      <w:r w:rsidR="002D70CE" w:rsidRPr="00F20723">
        <w:rPr>
          <w:color w:val="000000" w:themeColor="text1"/>
          <w:lang w:val="en-GB"/>
        </w:rPr>
        <w:t xml:space="preserve"> across all models. Overall, t</w:t>
      </w:r>
      <w:r w:rsidR="00D76B6A" w:rsidRPr="00F20723">
        <w:rPr>
          <w:color w:val="000000" w:themeColor="text1"/>
          <w:lang w:val="en-GB"/>
        </w:rPr>
        <w:t>he results are consistent with our main finding that competition increases bank opacity.</w:t>
      </w:r>
      <w:r w:rsidR="00DD71CB" w:rsidRPr="00F20723">
        <w:rPr>
          <w:color w:val="000000" w:themeColor="text1"/>
          <w:lang w:val="en-GB"/>
        </w:rPr>
        <w:t xml:space="preserve"> </w:t>
      </w:r>
    </w:p>
    <w:p w14:paraId="1FF9C375" w14:textId="6B3AFB26" w:rsidR="008D66E7" w:rsidRPr="00F20723" w:rsidRDefault="00D76B6A" w:rsidP="008D66E7">
      <w:pPr>
        <w:pStyle w:val="BodyText"/>
        <w:spacing w:after="240" w:line="360" w:lineRule="auto"/>
        <w:jc w:val="center"/>
        <w:rPr>
          <w:b/>
          <w:color w:val="000000" w:themeColor="text1"/>
          <w:lang w:val="en-GB"/>
        </w:rPr>
      </w:pPr>
      <w:r w:rsidRPr="00F20723" w:rsidDel="00D76B6A">
        <w:rPr>
          <w:color w:val="000000" w:themeColor="text1"/>
          <w:lang w:val="en-GB"/>
        </w:rPr>
        <w:t xml:space="preserve"> </w:t>
      </w:r>
      <w:r w:rsidR="008D66E7" w:rsidRPr="00F20723">
        <w:rPr>
          <w:b/>
          <w:color w:val="000000" w:themeColor="text1"/>
          <w:lang w:val="en-GB"/>
        </w:rPr>
        <w:t>[Insert Table 11 about here]</w:t>
      </w:r>
    </w:p>
    <w:p w14:paraId="6395A5B6" w14:textId="65F67542" w:rsidR="00CF769D" w:rsidRPr="00F20723" w:rsidRDefault="00091B0A" w:rsidP="00091B0A">
      <w:pPr>
        <w:pStyle w:val="BodyText"/>
        <w:spacing w:after="240" w:line="360" w:lineRule="auto"/>
        <w:rPr>
          <w:b/>
          <w:color w:val="000000" w:themeColor="text1"/>
          <w:lang w:val="en-GB"/>
        </w:rPr>
      </w:pPr>
      <w:r w:rsidRPr="00F20723">
        <w:rPr>
          <w:b/>
          <w:color w:val="000000" w:themeColor="text1"/>
          <w:lang w:val="en-GB"/>
        </w:rPr>
        <w:t>5</w:t>
      </w:r>
      <w:r w:rsidR="00A620D2" w:rsidRPr="00F20723">
        <w:rPr>
          <w:b/>
          <w:color w:val="000000" w:themeColor="text1"/>
          <w:lang w:val="en-GB"/>
        </w:rPr>
        <w:t xml:space="preserve">. </w:t>
      </w:r>
      <w:r w:rsidR="00CF769D" w:rsidRPr="00F20723">
        <w:rPr>
          <w:b/>
          <w:color w:val="000000" w:themeColor="text1"/>
          <w:lang w:val="en-GB"/>
        </w:rPr>
        <w:t>Conclusion</w:t>
      </w:r>
    </w:p>
    <w:p w14:paraId="50276ABD" w14:textId="5B0EDB4F" w:rsidR="006C204B" w:rsidRPr="00F20723" w:rsidRDefault="00B65C6C" w:rsidP="003C45B7">
      <w:pPr>
        <w:pStyle w:val="BodyText"/>
        <w:spacing w:after="240" w:line="360" w:lineRule="auto"/>
        <w:jc w:val="both"/>
        <w:rPr>
          <w:color w:val="000000" w:themeColor="text1"/>
          <w:lang w:val="en-GB"/>
        </w:rPr>
      </w:pPr>
      <w:r w:rsidRPr="00F20723">
        <w:rPr>
          <w:color w:val="000000" w:themeColor="text1"/>
          <w:w w:val="105"/>
          <w:lang w:val="en-GB"/>
        </w:rPr>
        <w:t>Bank opacity remains a key element in regulatory framework</w:t>
      </w:r>
      <w:r w:rsidR="00363E2B" w:rsidRPr="00F20723">
        <w:rPr>
          <w:color w:val="000000" w:themeColor="text1"/>
          <w:w w:val="105"/>
          <w:lang w:val="en-GB"/>
        </w:rPr>
        <w:t>,</w:t>
      </w:r>
      <w:r w:rsidRPr="00F20723">
        <w:rPr>
          <w:color w:val="000000" w:themeColor="text1"/>
          <w:w w:val="105"/>
          <w:lang w:val="en-GB"/>
        </w:rPr>
        <w:t xml:space="preserve"> especially in </w:t>
      </w:r>
      <w:r w:rsidRPr="00F20723">
        <w:rPr>
          <w:color w:val="000000" w:themeColor="text1"/>
          <w:w w:val="105"/>
          <w:lang w:val="en-GB"/>
        </w:rPr>
        <w:lastRenderedPageBreak/>
        <w:t xml:space="preserve">the </w:t>
      </w:r>
      <w:r w:rsidRPr="00F20723">
        <w:rPr>
          <w:color w:val="000000" w:themeColor="text1"/>
          <w:spacing w:val="-6"/>
          <w:w w:val="105"/>
          <w:lang w:val="en-GB"/>
        </w:rPr>
        <w:t xml:space="preserve">wave </w:t>
      </w:r>
      <w:r w:rsidRPr="00F20723">
        <w:rPr>
          <w:color w:val="000000" w:themeColor="text1"/>
          <w:w w:val="105"/>
          <w:lang w:val="en-GB"/>
        </w:rPr>
        <w:t>of banking system deregulation.</w:t>
      </w:r>
      <w:r w:rsidR="00F54D5B" w:rsidRPr="00F20723">
        <w:rPr>
          <w:color w:val="000000" w:themeColor="text1"/>
          <w:w w:val="105"/>
          <w:lang w:val="en-GB"/>
        </w:rPr>
        <w:t xml:space="preserve"> </w:t>
      </w:r>
      <w:r w:rsidR="003B60A7" w:rsidRPr="00F20723">
        <w:rPr>
          <w:color w:val="000000" w:themeColor="text1"/>
          <w:w w:val="105"/>
          <w:lang w:val="en-GB"/>
        </w:rPr>
        <w:t xml:space="preserve">In particular, the 2007-09 financial crisis has partly been attributed to poor practices relating </w:t>
      </w:r>
      <w:r w:rsidR="00155548" w:rsidRPr="00F20723">
        <w:rPr>
          <w:color w:val="000000" w:themeColor="text1"/>
          <w:w w:val="105"/>
          <w:lang w:val="en-GB"/>
        </w:rPr>
        <w:t xml:space="preserve">to </w:t>
      </w:r>
      <w:r w:rsidR="003B60A7" w:rsidRPr="00F20723">
        <w:rPr>
          <w:color w:val="000000" w:themeColor="text1"/>
          <w:w w:val="105"/>
          <w:lang w:val="en-GB"/>
        </w:rPr>
        <w:t xml:space="preserve">lack of disclosure, transparency and fair competition within the global </w:t>
      </w:r>
      <w:r w:rsidR="00427179" w:rsidRPr="00F20723">
        <w:rPr>
          <w:color w:val="000000" w:themeColor="text1"/>
          <w:w w:val="105"/>
          <w:lang w:val="en-GB"/>
        </w:rPr>
        <w:t xml:space="preserve">banking </w:t>
      </w:r>
      <w:r w:rsidR="003B60A7" w:rsidRPr="00F20723">
        <w:rPr>
          <w:color w:val="000000" w:themeColor="text1"/>
          <w:w w:val="105"/>
          <w:lang w:val="en-GB"/>
        </w:rPr>
        <w:t xml:space="preserve">system. This has resulted in a considerable amount of reforms relating to disclosure, transparency and competition in the banking sector. </w:t>
      </w:r>
      <w:r w:rsidR="00155548" w:rsidRPr="00F20723">
        <w:rPr>
          <w:color w:val="000000" w:themeColor="text1"/>
          <w:w w:val="105"/>
          <w:lang w:val="en-GB"/>
        </w:rPr>
        <w:t>In this case, t</w:t>
      </w:r>
      <w:r w:rsidR="003B60A7" w:rsidRPr="00F20723">
        <w:rPr>
          <w:color w:val="000000" w:themeColor="text1"/>
          <w:w w:val="105"/>
          <w:lang w:val="en-GB"/>
        </w:rPr>
        <w:t>he comprehensive Basel III accord</w:t>
      </w:r>
      <w:r w:rsidR="00155548" w:rsidRPr="00F20723">
        <w:rPr>
          <w:color w:val="000000" w:themeColor="text1"/>
          <w:w w:val="105"/>
          <w:lang w:val="en-GB"/>
        </w:rPr>
        <w:t xml:space="preserve"> is at the apex of such efforts.</w:t>
      </w:r>
      <w:r w:rsidR="00B11A77" w:rsidRPr="00F20723">
        <w:rPr>
          <w:color w:val="000000" w:themeColor="text1"/>
          <w:w w:val="105"/>
          <w:lang w:val="en-GB"/>
        </w:rPr>
        <w:t xml:space="preserve"> </w:t>
      </w:r>
      <w:r w:rsidR="00C01D06" w:rsidRPr="00F20723">
        <w:rPr>
          <w:color w:val="000000" w:themeColor="text1"/>
          <w:w w:val="105"/>
          <w:lang w:val="en-GB"/>
        </w:rPr>
        <w:t xml:space="preserve">For example, Basel III requires </w:t>
      </w:r>
      <w:r w:rsidR="005B58BD" w:rsidRPr="00F20723">
        <w:rPr>
          <w:color w:val="000000" w:themeColor="text1"/>
          <w:w w:val="105"/>
          <w:lang w:val="en-GB"/>
        </w:rPr>
        <w:t>enhanced</w:t>
      </w:r>
      <w:r w:rsidR="00C01D06" w:rsidRPr="00F20723">
        <w:rPr>
          <w:color w:val="000000" w:themeColor="text1"/>
          <w:w w:val="105"/>
          <w:lang w:val="en-GB"/>
        </w:rPr>
        <w:t xml:space="preserve"> disclosures </w:t>
      </w:r>
      <w:r w:rsidR="000434B8" w:rsidRPr="00F20723">
        <w:rPr>
          <w:color w:val="000000" w:themeColor="text1"/>
          <w:w w:val="105"/>
          <w:lang w:val="en-GB"/>
        </w:rPr>
        <w:t>with respect to</w:t>
      </w:r>
      <w:r w:rsidR="00C01D06" w:rsidRPr="00F20723">
        <w:rPr>
          <w:color w:val="000000" w:themeColor="text1"/>
          <w:w w:val="105"/>
          <w:lang w:val="en-GB"/>
        </w:rPr>
        <w:t xml:space="preserve"> the detail</w:t>
      </w:r>
      <w:r w:rsidR="000434B8" w:rsidRPr="00F20723">
        <w:rPr>
          <w:color w:val="000000" w:themeColor="text1"/>
          <w:w w:val="105"/>
          <w:lang w:val="en-GB"/>
        </w:rPr>
        <w:t>s</w:t>
      </w:r>
      <w:r w:rsidR="00C01D06" w:rsidRPr="00F20723">
        <w:rPr>
          <w:color w:val="000000" w:themeColor="text1"/>
          <w:w w:val="105"/>
          <w:lang w:val="en-GB"/>
        </w:rPr>
        <w:t xml:space="preserve"> of the components of regulatory capital and their reconciliation to the reported accounts, including transparency on how bank</w:t>
      </w:r>
      <w:r w:rsidR="00E6300C" w:rsidRPr="00F20723">
        <w:rPr>
          <w:color w:val="000000" w:themeColor="text1"/>
          <w:w w:val="105"/>
          <w:lang w:val="en-GB"/>
        </w:rPr>
        <w:t>s</w:t>
      </w:r>
      <w:r w:rsidR="00C01D06" w:rsidRPr="00F20723">
        <w:rPr>
          <w:color w:val="000000" w:themeColor="text1"/>
          <w:w w:val="105"/>
          <w:lang w:val="en-GB"/>
        </w:rPr>
        <w:t xml:space="preserve"> calculate </w:t>
      </w:r>
      <w:r w:rsidR="00E6300C" w:rsidRPr="00F20723">
        <w:rPr>
          <w:color w:val="000000" w:themeColor="text1"/>
          <w:w w:val="105"/>
          <w:lang w:val="en-GB"/>
        </w:rPr>
        <w:t>their</w:t>
      </w:r>
      <w:r w:rsidR="00C01D06" w:rsidRPr="00F20723">
        <w:rPr>
          <w:color w:val="000000" w:themeColor="text1"/>
          <w:w w:val="105"/>
          <w:lang w:val="en-GB"/>
        </w:rPr>
        <w:t xml:space="preserve"> regulatory capital ratios.</w:t>
      </w:r>
      <w:r w:rsidR="00441BF5" w:rsidRPr="00F20723">
        <w:rPr>
          <w:color w:val="000000" w:themeColor="text1"/>
          <w:w w:val="105"/>
          <w:lang w:val="en-GB"/>
        </w:rPr>
        <w:t xml:space="preserve"> </w:t>
      </w:r>
      <w:r w:rsidR="00B11A77" w:rsidRPr="00F20723">
        <w:rPr>
          <w:color w:val="000000" w:themeColor="text1"/>
          <w:w w:val="105"/>
          <w:lang w:val="en-GB"/>
        </w:rPr>
        <w:t>Such comprehensive banking</w:t>
      </w:r>
      <w:r w:rsidR="00155548" w:rsidRPr="00F20723">
        <w:rPr>
          <w:color w:val="000000" w:themeColor="text1"/>
          <w:w w:val="105"/>
          <w:lang w:val="en-GB"/>
        </w:rPr>
        <w:t xml:space="preserve"> reforms</w:t>
      </w:r>
      <w:r w:rsidR="0065227C" w:rsidRPr="00F20723">
        <w:rPr>
          <w:color w:val="000000" w:themeColor="text1"/>
          <w:w w:val="105"/>
          <w:lang w:val="en-GB"/>
        </w:rPr>
        <w:t xml:space="preserve"> ha</w:t>
      </w:r>
      <w:r w:rsidR="00155548" w:rsidRPr="00F20723">
        <w:rPr>
          <w:color w:val="000000" w:themeColor="text1"/>
          <w:w w:val="105"/>
          <w:lang w:val="en-GB"/>
        </w:rPr>
        <w:t>ve also</w:t>
      </w:r>
      <w:r w:rsidR="0065227C" w:rsidRPr="00F20723">
        <w:rPr>
          <w:color w:val="000000" w:themeColor="text1"/>
          <w:w w:val="105"/>
          <w:lang w:val="en-GB"/>
        </w:rPr>
        <w:t xml:space="preserve"> appealed</w:t>
      </w:r>
      <w:r w:rsidR="00A91D18" w:rsidRPr="00F20723">
        <w:rPr>
          <w:color w:val="000000" w:themeColor="text1"/>
          <w:w w:val="105"/>
          <w:lang w:val="en-GB"/>
        </w:rPr>
        <w:t xml:space="preserve"> </w:t>
      </w:r>
      <w:r w:rsidR="0065227C" w:rsidRPr="00F20723">
        <w:rPr>
          <w:color w:val="000000" w:themeColor="text1"/>
          <w:w w:val="105"/>
          <w:lang w:val="en-GB"/>
        </w:rPr>
        <w:t xml:space="preserve">to a renewed empirical interest </w:t>
      </w:r>
      <w:r w:rsidR="00CF15BF" w:rsidRPr="00F20723">
        <w:rPr>
          <w:color w:val="000000" w:themeColor="text1"/>
          <w:w w:val="105"/>
          <w:lang w:val="en-GB"/>
        </w:rPr>
        <w:t>in</w:t>
      </w:r>
      <w:r w:rsidR="00550044" w:rsidRPr="00F20723">
        <w:rPr>
          <w:color w:val="000000" w:themeColor="text1"/>
          <w:w w:val="105"/>
          <w:lang w:val="en-GB"/>
        </w:rPr>
        <w:t xml:space="preserve"> the </w:t>
      </w:r>
      <w:r w:rsidR="0065227C" w:rsidRPr="00F20723">
        <w:rPr>
          <w:color w:val="000000" w:themeColor="text1"/>
          <w:w w:val="105"/>
          <w:lang w:val="en-GB"/>
        </w:rPr>
        <w:t>nexus between bank opacity and several banking market outcomes</w:t>
      </w:r>
      <w:r w:rsidR="00550044" w:rsidRPr="00F20723">
        <w:rPr>
          <w:color w:val="000000" w:themeColor="text1"/>
          <w:w w:val="105"/>
          <w:lang w:val="en-GB"/>
        </w:rPr>
        <w:t>,</w:t>
      </w:r>
      <w:r w:rsidR="0065227C" w:rsidRPr="00F20723">
        <w:rPr>
          <w:color w:val="000000" w:themeColor="text1"/>
          <w:w w:val="105"/>
          <w:lang w:val="en-GB"/>
        </w:rPr>
        <w:t xml:space="preserve"> such as risk-taking and performance, with little attention paid to banking competition. In fact,</w:t>
      </w:r>
      <w:r w:rsidR="0065227C" w:rsidRPr="00F20723">
        <w:rPr>
          <w:color w:val="000000" w:themeColor="text1"/>
          <w:lang w:val="en-GB"/>
        </w:rPr>
        <w:t xml:space="preserve"> the</w:t>
      </w:r>
      <w:r w:rsidR="00AC11F2" w:rsidRPr="00F20723">
        <w:rPr>
          <w:color w:val="000000" w:themeColor="text1"/>
          <w:lang w:val="en-GB"/>
        </w:rPr>
        <w:t xml:space="preserve"> existing empirical literature focus</w:t>
      </w:r>
      <w:r w:rsidR="00363E2B" w:rsidRPr="00F20723">
        <w:rPr>
          <w:color w:val="000000" w:themeColor="text1"/>
          <w:lang w:val="en-GB"/>
        </w:rPr>
        <w:t>es</w:t>
      </w:r>
      <w:r w:rsidR="00AC11F2" w:rsidRPr="00F20723">
        <w:rPr>
          <w:color w:val="000000" w:themeColor="text1"/>
          <w:lang w:val="en-GB"/>
        </w:rPr>
        <w:t xml:space="preserve"> mainly on anal</w:t>
      </w:r>
      <w:r w:rsidR="00504258" w:rsidRPr="00F20723">
        <w:rPr>
          <w:color w:val="000000" w:themeColor="text1"/>
          <w:lang w:val="en-GB"/>
        </w:rPr>
        <w:t>ys</w:t>
      </w:r>
      <w:r w:rsidR="00AC11F2" w:rsidRPr="00F20723">
        <w:rPr>
          <w:color w:val="000000" w:themeColor="text1"/>
          <w:lang w:val="en-GB"/>
        </w:rPr>
        <w:t xml:space="preserve">ing deregulatory and textual-analysis measures of competition </w:t>
      </w:r>
      <w:r w:rsidR="00230667" w:rsidRPr="00F20723">
        <w:rPr>
          <w:color w:val="000000" w:themeColor="text1"/>
          <w:lang w:val="en-GB"/>
        </w:rPr>
        <w:t>on</w:t>
      </w:r>
      <w:r w:rsidR="00AC11F2" w:rsidRPr="00F20723">
        <w:rPr>
          <w:color w:val="000000" w:themeColor="text1"/>
          <w:lang w:val="en-GB"/>
        </w:rPr>
        <w:t xml:space="preserve"> accounting measures of opacity.</w:t>
      </w:r>
      <w:r w:rsidR="00504258" w:rsidRPr="00F20723">
        <w:rPr>
          <w:color w:val="000000" w:themeColor="text1"/>
          <w:lang w:val="en-GB"/>
        </w:rPr>
        <w:t xml:space="preserve"> </w:t>
      </w:r>
    </w:p>
    <w:p w14:paraId="545CAB47" w14:textId="456CCCBE" w:rsidR="00C20CCA" w:rsidRPr="00F20723" w:rsidRDefault="006C204B" w:rsidP="003C45B7">
      <w:pPr>
        <w:pStyle w:val="BodyText"/>
        <w:spacing w:after="240" w:line="360" w:lineRule="auto"/>
        <w:jc w:val="both"/>
        <w:rPr>
          <w:color w:val="000000" w:themeColor="text1"/>
          <w:lang w:val="en-GB"/>
        </w:rPr>
      </w:pPr>
      <w:r w:rsidRPr="00F20723">
        <w:rPr>
          <w:color w:val="000000" w:themeColor="text1"/>
          <w:lang w:val="en-GB"/>
        </w:rPr>
        <w:t>We</w:t>
      </w:r>
      <w:r w:rsidR="00E6300C" w:rsidRPr="00F20723">
        <w:rPr>
          <w:color w:val="000000" w:themeColor="text1"/>
          <w:lang w:val="en-GB"/>
        </w:rPr>
        <w:t xml:space="preserve">, therefore, </w:t>
      </w:r>
      <w:r w:rsidR="00DC1599" w:rsidRPr="00F20723">
        <w:rPr>
          <w:color w:val="000000" w:themeColor="text1"/>
          <w:lang w:val="en-GB"/>
        </w:rPr>
        <w:t xml:space="preserve">have </w:t>
      </w:r>
      <w:r w:rsidR="00E6300C" w:rsidRPr="00F20723">
        <w:rPr>
          <w:color w:val="000000" w:themeColor="text1"/>
          <w:lang w:val="en-GB"/>
        </w:rPr>
        <w:t>departed from much of the existing literature by</w:t>
      </w:r>
      <w:r w:rsidRPr="00F20723">
        <w:rPr>
          <w:color w:val="000000" w:themeColor="text1"/>
          <w:lang w:val="en-GB"/>
        </w:rPr>
        <w:t xml:space="preserve"> </w:t>
      </w:r>
      <w:r w:rsidR="007B6E38" w:rsidRPr="00F20723">
        <w:rPr>
          <w:color w:val="000000" w:themeColor="text1"/>
          <w:lang w:val="en-GB"/>
        </w:rPr>
        <w:t>utilis</w:t>
      </w:r>
      <w:r w:rsidR="00E6300C" w:rsidRPr="00F20723">
        <w:rPr>
          <w:color w:val="000000" w:themeColor="text1"/>
          <w:lang w:val="en-GB"/>
        </w:rPr>
        <w:t>ing</w:t>
      </w:r>
      <w:r w:rsidRPr="00F20723">
        <w:rPr>
          <w:color w:val="000000" w:themeColor="text1"/>
          <w:lang w:val="en-GB"/>
        </w:rPr>
        <w:t xml:space="preserve"> the traditional competition measure (the Lerner index) and a market-based measure of opacity</w:t>
      </w:r>
      <w:r w:rsidR="007B6E38" w:rsidRPr="00F20723">
        <w:rPr>
          <w:color w:val="000000" w:themeColor="text1"/>
          <w:lang w:val="en-GB"/>
        </w:rPr>
        <w:t xml:space="preserve"> to</w:t>
      </w:r>
      <w:r w:rsidR="00CB7F98" w:rsidRPr="00F20723">
        <w:rPr>
          <w:color w:val="000000" w:themeColor="text1"/>
          <w:lang w:val="en-GB"/>
        </w:rPr>
        <w:t xml:space="preserve"> provide robust </w:t>
      </w:r>
      <w:r w:rsidR="00C20CCA" w:rsidRPr="00F20723">
        <w:rPr>
          <w:color w:val="000000" w:themeColor="text1"/>
          <w:lang w:val="en-GB"/>
        </w:rPr>
        <w:t xml:space="preserve">first-hand evidence that </w:t>
      </w:r>
      <w:r w:rsidR="00CB7F98" w:rsidRPr="00F20723">
        <w:rPr>
          <w:color w:val="000000" w:themeColor="text1"/>
          <w:lang w:val="en-GB"/>
        </w:rPr>
        <w:t xml:space="preserve">banking market </w:t>
      </w:r>
      <w:r w:rsidR="00CB7F98" w:rsidRPr="00F20723">
        <w:rPr>
          <w:color w:val="000000" w:themeColor="text1"/>
          <w:lang w:val="en-GB"/>
        </w:rPr>
        <w:lastRenderedPageBreak/>
        <w:t>competitio</w:t>
      </w:r>
      <w:r w:rsidR="00C20CCA" w:rsidRPr="00F20723">
        <w:rPr>
          <w:color w:val="000000" w:themeColor="text1"/>
          <w:lang w:val="en-GB"/>
        </w:rPr>
        <w:t>n increases analysts’ foreca</w:t>
      </w:r>
      <w:r w:rsidR="008B0230" w:rsidRPr="00F20723">
        <w:rPr>
          <w:color w:val="000000" w:themeColor="text1"/>
          <w:lang w:val="en-GB"/>
        </w:rPr>
        <w:t>st error, dispersion and score. Our findings</w:t>
      </w:r>
      <w:r w:rsidR="0079606B" w:rsidRPr="00F20723">
        <w:rPr>
          <w:color w:val="000000" w:themeColor="text1"/>
          <w:lang w:val="en-GB"/>
        </w:rPr>
        <w:t>,</w:t>
      </w:r>
      <w:r w:rsidR="008B0230" w:rsidRPr="00F20723">
        <w:rPr>
          <w:color w:val="000000" w:themeColor="text1"/>
          <w:lang w:val="en-GB"/>
        </w:rPr>
        <w:t xml:space="preserve"> thus</w:t>
      </w:r>
      <w:r w:rsidR="0079606B" w:rsidRPr="00F20723">
        <w:rPr>
          <w:color w:val="000000" w:themeColor="text1"/>
          <w:lang w:val="en-GB"/>
        </w:rPr>
        <w:t>,</w:t>
      </w:r>
      <w:r w:rsidR="008B0230" w:rsidRPr="00F20723">
        <w:rPr>
          <w:color w:val="000000" w:themeColor="text1"/>
          <w:lang w:val="en-GB"/>
        </w:rPr>
        <w:t xml:space="preserve"> show that banking market competition (market power) increases (decreases) bank opacity. This finding</w:t>
      </w:r>
      <w:r w:rsidR="0028009B" w:rsidRPr="00F20723">
        <w:rPr>
          <w:color w:val="000000" w:themeColor="text1"/>
          <w:lang w:val="en-GB"/>
        </w:rPr>
        <w:t xml:space="preserve"> </w:t>
      </w:r>
      <w:r w:rsidR="008B0230" w:rsidRPr="00F20723">
        <w:rPr>
          <w:color w:val="000000" w:themeColor="text1"/>
          <w:lang w:val="en-GB"/>
        </w:rPr>
        <w:t>is</w:t>
      </w:r>
      <w:r w:rsidR="0028009B" w:rsidRPr="00F20723">
        <w:rPr>
          <w:color w:val="000000" w:themeColor="text1"/>
          <w:lang w:val="en-GB"/>
        </w:rPr>
        <w:t xml:space="preserve"> </w:t>
      </w:r>
      <w:r w:rsidR="00907E8E" w:rsidRPr="00F20723">
        <w:rPr>
          <w:color w:val="000000" w:themeColor="text1"/>
          <w:lang w:val="en-GB"/>
        </w:rPr>
        <w:t xml:space="preserve">consistent with Bushman et al. (2016) who show that greater competition is associated with higher bank risks and less timely loan loss recognitions. </w:t>
      </w:r>
      <w:r w:rsidR="008B0230" w:rsidRPr="00F20723">
        <w:rPr>
          <w:color w:val="000000" w:themeColor="text1"/>
          <w:lang w:val="en-GB"/>
        </w:rPr>
        <w:t xml:space="preserve">However, our finding is </w:t>
      </w:r>
      <w:r w:rsidR="00907E8E" w:rsidRPr="00F20723">
        <w:rPr>
          <w:color w:val="000000" w:themeColor="text1"/>
          <w:lang w:val="en-GB"/>
        </w:rPr>
        <w:t xml:space="preserve">at odds with that of Jiang et al. (2016) who find increased levels of competition through deregulation to be associated with quality bank reporting (i.e., low bank opacity). </w:t>
      </w:r>
      <w:r w:rsidR="00C20CCA" w:rsidRPr="00F20723">
        <w:rPr>
          <w:color w:val="000000" w:themeColor="text1"/>
          <w:lang w:val="en-GB"/>
        </w:rPr>
        <w:t xml:space="preserve">Further, we show that the effect of banking market competition on opacity </w:t>
      </w:r>
      <w:r w:rsidR="003E06C6" w:rsidRPr="00F20723">
        <w:rPr>
          <w:color w:val="000000" w:themeColor="text1"/>
          <w:w w:val="105"/>
          <w:lang w:val="en-GB"/>
        </w:rPr>
        <w:t xml:space="preserve">persists over </w:t>
      </w:r>
      <w:r w:rsidR="009431A7" w:rsidRPr="00F20723">
        <w:rPr>
          <w:color w:val="000000" w:themeColor="text1"/>
          <w:w w:val="105"/>
          <w:lang w:val="en-GB"/>
        </w:rPr>
        <w:t>time but</w:t>
      </w:r>
      <w:r w:rsidR="003E06C6" w:rsidRPr="00F20723">
        <w:rPr>
          <w:color w:val="000000" w:themeColor="text1"/>
          <w:w w:val="105"/>
          <w:lang w:val="en-GB"/>
        </w:rPr>
        <w:t xml:space="preserve"> is more pronounced during crisis</w:t>
      </w:r>
      <w:r w:rsidR="00897BAE" w:rsidRPr="00F20723">
        <w:rPr>
          <w:color w:val="000000" w:themeColor="text1"/>
          <w:w w:val="105"/>
          <w:lang w:val="en-GB"/>
        </w:rPr>
        <w:t>.</w:t>
      </w:r>
      <w:r w:rsidR="00D0740B" w:rsidRPr="00F20723">
        <w:rPr>
          <w:color w:val="000000" w:themeColor="text1"/>
          <w:w w:val="105"/>
          <w:lang w:val="en-GB"/>
        </w:rPr>
        <w:t xml:space="preserve"> This</w:t>
      </w:r>
      <w:r w:rsidR="00C20CCA" w:rsidRPr="00F20723">
        <w:rPr>
          <w:color w:val="000000" w:themeColor="text1"/>
          <w:w w:val="105"/>
          <w:lang w:val="en-GB"/>
        </w:rPr>
        <w:t xml:space="preserve"> finding</w:t>
      </w:r>
      <w:r w:rsidR="00D0740B" w:rsidRPr="00F20723">
        <w:rPr>
          <w:color w:val="000000" w:themeColor="text1"/>
          <w:w w:val="105"/>
          <w:lang w:val="en-GB"/>
        </w:rPr>
        <w:t xml:space="preserve"> is novel in the competition-opacity literature. </w:t>
      </w:r>
      <w:r w:rsidR="00131D98" w:rsidRPr="00F20723">
        <w:rPr>
          <w:color w:val="000000" w:themeColor="text1"/>
          <w:w w:val="105"/>
          <w:lang w:val="en-GB"/>
        </w:rPr>
        <w:t xml:space="preserve">All our results </w:t>
      </w:r>
      <w:r w:rsidR="00D0740B" w:rsidRPr="00F20723">
        <w:rPr>
          <w:color w:val="000000" w:themeColor="text1"/>
          <w:w w:val="105"/>
          <w:lang w:val="en-GB"/>
        </w:rPr>
        <w:t>are robust to controlling for traditional analyst characteristics, such as experience and scope,</w:t>
      </w:r>
      <w:r w:rsidR="00D0740B" w:rsidRPr="00F20723">
        <w:rPr>
          <w:color w:val="000000" w:themeColor="text1"/>
          <w:lang w:val="en-GB"/>
        </w:rPr>
        <w:t xml:space="preserve"> and to alternative estimation approaches.</w:t>
      </w:r>
    </w:p>
    <w:p w14:paraId="6F33B6D5" w14:textId="543C3E56" w:rsidR="002932B0" w:rsidRPr="00F20723" w:rsidRDefault="009C2102" w:rsidP="00DE331D">
      <w:pPr>
        <w:pStyle w:val="BodyText"/>
        <w:spacing w:after="240" w:line="360" w:lineRule="auto"/>
        <w:jc w:val="both"/>
        <w:rPr>
          <w:color w:val="000000" w:themeColor="text1"/>
          <w:lang w:val="en-GB"/>
        </w:rPr>
      </w:pPr>
      <w:r w:rsidRPr="00F20723">
        <w:rPr>
          <w:color w:val="000000" w:themeColor="text1"/>
          <w:lang w:val="en-GB"/>
        </w:rPr>
        <w:t>The findings from this study do not only deepen our understanding of the relationships between competition and opacity</w:t>
      </w:r>
      <w:r w:rsidR="00C20CCA" w:rsidRPr="00F20723">
        <w:rPr>
          <w:color w:val="000000" w:themeColor="text1"/>
          <w:lang w:val="en-GB"/>
        </w:rPr>
        <w:t>,</w:t>
      </w:r>
      <w:r w:rsidRPr="00F20723">
        <w:rPr>
          <w:color w:val="000000" w:themeColor="text1"/>
          <w:lang w:val="en-GB"/>
        </w:rPr>
        <w:t xml:space="preserve"> </w:t>
      </w:r>
      <w:r w:rsidR="0079606B" w:rsidRPr="00F20723">
        <w:rPr>
          <w:color w:val="000000" w:themeColor="text1"/>
          <w:lang w:val="en-GB"/>
        </w:rPr>
        <w:t>but</w:t>
      </w:r>
      <w:r w:rsidR="002A1675" w:rsidRPr="00F20723">
        <w:rPr>
          <w:color w:val="000000" w:themeColor="text1"/>
          <w:lang w:val="en-GB"/>
        </w:rPr>
        <w:t xml:space="preserve"> </w:t>
      </w:r>
      <w:r w:rsidR="00860D68" w:rsidRPr="00F20723">
        <w:rPr>
          <w:color w:val="000000" w:themeColor="text1"/>
          <w:lang w:val="en-GB"/>
        </w:rPr>
        <w:t xml:space="preserve">they </w:t>
      </w:r>
      <w:r w:rsidR="00C20CCA" w:rsidRPr="00F20723">
        <w:rPr>
          <w:color w:val="000000" w:themeColor="text1"/>
          <w:lang w:val="en-GB"/>
        </w:rPr>
        <w:t>also provide salient policy implications</w:t>
      </w:r>
      <w:r w:rsidR="00A51733" w:rsidRPr="00F20723">
        <w:rPr>
          <w:color w:val="000000" w:themeColor="text1"/>
          <w:lang w:val="en-GB"/>
        </w:rPr>
        <w:t xml:space="preserve"> for the Basel III policy initiatives emphas</w:t>
      </w:r>
      <w:r w:rsidR="00504258" w:rsidRPr="00F20723">
        <w:rPr>
          <w:color w:val="000000" w:themeColor="text1"/>
          <w:lang w:val="en-GB"/>
        </w:rPr>
        <w:t>isi</w:t>
      </w:r>
      <w:r w:rsidR="00A51733" w:rsidRPr="00F20723">
        <w:rPr>
          <w:color w:val="000000" w:themeColor="text1"/>
          <w:lang w:val="en-GB"/>
        </w:rPr>
        <w:t>ng the need for transparency and market discipline.</w:t>
      </w:r>
      <w:r w:rsidR="00F71F40" w:rsidRPr="00F20723">
        <w:rPr>
          <w:color w:val="000000" w:themeColor="text1"/>
          <w:lang w:val="en-GB"/>
        </w:rPr>
        <w:t xml:space="preserve"> </w:t>
      </w:r>
      <w:r w:rsidR="005A010A" w:rsidRPr="00F20723">
        <w:rPr>
          <w:color w:val="000000" w:themeColor="text1"/>
          <w:lang w:val="en-GB"/>
        </w:rPr>
        <w:t xml:space="preserve">For instance, </w:t>
      </w:r>
      <w:r w:rsidR="00FB2CC9" w:rsidRPr="00F20723">
        <w:rPr>
          <w:color w:val="000000" w:themeColor="text1"/>
          <w:lang w:val="en-GB"/>
        </w:rPr>
        <w:t>as</w:t>
      </w:r>
      <w:r w:rsidR="005A010A" w:rsidRPr="00F20723">
        <w:rPr>
          <w:color w:val="000000" w:themeColor="text1"/>
          <w:lang w:val="en-GB"/>
        </w:rPr>
        <w:t xml:space="preserve"> market </w:t>
      </w:r>
      <w:r w:rsidR="005757CE" w:rsidRPr="00F20723">
        <w:rPr>
          <w:color w:val="000000" w:themeColor="text1"/>
          <w:lang w:val="en-GB"/>
        </w:rPr>
        <w:t>discipline (</w:t>
      </w:r>
      <w:r w:rsidR="000B28EA" w:rsidRPr="00F20723">
        <w:rPr>
          <w:color w:val="000000" w:themeColor="text1"/>
          <w:lang w:val="en-GB"/>
        </w:rPr>
        <w:t xml:space="preserve">emphasised in </w:t>
      </w:r>
      <w:r w:rsidR="005A010A" w:rsidRPr="00F20723">
        <w:rPr>
          <w:color w:val="000000" w:themeColor="text1"/>
          <w:lang w:val="en-GB"/>
        </w:rPr>
        <w:t>Basel III</w:t>
      </w:r>
      <w:r w:rsidR="000B28EA" w:rsidRPr="00F20723">
        <w:rPr>
          <w:color w:val="000000" w:themeColor="text1"/>
          <w:lang w:val="en-GB"/>
        </w:rPr>
        <w:t>)</w:t>
      </w:r>
      <w:r w:rsidR="005A010A" w:rsidRPr="00F20723">
        <w:rPr>
          <w:color w:val="000000" w:themeColor="text1"/>
          <w:lang w:val="en-GB"/>
        </w:rPr>
        <w:t xml:space="preserve"> encompasses the ability of financial markets and regulators </w:t>
      </w:r>
      <w:r w:rsidR="00FB2CC9" w:rsidRPr="00F20723">
        <w:rPr>
          <w:color w:val="000000" w:themeColor="text1"/>
          <w:lang w:val="en-GB"/>
        </w:rPr>
        <w:t>t</w:t>
      </w:r>
      <w:r w:rsidR="005A010A" w:rsidRPr="00F20723">
        <w:rPr>
          <w:color w:val="000000" w:themeColor="text1"/>
          <w:lang w:val="en-GB"/>
        </w:rPr>
        <w:t xml:space="preserve">o penalise banks for excessive risk-taking, transparency </w:t>
      </w:r>
      <w:r w:rsidR="00FB2CC9" w:rsidRPr="00F20723">
        <w:rPr>
          <w:color w:val="000000" w:themeColor="text1"/>
          <w:lang w:val="en-GB"/>
        </w:rPr>
        <w:t xml:space="preserve">across the full operations of banks is essential. This drives home Basel III’s call for </w:t>
      </w:r>
      <w:r w:rsidR="00BE0049" w:rsidRPr="00F20723">
        <w:rPr>
          <w:color w:val="000000" w:themeColor="text1"/>
          <w:lang w:val="en-GB"/>
        </w:rPr>
        <w:lastRenderedPageBreak/>
        <w:t>uniform and full disclosure of capital base and liquidity ratios,</w:t>
      </w:r>
      <w:r w:rsidR="00FB2CC9" w:rsidRPr="00F20723">
        <w:rPr>
          <w:color w:val="000000" w:themeColor="text1"/>
          <w:lang w:val="en-GB"/>
        </w:rPr>
        <w:t xml:space="preserve"> especially for</w:t>
      </w:r>
      <w:r w:rsidR="00BE0049" w:rsidRPr="00F20723">
        <w:rPr>
          <w:color w:val="000000" w:themeColor="text1"/>
          <w:lang w:val="en-GB"/>
        </w:rPr>
        <w:t xml:space="preserve"> countries with more competitive banking markets</w:t>
      </w:r>
      <w:r w:rsidR="00FB2CC9" w:rsidRPr="00F20723">
        <w:rPr>
          <w:color w:val="000000" w:themeColor="text1"/>
          <w:lang w:val="en-GB"/>
        </w:rPr>
        <w:t xml:space="preserve">. </w:t>
      </w:r>
      <w:r w:rsidR="00BE0049" w:rsidRPr="00F20723">
        <w:rPr>
          <w:color w:val="000000" w:themeColor="text1"/>
          <w:lang w:val="en-GB"/>
        </w:rPr>
        <w:t xml:space="preserve">In other words, the clarity offered by Basel III for the definitions of Tier 1 and </w:t>
      </w:r>
      <w:r w:rsidR="00696C68" w:rsidRPr="00F20723">
        <w:rPr>
          <w:color w:val="000000" w:themeColor="text1"/>
          <w:lang w:val="en-GB"/>
        </w:rPr>
        <w:t>Tier 2</w:t>
      </w:r>
      <w:r w:rsidR="00BE0049" w:rsidRPr="00F20723">
        <w:rPr>
          <w:color w:val="000000" w:themeColor="text1"/>
          <w:lang w:val="en-GB"/>
        </w:rPr>
        <w:t xml:space="preserve"> capital</w:t>
      </w:r>
      <w:r w:rsidR="00155548" w:rsidRPr="00F20723">
        <w:rPr>
          <w:color w:val="000000" w:themeColor="text1"/>
          <w:lang w:val="en-GB"/>
        </w:rPr>
        <w:t>,</w:t>
      </w:r>
      <w:r w:rsidR="00BE0049" w:rsidRPr="00F20723">
        <w:rPr>
          <w:color w:val="000000" w:themeColor="text1"/>
          <w:lang w:val="en-GB"/>
        </w:rPr>
        <w:t xml:space="preserve"> as well as the total exposure of banks used in computing leverage ratios</w:t>
      </w:r>
      <w:r w:rsidR="00BF4FD5" w:rsidRPr="00F20723">
        <w:rPr>
          <w:color w:val="000000" w:themeColor="text1"/>
          <w:lang w:val="en-GB"/>
        </w:rPr>
        <w:t>,</w:t>
      </w:r>
      <w:r w:rsidR="0033559E" w:rsidRPr="00F20723">
        <w:rPr>
          <w:color w:val="000000" w:themeColor="text1"/>
          <w:lang w:val="en-GB"/>
        </w:rPr>
        <w:t xml:space="preserve"> could reduce room for abuse, enhance transparency and consequently reduce opacity that often plagues banks in competitive markets.</w:t>
      </w:r>
      <w:r w:rsidR="00155548" w:rsidRPr="00F20723">
        <w:rPr>
          <w:color w:val="000000" w:themeColor="text1"/>
          <w:lang w:val="en-GB"/>
        </w:rPr>
        <w:t xml:space="preserve"> For the Basel III disclosure and transparency </w:t>
      </w:r>
      <w:r w:rsidR="005E272B" w:rsidRPr="00F20723">
        <w:rPr>
          <w:color w:val="000000" w:themeColor="text1"/>
          <w:lang w:val="en-GB"/>
        </w:rPr>
        <w:t>acco</w:t>
      </w:r>
      <w:r w:rsidR="00B11A77" w:rsidRPr="00F20723">
        <w:rPr>
          <w:color w:val="000000" w:themeColor="text1"/>
          <w:lang w:val="en-GB"/>
        </w:rPr>
        <w:t>rd</w:t>
      </w:r>
      <w:r w:rsidR="00155548" w:rsidRPr="00F20723">
        <w:rPr>
          <w:color w:val="000000" w:themeColor="text1"/>
          <w:lang w:val="en-GB"/>
        </w:rPr>
        <w:t xml:space="preserve"> to be effective, however, </w:t>
      </w:r>
      <w:r w:rsidR="00BF4FD5" w:rsidRPr="00F20723">
        <w:rPr>
          <w:color w:val="000000" w:themeColor="text1"/>
          <w:lang w:val="en-GB"/>
        </w:rPr>
        <w:t xml:space="preserve">the </w:t>
      </w:r>
      <w:r w:rsidR="00155548" w:rsidRPr="00F20723">
        <w:rPr>
          <w:color w:val="000000" w:themeColor="text1"/>
          <w:lang w:val="en-GB"/>
        </w:rPr>
        <w:t xml:space="preserve">development, implementation and enforcement of a uniform standard of reporting and disclosure </w:t>
      </w:r>
      <w:r w:rsidR="00B11A77" w:rsidRPr="00F20723">
        <w:rPr>
          <w:color w:val="000000" w:themeColor="text1"/>
          <w:lang w:val="en-GB"/>
        </w:rPr>
        <w:t xml:space="preserve">framework </w:t>
      </w:r>
      <w:r w:rsidR="00155548" w:rsidRPr="00F20723">
        <w:rPr>
          <w:color w:val="000000" w:themeColor="text1"/>
          <w:lang w:val="en-GB"/>
        </w:rPr>
        <w:t>akin</w:t>
      </w:r>
      <w:r w:rsidR="00816E46" w:rsidRPr="00F20723">
        <w:rPr>
          <w:color w:val="000000" w:themeColor="text1"/>
          <w:lang w:val="en-GB"/>
        </w:rPr>
        <w:t xml:space="preserve"> </w:t>
      </w:r>
      <w:r w:rsidR="00155548" w:rsidRPr="00F20723">
        <w:rPr>
          <w:color w:val="000000" w:themeColor="text1"/>
          <w:lang w:val="en-GB"/>
        </w:rPr>
        <w:t>to</w:t>
      </w:r>
      <w:r w:rsidR="00950954" w:rsidRPr="00F20723">
        <w:rPr>
          <w:color w:val="000000" w:themeColor="text1"/>
          <w:lang w:val="en-GB"/>
        </w:rPr>
        <w:t xml:space="preserve"> the</w:t>
      </w:r>
      <w:r w:rsidR="00155548" w:rsidRPr="00F20723">
        <w:rPr>
          <w:color w:val="000000" w:themeColor="text1"/>
          <w:lang w:val="en-GB"/>
        </w:rPr>
        <w:t xml:space="preserve"> international financial reporting standards framework</w:t>
      </w:r>
      <w:r w:rsidR="002F5615" w:rsidRPr="00F20723">
        <w:rPr>
          <w:color w:val="000000" w:themeColor="text1"/>
          <w:lang w:val="en-GB"/>
        </w:rPr>
        <w:t xml:space="preserve"> by the Basel Committee on Banking Supervision</w:t>
      </w:r>
      <w:r w:rsidR="00155548" w:rsidRPr="00F20723">
        <w:rPr>
          <w:color w:val="000000" w:themeColor="text1"/>
          <w:lang w:val="en-GB"/>
        </w:rPr>
        <w:t xml:space="preserve"> will be crucial.</w:t>
      </w:r>
    </w:p>
    <w:p w14:paraId="261A82C6" w14:textId="6A8697B6" w:rsidR="00C433CD" w:rsidRPr="00F20723" w:rsidRDefault="007D720C" w:rsidP="00512B34">
      <w:pPr>
        <w:spacing w:line="360" w:lineRule="auto"/>
        <w:jc w:val="both"/>
        <w:rPr>
          <w:b/>
          <w:color w:val="000000" w:themeColor="text1"/>
          <w:sz w:val="24"/>
          <w:szCs w:val="24"/>
          <w:lang w:val="en-GB"/>
        </w:rPr>
      </w:pPr>
      <w:r w:rsidRPr="00F20723">
        <w:rPr>
          <w:color w:val="000000" w:themeColor="text1"/>
          <w:sz w:val="24"/>
          <w:szCs w:val="24"/>
          <w:lang w:val="en-GB"/>
        </w:rPr>
        <w:t xml:space="preserve">Notwithstanding the importance and robustness of our findings, it is useful to acknowledge the limitations of our paper. </w:t>
      </w:r>
      <w:r w:rsidR="004D6CF1" w:rsidRPr="00F20723">
        <w:rPr>
          <w:color w:val="000000" w:themeColor="text1"/>
          <w:sz w:val="24"/>
          <w:szCs w:val="24"/>
          <w:lang w:val="en-GB"/>
        </w:rPr>
        <w:t>For example</w:t>
      </w:r>
      <w:r w:rsidRPr="00F20723">
        <w:rPr>
          <w:color w:val="000000" w:themeColor="text1"/>
          <w:sz w:val="24"/>
          <w:szCs w:val="24"/>
          <w:lang w:val="en-GB"/>
        </w:rPr>
        <w:t>,</w:t>
      </w:r>
      <w:r w:rsidR="004D6CF1" w:rsidRPr="00F20723">
        <w:rPr>
          <w:color w:val="000000" w:themeColor="text1"/>
          <w:sz w:val="24"/>
          <w:szCs w:val="24"/>
          <w:lang w:val="en-GB"/>
        </w:rPr>
        <w:t xml:space="preserve"> similar to all archival-based studies of this nature, our proxies for opacity, competition and bank attributes may or may not reflect practice. In this cas</w:t>
      </w:r>
      <w:r w:rsidR="00633449" w:rsidRPr="00F20723">
        <w:rPr>
          <w:color w:val="000000" w:themeColor="text1"/>
          <w:sz w:val="24"/>
          <w:szCs w:val="24"/>
          <w:lang w:val="en-GB"/>
        </w:rPr>
        <w:t>e,</w:t>
      </w:r>
      <w:r w:rsidR="004D6CF1" w:rsidRPr="00F20723">
        <w:rPr>
          <w:color w:val="000000" w:themeColor="text1"/>
          <w:sz w:val="24"/>
          <w:szCs w:val="24"/>
          <w:lang w:val="en-GB"/>
        </w:rPr>
        <w:t xml:space="preserve"> future research may be able to offer further insights by conducting in-depth interviews with </w:t>
      </w:r>
      <w:r w:rsidR="00467B84" w:rsidRPr="00F20723">
        <w:rPr>
          <w:color w:val="000000" w:themeColor="text1"/>
          <w:sz w:val="24"/>
          <w:szCs w:val="24"/>
          <w:lang w:val="en-GB"/>
        </w:rPr>
        <w:t xml:space="preserve">analysts, </w:t>
      </w:r>
      <w:r w:rsidR="004D6CF1" w:rsidRPr="00F20723">
        <w:rPr>
          <w:color w:val="000000" w:themeColor="text1"/>
          <w:sz w:val="24"/>
          <w:szCs w:val="24"/>
          <w:lang w:val="en-GB"/>
        </w:rPr>
        <w:t>bankers, policymakers and regulators. Similarly, our study focuses on US banks</w:t>
      </w:r>
      <w:r w:rsidRPr="00F20723">
        <w:rPr>
          <w:color w:val="000000" w:themeColor="text1"/>
          <w:sz w:val="24"/>
          <w:szCs w:val="24"/>
          <w:lang w:val="en-GB"/>
        </w:rPr>
        <w:t xml:space="preserve">; </w:t>
      </w:r>
      <w:r w:rsidR="004D6CF1" w:rsidRPr="00F20723">
        <w:rPr>
          <w:color w:val="000000" w:themeColor="text1"/>
          <w:sz w:val="24"/>
          <w:szCs w:val="24"/>
          <w:lang w:val="en-GB"/>
        </w:rPr>
        <w:t xml:space="preserve">future studies may be able to enrich our findings by extending our analysis using a sample of banks from a number of countries, </w:t>
      </w:r>
      <w:r w:rsidR="00950954" w:rsidRPr="00F20723">
        <w:rPr>
          <w:color w:val="000000" w:themeColor="text1"/>
          <w:sz w:val="24"/>
          <w:szCs w:val="24"/>
          <w:lang w:val="en-GB"/>
        </w:rPr>
        <w:t xml:space="preserve">comprising </w:t>
      </w:r>
      <w:r w:rsidR="00950954" w:rsidRPr="00F20723">
        <w:rPr>
          <w:color w:val="000000" w:themeColor="text1"/>
          <w:sz w:val="24"/>
          <w:szCs w:val="24"/>
          <w:lang w:val="en-GB"/>
        </w:rPr>
        <w:lastRenderedPageBreak/>
        <w:t>both</w:t>
      </w:r>
      <w:r w:rsidR="004D6CF1" w:rsidRPr="00F20723">
        <w:rPr>
          <w:color w:val="000000" w:themeColor="text1"/>
          <w:sz w:val="24"/>
          <w:szCs w:val="24"/>
          <w:lang w:val="en-GB"/>
        </w:rPr>
        <w:t xml:space="preserve"> developed and developing countries. </w:t>
      </w:r>
      <w:r w:rsidRPr="00F20723">
        <w:rPr>
          <w:color w:val="000000" w:themeColor="text1"/>
          <w:sz w:val="24"/>
          <w:szCs w:val="24"/>
          <w:lang w:val="en-GB"/>
        </w:rPr>
        <w:t xml:space="preserve">Also, </w:t>
      </w:r>
      <w:r w:rsidR="00633449" w:rsidRPr="00F20723">
        <w:rPr>
          <w:color w:val="000000" w:themeColor="text1"/>
          <w:sz w:val="24"/>
          <w:szCs w:val="24"/>
          <w:lang w:val="en-GB"/>
        </w:rPr>
        <w:t>as more data becomes available, future studies can extend our analysis by using greater post-2007-09 financial crisis period</w:t>
      </w:r>
      <w:r w:rsidR="006855F9" w:rsidRPr="00F20723">
        <w:rPr>
          <w:color w:val="000000" w:themeColor="text1"/>
          <w:sz w:val="24"/>
          <w:szCs w:val="24"/>
          <w:lang w:val="en-GB"/>
        </w:rPr>
        <w:t xml:space="preserve"> datasets</w:t>
      </w:r>
      <w:r w:rsidR="00633449" w:rsidRPr="00F20723">
        <w:rPr>
          <w:color w:val="000000" w:themeColor="text1"/>
          <w:sz w:val="24"/>
          <w:szCs w:val="24"/>
          <w:lang w:val="en-GB"/>
        </w:rPr>
        <w:t>.</w:t>
      </w:r>
      <w:r w:rsidR="00C433CD" w:rsidRPr="00F20723">
        <w:rPr>
          <w:b/>
          <w:color w:val="000000" w:themeColor="text1"/>
          <w:sz w:val="24"/>
          <w:szCs w:val="24"/>
          <w:lang w:val="en-GB"/>
        </w:rPr>
        <w:br w:type="page"/>
      </w:r>
    </w:p>
    <w:p w14:paraId="0514737D" w14:textId="43B58776" w:rsidR="00050AB4" w:rsidRPr="00F20723" w:rsidRDefault="00050AB4" w:rsidP="00DE331D">
      <w:pPr>
        <w:pStyle w:val="BodyText"/>
        <w:spacing w:after="240" w:line="360" w:lineRule="auto"/>
        <w:jc w:val="center"/>
        <w:rPr>
          <w:b/>
          <w:color w:val="000000" w:themeColor="text1"/>
          <w:lang w:val="en-GB"/>
        </w:rPr>
      </w:pPr>
      <w:r w:rsidRPr="00F20723">
        <w:rPr>
          <w:b/>
          <w:color w:val="000000" w:themeColor="text1"/>
          <w:lang w:val="en-GB"/>
        </w:rPr>
        <w:lastRenderedPageBreak/>
        <w:t>References</w:t>
      </w:r>
    </w:p>
    <w:p w14:paraId="032B697E" w14:textId="77777777" w:rsidR="00DC1599" w:rsidRPr="00F20723" w:rsidRDefault="00DC1599" w:rsidP="00DC1599">
      <w:pPr>
        <w:pStyle w:val="BodyText"/>
        <w:ind w:hanging="720"/>
        <w:jc w:val="both"/>
        <w:rPr>
          <w:rFonts w:eastAsiaTheme="minorHAnsi"/>
          <w:color w:val="000000" w:themeColor="text1"/>
          <w:lang w:val="en-GB"/>
        </w:rPr>
      </w:pPr>
      <w:r w:rsidRPr="00F20723">
        <w:rPr>
          <w:rFonts w:eastAsiaTheme="minorHAnsi"/>
          <w:color w:val="000000" w:themeColor="text1"/>
          <w:lang w:val="en-GB"/>
        </w:rPr>
        <w:t xml:space="preserve">Aghion, P., Bloom, N., Blundell, R., Griffith, R., &amp; Howitt, P. (2005). Competition and innovation: An inverted-U relationship. </w:t>
      </w:r>
      <w:r w:rsidRPr="00F20723">
        <w:rPr>
          <w:rFonts w:eastAsiaTheme="minorHAnsi"/>
          <w:i/>
          <w:iCs/>
          <w:color w:val="000000" w:themeColor="text1"/>
        </w:rPr>
        <w:t>The Quarterly Journal of Economics,</w:t>
      </w:r>
      <w:r w:rsidRPr="00F20723">
        <w:rPr>
          <w:rFonts w:eastAsiaTheme="minorHAnsi"/>
          <w:color w:val="000000" w:themeColor="text1"/>
          <w:lang w:val="en-GB"/>
        </w:rPr>
        <w:t xml:space="preserve"> </w:t>
      </w:r>
      <w:r w:rsidRPr="00F20723">
        <w:rPr>
          <w:rFonts w:eastAsiaTheme="minorHAnsi"/>
          <w:i/>
          <w:iCs/>
          <w:color w:val="000000" w:themeColor="text1"/>
          <w:lang w:val="en-GB"/>
        </w:rPr>
        <w:t>120</w:t>
      </w:r>
      <w:r w:rsidRPr="00F20723">
        <w:rPr>
          <w:rFonts w:eastAsiaTheme="minorHAnsi"/>
          <w:color w:val="000000" w:themeColor="text1"/>
          <w:lang w:val="en-GB"/>
        </w:rPr>
        <w:t>, 701–728.</w:t>
      </w:r>
    </w:p>
    <w:p w14:paraId="337AB920" w14:textId="77777777" w:rsidR="00DC1599" w:rsidRPr="00F20723" w:rsidRDefault="00DC1599" w:rsidP="00DC1599">
      <w:pPr>
        <w:pStyle w:val="BodyText"/>
        <w:ind w:hanging="720"/>
        <w:jc w:val="both"/>
        <w:rPr>
          <w:rFonts w:eastAsiaTheme="minorHAnsi"/>
          <w:color w:val="000000" w:themeColor="text1"/>
          <w:lang w:val="en-GB"/>
        </w:rPr>
      </w:pPr>
      <w:r w:rsidRPr="00F20723">
        <w:rPr>
          <w:rFonts w:eastAsiaTheme="minorHAnsi"/>
          <w:color w:val="000000" w:themeColor="text1"/>
          <w:lang w:val="de-DE"/>
        </w:rPr>
        <w:t xml:space="preserve">Anginer, D., Demirguc-Kunt, A., &amp; Zhu, M. (2014). </w:t>
      </w:r>
      <w:r w:rsidRPr="00F20723">
        <w:rPr>
          <w:rFonts w:eastAsiaTheme="minorHAnsi"/>
          <w:color w:val="000000" w:themeColor="text1"/>
          <w:lang w:val="en-GB"/>
        </w:rPr>
        <w:t xml:space="preserve">How does competition affect bank systemic risk? </w:t>
      </w:r>
      <w:r w:rsidRPr="00F20723">
        <w:rPr>
          <w:rFonts w:eastAsiaTheme="minorHAnsi"/>
          <w:i/>
          <w:iCs/>
          <w:color w:val="000000" w:themeColor="text1"/>
          <w:lang w:val="en-GB"/>
        </w:rPr>
        <w:t>Journal of Financial Intermediation,</w:t>
      </w:r>
      <w:r w:rsidRPr="00F20723">
        <w:rPr>
          <w:rFonts w:eastAsiaTheme="minorHAnsi"/>
          <w:color w:val="000000" w:themeColor="text1"/>
          <w:lang w:val="en-GB"/>
        </w:rPr>
        <w:t xml:space="preserve"> </w:t>
      </w:r>
      <w:r w:rsidRPr="00F20723">
        <w:rPr>
          <w:rFonts w:eastAsiaTheme="minorHAnsi"/>
          <w:i/>
          <w:iCs/>
          <w:color w:val="000000" w:themeColor="text1"/>
          <w:lang w:val="en-GB"/>
        </w:rPr>
        <w:t>23</w:t>
      </w:r>
      <w:r w:rsidRPr="00F20723">
        <w:rPr>
          <w:rFonts w:eastAsiaTheme="minorHAnsi"/>
          <w:color w:val="000000" w:themeColor="text1"/>
          <w:lang w:val="en-GB"/>
        </w:rPr>
        <w:t>, 1 – 26.</w:t>
      </w:r>
    </w:p>
    <w:p w14:paraId="061CDCDE" w14:textId="77777777" w:rsidR="00DC1599" w:rsidRPr="00F20723" w:rsidRDefault="00DC1599" w:rsidP="00DC1599">
      <w:pPr>
        <w:pStyle w:val="BodyText"/>
        <w:ind w:hanging="720"/>
        <w:jc w:val="both"/>
        <w:rPr>
          <w:rFonts w:eastAsiaTheme="minorHAnsi"/>
          <w:color w:val="000000" w:themeColor="text1"/>
          <w:lang w:val="en-GB"/>
        </w:rPr>
      </w:pPr>
      <w:r w:rsidRPr="00F20723">
        <w:rPr>
          <w:rFonts w:eastAsiaTheme="minorHAnsi"/>
          <w:color w:val="000000" w:themeColor="text1"/>
          <w:lang w:val="en-GB"/>
        </w:rPr>
        <w:t xml:space="preserve">Anolli, M., Beccalli, E., &amp; Molyneux, P. (2014). Bank earnings forecasts, risk and the crisis. </w:t>
      </w:r>
      <w:r w:rsidRPr="00F20723">
        <w:rPr>
          <w:rFonts w:eastAsiaTheme="minorHAnsi"/>
          <w:i/>
          <w:iCs/>
          <w:color w:val="000000" w:themeColor="text1"/>
          <w:lang w:val="en-GB"/>
        </w:rPr>
        <w:t>Journal of International Financial Markets, Institutions &amp; Money,</w:t>
      </w:r>
      <w:r w:rsidRPr="00F20723">
        <w:rPr>
          <w:rFonts w:eastAsiaTheme="minorHAnsi"/>
          <w:color w:val="000000" w:themeColor="text1"/>
          <w:lang w:val="en-GB"/>
        </w:rPr>
        <w:t xml:space="preserve"> </w:t>
      </w:r>
      <w:r w:rsidRPr="00F20723">
        <w:rPr>
          <w:rFonts w:eastAsiaTheme="minorHAnsi"/>
          <w:i/>
          <w:iCs/>
          <w:color w:val="000000" w:themeColor="text1"/>
          <w:lang w:val="en-GB"/>
        </w:rPr>
        <w:t>29</w:t>
      </w:r>
      <w:r w:rsidRPr="00F20723">
        <w:rPr>
          <w:rFonts w:eastAsiaTheme="minorHAnsi"/>
          <w:color w:val="000000" w:themeColor="text1"/>
          <w:lang w:val="en-GB"/>
        </w:rPr>
        <w:t>, 309 – 335.</w:t>
      </w:r>
    </w:p>
    <w:p w14:paraId="1C51EBC5"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Armstrong, C.S., Balakrishnan, K., </w:t>
      </w:r>
      <w:r w:rsidRPr="00F20723">
        <w:rPr>
          <w:rFonts w:eastAsiaTheme="minorHAnsi"/>
          <w:color w:val="000000" w:themeColor="text1"/>
          <w:lang w:val="en-GB"/>
        </w:rPr>
        <w:t xml:space="preserve">&amp; </w:t>
      </w:r>
      <w:r w:rsidRPr="00F20723">
        <w:rPr>
          <w:color w:val="000000" w:themeColor="text1"/>
          <w:lang w:val="en-GB"/>
        </w:rPr>
        <w:t xml:space="preserve">Cohen, D. </w:t>
      </w:r>
      <w:r w:rsidRPr="00F20723">
        <w:rPr>
          <w:rFonts w:eastAsiaTheme="minorHAnsi"/>
          <w:color w:val="000000" w:themeColor="text1"/>
          <w:lang w:val="en-GB"/>
        </w:rPr>
        <w:t>(</w:t>
      </w:r>
      <w:r w:rsidRPr="00F20723">
        <w:rPr>
          <w:color w:val="000000" w:themeColor="text1"/>
          <w:lang w:val="en-GB"/>
        </w:rPr>
        <w:t xml:space="preserve">2012). Corporate governance and the information environment: Evidence from state antitakeover laws. </w:t>
      </w:r>
      <w:r w:rsidRPr="00F20723">
        <w:rPr>
          <w:i/>
          <w:iCs/>
          <w:color w:val="000000" w:themeColor="text1"/>
          <w:lang w:val="en-GB"/>
        </w:rPr>
        <w:t>Journal of Accounting &amp; Economics,</w:t>
      </w:r>
      <w:r w:rsidRPr="00F20723">
        <w:rPr>
          <w:color w:val="000000" w:themeColor="text1"/>
          <w:lang w:val="en-GB"/>
        </w:rPr>
        <w:t xml:space="preserve"> </w:t>
      </w:r>
      <w:r w:rsidRPr="00F20723">
        <w:rPr>
          <w:i/>
          <w:iCs/>
          <w:color w:val="000000" w:themeColor="text1"/>
          <w:lang w:val="en-GB"/>
        </w:rPr>
        <w:t>53</w:t>
      </w:r>
      <w:r w:rsidRPr="00F20723">
        <w:rPr>
          <w:color w:val="000000" w:themeColor="text1"/>
          <w:lang w:val="en-GB"/>
        </w:rPr>
        <w:t>, 185-204.</w:t>
      </w:r>
    </w:p>
    <w:p w14:paraId="0DCEA41C" w14:textId="77777777" w:rsidR="00DC1599" w:rsidRPr="00F20723" w:rsidRDefault="00DC1599" w:rsidP="00DC1599">
      <w:pPr>
        <w:pStyle w:val="BodyText"/>
        <w:ind w:hanging="720"/>
        <w:rPr>
          <w:color w:val="000000" w:themeColor="text1"/>
          <w:lang w:val="en-GB"/>
        </w:rPr>
      </w:pPr>
      <w:r w:rsidRPr="00F20723">
        <w:rPr>
          <w:color w:val="000000" w:themeColor="text1"/>
        </w:rPr>
        <w:t>Balakrishnan, K. and Cohen, D. A. (2013), Competition and Financial Accounting Misreporting Available at SSRN: </w:t>
      </w:r>
      <w:hyperlink r:id="rId60" w:tgtFrame="_blank" w:history="1">
        <w:r w:rsidRPr="00F20723">
          <w:rPr>
            <w:rStyle w:val="Hyperlink"/>
            <w:color w:val="000000" w:themeColor="text1"/>
          </w:rPr>
          <w:t>https://ssrn.com/abstract=1927427</w:t>
        </w:r>
      </w:hyperlink>
      <w:r w:rsidRPr="00F20723">
        <w:rPr>
          <w:color w:val="000000" w:themeColor="text1"/>
        </w:rPr>
        <w:t> or </w:t>
      </w:r>
      <w:hyperlink r:id="rId61" w:tgtFrame="_blank" w:history="1">
        <w:r w:rsidRPr="00F20723">
          <w:rPr>
            <w:rStyle w:val="Hyperlink"/>
            <w:color w:val="000000" w:themeColor="text1"/>
          </w:rPr>
          <w:t>http://dx.doi.org/10.2139/ssrn.1927427</w:t>
        </w:r>
      </w:hyperlink>
    </w:p>
    <w:p w14:paraId="4B7A7AD9" w14:textId="77777777" w:rsidR="00DC1599" w:rsidRPr="00F20723" w:rsidRDefault="00DC1599" w:rsidP="00DC1599">
      <w:pPr>
        <w:pStyle w:val="BodyText"/>
        <w:ind w:hanging="720"/>
        <w:jc w:val="both"/>
        <w:rPr>
          <w:color w:val="000000" w:themeColor="text1"/>
          <w:szCs w:val="20"/>
          <w:shd w:val="clear" w:color="auto" w:fill="FFFFFF"/>
          <w:lang w:val="en-GB"/>
        </w:rPr>
      </w:pPr>
      <w:r w:rsidRPr="00F20723">
        <w:rPr>
          <w:color w:val="000000" w:themeColor="text1"/>
          <w:szCs w:val="20"/>
          <w:shd w:val="clear" w:color="auto" w:fill="FFFFFF"/>
          <w:lang w:val="en-GB"/>
        </w:rPr>
        <w:t xml:space="preserve">Baum, C. F. (2006). </w:t>
      </w:r>
      <w:r w:rsidRPr="00F20723">
        <w:rPr>
          <w:i/>
          <w:color w:val="000000" w:themeColor="text1"/>
          <w:szCs w:val="20"/>
          <w:shd w:val="clear" w:color="auto" w:fill="FFFFFF"/>
          <w:lang w:val="en-GB"/>
        </w:rPr>
        <w:t>An Introduction to Modern Econometrics Using Stata. College Station</w:t>
      </w:r>
      <w:r w:rsidRPr="00F20723">
        <w:rPr>
          <w:color w:val="000000" w:themeColor="text1"/>
          <w:szCs w:val="20"/>
          <w:shd w:val="clear" w:color="auto" w:fill="FFFFFF"/>
          <w:lang w:val="en-GB"/>
        </w:rPr>
        <w:t>, TX: Stata Press.</w:t>
      </w:r>
    </w:p>
    <w:p w14:paraId="34C7A4E9" w14:textId="77777777" w:rsidR="00DC1599" w:rsidRPr="00F20723" w:rsidRDefault="00DC1599" w:rsidP="00DC1599">
      <w:pPr>
        <w:pStyle w:val="BodyText"/>
        <w:ind w:hanging="720"/>
        <w:jc w:val="both"/>
        <w:rPr>
          <w:color w:val="000000" w:themeColor="text1"/>
          <w:szCs w:val="20"/>
          <w:shd w:val="clear" w:color="auto" w:fill="FFFFFF"/>
          <w:lang w:val="en-GB"/>
        </w:rPr>
      </w:pPr>
      <w:r w:rsidRPr="00F20723">
        <w:rPr>
          <w:color w:val="000000" w:themeColor="text1"/>
          <w:szCs w:val="20"/>
          <w:shd w:val="clear" w:color="auto" w:fill="FFFFFF"/>
          <w:lang w:val="en-GB"/>
        </w:rPr>
        <w:t>Baum, C.F.,</w:t>
      </w:r>
      <w:r w:rsidRPr="00F20723">
        <w:rPr>
          <w:rFonts w:eastAsiaTheme="minorHAnsi"/>
          <w:color w:val="000000" w:themeColor="text1"/>
          <w:lang w:val="en-GB"/>
        </w:rPr>
        <w:t xml:space="preserve"> </w:t>
      </w:r>
      <w:r w:rsidRPr="00F20723">
        <w:rPr>
          <w:color w:val="000000" w:themeColor="text1"/>
          <w:szCs w:val="20"/>
          <w:shd w:val="clear" w:color="auto" w:fill="FFFFFF"/>
          <w:lang w:val="en-GB"/>
        </w:rPr>
        <w:t>Schaffer, M.E., &amp; Stillman, S. (2003). Instrumental variables and GMM: Estimation and testing. </w:t>
      </w:r>
      <w:r w:rsidRPr="00F20723">
        <w:rPr>
          <w:i/>
          <w:iCs/>
          <w:color w:val="000000" w:themeColor="text1"/>
          <w:szCs w:val="20"/>
          <w:shd w:val="clear" w:color="auto" w:fill="FFFFFF"/>
          <w:lang w:val="en-GB"/>
        </w:rPr>
        <w:t>Stata Journal,</w:t>
      </w:r>
      <w:r w:rsidRPr="00F20723">
        <w:rPr>
          <w:color w:val="000000" w:themeColor="text1"/>
          <w:szCs w:val="20"/>
          <w:shd w:val="clear" w:color="auto" w:fill="FFFFFF"/>
          <w:lang w:val="en-GB"/>
        </w:rPr>
        <w:t> </w:t>
      </w:r>
      <w:r w:rsidRPr="00F20723">
        <w:rPr>
          <w:i/>
          <w:iCs/>
          <w:color w:val="000000" w:themeColor="text1"/>
          <w:szCs w:val="20"/>
          <w:shd w:val="clear" w:color="auto" w:fill="FFFFFF"/>
          <w:lang w:val="en-GB"/>
        </w:rPr>
        <w:t>3</w:t>
      </w:r>
      <w:r w:rsidRPr="00F20723">
        <w:rPr>
          <w:color w:val="000000" w:themeColor="text1"/>
          <w:szCs w:val="20"/>
          <w:shd w:val="clear" w:color="auto" w:fill="FFFFFF"/>
          <w:lang w:val="en-GB"/>
        </w:rPr>
        <w:t>, 1-31.</w:t>
      </w:r>
    </w:p>
    <w:p w14:paraId="6A0E3C75"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Beatty, A.L., Ke, B., </w:t>
      </w:r>
      <w:r w:rsidRPr="00F20723">
        <w:rPr>
          <w:rFonts w:eastAsiaTheme="minorHAnsi"/>
          <w:color w:val="000000" w:themeColor="text1"/>
          <w:lang w:val="en-GB"/>
        </w:rPr>
        <w:t>&amp; Petroni</w:t>
      </w:r>
      <w:r w:rsidRPr="00F20723">
        <w:rPr>
          <w:color w:val="000000" w:themeColor="text1"/>
          <w:lang w:val="en-GB"/>
        </w:rPr>
        <w:t xml:space="preserve">, K.R. (2002). </w:t>
      </w:r>
      <w:r w:rsidRPr="00F20723">
        <w:rPr>
          <w:bCs/>
          <w:color w:val="000000" w:themeColor="text1"/>
        </w:rPr>
        <w:t>Earnings management to avoid earnings declines across publicly and privately held banks</w:t>
      </w:r>
      <w:r w:rsidRPr="00F20723">
        <w:rPr>
          <w:color w:val="000000" w:themeColor="text1"/>
          <w:lang w:val="en-GB"/>
        </w:rPr>
        <w:t xml:space="preserve">. </w:t>
      </w:r>
      <w:r w:rsidRPr="00F20723">
        <w:rPr>
          <w:i/>
          <w:iCs/>
          <w:color w:val="000000" w:themeColor="text1"/>
          <w:lang w:val="en-GB"/>
        </w:rPr>
        <w:t>The Accounting Review</w:t>
      </w:r>
      <w:r w:rsidRPr="00F20723">
        <w:rPr>
          <w:color w:val="000000" w:themeColor="text1"/>
          <w:lang w:val="en-GB"/>
        </w:rPr>
        <w:t xml:space="preserve"> </w:t>
      </w:r>
      <w:r w:rsidRPr="00F20723">
        <w:rPr>
          <w:i/>
          <w:iCs/>
          <w:color w:val="000000" w:themeColor="text1"/>
          <w:lang w:val="en-GB"/>
        </w:rPr>
        <w:t>77</w:t>
      </w:r>
      <w:r w:rsidRPr="00F20723">
        <w:rPr>
          <w:iCs/>
          <w:color w:val="000000" w:themeColor="text1"/>
          <w:lang w:val="en-GB"/>
        </w:rPr>
        <w:t>,</w:t>
      </w:r>
      <w:r w:rsidRPr="00F20723">
        <w:rPr>
          <w:color w:val="000000" w:themeColor="text1"/>
          <w:lang w:val="en-GB"/>
        </w:rPr>
        <w:t xml:space="preserve"> </w:t>
      </w:r>
      <w:r w:rsidRPr="00F20723">
        <w:rPr>
          <w:color w:val="000000" w:themeColor="text1"/>
        </w:rPr>
        <w:t>547-570</w:t>
      </w:r>
      <w:r w:rsidRPr="00F20723">
        <w:rPr>
          <w:color w:val="000000" w:themeColor="text1"/>
          <w:lang w:val="en-GB"/>
        </w:rPr>
        <w:t>.</w:t>
      </w:r>
    </w:p>
    <w:p w14:paraId="3F324F16"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Beck, T., De Jonghe, O., </w:t>
      </w:r>
      <w:r w:rsidRPr="00F20723">
        <w:rPr>
          <w:rFonts w:eastAsiaTheme="minorHAnsi"/>
          <w:color w:val="000000" w:themeColor="text1"/>
          <w:lang w:val="en-GB"/>
        </w:rPr>
        <w:t xml:space="preserve">&amp; </w:t>
      </w:r>
      <w:r w:rsidRPr="00F20723">
        <w:rPr>
          <w:color w:val="000000" w:themeColor="text1"/>
          <w:lang w:val="en-GB"/>
        </w:rPr>
        <w:t xml:space="preserve">Schepens, G. (2013). Bank competition and stability: Cross-country heterogeneity. </w:t>
      </w:r>
      <w:r w:rsidRPr="00F20723">
        <w:rPr>
          <w:i/>
          <w:iCs/>
          <w:color w:val="000000" w:themeColor="text1"/>
          <w:lang w:val="en-GB"/>
        </w:rPr>
        <w:t>Journal of Financial Intermediation</w:t>
      </w:r>
      <w:r w:rsidRPr="00F20723">
        <w:rPr>
          <w:color w:val="000000" w:themeColor="text1"/>
          <w:lang w:val="en-GB"/>
        </w:rPr>
        <w:t xml:space="preserve"> </w:t>
      </w:r>
      <w:r w:rsidRPr="00F20723">
        <w:rPr>
          <w:i/>
          <w:iCs/>
          <w:color w:val="000000" w:themeColor="text1"/>
          <w:lang w:val="en-GB"/>
        </w:rPr>
        <w:t>22</w:t>
      </w:r>
      <w:r w:rsidRPr="00F20723">
        <w:rPr>
          <w:iCs/>
          <w:color w:val="000000" w:themeColor="text1"/>
          <w:lang w:val="en-GB"/>
        </w:rPr>
        <w:t>,</w:t>
      </w:r>
      <w:r w:rsidRPr="00F20723">
        <w:rPr>
          <w:color w:val="000000" w:themeColor="text1"/>
          <w:lang w:val="en-GB"/>
        </w:rPr>
        <w:t xml:space="preserve"> 218-244.</w:t>
      </w:r>
    </w:p>
    <w:p w14:paraId="0810DF21" w14:textId="77777777" w:rsidR="00DC1599" w:rsidRPr="00F20723" w:rsidRDefault="00DC1599" w:rsidP="00DC1599">
      <w:pPr>
        <w:pStyle w:val="Default"/>
        <w:ind w:hanging="720"/>
        <w:jc w:val="both"/>
        <w:rPr>
          <w:rFonts w:ascii="Times New Roman" w:hAnsi="Times New Roman" w:cs="Times New Roman"/>
          <w:color w:val="000000" w:themeColor="text1"/>
        </w:rPr>
      </w:pPr>
      <w:r w:rsidRPr="00F20723">
        <w:rPr>
          <w:rFonts w:ascii="Times New Roman" w:hAnsi="Times New Roman" w:cs="Times New Roman"/>
          <w:color w:val="000000" w:themeColor="text1"/>
        </w:rPr>
        <w:t xml:space="preserve">Blau, B.M., Brough, T.J., </w:t>
      </w:r>
      <w:r w:rsidRPr="00F20723">
        <w:rPr>
          <w:rFonts w:ascii="Times New Roman" w:eastAsiaTheme="minorHAnsi" w:hAnsi="Times New Roman" w:cs="Times New Roman"/>
          <w:color w:val="000000" w:themeColor="text1"/>
        </w:rPr>
        <w:t xml:space="preserve">&amp; </w:t>
      </w:r>
      <w:r w:rsidRPr="00F20723">
        <w:rPr>
          <w:rFonts w:ascii="Times New Roman" w:hAnsi="Times New Roman" w:cs="Times New Roman"/>
          <w:color w:val="000000" w:themeColor="text1"/>
        </w:rPr>
        <w:t xml:space="preserve">Griffith, T.G. (2017). Bank opacity and the efficiency of stock prices. </w:t>
      </w:r>
      <w:r w:rsidRPr="00F20723">
        <w:rPr>
          <w:rFonts w:ascii="Times New Roman" w:hAnsi="Times New Roman" w:cs="Times New Roman"/>
          <w:i/>
          <w:color w:val="000000" w:themeColor="text1"/>
        </w:rPr>
        <w:t>Journal of Banking and Finance,</w:t>
      </w:r>
      <w:r w:rsidRPr="00F20723">
        <w:rPr>
          <w:rFonts w:ascii="Times New Roman" w:hAnsi="Times New Roman" w:cs="Times New Roman"/>
          <w:color w:val="000000" w:themeColor="text1"/>
        </w:rPr>
        <w:t xml:space="preserve"> </w:t>
      </w:r>
      <w:r w:rsidRPr="00F20723">
        <w:rPr>
          <w:rFonts w:ascii="Times New Roman" w:hAnsi="Times New Roman" w:cs="Times New Roman"/>
          <w:i/>
          <w:color w:val="000000" w:themeColor="text1"/>
        </w:rPr>
        <w:t>76</w:t>
      </w:r>
      <w:r w:rsidRPr="00F20723">
        <w:rPr>
          <w:rFonts w:ascii="Times New Roman" w:hAnsi="Times New Roman" w:cs="Times New Roman"/>
          <w:color w:val="000000" w:themeColor="text1"/>
        </w:rPr>
        <w:t>, 32-47.</w:t>
      </w:r>
    </w:p>
    <w:p w14:paraId="0A4CAA31" w14:textId="77777777" w:rsidR="00DC1599" w:rsidRPr="00F20723" w:rsidRDefault="00DC1599" w:rsidP="00DC1599">
      <w:pPr>
        <w:ind w:hanging="720"/>
        <w:jc w:val="both"/>
        <w:rPr>
          <w:color w:val="000000" w:themeColor="text1"/>
          <w:sz w:val="24"/>
          <w:szCs w:val="24"/>
          <w:lang w:val="en-GB"/>
        </w:rPr>
      </w:pPr>
      <w:r w:rsidRPr="00F20723">
        <w:rPr>
          <w:color w:val="000000" w:themeColor="text1"/>
          <w:sz w:val="24"/>
          <w:szCs w:val="24"/>
          <w:shd w:val="clear" w:color="auto" w:fill="FFFFFF"/>
          <w:lang w:val="en-GB"/>
        </w:rPr>
        <w:t xml:space="preserve">Boubakri, N., El Ghoul, S., Guedhami, O., </w:t>
      </w:r>
      <w:r w:rsidRPr="00F20723">
        <w:rPr>
          <w:rFonts w:eastAsiaTheme="minorHAnsi"/>
          <w:color w:val="000000" w:themeColor="text1"/>
          <w:lang w:val="en-GB"/>
        </w:rPr>
        <w:t xml:space="preserve">&amp; </w:t>
      </w:r>
      <w:r w:rsidRPr="00F20723">
        <w:rPr>
          <w:color w:val="000000" w:themeColor="text1"/>
          <w:sz w:val="24"/>
          <w:szCs w:val="24"/>
          <w:shd w:val="clear" w:color="auto" w:fill="FFFFFF"/>
          <w:lang w:val="en-GB"/>
        </w:rPr>
        <w:t xml:space="preserve">Samet, A. (2015). The effects of </w:t>
      </w:r>
      <w:r w:rsidRPr="00F20723">
        <w:rPr>
          <w:color w:val="000000" w:themeColor="text1"/>
          <w:sz w:val="24"/>
          <w:szCs w:val="24"/>
          <w:shd w:val="clear" w:color="auto" w:fill="FFFFFF"/>
          <w:lang w:val="en-GB"/>
        </w:rPr>
        <w:lastRenderedPageBreak/>
        <w:t>analyst forecast properties and country level institutions on the cost of debt. </w:t>
      </w:r>
      <w:r w:rsidRPr="00F20723">
        <w:rPr>
          <w:i/>
          <w:iCs/>
          <w:color w:val="000000" w:themeColor="text1"/>
          <w:sz w:val="24"/>
          <w:szCs w:val="24"/>
          <w:shd w:val="clear" w:color="auto" w:fill="FFFFFF"/>
          <w:lang w:val="en-GB"/>
        </w:rPr>
        <w:t>Journal of Financial Research,</w:t>
      </w:r>
      <w:r w:rsidRPr="00F20723">
        <w:rPr>
          <w:i/>
          <w:color w:val="000000" w:themeColor="text1"/>
          <w:sz w:val="24"/>
          <w:szCs w:val="24"/>
          <w:shd w:val="clear" w:color="auto" w:fill="FFFFFF"/>
          <w:lang w:val="en-GB"/>
        </w:rPr>
        <w:t> 38</w:t>
      </w:r>
      <w:r w:rsidRPr="00F20723">
        <w:rPr>
          <w:i/>
          <w:iCs/>
          <w:color w:val="000000" w:themeColor="text1"/>
          <w:sz w:val="24"/>
          <w:szCs w:val="24"/>
          <w:shd w:val="clear" w:color="auto" w:fill="FFFFFF"/>
          <w:lang w:val="en-GB"/>
        </w:rPr>
        <w:t xml:space="preserve">, </w:t>
      </w:r>
      <w:r w:rsidRPr="00F20723">
        <w:rPr>
          <w:color w:val="000000" w:themeColor="text1"/>
          <w:sz w:val="24"/>
          <w:szCs w:val="24"/>
          <w:shd w:val="clear" w:color="auto" w:fill="FFFFFF"/>
          <w:lang w:val="en-GB"/>
        </w:rPr>
        <w:t>461-493.</w:t>
      </w:r>
    </w:p>
    <w:p w14:paraId="3A29CBEE" w14:textId="77777777" w:rsidR="00DC1599" w:rsidRPr="00F20723" w:rsidRDefault="00DC1599" w:rsidP="00DC1599">
      <w:pPr>
        <w:ind w:hanging="720"/>
        <w:jc w:val="both"/>
        <w:rPr>
          <w:color w:val="000000" w:themeColor="text1"/>
          <w:sz w:val="24"/>
          <w:szCs w:val="24"/>
          <w:lang w:val="en-GB"/>
        </w:rPr>
      </w:pPr>
      <w:r w:rsidRPr="00F20723">
        <w:rPr>
          <w:color w:val="000000" w:themeColor="text1"/>
          <w:sz w:val="24"/>
          <w:szCs w:val="24"/>
          <w:lang w:val="en-GB"/>
        </w:rPr>
        <w:t xml:space="preserve">Burks, J.J., Cuny, C., Gerakos, J.J., </w:t>
      </w:r>
      <w:r w:rsidRPr="00F20723">
        <w:rPr>
          <w:rFonts w:eastAsiaTheme="minorHAnsi"/>
          <w:color w:val="000000" w:themeColor="text1"/>
          <w:lang w:val="en-GB"/>
        </w:rPr>
        <w:t xml:space="preserve">&amp; </w:t>
      </w:r>
      <w:r w:rsidRPr="00F20723">
        <w:rPr>
          <w:color w:val="000000" w:themeColor="text1"/>
          <w:sz w:val="24"/>
          <w:szCs w:val="24"/>
          <w:lang w:val="en-GB"/>
        </w:rPr>
        <w:t xml:space="preserve">Granja, J. (2017). Competition and voluntary disclosure: Evidence from deregulation in the banking industry. Working Paper, </w:t>
      </w:r>
      <w:r w:rsidRPr="00F20723">
        <w:fldChar w:fldCharType="begin"/>
      </w:r>
      <w:r w:rsidRPr="00F20723">
        <w:rPr>
          <w:color w:val="000000" w:themeColor="text1"/>
          <w:sz w:val="24"/>
          <w:szCs w:val="24"/>
          <w:lang w:val="en-GB"/>
        </w:rPr>
        <w:instrText xml:space="preserve"> H"https://papers.ssrn.com/sol3/Papers.cfm?abstract_id=2129805" \l "#" </w:instrText>
      </w:r>
      <w:r w:rsidRPr="00F20723">
        <w:rPr>
          <w:rStyle w:val="Hyperlink"/>
          <w:i/>
          <w:color w:val="000000" w:themeColor="text1"/>
          <w:u w:val="none"/>
        </w:rPr>
        <w:fldChar w:fldCharType="separate"/>
      </w:r>
      <w:r w:rsidRPr="00F20723">
        <w:rPr>
          <w:rStyle w:val="Hyperlink"/>
          <w:i/>
          <w:color w:val="000000" w:themeColor="text1"/>
          <w:sz w:val="24"/>
          <w:szCs w:val="24"/>
          <w:u w:val="none"/>
          <w:lang w:val="en-GB"/>
        </w:rPr>
        <w:t>Chicago Booth Research Paper No. 12-29</w:t>
      </w:r>
      <w:r w:rsidRPr="00F20723">
        <w:rPr>
          <w:rStyle w:val="Hyperlink"/>
          <w:i/>
          <w:color w:val="000000" w:themeColor="text1"/>
          <w:sz w:val="24"/>
          <w:szCs w:val="24"/>
          <w:u w:val="none"/>
          <w:lang w:val="en-GB"/>
        </w:rPr>
        <w:fldChar w:fldCharType="end"/>
      </w:r>
      <w:r w:rsidRPr="00F20723">
        <w:rPr>
          <w:color w:val="000000" w:themeColor="text1"/>
          <w:sz w:val="24"/>
          <w:szCs w:val="24"/>
          <w:lang w:val="en-GB"/>
        </w:rPr>
        <w:t>.</w:t>
      </w:r>
    </w:p>
    <w:p w14:paraId="708130CA" w14:textId="77777777" w:rsidR="00DC1599" w:rsidRPr="00F20723" w:rsidRDefault="00DC1599" w:rsidP="00DC1599">
      <w:pPr>
        <w:ind w:hanging="720"/>
        <w:rPr>
          <w:rFonts w:asciiTheme="majorBidi" w:hAnsiTheme="majorBidi" w:cstheme="majorBidi"/>
          <w:color w:val="000000" w:themeColor="text1"/>
          <w:sz w:val="24"/>
          <w:szCs w:val="24"/>
          <w:lang w:val="en-GB"/>
        </w:rPr>
      </w:pPr>
      <w:r w:rsidRPr="00F20723">
        <w:rPr>
          <w:rFonts w:asciiTheme="majorBidi" w:hAnsiTheme="majorBidi" w:cstheme="majorBidi"/>
          <w:color w:val="000000" w:themeColor="text1"/>
          <w:sz w:val="24"/>
          <w:szCs w:val="24"/>
          <w:lang w:val="en-GB"/>
        </w:rPr>
        <w:t xml:space="preserve">Burton, L. (2018). Ex-Deutsche Bank trader slapped with £180k fine over Libor scandal. Available at: </w:t>
      </w:r>
      <w:hyperlink r:id="rId62" w:history="1">
        <w:r w:rsidRPr="00F20723">
          <w:rPr>
            <w:rStyle w:val="Hyperlink"/>
            <w:rFonts w:asciiTheme="majorBidi" w:hAnsiTheme="majorBidi" w:cstheme="majorBidi"/>
            <w:color w:val="000000" w:themeColor="text1"/>
            <w:sz w:val="24"/>
            <w:szCs w:val="24"/>
            <w:lang w:val="en-GB"/>
          </w:rPr>
          <w:t>https://www.telegraph.co.uk/business/2018/03/05/ex-deutsche-bank-trader-slapped-180k-fine-libor-scandal/</w:t>
        </w:r>
      </w:hyperlink>
      <w:r w:rsidRPr="00F20723">
        <w:rPr>
          <w:rFonts w:asciiTheme="majorBidi" w:hAnsiTheme="majorBidi" w:cstheme="majorBidi"/>
          <w:color w:val="000000" w:themeColor="text1"/>
          <w:sz w:val="24"/>
          <w:szCs w:val="24"/>
          <w:lang w:val="en-GB"/>
        </w:rPr>
        <w:t>. Accessed on 14/04/2018.</w:t>
      </w:r>
    </w:p>
    <w:p w14:paraId="2739B297"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Bushman, R.M., Hendricks, B.E., </w:t>
      </w:r>
      <w:r w:rsidRPr="00F20723">
        <w:rPr>
          <w:rFonts w:eastAsiaTheme="minorHAnsi"/>
          <w:color w:val="000000" w:themeColor="text1"/>
          <w:lang w:val="en-GB"/>
        </w:rPr>
        <w:t xml:space="preserve">&amp; </w:t>
      </w:r>
      <w:r w:rsidRPr="00F20723">
        <w:rPr>
          <w:color w:val="000000" w:themeColor="text1"/>
          <w:lang w:val="en-GB"/>
        </w:rPr>
        <w:t xml:space="preserve">Williams, C.D. (2016). Bank competition: Measurement, decision-making, and risk-taking. </w:t>
      </w:r>
      <w:r w:rsidRPr="00F20723">
        <w:rPr>
          <w:i/>
          <w:color w:val="000000" w:themeColor="text1"/>
          <w:lang w:val="en-GB"/>
        </w:rPr>
        <w:t>Journal of Accounting Research</w:t>
      </w:r>
      <w:r w:rsidRPr="00F20723">
        <w:rPr>
          <w:color w:val="000000" w:themeColor="text1"/>
          <w:lang w:val="en-GB"/>
        </w:rPr>
        <w:t xml:space="preserve">, </w:t>
      </w:r>
      <w:r w:rsidRPr="00F20723">
        <w:rPr>
          <w:i/>
          <w:color w:val="000000" w:themeColor="text1"/>
          <w:lang w:val="en-GB"/>
        </w:rPr>
        <w:t>54</w:t>
      </w:r>
      <w:r w:rsidRPr="00F20723">
        <w:rPr>
          <w:color w:val="000000" w:themeColor="text1"/>
          <w:lang w:val="en-GB"/>
        </w:rPr>
        <w:t>, 777–826.</w:t>
      </w:r>
    </w:p>
    <w:p w14:paraId="6B851269" w14:textId="77777777" w:rsidR="00DC1599" w:rsidRPr="00F20723" w:rsidRDefault="00DC1599" w:rsidP="00DC1599">
      <w:pPr>
        <w:pStyle w:val="BodyText"/>
        <w:ind w:hanging="720"/>
        <w:jc w:val="both"/>
        <w:rPr>
          <w:color w:val="000000" w:themeColor="text1"/>
          <w:lang w:val="en-GB"/>
        </w:rPr>
      </w:pPr>
      <w:r w:rsidRPr="00F20723">
        <w:rPr>
          <w:color w:val="000000" w:themeColor="text1"/>
          <w:shd w:val="clear" w:color="auto" w:fill="FFFFFF"/>
          <w:lang w:val="en-GB"/>
        </w:rPr>
        <w:t>Calderon, C., &amp; Schaeck, K. (2016). The effects of government interventions in the financial sector on banking competition and the evolution of zombie banks. </w:t>
      </w:r>
      <w:r w:rsidRPr="00F20723">
        <w:rPr>
          <w:i/>
          <w:iCs/>
          <w:color w:val="000000" w:themeColor="text1"/>
          <w:shd w:val="clear" w:color="auto" w:fill="FFFFFF"/>
          <w:lang w:val="en-GB"/>
        </w:rPr>
        <w:t>Journal of Financial and Quantitative analysis</w:t>
      </w:r>
      <w:r w:rsidRPr="00F20723">
        <w:rPr>
          <w:color w:val="000000" w:themeColor="text1"/>
          <w:shd w:val="clear" w:color="auto" w:fill="FFFFFF"/>
          <w:lang w:val="en-GB"/>
        </w:rPr>
        <w:t>, </w:t>
      </w:r>
      <w:r w:rsidRPr="00F20723">
        <w:rPr>
          <w:i/>
          <w:iCs/>
          <w:color w:val="000000" w:themeColor="text1"/>
          <w:shd w:val="clear" w:color="auto" w:fill="FFFFFF"/>
          <w:lang w:val="en-GB"/>
        </w:rPr>
        <w:t>51</w:t>
      </w:r>
      <w:r w:rsidRPr="00F20723">
        <w:rPr>
          <w:color w:val="000000" w:themeColor="text1"/>
          <w:shd w:val="clear" w:color="auto" w:fill="FFFFFF"/>
          <w:lang w:val="en-GB"/>
        </w:rPr>
        <w:t>(4), 1391-1436.</w:t>
      </w:r>
    </w:p>
    <w:p w14:paraId="6B2031E4" w14:textId="77777777" w:rsidR="00DC1599" w:rsidRPr="00F20723" w:rsidRDefault="00DC1599" w:rsidP="00DC1599">
      <w:pPr>
        <w:pStyle w:val="BodyText"/>
        <w:ind w:hanging="720"/>
        <w:jc w:val="both"/>
        <w:rPr>
          <w:color w:val="000000" w:themeColor="text1"/>
          <w:w w:val="105"/>
          <w:sz w:val="32"/>
          <w:lang w:val="en-GB"/>
        </w:rPr>
      </w:pPr>
      <w:r w:rsidRPr="00F20723">
        <w:rPr>
          <w:color w:val="000000" w:themeColor="text1"/>
          <w:szCs w:val="20"/>
          <w:shd w:val="clear" w:color="auto" w:fill="FFFFFF"/>
          <w:lang w:val="en-GB"/>
        </w:rPr>
        <w:t>Calomiris, C.W. (1999). Gauging the efficiency of bank consolidation during a merger wave. </w:t>
      </w:r>
      <w:r w:rsidRPr="00F20723">
        <w:rPr>
          <w:i/>
          <w:iCs/>
          <w:color w:val="000000" w:themeColor="text1"/>
          <w:szCs w:val="20"/>
          <w:shd w:val="clear" w:color="auto" w:fill="FFFFFF"/>
          <w:lang w:val="en-GB"/>
        </w:rPr>
        <w:t>Journal of Banking &amp; Finance,</w:t>
      </w:r>
      <w:r w:rsidRPr="00F20723">
        <w:rPr>
          <w:color w:val="000000" w:themeColor="text1"/>
          <w:szCs w:val="20"/>
          <w:shd w:val="clear" w:color="auto" w:fill="FFFFFF"/>
          <w:lang w:val="en-GB"/>
        </w:rPr>
        <w:t> </w:t>
      </w:r>
      <w:r w:rsidRPr="00F20723">
        <w:rPr>
          <w:i/>
          <w:iCs/>
          <w:color w:val="000000" w:themeColor="text1"/>
          <w:szCs w:val="20"/>
          <w:shd w:val="clear" w:color="auto" w:fill="FFFFFF"/>
          <w:lang w:val="en-GB"/>
        </w:rPr>
        <w:t>23</w:t>
      </w:r>
      <w:r w:rsidRPr="00F20723">
        <w:rPr>
          <w:color w:val="000000" w:themeColor="text1"/>
          <w:szCs w:val="20"/>
          <w:shd w:val="clear" w:color="auto" w:fill="FFFFFF"/>
          <w:lang w:val="en-GB"/>
        </w:rPr>
        <w:t>, 615-621.</w:t>
      </w:r>
    </w:p>
    <w:p w14:paraId="4D26D976"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en-GB"/>
        </w:rPr>
        <w:t xml:space="preserve">Clinch, G., </w:t>
      </w:r>
      <w:r w:rsidRPr="00F20723">
        <w:rPr>
          <w:rFonts w:eastAsiaTheme="minorHAnsi"/>
          <w:color w:val="000000" w:themeColor="text1"/>
          <w:lang w:val="en-GB"/>
        </w:rPr>
        <w:t xml:space="preserve">&amp; </w:t>
      </w:r>
      <w:r w:rsidRPr="00F20723">
        <w:rPr>
          <w:color w:val="000000" w:themeColor="text1"/>
          <w:spacing w:val="-3"/>
          <w:w w:val="105"/>
          <w:lang w:val="en-GB"/>
        </w:rPr>
        <w:t xml:space="preserve">Verrecchia, </w:t>
      </w:r>
      <w:r w:rsidRPr="00F20723">
        <w:rPr>
          <w:color w:val="000000" w:themeColor="text1"/>
          <w:w w:val="105"/>
          <w:lang w:val="en-GB"/>
        </w:rPr>
        <w:t xml:space="preserve">R.E (1997). Competitive </w:t>
      </w:r>
      <w:r w:rsidRPr="00F20723">
        <w:rPr>
          <w:color w:val="000000" w:themeColor="text1"/>
          <w:spacing w:val="-3"/>
          <w:w w:val="105"/>
          <w:lang w:val="en-GB"/>
        </w:rPr>
        <w:t xml:space="preserve">disadvantage </w:t>
      </w:r>
      <w:r w:rsidRPr="00F20723">
        <w:rPr>
          <w:color w:val="000000" w:themeColor="text1"/>
          <w:w w:val="105"/>
          <w:lang w:val="en-GB"/>
        </w:rPr>
        <w:t>and discretionary</w:t>
      </w:r>
      <w:r w:rsidRPr="00F20723">
        <w:rPr>
          <w:color w:val="000000" w:themeColor="text1"/>
          <w:lang w:val="en-GB"/>
        </w:rPr>
        <w:t xml:space="preserve"> </w:t>
      </w:r>
      <w:r w:rsidRPr="00F20723">
        <w:rPr>
          <w:color w:val="000000" w:themeColor="text1"/>
          <w:w w:val="105"/>
          <w:lang w:val="en-GB"/>
        </w:rPr>
        <w:t xml:space="preserve">disclosure in industries. </w:t>
      </w:r>
      <w:r w:rsidRPr="00F20723">
        <w:rPr>
          <w:i/>
          <w:color w:val="000000" w:themeColor="text1"/>
          <w:spacing w:val="-3"/>
          <w:w w:val="105"/>
          <w:lang w:val="en-GB"/>
        </w:rPr>
        <w:t xml:space="preserve">Australian </w:t>
      </w:r>
      <w:r w:rsidRPr="00F20723">
        <w:rPr>
          <w:i/>
          <w:color w:val="000000" w:themeColor="text1"/>
          <w:w w:val="105"/>
          <w:lang w:val="en-GB"/>
        </w:rPr>
        <w:t>Journal of Management,</w:t>
      </w:r>
      <w:r w:rsidRPr="00F20723">
        <w:rPr>
          <w:color w:val="000000" w:themeColor="text1"/>
          <w:w w:val="105"/>
          <w:lang w:val="en-GB"/>
        </w:rPr>
        <w:t xml:space="preserve"> </w:t>
      </w:r>
      <w:r w:rsidRPr="00F20723">
        <w:rPr>
          <w:i/>
          <w:color w:val="000000" w:themeColor="text1"/>
          <w:w w:val="105"/>
          <w:lang w:val="en-GB"/>
        </w:rPr>
        <w:t>22</w:t>
      </w:r>
      <w:r w:rsidRPr="00F20723">
        <w:rPr>
          <w:color w:val="000000" w:themeColor="text1"/>
          <w:spacing w:val="-56"/>
          <w:w w:val="105"/>
          <w:lang w:val="en-GB"/>
        </w:rPr>
        <w:t>,</w:t>
      </w:r>
      <w:r w:rsidRPr="00F20723">
        <w:rPr>
          <w:color w:val="000000" w:themeColor="text1"/>
          <w:w w:val="105"/>
          <w:lang w:val="en-GB"/>
        </w:rPr>
        <w:t xml:space="preserve"> 125–137.</w:t>
      </w:r>
    </w:p>
    <w:p w14:paraId="6671516A"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Clement, M.B., </w:t>
      </w:r>
      <w:r w:rsidRPr="00F20723">
        <w:rPr>
          <w:rFonts w:eastAsiaTheme="minorHAnsi"/>
          <w:color w:val="000000" w:themeColor="text1"/>
          <w:lang w:val="en-GB"/>
        </w:rPr>
        <w:t xml:space="preserve">&amp; </w:t>
      </w:r>
      <w:r w:rsidRPr="00F20723">
        <w:rPr>
          <w:color w:val="000000" w:themeColor="text1"/>
          <w:lang w:val="en-GB"/>
        </w:rPr>
        <w:t xml:space="preserve">Tse, S.Y. (2005). Financial analyst characteristics and herding behavior in forecasting. </w:t>
      </w:r>
      <w:r w:rsidRPr="00F20723">
        <w:rPr>
          <w:i/>
          <w:iCs/>
          <w:color w:val="000000" w:themeColor="text1"/>
          <w:lang w:val="en-GB"/>
        </w:rPr>
        <w:t>Journal of Finance,</w:t>
      </w:r>
      <w:r w:rsidRPr="00F20723">
        <w:rPr>
          <w:color w:val="000000" w:themeColor="text1"/>
          <w:lang w:val="en-GB"/>
        </w:rPr>
        <w:t xml:space="preserve"> </w:t>
      </w:r>
      <w:r w:rsidRPr="00F20723">
        <w:rPr>
          <w:i/>
          <w:iCs/>
          <w:color w:val="000000" w:themeColor="text1"/>
          <w:lang w:val="en-GB"/>
        </w:rPr>
        <w:t>60</w:t>
      </w:r>
      <w:r w:rsidRPr="00F20723">
        <w:rPr>
          <w:color w:val="000000" w:themeColor="text1"/>
          <w:lang w:val="en-GB"/>
        </w:rPr>
        <w:t>, 307-341.</w:t>
      </w:r>
    </w:p>
    <w:p w14:paraId="244D4FA3" w14:textId="77777777" w:rsidR="00DC1599" w:rsidRPr="00F20723" w:rsidRDefault="00DC1599" w:rsidP="00DC1599">
      <w:pPr>
        <w:pStyle w:val="BodyText"/>
        <w:ind w:hanging="720"/>
        <w:jc w:val="both"/>
        <w:rPr>
          <w:color w:val="000000" w:themeColor="text1"/>
          <w:sz w:val="32"/>
          <w:lang w:val="en-GB"/>
        </w:rPr>
      </w:pPr>
      <w:r w:rsidRPr="00F20723">
        <w:rPr>
          <w:color w:val="000000" w:themeColor="text1"/>
          <w:szCs w:val="20"/>
          <w:shd w:val="clear" w:color="auto" w:fill="FFFFFF"/>
          <w:lang w:val="en-GB"/>
        </w:rPr>
        <w:t>Clement, M.B. (1999). Analyst forecast accuracy: Do ability, resources, and portfolio complexity matter?. </w:t>
      </w:r>
      <w:r w:rsidRPr="00F20723">
        <w:rPr>
          <w:i/>
          <w:iCs/>
          <w:color w:val="000000" w:themeColor="text1"/>
          <w:szCs w:val="20"/>
          <w:shd w:val="clear" w:color="auto" w:fill="FFFFFF"/>
          <w:lang w:val="en-GB"/>
        </w:rPr>
        <w:t>Journal of Accounting &amp; Economics,</w:t>
      </w:r>
      <w:r w:rsidRPr="00F20723">
        <w:rPr>
          <w:color w:val="000000" w:themeColor="text1"/>
          <w:szCs w:val="20"/>
          <w:shd w:val="clear" w:color="auto" w:fill="FFFFFF"/>
          <w:lang w:val="en-GB"/>
        </w:rPr>
        <w:t> </w:t>
      </w:r>
      <w:r w:rsidRPr="00F20723">
        <w:rPr>
          <w:i/>
          <w:iCs/>
          <w:color w:val="000000" w:themeColor="text1"/>
          <w:szCs w:val="20"/>
          <w:shd w:val="clear" w:color="auto" w:fill="FFFFFF"/>
          <w:lang w:val="en-GB"/>
        </w:rPr>
        <w:t>27</w:t>
      </w:r>
      <w:r w:rsidRPr="00F20723">
        <w:rPr>
          <w:iCs/>
          <w:color w:val="000000" w:themeColor="text1"/>
          <w:szCs w:val="20"/>
          <w:shd w:val="clear" w:color="auto" w:fill="FFFFFF"/>
          <w:lang w:val="en-GB"/>
        </w:rPr>
        <w:t xml:space="preserve">, </w:t>
      </w:r>
      <w:r w:rsidRPr="00F20723">
        <w:rPr>
          <w:color w:val="000000" w:themeColor="text1"/>
          <w:szCs w:val="20"/>
          <w:shd w:val="clear" w:color="auto" w:fill="FFFFFF"/>
          <w:lang w:val="en-GB"/>
        </w:rPr>
        <w:t>285-303.</w:t>
      </w:r>
    </w:p>
    <w:p w14:paraId="44F4EAEB"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Darrough, M.N., </w:t>
      </w:r>
      <w:r w:rsidRPr="00F20723">
        <w:rPr>
          <w:rFonts w:eastAsiaTheme="minorHAnsi"/>
          <w:color w:val="000000" w:themeColor="text1"/>
          <w:lang w:val="en-GB"/>
        </w:rPr>
        <w:t xml:space="preserve">&amp; </w:t>
      </w:r>
      <w:r w:rsidRPr="00F20723">
        <w:rPr>
          <w:color w:val="000000" w:themeColor="text1"/>
          <w:lang w:val="en-GB"/>
        </w:rPr>
        <w:t xml:space="preserve">Stoughton, N.M. (1990). Financial disclosure policy in an entry game. </w:t>
      </w:r>
      <w:r w:rsidRPr="00F20723">
        <w:rPr>
          <w:i/>
          <w:color w:val="000000" w:themeColor="text1"/>
          <w:lang w:val="en-GB"/>
        </w:rPr>
        <w:t>Journal of Accounting &amp; Economics,</w:t>
      </w:r>
      <w:r w:rsidRPr="00F20723">
        <w:rPr>
          <w:color w:val="000000" w:themeColor="text1"/>
          <w:lang w:val="en-GB"/>
        </w:rPr>
        <w:t xml:space="preserve"> </w:t>
      </w:r>
      <w:r w:rsidRPr="00F20723">
        <w:rPr>
          <w:i/>
          <w:color w:val="000000" w:themeColor="text1"/>
          <w:lang w:val="en-GB"/>
        </w:rPr>
        <w:t>12</w:t>
      </w:r>
      <w:r w:rsidRPr="00F20723">
        <w:rPr>
          <w:color w:val="000000" w:themeColor="text1"/>
          <w:lang w:val="en-GB"/>
        </w:rPr>
        <w:t>, 219 – 243.</w:t>
      </w:r>
    </w:p>
    <w:p w14:paraId="02E516E3"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Datta, S., Iskandar-Datta, M., </w:t>
      </w:r>
      <w:r w:rsidRPr="00F20723">
        <w:rPr>
          <w:rFonts w:eastAsiaTheme="minorHAnsi"/>
          <w:color w:val="000000" w:themeColor="text1"/>
          <w:lang w:val="en-GB"/>
        </w:rPr>
        <w:t xml:space="preserve">&amp; </w:t>
      </w:r>
      <w:r w:rsidRPr="00F20723">
        <w:rPr>
          <w:color w:val="000000" w:themeColor="text1"/>
          <w:lang w:val="en-GB"/>
        </w:rPr>
        <w:t xml:space="preserve">Sharma, V. (2011). Product market pricing power, industry concentration and analysts’ earnings forecasts. </w:t>
      </w:r>
      <w:r w:rsidRPr="00F20723">
        <w:rPr>
          <w:i/>
          <w:color w:val="000000" w:themeColor="text1"/>
          <w:lang w:val="en-GB"/>
        </w:rPr>
        <w:t xml:space="preserve">Journal of </w:t>
      </w:r>
      <w:r w:rsidRPr="00F20723">
        <w:rPr>
          <w:i/>
          <w:color w:val="000000" w:themeColor="text1"/>
          <w:lang w:val="en-GB"/>
        </w:rPr>
        <w:lastRenderedPageBreak/>
        <w:t>Banking &amp; Finance,</w:t>
      </w:r>
      <w:r w:rsidRPr="00F20723">
        <w:rPr>
          <w:color w:val="000000" w:themeColor="text1"/>
          <w:lang w:val="en-GB"/>
        </w:rPr>
        <w:t xml:space="preserve"> </w:t>
      </w:r>
      <w:r w:rsidRPr="00F20723">
        <w:rPr>
          <w:i/>
          <w:color w:val="000000" w:themeColor="text1"/>
          <w:lang w:val="en-GB"/>
        </w:rPr>
        <w:t>35</w:t>
      </w:r>
      <w:r w:rsidRPr="00F20723">
        <w:rPr>
          <w:color w:val="000000" w:themeColor="text1"/>
          <w:lang w:val="en-GB"/>
        </w:rPr>
        <w:t>, 1352 – 1366.</w:t>
      </w:r>
    </w:p>
    <w:p w14:paraId="29ABA9F4" w14:textId="77777777" w:rsidR="00DC1599" w:rsidRPr="00F20723" w:rsidRDefault="00DC1599" w:rsidP="00DC1599">
      <w:pPr>
        <w:pStyle w:val="BodyText"/>
        <w:ind w:hanging="720"/>
        <w:rPr>
          <w:b/>
          <w:color w:val="000000" w:themeColor="text1"/>
          <w:lang w:val="en-GB"/>
        </w:rPr>
      </w:pPr>
      <w:r w:rsidRPr="00F20723">
        <w:rPr>
          <w:color w:val="000000" w:themeColor="text1"/>
          <w:lang w:val="en-GB"/>
        </w:rPr>
        <w:t>Dewally, M., &amp; Shao, Y. (2013). Financial derivatives, opacity, and crash risk: Evidence from large US banks. </w:t>
      </w:r>
      <w:r w:rsidRPr="00F20723">
        <w:rPr>
          <w:i/>
          <w:iCs/>
          <w:color w:val="000000" w:themeColor="text1"/>
          <w:lang w:val="en-GB"/>
        </w:rPr>
        <w:t>Journal of Financial Stability</w:t>
      </w:r>
      <w:r w:rsidRPr="00F20723">
        <w:rPr>
          <w:color w:val="000000" w:themeColor="text1"/>
          <w:lang w:val="en-GB"/>
        </w:rPr>
        <w:t>, </w:t>
      </w:r>
      <w:r w:rsidRPr="00F20723">
        <w:rPr>
          <w:i/>
          <w:iCs/>
          <w:color w:val="000000" w:themeColor="text1"/>
          <w:lang w:val="en-GB"/>
        </w:rPr>
        <w:t>9</w:t>
      </w:r>
      <w:r w:rsidRPr="00F20723">
        <w:rPr>
          <w:color w:val="000000" w:themeColor="text1"/>
          <w:lang w:val="en-GB"/>
        </w:rPr>
        <w:t>, 565-577.</w:t>
      </w:r>
    </w:p>
    <w:p w14:paraId="39A3C4EB" w14:textId="77777777" w:rsidR="00DC1599" w:rsidRPr="00F20723" w:rsidRDefault="00DC1599" w:rsidP="00DC1599">
      <w:pPr>
        <w:ind w:right="114" w:hanging="720"/>
        <w:jc w:val="both"/>
        <w:rPr>
          <w:color w:val="000000" w:themeColor="text1"/>
          <w:sz w:val="24"/>
          <w:szCs w:val="20"/>
          <w:shd w:val="clear" w:color="auto" w:fill="FFFFFF"/>
          <w:lang w:val="en-GB"/>
        </w:rPr>
      </w:pPr>
      <w:r w:rsidRPr="00F20723">
        <w:rPr>
          <w:color w:val="000000" w:themeColor="text1"/>
          <w:sz w:val="24"/>
          <w:szCs w:val="20"/>
          <w:shd w:val="clear" w:color="auto" w:fill="FFFFFF"/>
          <w:lang w:val="en-GB"/>
        </w:rPr>
        <w:t xml:space="preserve">Dichev, I.D., Graham, J.R., Harvey, C.R., </w:t>
      </w:r>
      <w:r w:rsidRPr="00F20723">
        <w:rPr>
          <w:rFonts w:eastAsiaTheme="minorHAnsi"/>
          <w:color w:val="000000" w:themeColor="text1"/>
          <w:lang w:val="en-GB"/>
        </w:rPr>
        <w:t xml:space="preserve">&amp; </w:t>
      </w:r>
      <w:r w:rsidRPr="00F20723">
        <w:rPr>
          <w:color w:val="000000" w:themeColor="text1"/>
          <w:sz w:val="24"/>
          <w:szCs w:val="20"/>
          <w:shd w:val="clear" w:color="auto" w:fill="FFFFFF"/>
          <w:lang w:val="en-GB"/>
        </w:rPr>
        <w:t>Rajgopal, S. (2013). Earnings quality: Evidence from the field. </w:t>
      </w:r>
      <w:r w:rsidRPr="00F20723">
        <w:rPr>
          <w:i/>
          <w:iCs/>
          <w:color w:val="000000" w:themeColor="text1"/>
          <w:sz w:val="24"/>
          <w:szCs w:val="20"/>
          <w:shd w:val="clear" w:color="auto" w:fill="FFFFFF"/>
          <w:lang w:val="en-GB"/>
        </w:rPr>
        <w:t>Journal of Accounting and Economics,</w:t>
      </w:r>
      <w:r w:rsidRPr="00F20723">
        <w:rPr>
          <w:color w:val="000000" w:themeColor="text1"/>
          <w:sz w:val="24"/>
          <w:szCs w:val="20"/>
          <w:shd w:val="clear" w:color="auto" w:fill="FFFFFF"/>
          <w:lang w:val="en-GB"/>
        </w:rPr>
        <w:t> </w:t>
      </w:r>
      <w:r w:rsidRPr="00F20723">
        <w:rPr>
          <w:i/>
          <w:iCs/>
          <w:color w:val="000000" w:themeColor="text1"/>
          <w:sz w:val="24"/>
          <w:szCs w:val="20"/>
          <w:shd w:val="clear" w:color="auto" w:fill="FFFFFF"/>
          <w:lang w:val="en-GB"/>
        </w:rPr>
        <w:t>56</w:t>
      </w:r>
      <w:r w:rsidRPr="00F20723">
        <w:rPr>
          <w:color w:val="000000" w:themeColor="text1"/>
          <w:sz w:val="24"/>
          <w:szCs w:val="20"/>
          <w:shd w:val="clear" w:color="auto" w:fill="FFFFFF"/>
          <w:lang w:val="en-GB"/>
        </w:rPr>
        <w:t>, 1-33.</w:t>
      </w:r>
    </w:p>
    <w:p w14:paraId="5AC63C98"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Eastwood, J.C., </w:t>
      </w:r>
      <w:r w:rsidRPr="00F20723">
        <w:rPr>
          <w:rFonts w:eastAsiaTheme="minorHAnsi"/>
          <w:color w:val="000000" w:themeColor="text1"/>
          <w:lang w:val="en-GB"/>
        </w:rPr>
        <w:t>&amp; Nutt</w:t>
      </w:r>
      <w:r w:rsidRPr="00F20723">
        <w:rPr>
          <w:color w:val="000000" w:themeColor="text1"/>
          <w:lang w:val="en-GB"/>
        </w:rPr>
        <w:t xml:space="preserve">, S.R. (1999). Inefficiency in analysts' earnings forecasts: Systematic misreaction or systematic optimism? </w:t>
      </w:r>
      <w:r w:rsidRPr="00F20723">
        <w:rPr>
          <w:i/>
          <w:iCs/>
          <w:color w:val="000000" w:themeColor="text1"/>
          <w:lang w:val="en-GB"/>
        </w:rPr>
        <w:t>Journal of Financial Intermediation,</w:t>
      </w:r>
      <w:r w:rsidRPr="00F20723">
        <w:rPr>
          <w:color w:val="000000" w:themeColor="text1"/>
          <w:lang w:val="en-GB"/>
        </w:rPr>
        <w:t xml:space="preserve"> </w:t>
      </w:r>
      <w:r w:rsidRPr="00F20723">
        <w:rPr>
          <w:i/>
          <w:iCs/>
          <w:color w:val="000000" w:themeColor="text1"/>
          <w:lang w:val="en-GB"/>
        </w:rPr>
        <w:t xml:space="preserve">24, </w:t>
      </w:r>
      <w:r w:rsidRPr="00F20723">
        <w:rPr>
          <w:color w:val="000000" w:themeColor="text1"/>
          <w:lang w:val="en-GB"/>
        </w:rPr>
        <w:t>71-88.</w:t>
      </w:r>
    </w:p>
    <w:p w14:paraId="020F692A"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Ergungor, O.E., Madureira, L., Nayar, N., </w:t>
      </w:r>
      <w:r w:rsidRPr="00F20723">
        <w:rPr>
          <w:rFonts w:eastAsiaTheme="minorHAnsi"/>
          <w:color w:val="000000" w:themeColor="text1"/>
          <w:lang w:val="en-GB"/>
        </w:rPr>
        <w:t xml:space="preserve">&amp; </w:t>
      </w:r>
      <w:r w:rsidRPr="00F20723">
        <w:rPr>
          <w:color w:val="000000" w:themeColor="text1"/>
          <w:lang w:val="en-GB"/>
        </w:rPr>
        <w:t xml:space="preserve">Singh, A.K. (2015). Lending relationships and analysts’ forecasts. </w:t>
      </w:r>
      <w:r w:rsidRPr="00F20723">
        <w:rPr>
          <w:i/>
          <w:iCs/>
          <w:color w:val="000000" w:themeColor="text1"/>
          <w:lang w:val="en-GB"/>
        </w:rPr>
        <w:t>Journal of Financial Intermediation,</w:t>
      </w:r>
      <w:r w:rsidRPr="00F20723">
        <w:rPr>
          <w:color w:val="000000" w:themeColor="text1"/>
          <w:lang w:val="en-GB"/>
        </w:rPr>
        <w:t xml:space="preserve"> </w:t>
      </w:r>
      <w:r w:rsidRPr="00F20723">
        <w:rPr>
          <w:i/>
          <w:iCs/>
          <w:color w:val="000000" w:themeColor="text1"/>
          <w:lang w:val="en-GB"/>
        </w:rPr>
        <w:t xml:space="preserve">24, </w:t>
      </w:r>
      <w:r w:rsidRPr="00F20723">
        <w:rPr>
          <w:color w:val="000000" w:themeColor="text1"/>
          <w:lang w:val="en-GB"/>
        </w:rPr>
        <w:t>71-88.</w:t>
      </w:r>
    </w:p>
    <w:p w14:paraId="244230D9" w14:textId="77777777" w:rsidR="00DC1599" w:rsidRPr="00F20723" w:rsidRDefault="00DC1599" w:rsidP="00DC1599">
      <w:pPr>
        <w:pStyle w:val="BodyText"/>
        <w:ind w:hanging="720"/>
        <w:jc w:val="both"/>
        <w:rPr>
          <w:color w:val="000000" w:themeColor="text1"/>
          <w:spacing w:val="-3"/>
          <w:lang w:val="en-GB"/>
        </w:rPr>
      </w:pPr>
      <w:r w:rsidRPr="00F20723">
        <w:rPr>
          <w:color w:val="000000" w:themeColor="text1"/>
          <w:spacing w:val="-3"/>
          <w:lang w:val="en-GB"/>
        </w:rPr>
        <w:t xml:space="preserve">Fernández, A.I., González, F., </w:t>
      </w:r>
      <w:r w:rsidRPr="00F20723">
        <w:rPr>
          <w:rFonts w:eastAsiaTheme="minorHAnsi"/>
          <w:color w:val="000000" w:themeColor="text1"/>
          <w:lang w:val="en-GB"/>
        </w:rPr>
        <w:t xml:space="preserve">&amp; </w:t>
      </w:r>
      <w:r w:rsidRPr="00F20723">
        <w:rPr>
          <w:color w:val="000000" w:themeColor="text1"/>
          <w:spacing w:val="-3"/>
          <w:lang w:val="en-GB"/>
        </w:rPr>
        <w:t>Suárez, N. (2013). How do bank competition, regulation, and institutions shape the real effect of banking crises? International evidence</w:t>
      </w:r>
      <w:r w:rsidRPr="00F20723">
        <w:rPr>
          <w:i/>
          <w:color w:val="000000" w:themeColor="text1"/>
          <w:spacing w:val="-3"/>
          <w:lang w:val="en-GB"/>
        </w:rPr>
        <w:t>. Journal of International Money and Finance,</w:t>
      </w:r>
      <w:r w:rsidRPr="00F20723">
        <w:rPr>
          <w:color w:val="000000" w:themeColor="text1"/>
          <w:spacing w:val="-3"/>
          <w:lang w:val="en-GB"/>
        </w:rPr>
        <w:t xml:space="preserve"> </w:t>
      </w:r>
      <w:r w:rsidRPr="00F20723">
        <w:rPr>
          <w:i/>
          <w:color w:val="000000" w:themeColor="text1"/>
          <w:spacing w:val="-3"/>
          <w:lang w:val="en-GB"/>
        </w:rPr>
        <w:t>33</w:t>
      </w:r>
      <w:r w:rsidRPr="00F20723">
        <w:rPr>
          <w:color w:val="000000" w:themeColor="text1"/>
          <w:spacing w:val="-3"/>
          <w:lang w:val="en-GB"/>
        </w:rPr>
        <w:t>, 19–40.</w:t>
      </w:r>
    </w:p>
    <w:p w14:paraId="1A58BE57" w14:textId="77777777" w:rsidR="00DC1599" w:rsidRPr="00F20723" w:rsidRDefault="00DC1599" w:rsidP="00DC1599">
      <w:pPr>
        <w:pStyle w:val="BodyText"/>
        <w:ind w:hanging="720"/>
        <w:jc w:val="both"/>
        <w:rPr>
          <w:color w:val="000000" w:themeColor="text1"/>
          <w:spacing w:val="-3"/>
          <w:lang w:val="en-GB"/>
        </w:rPr>
      </w:pPr>
      <w:r w:rsidRPr="00F20723">
        <w:rPr>
          <w:color w:val="000000" w:themeColor="text1"/>
        </w:rPr>
        <w:t xml:space="preserve">Flannery, M. J., Kwan, S. H., &amp; Nimalendran, M. (2004). Market evidence on the opaqueness of banking firms’ assets. </w:t>
      </w:r>
      <w:r w:rsidRPr="00F20723">
        <w:rPr>
          <w:i/>
          <w:iCs/>
          <w:color w:val="000000" w:themeColor="text1"/>
        </w:rPr>
        <w:t>Journal of Financial Economics</w:t>
      </w:r>
      <w:r w:rsidRPr="00F20723">
        <w:rPr>
          <w:color w:val="000000" w:themeColor="text1"/>
        </w:rPr>
        <w:t xml:space="preserve">, </w:t>
      </w:r>
      <w:r w:rsidRPr="00F20723">
        <w:rPr>
          <w:i/>
          <w:iCs/>
          <w:color w:val="000000" w:themeColor="text1"/>
        </w:rPr>
        <w:t>71</w:t>
      </w:r>
      <w:r w:rsidRPr="00F20723">
        <w:rPr>
          <w:color w:val="000000" w:themeColor="text1"/>
        </w:rPr>
        <w:t>(3), 419-460.</w:t>
      </w:r>
    </w:p>
    <w:p w14:paraId="598AE15A" w14:textId="77777777" w:rsidR="00DC1599" w:rsidRPr="00F20723" w:rsidRDefault="00DC1599" w:rsidP="00DC1599">
      <w:pPr>
        <w:pStyle w:val="BodyText"/>
        <w:ind w:hanging="720"/>
        <w:jc w:val="both"/>
        <w:rPr>
          <w:color w:val="000000" w:themeColor="text1"/>
          <w:lang w:val="en-GB"/>
        </w:rPr>
      </w:pPr>
      <w:r w:rsidRPr="00F20723">
        <w:rPr>
          <w:color w:val="000000" w:themeColor="text1"/>
          <w:spacing w:val="-3"/>
          <w:lang w:val="en-GB"/>
        </w:rPr>
        <w:t xml:space="preserve">Flannery, </w:t>
      </w:r>
      <w:r w:rsidRPr="00F20723">
        <w:rPr>
          <w:color w:val="000000" w:themeColor="text1"/>
          <w:lang w:val="en-GB"/>
        </w:rPr>
        <w:t xml:space="preserve">M. J., </w:t>
      </w:r>
      <w:r w:rsidRPr="00F20723">
        <w:rPr>
          <w:color w:val="000000" w:themeColor="text1"/>
          <w:spacing w:val="-4"/>
          <w:lang w:val="en-GB"/>
        </w:rPr>
        <w:t xml:space="preserve">Kwan, </w:t>
      </w:r>
      <w:r w:rsidRPr="00F20723">
        <w:rPr>
          <w:color w:val="000000" w:themeColor="text1"/>
          <w:lang w:val="en-GB"/>
        </w:rPr>
        <w:t xml:space="preserve">S. H., </w:t>
      </w:r>
      <w:r w:rsidRPr="00F20723">
        <w:rPr>
          <w:rFonts w:eastAsiaTheme="minorHAnsi"/>
          <w:color w:val="000000" w:themeColor="text1"/>
          <w:lang w:val="en-GB"/>
        </w:rPr>
        <w:t xml:space="preserve">&amp; </w:t>
      </w:r>
      <w:r w:rsidRPr="00F20723">
        <w:rPr>
          <w:color w:val="000000" w:themeColor="text1"/>
          <w:lang w:val="en-GB"/>
        </w:rPr>
        <w:t xml:space="preserve">Nimalendran, M. (2013). The 2007 - 2009 financial crisis and bank opaqueness. </w:t>
      </w:r>
      <w:r w:rsidRPr="00F20723">
        <w:rPr>
          <w:i/>
          <w:color w:val="000000" w:themeColor="text1"/>
          <w:lang w:val="en-GB"/>
        </w:rPr>
        <w:t>Journal of Financial Intermediation,</w:t>
      </w:r>
      <w:r w:rsidRPr="00F20723">
        <w:rPr>
          <w:color w:val="000000" w:themeColor="text1"/>
          <w:lang w:val="en-GB"/>
        </w:rPr>
        <w:t xml:space="preserve"> </w:t>
      </w:r>
      <w:r w:rsidRPr="00F20723">
        <w:rPr>
          <w:i/>
          <w:color w:val="000000" w:themeColor="text1"/>
          <w:lang w:val="en-GB"/>
        </w:rPr>
        <w:t>22</w:t>
      </w:r>
      <w:r w:rsidRPr="00F20723">
        <w:rPr>
          <w:color w:val="000000" w:themeColor="text1"/>
          <w:lang w:val="en-GB"/>
        </w:rPr>
        <w:t xml:space="preserve">, 55– 84. </w:t>
      </w:r>
    </w:p>
    <w:p w14:paraId="3FF41A0E" w14:textId="77777777" w:rsidR="00DC1599" w:rsidRPr="00F20723" w:rsidRDefault="00DC1599" w:rsidP="00DC1599">
      <w:pPr>
        <w:pStyle w:val="BodyText"/>
        <w:ind w:hanging="720"/>
        <w:jc w:val="both"/>
        <w:rPr>
          <w:color w:val="000000" w:themeColor="text1"/>
          <w:sz w:val="32"/>
          <w:lang w:val="en-GB"/>
        </w:rPr>
      </w:pPr>
      <w:r w:rsidRPr="00F20723">
        <w:rPr>
          <w:color w:val="000000" w:themeColor="text1"/>
          <w:szCs w:val="20"/>
          <w:shd w:val="clear" w:color="auto" w:fill="FFFFFF"/>
          <w:lang w:val="en-GB"/>
        </w:rPr>
        <w:t>Fosu, S. (2014). Credit information, consolidation and credit market performance: Bank-level evidence from developing countries. </w:t>
      </w:r>
      <w:r w:rsidRPr="00F20723">
        <w:rPr>
          <w:i/>
          <w:iCs/>
          <w:color w:val="000000" w:themeColor="text1"/>
          <w:szCs w:val="20"/>
          <w:shd w:val="clear" w:color="auto" w:fill="FFFFFF"/>
          <w:lang w:val="en-GB"/>
        </w:rPr>
        <w:t>International Review of Financial Analysis</w:t>
      </w:r>
      <w:r w:rsidRPr="00F20723">
        <w:rPr>
          <w:color w:val="000000" w:themeColor="text1"/>
          <w:szCs w:val="20"/>
          <w:shd w:val="clear" w:color="auto" w:fill="FFFFFF"/>
          <w:lang w:val="en-GB"/>
        </w:rPr>
        <w:t>, </w:t>
      </w:r>
      <w:r w:rsidRPr="00F20723">
        <w:rPr>
          <w:i/>
          <w:iCs/>
          <w:color w:val="000000" w:themeColor="text1"/>
          <w:szCs w:val="20"/>
          <w:shd w:val="clear" w:color="auto" w:fill="FFFFFF"/>
          <w:lang w:val="en-GB"/>
        </w:rPr>
        <w:t>32</w:t>
      </w:r>
      <w:r w:rsidRPr="00F20723">
        <w:rPr>
          <w:color w:val="000000" w:themeColor="text1"/>
          <w:szCs w:val="20"/>
          <w:shd w:val="clear" w:color="auto" w:fill="FFFFFF"/>
          <w:lang w:val="en-GB"/>
        </w:rPr>
        <w:t>, 23-36.</w:t>
      </w:r>
    </w:p>
    <w:p w14:paraId="12985531" w14:textId="77777777" w:rsidR="00DC1599" w:rsidRPr="00F20723" w:rsidRDefault="00DC1599" w:rsidP="00DC1599">
      <w:pPr>
        <w:pStyle w:val="BodyText"/>
        <w:ind w:hanging="720"/>
        <w:jc w:val="both"/>
        <w:rPr>
          <w:color w:val="000000" w:themeColor="text1"/>
          <w:shd w:val="clear" w:color="auto" w:fill="FFFFFF"/>
          <w:lang w:val="en-GB"/>
        </w:rPr>
      </w:pPr>
      <w:r w:rsidRPr="00F20723">
        <w:rPr>
          <w:color w:val="000000" w:themeColor="text1"/>
          <w:shd w:val="clear" w:color="auto" w:fill="FFFFFF"/>
          <w:lang w:val="en-GB"/>
        </w:rPr>
        <w:t xml:space="preserve">Fosu, S., Danso, A., Ahmad, W., </w:t>
      </w:r>
      <w:r w:rsidRPr="00F20723">
        <w:rPr>
          <w:rFonts w:eastAsiaTheme="minorHAnsi"/>
          <w:color w:val="000000" w:themeColor="text1"/>
          <w:lang w:val="en-GB"/>
        </w:rPr>
        <w:t xml:space="preserve">&amp; </w:t>
      </w:r>
      <w:r w:rsidRPr="00F20723">
        <w:rPr>
          <w:color w:val="000000" w:themeColor="text1"/>
          <w:shd w:val="clear" w:color="auto" w:fill="FFFFFF"/>
          <w:lang w:val="en-GB"/>
        </w:rPr>
        <w:t xml:space="preserve">Coffie, W. (2016). Information asymmetry, leverage and firm value: Do crisis and growth matter? </w:t>
      </w:r>
      <w:r w:rsidRPr="00F20723">
        <w:rPr>
          <w:i/>
          <w:iCs/>
          <w:color w:val="000000" w:themeColor="text1"/>
          <w:shd w:val="clear" w:color="auto" w:fill="FFFFFF"/>
          <w:lang w:val="en-GB"/>
        </w:rPr>
        <w:t>International Review of Financial Analysis,</w:t>
      </w:r>
      <w:r w:rsidRPr="00F20723">
        <w:rPr>
          <w:rStyle w:val="apple-converted-space"/>
          <w:color w:val="000000" w:themeColor="text1"/>
          <w:shd w:val="clear" w:color="auto" w:fill="FFFFFF"/>
          <w:lang w:val="en-GB"/>
        </w:rPr>
        <w:t> </w:t>
      </w:r>
      <w:r w:rsidRPr="00F20723">
        <w:rPr>
          <w:i/>
          <w:iCs/>
          <w:color w:val="000000" w:themeColor="text1"/>
          <w:shd w:val="clear" w:color="auto" w:fill="FFFFFF"/>
          <w:lang w:val="en-GB"/>
        </w:rPr>
        <w:t>46</w:t>
      </w:r>
      <w:r w:rsidRPr="00F20723">
        <w:rPr>
          <w:color w:val="000000" w:themeColor="text1"/>
          <w:shd w:val="clear" w:color="auto" w:fill="FFFFFF"/>
          <w:lang w:val="en-GB"/>
        </w:rPr>
        <w:t>, 140-150.</w:t>
      </w:r>
    </w:p>
    <w:p w14:paraId="790904ED" w14:textId="77777777" w:rsidR="00DC1599" w:rsidRPr="00F20723" w:rsidRDefault="00DC1599" w:rsidP="00DC1599">
      <w:pPr>
        <w:pStyle w:val="BodyText"/>
        <w:ind w:hanging="720"/>
        <w:jc w:val="both"/>
        <w:rPr>
          <w:color w:val="000000" w:themeColor="text1"/>
          <w:shd w:val="clear" w:color="auto" w:fill="FFFFFF"/>
          <w:lang w:val="en-GB"/>
        </w:rPr>
      </w:pPr>
      <w:r w:rsidRPr="00F20723">
        <w:rPr>
          <w:color w:val="000000" w:themeColor="text1"/>
          <w:lang w:val="en-GB"/>
        </w:rPr>
        <w:t xml:space="preserve">Fosu, S., Ntim, C.G., Coffie, W., &amp; Murinde, V. (2017). Bank opacity and </w:t>
      </w:r>
      <w:r w:rsidRPr="00F20723">
        <w:rPr>
          <w:color w:val="000000" w:themeColor="text1"/>
          <w:lang w:val="en-GB"/>
        </w:rPr>
        <w:lastRenderedPageBreak/>
        <w:t xml:space="preserve">risk-taking: Evidence from analysts’ forecasts. </w:t>
      </w:r>
      <w:r w:rsidRPr="00F20723">
        <w:rPr>
          <w:i/>
          <w:color w:val="000000" w:themeColor="text1"/>
          <w:lang w:val="en-GB"/>
        </w:rPr>
        <w:t>Journal of Financial Stability</w:t>
      </w:r>
      <w:r w:rsidRPr="00F20723">
        <w:rPr>
          <w:color w:val="000000" w:themeColor="text1"/>
          <w:lang w:val="en-GB"/>
        </w:rPr>
        <w:t xml:space="preserve">, </w:t>
      </w:r>
      <w:r w:rsidRPr="00F20723">
        <w:rPr>
          <w:i/>
          <w:iCs/>
          <w:color w:val="000000" w:themeColor="text1"/>
          <w:lang w:val="en-GB"/>
        </w:rPr>
        <w:t>33</w:t>
      </w:r>
      <w:r w:rsidRPr="00F20723">
        <w:rPr>
          <w:color w:val="000000" w:themeColor="text1"/>
          <w:lang w:val="en-GB"/>
        </w:rPr>
        <w:t>, 81-95.</w:t>
      </w:r>
    </w:p>
    <w:p w14:paraId="6A0EE6EA" w14:textId="77777777" w:rsidR="00DC1599" w:rsidRPr="00F20723" w:rsidRDefault="00DC1599" w:rsidP="00DC1599">
      <w:pPr>
        <w:pStyle w:val="BodyText"/>
        <w:ind w:hanging="720"/>
        <w:jc w:val="both"/>
        <w:rPr>
          <w:color w:val="000000" w:themeColor="text1"/>
          <w:lang w:val="en-GB"/>
        </w:rPr>
      </w:pPr>
      <w:r w:rsidRPr="00F20723">
        <w:rPr>
          <w:color w:val="000000" w:themeColor="text1"/>
          <w:shd w:val="clear" w:color="auto" w:fill="FFFFFF"/>
          <w:lang w:val="en-GB"/>
        </w:rPr>
        <w:t>Hainz, C., Weill, L., &amp; Godlewski, C.J. (2013). Bank competition and collateral: Theory and evidence. </w:t>
      </w:r>
      <w:r w:rsidRPr="00F20723">
        <w:rPr>
          <w:i/>
          <w:iCs/>
          <w:color w:val="000000" w:themeColor="text1"/>
          <w:shd w:val="clear" w:color="auto" w:fill="FFFFFF"/>
          <w:lang w:val="en-GB"/>
        </w:rPr>
        <w:t>Journal of Financial Services Research</w:t>
      </w:r>
      <w:r w:rsidRPr="00F20723">
        <w:rPr>
          <w:color w:val="000000" w:themeColor="text1"/>
          <w:shd w:val="clear" w:color="auto" w:fill="FFFFFF"/>
          <w:lang w:val="en-GB"/>
        </w:rPr>
        <w:t>, </w:t>
      </w:r>
      <w:r w:rsidRPr="00F20723">
        <w:rPr>
          <w:i/>
          <w:iCs/>
          <w:color w:val="000000" w:themeColor="text1"/>
          <w:shd w:val="clear" w:color="auto" w:fill="FFFFFF"/>
          <w:lang w:val="en-GB"/>
        </w:rPr>
        <w:t>44</w:t>
      </w:r>
      <w:r w:rsidRPr="00F20723">
        <w:rPr>
          <w:color w:val="000000" w:themeColor="text1"/>
          <w:shd w:val="clear" w:color="auto" w:fill="FFFFFF"/>
          <w:lang w:val="en-GB"/>
        </w:rPr>
        <w:t>(2), 131-148.</w:t>
      </w:r>
    </w:p>
    <w:p w14:paraId="58BD91B9" w14:textId="77777777" w:rsidR="00DC1599" w:rsidRPr="00F20723" w:rsidRDefault="00DC1599" w:rsidP="00DC1599">
      <w:pPr>
        <w:pStyle w:val="BodyText"/>
        <w:ind w:hanging="720"/>
        <w:jc w:val="both"/>
        <w:rPr>
          <w:color w:val="000000" w:themeColor="text1"/>
          <w:w w:val="105"/>
          <w:lang w:val="en-GB"/>
        </w:rPr>
      </w:pPr>
      <w:r w:rsidRPr="00F20723">
        <w:rPr>
          <w:color w:val="000000" w:themeColor="text1"/>
          <w:w w:val="105"/>
          <w:lang w:val="en-GB"/>
        </w:rPr>
        <w:t xml:space="preserve">Haw, I.M., Hu, B., </w:t>
      </w:r>
      <w:r w:rsidRPr="00F20723">
        <w:rPr>
          <w:rFonts w:eastAsiaTheme="minorHAnsi"/>
          <w:color w:val="000000" w:themeColor="text1"/>
          <w:lang w:val="en-GB"/>
        </w:rPr>
        <w:t xml:space="preserve">&amp; </w:t>
      </w:r>
      <w:r w:rsidRPr="00F20723">
        <w:rPr>
          <w:color w:val="000000" w:themeColor="text1"/>
          <w:w w:val="105"/>
          <w:lang w:val="en-GB"/>
        </w:rPr>
        <w:t xml:space="preserve">Lee, J.J. (2015). Product market competition and analyst forecasting activity: International evidence, </w:t>
      </w:r>
      <w:r w:rsidRPr="00F20723">
        <w:rPr>
          <w:i/>
          <w:color w:val="000000" w:themeColor="text1"/>
          <w:w w:val="105"/>
          <w:lang w:val="en-GB"/>
        </w:rPr>
        <w:t>Journal of Banking and Finance,</w:t>
      </w:r>
      <w:r w:rsidRPr="00F20723">
        <w:rPr>
          <w:color w:val="000000" w:themeColor="text1"/>
          <w:w w:val="105"/>
          <w:lang w:val="en-GB"/>
        </w:rPr>
        <w:t xml:space="preserve"> </w:t>
      </w:r>
      <w:r w:rsidRPr="00F20723">
        <w:rPr>
          <w:i/>
          <w:color w:val="000000" w:themeColor="text1"/>
          <w:w w:val="105"/>
          <w:lang w:val="en-GB"/>
        </w:rPr>
        <w:t>56,</w:t>
      </w:r>
      <w:r w:rsidRPr="00F20723">
        <w:rPr>
          <w:color w:val="000000" w:themeColor="text1"/>
          <w:w w:val="105"/>
          <w:lang w:val="en-GB"/>
        </w:rPr>
        <w:t xml:space="preserve"> 48 – 60.</w:t>
      </w:r>
    </w:p>
    <w:p w14:paraId="7B8C4390" w14:textId="77777777" w:rsidR="00DC1599" w:rsidRPr="00F20723" w:rsidRDefault="00DC1599" w:rsidP="00DC1599">
      <w:pPr>
        <w:pStyle w:val="BodyText"/>
        <w:ind w:hanging="720"/>
        <w:jc w:val="both"/>
        <w:rPr>
          <w:color w:val="000000" w:themeColor="text1"/>
          <w:w w:val="105"/>
          <w:lang w:val="en-GB"/>
        </w:rPr>
      </w:pPr>
      <w:r w:rsidRPr="00F20723">
        <w:rPr>
          <w:color w:val="000000" w:themeColor="text1"/>
          <w:lang w:val="en-GB"/>
        </w:rPr>
        <w:t xml:space="preserve">Holmstrom, B. (1982). Moral hazard in teams. </w:t>
      </w:r>
      <w:r w:rsidRPr="00F20723">
        <w:rPr>
          <w:i/>
          <w:color w:val="000000" w:themeColor="text1"/>
          <w:lang w:val="en-GB"/>
        </w:rPr>
        <w:t>Bell Journal of Economics,</w:t>
      </w:r>
      <w:r w:rsidRPr="00F20723">
        <w:rPr>
          <w:color w:val="000000" w:themeColor="text1"/>
          <w:lang w:val="en-GB"/>
        </w:rPr>
        <w:t xml:space="preserve"> </w:t>
      </w:r>
      <w:r w:rsidRPr="00F20723">
        <w:rPr>
          <w:i/>
          <w:color w:val="000000" w:themeColor="text1"/>
          <w:lang w:val="en-GB"/>
        </w:rPr>
        <w:t>13,</w:t>
      </w:r>
      <w:r w:rsidRPr="00F20723">
        <w:rPr>
          <w:color w:val="000000" w:themeColor="text1"/>
          <w:lang w:val="en-GB"/>
        </w:rPr>
        <w:t xml:space="preserve"> 324– 340</w:t>
      </w:r>
      <w:r w:rsidRPr="00F20723">
        <w:rPr>
          <w:color w:val="000000" w:themeColor="text1"/>
          <w:w w:val="105"/>
          <w:lang w:val="en-GB"/>
        </w:rPr>
        <w:t>.</w:t>
      </w:r>
    </w:p>
    <w:p w14:paraId="4F08F7F4" w14:textId="77777777" w:rsidR="00DC1599" w:rsidRPr="00F20723" w:rsidRDefault="00DC1599" w:rsidP="00DC1599">
      <w:pPr>
        <w:pStyle w:val="BodyText"/>
        <w:ind w:hanging="720"/>
        <w:jc w:val="both"/>
        <w:rPr>
          <w:color w:val="000000" w:themeColor="text1"/>
          <w:w w:val="105"/>
          <w:lang w:val="en-GB"/>
        </w:rPr>
      </w:pPr>
      <w:r w:rsidRPr="00F20723">
        <w:rPr>
          <w:color w:val="000000" w:themeColor="text1"/>
          <w:lang w:val="en-GB"/>
        </w:rPr>
        <w:t xml:space="preserve">Hou, K. &amp; Robinson, D.T. (2006). Industry concentration and average stock returns. </w:t>
      </w:r>
      <w:r w:rsidRPr="00F20723">
        <w:rPr>
          <w:i/>
          <w:color w:val="000000" w:themeColor="text1"/>
          <w:lang w:val="en-GB"/>
        </w:rPr>
        <w:t>Journal of Finance,</w:t>
      </w:r>
      <w:r w:rsidRPr="00F20723">
        <w:rPr>
          <w:color w:val="000000" w:themeColor="text1"/>
          <w:lang w:val="en-GB"/>
        </w:rPr>
        <w:t xml:space="preserve"> </w:t>
      </w:r>
      <w:r w:rsidRPr="00F20723">
        <w:rPr>
          <w:i/>
          <w:color w:val="000000" w:themeColor="text1"/>
          <w:lang w:val="en-GB"/>
        </w:rPr>
        <w:t>61,</w:t>
      </w:r>
      <w:r w:rsidRPr="00F20723">
        <w:rPr>
          <w:color w:val="000000" w:themeColor="text1"/>
          <w:lang w:val="en-GB"/>
        </w:rPr>
        <w:t xml:space="preserve"> 1927– 1956</w:t>
      </w:r>
      <w:r w:rsidRPr="00F20723">
        <w:rPr>
          <w:color w:val="000000" w:themeColor="text1"/>
          <w:w w:val="105"/>
          <w:lang w:val="en-GB"/>
        </w:rPr>
        <w:t>.</w:t>
      </w:r>
    </w:p>
    <w:p w14:paraId="261D233C" w14:textId="77777777" w:rsidR="00DC1599" w:rsidRPr="00F20723" w:rsidRDefault="00DC1599" w:rsidP="00DC1599">
      <w:pPr>
        <w:autoSpaceDE w:val="0"/>
        <w:autoSpaceDN w:val="0"/>
        <w:adjustRightInd w:val="0"/>
        <w:ind w:hanging="720"/>
        <w:jc w:val="both"/>
        <w:rPr>
          <w:color w:val="000000" w:themeColor="text1"/>
          <w:sz w:val="32"/>
          <w:szCs w:val="24"/>
          <w:lang w:val="en-GB"/>
        </w:rPr>
      </w:pPr>
      <w:r w:rsidRPr="00F20723">
        <w:rPr>
          <w:color w:val="000000" w:themeColor="text1"/>
          <w:sz w:val="24"/>
          <w:szCs w:val="20"/>
          <w:shd w:val="clear" w:color="auto" w:fill="FFFFFF"/>
          <w:lang w:val="en-GB"/>
        </w:rPr>
        <w:t xml:space="preserve">Huang, R., </w:t>
      </w:r>
      <w:r w:rsidRPr="00F20723">
        <w:rPr>
          <w:rFonts w:eastAsiaTheme="minorHAnsi"/>
          <w:color w:val="000000" w:themeColor="text1"/>
          <w:lang w:val="en-GB"/>
        </w:rPr>
        <w:t xml:space="preserve">&amp; </w:t>
      </w:r>
      <w:r w:rsidRPr="00F20723">
        <w:rPr>
          <w:color w:val="000000" w:themeColor="text1"/>
          <w:sz w:val="24"/>
          <w:szCs w:val="20"/>
          <w:shd w:val="clear" w:color="auto" w:fill="FFFFFF"/>
          <w:lang w:val="en-GB"/>
        </w:rPr>
        <w:t>Ratnovski, L. (2011). The dark side of bank wholesale funding. </w:t>
      </w:r>
      <w:r w:rsidRPr="00F20723">
        <w:rPr>
          <w:i/>
          <w:iCs/>
          <w:color w:val="000000" w:themeColor="text1"/>
          <w:sz w:val="24"/>
          <w:szCs w:val="20"/>
          <w:shd w:val="clear" w:color="auto" w:fill="FFFFFF"/>
          <w:lang w:val="en-GB"/>
        </w:rPr>
        <w:t>Journal of Financial Intermediation,</w:t>
      </w:r>
      <w:r w:rsidRPr="00F20723">
        <w:rPr>
          <w:color w:val="000000" w:themeColor="text1"/>
          <w:sz w:val="24"/>
          <w:szCs w:val="20"/>
          <w:shd w:val="clear" w:color="auto" w:fill="FFFFFF"/>
          <w:lang w:val="en-GB"/>
        </w:rPr>
        <w:t> </w:t>
      </w:r>
      <w:r w:rsidRPr="00F20723">
        <w:rPr>
          <w:i/>
          <w:iCs/>
          <w:color w:val="000000" w:themeColor="text1"/>
          <w:sz w:val="24"/>
          <w:szCs w:val="20"/>
          <w:shd w:val="clear" w:color="auto" w:fill="FFFFFF"/>
          <w:lang w:val="en-GB"/>
        </w:rPr>
        <w:t>20,</w:t>
      </w:r>
      <w:r w:rsidRPr="00F20723">
        <w:rPr>
          <w:color w:val="000000" w:themeColor="text1"/>
          <w:sz w:val="24"/>
          <w:szCs w:val="20"/>
          <w:shd w:val="clear" w:color="auto" w:fill="FFFFFF"/>
          <w:lang w:val="en-GB"/>
        </w:rPr>
        <w:t xml:space="preserve"> 248-263.</w:t>
      </w:r>
    </w:p>
    <w:p w14:paraId="46DD753C" w14:textId="77777777" w:rsidR="00DC1599" w:rsidRPr="00F20723" w:rsidRDefault="00DC1599" w:rsidP="00DC1599">
      <w:pPr>
        <w:autoSpaceDE w:val="0"/>
        <w:autoSpaceDN w:val="0"/>
        <w:adjustRightInd w:val="0"/>
        <w:ind w:hanging="720"/>
        <w:jc w:val="both"/>
        <w:rPr>
          <w:i/>
          <w:iCs/>
          <w:color w:val="000000" w:themeColor="text1"/>
          <w:sz w:val="24"/>
          <w:szCs w:val="24"/>
          <w:lang w:val="en-GB"/>
        </w:rPr>
      </w:pPr>
      <w:r w:rsidRPr="00F20723">
        <w:rPr>
          <w:color w:val="000000" w:themeColor="text1"/>
          <w:sz w:val="24"/>
          <w:szCs w:val="24"/>
          <w:lang w:val="en-GB"/>
        </w:rPr>
        <w:t xml:space="preserve">Huizinga, H., </w:t>
      </w:r>
      <w:r w:rsidRPr="00F20723">
        <w:rPr>
          <w:rFonts w:eastAsiaTheme="minorHAnsi"/>
          <w:color w:val="000000" w:themeColor="text1"/>
          <w:sz w:val="24"/>
          <w:szCs w:val="24"/>
          <w:lang w:val="en-GB"/>
        </w:rPr>
        <w:t>&amp;</w:t>
      </w:r>
      <w:r w:rsidRPr="00F20723">
        <w:rPr>
          <w:rFonts w:eastAsiaTheme="minorHAnsi"/>
          <w:color w:val="000000" w:themeColor="text1"/>
          <w:lang w:val="en-GB"/>
        </w:rPr>
        <w:t xml:space="preserve"> </w:t>
      </w:r>
      <w:r w:rsidRPr="00F20723">
        <w:rPr>
          <w:color w:val="000000" w:themeColor="text1"/>
          <w:sz w:val="24"/>
          <w:szCs w:val="24"/>
          <w:lang w:val="en-GB"/>
        </w:rPr>
        <w:t xml:space="preserve">Laeven, L. (2012). Bank valuation and accounting discretion during a financial crisis. </w:t>
      </w:r>
      <w:r w:rsidRPr="00F20723">
        <w:rPr>
          <w:i/>
          <w:iCs/>
          <w:color w:val="000000" w:themeColor="text1"/>
          <w:sz w:val="24"/>
          <w:szCs w:val="24"/>
          <w:lang w:val="en-GB"/>
        </w:rPr>
        <w:t xml:space="preserve">Journal of Financial Economics, </w:t>
      </w:r>
      <w:r w:rsidRPr="00F20723">
        <w:rPr>
          <w:i/>
          <w:color w:val="000000" w:themeColor="text1"/>
          <w:sz w:val="24"/>
          <w:szCs w:val="24"/>
          <w:lang w:val="en-GB"/>
        </w:rPr>
        <w:t>106</w:t>
      </w:r>
      <w:r w:rsidRPr="00F20723">
        <w:rPr>
          <w:color w:val="000000" w:themeColor="text1"/>
          <w:sz w:val="24"/>
          <w:szCs w:val="24"/>
          <w:lang w:val="en-GB"/>
        </w:rPr>
        <w:t>, 614–34.</w:t>
      </w:r>
    </w:p>
    <w:p w14:paraId="38E760BB" w14:textId="77777777" w:rsidR="00DC1599" w:rsidRPr="00F20723" w:rsidRDefault="00DC1599" w:rsidP="00DC1599">
      <w:pPr>
        <w:pStyle w:val="NoSpacing"/>
        <w:ind w:hanging="720"/>
        <w:jc w:val="both"/>
        <w:rPr>
          <w:rFonts w:ascii="Times New Roman" w:hAnsi="Times New Roman"/>
          <w:color w:val="000000" w:themeColor="text1"/>
          <w:sz w:val="24"/>
          <w:szCs w:val="24"/>
        </w:rPr>
      </w:pPr>
      <w:r w:rsidRPr="00F20723">
        <w:rPr>
          <w:rFonts w:ascii="Times New Roman" w:hAnsi="Times New Roman"/>
          <w:color w:val="000000" w:themeColor="text1"/>
          <w:sz w:val="24"/>
          <w:szCs w:val="24"/>
        </w:rPr>
        <w:t xml:space="preserve">Huyghebaert, N., Xu, W. (2016). Bias in the post-IPO earnings forecasts of affiliated analysts: Evidence from a Chinese natural experiment. </w:t>
      </w:r>
      <w:r w:rsidRPr="00F20723">
        <w:rPr>
          <w:rFonts w:ascii="Times New Roman" w:hAnsi="Times New Roman"/>
          <w:i/>
          <w:iCs/>
          <w:color w:val="000000" w:themeColor="text1"/>
          <w:sz w:val="24"/>
          <w:szCs w:val="24"/>
        </w:rPr>
        <w:t>Journal of Accounting and Economics,</w:t>
      </w:r>
      <w:r w:rsidRPr="00F20723">
        <w:rPr>
          <w:rFonts w:ascii="Times New Roman" w:hAnsi="Times New Roman"/>
          <w:color w:val="000000" w:themeColor="text1"/>
          <w:sz w:val="24"/>
          <w:szCs w:val="24"/>
        </w:rPr>
        <w:t xml:space="preserve"> </w:t>
      </w:r>
      <w:r w:rsidRPr="00F20723">
        <w:rPr>
          <w:rFonts w:ascii="Times New Roman" w:hAnsi="Times New Roman"/>
          <w:i/>
          <w:iCs/>
          <w:color w:val="000000" w:themeColor="text1"/>
          <w:sz w:val="24"/>
          <w:szCs w:val="24"/>
        </w:rPr>
        <w:t>61</w:t>
      </w:r>
      <w:r w:rsidRPr="00F20723">
        <w:rPr>
          <w:rFonts w:ascii="Times New Roman" w:hAnsi="Times New Roman"/>
          <w:iCs/>
          <w:color w:val="000000" w:themeColor="text1"/>
          <w:sz w:val="24"/>
          <w:szCs w:val="24"/>
        </w:rPr>
        <w:t>,</w:t>
      </w:r>
      <w:r w:rsidRPr="00F20723">
        <w:rPr>
          <w:rFonts w:ascii="Times New Roman" w:hAnsi="Times New Roman"/>
          <w:color w:val="000000" w:themeColor="text1"/>
          <w:sz w:val="24"/>
          <w:szCs w:val="24"/>
        </w:rPr>
        <w:t xml:space="preserve"> 486-505.</w:t>
      </w:r>
    </w:p>
    <w:p w14:paraId="1F76A8EC"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Jiang, L., </w:t>
      </w:r>
      <w:r w:rsidRPr="00F20723">
        <w:rPr>
          <w:rFonts w:eastAsiaTheme="minorHAnsi"/>
          <w:color w:val="000000" w:themeColor="text1"/>
          <w:lang w:val="en-GB"/>
        </w:rPr>
        <w:t xml:space="preserve">&amp; </w:t>
      </w:r>
      <w:r w:rsidRPr="00F20723">
        <w:rPr>
          <w:color w:val="000000" w:themeColor="text1"/>
          <w:lang w:val="en-GB"/>
        </w:rPr>
        <w:t xml:space="preserve">Levine, R., Lin, C. (2016). Competition and bank </w:t>
      </w:r>
      <w:r w:rsidRPr="00F20723">
        <w:rPr>
          <w:color w:val="000000" w:themeColor="text1"/>
          <w:spacing w:val="-4"/>
          <w:lang w:val="en-GB"/>
        </w:rPr>
        <w:t>opacity.</w:t>
      </w:r>
      <w:r w:rsidRPr="00F20723">
        <w:rPr>
          <w:color w:val="000000" w:themeColor="text1"/>
          <w:spacing w:val="52"/>
          <w:lang w:val="en-GB"/>
        </w:rPr>
        <w:t xml:space="preserve"> </w:t>
      </w:r>
      <w:r w:rsidRPr="00F20723">
        <w:rPr>
          <w:i/>
          <w:color w:val="000000" w:themeColor="text1"/>
          <w:lang w:val="en-GB"/>
        </w:rPr>
        <w:t>Review of Financial Studies,</w:t>
      </w:r>
      <w:r w:rsidRPr="00F20723">
        <w:rPr>
          <w:color w:val="000000" w:themeColor="text1"/>
          <w:lang w:val="en-GB"/>
        </w:rPr>
        <w:t xml:space="preserve"> </w:t>
      </w:r>
      <w:r w:rsidRPr="00F20723">
        <w:rPr>
          <w:i/>
          <w:color w:val="000000" w:themeColor="text1"/>
          <w:lang w:val="en-GB"/>
        </w:rPr>
        <w:t>29,</w:t>
      </w:r>
      <w:r w:rsidRPr="00F20723">
        <w:rPr>
          <w:color w:val="000000" w:themeColor="text1"/>
          <w:lang w:val="en-GB"/>
        </w:rPr>
        <w:t xml:space="preserve"> 1911–1942.</w:t>
      </w:r>
    </w:p>
    <w:p w14:paraId="263B280C"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eastAsia="en-GB"/>
        </w:rPr>
        <w:t>Jones, J.S., Lee, W.Y. and Yeager, T.J. (2012). Opaque banks, price discovery, and financial instability. </w:t>
      </w:r>
      <w:r w:rsidRPr="00F20723">
        <w:rPr>
          <w:i/>
          <w:iCs/>
          <w:color w:val="000000" w:themeColor="text1"/>
          <w:lang w:val="en-GB" w:eastAsia="en-GB"/>
        </w:rPr>
        <w:t>Journal of Financial Intermediation</w:t>
      </w:r>
      <w:r w:rsidRPr="00F20723">
        <w:rPr>
          <w:i/>
          <w:color w:val="000000" w:themeColor="text1"/>
          <w:lang w:val="en-GB" w:eastAsia="en-GB"/>
        </w:rPr>
        <w:t>, </w:t>
      </w:r>
      <w:r w:rsidRPr="00F20723">
        <w:rPr>
          <w:i/>
          <w:iCs/>
          <w:color w:val="000000" w:themeColor="text1"/>
          <w:lang w:val="en-GB" w:eastAsia="en-GB"/>
        </w:rPr>
        <w:t>21</w:t>
      </w:r>
      <w:r w:rsidRPr="00F20723">
        <w:rPr>
          <w:color w:val="000000" w:themeColor="text1"/>
          <w:lang w:val="en-GB" w:eastAsia="en-GB"/>
        </w:rPr>
        <w:t>, 383-408.</w:t>
      </w:r>
    </w:p>
    <w:p w14:paraId="467C24AF"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Keskek, S., Myers, L.A., Omer, T.C. &amp; Shelley, M.K. (2017). The effects of disclosure and analyst regulations on the relevance of analyst characteristics for explaining analyst forecast accuracy. </w:t>
      </w:r>
      <w:r w:rsidRPr="00F20723">
        <w:rPr>
          <w:i/>
          <w:color w:val="000000" w:themeColor="text1"/>
          <w:lang w:val="en-GB"/>
        </w:rPr>
        <w:t>Journal of Business Finance &amp; Accounting,</w:t>
      </w:r>
      <w:r w:rsidRPr="00F20723">
        <w:rPr>
          <w:color w:val="000000" w:themeColor="text1"/>
          <w:lang w:val="en-GB"/>
        </w:rPr>
        <w:t xml:space="preserve"> </w:t>
      </w:r>
      <w:r w:rsidRPr="00F20723">
        <w:rPr>
          <w:i/>
          <w:color w:val="000000" w:themeColor="text1"/>
          <w:lang w:val="en-GB"/>
        </w:rPr>
        <w:t>44</w:t>
      </w:r>
      <w:r w:rsidRPr="00F20723">
        <w:rPr>
          <w:color w:val="000000" w:themeColor="text1"/>
          <w:lang w:val="en-GB"/>
        </w:rPr>
        <w:t>, 780-811.</w:t>
      </w:r>
    </w:p>
    <w:p w14:paraId="23981CA0"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Kim, Y., Lobo, G.J. </w:t>
      </w:r>
      <w:r w:rsidRPr="00F20723">
        <w:rPr>
          <w:rFonts w:eastAsiaTheme="minorHAnsi"/>
          <w:color w:val="000000" w:themeColor="text1"/>
          <w:lang w:val="en-GB"/>
        </w:rPr>
        <w:t xml:space="preserve">&amp; </w:t>
      </w:r>
      <w:r w:rsidRPr="00F20723">
        <w:rPr>
          <w:color w:val="000000" w:themeColor="text1"/>
          <w:lang w:val="en-GB"/>
        </w:rPr>
        <w:t xml:space="preserve">Song, M. (2011). Analyst characteristics, timing of </w:t>
      </w:r>
      <w:r w:rsidRPr="00F20723">
        <w:rPr>
          <w:color w:val="000000" w:themeColor="text1"/>
          <w:lang w:val="en-GB"/>
        </w:rPr>
        <w:lastRenderedPageBreak/>
        <w:t xml:space="preserve">forecast revisions, and analyst forecasting ability. </w:t>
      </w:r>
      <w:r w:rsidRPr="00F20723">
        <w:rPr>
          <w:i/>
          <w:iCs/>
          <w:color w:val="000000" w:themeColor="text1"/>
          <w:lang w:val="en-GB"/>
        </w:rPr>
        <w:t>Journal of Banking &amp; Finance,</w:t>
      </w:r>
      <w:r w:rsidRPr="00F20723">
        <w:rPr>
          <w:color w:val="000000" w:themeColor="text1"/>
          <w:lang w:val="en-GB"/>
        </w:rPr>
        <w:t xml:space="preserve"> </w:t>
      </w:r>
      <w:r w:rsidRPr="00F20723">
        <w:rPr>
          <w:i/>
          <w:iCs/>
          <w:color w:val="000000" w:themeColor="text1"/>
          <w:lang w:val="en-GB"/>
        </w:rPr>
        <w:t>35</w:t>
      </w:r>
      <w:r w:rsidRPr="00F20723">
        <w:rPr>
          <w:color w:val="000000" w:themeColor="text1"/>
          <w:lang w:val="en-GB"/>
        </w:rPr>
        <w:t>, 2158-2168.</w:t>
      </w:r>
    </w:p>
    <w:p w14:paraId="1D8EF1CE" w14:textId="77777777" w:rsidR="00DC1599" w:rsidRPr="00F20723" w:rsidRDefault="00DC1599" w:rsidP="00DC1599">
      <w:pPr>
        <w:pStyle w:val="BodyText"/>
        <w:ind w:hanging="720"/>
        <w:jc w:val="both"/>
        <w:rPr>
          <w:color w:val="000000" w:themeColor="text1"/>
          <w:sz w:val="32"/>
          <w:lang w:val="en-GB"/>
        </w:rPr>
      </w:pPr>
      <w:r w:rsidRPr="00F20723">
        <w:rPr>
          <w:color w:val="000000" w:themeColor="text1"/>
          <w:szCs w:val="20"/>
          <w:shd w:val="clear" w:color="auto" w:fill="FFFFFF"/>
          <w:lang w:val="en-GB"/>
        </w:rPr>
        <w:t xml:space="preserve">Krishnaswami, S., </w:t>
      </w:r>
      <w:r w:rsidRPr="00F20723">
        <w:rPr>
          <w:rFonts w:eastAsiaTheme="minorHAnsi"/>
          <w:color w:val="000000" w:themeColor="text1"/>
          <w:lang w:val="en-GB"/>
        </w:rPr>
        <w:t xml:space="preserve">&amp; </w:t>
      </w:r>
      <w:r w:rsidRPr="00F20723">
        <w:rPr>
          <w:color w:val="000000" w:themeColor="text1"/>
          <w:szCs w:val="20"/>
          <w:shd w:val="clear" w:color="auto" w:fill="FFFFFF"/>
          <w:lang w:val="en-GB"/>
        </w:rPr>
        <w:t>Subramaniam, V. (1999). Information asymmetry, valuation, and the corporate spin-off decision. </w:t>
      </w:r>
      <w:r w:rsidRPr="00F20723">
        <w:rPr>
          <w:i/>
          <w:iCs/>
          <w:color w:val="000000" w:themeColor="text1"/>
          <w:szCs w:val="20"/>
          <w:shd w:val="clear" w:color="auto" w:fill="FFFFFF"/>
          <w:lang w:val="en-GB"/>
        </w:rPr>
        <w:t>Journal of Financial economics, 53</w:t>
      </w:r>
      <w:r w:rsidRPr="00F20723">
        <w:rPr>
          <w:color w:val="000000" w:themeColor="text1"/>
          <w:szCs w:val="20"/>
          <w:shd w:val="clear" w:color="auto" w:fill="FFFFFF"/>
          <w:lang w:val="en-GB"/>
        </w:rPr>
        <w:t>, 73-112.</w:t>
      </w:r>
    </w:p>
    <w:p w14:paraId="0FDF30D9"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Li, X. (2010). The impacts of product market competition on the quantity and quality of voluntary disclosures. </w:t>
      </w:r>
      <w:r w:rsidRPr="00F20723">
        <w:rPr>
          <w:i/>
          <w:iCs/>
          <w:color w:val="000000" w:themeColor="text1"/>
          <w:lang w:val="en-GB"/>
        </w:rPr>
        <w:t>Review of Accounting Studies,</w:t>
      </w:r>
      <w:r w:rsidRPr="00F20723">
        <w:rPr>
          <w:color w:val="000000" w:themeColor="text1"/>
          <w:lang w:val="en-GB"/>
        </w:rPr>
        <w:t xml:space="preserve"> </w:t>
      </w:r>
      <w:r w:rsidRPr="00F20723">
        <w:rPr>
          <w:i/>
          <w:iCs/>
          <w:color w:val="000000" w:themeColor="text1"/>
          <w:lang w:val="en-GB"/>
        </w:rPr>
        <w:t xml:space="preserve">15, </w:t>
      </w:r>
      <w:r w:rsidRPr="00F20723">
        <w:rPr>
          <w:color w:val="000000" w:themeColor="text1"/>
          <w:lang w:val="en-GB"/>
        </w:rPr>
        <w:t>663-711.</w:t>
      </w:r>
    </w:p>
    <w:p w14:paraId="0061B37A"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en-GB"/>
        </w:rPr>
        <w:t xml:space="preserve">Leuz, C., Nanda, D., </w:t>
      </w:r>
      <w:r w:rsidRPr="00F20723">
        <w:rPr>
          <w:rFonts w:eastAsiaTheme="minorHAnsi"/>
          <w:color w:val="000000" w:themeColor="text1"/>
          <w:lang w:val="en-GB"/>
        </w:rPr>
        <w:t xml:space="preserve">&amp; </w:t>
      </w:r>
      <w:r w:rsidRPr="00F20723">
        <w:rPr>
          <w:color w:val="000000" w:themeColor="text1"/>
          <w:spacing w:val="-4"/>
          <w:w w:val="105"/>
          <w:lang w:val="en-GB"/>
        </w:rPr>
        <w:t xml:space="preserve">Wysocki, </w:t>
      </w:r>
      <w:r w:rsidRPr="00F20723">
        <w:rPr>
          <w:color w:val="000000" w:themeColor="text1"/>
          <w:spacing w:val="-10"/>
          <w:w w:val="105"/>
          <w:lang w:val="en-GB"/>
        </w:rPr>
        <w:t xml:space="preserve">P. </w:t>
      </w:r>
      <w:r w:rsidRPr="00F20723">
        <w:rPr>
          <w:color w:val="000000" w:themeColor="text1"/>
          <w:w w:val="105"/>
          <w:lang w:val="en-GB"/>
        </w:rPr>
        <w:t>D. (2003). Earnings management and investor protection:</w:t>
      </w:r>
      <w:r w:rsidRPr="00F20723">
        <w:rPr>
          <w:color w:val="000000" w:themeColor="text1"/>
          <w:spacing w:val="-6"/>
          <w:w w:val="105"/>
          <w:lang w:val="en-GB"/>
        </w:rPr>
        <w:t xml:space="preserve"> </w:t>
      </w:r>
      <w:r w:rsidRPr="00F20723">
        <w:rPr>
          <w:color w:val="000000" w:themeColor="text1"/>
          <w:w w:val="105"/>
          <w:lang w:val="en-GB"/>
        </w:rPr>
        <w:t>an</w:t>
      </w:r>
      <w:r w:rsidRPr="00F20723">
        <w:rPr>
          <w:color w:val="000000" w:themeColor="text1"/>
          <w:spacing w:val="-25"/>
          <w:w w:val="105"/>
          <w:lang w:val="en-GB"/>
        </w:rPr>
        <w:t xml:space="preserve"> </w:t>
      </w:r>
      <w:r w:rsidRPr="00F20723">
        <w:rPr>
          <w:color w:val="000000" w:themeColor="text1"/>
          <w:w w:val="105"/>
          <w:lang w:val="en-GB"/>
        </w:rPr>
        <w:t>international</w:t>
      </w:r>
      <w:r w:rsidRPr="00F20723">
        <w:rPr>
          <w:color w:val="000000" w:themeColor="text1"/>
          <w:spacing w:val="-25"/>
          <w:w w:val="105"/>
          <w:lang w:val="en-GB"/>
        </w:rPr>
        <w:t xml:space="preserve"> </w:t>
      </w:r>
      <w:r w:rsidRPr="00F20723">
        <w:rPr>
          <w:color w:val="000000" w:themeColor="text1"/>
          <w:w w:val="105"/>
          <w:lang w:val="en-GB"/>
        </w:rPr>
        <w:t>comparison.</w:t>
      </w:r>
      <w:r w:rsidRPr="00F20723">
        <w:rPr>
          <w:color w:val="000000" w:themeColor="text1"/>
          <w:spacing w:val="-15"/>
          <w:w w:val="105"/>
          <w:lang w:val="en-GB"/>
        </w:rPr>
        <w:t xml:space="preserve"> </w:t>
      </w:r>
      <w:r w:rsidRPr="00F20723">
        <w:rPr>
          <w:i/>
          <w:color w:val="000000" w:themeColor="text1"/>
          <w:w w:val="105"/>
          <w:lang w:val="en-GB"/>
        </w:rPr>
        <w:t>Journal</w:t>
      </w:r>
      <w:r w:rsidRPr="00F20723">
        <w:rPr>
          <w:i/>
          <w:color w:val="000000" w:themeColor="text1"/>
          <w:spacing w:val="-28"/>
          <w:w w:val="105"/>
          <w:lang w:val="en-GB"/>
        </w:rPr>
        <w:t xml:space="preserve"> </w:t>
      </w:r>
      <w:r w:rsidRPr="00F20723">
        <w:rPr>
          <w:i/>
          <w:color w:val="000000" w:themeColor="text1"/>
          <w:w w:val="105"/>
          <w:lang w:val="en-GB"/>
        </w:rPr>
        <w:t>of</w:t>
      </w:r>
      <w:r w:rsidRPr="00F20723">
        <w:rPr>
          <w:i/>
          <w:color w:val="000000" w:themeColor="text1"/>
          <w:spacing w:val="-28"/>
          <w:w w:val="105"/>
          <w:lang w:val="en-GB"/>
        </w:rPr>
        <w:t xml:space="preserve"> </w:t>
      </w:r>
      <w:r w:rsidRPr="00F20723">
        <w:rPr>
          <w:i/>
          <w:color w:val="000000" w:themeColor="text1"/>
          <w:w w:val="105"/>
          <w:lang w:val="en-GB"/>
        </w:rPr>
        <w:t>Financial</w:t>
      </w:r>
      <w:r w:rsidRPr="00F20723">
        <w:rPr>
          <w:i/>
          <w:color w:val="000000" w:themeColor="text1"/>
          <w:spacing w:val="-28"/>
          <w:w w:val="105"/>
          <w:lang w:val="en-GB"/>
        </w:rPr>
        <w:t xml:space="preserve"> </w:t>
      </w:r>
      <w:r w:rsidRPr="00F20723">
        <w:rPr>
          <w:i/>
          <w:color w:val="000000" w:themeColor="text1"/>
          <w:w w:val="105"/>
          <w:lang w:val="en-GB"/>
        </w:rPr>
        <w:t xml:space="preserve">Economics, </w:t>
      </w:r>
      <w:r w:rsidRPr="00F20723">
        <w:rPr>
          <w:i/>
          <w:iCs/>
          <w:color w:val="000000" w:themeColor="text1"/>
          <w:w w:val="105"/>
          <w:lang w:val="en-GB"/>
        </w:rPr>
        <w:t>69</w:t>
      </w:r>
      <w:r w:rsidRPr="00F20723">
        <w:rPr>
          <w:i/>
          <w:color w:val="000000" w:themeColor="text1"/>
          <w:spacing w:val="-52"/>
          <w:w w:val="105"/>
          <w:lang w:val="en-GB"/>
        </w:rPr>
        <w:t>,</w:t>
      </w:r>
      <w:r w:rsidRPr="00F20723">
        <w:rPr>
          <w:color w:val="000000" w:themeColor="text1"/>
          <w:spacing w:val="-24"/>
          <w:w w:val="105"/>
          <w:lang w:val="en-GB"/>
        </w:rPr>
        <w:t xml:space="preserve"> </w:t>
      </w:r>
      <w:r w:rsidRPr="00F20723">
        <w:rPr>
          <w:color w:val="000000" w:themeColor="text1"/>
          <w:w w:val="105"/>
          <w:lang w:val="en-GB"/>
        </w:rPr>
        <w:t>505</w:t>
      </w:r>
      <w:r w:rsidRPr="00F20723">
        <w:rPr>
          <w:color w:val="000000" w:themeColor="text1"/>
          <w:lang w:val="en-GB"/>
        </w:rPr>
        <w:t>–527.</w:t>
      </w:r>
    </w:p>
    <w:p w14:paraId="3F2EFD1A"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eastAsia="en-GB"/>
        </w:rPr>
        <w:t>Mankiw, N., &amp; Whinston, M. (1986). Free entry and social inefficiency. </w:t>
      </w:r>
      <w:r w:rsidRPr="00F20723">
        <w:rPr>
          <w:i/>
          <w:iCs/>
          <w:color w:val="000000" w:themeColor="text1"/>
          <w:lang w:val="en-GB" w:eastAsia="en-GB"/>
        </w:rPr>
        <w:t>The RAND Journal of Economics,</w:t>
      </w:r>
      <w:r w:rsidRPr="00F20723">
        <w:rPr>
          <w:color w:val="000000" w:themeColor="text1"/>
          <w:lang w:val="en-GB" w:eastAsia="en-GB"/>
        </w:rPr>
        <w:t> </w:t>
      </w:r>
      <w:r w:rsidRPr="00F20723">
        <w:rPr>
          <w:i/>
          <w:iCs/>
          <w:color w:val="000000" w:themeColor="text1"/>
          <w:lang w:val="en-GB" w:eastAsia="en-GB"/>
        </w:rPr>
        <w:t>17</w:t>
      </w:r>
      <w:r w:rsidRPr="00F20723">
        <w:rPr>
          <w:color w:val="000000" w:themeColor="text1"/>
          <w:lang w:val="en-GB" w:eastAsia="en-GB"/>
        </w:rPr>
        <w:t xml:space="preserve">(1), 48-58. </w:t>
      </w:r>
    </w:p>
    <w:p w14:paraId="08B0A79D"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Mansi, S., Maxwell, W., &amp;</w:t>
      </w:r>
      <w:r w:rsidRPr="00F20723">
        <w:rPr>
          <w:rFonts w:eastAsiaTheme="minorHAnsi"/>
          <w:color w:val="000000" w:themeColor="text1"/>
          <w:lang w:val="en-GB"/>
        </w:rPr>
        <w:t xml:space="preserve"> </w:t>
      </w:r>
      <w:r w:rsidRPr="00F20723">
        <w:rPr>
          <w:color w:val="000000" w:themeColor="text1"/>
          <w:lang w:val="en-GB"/>
        </w:rPr>
        <w:t xml:space="preserve">Miller, D. (2011). Analyst forecast characteristics and the cost of debt. </w:t>
      </w:r>
      <w:r w:rsidRPr="00F20723">
        <w:rPr>
          <w:i/>
          <w:color w:val="000000" w:themeColor="text1"/>
          <w:lang w:val="en-GB"/>
        </w:rPr>
        <w:t>Review of Accounting Studies,</w:t>
      </w:r>
      <w:r w:rsidRPr="00F20723">
        <w:rPr>
          <w:color w:val="000000" w:themeColor="text1"/>
          <w:lang w:val="en-GB"/>
        </w:rPr>
        <w:t xml:space="preserve"> </w:t>
      </w:r>
      <w:r w:rsidRPr="00F20723">
        <w:rPr>
          <w:i/>
          <w:color w:val="000000" w:themeColor="text1"/>
          <w:lang w:val="en-GB"/>
        </w:rPr>
        <w:t>16</w:t>
      </w:r>
      <w:r w:rsidRPr="00F20723">
        <w:rPr>
          <w:color w:val="000000" w:themeColor="text1"/>
          <w:lang w:val="en-GB"/>
        </w:rPr>
        <w:t>, 116–42.</w:t>
      </w:r>
    </w:p>
    <w:p w14:paraId="7C1AF9BD"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t xml:space="preserve">Markarian, G. &amp; Santaló, J., 2014. Product market competition, information and earnings management. </w:t>
      </w:r>
      <w:r w:rsidRPr="00F20723">
        <w:rPr>
          <w:i/>
          <w:iCs/>
          <w:color w:val="000000" w:themeColor="text1"/>
          <w:lang w:val="en-GB"/>
        </w:rPr>
        <w:t>Journal of Business Finance &amp; Accounting</w:t>
      </w:r>
      <w:r w:rsidRPr="00F20723">
        <w:rPr>
          <w:color w:val="000000" w:themeColor="text1"/>
          <w:lang w:val="en-GB"/>
        </w:rPr>
        <w:t xml:space="preserve">, </w:t>
      </w:r>
      <w:r w:rsidRPr="00F20723">
        <w:rPr>
          <w:i/>
          <w:iCs/>
          <w:color w:val="000000" w:themeColor="text1"/>
          <w:lang w:val="en-GB"/>
        </w:rPr>
        <w:t>41</w:t>
      </w:r>
      <w:r w:rsidRPr="00F20723">
        <w:rPr>
          <w:color w:val="000000" w:themeColor="text1"/>
          <w:lang w:val="en-GB"/>
        </w:rPr>
        <w:t>(5-6), 572-599.</w:t>
      </w:r>
    </w:p>
    <w:p w14:paraId="31EBC158" w14:textId="77777777" w:rsidR="00DC1599" w:rsidRPr="00F20723" w:rsidRDefault="00DC1599" w:rsidP="00DC1599">
      <w:pPr>
        <w:pStyle w:val="BodyText"/>
        <w:ind w:hanging="720"/>
        <w:jc w:val="both"/>
        <w:rPr>
          <w:color w:val="000000" w:themeColor="text1"/>
          <w:w w:val="110"/>
          <w:sz w:val="32"/>
          <w:lang w:val="en-GB"/>
        </w:rPr>
      </w:pPr>
      <w:r w:rsidRPr="00F20723">
        <w:rPr>
          <w:color w:val="000000" w:themeColor="text1"/>
          <w:szCs w:val="20"/>
          <w:shd w:val="clear" w:color="auto" w:fill="FFFFFF"/>
          <w:lang w:val="en-GB"/>
        </w:rPr>
        <w:t xml:space="preserve">Mikhail, M.B., Walther, B. R., </w:t>
      </w:r>
      <w:r w:rsidRPr="00F20723">
        <w:rPr>
          <w:rFonts w:eastAsiaTheme="minorHAnsi"/>
          <w:color w:val="000000" w:themeColor="text1"/>
          <w:lang w:val="en-GB"/>
        </w:rPr>
        <w:t xml:space="preserve">&amp; </w:t>
      </w:r>
      <w:r w:rsidRPr="00F20723">
        <w:rPr>
          <w:color w:val="000000" w:themeColor="text1"/>
          <w:szCs w:val="20"/>
          <w:shd w:val="clear" w:color="auto" w:fill="FFFFFF"/>
          <w:lang w:val="en-GB"/>
        </w:rPr>
        <w:t>Willis, R. H. (1997). Do security analysts improve their performance with experience? </w:t>
      </w:r>
      <w:r w:rsidRPr="00F20723">
        <w:rPr>
          <w:i/>
          <w:iCs/>
          <w:color w:val="000000" w:themeColor="text1"/>
          <w:szCs w:val="20"/>
          <w:shd w:val="clear" w:color="auto" w:fill="FFFFFF"/>
          <w:lang w:val="en-GB"/>
        </w:rPr>
        <w:t>Journal of Accounting Research,</w:t>
      </w:r>
      <w:r w:rsidRPr="00F20723">
        <w:rPr>
          <w:color w:val="000000" w:themeColor="text1"/>
          <w:szCs w:val="20"/>
          <w:shd w:val="clear" w:color="auto" w:fill="FFFFFF"/>
          <w:lang w:val="en-GB"/>
        </w:rPr>
        <w:t> </w:t>
      </w:r>
      <w:r w:rsidRPr="00F20723">
        <w:rPr>
          <w:i/>
          <w:iCs/>
          <w:color w:val="000000" w:themeColor="text1"/>
          <w:szCs w:val="20"/>
          <w:shd w:val="clear" w:color="auto" w:fill="FFFFFF"/>
          <w:lang w:val="en-GB"/>
        </w:rPr>
        <w:t>35</w:t>
      </w:r>
      <w:r w:rsidRPr="00F20723">
        <w:rPr>
          <w:color w:val="000000" w:themeColor="text1"/>
          <w:szCs w:val="20"/>
          <w:shd w:val="clear" w:color="auto" w:fill="FFFFFF"/>
          <w:lang w:val="en-GB"/>
        </w:rPr>
        <w:t>, 131-157.</w:t>
      </w:r>
    </w:p>
    <w:p w14:paraId="3C652635" w14:textId="77777777" w:rsidR="00DC1599" w:rsidRPr="00F20723" w:rsidRDefault="00DC1599" w:rsidP="00DC1599">
      <w:pPr>
        <w:pStyle w:val="BodyText"/>
        <w:ind w:hanging="720"/>
        <w:jc w:val="both"/>
        <w:rPr>
          <w:color w:val="000000" w:themeColor="text1"/>
          <w:lang w:val="en-GB"/>
        </w:rPr>
      </w:pPr>
      <w:r w:rsidRPr="00F20723">
        <w:rPr>
          <w:color w:val="000000" w:themeColor="text1"/>
          <w:w w:val="110"/>
          <w:lang w:val="en-GB"/>
        </w:rPr>
        <w:t>Morgan, D.P. (2002). Rating banks: Risk and uncertainty in an opaque industry.</w:t>
      </w:r>
      <w:r w:rsidRPr="00F20723">
        <w:rPr>
          <w:color w:val="000000" w:themeColor="text1"/>
          <w:lang w:val="en-GB"/>
        </w:rPr>
        <w:t xml:space="preserve"> </w:t>
      </w:r>
      <w:r w:rsidRPr="00F20723">
        <w:rPr>
          <w:i/>
          <w:color w:val="000000" w:themeColor="text1"/>
          <w:lang w:val="en-GB"/>
        </w:rPr>
        <w:t>American Economic Review,</w:t>
      </w:r>
      <w:r w:rsidRPr="00F20723">
        <w:rPr>
          <w:color w:val="000000" w:themeColor="text1"/>
          <w:lang w:val="en-GB"/>
        </w:rPr>
        <w:t xml:space="preserve"> </w:t>
      </w:r>
      <w:r w:rsidRPr="00F20723">
        <w:rPr>
          <w:i/>
          <w:color w:val="000000" w:themeColor="text1"/>
          <w:lang w:val="en-GB"/>
        </w:rPr>
        <w:t>92</w:t>
      </w:r>
      <w:r w:rsidRPr="00F20723">
        <w:rPr>
          <w:color w:val="000000" w:themeColor="text1"/>
          <w:lang w:val="en-GB"/>
        </w:rPr>
        <w:t>, 874–888.</w:t>
      </w:r>
    </w:p>
    <w:p w14:paraId="0F77A5E9"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en-GB"/>
        </w:rPr>
        <w:t xml:space="preserve">Nerkar, A. &amp; Shane, S. (2003). When do start-ups that exploit patented academic knowledge survive? </w:t>
      </w:r>
      <w:r w:rsidRPr="00F20723">
        <w:rPr>
          <w:i/>
          <w:color w:val="000000" w:themeColor="text1"/>
          <w:w w:val="105"/>
          <w:lang w:val="en-GB"/>
        </w:rPr>
        <w:t>International Journal of Industrial Organisation,</w:t>
      </w:r>
      <w:r w:rsidRPr="00F20723">
        <w:rPr>
          <w:color w:val="000000" w:themeColor="text1"/>
          <w:lang w:val="en-GB"/>
        </w:rPr>
        <w:t xml:space="preserve"> </w:t>
      </w:r>
      <w:r w:rsidRPr="00F20723">
        <w:rPr>
          <w:i/>
          <w:color w:val="000000" w:themeColor="text1"/>
          <w:lang w:val="en-GB"/>
        </w:rPr>
        <w:t>21</w:t>
      </w:r>
      <w:r w:rsidRPr="00F20723">
        <w:rPr>
          <w:i/>
          <w:color w:val="000000" w:themeColor="text1"/>
          <w:spacing w:val="-55"/>
          <w:lang w:val="en-GB"/>
        </w:rPr>
        <w:t>,</w:t>
      </w:r>
      <w:r w:rsidRPr="00F20723">
        <w:rPr>
          <w:color w:val="000000" w:themeColor="text1"/>
          <w:lang w:val="en-GB"/>
        </w:rPr>
        <w:t xml:space="preserve">  1391–1410.</w:t>
      </w:r>
    </w:p>
    <w:p w14:paraId="7C248946"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en-GB"/>
        </w:rPr>
        <w:t xml:space="preserve">Nickell, S. (1996). Competition and corporate performance. </w:t>
      </w:r>
      <w:r w:rsidRPr="00F20723">
        <w:rPr>
          <w:i/>
          <w:color w:val="000000" w:themeColor="text1"/>
          <w:w w:val="105"/>
          <w:lang w:val="en-GB"/>
        </w:rPr>
        <w:t xml:space="preserve">Journal of Political </w:t>
      </w:r>
      <w:r w:rsidRPr="00F20723">
        <w:rPr>
          <w:i/>
          <w:color w:val="000000" w:themeColor="text1"/>
          <w:lang w:val="en-GB"/>
        </w:rPr>
        <w:t>Economy,</w:t>
      </w:r>
      <w:r w:rsidRPr="00F20723">
        <w:rPr>
          <w:color w:val="000000" w:themeColor="text1"/>
          <w:lang w:val="en-GB"/>
        </w:rPr>
        <w:t xml:space="preserve"> </w:t>
      </w:r>
      <w:r w:rsidRPr="00F20723">
        <w:rPr>
          <w:i/>
          <w:color w:val="000000" w:themeColor="text1"/>
          <w:lang w:val="en-GB"/>
        </w:rPr>
        <w:t>104</w:t>
      </w:r>
      <w:r w:rsidRPr="00F20723">
        <w:rPr>
          <w:i/>
          <w:color w:val="000000" w:themeColor="text1"/>
          <w:spacing w:val="-55"/>
          <w:lang w:val="en-GB"/>
        </w:rPr>
        <w:t>,</w:t>
      </w:r>
      <w:r w:rsidRPr="00F20723">
        <w:rPr>
          <w:color w:val="000000" w:themeColor="text1"/>
          <w:lang w:val="en-GB"/>
        </w:rPr>
        <w:t xml:space="preserve"> 724–746.</w:t>
      </w:r>
    </w:p>
    <w:p w14:paraId="20B33406" w14:textId="77777777" w:rsidR="00DC1599" w:rsidRPr="00F20723" w:rsidRDefault="00DC1599" w:rsidP="00DC1599">
      <w:pPr>
        <w:pStyle w:val="BodyText"/>
        <w:ind w:hanging="720"/>
        <w:jc w:val="both"/>
        <w:rPr>
          <w:color w:val="000000" w:themeColor="text1"/>
          <w:sz w:val="40"/>
          <w:lang w:val="en-GB"/>
        </w:rPr>
      </w:pPr>
      <w:r w:rsidRPr="00F20723">
        <w:rPr>
          <w:color w:val="000000" w:themeColor="text1"/>
          <w:szCs w:val="20"/>
          <w:shd w:val="clear" w:color="auto" w:fill="FFFFFF"/>
          <w:lang w:val="en-GB"/>
        </w:rPr>
        <w:t xml:space="preserve">Nutt, S.R., Easterwood, J.C., </w:t>
      </w:r>
      <w:r w:rsidRPr="00F20723">
        <w:rPr>
          <w:rFonts w:eastAsiaTheme="minorHAnsi"/>
          <w:color w:val="000000" w:themeColor="text1"/>
          <w:lang w:val="en-GB"/>
        </w:rPr>
        <w:t xml:space="preserve">&amp; </w:t>
      </w:r>
      <w:r w:rsidRPr="00F20723">
        <w:rPr>
          <w:color w:val="000000" w:themeColor="text1"/>
          <w:szCs w:val="20"/>
          <w:shd w:val="clear" w:color="auto" w:fill="FFFFFF"/>
          <w:lang w:val="en-GB"/>
        </w:rPr>
        <w:t>Easterwood, C.M. (1999). New evidence on serial correlation in analyst forecast errors. </w:t>
      </w:r>
      <w:r w:rsidRPr="00F20723">
        <w:rPr>
          <w:i/>
          <w:iCs/>
          <w:color w:val="000000" w:themeColor="text1"/>
          <w:szCs w:val="20"/>
          <w:shd w:val="clear" w:color="auto" w:fill="FFFFFF"/>
          <w:lang w:val="en-GB"/>
        </w:rPr>
        <w:t>Financial Management,</w:t>
      </w:r>
      <w:r w:rsidRPr="00F20723">
        <w:rPr>
          <w:color w:val="000000" w:themeColor="text1"/>
          <w:szCs w:val="20"/>
          <w:shd w:val="clear" w:color="auto" w:fill="FFFFFF"/>
          <w:lang w:val="en-GB"/>
        </w:rPr>
        <w:t xml:space="preserve"> 106-117.</w:t>
      </w:r>
    </w:p>
    <w:p w14:paraId="15DF8BBF" w14:textId="77777777" w:rsidR="00DC1599" w:rsidRPr="00F20723" w:rsidRDefault="00DC1599" w:rsidP="00DC1599">
      <w:pPr>
        <w:pStyle w:val="BodyText"/>
        <w:ind w:hanging="720"/>
        <w:jc w:val="both"/>
        <w:rPr>
          <w:color w:val="000000" w:themeColor="text1"/>
          <w:lang w:val="en-GB"/>
        </w:rPr>
      </w:pPr>
      <w:r w:rsidRPr="00F20723">
        <w:rPr>
          <w:color w:val="000000" w:themeColor="text1"/>
          <w:lang w:val="en-GB"/>
        </w:rPr>
        <w:lastRenderedPageBreak/>
        <w:t xml:space="preserve">Robinson, D., </w:t>
      </w:r>
      <w:r w:rsidRPr="00F20723">
        <w:rPr>
          <w:rFonts w:eastAsiaTheme="minorHAnsi"/>
          <w:color w:val="000000" w:themeColor="text1"/>
          <w:lang w:val="en-GB"/>
        </w:rPr>
        <w:t xml:space="preserve">&amp; </w:t>
      </w:r>
      <w:r w:rsidRPr="00F20723">
        <w:rPr>
          <w:color w:val="000000" w:themeColor="text1"/>
          <w:lang w:val="en-GB"/>
        </w:rPr>
        <w:t xml:space="preserve">Glushkov, D. (2006). </w:t>
      </w:r>
      <w:r w:rsidRPr="00F20723">
        <w:rPr>
          <w:i/>
          <w:color w:val="000000" w:themeColor="text1"/>
          <w:lang w:val="en-GB"/>
        </w:rPr>
        <w:t>A note on IBES unadjusted data</w:t>
      </w:r>
      <w:r w:rsidRPr="00F20723">
        <w:rPr>
          <w:color w:val="000000" w:themeColor="text1"/>
          <w:lang w:val="en-GB"/>
        </w:rPr>
        <w:t>. Working paper, Wharton Research Data Services.</w:t>
      </w:r>
    </w:p>
    <w:p w14:paraId="3C00CF64" w14:textId="77777777" w:rsidR="00DC1599" w:rsidRPr="00F20723" w:rsidRDefault="00DC1599" w:rsidP="00DC1599">
      <w:pPr>
        <w:widowControl/>
        <w:autoSpaceDE w:val="0"/>
        <w:autoSpaceDN w:val="0"/>
        <w:adjustRightInd w:val="0"/>
        <w:ind w:hanging="720"/>
        <w:jc w:val="both"/>
        <w:rPr>
          <w:rFonts w:eastAsiaTheme="minorHAnsi"/>
          <w:i/>
          <w:color w:val="000000" w:themeColor="text1"/>
          <w:sz w:val="24"/>
          <w:szCs w:val="24"/>
          <w:lang w:val="en-GB"/>
        </w:rPr>
      </w:pPr>
      <w:r w:rsidRPr="00F20723">
        <w:rPr>
          <w:rFonts w:eastAsiaTheme="minorHAnsi"/>
          <w:color w:val="000000" w:themeColor="text1"/>
          <w:sz w:val="24"/>
          <w:szCs w:val="24"/>
          <w:lang w:val="en-GB"/>
        </w:rPr>
        <w:t xml:space="preserve">Roulstone, D.T. (2003). Analyst following and market liquidity. </w:t>
      </w:r>
      <w:r w:rsidRPr="00F20723">
        <w:rPr>
          <w:rFonts w:eastAsiaTheme="minorHAnsi"/>
          <w:i/>
          <w:color w:val="000000" w:themeColor="text1"/>
          <w:sz w:val="24"/>
          <w:szCs w:val="24"/>
          <w:lang w:val="en-GB"/>
        </w:rPr>
        <w:t>Contemporary Accounting</w:t>
      </w:r>
    </w:p>
    <w:p w14:paraId="0621013B" w14:textId="77777777" w:rsidR="00DC1599" w:rsidRPr="00F20723" w:rsidRDefault="00DC1599" w:rsidP="00DC1599">
      <w:pPr>
        <w:pStyle w:val="BodyText"/>
        <w:ind w:left="720" w:hanging="720"/>
        <w:jc w:val="both"/>
        <w:rPr>
          <w:rFonts w:eastAsiaTheme="minorHAnsi"/>
          <w:color w:val="000000" w:themeColor="text1"/>
          <w:lang w:val="en-GB"/>
        </w:rPr>
      </w:pPr>
      <w:r w:rsidRPr="00F20723">
        <w:rPr>
          <w:rFonts w:eastAsiaTheme="minorHAnsi"/>
          <w:i/>
          <w:color w:val="000000" w:themeColor="text1"/>
          <w:lang w:val="en-GB"/>
        </w:rPr>
        <w:t>Research, 20</w:t>
      </w:r>
      <w:r w:rsidRPr="00F20723">
        <w:rPr>
          <w:rFonts w:eastAsiaTheme="minorHAnsi"/>
          <w:color w:val="000000" w:themeColor="text1"/>
          <w:lang w:val="en-GB"/>
        </w:rPr>
        <w:t>, 552–578.</w:t>
      </w:r>
    </w:p>
    <w:p w14:paraId="3B38D601" w14:textId="77777777" w:rsidR="00DC1599" w:rsidRPr="00F20723" w:rsidRDefault="00DC1599" w:rsidP="00DC1599">
      <w:pPr>
        <w:pStyle w:val="BodyText"/>
        <w:ind w:hanging="720"/>
        <w:jc w:val="both"/>
        <w:rPr>
          <w:color w:val="000000" w:themeColor="text1"/>
          <w:w w:val="95"/>
          <w:lang w:val="en-GB"/>
        </w:rPr>
      </w:pPr>
      <w:r w:rsidRPr="00F20723">
        <w:rPr>
          <w:color w:val="000000" w:themeColor="text1"/>
          <w:lang w:val="en-GB"/>
        </w:rPr>
        <w:t xml:space="preserve">Shleifer, A. (2004). Does competition destroy ethical behavior? </w:t>
      </w:r>
      <w:r w:rsidRPr="00F20723">
        <w:rPr>
          <w:i/>
          <w:color w:val="000000" w:themeColor="text1"/>
          <w:lang w:val="en-GB"/>
        </w:rPr>
        <w:t xml:space="preserve">American Economic </w:t>
      </w:r>
      <w:r w:rsidRPr="00F20723">
        <w:rPr>
          <w:i/>
          <w:color w:val="000000" w:themeColor="text1"/>
          <w:w w:val="95"/>
          <w:lang w:val="en-GB"/>
        </w:rPr>
        <w:t>Review Papers and Proceedings,</w:t>
      </w:r>
      <w:r w:rsidRPr="00F20723">
        <w:rPr>
          <w:color w:val="000000" w:themeColor="text1"/>
          <w:w w:val="95"/>
          <w:lang w:val="en-GB"/>
        </w:rPr>
        <w:t xml:space="preserve"> </w:t>
      </w:r>
      <w:r w:rsidRPr="00F20723">
        <w:rPr>
          <w:i/>
          <w:color w:val="000000" w:themeColor="text1"/>
          <w:w w:val="95"/>
          <w:lang w:val="en-GB"/>
        </w:rPr>
        <w:t>94</w:t>
      </w:r>
      <w:r w:rsidRPr="00F20723">
        <w:rPr>
          <w:color w:val="000000" w:themeColor="text1"/>
          <w:w w:val="95"/>
          <w:lang w:val="en-GB"/>
        </w:rPr>
        <w:t>, 414–418.</w:t>
      </w:r>
    </w:p>
    <w:p w14:paraId="0E76A63B"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de-DE"/>
        </w:rPr>
        <w:t>Shleifer,</w:t>
      </w:r>
      <w:r w:rsidRPr="00F20723">
        <w:rPr>
          <w:color w:val="000000" w:themeColor="text1"/>
          <w:spacing w:val="-13"/>
          <w:w w:val="105"/>
          <w:lang w:val="de-DE"/>
        </w:rPr>
        <w:t xml:space="preserve"> </w:t>
      </w:r>
      <w:r w:rsidRPr="00F20723">
        <w:rPr>
          <w:color w:val="000000" w:themeColor="text1"/>
          <w:w w:val="105"/>
          <w:lang w:val="de-DE"/>
        </w:rPr>
        <w:t>A.,</w:t>
      </w:r>
      <w:r w:rsidRPr="00F20723">
        <w:rPr>
          <w:color w:val="000000" w:themeColor="text1"/>
          <w:spacing w:val="-13"/>
          <w:w w:val="105"/>
          <w:lang w:val="de-DE"/>
        </w:rPr>
        <w:t xml:space="preserve"> </w:t>
      </w:r>
      <w:r w:rsidRPr="00F20723">
        <w:rPr>
          <w:rFonts w:eastAsiaTheme="minorHAnsi"/>
          <w:color w:val="000000" w:themeColor="text1"/>
          <w:lang w:val="de-DE"/>
        </w:rPr>
        <w:t xml:space="preserve">&amp; </w:t>
      </w:r>
      <w:r w:rsidRPr="00F20723">
        <w:rPr>
          <w:color w:val="000000" w:themeColor="text1"/>
          <w:spacing w:val="-4"/>
          <w:w w:val="105"/>
          <w:lang w:val="de-DE"/>
        </w:rPr>
        <w:t>Vishny,</w:t>
      </w:r>
      <w:r w:rsidRPr="00F20723">
        <w:rPr>
          <w:color w:val="000000" w:themeColor="text1"/>
          <w:spacing w:val="-13"/>
          <w:w w:val="105"/>
          <w:lang w:val="de-DE"/>
        </w:rPr>
        <w:t xml:space="preserve"> </w:t>
      </w:r>
      <w:r w:rsidRPr="00F20723">
        <w:rPr>
          <w:color w:val="000000" w:themeColor="text1"/>
          <w:w w:val="105"/>
          <w:lang w:val="de-DE"/>
        </w:rPr>
        <w:t>R.W. (1997).</w:t>
      </w:r>
      <w:r w:rsidRPr="00F20723">
        <w:rPr>
          <w:color w:val="000000" w:themeColor="text1"/>
          <w:spacing w:val="-3"/>
          <w:w w:val="105"/>
          <w:lang w:val="de-DE"/>
        </w:rPr>
        <w:t xml:space="preserve"> </w:t>
      </w:r>
      <w:r w:rsidRPr="00F20723">
        <w:rPr>
          <w:color w:val="000000" w:themeColor="text1"/>
          <w:w w:val="105"/>
          <w:lang w:val="en-GB"/>
        </w:rPr>
        <w:t>A</w:t>
      </w:r>
      <w:r w:rsidRPr="00F20723">
        <w:rPr>
          <w:color w:val="000000" w:themeColor="text1"/>
          <w:spacing w:val="-16"/>
          <w:w w:val="105"/>
          <w:lang w:val="en-GB"/>
        </w:rPr>
        <w:t xml:space="preserve"> </w:t>
      </w:r>
      <w:r w:rsidRPr="00F20723">
        <w:rPr>
          <w:color w:val="000000" w:themeColor="text1"/>
          <w:w w:val="105"/>
          <w:lang w:val="en-GB"/>
        </w:rPr>
        <w:t>survey</w:t>
      </w:r>
      <w:r w:rsidRPr="00F20723">
        <w:rPr>
          <w:color w:val="000000" w:themeColor="text1"/>
          <w:spacing w:val="-16"/>
          <w:w w:val="105"/>
          <w:lang w:val="en-GB"/>
        </w:rPr>
        <w:t xml:space="preserve"> </w:t>
      </w:r>
      <w:r w:rsidRPr="00F20723">
        <w:rPr>
          <w:color w:val="000000" w:themeColor="text1"/>
          <w:w w:val="105"/>
          <w:lang w:val="en-GB"/>
        </w:rPr>
        <w:t>of</w:t>
      </w:r>
      <w:r w:rsidRPr="00F20723">
        <w:rPr>
          <w:color w:val="000000" w:themeColor="text1"/>
          <w:spacing w:val="-16"/>
          <w:w w:val="105"/>
          <w:lang w:val="en-GB"/>
        </w:rPr>
        <w:t xml:space="preserve"> </w:t>
      </w:r>
      <w:r w:rsidRPr="00F20723">
        <w:rPr>
          <w:color w:val="000000" w:themeColor="text1"/>
          <w:w w:val="105"/>
          <w:lang w:val="en-GB"/>
        </w:rPr>
        <w:t>corporate</w:t>
      </w:r>
      <w:r w:rsidRPr="00F20723">
        <w:rPr>
          <w:color w:val="000000" w:themeColor="text1"/>
          <w:spacing w:val="-16"/>
          <w:w w:val="105"/>
          <w:lang w:val="en-GB"/>
        </w:rPr>
        <w:t xml:space="preserve"> </w:t>
      </w:r>
      <w:r w:rsidRPr="00F20723">
        <w:rPr>
          <w:color w:val="000000" w:themeColor="text1"/>
          <w:w w:val="105"/>
          <w:lang w:val="en-GB"/>
        </w:rPr>
        <w:t>governance.</w:t>
      </w:r>
      <w:r w:rsidRPr="00F20723">
        <w:rPr>
          <w:color w:val="000000" w:themeColor="text1"/>
          <w:spacing w:val="-3"/>
          <w:w w:val="105"/>
          <w:lang w:val="en-GB"/>
        </w:rPr>
        <w:t xml:space="preserve"> </w:t>
      </w:r>
      <w:r w:rsidRPr="00F20723">
        <w:rPr>
          <w:i/>
          <w:color w:val="000000" w:themeColor="text1"/>
          <w:w w:val="105"/>
          <w:lang w:val="en-GB"/>
        </w:rPr>
        <w:t>The</w:t>
      </w:r>
      <w:r w:rsidRPr="00F20723">
        <w:rPr>
          <w:i/>
          <w:color w:val="000000" w:themeColor="text1"/>
          <w:spacing w:val="-18"/>
          <w:w w:val="105"/>
          <w:lang w:val="en-GB"/>
        </w:rPr>
        <w:t xml:space="preserve"> </w:t>
      </w:r>
      <w:r w:rsidRPr="00F20723">
        <w:rPr>
          <w:i/>
          <w:color w:val="000000" w:themeColor="text1"/>
          <w:w w:val="105"/>
          <w:lang w:val="en-GB"/>
        </w:rPr>
        <w:t xml:space="preserve">Journal </w:t>
      </w:r>
      <w:r w:rsidRPr="00F20723">
        <w:rPr>
          <w:i/>
          <w:color w:val="000000" w:themeColor="text1"/>
          <w:lang w:val="en-GB"/>
        </w:rPr>
        <w:t>of</w:t>
      </w:r>
      <w:r w:rsidRPr="00F20723">
        <w:rPr>
          <w:i/>
          <w:color w:val="000000" w:themeColor="text1"/>
          <w:spacing w:val="-10"/>
          <w:lang w:val="en-GB"/>
        </w:rPr>
        <w:t xml:space="preserve"> </w:t>
      </w:r>
      <w:r w:rsidRPr="00F20723">
        <w:rPr>
          <w:i/>
          <w:color w:val="000000" w:themeColor="text1"/>
          <w:lang w:val="en-GB"/>
        </w:rPr>
        <w:t>Finance,</w:t>
      </w:r>
      <w:r w:rsidRPr="00F20723">
        <w:rPr>
          <w:color w:val="000000" w:themeColor="text1"/>
          <w:lang w:val="en-GB"/>
        </w:rPr>
        <w:t xml:space="preserve"> </w:t>
      </w:r>
      <w:r w:rsidRPr="00F20723">
        <w:rPr>
          <w:i/>
          <w:color w:val="000000" w:themeColor="text1"/>
          <w:lang w:val="en-GB"/>
        </w:rPr>
        <w:t>52</w:t>
      </w:r>
      <w:r w:rsidRPr="00F20723">
        <w:rPr>
          <w:color w:val="000000" w:themeColor="text1"/>
          <w:lang w:val="en-GB"/>
        </w:rPr>
        <w:t>,</w:t>
      </w:r>
      <w:r w:rsidRPr="00F20723">
        <w:rPr>
          <w:color w:val="000000" w:themeColor="text1"/>
          <w:spacing w:val="-8"/>
          <w:lang w:val="en-GB"/>
        </w:rPr>
        <w:t xml:space="preserve"> </w:t>
      </w:r>
      <w:r w:rsidRPr="00F20723">
        <w:rPr>
          <w:color w:val="000000" w:themeColor="text1"/>
          <w:lang w:val="en-GB"/>
        </w:rPr>
        <w:t>737–783.</w:t>
      </w:r>
    </w:p>
    <w:p w14:paraId="78D3CBF2" w14:textId="77777777" w:rsidR="00DC1599" w:rsidRPr="00F20723" w:rsidRDefault="00DC1599" w:rsidP="00DC1599">
      <w:pPr>
        <w:pStyle w:val="BodyText"/>
        <w:ind w:hanging="720"/>
        <w:jc w:val="both"/>
        <w:rPr>
          <w:color w:val="000000" w:themeColor="text1"/>
          <w:lang w:val="en-GB"/>
        </w:rPr>
      </w:pPr>
      <w:r w:rsidRPr="00F20723">
        <w:rPr>
          <w:color w:val="000000" w:themeColor="text1"/>
          <w:w w:val="105"/>
          <w:lang w:val="en-GB"/>
        </w:rPr>
        <w:t>Simkovic, M. (2013).</w:t>
      </w:r>
      <w:r w:rsidRPr="00F20723">
        <w:rPr>
          <w:color w:val="000000" w:themeColor="text1"/>
          <w:spacing w:val="-3"/>
          <w:w w:val="105"/>
          <w:lang w:val="en-GB"/>
        </w:rPr>
        <w:t xml:space="preserve"> </w:t>
      </w:r>
      <w:r w:rsidRPr="00F20723">
        <w:rPr>
          <w:color w:val="000000" w:themeColor="text1"/>
          <w:lang w:val="en-GB"/>
        </w:rPr>
        <w:t>Competition and crisis in mortgage securitization</w:t>
      </w:r>
      <w:r w:rsidRPr="00F20723">
        <w:rPr>
          <w:color w:val="000000" w:themeColor="text1"/>
          <w:w w:val="105"/>
          <w:lang w:val="en-GB"/>
        </w:rPr>
        <w:t>.</w:t>
      </w:r>
      <w:r w:rsidRPr="00F20723">
        <w:rPr>
          <w:color w:val="000000" w:themeColor="text1"/>
          <w:spacing w:val="-3"/>
          <w:w w:val="105"/>
          <w:lang w:val="en-GB"/>
        </w:rPr>
        <w:t xml:space="preserve"> </w:t>
      </w:r>
      <w:r w:rsidRPr="00F20723">
        <w:rPr>
          <w:i/>
          <w:color w:val="000000" w:themeColor="text1"/>
          <w:w w:val="105"/>
          <w:lang w:val="en-GB"/>
        </w:rPr>
        <w:t>Indiana Law Journal</w:t>
      </w:r>
      <w:r w:rsidRPr="00F20723">
        <w:rPr>
          <w:i/>
          <w:color w:val="000000" w:themeColor="text1"/>
          <w:lang w:val="en-GB"/>
        </w:rPr>
        <w:t>,</w:t>
      </w:r>
      <w:r w:rsidRPr="00F20723">
        <w:rPr>
          <w:color w:val="000000" w:themeColor="text1"/>
          <w:lang w:val="en-GB"/>
        </w:rPr>
        <w:t xml:space="preserve"> </w:t>
      </w:r>
      <w:r w:rsidRPr="00F20723">
        <w:rPr>
          <w:i/>
          <w:color w:val="000000" w:themeColor="text1"/>
          <w:lang w:val="en-GB"/>
        </w:rPr>
        <w:t>88</w:t>
      </w:r>
      <w:r w:rsidRPr="00F20723">
        <w:rPr>
          <w:color w:val="000000" w:themeColor="text1"/>
          <w:lang w:val="en-GB"/>
        </w:rPr>
        <w:t>,</w:t>
      </w:r>
      <w:r w:rsidRPr="00F20723">
        <w:rPr>
          <w:color w:val="000000" w:themeColor="text1"/>
          <w:spacing w:val="-8"/>
          <w:lang w:val="en-GB"/>
        </w:rPr>
        <w:t xml:space="preserve"> </w:t>
      </w:r>
      <w:r w:rsidRPr="00F20723">
        <w:rPr>
          <w:color w:val="000000" w:themeColor="text1"/>
          <w:lang w:val="en-GB"/>
        </w:rPr>
        <w:t>213–271.</w:t>
      </w:r>
    </w:p>
    <w:p w14:paraId="7043EAB0" w14:textId="77777777" w:rsidR="00DC1599" w:rsidRPr="00F20723" w:rsidRDefault="00DC1599" w:rsidP="00DC1599">
      <w:pPr>
        <w:pStyle w:val="BodyText"/>
        <w:ind w:hanging="720"/>
        <w:jc w:val="both"/>
        <w:rPr>
          <w:color w:val="000000" w:themeColor="text1"/>
          <w:shd w:val="clear" w:color="auto" w:fill="FFFFFF"/>
          <w:lang w:val="en-GB"/>
        </w:rPr>
      </w:pPr>
      <w:r w:rsidRPr="00F20723">
        <w:rPr>
          <w:color w:val="000000" w:themeColor="text1"/>
          <w:shd w:val="clear" w:color="auto" w:fill="FFFFFF"/>
          <w:lang w:val="en-GB"/>
        </w:rPr>
        <w:t>Thomas, S. (2002). Firm diversification and asymmetric information: Evidence from analysts’ forecasts and earnings announcements. </w:t>
      </w:r>
      <w:r w:rsidRPr="00F20723">
        <w:rPr>
          <w:i/>
          <w:iCs/>
          <w:color w:val="000000" w:themeColor="text1"/>
          <w:shd w:val="clear" w:color="auto" w:fill="FFFFFF"/>
          <w:lang w:val="en-GB"/>
        </w:rPr>
        <w:t>Journal of Financial Economics,</w:t>
      </w:r>
      <w:r w:rsidRPr="00F20723">
        <w:rPr>
          <w:color w:val="000000" w:themeColor="text1"/>
          <w:shd w:val="clear" w:color="auto" w:fill="FFFFFF"/>
          <w:lang w:val="en-GB"/>
        </w:rPr>
        <w:t> </w:t>
      </w:r>
      <w:r w:rsidRPr="00F20723">
        <w:rPr>
          <w:i/>
          <w:iCs/>
          <w:color w:val="000000" w:themeColor="text1"/>
          <w:shd w:val="clear" w:color="auto" w:fill="FFFFFF"/>
          <w:lang w:val="en-GB"/>
        </w:rPr>
        <w:t xml:space="preserve">64, </w:t>
      </w:r>
      <w:r w:rsidRPr="00F20723">
        <w:rPr>
          <w:color w:val="000000" w:themeColor="text1"/>
          <w:shd w:val="clear" w:color="auto" w:fill="FFFFFF"/>
          <w:lang w:val="en-GB"/>
        </w:rPr>
        <w:t>373-396.</w:t>
      </w:r>
    </w:p>
    <w:p w14:paraId="788F51CD" w14:textId="77777777" w:rsidR="00DC1599" w:rsidRPr="00F20723" w:rsidRDefault="00DC1599" w:rsidP="00DC1599">
      <w:pPr>
        <w:pStyle w:val="BodyText"/>
        <w:ind w:hanging="720"/>
        <w:jc w:val="both"/>
        <w:rPr>
          <w:color w:val="000000" w:themeColor="text1"/>
          <w:spacing w:val="-3"/>
          <w:w w:val="105"/>
          <w:lang w:val="en-GB"/>
        </w:rPr>
      </w:pPr>
      <w:r w:rsidRPr="00F20723">
        <w:rPr>
          <w:color w:val="000000" w:themeColor="text1"/>
          <w:spacing w:val="-3"/>
          <w:w w:val="105"/>
          <w:lang w:val="en-GB"/>
        </w:rPr>
        <w:t xml:space="preserve">Vaughan, L. &amp; Finch, G. (2017). </w:t>
      </w:r>
      <w:r w:rsidRPr="00F20723">
        <w:rPr>
          <w:color w:val="000000" w:themeColor="text1"/>
          <w:lang w:val="en-GB"/>
        </w:rPr>
        <w:t xml:space="preserve">Libor scandal: the bankers who fixed the world’s most important number. Available at: </w:t>
      </w:r>
      <w:hyperlink r:id="rId63" w:history="1">
        <w:r w:rsidRPr="00F20723">
          <w:rPr>
            <w:rStyle w:val="Hyperlink"/>
            <w:color w:val="000000" w:themeColor="text1"/>
            <w:spacing w:val="-3"/>
            <w:w w:val="105"/>
            <w:lang w:val="en-GB"/>
          </w:rPr>
          <w:t>https://www.theguardian.com/business/2017/jan/18/libor-scandal-the-bankers-who-fixed-the-worlds-most-important-number</w:t>
        </w:r>
      </w:hyperlink>
      <w:r w:rsidRPr="00F20723">
        <w:rPr>
          <w:color w:val="000000" w:themeColor="text1"/>
          <w:spacing w:val="-3"/>
          <w:w w:val="105"/>
          <w:lang w:val="en-GB"/>
        </w:rPr>
        <w:t>. Accessed on 14/04/2018.</w:t>
      </w:r>
    </w:p>
    <w:p w14:paraId="2D422D05" w14:textId="77777777" w:rsidR="00DC1599" w:rsidRPr="00F20723" w:rsidRDefault="00DC1599" w:rsidP="00DC1599">
      <w:pPr>
        <w:pStyle w:val="BodyText"/>
        <w:ind w:hanging="720"/>
        <w:jc w:val="both"/>
        <w:rPr>
          <w:i/>
          <w:color w:val="000000" w:themeColor="text1"/>
          <w:spacing w:val="-3"/>
          <w:w w:val="105"/>
          <w:lang w:val="en-GB"/>
        </w:rPr>
      </w:pPr>
      <w:r w:rsidRPr="00F20723">
        <w:rPr>
          <w:color w:val="000000" w:themeColor="text1"/>
          <w:spacing w:val="-3"/>
          <w:w w:val="105"/>
          <w:lang w:val="en-GB"/>
        </w:rPr>
        <w:t xml:space="preserve">Verrecchia, </w:t>
      </w:r>
      <w:r w:rsidRPr="00F20723">
        <w:rPr>
          <w:color w:val="000000" w:themeColor="text1"/>
          <w:w w:val="105"/>
          <w:lang w:val="en-GB"/>
        </w:rPr>
        <w:t xml:space="preserve">R.E. (1983). Discretionary disclosure. </w:t>
      </w:r>
      <w:r w:rsidRPr="00F20723">
        <w:rPr>
          <w:i/>
          <w:color w:val="000000" w:themeColor="text1"/>
          <w:w w:val="105"/>
          <w:lang w:val="en-GB"/>
        </w:rPr>
        <w:t xml:space="preserve">Journal of </w:t>
      </w:r>
      <w:r w:rsidRPr="00F20723">
        <w:rPr>
          <w:i/>
          <w:color w:val="000000" w:themeColor="text1"/>
          <w:spacing w:val="-4"/>
          <w:w w:val="105"/>
          <w:lang w:val="en-GB"/>
        </w:rPr>
        <w:t xml:space="preserve">Accounting </w:t>
      </w:r>
      <w:r w:rsidRPr="00F20723">
        <w:rPr>
          <w:i/>
          <w:color w:val="000000" w:themeColor="text1"/>
          <w:w w:val="105"/>
          <w:lang w:val="en-GB"/>
        </w:rPr>
        <w:t>and</w:t>
      </w:r>
      <w:r w:rsidRPr="00F20723">
        <w:rPr>
          <w:i/>
          <w:color w:val="000000" w:themeColor="text1"/>
          <w:spacing w:val="-44"/>
          <w:w w:val="105"/>
          <w:lang w:val="en-GB"/>
        </w:rPr>
        <w:t xml:space="preserve"> </w:t>
      </w:r>
      <w:r w:rsidRPr="00F20723">
        <w:rPr>
          <w:i/>
          <w:color w:val="000000" w:themeColor="text1"/>
          <w:spacing w:val="-3"/>
          <w:w w:val="105"/>
          <w:lang w:val="en-GB"/>
        </w:rPr>
        <w:t>Eco</w:t>
      </w:r>
      <w:r w:rsidRPr="00F20723">
        <w:rPr>
          <w:i/>
          <w:color w:val="000000" w:themeColor="text1"/>
          <w:w w:val="105"/>
          <w:lang w:val="en-GB"/>
        </w:rPr>
        <w:t xml:space="preserve">nomics, 5, </w:t>
      </w:r>
      <w:r w:rsidRPr="00F20723">
        <w:rPr>
          <w:color w:val="000000" w:themeColor="text1"/>
          <w:w w:val="105"/>
          <w:lang w:val="en-GB"/>
        </w:rPr>
        <w:t>179–</w:t>
      </w:r>
      <w:r w:rsidRPr="00F20723">
        <w:rPr>
          <w:color w:val="000000" w:themeColor="text1"/>
          <w:spacing w:val="-21"/>
          <w:w w:val="105"/>
          <w:lang w:val="en-GB"/>
        </w:rPr>
        <w:t xml:space="preserve"> </w:t>
      </w:r>
      <w:r w:rsidRPr="00F20723">
        <w:rPr>
          <w:color w:val="000000" w:themeColor="text1"/>
          <w:w w:val="105"/>
          <w:lang w:val="en-GB"/>
        </w:rPr>
        <w:t>194.</w:t>
      </w:r>
    </w:p>
    <w:p w14:paraId="5EC5E2EB" w14:textId="77777777" w:rsidR="00DC1599" w:rsidRPr="00F20723" w:rsidRDefault="00DC1599" w:rsidP="00DC1599">
      <w:pPr>
        <w:pStyle w:val="BodyText"/>
        <w:ind w:hanging="720"/>
        <w:jc w:val="both"/>
        <w:rPr>
          <w:color w:val="000000" w:themeColor="text1"/>
          <w:w w:val="105"/>
          <w:lang w:val="en-GB"/>
        </w:rPr>
      </w:pPr>
      <w:r w:rsidRPr="00F20723">
        <w:rPr>
          <w:color w:val="000000" w:themeColor="text1"/>
          <w:spacing w:val="-3"/>
          <w:w w:val="105"/>
          <w:lang w:val="en-GB"/>
        </w:rPr>
        <w:t xml:space="preserve">Verrecchia, </w:t>
      </w:r>
      <w:r w:rsidRPr="00F20723">
        <w:rPr>
          <w:color w:val="000000" w:themeColor="text1"/>
          <w:w w:val="105"/>
          <w:lang w:val="en-GB"/>
        </w:rPr>
        <w:t xml:space="preserve">R.E. (1990). Endogenous proprietary costs through firm interdependence. </w:t>
      </w:r>
      <w:r w:rsidRPr="00F20723">
        <w:rPr>
          <w:i/>
          <w:color w:val="000000" w:themeColor="text1"/>
          <w:w w:val="105"/>
          <w:lang w:val="en-GB"/>
        </w:rPr>
        <w:t xml:space="preserve">Journal of </w:t>
      </w:r>
      <w:r w:rsidRPr="00F20723">
        <w:rPr>
          <w:i/>
          <w:color w:val="000000" w:themeColor="text1"/>
          <w:spacing w:val="-4"/>
          <w:w w:val="105"/>
          <w:lang w:val="en-GB"/>
        </w:rPr>
        <w:t xml:space="preserve">Accounting </w:t>
      </w:r>
      <w:r w:rsidRPr="00F20723">
        <w:rPr>
          <w:i/>
          <w:color w:val="000000" w:themeColor="text1"/>
          <w:w w:val="105"/>
          <w:lang w:val="en-GB"/>
        </w:rPr>
        <w:t>and Economics,</w:t>
      </w:r>
      <w:r w:rsidRPr="00F20723">
        <w:rPr>
          <w:color w:val="000000" w:themeColor="text1"/>
          <w:w w:val="105"/>
          <w:lang w:val="en-GB"/>
        </w:rPr>
        <w:t xml:space="preserve"> </w:t>
      </w:r>
      <w:r w:rsidRPr="00F20723">
        <w:rPr>
          <w:i/>
          <w:color w:val="000000" w:themeColor="text1"/>
          <w:w w:val="105"/>
          <w:lang w:val="en-GB"/>
        </w:rPr>
        <w:t>12</w:t>
      </w:r>
      <w:r w:rsidRPr="00F20723">
        <w:rPr>
          <w:color w:val="000000" w:themeColor="text1"/>
          <w:w w:val="105"/>
          <w:lang w:val="en-GB"/>
        </w:rPr>
        <w:t>, 245–250.</w:t>
      </w:r>
    </w:p>
    <w:p w14:paraId="689F43DC" w14:textId="77777777" w:rsidR="00DC1599" w:rsidRPr="00F20723" w:rsidRDefault="00DC1599" w:rsidP="00DC1599">
      <w:pPr>
        <w:ind w:right="114" w:hanging="720"/>
        <w:jc w:val="both"/>
        <w:rPr>
          <w:color w:val="000000" w:themeColor="text1"/>
          <w:sz w:val="24"/>
          <w:szCs w:val="24"/>
          <w:lang w:val="en-GB"/>
        </w:rPr>
      </w:pPr>
      <w:r w:rsidRPr="00F20723">
        <w:rPr>
          <w:color w:val="000000" w:themeColor="text1"/>
          <w:sz w:val="24"/>
          <w:szCs w:val="24"/>
          <w:lang w:val="en-GB"/>
        </w:rPr>
        <w:t xml:space="preserve">Wagner, W. (2007). Financial development and the opacity of banks. </w:t>
      </w:r>
      <w:r w:rsidRPr="00F20723">
        <w:rPr>
          <w:i/>
          <w:iCs/>
          <w:color w:val="000000" w:themeColor="text1"/>
          <w:sz w:val="24"/>
          <w:szCs w:val="24"/>
          <w:lang w:val="en-GB"/>
        </w:rPr>
        <w:t>Economic Letters,</w:t>
      </w:r>
      <w:r w:rsidRPr="00F20723">
        <w:rPr>
          <w:color w:val="000000" w:themeColor="text1"/>
          <w:sz w:val="24"/>
          <w:szCs w:val="24"/>
          <w:lang w:val="en-GB"/>
        </w:rPr>
        <w:t xml:space="preserve"> </w:t>
      </w:r>
      <w:r w:rsidRPr="00F20723">
        <w:rPr>
          <w:i/>
          <w:iCs/>
          <w:color w:val="000000" w:themeColor="text1"/>
          <w:sz w:val="24"/>
          <w:szCs w:val="24"/>
          <w:lang w:val="en-GB"/>
        </w:rPr>
        <w:t>97</w:t>
      </w:r>
      <w:r w:rsidRPr="00F20723">
        <w:rPr>
          <w:color w:val="000000" w:themeColor="text1"/>
          <w:sz w:val="24"/>
          <w:szCs w:val="24"/>
          <w:lang w:val="en-GB"/>
        </w:rPr>
        <w:t>, 6-10.</w:t>
      </w:r>
    </w:p>
    <w:p w14:paraId="40FB3DBE" w14:textId="77777777" w:rsidR="00DC1599" w:rsidRPr="00F20723" w:rsidRDefault="00DC1599" w:rsidP="00DC1599">
      <w:pPr>
        <w:ind w:right="114" w:hanging="720"/>
        <w:jc w:val="both"/>
        <w:rPr>
          <w:color w:val="000000" w:themeColor="text1"/>
          <w:sz w:val="24"/>
          <w:szCs w:val="24"/>
          <w:lang w:val="en-GB"/>
        </w:rPr>
      </w:pPr>
      <w:r w:rsidRPr="00F20723">
        <w:rPr>
          <w:color w:val="000000" w:themeColor="text1"/>
          <w:sz w:val="24"/>
          <w:szCs w:val="24"/>
          <w:lang w:val="en-GB"/>
        </w:rPr>
        <w:t xml:space="preserve">Wagenhofer, A. (1990). Voluntary disclosure with a strategic opponent. </w:t>
      </w:r>
      <w:r w:rsidRPr="00F20723">
        <w:rPr>
          <w:i/>
          <w:iCs/>
          <w:color w:val="000000" w:themeColor="text1"/>
          <w:sz w:val="24"/>
          <w:szCs w:val="24"/>
          <w:lang w:val="en-GB"/>
        </w:rPr>
        <w:t>Journal of Accounting and Economics,</w:t>
      </w:r>
      <w:r w:rsidRPr="00F20723">
        <w:rPr>
          <w:color w:val="000000" w:themeColor="text1"/>
          <w:sz w:val="24"/>
          <w:szCs w:val="24"/>
          <w:lang w:val="en-GB"/>
        </w:rPr>
        <w:t xml:space="preserve"> </w:t>
      </w:r>
      <w:r w:rsidRPr="00F20723">
        <w:rPr>
          <w:i/>
          <w:iCs/>
          <w:color w:val="000000" w:themeColor="text1"/>
          <w:sz w:val="24"/>
          <w:szCs w:val="24"/>
          <w:lang w:val="en-GB"/>
        </w:rPr>
        <w:t>12</w:t>
      </w:r>
      <w:r w:rsidRPr="00F20723">
        <w:rPr>
          <w:color w:val="000000" w:themeColor="text1"/>
          <w:sz w:val="24"/>
          <w:szCs w:val="24"/>
          <w:lang w:val="en-GB"/>
        </w:rPr>
        <w:t>, 341-363.</w:t>
      </w:r>
    </w:p>
    <w:p w14:paraId="017C6E4E" w14:textId="77777777" w:rsidR="00DC1599" w:rsidRPr="00F20723" w:rsidRDefault="00DC1599" w:rsidP="00DC1599">
      <w:pPr>
        <w:ind w:right="114" w:hanging="720"/>
        <w:jc w:val="both"/>
        <w:rPr>
          <w:color w:val="000000" w:themeColor="text1"/>
          <w:sz w:val="24"/>
          <w:szCs w:val="24"/>
          <w:lang w:val="en-GB" w:eastAsia="en-GB"/>
        </w:rPr>
      </w:pPr>
      <w:r w:rsidRPr="00F20723">
        <w:rPr>
          <w:color w:val="000000" w:themeColor="text1"/>
          <w:sz w:val="24"/>
          <w:szCs w:val="24"/>
          <w:lang w:val="en-GB" w:eastAsia="en-GB"/>
        </w:rPr>
        <w:t>Wooldridge, J. (2009).</w:t>
      </w:r>
      <w:r w:rsidRPr="00F20723">
        <w:rPr>
          <w:rFonts w:eastAsia="CMR10"/>
          <w:color w:val="000000" w:themeColor="text1"/>
          <w:sz w:val="24"/>
          <w:szCs w:val="24"/>
          <w:lang w:val="en-GB" w:eastAsia="en-GB"/>
        </w:rPr>
        <w:t xml:space="preserve"> </w:t>
      </w:r>
      <w:r w:rsidRPr="00F20723">
        <w:rPr>
          <w:rFonts w:eastAsia="CMSL10"/>
          <w:i/>
          <w:iCs/>
          <w:color w:val="000000" w:themeColor="text1"/>
          <w:sz w:val="24"/>
          <w:szCs w:val="24"/>
          <w:lang w:val="en-GB" w:eastAsia="en-GB"/>
        </w:rPr>
        <w:t>Introductory Econometrics: A Modern Approach</w:t>
      </w:r>
      <w:r w:rsidRPr="00F20723">
        <w:rPr>
          <w:rFonts w:eastAsia="CMR10"/>
          <w:color w:val="000000" w:themeColor="text1"/>
          <w:sz w:val="24"/>
          <w:szCs w:val="24"/>
          <w:lang w:val="en-GB" w:eastAsia="en-GB"/>
        </w:rPr>
        <w:t>. 4th ed</w:t>
      </w:r>
      <w:r w:rsidRPr="00F20723">
        <w:rPr>
          <w:color w:val="000000" w:themeColor="text1"/>
          <w:sz w:val="24"/>
          <w:szCs w:val="24"/>
          <w:lang w:val="en-GB" w:eastAsia="en-GB"/>
        </w:rPr>
        <w:t>. Cengage Learning</w:t>
      </w:r>
    </w:p>
    <w:p w14:paraId="1DA0565E" w14:textId="77777777" w:rsidR="00DC1599" w:rsidRPr="00F20723" w:rsidRDefault="00DC1599" w:rsidP="00DC1599">
      <w:pPr>
        <w:ind w:right="114" w:hanging="720"/>
        <w:jc w:val="both"/>
        <w:rPr>
          <w:color w:val="000000" w:themeColor="text1"/>
          <w:sz w:val="24"/>
          <w:szCs w:val="24"/>
          <w:lang w:val="en-GB" w:eastAsia="en-GB"/>
        </w:rPr>
      </w:pPr>
      <w:r w:rsidRPr="00F20723">
        <w:rPr>
          <w:color w:val="000000" w:themeColor="text1"/>
          <w:sz w:val="24"/>
          <w:szCs w:val="24"/>
          <w:lang w:val="en-GB"/>
        </w:rPr>
        <w:t xml:space="preserve">Ye, C. and Yu, L.H. (2017). The effect of restatements on analyst behavior. </w:t>
      </w:r>
      <w:r w:rsidRPr="00F20723">
        <w:rPr>
          <w:i/>
          <w:iCs/>
          <w:color w:val="000000" w:themeColor="text1"/>
          <w:sz w:val="24"/>
          <w:szCs w:val="24"/>
          <w:lang w:val="en-GB"/>
        </w:rPr>
        <w:lastRenderedPageBreak/>
        <w:t>Journal of Business Finance &amp; Accounting,</w:t>
      </w:r>
      <w:r w:rsidRPr="00F20723">
        <w:rPr>
          <w:color w:val="000000" w:themeColor="text1"/>
          <w:sz w:val="24"/>
          <w:szCs w:val="24"/>
          <w:lang w:val="en-GB"/>
        </w:rPr>
        <w:t xml:space="preserve"> </w:t>
      </w:r>
      <w:r w:rsidRPr="00F20723">
        <w:rPr>
          <w:i/>
          <w:iCs/>
          <w:color w:val="000000" w:themeColor="text1"/>
          <w:sz w:val="24"/>
          <w:szCs w:val="24"/>
          <w:lang w:val="en-GB"/>
        </w:rPr>
        <w:t>44</w:t>
      </w:r>
      <w:r w:rsidRPr="00F20723">
        <w:rPr>
          <w:color w:val="000000" w:themeColor="text1"/>
          <w:sz w:val="24"/>
          <w:szCs w:val="24"/>
          <w:lang w:val="en-GB"/>
        </w:rPr>
        <w:t>, 986-1014.</w:t>
      </w:r>
    </w:p>
    <w:p w14:paraId="2B1E1830" w14:textId="5484015D" w:rsidR="00DC1599" w:rsidRPr="00F20723" w:rsidRDefault="00DC1599" w:rsidP="00DC1599">
      <w:pPr>
        <w:ind w:right="114" w:hanging="720"/>
        <w:jc w:val="both"/>
        <w:rPr>
          <w:color w:val="000000" w:themeColor="text1"/>
          <w:sz w:val="24"/>
          <w:szCs w:val="24"/>
          <w:lang w:val="en-GB"/>
        </w:rPr>
      </w:pPr>
      <w:r w:rsidRPr="00F20723">
        <w:rPr>
          <w:color w:val="000000" w:themeColor="text1"/>
          <w:sz w:val="24"/>
          <w:szCs w:val="24"/>
          <w:lang w:val="en-GB"/>
        </w:rPr>
        <w:t xml:space="preserve">Zhao, T., Matthews, K., </w:t>
      </w:r>
      <w:r w:rsidRPr="00F20723">
        <w:rPr>
          <w:rFonts w:eastAsiaTheme="minorHAnsi"/>
          <w:color w:val="000000" w:themeColor="text1"/>
          <w:lang w:val="en-GB"/>
        </w:rPr>
        <w:t xml:space="preserve">&amp; </w:t>
      </w:r>
      <w:r w:rsidRPr="00F20723">
        <w:rPr>
          <w:color w:val="000000" w:themeColor="text1"/>
          <w:sz w:val="24"/>
          <w:szCs w:val="24"/>
          <w:lang w:val="en-GB"/>
        </w:rPr>
        <w:t>Murinde, V. (2013). Cross-selling, switching costs and imperfect competition in British banks. </w:t>
      </w:r>
      <w:r w:rsidRPr="00F20723">
        <w:rPr>
          <w:i/>
          <w:iCs/>
          <w:color w:val="000000" w:themeColor="text1"/>
          <w:sz w:val="24"/>
          <w:szCs w:val="24"/>
          <w:lang w:val="en-GB"/>
        </w:rPr>
        <w:t>Journal of Banking &amp; Finance,</w:t>
      </w:r>
      <w:r w:rsidRPr="00F20723">
        <w:rPr>
          <w:color w:val="000000" w:themeColor="text1"/>
          <w:sz w:val="24"/>
          <w:szCs w:val="24"/>
          <w:lang w:val="en-GB"/>
        </w:rPr>
        <w:t xml:space="preserve"> </w:t>
      </w:r>
      <w:r w:rsidRPr="00F20723">
        <w:rPr>
          <w:i/>
          <w:color w:val="000000" w:themeColor="text1"/>
          <w:sz w:val="24"/>
          <w:szCs w:val="24"/>
          <w:lang w:val="en-GB"/>
        </w:rPr>
        <w:t>37</w:t>
      </w:r>
      <w:r w:rsidRPr="00F20723">
        <w:rPr>
          <w:color w:val="000000" w:themeColor="text1"/>
          <w:sz w:val="24"/>
          <w:szCs w:val="24"/>
          <w:lang w:val="en-GB"/>
        </w:rPr>
        <w:t>, 5452-5462.</w:t>
      </w:r>
    </w:p>
    <w:p w14:paraId="2231053F" w14:textId="5E924E52" w:rsidR="009A35E1" w:rsidRPr="00F20723" w:rsidRDefault="009A35E1" w:rsidP="00EB0D2C">
      <w:pPr>
        <w:ind w:right="114" w:hanging="720"/>
        <w:jc w:val="both"/>
        <w:rPr>
          <w:color w:val="000000" w:themeColor="text1"/>
          <w:sz w:val="24"/>
          <w:szCs w:val="24"/>
          <w:lang w:val="en-GB"/>
        </w:rPr>
      </w:pPr>
    </w:p>
    <w:p w14:paraId="2DD38D09" w14:textId="27D665AB" w:rsidR="00DC1599" w:rsidRPr="00F20723" w:rsidRDefault="00DC1599" w:rsidP="00EB0D2C">
      <w:pPr>
        <w:ind w:right="114" w:hanging="720"/>
        <w:jc w:val="both"/>
        <w:rPr>
          <w:color w:val="000000" w:themeColor="text1"/>
          <w:sz w:val="24"/>
          <w:szCs w:val="24"/>
          <w:lang w:val="en-GB"/>
        </w:rPr>
      </w:pPr>
    </w:p>
    <w:p w14:paraId="67070AF7" w14:textId="143C8844" w:rsidR="00DC1599" w:rsidRPr="00F20723" w:rsidRDefault="00DC1599" w:rsidP="00EB0D2C">
      <w:pPr>
        <w:ind w:right="114" w:hanging="720"/>
        <w:jc w:val="both"/>
        <w:rPr>
          <w:color w:val="000000" w:themeColor="text1"/>
          <w:sz w:val="24"/>
          <w:szCs w:val="24"/>
          <w:lang w:val="en-GB"/>
        </w:rPr>
      </w:pPr>
    </w:p>
    <w:p w14:paraId="714446B5" w14:textId="77777777" w:rsidR="00DC1599" w:rsidRPr="00F20723" w:rsidRDefault="00DC1599" w:rsidP="00EB0D2C">
      <w:pPr>
        <w:ind w:right="114" w:hanging="720"/>
        <w:jc w:val="both"/>
        <w:rPr>
          <w:color w:val="000000" w:themeColor="text1"/>
          <w:sz w:val="24"/>
          <w:szCs w:val="24"/>
          <w:lang w:val="en-GB"/>
        </w:rPr>
      </w:pPr>
    </w:p>
    <w:p w14:paraId="2E94EC11" w14:textId="77777777" w:rsidR="009A35E1" w:rsidRPr="00F20723" w:rsidRDefault="009A35E1" w:rsidP="00E61843">
      <w:pPr>
        <w:ind w:right="114"/>
        <w:jc w:val="both"/>
        <w:rPr>
          <w:color w:val="000000" w:themeColor="text1"/>
          <w:sz w:val="24"/>
          <w:szCs w:val="24"/>
          <w:lang w:val="en-GB"/>
        </w:rPr>
      </w:pPr>
    </w:p>
    <w:p w14:paraId="7271EFC3" w14:textId="77777777" w:rsidR="007C2426" w:rsidRPr="00F20723" w:rsidRDefault="007C2426" w:rsidP="00E61843">
      <w:pPr>
        <w:ind w:right="114"/>
        <w:jc w:val="both"/>
        <w:rPr>
          <w:color w:val="000000" w:themeColor="text1"/>
          <w:sz w:val="24"/>
          <w:szCs w:val="24"/>
          <w:lang w:val="en-GB"/>
        </w:rPr>
      </w:pPr>
    </w:p>
    <w:p w14:paraId="10ACB7C4" w14:textId="77777777" w:rsidR="001C071F" w:rsidRPr="00F20723" w:rsidRDefault="001C071F" w:rsidP="00EB0D2C">
      <w:pPr>
        <w:ind w:right="114" w:hanging="720"/>
        <w:jc w:val="both"/>
        <w:rPr>
          <w:color w:val="000000" w:themeColor="text1"/>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0B482A" w:rsidRPr="00F20723" w14:paraId="57864E5C" w14:textId="77777777" w:rsidTr="000B482A">
        <w:tc>
          <w:tcPr>
            <w:tcW w:w="9016" w:type="dxa"/>
            <w:gridSpan w:val="2"/>
            <w:tcBorders>
              <w:bottom w:val="single" w:sz="4" w:space="0" w:color="auto"/>
            </w:tcBorders>
          </w:tcPr>
          <w:p w14:paraId="18AD9DAA" w14:textId="77777777" w:rsidR="000B482A" w:rsidRPr="00F20723" w:rsidRDefault="000B482A" w:rsidP="00091B0A">
            <w:pPr>
              <w:rPr>
                <w:color w:val="000000" w:themeColor="text1"/>
              </w:rPr>
            </w:pPr>
            <w:bookmarkStart w:id="3" w:name="_Hlk490327345"/>
            <w:bookmarkStart w:id="4" w:name="_Hlk490327154"/>
            <w:r w:rsidRPr="00F20723">
              <w:rPr>
                <w:b/>
                <w:color w:val="000000" w:themeColor="text1"/>
                <w:sz w:val="18"/>
                <w:szCs w:val="18"/>
              </w:rPr>
              <w:t>Table 1: Description of variables</w:t>
            </w:r>
            <w:bookmarkEnd w:id="3"/>
          </w:p>
        </w:tc>
      </w:tr>
      <w:tr w:rsidR="00A2630A" w:rsidRPr="00F20723" w14:paraId="6969D525" w14:textId="77777777" w:rsidTr="00A26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nil"/>
              <w:bottom w:val="nil"/>
              <w:right w:val="nil"/>
            </w:tcBorders>
          </w:tcPr>
          <w:p w14:paraId="7767D858" w14:textId="77777777" w:rsidR="00A2630A" w:rsidRPr="00F20723" w:rsidRDefault="00A2630A" w:rsidP="00091B0A">
            <w:pPr>
              <w:jc w:val="both"/>
              <w:rPr>
                <w:color w:val="000000" w:themeColor="text1"/>
                <w:sz w:val="18"/>
                <w:szCs w:val="18"/>
              </w:rPr>
            </w:pPr>
          </w:p>
        </w:tc>
        <w:tc>
          <w:tcPr>
            <w:tcW w:w="6039" w:type="dxa"/>
            <w:tcBorders>
              <w:top w:val="single" w:sz="4" w:space="0" w:color="auto"/>
              <w:left w:val="nil"/>
              <w:bottom w:val="nil"/>
              <w:right w:val="nil"/>
            </w:tcBorders>
          </w:tcPr>
          <w:p w14:paraId="65E3A625" w14:textId="77777777" w:rsidR="00A2630A" w:rsidRPr="00F20723" w:rsidRDefault="00A2630A" w:rsidP="00091B0A">
            <w:pPr>
              <w:pStyle w:val="NoSpacing"/>
              <w:jc w:val="both"/>
              <w:rPr>
                <w:rFonts w:ascii="Times New Roman" w:hAnsi="Times New Roman"/>
                <w:color w:val="000000" w:themeColor="text1"/>
                <w:sz w:val="18"/>
                <w:szCs w:val="18"/>
              </w:rPr>
            </w:pPr>
          </w:p>
        </w:tc>
      </w:tr>
      <w:tr w:rsidR="000B482A" w:rsidRPr="00F20723" w14:paraId="70879EA5" w14:textId="77777777" w:rsidTr="00A26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single" w:sz="4" w:space="0" w:color="auto"/>
              <w:right w:val="nil"/>
            </w:tcBorders>
          </w:tcPr>
          <w:p w14:paraId="567903D3" w14:textId="77777777" w:rsidR="000B482A" w:rsidRPr="00F20723" w:rsidRDefault="000B482A" w:rsidP="00091B0A">
            <w:pPr>
              <w:jc w:val="both"/>
              <w:rPr>
                <w:color w:val="000000" w:themeColor="text1"/>
                <w:sz w:val="18"/>
                <w:szCs w:val="18"/>
              </w:rPr>
            </w:pPr>
            <w:r w:rsidRPr="00F20723">
              <w:rPr>
                <w:color w:val="000000" w:themeColor="text1"/>
                <w:sz w:val="18"/>
                <w:szCs w:val="18"/>
              </w:rPr>
              <w:t>Variable</w:t>
            </w:r>
          </w:p>
        </w:tc>
        <w:tc>
          <w:tcPr>
            <w:tcW w:w="6039" w:type="dxa"/>
            <w:tcBorders>
              <w:top w:val="nil"/>
              <w:left w:val="nil"/>
              <w:bottom w:val="single" w:sz="4" w:space="0" w:color="auto"/>
              <w:right w:val="nil"/>
            </w:tcBorders>
          </w:tcPr>
          <w:p w14:paraId="7B949EC6"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Description</w:t>
            </w:r>
          </w:p>
          <w:p w14:paraId="0F9C0C11"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1D0505B7" w14:textId="77777777" w:rsidTr="00A26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nil"/>
              <w:bottom w:val="nil"/>
              <w:right w:val="nil"/>
            </w:tcBorders>
          </w:tcPr>
          <w:p w14:paraId="1DDE222B" w14:textId="77777777" w:rsidR="000B482A" w:rsidRPr="00F20723" w:rsidRDefault="000B482A" w:rsidP="00091B0A">
            <w:pPr>
              <w:jc w:val="both"/>
              <w:rPr>
                <w:b/>
                <w:color w:val="000000" w:themeColor="text1"/>
                <w:sz w:val="18"/>
                <w:szCs w:val="18"/>
              </w:rPr>
            </w:pPr>
            <w:r w:rsidRPr="00F20723">
              <w:rPr>
                <w:b/>
                <w:color w:val="000000" w:themeColor="text1"/>
                <w:sz w:val="18"/>
                <w:szCs w:val="18"/>
              </w:rPr>
              <w:t>Dependent variables</w:t>
            </w:r>
          </w:p>
        </w:tc>
        <w:tc>
          <w:tcPr>
            <w:tcW w:w="6039" w:type="dxa"/>
            <w:tcBorders>
              <w:top w:val="single" w:sz="4" w:space="0" w:color="auto"/>
              <w:left w:val="nil"/>
              <w:bottom w:val="nil"/>
              <w:right w:val="nil"/>
            </w:tcBorders>
          </w:tcPr>
          <w:p w14:paraId="6DD199C5"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5270A63F" w14:textId="77777777" w:rsidTr="000B482A">
        <w:tc>
          <w:tcPr>
            <w:tcW w:w="2977" w:type="dxa"/>
          </w:tcPr>
          <w:p w14:paraId="64B90DBA" w14:textId="77777777" w:rsidR="000B482A" w:rsidRPr="00F20723" w:rsidRDefault="000B482A" w:rsidP="00091B0A">
            <w:pPr>
              <w:jc w:val="both"/>
              <w:rPr>
                <w:color w:val="000000" w:themeColor="text1"/>
                <w:sz w:val="18"/>
                <w:szCs w:val="18"/>
              </w:rPr>
            </w:pPr>
            <w:r w:rsidRPr="00F20723">
              <w:rPr>
                <w:color w:val="000000" w:themeColor="text1"/>
                <w:sz w:val="18"/>
                <w:szCs w:val="18"/>
              </w:rPr>
              <w:t>Forecast error</w:t>
            </w:r>
          </w:p>
        </w:tc>
        <w:tc>
          <w:tcPr>
            <w:tcW w:w="6039" w:type="dxa"/>
          </w:tcPr>
          <w:p w14:paraId="2A508704" w14:textId="48DAA29D"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Measure of opacity, measured as the absolute value of the difference between mean analysts’ forecasts and actual earnings per share scaled by the share price at the </w:t>
            </w:r>
            <w:r w:rsidR="000349D4" w:rsidRPr="00F20723">
              <w:rPr>
                <w:rFonts w:ascii="Times New Roman" w:hAnsi="Times New Roman"/>
                <w:color w:val="000000" w:themeColor="text1"/>
                <w:sz w:val="18"/>
                <w:szCs w:val="18"/>
              </w:rPr>
              <w:t xml:space="preserve">beginning </w:t>
            </w:r>
            <w:r w:rsidRPr="00F20723">
              <w:rPr>
                <w:rFonts w:ascii="Times New Roman" w:hAnsi="Times New Roman"/>
                <w:color w:val="000000" w:themeColor="text1"/>
                <w:sz w:val="18"/>
                <w:szCs w:val="18"/>
              </w:rPr>
              <w:t>of the</w:t>
            </w:r>
            <w:r w:rsidR="002D072E" w:rsidRPr="00F20723">
              <w:rPr>
                <w:rFonts w:ascii="Times New Roman" w:hAnsi="Times New Roman"/>
                <w:color w:val="000000" w:themeColor="text1"/>
                <w:sz w:val="18"/>
                <w:szCs w:val="18"/>
              </w:rPr>
              <w:t xml:space="preserve"> fiscal</w:t>
            </w:r>
            <w:r w:rsidRPr="00F20723">
              <w:rPr>
                <w:rFonts w:ascii="Times New Roman" w:hAnsi="Times New Roman"/>
                <w:color w:val="000000" w:themeColor="text1"/>
                <w:sz w:val="18"/>
                <w:szCs w:val="18"/>
              </w:rPr>
              <w:t xml:space="preserve"> </w:t>
            </w:r>
            <w:r w:rsidR="000349D4" w:rsidRPr="00F20723">
              <w:rPr>
                <w:rFonts w:ascii="Times New Roman" w:hAnsi="Times New Roman"/>
                <w:color w:val="000000" w:themeColor="text1"/>
                <w:sz w:val="18"/>
                <w:szCs w:val="18"/>
              </w:rPr>
              <w:t>quarter</w:t>
            </w:r>
            <w:r w:rsidRPr="00F20723">
              <w:rPr>
                <w:rFonts w:ascii="Times New Roman" w:hAnsi="Times New Roman"/>
                <w:color w:val="000000" w:themeColor="text1"/>
                <w:sz w:val="18"/>
                <w:szCs w:val="18"/>
              </w:rPr>
              <w:t>.</w:t>
            </w:r>
          </w:p>
          <w:p w14:paraId="6E587440"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7E7AEEF9" w14:textId="77777777" w:rsidTr="00091B0A">
        <w:tc>
          <w:tcPr>
            <w:tcW w:w="2977" w:type="dxa"/>
          </w:tcPr>
          <w:p w14:paraId="46A6A769" w14:textId="35B823BC" w:rsidR="000B482A" w:rsidRPr="00F20723" w:rsidRDefault="00902962" w:rsidP="00902962">
            <w:pPr>
              <w:jc w:val="both"/>
              <w:rPr>
                <w:color w:val="000000" w:themeColor="text1"/>
                <w:sz w:val="18"/>
                <w:szCs w:val="18"/>
              </w:rPr>
            </w:pPr>
            <w:r w:rsidRPr="00F20723">
              <w:rPr>
                <w:color w:val="000000" w:themeColor="text1"/>
                <w:sz w:val="18"/>
                <w:szCs w:val="18"/>
              </w:rPr>
              <w:t>Forecast d</w:t>
            </w:r>
            <w:r w:rsidR="000B482A" w:rsidRPr="00F20723">
              <w:rPr>
                <w:color w:val="000000" w:themeColor="text1"/>
                <w:sz w:val="18"/>
                <w:szCs w:val="18"/>
              </w:rPr>
              <w:t>ispersion</w:t>
            </w:r>
          </w:p>
        </w:tc>
        <w:tc>
          <w:tcPr>
            <w:tcW w:w="6039" w:type="dxa"/>
          </w:tcPr>
          <w:p w14:paraId="02714FE6" w14:textId="71B9F5C2"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Alternative measure of opacity, measured as the standard deviation of analysts’ forecasts for the ﬁscal </w:t>
            </w:r>
            <w:r w:rsidR="0005429E" w:rsidRPr="00F20723">
              <w:rPr>
                <w:rFonts w:ascii="Times New Roman" w:hAnsi="Times New Roman"/>
                <w:color w:val="000000" w:themeColor="text1"/>
                <w:sz w:val="18"/>
                <w:szCs w:val="18"/>
              </w:rPr>
              <w:t xml:space="preserve">quarter </w:t>
            </w:r>
            <w:r w:rsidRPr="00F20723">
              <w:rPr>
                <w:rFonts w:ascii="Times New Roman" w:hAnsi="Times New Roman"/>
                <w:color w:val="000000" w:themeColor="text1"/>
                <w:sz w:val="18"/>
                <w:szCs w:val="18"/>
              </w:rPr>
              <w:t xml:space="preserve">scaled by the share price at the </w:t>
            </w:r>
            <w:r w:rsidR="000349D4" w:rsidRPr="00F20723">
              <w:rPr>
                <w:rFonts w:ascii="Times New Roman" w:hAnsi="Times New Roman"/>
                <w:color w:val="000000" w:themeColor="text1"/>
                <w:sz w:val="18"/>
                <w:szCs w:val="18"/>
              </w:rPr>
              <w:t xml:space="preserve">beginning </w:t>
            </w:r>
            <w:r w:rsidRPr="00F20723">
              <w:rPr>
                <w:rFonts w:ascii="Times New Roman" w:hAnsi="Times New Roman"/>
                <w:color w:val="000000" w:themeColor="text1"/>
                <w:sz w:val="18"/>
                <w:szCs w:val="18"/>
              </w:rPr>
              <w:t xml:space="preserve">of the </w:t>
            </w:r>
            <w:r w:rsidR="001C5ADF" w:rsidRPr="00F20723">
              <w:rPr>
                <w:rFonts w:ascii="Times New Roman" w:hAnsi="Times New Roman"/>
                <w:color w:val="000000" w:themeColor="text1"/>
                <w:sz w:val="18"/>
                <w:szCs w:val="18"/>
              </w:rPr>
              <w:t xml:space="preserve">fiscal </w:t>
            </w:r>
            <w:r w:rsidR="000349D4" w:rsidRPr="00F20723">
              <w:rPr>
                <w:rFonts w:ascii="Times New Roman" w:hAnsi="Times New Roman"/>
                <w:color w:val="000000" w:themeColor="text1"/>
                <w:sz w:val="18"/>
                <w:szCs w:val="18"/>
              </w:rPr>
              <w:t>quarter</w:t>
            </w:r>
            <w:r w:rsidRPr="00F20723">
              <w:rPr>
                <w:rFonts w:ascii="Times New Roman" w:hAnsi="Times New Roman"/>
                <w:color w:val="000000" w:themeColor="text1"/>
                <w:sz w:val="18"/>
                <w:szCs w:val="18"/>
              </w:rPr>
              <w:t>.</w:t>
            </w:r>
          </w:p>
          <w:p w14:paraId="5012DB7B"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7ECD819E" w14:textId="77777777" w:rsidTr="00091B0A">
        <w:tc>
          <w:tcPr>
            <w:tcW w:w="2977" w:type="dxa"/>
          </w:tcPr>
          <w:p w14:paraId="4D2ECFE0" w14:textId="165A698B" w:rsidR="000B482A" w:rsidRPr="00F20723" w:rsidRDefault="00A95095" w:rsidP="00902962">
            <w:pPr>
              <w:jc w:val="both"/>
              <w:rPr>
                <w:color w:val="000000" w:themeColor="text1"/>
                <w:sz w:val="18"/>
                <w:szCs w:val="18"/>
              </w:rPr>
            </w:pPr>
            <w:r w:rsidRPr="00F20723">
              <w:rPr>
                <w:color w:val="000000" w:themeColor="text1"/>
                <w:sz w:val="18"/>
                <w:szCs w:val="18"/>
              </w:rPr>
              <w:t xml:space="preserve">Opacity </w:t>
            </w:r>
            <w:r w:rsidR="00902962" w:rsidRPr="00F20723">
              <w:rPr>
                <w:color w:val="000000" w:themeColor="text1"/>
                <w:sz w:val="18"/>
                <w:szCs w:val="18"/>
              </w:rPr>
              <w:t>s</w:t>
            </w:r>
            <w:r w:rsidR="000B482A" w:rsidRPr="00F20723">
              <w:rPr>
                <w:color w:val="000000" w:themeColor="text1"/>
                <w:sz w:val="18"/>
                <w:szCs w:val="18"/>
              </w:rPr>
              <w:t>core</w:t>
            </w:r>
          </w:p>
        </w:tc>
        <w:tc>
          <w:tcPr>
            <w:tcW w:w="6039" w:type="dxa"/>
          </w:tcPr>
          <w:p w14:paraId="17E9A350" w14:textId="77777777" w:rsidR="000B482A" w:rsidRPr="00F20723" w:rsidRDefault="000B482A" w:rsidP="00091B0A">
            <w:pPr>
              <w:pStyle w:val="NoSpacing"/>
              <w:jc w:val="both"/>
              <w:rPr>
                <w:rFonts w:ascii="Times New Roman" w:hAnsi="Times New Roman"/>
                <w:iCs/>
                <w:color w:val="000000" w:themeColor="text1"/>
                <w:sz w:val="18"/>
                <w:szCs w:val="18"/>
              </w:rPr>
            </w:pPr>
            <w:r w:rsidRPr="00F20723">
              <w:rPr>
                <w:rFonts w:ascii="Times New Roman" w:hAnsi="Times New Roman"/>
                <w:color w:val="000000" w:themeColor="text1"/>
                <w:sz w:val="18"/>
                <w:szCs w:val="18"/>
              </w:rPr>
              <w:t xml:space="preserve">Opacity index measured as the sum of the </w:t>
            </w:r>
            <w:r w:rsidRPr="00F20723">
              <w:rPr>
                <w:rFonts w:ascii="Times New Roman" w:eastAsiaTheme="minorHAnsi" w:hAnsi="Times New Roman"/>
                <w:iCs/>
                <w:color w:val="000000" w:themeColor="text1"/>
                <w:sz w:val="18"/>
                <w:szCs w:val="18"/>
              </w:rPr>
              <w:t>normalised</w:t>
            </w:r>
            <w:r w:rsidRPr="00F20723">
              <w:rPr>
                <w:rFonts w:ascii="Times New Roman" w:hAnsi="Times New Roman"/>
                <w:iCs/>
                <w:color w:val="000000" w:themeColor="text1"/>
                <w:sz w:val="18"/>
                <w:szCs w:val="18"/>
              </w:rPr>
              <w:t xml:space="preserve"> values of analysts’ forecast errors and forecast.</w:t>
            </w:r>
          </w:p>
          <w:p w14:paraId="792AECDB"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3AA8E153" w14:textId="77777777" w:rsidTr="00091B0A">
        <w:tc>
          <w:tcPr>
            <w:tcW w:w="2977" w:type="dxa"/>
          </w:tcPr>
          <w:p w14:paraId="2CF2988A" w14:textId="77777777" w:rsidR="000B482A" w:rsidRPr="00F20723" w:rsidRDefault="000B482A" w:rsidP="00091B0A">
            <w:pPr>
              <w:jc w:val="both"/>
              <w:rPr>
                <w:b/>
                <w:color w:val="000000" w:themeColor="text1"/>
                <w:sz w:val="18"/>
                <w:szCs w:val="18"/>
              </w:rPr>
            </w:pPr>
            <w:r w:rsidRPr="00F20723">
              <w:rPr>
                <w:b/>
                <w:color w:val="000000" w:themeColor="text1"/>
                <w:sz w:val="18"/>
                <w:szCs w:val="18"/>
              </w:rPr>
              <w:t>Independent variables</w:t>
            </w:r>
          </w:p>
        </w:tc>
        <w:tc>
          <w:tcPr>
            <w:tcW w:w="6039" w:type="dxa"/>
          </w:tcPr>
          <w:p w14:paraId="71D2AFA2"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0FA150AA" w14:textId="77777777" w:rsidTr="00091B0A">
        <w:tc>
          <w:tcPr>
            <w:tcW w:w="2977" w:type="dxa"/>
          </w:tcPr>
          <w:p w14:paraId="7BD8F036" w14:textId="77777777" w:rsidR="000B482A" w:rsidRPr="00F20723" w:rsidRDefault="000B482A" w:rsidP="00091B0A">
            <w:pPr>
              <w:jc w:val="both"/>
              <w:rPr>
                <w:color w:val="000000" w:themeColor="text1"/>
                <w:sz w:val="18"/>
                <w:szCs w:val="18"/>
              </w:rPr>
            </w:pPr>
            <w:r w:rsidRPr="00F20723">
              <w:rPr>
                <w:color w:val="000000" w:themeColor="text1"/>
                <w:sz w:val="18"/>
                <w:szCs w:val="18"/>
              </w:rPr>
              <w:t>Lerner</w:t>
            </w:r>
          </w:p>
        </w:tc>
        <w:tc>
          <w:tcPr>
            <w:tcW w:w="6039" w:type="dxa"/>
          </w:tcPr>
          <w:p w14:paraId="4C843743" w14:textId="397C82E4"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Lerner index, a measure of competition at the bank level derived from Eq. </w:t>
            </w:r>
            <w:r w:rsidR="00AA3231" w:rsidRPr="00F20723">
              <w:rPr>
                <w:rFonts w:ascii="Times New Roman" w:hAnsi="Times New Roman"/>
                <w:color w:val="000000" w:themeColor="text1"/>
                <w:sz w:val="18"/>
                <w:szCs w:val="18"/>
              </w:rPr>
              <w:t>3</w:t>
            </w:r>
            <w:r w:rsidRPr="00F20723">
              <w:rPr>
                <w:rFonts w:ascii="Times New Roman" w:hAnsi="Times New Roman"/>
                <w:color w:val="000000" w:themeColor="text1"/>
                <w:sz w:val="18"/>
                <w:szCs w:val="18"/>
              </w:rPr>
              <w:t>.</w:t>
            </w:r>
            <w:r w:rsidR="009F75FF" w:rsidRPr="00F20723">
              <w:rPr>
                <w:rFonts w:ascii="Times New Roman" w:hAnsi="Times New Roman"/>
                <w:color w:val="000000" w:themeColor="text1"/>
                <w:sz w:val="18"/>
                <w:szCs w:val="18"/>
              </w:rPr>
              <w:t xml:space="preserve"> A higher value of the index indicates lower competition</w:t>
            </w:r>
            <w:r w:rsidR="00FA0E45" w:rsidRPr="00F20723">
              <w:rPr>
                <w:rFonts w:ascii="Times New Roman" w:hAnsi="Times New Roman"/>
                <w:color w:val="000000" w:themeColor="text1"/>
                <w:sz w:val="18"/>
                <w:szCs w:val="18"/>
              </w:rPr>
              <w:t>.</w:t>
            </w:r>
          </w:p>
          <w:p w14:paraId="0748D1B2"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17154F6F" w14:textId="77777777" w:rsidTr="00091B0A">
        <w:tc>
          <w:tcPr>
            <w:tcW w:w="2977" w:type="dxa"/>
          </w:tcPr>
          <w:p w14:paraId="3AA049AC" w14:textId="77777777" w:rsidR="000B482A" w:rsidRPr="00F20723" w:rsidRDefault="000B482A" w:rsidP="00091B0A">
            <w:pPr>
              <w:jc w:val="both"/>
              <w:rPr>
                <w:color w:val="000000" w:themeColor="text1"/>
                <w:sz w:val="18"/>
                <w:szCs w:val="18"/>
              </w:rPr>
            </w:pPr>
            <w:r w:rsidRPr="00F20723">
              <w:rPr>
                <w:color w:val="000000" w:themeColor="text1"/>
                <w:sz w:val="18"/>
                <w:szCs w:val="18"/>
              </w:rPr>
              <w:t>Size</w:t>
            </w:r>
          </w:p>
        </w:tc>
        <w:tc>
          <w:tcPr>
            <w:tcW w:w="6039" w:type="dxa"/>
          </w:tcPr>
          <w:p w14:paraId="32372300"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Bank size, measured as the natural logarithm of total assets.</w:t>
            </w:r>
          </w:p>
          <w:p w14:paraId="084696D6"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0224D891" w14:textId="77777777" w:rsidTr="00091B0A">
        <w:tc>
          <w:tcPr>
            <w:tcW w:w="2977" w:type="dxa"/>
          </w:tcPr>
          <w:p w14:paraId="279517F0" w14:textId="77777777" w:rsidR="000B482A" w:rsidRPr="00F20723" w:rsidRDefault="000B482A" w:rsidP="00091B0A">
            <w:pPr>
              <w:jc w:val="both"/>
              <w:rPr>
                <w:color w:val="000000" w:themeColor="text1"/>
                <w:sz w:val="18"/>
                <w:szCs w:val="18"/>
              </w:rPr>
            </w:pPr>
            <w:r w:rsidRPr="00F20723">
              <w:rPr>
                <w:color w:val="000000" w:themeColor="text1"/>
                <w:sz w:val="18"/>
                <w:szCs w:val="18"/>
              </w:rPr>
              <w:t>Loans</w:t>
            </w:r>
          </w:p>
        </w:tc>
        <w:tc>
          <w:tcPr>
            <w:tcW w:w="6039" w:type="dxa"/>
          </w:tcPr>
          <w:p w14:paraId="1DC41806"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The ratio of bank loans to total assets. </w:t>
            </w:r>
          </w:p>
          <w:p w14:paraId="06DA5CC0"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103213FD" w14:textId="77777777" w:rsidTr="00091B0A">
        <w:tc>
          <w:tcPr>
            <w:tcW w:w="2977" w:type="dxa"/>
          </w:tcPr>
          <w:p w14:paraId="5A94E999" w14:textId="77777777" w:rsidR="000B482A" w:rsidRPr="00F20723" w:rsidRDefault="000B482A" w:rsidP="00091B0A">
            <w:pPr>
              <w:jc w:val="both"/>
              <w:rPr>
                <w:color w:val="000000" w:themeColor="text1"/>
                <w:sz w:val="18"/>
                <w:szCs w:val="18"/>
              </w:rPr>
            </w:pPr>
            <w:r w:rsidRPr="00F20723">
              <w:rPr>
                <w:color w:val="000000" w:themeColor="text1"/>
                <w:sz w:val="18"/>
                <w:szCs w:val="18"/>
              </w:rPr>
              <w:t>Capital</w:t>
            </w:r>
          </w:p>
        </w:tc>
        <w:tc>
          <w:tcPr>
            <w:tcW w:w="6039" w:type="dxa"/>
          </w:tcPr>
          <w:p w14:paraId="1DD271E5"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The ratio of book value of equity to total assets. </w:t>
            </w:r>
          </w:p>
          <w:p w14:paraId="2D682A78"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5D234637" w14:textId="77777777" w:rsidTr="00091B0A">
        <w:tc>
          <w:tcPr>
            <w:tcW w:w="2977" w:type="dxa"/>
          </w:tcPr>
          <w:p w14:paraId="6C3594F1" w14:textId="77777777" w:rsidR="000B482A" w:rsidRPr="00F20723" w:rsidRDefault="000B482A" w:rsidP="00091B0A">
            <w:pPr>
              <w:jc w:val="both"/>
              <w:rPr>
                <w:color w:val="000000" w:themeColor="text1"/>
                <w:sz w:val="18"/>
                <w:szCs w:val="18"/>
              </w:rPr>
            </w:pPr>
            <w:r w:rsidRPr="00F20723">
              <w:rPr>
                <w:color w:val="000000" w:themeColor="text1"/>
                <w:sz w:val="18"/>
                <w:szCs w:val="18"/>
              </w:rPr>
              <w:lastRenderedPageBreak/>
              <w:t>Surprise</w:t>
            </w:r>
          </w:p>
        </w:tc>
        <w:tc>
          <w:tcPr>
            <w:tcW w:w="6039" w:type="dxa"/>
          </w:tcPr>
          <w:p w14:paraId="5E9FDF0E" w14:textId="15439EA3"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Earnings surprise, deﬁned as the absolute value of the difference between current earnings per share and the prior </w:t>
            </w:r>
            <w:r w:rsidR="000349D4" w:rsidRPr="00F20723">
              <w:rPr>
                <w:rFonts w:ascii="Times New Roman" w:hAnsi="Times New Roman"/>
                <w:color w:val="000000" w:themeColor="text1"/>
                <w:sz w:val="18"/>
                <w:szCs w:val="18"/>
              </w:rPr>
              <w:t xml:space="preserve">quarter </w:t>
            </w:r>
            <w:r w:rsidRPr="00F20723">
              <w:rPr>
                <w:rFonts w:ascii="Times New Roman" w:hAnsi="Times New Roman"/>
                <w:color w:val="000000" w:themeColor="text1"/>
                <w:sz w:val="18"/>
                <w:szCs w:val="18"/>
              </w:rPr>
              <w:t xml:space="preserve">earnings per share deﬂated by stock price at the beginning of the fiscal </w:t>
            </w:r>
            <w:r w:rsidR="000349D4" w:rsidRPr="00F20723">
              <w:rPr>
                <w:rFonts w:ascii="Times New Roman" w:hAnsi="Times New Roman"/>
                <w:color w:val="000000" w:themeColor="text1"/>
                <w:sz w:val="18"/>
                <w:szCs w:val="18"/>
              </w:rPr>
              <w:t>quarter</w:t>
            </w:r>
            <w:r w:rsidRPr="00F20723">
              <w:rPr>
                <w:rFonts w:ascii="Times New Roman" w:hAnsi="Times New Roman"/>
                <w:color w:val="000000" w:themeColor="text1"/>
                <w:sz w:val="18"/>
                <w:szCs w:val="18"/>
              </w:rPr>
              <w:t>.</w:t>
            </w:r>
          </w:p>
          <w:p w14:paraId="363CFF84"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5F9D2183" w14:textId="77777777" w:rsidTr="00091B0A">
        <w:tc>
          <w:tcPr>
            <w:tcW w:w="2977" w:type="dxa"/>
          </w:tcPr>
          <w:p w14:paraId="2D498EF6" w14:textId="77777777" w:rsidR="000B482A" w:rsidRPr="00F20723" w:rsidRDefault="000B482A" w:rsidP="00091B0A">
            <w:pPr>
              <w:jc w:val="both"/>
              <w:rPr>
                <w:color w:val="000000" w:themeColor="text1"/>
                <w:sz w:val="18"/>
                <w:szCs w:val="18"/>
              </w:rPr>
            </w:pPr>
            <w:r w:rsidRPr="00F20723">
              <w:rPr>
                <w:color w:val="000000" w:themeColor="text1"/>
                <w:sz w:val="18"/>
                <w:szCs w:val="18"/>
              </w:rPr>
              <w:t>Provisions</w:t>
            </w:r>
          </w:p>
        </w:tc>
        <w:tc>
          <w:tcPr>
            <w:tcW w:w="6039" w:type="dxa"/>
          </w:tcPr>
          <w:p w14:paraId="79FE4B2E"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The ratio of loan loss provisions to total loans.</w:t>
            </w:r>
          </w:p>
          <w:p w14:paraId="2B971F6B"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185D359F" w14:textId="77777777" w:rsidTr="00091B0A">
        <w:tc>
          <w:tcPr>
            <w:tcW w:w="2977" w:type="dxa"/>
          </w:tcPr>
          <w:p w14:paraId="2A1B9008" w14:textId="77777777" w:rsidR="000B482A" w:rsidRPr="00F20723" w:rsidRDefault="000B482A" w:rsidP="00091B0A">
            <w:pPr>
              <w:jc w:val="both"/>
              <w:rPr>
                <w:color w:val="000000" w:themeColor="text1"/>
                <w:sz w:val="18"/>
                <w:szCs w:val="18"/>
              </w:rPr>
            </w:pPr>
            <w:r w:rsidRPr="00F20723">
              <w:rPr>
                <w:color w:val="000000" w:themeColor="text1"/>
                <w:sz w:val="18"/>
                <w:szCs w:val="18"/>
              </w:rPr>
              <w:t>Volatility</w:t>
            </w:r>
          </w:p>
        </w:tc>
        <w:tc>
          <w:tcPr>
            <w:tcW w:w="6039" w:type="dxa"/>
          </w:tcPr>
          <w:p w14:paraId="7E715CE4"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Standard deviation of return on equity.</w:t>
            </w:r>
          </w:p>
          <w:p w14:paraId="5E059CCC"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79A4C734" w14:textId="77777777" w:rsidTr="00091B0A">
        <w:tc>
          <w:tcPr>
            <w:tcW w:w="2977" w:type="dxa"/>
          </w:tcPr>
          <w:p w14:paraId="4ADEE3BC" w14:textId="77777777" w:rsidR="000B482A" w:rsidRPr="00F20723" w:rsidRDefault="000B482A" w:rsidP="00091B0A">
            <w:pPr>
              <w:jc w:val="both"/>
              <w:rPr>
                <w:color w:val="000000" w:themeColor="text1"/>
                <w:sz w:val="18"/>
                <w:szCs w:val="18"/>
              </w:rPr>
            </w:pPr>
            <w:r w:rsidRPr="00F20723">
              <w:rPr>
                <w:color w:val="000000" w:themeColor="text1"/>
                <w:sz w:val="18"/>
                <w:szCs w:val="18"/>
              </w:rPr>
              <w:t>Analysts</w:t>
            </w:r>
          </w:p>
        </w:tc>
        <w:tc>
          <w:tcPr>
            <w:tcW w:w="6039" w:type="dxa"/>
          </w:tcPr>
          <w:p w14:paraId="63D38E5E"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The number of analysts following.</w:t>
            </w:r>
          </w:p>
          <w:p w14:paraId="46099BA4"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14BC5EA2" w14:textId="77777777" w:rsidTr="00091B0A">
        <w:tc>
          <w:tcPr>
            <w:tcW w:w="2977" w:type="dxa"/>
          </w:tcPr>
          <w:p w14:paraId="417B13EC" w14:textId="77777777" w:rsidR="000B482A" w:rsidRPr="00F20723" w:rsidRDefault="000B482A" w:rsidP="00091B0A">
            <w:pPr>
              <w:jc w:val="both"/>
              <w:rPr>
                <w:color w:val="000000" w:themeColor="text1"/>
                <w:sz w:val="18"/>
                <w:szCs w:val="18"/>
              </w:rPr>
            </w:pPr>
            <w:r w:rsidRPr="00F20723">
              <w:rPr>
                <w:color w:val="000000" w:themeColor="text1"/>
                <w:sz w:val="18"/>
                <w:szCs w:val="18"/>
              </w:rPr>
              <w:t>Non-interest</w:t>
            </w:r>
          </w:p>
        </w:tc>
        <w:tc>
          <w:tcPr>
            <w:tcW w:w="6039" w:type="dxa"/>
          </w:tcPr>
          <w:p w14:paraId="29B80C4B" w14:textId="77777777" w:rsidR="000B482A" w:rsidRPr="00F20723" w:rsidRDefault="000B482A" w:rsidP="00091B0A">
            <w:pPr>
              <w:pStyle w:val="NoSpacing"/>
              <w:rPr>
                <w:rFonts w:ascii="Times New Roman" w:hAnsi="Times New Roman"/>
                <w:color w:val="000000" w:themeColor="text1"/>
                <w:sz w:val="18"/>
                <w:szCs w:val="18"/>
              </w:rPr>
            </w:pPr>
            <w:r w:rsidRPr="00F20723">
              <w:rPr>
                <w:rFonts w:ascii="Times New Roman" w:hAnsi="Times New Roman"/>
                <w:color w:val="000000" w:themeColor="text1"/>
                <w:sz w:val="18"/>
                <w:szCs w:val="18"/>
              </w:rPr>
              <w:t>The ratio of non-interest income to total income.</w:t>
            </w:r>
          </w:p>
        </w:tc>
      </w:tr>
      <w:tr w:rsidR="00A2630A" w:rsidRPr="00F20723" w14:paraId="70834C08" w14:textId="77777777" w:rsidTr="00091B0A">
        <w:tc>
          <w:tcPr>
            <w:tcW w:w="2977" w:type="dxa"/>
          </w:tcPr>
          <w:p w14:paraId="27602F05" w14:textId="77777777" w:rsidR="00A2630A" w:rsidRPr="00F20723" w:rsidRDefault="00A2630A" w:rsidP="00091B0A">
            <w:pPr>
              <w:jc w:val="both"/>
              <w:rPr>
                <w:color w:val="000000" w:themeColor="text1"/>
                <w:sz w:val="18"/>
                <w:szCs w:val="18"/>
              </w:rPr>
            </w:pPr>
          </w:p>
        </w:tc>
        <w:tc>
          <w:tcPr>
            <w:tcW w:w="6039" w:type="dxa"/>
          </w:tcPr>
          <w:p w14:paraId="2FF8A29E" w14:textId="77777777" w:rsidR="00A2630A" w:rsidRPr="00F20723" w:rsidRDefault="00A2630A" w:rsidP="00091B0A">
            <w:pPr>
              <w:pStyle w:val="NoSpacing"/>
              <w:jc w:val="both"/>
              <w:rPr>
                <w:rFonts w:ascii="Times New Roman" w:hAnsi="Times New Roman"/>
                <w:color w:val="000000" w:themeColor="text1"/>
                <w:sz w:val="18"/>
                <w:szCs w:val="18"/>
              </w:rPr>
            </w:pPr>
          </w:p>
        </w:tc>
      </w:tr>
      <w:tr w:rsidR="000B482A" w:rsidRPr="00F20723" w14:paraId="4CB671FF" w14:textId="77777777" w:rsidTr="00091B0A">
        <w:tc>
          <w:tcPr>
            <w:tcW w:w="2977" w:type="dxa"/>
          </w:tcPr>
          <w:p w14:paraId="198727F9" w14:textId="77777777" w:rsidR="000B482A" w:rsidRPr="00F20723" w:rsidRDefault="000B482A" w:rsidP="00091B0A">
            <w:pPr>
              <w:jc w:val="both"/>
              <w:rPr>
                <w:color w:val="000000" w:themeColor="text1"/>
                <w:sz w:val="18"/>
                <w:szCs w:val="18"/>
              </w:rPr>
            </w:pPr>
            <w:r w:rsidRPr="00F20723">
              <w:rPr>
                <w:color w:val="000000" w:themeColor="text1"/>
                <w:sz w:val="18"/>
                <w:szCs w:val="18"/>
              </w:rPr>
              <w:t>Deposits</w:t>
            </w:r>
          </w:p>
        </w:tc>
        <w:tc>
          <w:tcPr>
            <w:tcW w:w="6039" w:type="dxa"/>
          </w:tcPr>
          <w:p w14:paraId="71153AFE"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The ratio of core deposits to total liabilities.</w:t>
            </w:r>
          </w:p>
          <w:p w14:paraId="568523AC"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31DF7DD3" w14:textId="77777777" w:rsidTr="00091B0A">
        <w:tc>
          <w:tcPr>
            <w:tcW w:w="2977" w:type="dxa"/>
          </w:tcPr>
          <w:p w14:paraId="0E402ECA" w14:textId="77777777" w:rsidR="000B482A" w:rsidRPr="00F20723" w:rsidRDefault="000B482A" w:rsidP="00091B0A">
            <w:pPr>
              <w:jc w:val="both"/>
              <w:rPr>
                <w:color w:val="000000" w:themeColor="text1"/>
                <w:sz w:val="18"/>
                <w:szCs w:val="18"/>
              </w:rPr>
            </w:pPr>
            <w:r w:rsidRPr="00F20723">
              <w:rPr>
                <w:color w:val="000000" w:themeColor="text1"/>
                <w:sz w:val="18"/>
                <w:szCs w:val="18"/>
              </w:rPr>
              <w:t>Experience</w:t>
            </w:r>
          </w:p>
        </w:tc>
        <w:tc>
          <w:tcPr>
            <w:tcW w:w="6039" w:type="dxa"/>
          </w:tcPr>
          <w:p w14:paraId="4F4FA51E"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General experience: the log of one plus the total days since the analyst first issued a forecast for any bank they are following.</w:t>
            </w:r>
          </w:p>
          <w:p w14:paraId="3D7E5068" w14:textId="77777777" w:rsidR="000B482A" w:rsidRPr="00F20723" w:rsidRDefault="000B482A" w:rsidP="00091B0A">
            <w:pPr>
              <w:pStyle w:val="NoSpacing"/>
              <w:jc w:val="both"/>
              <w:rPr>
                <w:rFonts w:ascii="Times New Roman" w:hAnsi="Times New Roman"/>
                <w:color w:val="000000" w:themeColor="text1"/>
                <w:sz w:val="18"/>
                <w:szCs w:val="18"/>
              </w:rPr>
            </w:pPr>
          </w:p>
        </w:tc>
      </w:tr>
      <w:tr w:rsidR="000B482A" w:rsidRPr="00F20723" w14:paraId="507047A6" w14:textId="77777777" w:rsidTr="00091B0A">
        <w:tc>
          <w:tcPr>
            <w:tcW w:w="2977" w:type="dxa"/>
          </w:tcPr>
          <w:p w14:paraId="65EACB89" w14:textId="77777777" w:rsidR="000B482A" w:rsidRPr="00F20723" w:rsidRDefault="000B482A" w:rsidP="00091B0A">
            <w:pPr>
              <w:jc w:val="both"/>
              <w:rPr>
                <w:color w:val="000000" w:themeColor="text1"/>
                <w:sz w:val="18"/>
                <w:szCs w:val="18"/>
              </w:rPr>
            </w:pPr>
            <w:r w:rsidRPr="00F20723">
              <w:rPr>
                <w:color w:val="000000" w:themeColor="text1"/>
                <w:sz w:val="18"/>
                <w:szCs w:val="18"/>
              </w:rPr>
              <w:t>Length</w:t>
            </w:r>
          </w:p>
        </w:tc>
        <w:tc>
          <w:tcPr>
            <w:tcW w:w="6039" w:type="dxa"/>
          </w:tcPr>
          <w:p w14:paraId="7B8F3656" w14:textId="77777777" w:rsidR="000B482A" w:rsidRPr="00F20723" w:rsidRDefault="000B482A" w:rsidP="00091B0A">
            <w:pPr>
              <w:jc w:val="both"/>
              <w:rPr>
                <w:color w:val="000000" w:themeColor="text1"/>
                <w:sz w:val="18"/>
                <w:szCs w:val="18"/>
              </w:rPr>
            </w:pPr>
            <w:r w:rsidRPr="00F20723">
              <w:rPr>
                <w:color w:val="000000" w:themeColor="text1"/>
                <w:sz w:val="18"/>
                <w:szCs w:val="18"/>
              </w:rPr>
              <w:t xml:space="preserve">Firm-specific experience: the log of one plus average number of days since the analysts covering a bank first issued a forecast for the bank. </w:t>
            </w:r>
          </w:p>
          <w:p w14:paraId="40246CD7" w14:textId="77777777" w:rsidR="000B482A" w:rsidRPr="00F20723" w:rsidRDefault="000B482A" w:rsidP="00091B0A">
            <w:pPr>
              <w:jc w:val="both"/>
              <w:rPr>
                <w:color w:val="000000" w:themeColor="text1"/>
                <w:sz w:val="18"/>
                <w:szCs w:val="18"/>
              </w:rPr>
            </w:pPr>
          </w:p>
        </w:tc>
      </w:tr>
      <w:tr w:rsidR="000B482A" w:rsidRPr="00F20723" w14:paraId="26AF805F" w14:textId="77777777" w:rsidTr="00091B0A">
        <w:tc>
          <w:tcPr>
            <w:tcW w:w="2977" w:type="dxa"/>
            <w:tcBorders>
              <w:bottom w:val="single" w:sz="4" w:space="0" w:color="auto"/>
            </w:tcBorders>
          </w:tcPr>
          <w:p w14:paraId="7E799972" w14:textId="77777777"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Scope</w:t>
            </w:r>
          </w:p>
        </w:tc>
        <w:tc>
          <w:tcPr>
            <w:tcW w:w="6039" w:type="dxa"/>
            <w:tcBorders>
              <w:bottom w:val="single" w:sz="4" w:space="0" w:color="auto"/>
            </w:tcBorders>
          </w:tcPr>
          <w:p w14:paraId="1A00AB12" w14:textId="5E2981D2" w:rsidR="000B482A" w:rsidRPr="00F20723" w:rsidRDefault="000B482A" w:rsidP="00091B0A">
            <w:pPr>
              <w:pStyle w:val="NoSpacing"/>
              <w:jc w:val="both"/>
              <w:rPr>
                <w:rFonts w:ascii="Times New Roman" w:hAnsi="Times New Roman"/>
                <w:color w:val="000000" w:themeColor="text1"/>
                <w:sz w:val="18"/>
                <w:szCs w:val="18"/>
              </w:rPr>
            </w:pPr>
            <w:r w:rsidRPr="00F20723">
              <w:rPr>
                <w:rFonts w:ascii="Times New Roman" w:hAnsi="Times New Roman"/>
                <w:color w:val="000000" w:themeColor="text1"/>
                <w:sz w:val="18"/>
                <w:szCs w:val="18"/>
              </w:rPr>
              <w:t xml:space="preserve">Scope of coverage: the log of one plus the average number of banks covered by the analysts following a bank in the fiscal </w:t>
            </w:r>
            <w:r w:rsidR="000349D4" w:rsidRPr="00F20723">
              <w:rPr>
                <w:rFonts w:ascii="Times New Roman" w:hAnsi="Times New Roman"/>
                <w:color w:val="000000" w:themeColor="text1"/>
                <w:sz w:val="18"/>
                <w:szCs w:val="18"/>
              </w:rPr>
              <w:t>quarter</w:t>
            </w:r>
            <w:r w:rsidRPr="00F20723">
              <w:rPr>
                <w:rFonts w:ascii="Times New Roman" w:hAnsi="Times New Roman"/>
                <w:color w:val="000000" w:themeColor="text1"/>
                <w:sz w:val="18"/>
                <w:szCs w:val="18"/>
              </w:rPr>
              <w:t>.</w:t>
            </w:r>
          </w:p>
        </w:tc>
      </w:tr>
    </w:tbl>
    <w:p w14:paraId="35DC8425" w14:textId="77777777" w:rsidR="000B482A" w:rsidRPr="00F20723" w:rsidRDefault="000B482A" w:rsidP="000B482A">
      <w:pPr>
        <w:rPr>
          <w:color w:val="000000" w:themeColor="text1"/>
          <w:sz w:val="16"/>
          <w:szCs w:val="16"/>
          <w:lang w:val="en-GB"/>
        </w:rPr>
      </w:pPr>
      <w:r w:rsidRPr="00F20723">
        <w:rPr>
          <w:color w:val="000000" w:themeColor="text1"/>
          <w:sz w:val="16"/>
          <w:szCs w:val="16"/>
          <w:lang w:val="en-GB"/>
        </w:rPr>
        <w:t>The table presents the mnemonics and description of each dependent and independent variable used in this paper.</w:t>
      </w:r>
    </w:p>
    <w:p w14:paraId="5571DF3B" w14:textId="77777777" w:rsidR="004218B1" w:rsidRPr="00F20723" w:rsidRDefault="004218B1" w:rsidP="00C539E7">
      <w:pPr>
        <w:pStyle w:val="NoSpacing"/>
        <w:jc w:val="both"/>
        <w:rPr>
          <w:rFonts w:ascii="Times New Roman" w:hAnsi="Times New Roman"/>
          <w:color w:val="000000" w:themeColor="text1"/>
          <w:sz w:val="18"/>
          <w:szCs w:val="18"/>
        </w:rPr>
      </w:pPr>
    </w:p>
    <w:bookmarkEnd w:id="4"/>
    <w:p w14:paraId="2558F4D7" w14:textId="77777777" w:rsidR="00A1201B" w:rsidRPr="00F20723" w:rsidRDefault="00A1201B" w:rsidP="00A1201B">
      <w:pPr>
        <w:rPr>
          <w:color w:val="000000" w:themeColor="text1"/>
          <w:sz w:val="24"/>
          <w:szCs w:val="24"/>
          <w:lang w:val="en-GB"/>
        </w:rPr>
      </w:pPr>
    </w:p>
    <w:p w14:paraId="60B5AC94" w14:textId="77777777" w:rsidR="00A1201B" w:rsidRPr="00F20723" w:rsidRDefault="00A1201B" w:rsidP="00A1201B">
      <w:pPr>
        <w:rPr>
          <w:color w:val="000000" w:themeColor="text1"/>
          <w:sz w:val="24"/>
          <w:szCs w:val="24"/>
          <w:lang w:val="en-GB"/>
        </w:rPr>
      </w:pPr>
    </w:p>
    <w:p w14:paraId="362374E3" w14:textId="66F2099C" w:rsidR="005B30C1" w:rsidRPr="00F20723" w:rsidRDefault="005B30C1" w:rsidP="00A05370">
      <w:pPr>
        <w:spacing w:before="201" w:after="240" w:line="360" w:lineRule="auto"/>
        <w:ind w:right="113"/>
        <w:jc w:val="both"/>
        <w:rPr>
          <w:color w:val="000000" w:themeColor="text1"/>
          <w:sz w:val="24"/>
          <w:szCs w:val="24"/>
          <w:lang w:val="en-GB"/>
        </w:rPr>
      </w:pPr>
    </w:p>
    <w:p w14:paraId="5DE25840" w14:textId="34970AFF" w:rsidR="00A56B22" w:rsidRPr="00F20723" w:rsidRDefault="00A56B22" w:rsidP="00A05370">
      <w:pPr>
        <w:spacing w:before="201" w:after="240" w:line="360" w:lineRule="auto"/>
        <w:ind w:right="113"/>
        <w:jc w:val="both"/>
        <w:rPr>
          <w:color w:val="000000" w:themeColor="text1"/>
          <w:sz w:val="24"/>
          <w:szCs w:val="24"/>
          <w:lang w:val="en-GB"/>
        </w:rPr>
      </w:pPr>
    </w:p>
    <w:p w14:paraId="180810C4" w14:textId="77777777" w:rsidR="007C2426" w:rsidRPr="00F20723" w:rsidRDefault="007C2426" w:rsidP="00A05370">
      <w:pPr>
        <w:spacing w:before="201" w:after="240" w:line="360" w:lineRule="auto"/>
        <w:ind w:right="113"/>
        <w:jc w:val="both"/>
        <w:rPr>
          <w:color w:val="000000" w:themeColor="text1"/>
          <w:sz w:val="24"/>
          <w:szCs w:val="24"/>
          <w:lang w:val="en-GB"/>
        </w:rPr>
      </w:pPr>
    </w:p>
    <w:p w14:paraId="0877EB86" w14:textId="77777777" w:rsidR="007C2426" w:rsidRPr="00F20723" w:rsidRDefault="007C2426" w:rsidP="00A05370">
      <w:pPr>
        <w:spacing w:before="201" w:after="240" w:line="360" w:lineRule="auto"/>
        <w:ind w:right="113"/>
        <w:jc w:val="both"/>
        <w:rPr>
          <w:color w:val="000000" w:themeColor="text1"/>
          <w:sz w:val="24"/>
          <w:szCs w:val="24"/>
          <w:lang w:val="en-GB"/>
        </w:rPr>
      </w:pPr>
    </w:p>
    <w:p w14:paraId="665DDF1D" w14:textId="66A7C9C3" w:rsidR="004C5004" w:rsidRPr="00F20723" w:rsidRDefault="004C5004" w:rsidP="004C5004">
      <w:pPr>
        <w:keepNext/>
        <w:autoSpaceDE w:val="0"/>
        <w:autoSpaceDN w:val="0"/>
        <w:adjustRightInd w:val="0"/>
        <w:rPr>
          <w:color w:val="000000" w:themeColor="text1"/>
          <w:sz w:val="18"/>
          <w:szCs w:val="18"/>
          <w:lang w:val="en-GB"/>
        </w:rPr>
      </w:pPr>
      <w:r w:rsidRPr="00F20723">
        <w:rPr>
          <w:b/>
          <w:bCs/>
          <w:color w:val="000000" w:themeColor="text1"/>
          <w:sz w:val="18"/>
          <w:szCs w:val="18"/>
          <w:lang w:val="en-GB"/>
        </w:rPr>
        <w:lastRenderedPageBreak/>
        <w:t>Table 2:</w:t>
      </w:r>
      <w:r w:rsidRPr="00F20723">
        <w:rPr>
          <w:color w:val="000000" w:themeColor="text1"/>
          <w:sz w:val="18"/>
          <w:szCs w:val="18"/>
          <w:lang w:val="en-GB"/>
        </w:rPr>
        <w:t xml:space="preserve"> </w:t>
      </w:r>
      <w:r w:rsidRPr="00F20723">
        <w:rPr>
          <w:b/>
          <w:bCs/>
          <w:color w:val="000000" w:themeColor="text1"/>
          <w:sz w:val="18"/>
          <w:szCs w:val="18"/>
          <w:lang w:val="en-GB"/>
        </w:rPr>
        <w:t>Descriptive statistics</w:t>
      </w:r>
    </w:p>
    <w:tbl>
      <w:tblPr>
        <w:tblW w:w="9432" w:type="dxa"/>
        <w:tblLayout w:type="fixed"/>
        <w:tblLook w:val="0000" w:firstRow="0" w:lastRow="0" w:firstColumn="0" w:lastColumn="0" w:noHBand="0" w:noVBand="0"/>
      </w:tblPr>
      <w:tblGrid>
        <w:gridCol w:w="2040"/>
        <w:gridCol w:w="1104"/>
        <w:gridCol w:w="2040"/>
        <w:gridCol w:w="1104"/>
        <w:gridCol w:w="2040"/>
        <w:gridCol w:w="1104"/>
      </w:tblGrid>
      <w:tr w:rsidR="004C5004" w:rsidRPr="00F20723" w14:paraId="468E7C70" w14:textId="77777777" w:rsidTr="00C12D9F">
        <w:trPr>
          <w:trHeight w:val="285"/>
        </w:trPr>
        <w:tc>
          <w:tcPr>
            <w:tcW w:w="2040" w:type="dxa"/>
            <w:tcBorders>
              <w:top w:val="single" w:sz="4" w:space="0" w:color="auto"/>
              <w:left w:val="nil"/>
              <w:bottom w:val="nil"/>
              <w:right w:val="nil"/>
            </w:tcBorders>
          </w:tcPr>
          <w:p w14:paraId="3A453F0A" w14:textId="77777777" w:rsidR="004C5004" w:rsidRPr="00F20723" w:rsidRDefault="004C5004" w:rsidP="005D129E">
            <w:pPr>
              <w:autoSpaceDE w:val="0"/>
              <w:autoSpaceDN w:val="0"/>
              <w:adjustRightInd w:val="0"/>
              <w:rPr>
                <w:color w:val="000000" w:themeColor="text1"/>
                <w:sz w:val="18"/>
                <w:szCs w:val="18"/>
                <w:lang w:val="en-GB"/>
              </w:rPr>
            </w:pPr>
          </w:p>
        </w:tc>
        <w:tc>
          <w:tcPr>
            <w:tcW w:w="1104" w:type="dxa"/>
            <w:tcBorders>
              <w:top w:val="single" w:sz="4" w:space="0" w:color="auto"/>
              <w:left w:val="nil"/>
              <w:bottom w:val="nil"/>
              <w:right w:val="nil"/>
            </w:tcBorders>
          </w:tcPr>
          <w:p w14:paraId="0D9044DE" w14:textId="1F336F56" w:rsidR="004C5004" w:rsidRPr="00F20723" w:rsidRDefault="004C5004" w:rsidP="005D129E">
            <w:pPr>
              <w:autoSpaceDE w:val="0"/>
              <w:autoSpaceDN w:val="0"/>
              <w:adjustRightInd w:val="0"/>
              <w:jc w:val="center"/>
              <w:rPr>
                <w:color w:val="000000" w:themeColor="text1"/>
                <w:sz w:val="18"/>
                <w:szCs w:val="18"/>
                <w:lang w:val="en-GB"/>
              </w:rPr>
            </w:pPr>
          </w:p>
        </w:tc>
        <w:tc>
          <w:tcPr>
            <w:tcW w:w="2040" w:type="dxa"/>
            <w:tcBorders>
              <w:top w:val="single" w:sz="4" w:space="0" w:color="auto"/>
              <w:left w:val="nil"/>
              <w:bottom w:val="nil"/>
              <w:right w:val="nil"/>
            </w:tcBorders>
          </w:tcPr>
          <w:p w14:paraId="72AEB124" w14:textId="77777777" w:rsidR="004C5004" w:rsidRPr="00F20723" w:rsidRDefault="004C5004" w:rsidP="005D129E">
            <w:pPr>
              <w:autoSpaceDE w:val="0"/>
              <w:autoSpaceDN w:val="0"/>
              <w:adjustRightInd w:val="0"/>
              <w:jc w:val="center"/>
              <w:rPr>
                <w:color w:val="000000" w:themeColor="text1"/>
                <w:sz w:val="18"/>
                <w:szCs w:val="18"/>
                <w:lang w:val="en-GB"/>
              </w:rPr>
            </w:pPr>
          </w:p>
        </w:tc>
        <w:tc>
          <w:tcPr>
            <w:tcW w:w="1104" w:type="dxa"/>
            <w:tcBorders>
              <w:top w:val="single" w:sz="4" w:space="0" w:color="auto"/>
              <w:left w:val="nil"/>
              <w:bottom w:val="nil"/>
              <w:right w:val="nil"/>
            </w:tcBorders>
          </w:tcPr>
          <w:p w14:paraId="32CEB0A2" w14:textId="77777777" w:rsidR="004C5004" w:rsidRPr="00F20723" w:rsidRDefault="004C5004" w:rsidP="005D129E">
            <w:pPr>
              <w:autoSpaceDE w:val="0"/>
              <w:autoSpaceDN w:val="0"/>
              <w:adjustRightInd w:val="0"/>
              <w:jc w:val="center"/>
              <w:rPr>
                <w:color w:val="000000" w:themeColor="text1"/>
                <w:sz w:val="18"/>
                <w:szCs w:val="18"/>
                <w:lang w:val="en-GB"/>
              </w:rPr>
            </w:pPr>
          </w:p>
        </w:tc>
        <w:tc>
          <w:tcPr>
            <w:tcW w:w="2040" w:type="dxa"/>
            <w:tcBorders>
              <w:top w:val="single" w:sz="4" w:space="0" w:color="auto"/>
              <w:left w:val="nil"/>
              <w:bottom w:val="nil"/>
              <w:right w:val="nil"/>
            </w:tcBorders>
          </w:tcPr>
          <w:p w14:paraId="3E5B08C0" w14:textId="77777777" w:rsidR="004C5004" w:rsidRPr="00F20723" w:rsidRDefault="004C5004" w:rsidP="005D129E">
            <w:pPr>
              <w:autoSpaceDE w:val="0"/>
              <w:autoSpaceDN w:val="0"/>
              <w:adjustRightInd w:val="0"/>
              <w:jc w:val="center"/>
              <w:rPr>
                <w:color w:val="000000" w:themeColor="text1"/>
                <w:sz w:val="18"/>
                <w:szCs w:val="18"/>
                <w:lang w:val="en-GB"/>
              </w:rPr>
            </w:pPr>
          </w:p>
        </w:tc>
        <w:tc>
          <w:tcPr>
            <w:tcW w:w="1104" w:type="dxa"/>
            <w:tcBorders>
              <w:top w:val="single" w:sz="4" w:space="0" w:color="auto"/>
              <w:left w:val="nil"/>
              <w:bottom w:val="nil"/>
              <w:right w:val="nil"/>
            </w:tcBorders>
          </w:tcPr>
          <w:p w14:paraId="456B75AE" w14:textId="77777777" w:rsidR="004C5004" w:rsidRPr="00F20723" w:rsidRDefault="004C5004" w:rsidP="005D129E">
            <w:pPr>
              <w:autoSpaceDE w:val="0"/>
              <w:autoSpaceDN w:val="0"/>
              <w:adjustRightInd w:val="0"/>
              <w:jc w:val="center"/>
              <w:rPr>
                <w:color w:val="000000" w:themeColor="text1"/>
                <w:sz w:val="18"/>
                <w:szCs w:val="18"/>
                <w:lang w:val="en-GB"/>
              </w:rPr>
            </w:pPr>
          </w:p>
        </w:tc>
      </w:tr>
      <w:tr w:rsidR="004C5004" w:rsidRPr="00F20723" w14:paraId="7ED6F435" w14:textId="77777777" w:rsidTr="00C12D9F">
        <w:trPr>
          <w:trHeight w:val="285"/>
        </w:trPr>
        <w:tc>
          <w:tcPr>
            <w:tcW w:w="2040" w:type="dxa"/>
            <w:tcBorders>
              <w:top w:val="nil"/>
              <w:left w:val="nil"/>
              <w:bottom w:val="nil"/>
              <w:right w:val="nil"/>
            </w:tcBorders>
          </w:tcPr>
          <w:p w14:paraId="6348A190" w14:textId="77777777" w:rsidR="004C5004" w:rsidRPr="00F20723" w:rsidRDefault="004C5004" w:rsidP="005D129E">
            <w:pPr>
              <w:autoSpaceDE w:val="0"/>
              <w:autoSpaceDN w:val="0"/>
              <w:adjustRightInd w:val="0"/>
              <w:rPr>
                <w:color w:val="000000" w:themeColor="text1"/>
                <w:sz w:val="18"/>
                <w:szCs w:val="18"/>
                <w:lang w:val="en-GB"/>
              </w:rPr>
            </w:pPr>
          </w:p>
        </w:tc>
        <w:tc>
          <w:tcPr>
            <w:tcW w:w="1104" w:type="dxa"/>
            <w:tcBorders>
              <w:top w:val="nil"/>
              <w:left w:val="nil"/>
              <w:bottom w:val="nil"/>
              <w:right w:val="nil"/>
            </w:tcBorders>
          </w:tcPr>
          <w:p w14:paraId="746AF91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Mean</w:t>
            </w:r>
          </w:p>
        </w:tc>
        <w:tc>
          <w:tcPr>
            <w:tcW w:w="2040" w:type="dxa"/>
            <w:tcBorders>
              <w:top w:val="nil"/>
              <w:left w:val="nil"/>
              <w:bottom w:val="nil"/>
              <w:right w:val="nil"/>
            </w:tcBorders>
          </w:tcPr>
          <w:p w14:paraId="46E2B0C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Std. Dev.</w:t>
            </w:r>
          </w:p>
        </w:tc>
        <w:tc>
          <w:tcPr>
            <w:tcW w:w="1104" w:type="dxa"/>
            <w:tcBorders>
              <w:top w:val="nil"/>
              <w:left w:val="nil"/>
              <w:bottom w:val="nil"/>
              <w:right w:val="nil"/>
            </w:tcBorders>
          </w:tcPr>
          <w:p w14:paraId="01A4E92A"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Min.</w:t>
            </w:r>
          </w:p>
        </w:tc>
        <w:tc>
          <w:tcPr>
            <w:tcW w:w="2040" w:type="dxa"/>
            <w:tcBorders>
              <w:top w:val="nil"/>
              <w:left w:val="nil"/>
              <w:bottom w:val="nil"/>
              <w:right w:val="nil"/>
            </w:tcBorders>
          </w:tcPr>
          <w:p w14:paraId="2E919114"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Max.</w:t>
            </w:r>
          </w:p>
        </w:tc>
        <w:tc>
          <w:tcPr>
            <w:tcW w:w="1104" w:type="dxa"/>
            <w:tcBorders>
              <w:top w:val="nil"/>
              <w:left w:val="nil"/>
              <w:bottom w:val="nil"/>
              <w:right w:val="nil"/>
            </w:tcBorders>
          </w:tcPr>
          <w:p w14:paraId="2177752D"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Obs.</w:t>
            </w:r>
          </w:p>
        </w:tc>
      </w:tr>
      <w:tr w:rsidR="004C5004" w:rsidRPr="00F20723" w14:paraId="643C9926" w14:textId="77777777" w:rsidTr="00C12D9F">
        <w:trPr>
          <w:trHeight w:val="285"/>
        </w:trPr>
        <w:tc>
          <w:tcPr>
            <w:tcW w:w="2040" w:type="dxa"/>
            <w:tcBorders>
              <w:top w:val="single" w:sz="4" w:space="0" w:color="auto"/>
              <w:left w:val="nil"/>
              <w:bottom w:val="nil"/>
              <w:right w:val="nil"/>
            </w:tcBorders>
          </w:tcPr>
          <w:p w14:paraId="176387EF"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Absolute forecast error</w:t>
            </w:r>
          </w:p>
        </w:tc>
        <w:tc>
          <w:tcPr>
            <w:tcW w:w="1104" w:type="dxa"/>
            <w:tcBorders>
              <w:top w:val="single" w:sz="4" w:space="0" w:color="auto"/>
              <w:left w:val="nil"/>
              <w:bottom w:val="nil"/>
              <w:right w:val="nil"/>
            </w:tcBorders>
          </w:tcPr>
          <w:p w14:paraId="6062A2A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0.44</w:t>
            </w:r>
          </w:p>
        </w:tc>
        <w:tc>
          <w:tcPr>
            <w:tcW w:w="2040" w:type="dxa"/>
            <w:tcBorders>
              <w:top w:val="single" w:sz="4" w:space="0" w:color="auto"/>
              <w:left w:val="nil"/>
              <w:bottom w:val="nil"/>
              <w:right w:val="nil"/>
            </w:tcBorders>
          </w:tcPr>
          <w:p w14:paraId="4305ED4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0.90</w:t>
            </w:r>
          </w:p>
        </w:tc>
        <w:tc>
          <w:tcPr>
            <w:tcW w:w="1104" w:type="dxa"/>
            <w:tcBorders>
              <w:top w:val="single" w:sz="4" w:space="0" w:color="auto"/>
              <w:left w:val="nil"/>
              <w:bottom w:val="nil"/>
              <w:right w:val="nil"/>
            </w:tcBorders>
          </w:tcPr>
          <w:p w14:paraId="556CA11F"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single" w:sz="4" w:space="0" w:color="auto"/>
              <w:left w:val="nil"/>
              <w:bottom w:val="nil"/>
              <w:right w:val="nil"/>
            </w:tcBorders>
          </w:tcPr>
          <w:p w14:paraId="436E046B"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3.75</w:t>
            </w:r>
          </w:p>
        </w:tc>
        <w:tc>
          <w:tcPr>
            <w:tcW w:w="1104" w:type="dxa"/>
            <w:tcBorders>
              <w:top w:val="single" w:sz="4" w:space="0" w:color="auto"/>
              <w:left w:val="nil"/>
              <w:bottom w:val="nil"/>
              <w:right w:val="nil"/>
            </w:tcBorders>
          </w:tcPr>
          <w:p w14:paraId="6EAC54C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276D8625" w14:textId="77777777" w:rsidTr="00C12D9F">
        <w:trPr>
          <w:trHeight w:val="285"/>
        </w:trPr>
        <w:tc>
          <w:tcPr>
            <w:tcW w:w="2040" w:type="dxa"/>
            <w:tcBorders>
              <w:top w:val="nil"/>
              <w:left w:val="nil"/>
              <w:bottom w:val="nil"/>
              <w:right w:val="nil"/>
            </w:tcBorders>
          </w:tcPr>
          <w:p w14:paraId="03CC3E9E"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Forecast dispersion</w:t>
            </w:r>
          </w:p>
        </w:tc>
        <w:tc>
          <w:tcPr>
            <w:tcW w:w="1104" w:type="dxa"/>
            <w:tcBorders>
              <w:top w:val="nil"/>
              <w:left w:val="nil"/>
              <w:bottom w:val="nil"/>
              <w:right w:val="nil"/>
            </w:tcBorders>
          </w:tcPr>
          <w:p w14:paraId="4D8AF7E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0.20</w:t>
            </w:r>
          </w:p>
        </w:tc>
        <w:tc>
          <w:tcPr>
            <w:tcW w:w="2040" w:type="dxa"/>
            <w:tcBorders>
              <w:top w:val="nil"/>
              <w:left w:val="nil"/>
              <w:bottom w:val="nil"/>
              <w:right w:val="nil"/>
            </w:tcBorders>
          </w:tcPr>
          <w:p w14:paraId="675473B0"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0.38</w:t>
            </w:r>
          </w:p>
        </w:tc>
        <w:tc>
          <w:tcPr>
            <w:tcW w:w="1104" w:type="dxa"/>
            <w:tcBorders>
              <w:top w:val="nil"/>
              <w:left w:val="nil"/>
              <w:bottom w:val="nil"/>
              <w:right w:val="nil"/>
            </w:tcBorders>
          </w:tcPr>
          <w:p w14:paraId="2DE717EE"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158DDC0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1.57</w:t>
            </w:r>
          </w:p>
        </w:tc>
        <w:tc>
          <w:tcPr>
            <w:tcW w:w="1104" w:type="dxa"/>
            <w:tcBorders>
              <w:top w:val="nil"/>
              <w:left w:val="nil"/>
              <w:bottom w:val="nil"/>
              <w:right w:val="nil"/>
            </w:tcBorders>
          </w:tcPr>
          <w:p w14:paraId="7E3DE455"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15255.00</w:t>
            </w:r>
          </w:p>
        </w:tc>
      </w:tr>
      <w:tr w:rsidR="004C5004" w:rsidRPr="00F20723" w14:paraId="7CA300B6" w14:textId="77777777" w:rsidTr="00C12D9F">
        <w:trPr>
          <w:trHeight w:val="285"/>
        </w:trPr>
        <w:tc>
          <w:tcPr>
            <w:tcW w:w="2040" w:type="dxa"/>
            <w:tcBorders>
              <w:top w:val="nil"/>
              <w:left w:val="nil"/>
              <w:bottom w:val="nil"/>
              <w:right w:val="nil"/>
            </w:tcBorders>
          </w:tcPr>
          <w:p w14:paraId="2FBFF742" w14:textId="2D83B79D" w:rsidR="004C5004" w:rsidRPr="00F20723" w:rsidRDefault="005659AC" w:rsidP="005659AC">
            <w:pPr>
              <w:autoSpaceDE w:val="0"/>
              <w:autoSpaceDN w:val="0"/>
              <w:adjustRightInd w:val="0"/>
              <w:rPr>
                <w:color w:val="000000" w:themeColor="text1"/>
                <w:sz w:val="18"/>
                <w:szCs w:val="18"/>
                <w:lang w:val="en-GB"/>
              </w:rPr>
            </w:pPr>
            <w:r w:rsidRPr="00F20723">
              <w:rPr>
                <w:color w:val="000000" w:themeColor="text1"/>
                <w:sz w:val="18"/>
                <w:szCs w:val="18"/>
                <w:lang w:val="en-GB"/>
              </w:rPr>
              <w:t>Opacity s</w:t>
            </w:r>
            <w:r w:rsidR="004C5004" w:rsidRPr="00F20723">
              <w:rPr>
                <w:color w:val="000000" w:themeColor="text1"/>
                <w:sz w:val="18"/>
                <w:szCs w:val="18"/>
                <w:lang w:val="en-GB"/>
              </w:rPr>
              <w:t>core</w:t>
            </w:r>
          </w:p>
        </w:tc>
        <w:tc>
          <w:tcPr>
            <w:tcW w:w="1104" w:type="dxa"/>
            <w:tcBorders>
              <w:top w:val="nil"/>
              <w:left w:val="nil"/>
              <w:bottom w:val="nil"/>
              <w:right w:val="nil"/>
            </w:tcBorders>
          </w:tcPr>
          <w:p w14:paraId="727D733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0.26</w:t>
            </w:r>
          </w:p>
        </w:tc>
        <w:tc>
          <w:tcPr>
            <w:tcW w:w="2040" w:type="dxa"/>
            <w:tcBorders>
              <w:top w:val="nil"/>
              <w:left w:val="nil"/>
              <w:bottom w:val="nil"/>
              <w:right w:val="nil"/>
            </w:tcBorders>
          </w:tcPr>
          <w:p w14:paraId="51B9254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0.46</w:t>
            </w:r>
          </w:p>
        </w:tc>
        <w:tc>
          <w:tcPr>
            <w:tcW w:w="1104" w:type="dxa"/>
            <w:tcBorders>
              <w:top w:val="nil"/>
              <w:left w:val="nil"/>
              <w:bottom w:val="nil"/>
              <w:right w:val="nil"/>
            </w:tcBorders>
          </w:tcPr>
          <w:p w14:paraId="46D8B03F"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01EE405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2.00</w:t>
            </w:r>
          </w:p>
        </w:tc>
        <w:tc>
          <w:tcPr>
            <w:tcW w:w="1104" w:type="dxa"/>
            <w:tcBorders>
              <w:top w:val="nil"/>
              <w:left w:val="nil"/>
              <w:bottom w:val="nil"/>
              <w:right w:val="nil"/>
            </w:tcBorders>
          </w:tcPr>
          <w:p w14:paraId="2C27598B"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15255.00</w:t>
            </w:r>
          </w:p>
        </w:tc>
      </w:tr>
      <w:tr w:rsidR="004C5004" w:rsidRPr="00F20723" w14:paraId="39E14E62" w14:textId="77777777" w:rsidTr="00C12D9F">
        <w:trPr>
          <w:trHeight w:val="285"/>
        </w:trPr>
        <w:tc>
          <w:tcPr>
            <w:tcW w:w="2040" w:type="dxa"/>
            <w:tcBorders>
              <w:top w:val="nil"/>
              <w:left w:val="nil"/>
              <w:bottom w:val="nil"/>
              <w:right w:val="nil"/>
            </w:tcBorders>
          </w:tcPr>
          <w:p w14:paraId="145F4772"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104" w:type="dxa"/>
            <w:tcBorders>
              <w:top w:val="nil"/>
              <w:left w:val="nil"/>
              <w:bottom w:val="nil"/>
              <w:right w:val="nil"/>
            </w:tcBorders>
          </w:tcPr>
          <w:p w14:paraId="2644A7A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0.64</w:t>
            </w:r>
          </w:p>
        </w:tc>
        <w:tc>
          <w:tcPr>
            <w:tcW w:w="2040" w:type="dxa"/>
            <w:tcBorders>
              <w:top w:val="nil"/>
              <w:left w:val="nil"/>
              <w:bottom w:val="nil"/>
              <w:right w:val="nil"/>
            </w:tcBorders>
          </w:tcPr>
          <w:p w14:paraId="32E1415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0.16</w:t>
            </w:r>
          </w:p>
        </w:tc>
        <w:tc>
          <w:tcPr>
            <w:tcW w:w="1104" w:type="dxa"/>
            <w:tcBorders>
              <w:top w:val="nil"/>
              <w:left w:val="nil"/>
              <w:bottom w:val="nil"/>
              <w:right w:val="nil"/>
            </w:tcBorders>
          </w:tcPr>
          <w:p w14:paraId="0695320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0.35</w:t>
            </w:r>
          </w:p>
        </w:tc>
        <w:tc>
          <w:tcPr>
            <w:tcW w:w="2040" w:type="dxa"/>
            <w:tcBorders>
              <w:top w:val="nil"/>
              <w:left w:val="nil"/>
              <w:bottom w:val="nil"/>
              <w:right w:val="nil"/>
            </w:tcBorders>
          </w:tcPr>
          <w:p w14:paraId="24ACF49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0.87</w:t>
            </w:r>
          </w:p>
        </w:tc>
        <w:tc>
          <w:tcPr>
            <w:tcW w:w="1104" w:type="dxa"/>
            <w:tcBorders>
              <w:top w:val="nil"/>
              <w:left w:val="nil"/>
              <w:bottom w:val="nil"/>
              <w:right w:val="nil"/>
            </w:tcBorders>
          </w:tcPr>
          <w:p w14:paraId="1A2FE14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33F8A873" w14:textId="77777777" w:rsidTr="00C12D9F">
        <w:trPr>
          <w:trHeight w:val="285"/>
        </w:trPr>
        <w:tc>
          <w:tcPr>
            <w:tcW w:w="2040" w:type="dxa"/>
            <w:tcBorders>
              <w:top w:val="nil"/>
              <w:left w:val="nil"/>
              <w:bottom w:val="nil"/>
              <w:right w:val="nil"/>
            </w:tcBorders>
          </w:tcPr>
          <w:p w14:paraId="1388E24A"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104" w:type="dxa"/>
            <w:tcBorders>
              <w:top w:val="nil"/>
              <w:left w:val="nil"/>
              <w:bottom w:val="nil"/>
              <w:right w:val="nil"/>
            </w:tcBorders>
          </w:tcPr>
          <w:p w14:paraId="055DFED0"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15.55</w:t>
            </w:r>
          </w:p>
        </w:tc>
        <w:tc>
          <w:tcPr>
            <w:tcW w:w="2040" w:type="dxa"/>
            <w:tcBorders>
              <w:top w:val="nil"/>
              <w:left w:val="nil"/>
              <w:bottom w:val="nil"/>
              <w:right w:val="nil"/>
            </w:tcBorders>
          </w:tcPr>
          <w:p w14:paraId="0205217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1.47</w:t>
            </w:r>
          </w:p>
        </w:tc>
        <w:tc>
          <w:tcPr>
            <w:tcW w:w="1104" w:type="dxa"/>
            <w:tcBorders>
              <w:top w:val="nil"/>
              <w:left w:val="nil"/>
              <w:bottom w:val="nil"/>
              <w:right w:val="nil"/>
            </w:tcBorders>
          </w:tcPr>
          <w:p w14:paraId="19E0C884"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13.45</w:t>
            </w:r>
          </w:p>
        </w:tc>
        <w:tc>
          <w:tcPr>
            <w:tcW w:w="2040" w:type="dxa"/>
            <w:tcBorders>
              <w:top w:val="nil"/>
              <w:left w:val="nil"/>
              <w:bottom w:val="nil"/>
              <w:right w:val="nil"/>
            </w:tcBorders>
          </w:tcPr>
          <w:p w14:paraId="5F7928F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18.70</w:t>
            </w:r>
          </w:p>
        </w:tc>
        <w:tc>
          <w:tcPr>
            <w:tcW w:w="1104" w:type="dxa"/>
            <w:tcBorders>
              <w:top w:val="nil"/>
              <w:left w:val="nil"/>
              <w:bottom w:val="nil"/>
              <w:right w:val="nil"/>
            </w:tcBorders>
          </w:tcPr>
          <w:p w14:paraId="4625D21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6478A080" w14:textId="77777777" w:rsidTr="00C12D9F">
        <w:trPr>
          <w:trHeight w:val="285"/>
        </w:trPr>
        <w:tc>
          <w:tcPr>
            <w:tcW w:w="2040" w:type="dxa"/>
            <w:tcBorders>
              <w:top w:val="nil"/>
              <w:left w:val="nil"/>
              <w:bottom w:val="nil"/>
              <w:right w:val="nil"/>
            </w:tcBorders>
          </w:tcPr>
          <w:p w14:paraId="6563082F"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104" w:type="dxa"/>
            <w:tcBorders>
              <w:top w:val="nil"/>
              <w:left w:val="nil"/>
              <w:bottom w:val="nil"/>
              <w:right w:val="nil"/>
            </w:tcBorders>
          </w:tcPr>
          <w:p w14:paraId="233DED0F"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0.87</w:t>
            </w:r>
          </w:p>
        </w:tc>
        <w:tc>
          <w:tcPr>
            <w:tcW w:w="2040" w:type="dxa"/>
            <w:tcBorders>
              <w:top w:val="nil"/>
              <w:left w:val="nil"/>
              <w:bottom w:val="nil"/>
              <w:right w:val="nil"/>
            </w:tcBorders>
          </w:tcPr>
          <w:p w14:paraId="19BC2734"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0.15</w:t>
            </w:r>
          </w:p>
        </w:tc>
        <w:tc>
          <w:tcPr>
            <w:tcW w:w="1104" w:type="dxa"/>
            <w:tcBorders>
              <w:top w:val="nil"/>
              <w:left w:val="nil"/>
              <w:bottom w:val="nil"/>
              <w:right w:val="nil"/>
            </w:tcBorders>
          </w:tcPr>
          <w:p w14:paraId="6238A5B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0.56</w:t>
            </w:r>
          </w:p>
        </w:tc>
        <w:tc>
          <w:tcPr>
            <w:tcW w:w="2040" w:type="dxa"/>
            <w:tcBorders>
              <w:top w:val="nil"/>
              <w:left w:val="nil"/>
              <w:bottom w:val="nil"/>
              <w:right w:val="nil"/>
            </w:tcBorders>
          </w:tcPr>
          <w:p w14:paraId="3239732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1.16</w:t>
            </w:r>
          </w:p>
        </w:tc>
        <w:tc>
          <w:tcPr>
            <w:tcW w:w="1104" w:type="dxa"/>
            <w:tcBorders>
              <w:top w:val="nil"/>
              <w:left w:val="nil"/>
              <w:bottom w:val="nil"/>
              <w:right w:val="nil"/>
            </w:tcBorders>
          </w:tcPr>
          <w:p w14:paraId="6103A90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18631.00</w:t>
            </w:r>
          </w:p>
        </w:tc>
      </w:tr>
      <w:tr w:rsidR="004C5004" w:rsidRPr="00F20723" w14:paraId="6182F49D" w14:textId="77777777" w:rsidTr="00C12D9F">
        <w:trPr>
          <w:trHeight w:val="285"/>
        </w:trPr>
        <w:tc>
          <w:tcPr>
            <w:tcW w:w="2040" w:type="dxa"/>
            <w:tcBorders>
              <w:top w:val="nil"/>
              <w:left w:val="nil"/>
              <w:bottom w:val="nil"/>
              <w:right w:val="nil"/>
            </w:tcBorders>
          </w:tcPr>
          <w:p w14:paraId="02B22D5D" w14:textId="4E52578B" w:rsidR="004C5004" w:rsidRPr="00F20723" w:rsidRDefault="00902962" w:rsidP="005D129E">
            <w:pPr>
              <w:autoSpaceDE w:val="0"/>
              <w:autoSpaceDN w:val="0"/>
              <w:adjustRightInd w:val="0"/>
              <w:rPr>
                <w:color w:val="000000" w:themeColor="text1"/>
                <w:sz w:val="18"/>
                <w:szCs w:val="18"/>
                <w:lang w:val="en-GB"/>
              </w:rPr>
            </w:pPr>
            <w:r w:rsidRPr="00F20723">
              <w:rPr>
                <w:color w:val="000000" w:themeColor="text1"/>
                <w:sz w:val="18"/>
                <w:szCs w:val="18"/>
                <w:lang w:val="en-GB"/>
              </w:rPr>
              <w:t>C</w:t>
            </w:r>
            <w:r w:rsidR="004C5004" w:rsidRPr="00F20723">
              <w:rPr>
                <w:color w:val="000000" w:themeColor="text1"/>
                <w:sz w:val="18"/>
                <w:szCs w:val="18"/>
                <w:lang w:val="en-GB"/>
              </w:rPr>
              <w:t>apital</w:t>
            </w:r>
          </w:p>
        </w:tc>
        <w:tc>
          <w:tcPr>
            <w:tcW w:w="1104" w:type="dxa"/>
            <w:tcBorders>
              <w:top w:val="nil"/>
              <w:left w:val="nil"/>
              <w:bottom w:val="nil"/>
              <w:right w:val="nil"/>
            </w:tcBorders>
          </w:tcPr>
          <w:p w14:paraId="0882FA9E"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0.09</w:t>
            </w:r>
          </w:p>
        </w:tc>
        <w:tc>
          <w:tcPr>
            <w:tcW w:w="2040" w:type="dxa"/>
            <w:tcBorders>
              <w:top w:val="nil"/>
              <w:left w:val="nil"/>
              <w:bottom w:val="nil"/>
              <w:right w:val="nil"/>
            </w:tcBorders>
          </w:tcPr>
          <w:p w14:paraId="23D52AD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0.02</w:t>
            </w:r>
          </w:p>
        </w:tc>
        <w:tc>
          <w:tcPr>
            <w:tcW w:w="1104" w:type="dxa"/>
            <w:tcBorders>
              <w:top w:val="nil"/>
              <w:left w:val="nil"/>
              <w:bottom w:val="nil"/>
              <w:right w:val="nil"/>
            </w:tcBorders>
          </w:tcPr>
          <w:p w14:paraId="43DA11E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0.06</w:t>
            </w:r>
          </w:p>
        </w:tc>
        <w:tc>
          <w:tcPr>
            <w:tcW w:w="2040" w:type="dxa"/>
            <w:tcBorders>
              <w:top w:val="nil"/>
              <w:left w:val="nil"/>
              <w:bottom w:val="nil"/>
              <w:right w:val="nil"/>
            </w:tcBorders>
          </w:tcPr>
          <w:p w14:paraId="1FECB8C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0.14</w:t>
            </w:r>
          </w:p>
        </w:tc>
        <w:tc>
          <w:tcPr>
            <w:tcW w:w="1104" w:type="dxa"/>
            <w:tcBorders>
              <w:top w:val="nil"/>
              <w:left w:val="nil"/>
              <w:bottom w:val="nil"/>
              <w:right w:val="nil"/>
            </w:tcBorders>
          </w:tcPr>
          <w:p w14:paraId="57793F6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2530145A" w14:textId="77777777" w:rsidTr="00C12D9F">
        <w:trPr>
          <w:trHeight w:val="285"/>
        </w:trPr>
        <w:tc>
          <w:tcPr>
            <w:tcW w:w="2040" w:type="dxa"/>
            <w:tcBorders>
              <w:top w:val="nil"/>
              <w:left w:val="nil"/>
              <w:bottom w:val="nil"/>
              <w:right w:val="nil"/>
            </w:tcBorders>
          </w:tcPr>
          <w:p w14:paraId="77EF17D4"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104" w:type="dxa"/>
            <w:tcBorders>
              <w:top w:val="nil"/>
              <w:left w:val="nil"/>
              <w:bottom w:val="nil"/>
              <w:right w:val="nil"/>
            </w:tcBorders>
          </w:tcPr>
          <w:p w14:paraId="2A721654"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0.01</w:t>
            </w:r>
          </w:p>
        </w:tc>
        <w:tc>
          <w:tcPr>
            <w:tcW w:w="2040" w:type="dxa"/>
            <w:tcBorders>
              <w:top w:val="nil"/>
              <w:left w:val="nil"/>
              <w:bottom w:val="nil"/>
              <w:right w:val="nil"/>
            </w:tcBorders>
          </w:tcPr>
          <w:p w14:paraId="75CF672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0.02</w:t>
            </w:r>
          </w:p>
        </w:tc>
        <w:tc>
          <w:tcPr>
            <w:tcW w:w="1104" w:type="dxa"/>
            <w:tcBorders>
              <w:top w:val="nil"/>
              <w:left w:val="nil"/>
              <w:bottom w:val="nil"/>
              <w:right w:val="nil"/>
            </w:tcBorders>
          </w:tcPr>
          <w:p w14:paraId="30B5772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3CA8ABF8"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0.08</w:t>
            </w:r>
          </w:p>
        </w:tc>
        <w:tc>
          <w:tcPr>
            <w:tcW w:w="1104" w:type="dxa"/>
            <w:tcBorders>
              <w:top w:val="nil"/>
              <w:left w:val="nil"/>
              <w:bottom w:val="nil"/>
              <w:right w:val="nil"/>
            </w:tcBorders>
          </w:tcPr>
          <w:p w14:paraId="2DDA27A8"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17502.00</w:t>
            </w:r>
          </w:p>
        </w:tc>
      </w:tr>
      <w:tr w:rsidR="004C5004" w:rsidRPr="00F20723" w14:paraId="6D409266" w14:textId="77777777" w:rsidTr="00C12D9F">
        <w:trPr>
          <w:trHeight w:val="285"/>
        </w:trPr>
        <w:tc>
          <w:tcPr>
            <w:tcW w:w="2040" w:type="dxa"/>
            <w:tcBorders>
              <w:top w:val="nil"/>
              <w:left w:val="nil"/>
              <w:bottom w:val="nil"/>
              <w:right w:val="nil"/>
            </w:tcBorders>
          </w:tcPr>
          <w:p w14:paraId="40897CA3"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104" w:type="dxa"/>
            <w:tcBorders>
              <w:top w:val="nil"/>
              <w:left w:val="nil"/>
              <w:bottom w:val="nil"/>
              <w:right w:val="nil"/>
            </w:tcBorders>
          </w:tcPr>
          <w:p w14:paraId="757F5F0A"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0.02</w:t>
            </w:r>
          </w:p>
        </w:tc>
        <w:tc>
          <w:tcPr>
            <w:tcW w:w="2040" w:type="dxa"/>
            <w:tcBorders>
              <w:top w:val="nil"/>
              <w:left w:val="nil"/>
              <w:bottom w:val="nil"/>
              <w:right w:val="nil"/>
            </w:tcBorders>
          </w:tcPr>
          <w:p w14:paraId="326DFD1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0.01</w:t>
            </w:r>
          </w:p>
        </w:tc>
        <w:tc>
          <w:tcPr>
            <w:tcW w:w="1104" w:type="dxa"/>
            <w:tcBorders>
              <w:top w:val="nil"/>
              <w:left w:val="nil"/>
              <w:bottom w:val="nil"/>
              <w:right w:val="nil"/>
            </w:tcBorders>
          </w:tcPr>
          <w:p w14:paraId="4092478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0.01</w:t>
            </w:r>
          </w:p>
        </w:tc>
        <w:tc>
          <w:tcPr>
            <w:tcW w:w="2040" w:type="dxa"/>
            <w:tcBorders>
              <w:top w:val="nil"/>
              <w:left w:val="nil"/>
              <w:bottom w:val="nil"/>
              <w:right w:val="nil"/>
            </w:tcBorders>
          </w:tcPr>
          <w:p w14:paraId="46CEAB0F"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0.03</w:t>
            </w:r>
          </w:p>
        </w:tc>
        <w:tc>
          <w:tcPr>
            <w:tcW w:w="1104" w:type="dxa"/>
            <w:tcBorders>
              <w:top w:val="nil"/>
              <w:left w:val="nil"/>
              <w:bottom w:val="nil"/>
              <w:right w:val="nil"/>
            </w:tcBorders>
          </w:tcPr>
          <w:p w14:paraId="01852DF4"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18631.00</w:t>
            </w:r>
          </w:p>
        </w:tc>
      </w:tr>
      <w:tr w:rsidR="004C5004" w:rsidRPr="00F20723" w14:paraId="05E23D71" w14:textId="77777777" w:rsidTr="00C12D9F">
        <w:trPr>
          <w:trHeight w:val="285"/>
        </w:trPr>
        <w:tc>
          <w:tcPr>
            <w:tcW w:w="2040" w:type="dxa"/>
            <w:tcBorders>
              <w:top w:val="nil"/>
              <w:left w:val="nil"/>
              <w:bottom w:val="nil"/>
              <w:right w:val="nil"/>
            </w:tcBorders>
          </w:tcPr>
          <w:p w14:paraId="613D4C10"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104" w:type="dxa"/>
            <w:tcBorders>
              <w:top w:val="nil"/>
              <w:left w:val="nil"/>
              <w:bottom w:val="nil"/>
              <w:right w:val="nil"/>
            </w:tcBorders>
          </w:tcPr>
          <w:p w14:paraId="079BF4AE"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0.02</w:t>
            </w:r>
          </w:p>
        </w:tc>
        <w:tc>
          <w:tcPr>
            <w:tcW w:w="2040" w:type="dxa"/>
            <w:tcBorders>
              <w:top w:val="nil"/>
              <w:left w:val="nil"/>
              <w:bottom w:val="nil"/>
              <w:right w:val="nil"/>
            </w:tcBorders>
          </w:tcPr>
          <w:p w14:paraId="05067C2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0.03</w:t>
            </w:r>
          </w:p>
        </w:tc>
        <w:tc>
          <w:tcPr>
            <w:tcW w:w="1104" w:type="dxa"/>
            <w:tcBorders>
              <w:top w:val="nil"/>
              <w:left w:val="nil"/>
              <w:bottom w:val="nil"/>
              <w:right w:val="nil"/>
            </w:tcBorders>
          </w:tcPr>
          <w:p w14:paraId="64D5757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6C08A195"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0.12</w:t>
            </w:r>
          </w:p>
        </w:tc>
        <w:tc>
          <w:tcPr>
            <w:tcW w:w="1104" w:type="dxa"/>
            <w:tcBorders>
              <w:top w:val="nil"/>
              <w:left w:val="nil"/>
              <w:bottom w:val="nil"/>
              <w:right w:val="nil"/>
            </w:tcBorders>
          </w:tcPr>
          <w:p w14:paraId="222BD04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18338.00</w:t>
            </w:r>
          </w:p>
        </w:tc>
      </w:tr>
      <w:tr w:rsidR="004C5004" w:rsidRPr="00F20723" w14:paraId="2A323B12" w14:textId="77777777" w:rsidTr="00C12D9F">
        <w:trPr>
          <w:trHeight w:val="285"/>
        </w:trPr>
        <w:tc>
          <w:tcPr>
            <w:tcW w:w="2040" w:type="dxa"/>
            <w:tcBorders>
              <w:top w:val="nil"/>
              <w:left w:val="nil"/>
              <w:bottom w:val="nil"/>
              <w:right w:val="nil"/>
            </w:tcBorders>
          </w:tcPr>
          <w:p w14:paraId="535BBF03"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104" w:type="dxa"/>
            <w:tcBorders>
              <w:top w:val="nil"/>
              <w:left w:val="nil"/>
              <w:bottom w:val="nil"/>
              <w:right w:val="nil"/>
            </w:tcBorders>
          </w:tcPr>
          <w:p w14:paraId="01BBC15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6.33</w:t>
            </w:r>
          </w:p>
        </w:tc>
        <w:tc>
          <w:tcPr>
            <w:tcW w:w="2040" w:type="dxa"/>
            <w:tcBorders>
              <w:top w:val="nil"/>
              <w:left w:val="nil"/>
              <w:bottom w:val="nil"/>
              <w:right w:val="nil"/>
            </w:tcBorders>
          </w:tcPr>
          <w:p w14:paraId="1AF3F12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6.22</w:t>
            </w:r>
          </w:p>
        </w:tc>
        <w:tc>
          <w:tcPr>
            <w:tcW w:w="1104" w:type="dxa"/>
            <w:tcBorders>
              <w:top w:val="nil"/>
              <w:left w:val="nil"/>
              <w:bottom w:val="nil"/>
              <w:right w:val="nil"/>
            </w:tcBorders>
          </w:tcPr>
          <w:p w14:paraId="1B765B6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1.00</w:t>
            </w:r>
          </w:p>
        </w:tc>
        <w:tc>
          <w:tcPr>
            <w:tcW w:w="2040" w:type="dxa"/>
            <w:tcBorders>
              <w:top w:val="nil"/>
              <w:left w:val="nil"/>
              <w:bottom w:val="nil"/>
              <w:right w:val="nil"/>
            </w:tcBorders>
          </w:tcPr>
          <w:p w14:paraId="269C614C"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39.00</w:t>
            </w:r>
          </w:p>
        </w:tc>
        <w:tc>
          <w:tcPr>
            <w:tcW w:w="1104" w:type="dxa"/>
            <w:tcBorders>
              <w:top w:val="nil"/>
              <w:left w:val="nil"/>
              <w:bottom w:val="nil"/>
              <w:right w:val="nil"/>
            </w:tcBorders>
          </w:tcPr>
          <w:p w14:paraId="584D57E8"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7C5F9E5A" w14:textId="77777777" w:rsidTr="00C12D9F">
        <w:trPr>
          <w:trHeight w:val="285"/>
        </w:trPr>
        <w:tc>
          <w:tcPr>
            <w:tcW w:w="2040" w:type="dxa"/>
            <w:tcBorders>
              <w:top w:val="nil"/>
              <w:left w:val="nil"/>
              <w:bottom w:val="nil"/>
              <w:right w:val="nil"/>
            </w:tcBorders>
          </w:tcPr>
          <w:p w14:paraId="6410E892"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104" w:type="dxa"/>
            <w:tcBorders>
              <w:top w:val="nil"/>
              <w:left w:val="nil"/>
              <w:bottom w:val="nil"/>
              <w:right w:val="nil"/>
            </w:tcBorders>
          </w:tcPr>
          <w:p w14:paraId="77B70A5E"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0.80</w:t>
            </w:r>
          </w:p>
        </w:tc>
        <w:tc>
          <w:tcPr>
            <w:tcW w:w="2040" w:type="dxa"/>
            <w:tcBorders>
              <w:top w:val="nil"/>
              <w:left w:val="nil"/>
              <w:bottom w:val="nil"/>
              <w:right w:val="nil"/>
            </w:tcBorders>
          </w:tcPr>
          <w:p w14:paraId="4415B67A"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0.10</w:t>
            </w:r>
          </w:p>
        </w:tc>
        <w:tc>
          <w:tcPr>
            <w:tcW w:w="1104" w:type="dxa"/>
            <w:tcBorders>
              <w:top w:val="nil"/>
              <w:left w:val="nil"/>
              <w:bottom w:val="nil"/>
              <w:right w:val="nil"/>
            </w:tcBorders>
          </w:tcPr>
          <w:p w14:paraId="100649C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0.54</w:t>
            </w:r>
          </w:p>
        </w:tc>
        <w:tc>
          <w:tcPr>
            <w:tcW w:w="2040" w:type="dxa"/>
            <w:tcBorders>
              <w:top w:val="nil"/>
              <w:left w:val="nil"/>
              <w:bottom w:val="nil"/>
              <w:right w:val="nil"/>
            </w:tcBorders>
          </w:tcPr>
          <w:p w14:paraId="5C482603"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0.94</w:t>
            </w:r>
          </w:p>
        </w:tc>
        <w:tc>
          <w:tcPr>
            <w:tcW w:w="1104" w:type="dxa"/>
            <w:tcBorders>
              <w:top w:val="nil"/>
              <w:left w:val="nil"/>
              <w:bottom w:val="nil"/>
              <w:right w:val="nil"/>
            </w:tcBorders>
          </w:tcPr>
          <w:p w14:paraId="56E7241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6C971E25" w14:textId="77777777" w:rsidTr="00C12D9F">
        <w:trPr>
          <w:trHeight w:val="285"/>
        </w:trPr>
        <w:tc>
          <w:tcPr>
            <w:tcW w:w="2040" w:type="dxa"/>
            <w:tcBorders>
              <w:top w:val="nil"/>
              <w:left w:val="nil"/>
              <w:bottom w:val="nil"/>
              <w:right w:val="nil"/>
            </w:tcBorders>
          </w:tcPr>
          <w:p w14:paraId="7B4ADE66"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104" w:type="dxa"/>
            <w:tcBorders>
              <w:top w:val="nil"/>
              <w:left w:val="nil"/>
              <w:bottom w:val="nil"/>
              <w:right w:val="nil"/>
            </w:tcBorders>
          </w:tcPr>
          <w:p w14:paraId="0242EB1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0.67</w:t>
            </w:r>
          </w:p>
        </w:tc>
        <w:tc>
          <w:tcPr>
            <w:tcW w:w="2040" w:type="dxa"/>
            <w:tcBorders>
              <w:top w:val="nil"/>
              <w:left w:val="nil"/>
              <w:bottom w:val="nil"/>
              <w:right w:val="nil"/>
            </w:tcBorders>
          </w:tcPr>
          <w:p w14:paraId="5C408FF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0.14</w:t>
            </w:r>
          </w:p>
        </w:tc>
        <w:tc>
          <w:tcPr>
            <w:tcW w:w="1104" w:type="dxa"/>
            <w:tcBorders>
              <w:top w:val="nil"/>
              <w:left w:val="nil"/>
              <w:bottom w:val="nil"/>
              <w:right w:val="nil"/>
            </w:tcBorders>
          </w:tcPr>
          <w:p w14:paraId="33DFD7B1"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0.32</w:t>
            </w:r>
          </w:p>
        </w:tc>
        <w:tc>
          <w:tcPr>
            <w:tcW w:w="2040" w:type="dxa"/>
            <w:tcBorders>
              <w:top w:val="nil"/>
              <w:left w:val="nil"/>
              <w:bottom w:val="nil"/>
              <w:right w:val="nil"/>
            </w:tcBorders>
          </w:tcPr>
          <w:p w14:paraId="2D626D6E"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0.87</w:t>
            </w:r>
          </w:p>
        </w:tc>
        <w:tc>
          <w:tcPr>
            <w:tcW w:w="1104" w:type="dxa"/>
            <w:tcBorders>
              <w:top w:val="nil"/>
              <w:left w:val="nil"/>
              <w:bottom w:val="nil"/>
              <w:right w:val="nil"/>
            </w:tcBorders>
          </w:tcPr>
          <w:p w14:paraId="340CDD6B"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18065.00</w:t>
            </w:r>
          </w:p>
        </w:tc>
      </w:tr>
      <w:tr w:rsidR="004C5004" w:rsidRPr="00F20723" w14:paraId="26C5C488" w14:textId="77777777" w:rsidTr="00C12D9F">
        <w:trPr>
          <w:trHeight w:val="285"/>
        </w:trPr>
        <w:tc>
          <w:tcPr>
            <w:tcW w:w="2040" w:type="dxa"/>
            <w:tcBorders>
              <w:top w:val="nil"/>
              <w:left w:val="nil"/>
              <w:bottom w:val="nil"/>
              <w:right w:val="nil"/>
            </w:tcBorders>
          </w:tcPr>
          <w:p w14:paraId="7C6C6E32"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Experience</w:t>
            </w:r>
          </w:p>
        </w:tc>
        <w:tc>
          <w:tcPr>
            <w:tcW w:w="1104" w:type="dxa"/>
            <w:tcBorders>
              <w:top w:val="nil"/>
              <w:left w:val="nil"/>
              <w:bottom w:val="nil"/>
              <w:right w:val="nil"/>
            </w:tcBorders>
          </w:tcPr>
          <w:p w14:paraId="66CC5EA3"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7.60</w:t>
            </w:r>
          </w:p>
        </w:tc>
        <w:tc>
          <w:tcPr>
            <w:tcW w:w="2040" w:type="dxa"/>
            <w:tcBorders>
              <w:top w:val="nil"/>
              <w:left w:val="nil"/>
              <w:bottom w:val="nil"/>
              <w:right w:val="nil"/>
            </w:tcBorders>
          </w:tcPr>
          <w:p w14:paraId="49577166"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0.87</w:t>
            </w:r>
          </w:p>
        </w:tc>
        <w:tc>
          <w:tcPr>
            <w:tcW w:w="1104" w:type="dxa"/>
            <w:tcBorders>
              <w:top w:val="nil"/>
              <w:left w:val="nil"/>
              <w:bottom w:val="nil"/>
              <w:right w:val="nil"/>
            </w:tcBorders>
          </w:tcPr>
          <w:p w14:paraId="3AA63C4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1662808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9.22</w:t>
            </w:r>
          </w:p>
        </w:tc>
        <w:tc>
          <w:tcPr>
            <w:tcW w:w="1104" w:type="dxa"/>
            <w:tcBorders>
              <w:top w:val="nil"/>
              <w:left w:val="nil"/>
              <w:bottom w:val="nil"/>
              <w:right w:val="nil"/>
            </w:tcBorders>
          </w:tcPr>
          <w:p w14:paraId="5BE978A2"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1153ACC7" w14:textId="77777777" w:rsidTr="00C12D9F">
        <w:trPr>
          <w:trHeight w:val="285"/>
        </w:trPr>
        <w:tc>
          <w:tcPr>
            <w:tcW w:w="2040" w:type="dxa"/>
            <w:tcBorders>
              <w:top w:val="nil"/>
              <w:left w:val="nil"/>
              <w:bottom w:val="nil"/>
              <w:right w:val="nil"/>
            </w:tcBorders>
          </w:tcPr>
          <w:p w14:paraId="0C115B8B"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Length</w:t>
            </w:r>
          </w:p>
        </w:tc>
        <w:tc>
          <w:tcPr>
            <w:tcW w:w="1104" w:type="dxa"/>
            <w:tcBorders>
              <w:top w:val="nil"/>
              <w:left w:val="nil"/>
              <w:bottom w:val="nil"/>
              <w:right w:val="nil"/>
            </w:tcBorders>
          </w:tcPr>
          <w:p w14:paraId="10F19793"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6.28</w:t>
            </w:r>
          </w:p>
        </w:tc>
        <w:tc>
          <w:tcPr>
            <w:tcW w:w="2040" w:type="dxa"/>
            <w:tcBorders>
              <w:top w:val="nil"/>
              <w:left w:val="nil"/>
              <w:bottom w:val="nil"/>
              <w:right w:val="nil"/>
            </w:tcBorders>
          </w:tcPr>
          <w:p w14:paraId="1F509F19"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1.54</w:t>
            </w:r>
          </w:p>
        </w:tc>
        <w:tc>
          <w:tcPr>
            <w:tcW w:w="1104" w:type="dxa"/>
            <w:tcBorders>
              <w:top w:val="nil"/>
              <w:left w:val="nil"/>
              <w:bottom w:val="nil"/>
              <w:right w:val="nil"/>
            </w:tcBorders>
          </w:tcPr>
          <w:p w14:paraId="72F43A80"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0.00</w:t>
            </w:r>
          </w:p>
        </w:tc>
        <w:tc>
          <w:tcPr>
            <w:tcW w:w="2040" w:type="dxa"/>
            <w:tcBorders>
              <w:top w:val="nil"/>
              <w:left w:val="nil"/>
              <w:bottom w:val="nil"/>
              <w:right w:val="nil"/>
            </w:tcBorders>
          </w:tcPr>
          <w:p w14:paraId="1E75381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8.71</w:t>
            </w:r>
          </w:p>
        </w:tc>
        <w:tc>
          <w:tcPr>
            <w:tcW w:w="1104" w:type="dxa"/>
            <w:tcBorders>
              <w:top w:val="nil"/>
              <w:left w:val="nil"/>
              <w:bottom w:val="nil"/>
              <w:right w:val="nil"/>
            </w:tcBorders>
          </w:tcPr>
          <w:p w14:paraId="11F579F0"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r w:rsidR="004C5004" w:rsidRPr="00F20723" w14:paraId="5ADE3B3D" w14:textId="77777777" w:rsidTr="00C12D9F">
        <w:trPr>
          <w:trHeight w:val="285"/>
        </w:trPr>
        <w:tc>
          <w:tcPr>
            <w:tcW w:w="2040" w:type="dxa"/>
            <w:tcBorders>
              <w:top w:val="nil"/>
              <w:left w:val="nil"/>
              <w:bottom w:val="single" w:sz="4" w:space="0" w:color="auto"/>
              <w:right w:val="nil"/>
            </w:tcBorders>
          </w:tcPr>
          <w:p w14:paraId="521817CC" w14:textId="77777777" w:rsidR="004C5004" w:rsidRPr="00F20723" w:rsidRDefault="004C5004" w:rsidP="005D129E">
            <w:pPr>
              <w:autoSpaceDE w:val="0"/>
              <w:autoSpaceDN w:val="0"/>
              <w:adjustRightInd w:val="0"/>
              <w:rPr>
                <w:color w:val="000000" w:themeColor="text1"/>
                <w:sz w:val="18"/>
                <w:szCs w:val="18"/>
                <w:lang w:val="en-GB"/>
              </w:rPr>
            </w:pPr>
            <w:r w:rsidRPr="00F20723">
              <w:rPr>
                <w:color w:val="000000" w:themeColor="text1"/>
                <w:sz w:val="18"/>
                <w:szCs w:val="18"/>
                <w:lang w:val="en-GB"/>
              </w:rPr>
              <w:t>Scope</w:t>
            </w:r>
          </w:p>
        </w:tc>
        <w:tc>
          <w:tcPr>
            <w:tcW w:w="1104" w:type="dxa"/>
            <w:tcBorders>
              <w:top w:val="nil"/>
              <w:left w:val="nil"/>
              <w:bottom w:val="single" w:sz="4" w:space="0" w:color="auto"/>
              <w:right w:val="nil"/>
            </w:tcBorders>
          </w:tcPr>
          <w:p w14:paraId="0155CE38"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2.77</w:t>
            </w:r>
          </w:p>
        </w:tc>
        <w:tc>
          <w:tcPr>
            <w:tcW w:w="2040" w:type="dxa"/>
            <w:tcBorders>
              <w:top w:val="nil"/>
              <w:left w:val="nil"/>
              <w:bottom w:val="single" w:sz="4" w:space="0" w:color="auto"/>
              <w:right w:val="nil"/>
            </w:tcBorders>
          </w:tcPr>
          <w:p w14:paraId="53D4FD6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0.34</w:t>
            </w:r>
          </w:p>
        </w:tc>
        <w:tc>
          <w:tcPr>
            <w:tcW w:w="1104" w:type="dxa"/>
            <w:tcBorders>
              <w:top w:val="nil"/>
              <w:left w:val="nil"/>
              <w:bottom w:val="single" w:sz="4" w:space="0" w:color="auto"/>
              <w:right w:val="nil"/>
            </w:tcBorders>
          </w:tcPr>
          <w:p w14:paraId="2D0A4810"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0.69</w:t>
            </w:r>
          </w:p>
        </w:tc>
        <w:tc>
          <w:tcPr>
            <w:tcW w:w="2040" w:type="dxa"/>
            <w:tcBorders>
              <w:top w:val="nil"/>
              <w:left w:val="nil"/>
              <w:bottom w:val="single" w:sz="4" w:space="0" w:color="auto"/>
              <w:right w:val="nil"/>
            </w:tcBorders>
          </w:tcPr>
          <w:p w14:paraId="7E7B657A"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4.93</w:t>
            </w:r>
          </w:p>
        </w:tc>
        <w:tc>
          <w:tcPr>
            <w:tcW w:w="1104" w:type="dxa"/>
            <w:tcBorders>
              <w:top w:val="nil"/>
              <w:left w:val="nil"/>
              <w:bottom w:val="single" w:sz="4" w:space="0" w:color="auto"/>
              <w:right w:val="nil"/>
            </w:tcBorders>
          </w:tcPr>
          <w:p w14:paraId="5EF0E717" w14:textId="77777777" w:rsidR="004C5004" w:rsidRPr="00F20723" w:rsidRDefault="004C5004" w:rsidP="005D129E">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18632.00</w:t>
            </w:r>
          </w:p>
        </w:tc>
      </w:tr>
    </w:tbl>
    <w:p w14:paraId="5D46F160" w14:textId="7EC2A398" w:rsidR="00D247E8" w:rsidRPr="00F20723" w:rsidRDefault="00D247E8" w:rsidP="00D247E8">
      <w:pPr>
        <w:autoSpaceDE w:val="0"/>
        <w:autoSpaceDN w:val="0"/>
        <w:adjustRightInd w:val="0"/>
        <w:rPr>
          <w:color w:val="000000" w:themeColor="text1"/>
          <w:sz w:val="16"/>
          <w:szCs w:val="16"/>
          <w:lang w:val="en-GB"/>
        </w:rPr>
      </w:pPr>
      <w:r w:rsidRPr="00F20723">
        <w:rPr>
          <w:color w:val="000000" w:themeColor="text1"/>
          <w:sz w:val="16"/>
          <w:szCs w:val="16"/>
          <w:lang w:val="en-GB"/>
        </w:rPr>
        <w:t>The table presents the descriptive statistics for all variables used in this study. The sample comprises 610 US bank holding companies over the period 198</w:t>
      </w:r>
      <w:r w:rsidR="00BD6E20" w:rsidRPr="00F20723">
        <w:rPr>
          <w:color w:val="000000" w:themeColor="text1"/>
          <w:sz w:val="16"/>
          <w:szCs w:val="16"/>
          <w:lang w:val="en-GB"/>
        </w:rPr>
        <w:t>6</w:t>
      </w:r>
      <w:r w:rsidRPr="00F20723">
        <w:rPr>
          <w:color w:val="000000" w:themeColor="text1"/>
          <w:sz w:val="16"/>
          <w:szCs w:val="16"/>
          <w:lang w:val="en-GB"/>
        </w:rPr>
        <w:t>-2015. All variables are as defined in Table 1.</w:t>
      </w:r>
    </w:p>
    <w:p w14:paraId="1A9383DB" w14:textId="77777777" w:rsidR="004C5004" w:rsidRPr="00F20723" w:rsidRDefault="004C5004" w:rsidP="004C5004">
      <w:pPr>
        <w:autoSpaceDE w:val="0"/>
        <w:autoSpaceDN w:val="0"/>
        <w:adjustRightInd w:val="0"/>
        <w:rPr>
          <w:color w:val="000000" w:themeColor="text1"/>
          <w:sz w:val="20"/>
          <w:szCs w:val="20"/>
          <w:lang w:val="en-GB"/>
        </w:rPr>
      </w:pPr>
    </w:p>
    <w:p w14:paraId="649EE076" w14:textId="3BA60C30" w:rsidR="00A1201B" w:rsidRPr="00F20723" w:rsidRDefault="00A1201B" w:rsidP="00A05370">
      <w:pPr>
        <w:spacing w:before="201" w:after="240" w:line="360" w:lineRule="auto"/>
        <w:ind w:right="113"/>
        <w:jc w:val="both"/>
        <w:rPr>
          <w:color w:val="000000" w:themeColor="text1"/>
          <w:sz w:val="24"/>
          <w:szCs w:val="24"/>
          <w:lang w:val="en-GB"/>
        </w:rPr>
      </w:pPr>
    </w:p>
    <w:p w14:paraId="6C2E5298" w14:textId="1A806F82" w:rsidR="005D129E" w:rsidRPr="00F20723" w:rsidRDefault="005D129E" w:rsidP="00A05370">
      <w:pPr>
        <w:spacing w:before="201" w:after="240" w:line="360" w:lineRule="auto"/>
        <w:ind w:right="113"/>
        <w:jc w:val="both"/>
        <w:rPr>
          <w:color w:val="000000" w:themeColor="text1"/>
          <w:sz w:val="24"/>
          <w:szCs w:val="24"/>
          <w:lang w:val="en-GB"/>
        </w:rPr>
      </w:pPr>
    </w:p>
    <w:p w14:paraId="4C4292C9" w14:textId="62B84031" w:rsidR="005D129E" w:rsidRPr="00F20723" w:rsidRDefault="005D129E" w:rsidP="00A05370">
      <w:pPr>
        <w:spacing w:before="201" w:after="240" w:line="360" w:lineRule="auto"/>
        <w:ind w:right="113"/>
        <w:jc w:val="both"/>
        <w:rPr>
          <w:color w:val="000000" w:themeColor="text1"/>
          <w:sz w:val="24"/>
          <w:szCs w:val="24"/>
          <w:lang w:val="en-GB"/>
        </w:rPr>
      </w:pPr>
    </w:p>
    <w:p w14:paraId="518393A8" w14:textId="7D5BFDBA" w:rsidR="005D129E" w:rsidRPr="00F20723" w:rsidRDefault="005D129E" w:rsidP="00A05370">
      <w:pPr>
        <w:spacing w:before="201" w:after="240" w:line="360" w:lineRule="auto"/>
        <w:ind w:right="113"/>
        <w:jc w:val="both"/>
        <w:rPr>
          <w:color w:val="000000" w:themeColor="text1"/>
          <w:sz w:val="24"/>
          <w:szCs w:val="24"/>
          <w:lang w:val="en-GB"/>
        </w:rPr>
      </w:pPr>
    </w:p>
    <w:p w14:paraId="4D21BFEE" w14:textId="748AAD0E" w:rsidR="005D129E" w:rsidRPr="00F20723" w:rsidRDefault="005D129E" w:rsidP="00A05370">
      <w:pPr>
        <w:spacing w:before="201" w:after="240" w:line="360" w:lineRule="auto"/>
        <w:ind w:right="113"/>
        <w:jc w:val="both"/>
        <w:rPr>
          <w:color w:val="000000" w:themeColor="text1"/>
          <w:sz w:val="24"/>
          <w:szCs w:val="24"/>
          <w:lang w:val="en-GB"/>
        </w:rPr>
      </w:pPr>
    </w:p>
    <w:p w14:paraId="071DD5F8" w14:textId="55659EE6" w:rsidR="005D129E" w:rsidRPr="00F20723" w:rsidRDefault="005D129E" w:rsidP="00A05370">
      <w:pPr>
        <w:spacing w:before="201" w:after="240" w:line="360" w:lineRule="auto"/>
        <w:ind w:right="113"/>
        <w:jc w:val="both"/>
        <w:rPr>
          <w:color w:val="000000" w:themeColor="text1"/>
          <w:sz w:val="24"/>
          <w:szCs w:val="24"/>
          <w:lang w:val="en-GB"/>
        </w:rPr>
      </w:pPr>
    </w:p>
    <w:p w14:paraId="5F05E9DB" w14:textId="77777777" w:rsidR="005D129E" w:rsidRPr="00F20723" w:rsidRDefault="005D129E" w:rsidP="00A05370">
      <w:pPr>
        <w:spacing w:before="201" w:after="240" w:line="360" w:lineRule="auto"/>
        <w:ind w:right="113"/>
        <w:jc w:val="both"/>
        <w:rPr>
          <w:color w:val="000000" w:themeColor="text1"/>
          <w:sz w:val="24"/>
          <w:szCs w:val="24"/>
          <w:lang w:val="en-GB"/>
        </w:rPr>
        <w:sectPr w:rsidR="005D129E" w:rsidRPr="00F20723">
          <w:footerReference w:type="default" r:id="rId64"/>
          <w:pgSz w:w="11906" w:h="16838"/>
          <w:pgMar w:top="1440" w:right="1440" w:bottom="1440" w:left="1440" w:header="708" w:footer="708" w:gutter="0"/>
          <w:cols w:space="708"/>
          <w:docGrid w:linePitch="360"/>
        </w:sectPr>
      </w:pPr>
    </w:p>
    <w:p w14:paraId="4D6CB95D" w14:textId="77777777" w:rsidR="005D129E" w:rsidRPr="00F20723" w:rsidRDefault="005D129E" w:rsidP="005D129E">
      <w:pPr>
        <w:keepNext/>
        <w:autoSpaceDE w:val="0"/>
        <w:autoSpaceDN w:val="0"/>
        <w:adjustRightInd w:val="0"/>
        <w:rPr>
          <w:color w:val="000000" w:themeColor="text1"/>
          <w:lang w:val="en-GB"/>
        </w:rPr>
      </w:pPr>
      <w:r w:rsidRPr="00F20723">
        <w:rPr>
          <w:b/>
          <w:bCs/>
          <w:color w:val="000000" w:themeColor="text1"/>
          <w:lang w:val="en-GB"/>
        </w:rPr>
        <w:lastRenderedPageBreak/>
        <w:t>Table 3:</w:t>
      </w:r>
      <w:r w:rsidRPr="00F20723">
        <w:rPr>
          <w:color w:val="000000" w:themeColor="text1"/>
          <w:lang w:val="en-GB"/>
        </w:rPr>
        <w:t xml:space="preserve"> </w:t>
      </w:r>
      <w:r w:rsidRPr="00F20723">
        <w:rPr>
          <w:b/>
          <w:bCs/>
          <w:color w:val="000000" w:themeColor="text1"/>
          <w:lang w:val="en-GB"/>
        </w:rPr>
        <w:t>Correlations matrix</w:t>
      </w:r>
    </w:p>
    <w:tbl>
      <w:tblPr>
        <w:tblW w:w="14567" w:type="dxa"/>
        <w:tblInd w:w="-683" w:type="dxa"/>
        <w:tblLayout w:type="fixed"/>
        <w:tblLook w:val="0000" w:firstRow="0" w:lastRow="0" w:firstColumn="0" w:lastColumn="0" w:noHBand="0" w:noVBand="0"/>
      </w:tblPr>
      <w:tblGrid>
        <w:gridCol w:w="1204"/>
        <w:gridCol w:w="648"/>
        <w:gridCol w:w="1023"/>
        <w:gridCol w:w="835"/>
        <w:gridCol w:w="835"/>
        <w:gridCol w:w="835"/>
        <w:gridCol w:w="835"/>
        <w:gridCol w:w="835"/>
        <w:gridCol w:w="835"/>
        <w:gridCol w:w="931"/>
        <w:gridCol w:w="871"/>
        <w:gridCol w:w="870"/>
        <w:gridCol w:w="669"/>
        <w:gridCol w:w="835"/>
        <w:gridCol w:w="963"/>
        <w:gridCol w:w="708"/>
        <w:gridCol w:w="835"/>
      </w:tblGrid>
      <w:tr w:rsidR="005D129E" w:rsidRPr="00F20723" w14:paraId="7A41A417" w14:textId="77777777" w:rsidTr="005D129E">
        <w:trPr>
          <w:trHeight w:val="244"/>
        </w:trPr>
        <w:tc>
          <w:tcPr>
            <w:tcW w:w="1204" w:type="dxa"/>
            <w:tcBorders>
              <w:top w:val="single" w:sz="4" w:space="0" w:color="auto"/>
              <w:left w:val="nil"/>
              <w:bottom w:val="nil"/>
              <w:right w:val="nil"/>
            </w:tcBorders>
          </w:tcPr>
          <w:p w14:paraId="5F100A63" w14:textId="77777777" w:rsidR="005D129E" w:rsidRPr="00F20723" w:rsidRDefault="005D129E" w:rsidP="005D129E">
            <w:pPr>
              <w:autoSpaceDE w:val="0"/>
              <w:autoSpaceDN w:val="0"/>
              <w:adjustRightInd w:val="0"/>
              <w:rPr>
                <w:color w:val="000000" w:themeColor="text1"/>
                <w:sz w:val="16"/>
                <w:szCs w:val="16"/>
                <w:lang w:val="en-GB"/>
              </w:rPr>
            </w:pPr>
          </w:p>
        </w:tc>
        <w:tc>
          <w:tcPr>
            <w:tcW w:w="648" w:type="dxa"/>
            <w:tcBorders>
              <w:top w:val="single" w:sz="4" w:space="0" w:color="auto"/>
              <w:left w:val="nil"/>
              <w:bottom w:val="nil"/>
              <w:right w:val="nil"/>
            </w:tcBorders>
          </w:tcPr>
          <w:p w14:paraId="056B5D7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1023" w:type="dxa"/>
            <w:tcBorders>
              <w:top w:val="single" w:sz="4" w:space="0" w:color="auto"/>
              <w:left w:val="nil"/>
              <w:bottom w:val="nil"/>
              <w:right w:val="nil"/>
            </w:tcBorders>
          </w:tcPr>
          <w:p w14:paraId="02EE895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1417649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6079A44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359F4E72"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3B91366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4CE179E4"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010E039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single" w:sz="4" w:space="0" w:color="auto"/>
              <w:left w:val="nil"/>
              <w:bottom w:val="nil"/>
              <w:right w:val="nil"/>
            </w:tcBorders>
          </w:tcPr>
          <w:p w14:paraId="11AB55BA"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single" w:sz="4" w:space="0" w:color="auto"/>
              <w:left w:val="nil"/>
              <w:bottom w:val="nil"/>
              <w:right w:val="nil"/>
            </w:tcBorders>
          </w:tcPr>
          <w:p w14:paraId="75046CB4"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single" w:sz="4" w:space="0" w:color="auto"/>
              <w:left w:val="nil"/>
              <w:bottom w:val="nil"/>
              <w:right w:val="nil"/>
            </w:tcBorders>
          </w:tcPr>
          <w:p w14:paraId="45CB1A3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single" w:sz="4" w:space="0" w:color="auto"/>
              <w:left w:val="nil"/>
              <w:bottom w:val="nil"/>
              <w:right w:val="nil"/>
            </w:tcBorders>
          </w:tcPr>
          <w:p w14:paraId="1BB9393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2BD41A1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single" w:sz="4" w:space="0" w:color="auto"/>
              <w:left w:val="nil"/>
              <w:bottom w:val="nil"/>
              <w:right w:val="nil"/>
            </w:tcBorders>
          </w:tcPr>
          <w:p w14:paraId="02FABA68"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single" w:sz="4" w:space="0" w:color="auto"/>
              <w:left w:val="nil"/>
              <w:bottom w:val="nil"/>
              <w:right w:val="nil"/>
            </w:tcBorders>
          </w:tcPr>
          <w:p w14:paraId="67CDE28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6078181B"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593EF433" w14:textId="77777777" w:rsidTr="005D129E">
        <w:trPr>
          <w:trHeight w:val="491"/>
        </w:trPr>
        <w:tc>
          <w:tcPr>
            <w:tcW w:w="1204" w:type="dxa"/>
            <w:tcBorders>
              <w:top w:val="nil"/>
              <w:left w:val="nil"/>
              <w:bottom w:val="nil"/>
              <w:right w:val="nil"/>
            </w:tcBorders>
          </w:tcPr>
          <w:p w14:paraId="4340EFDB" w14:textId="77777777" w:rsidR="005D129E" w:rsidRPr="00F20723" w:rsidRDefault="005D129E" w:rsidP="005D129E">
            <w:pPr>
              <w:autoSpaceDE w:val="0"/>
              <w:autoSpaceDN w:val="0"/>
              <w:adjustRightInd w:val="0"/>
              <w:rPr>
                <w:color w:val="000000" w:themeColor="text1"/>
                <w:sz w:val="16"/>
                <w:szCs w:val="16"/>
                <w:lang w:val="en-GB"/>
              </w:rPr>
            </w:pPr>
          </w:p>
        </w:tc>
        <w:tc>
          <w:tcPr>
            <w:tcW w:w="648" w:type="dxa"/>
            <w:tcBorders>
              <w:top w:val="nil"/>
              <w:left w:val="nil"/>
              <w:bottom w:val="nil"/>
              <w:right w:val="nil"/>
            </w:tcBorders>
          </w:tcPr>
          <w:p w14:paraId="2D3E74C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Error</w:t>
            </w:r>
          </w:p>
        </w:tc>
        <w:tc>
          <w:tcPr>
            <w:tcW w:w="1023" w:type="dxa"/>
            <w:tcBorders>
              <w:top w:val="nil"/>
              <w:left w:val="nil"/>
              <w:bottom w:val="nil"/>
              <w:right w:val="nil"/>
            </w:tcBorders>
          </w:tcPr>
          <w:p w14:paraId="5013F14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Dispersion</w:t>
            </w:r>
          </w:p>
        </w:tc>
        <w:tc>
          <w:tcPr>
            <w:tcW w:w="835" w:type="dxa"/>
            <w:tcBorders>
              <w:top w:val="nil"/>
              <w:left w:val="nil"/>
              <w:bottom w:val="nil"/>
              <w:right w:val="nil"/>
            </w:tcBorders>
          </w:tcPr>
          <w:p w14:paraId="281C26F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score</w:t>
            </w:r>
          </w:p>
        </w:tc>
        <w:tc>
          <w:tcPr>
            <w:tcW w:w="835" w:type="dxa"/>
            <w:tcBorders>
              <w:top w:val="nil"/>
              <w:left w:val="nil"/>
              <w:bottom w:val="nil"/>
              <w:right w:val="nil"/>
            </w:tcBorders>
          </w:tcPr>
          <w:p w14:paraId="5B0F49A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Lerner</w:t>
            </w:r>
          </w:p>
        </w:tc>
        <w:tc>
          <w:tcPr>
            <w:tcW w:w="835" w:type="dxa"/>
            <w:tcBorders>
              <w:top w:val="nil"/>
              <w:left w:val="nil"/>
              <w:bottom w:val="nil"/>
              <w:right w:val="nil"/>
            </w:tcBorders>
          </w:tcPr>
          <w:p w14:paraId="7488DAB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Size</w:t>
            </w:r>
          </w:p>
        </w:tc>
        <w:tc>
          <w:tcPr>
            <w:tcW w:w="835" w:type="dxa"/>
            <w:tcBorders>
              <w:top w:val="nil"/>
              <w:left w:val="nil"/>
              <w:bottom w:val="nil"/>
              <w:right w:val="nil"/>
            </w:tcBorders>
          </w:tcPr>
          <w:p w14:paraId="413C6D6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Loans</w:t>
            </w:r>
          </w:p>
        </w:tc>
        <w:tc>
          <w:tcPr>
            <w:tcW w:w="835" w:type="dxa"/>
            <w:tcBorders>
              <w:top w:val="nil"/>
              <w:left w:val="nil"/>
              <w:bottom w:val="nil"/>
              <w:right w:val="nil"/>
            </w:tcBorders>
          </w:tcPr>
          <w:p w14:paraId="463E2C9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Capital</w:t>
            </w:r>
          </w:p>
        </w:tc>
        <w:tc>
          <w:tcPr>
            <w:tcW w:w="835" w:type="dxa"/>
            <w:tcBorders>
              <w:top w:val="nil"/>
              <w:left w:val="nil"/>
              <w:bottom w:val="nil"/>
              <w:right w:val="nil"/>
            </w:tcBorders>
          </w:tcPr>
          <w:p w14:paraId="5A414F5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Surprise</w:t>
            </w:r>
          </w:p>
        </w:tc>
        <w:tc>
          <w:tcPr>
            <w:tcW w:w="931" w:type="dxa"/>
            <w:tcBorders>
              <w:top w:val="nil"/>
              <w:left w:val="nil"/>
              <w:bottom w:val="nil"/>
              <w:right w:val="nil"/>
            </w:tcBorders>
          </w:tcPr>
          <w:p w14:paraId="168E403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Provisions</w:t>
            </w:r>
          </w:p>
        </w:tc>
        <w:tc>
          <w:tcPr>
            <w:tcW w:w="871" w:type="dxa"/>
            <w:tcBorders>
              <w:top w:val="nil"/>
              <w:left w:val="nil"/>
              <w:bottom w:val="nil"/>
              <w:right w:val="nil"/>
            </w:tcBorders>
          </w:tcPr>
          <w:p w14:paraId="6A43000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Volatility</w:t>
            </w:r>
          </w:p>
        </w:tc>
        <w:tc>
          <w:tcPr>
            <w:tcW w:w="870" w:type="dxa"/>
            <w:tcBorders>
              <w:top w:val="nil"/>
              <w:left w:val="nil"/>
              <w:bottom w:val="nil"/>
              <w:right w:val="nil"/>
            </w:tcBorders>
          </w:tcPr>
          <w:p w14:paraId="276522A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Analysts</w:t>
            </w:r>
          </w:p>
        </w:tc>
        <w:tc>
          <w:tcPr>
            <w:tcW w:w="669" w:type="dxa"/>
            <w:tcBorders>
              <w:top w:val="nil"/>
              <w:left w:val="nil"/>
              <w:bottom w:val="nil"/>
              <w:right w:val="nil"/>
            </w:tcBorders>
          </w:tcPr>
          <w:p w14:paraId="6DEE274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Non-interest</w:t>
            </w:r>
          </w:p>
        </w:tc>
        <w:tc>
          <w:tcPr>
            <w:tcW w:w="835" w:type="dxa"/>
            <w:tcBorders>
              <w:top w:val="nil"/>
              <w:left w:val="nil"/>
              <w:bottom w:val="nil"/>
              <w:right w:val="nil"/>
            </w:tcBorders>
          </w:tcPr>
          <w:p w14:paraId="646659E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Deposits</w:t>
            </w:r>
          </w:p>
        </w:tc>
        <w:tc>
          <w:tcPr>
            <w:tcW w:w="963" w:type="dxa"/>
            <w:tcBorders>
              <w:top w:val="nil"/>
              <w:left w:val="nil"/>
              <w:bottom w:val="nil"/>
              <w:right w:val="nil"/>
            </w:tcBorders>
          </w:tcPr>
          <w:p w14:paraId="45942E9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Experience</w:t>
            </w:r>
          </w:p>
        </w:tc>
        <w:tc>
          <w:tcPr>
            <w:tcW w:w="708" w:type="dxa"/>
            <w:tcBorders>
              <w:top w:val="nil"/>
              <w:left w:val="nil"/>
              <w:bottom w:val="nil"/>
              <w:right w:val="nil"/>
            </w:tcBorders>
          </w:tcPr>
          <w:p w14:paraId="60CD173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Length</w:t>
            </w:r>
          </w:p>
        </w:tc>
        <w:tc>
          <w:tcPr>
            <w:tcW w:w="835" w:type="dxa"/>
            <w:tcBorders>
              <w:top w:val="nil"/>
              <w:left w:val="nil"/>
              <w:bottom w:val="nil"/>
              <w:right w:val="nil"/>
            </w:tcBorders>
          </w:tcPr>
          <w:p w14:paraId="3701C06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Scope</w:t>
            </w:r>
          </w:p>
        </w:tc>
      </w:tr>
      <w:tr w:rsidR="005D129E" w:rsidRPr="00F20723" w14:paraId="4EFBEC68" w14:textId="77777777" w:rsidTr="005D129E">
        <w:trPr>
          <w:trHeight w:val="235"/>
        </w:trPr>
        <w:tc>
          <w:tcPr>
            <w:tcW w:w="1204" w:type="dxa"/>
            <w:tcBorders>
              <w:top w:val="single" w:sz="4" w:space="0" w:color="auto"/>
              <w:left w:val="nil"/>
              <w:bottom w:val="nil"/>
              <w:right w:val="nil"/>
            </w:tcBorders>
          </w:tcPr>
          <w:p w14:paraId="5F2B3EFD" w14:textId="092F3BB3" w:rsidR="005D129E" w:rsidRPr="00F20723" w:rsidRDefault="00363E2B" w:rsidP="005D129E">
            <w:pPr>
              <w:autoSpaceDE w:val="0"/>
              <w:autoSpaceDN w:val="0"/>
              <w:adjustRightInd w:val="0"/>
              <w:rPr>
                <w:color w:val="000000" w:themeColor="text1"/>
                <w:sz w:val="16"/>
                <w:szCs w:val="16"/>
                <w:lang w:val="en-GB"/>
              </w:rPr>
            </w:pPr>
            <w:r w:rsidRPr="00F20723">
              <w:rPr>
                <w:color w:val="000000" w:themeColor="text1"/>
                <w:sz w:val="16"/>
                <w:szCs w:val="16"/>
                <w:lang w:val="en-GB"/>
              </w:rPr>
              <w:t>F</w:t>
            </w:r>
            <w:r w:rsidR="005D129E" w:rsidRPr="00F20723">
              <w:rPr>
                <w:color w:val="000000" w:themeColor="text1"/>
                <w:sz w:val="16"/>
                <w:szCs w:val="16"/>
                <w:lang w:val="en-GB"/>
              </w:rPr>
              <w:t>orecast error</w:t>
            </w:r>
          </w:p>
        </w:tc>
        <w:tc>
          <w:tcPr>
            <w:tcW w:w="648" w:type="dxa"/>
            <w:tcBorders>
              <w:top w:val="single" w:sz="4" w:space="0" w:color="auto"/>
              <w:left w:val="nil"/>
              <w:bottom w:val="nil"/>
              <w:right w:val="nil"/>
            </w:tcBorders>
          </w:tcPr>
          <w:p w14:paraId="191C506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1023" w:type="dxa"/>
            <w:tcBorders>
              <w:top w:val="single" w:sz="4" w:space="0" w:color="auto"/>
              <w:left w:val="nil"/>
              <w:bottom w:val="nil"/>
              <w:right w:val="nil"/>
            </w:tcBorders>
          </w:tcPr>
          <w:p w14:paraId="6E45F0E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0C3804E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5C208E8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6809640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4B4F523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3D11AA2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69B9470C"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single" w:sz="4" w:space="0" w:color="auto"/>
              <w:left w:val="nil"/>
              <w:bottom w:val="nil"/>
              <w:right w:val="nil"/>
            </w:tcBorders>
          </w:tcPr>
          <w:p w14:paraId="03E78FF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single" w:sz="4" w:space="0" w:color="auto"/>
              <w:left w:val="nil"/>
              <w:bottom w:val="nil"/>
              <w:right w:val="nil"/>
            </w:tcBorders>
          </w:tcPr>
          <w:p w14:paraId="658BEE0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single" w:sz="4" w:space="0" w:color="auto"/>
              <w:left w:val="nil"/>
              <w:bottom w:val="nil"/>
              <w:right w:val="nil"/>
            </w:tcBorders>
          </w:tcPr>
          <w:p w14:paraId="443815F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single" w:sz="4" w:space="0" w:color="auto"/>
              <w:left w:val="nil"/>
              <w:bottom w:val="nil"/>
              <w:right w:val="nil"/>
            </w:tcBorders>
          </w:tcPr>
          <w:p w14:paraId="36B00CE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1AED02F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single" w:sz="4" w:space="0" w:color="auto"/>
              <w:left w:val="nil"/>
              <w:bottom w:val="nil"/>
              <w:right w:val="nil"/>
            </w:tcBorders>
          </w:tcPr>
          <w:p w14:paraId="11989FC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single" w:sz="4" w:space="0" w:color="auto"/>
              <w:left w:val="nil"/>
              <w:bottom w:val="nil"/>
              <w:right w:val="nil"/>
            </w:tcBorders>
          </w:tcPr>
          <w:p w14:paraId="273605B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single" w:sz="4" w:space="0" w:color="auto"/>
              <w:left w:val="nil"/>
              <w:bottom w:val="nil"/>
              <w:right w:val="nil"/>
            </w:tcBorders>
          </w:tcPr>
          <w:p w14:paraId="5E85D2FC"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3CCFEA05" w14:textId="77777777" w:rsidTr="005D129E">
        <w:trPr>
          <w:trHeight w:val="244"/>
        </w:trPr>
        <w:tc>
          <w:tcPr>
            <w:tcW w:w="1204" w:type="dxa"/>
            <w:tcBorders>
              <w:top w:val="nil"/>
              <w:left w:val="nil"/>
              <w:bottom w:val="nil"/>
              <w:right w:val="nil"/>
            </w:tcBorders>
          </w:tcPr>
          <w:p w14:paraId="31A929F9" w14:textId="3127D32F" w:rsidR="005D129E" w:rsidRPr="00F20723" w:rsidRDefault="005D129E" w:rsidP="005659AC">
            <w:pPr>
              <w:autoSpaceDE w:val="0"/>
              <w:autoSpaceDN w:val="0"/>
              <w:adjustRightInd w:val="0"/>
              <w:rPr>
                <w:color w:val="000000" w:themeColor="text1"/>
                <w:sz w:val="16"/>
                <w:szCs w:val="16"/>
                <w:lang w:val="en-GB"/>
              </w:rPr>
            </w:pPr>
            <w:r w:rsidRPr="00F20723">
              <w:rPr>
                <w:color w:val="000000" w:themeColor="text1"/>
                <w:sz w:val="16"/>
                <w:szCs w:val="16"/>
                <w:lang w:val="en-GB"/>
              </w:rPr>
              <w:t xml:space="preserve">Forecast </w:t>
            </w:r>
            <w:r w:rsidR="005659AC" w:rsidRPr="00F20723">
              <w:rPr>
                <w:color w:val="000000" w:themeColor="text1"/>
                <w:sz w:val="16"/>
                <w:szCs w:val="16"/>
                <w:lang w:val="en-GB"/>
              </w:rPr>
              <w:t>d</w:t>
            </w:r>
            <w:r w:rsidRPr="00F20723">
              <w:rPr>
                <w:color w:val="000000" w:themeColor="text1"/>
                <w:sz w:val="16"/>
                <w:szCs w:val="16"/>
                <w:lang w:val="en-GB"/>
              </w:rPr>
              <w:t>ispersion</w:t>
            </w:r>
          </w:p>
        </w:tc>
        <w:tc>
          <w:tcPr>
            <w:tcW w:w="648" w:type="dxa"/>
            <w:tcBorders>
              <w:top w:val="nil"/>
              <w:left w:val="nil"/>
              <w:bottom w:val="nil"/>
              <w:right w:val="nil"/>
            </w:tcBorders>
          </w:tcPr>
          <w:p w14:paraId="41BC074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0.77</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6570161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180D693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58B626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F4A5B4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29BF76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46DF62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39889BD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48D076E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006F55C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4A3AEB3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515F809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7D508B4"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22BBD82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1B60263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2A5C6FE"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23D27A2A" w14:textId="77777777" w:rsidTr="005D129E">
        <w:trPr>
          <w:trHeight w:val="229"/>
        </w:trPr>
        <w:tc>
          <w:tcPr>
            <w:tcW w:w="1204" w:type="dxa"/>
            <w:tcBorders>
              <w:top w:val="nil"/>
              <w:left w:val="nil"/>
              <w:bottom w:val="nil"/>
              <w:right w:val="nil"/>
            </w:tcBorders>
          </w:tcPr>
          <w:p w14:paraId="0F51A34D" w14:textId="5FDD810C" w:rsidR="005D129E" w:rsidRPr="00F20723" w:rsidRDefault="005659AC" w:rsidP="005659AC">
            <w:pPr>
              <w:autoSpaceDE w:val="0"/>
              <w:autoSpaceDN w:val="0"/>
              <w:adjustRightInd w:val="0"/>
              <w:rPr>
                <w:color w:val="000000" w:themeColor="text1"/>
                <w:sz w:val="16"/>
                <w:szCs w:val="16"/>
                <w:lang w:val="en-GB"/>
              </w:rPr>
            </w:pPr>
            <w:r w:rsidRPr="00F20723">
              <w:rPr>
                <w:color w:val="000000" w:themeColor="text1"/>
                <w:sz w:val="16"/>
                <w:szCs w:val="16"/>
                <w:lang w:val="en-GB"/>
              </w:rPr>
              <w:t>Opacity s</w:t>
            </w:r>
            <w:r w:rsidR="005D129E" w:rsidRPr="00F20723">
              <w:rPr>
                <w:color w:val="000000" w:themeColor="text1"/>
                <w:sz w:val="16"/>
                <w:szCs w:val="16"/>
                <w:lang w:val="en-GB"/>
              </w:rPr>
              <w:t>core</w:t>
            </w:r>
          </w:p>
        </w:tc>
        <w:tc>
          <w:tcPr>
            <w:tcW w:w="648" w:type="dxa"/>
            <w:tcBorders>
              <w:top w:val="nil"/>
              <w:left w:val="nil"/>
              <w:bottom w:val="nil"/>
              <w:right w:val="nil"/>
            </w:tcBorders>
          </w:tcPr>
          <w:p w14:paraId="49F2808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0.93</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7738FCA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0.93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0407A9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24AACAA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72CD7BC"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1E5D1F3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58250B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360A73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4DFB141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343E718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5A96F4B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6C3780D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856F9A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2BB40FA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35CA266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73127D9"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41B80381" w14:textId="77777777" w:rsidTr="005D129E">
        <w:trPr>
          <w:trHeight w:val="244"/>
        </w:trPr>
        <w:tc>
          <w:tcPr>
            <w:tcW w:w="1204" w:type="dxa"/>
            <w:tcBorders>
              <w:top w:val="nil"/>
              <w:left w:val="nil"/>
              <w:bottom w:val="nil"/>
              <w:right w:val="nil"/>
            </w:tcBorders>
          </w:tcPr>
          <w:p w14:paraId="5CA557ED"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Lerner</w:t>
            </w:r>
          </w:p>
        </w:tc>
        <w:tc>
          <w:tcPr>
            <w:tcW w:w="648" w:type="dxa"/>
            <w:tcBorders>
              <w:top w:val="nil"/>
              <w:left w:val="nil"/>
              <w:bottom w:val="nil"/>
              <w:right w:val="nil"/>
            </w:tcBorders>
          </w:tcPr>
          <w:p w14:paraId="4E2B018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62E771F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40CC2B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8979F9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4BD2DA12"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304B96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174AA97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653574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66470E1C"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4EF53C8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312030F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3B03E58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1F89257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6B6E18C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79B92AA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FA68137"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7EC303E6" w14:textId="77777777" w:rsidTr="005D129E">
        <w:trPr>
          <w:trHeight w:val="244"/>
        </w:trPr>
        <w:tc>
          <w:tcPr>
            <w:tcW w:w="1204" w:type="dxa"/>
            <w:tcBorders>
              <w:top w:val="nil"/>
              <w:left w:val="nil"/>
              <w:bottom w:val="nil"/>
              <w:right w:val="nil"/>
            </w:tcBorders>
          </w:tcPr>
          <w:p w14:paraId="4B6B549D"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Size</w:t>
            </w:r>
          </w:p>
        </w:tc>
        <w:tc>
          <w:tcPr>
            <w:tcW w:w="648" w:type="dxa"/>
            <w:tcBorders>
              <w:top w:val="nil"/>
              <w:left w:val="nil"/>
              <w:bottom w:val="nil"/>
              <w:right w:val="nil"/>
            </w:tcBorders>
          </w:tcPr>
          <w:p w14:paraId="6F99E25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7D8C7B7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35" w:type="dxa"/>
            <w:tcBorders>
              <w:top w:val="nil"/>
              <w:left w:val="nil"/>
              <w:bottom w:val="nil"/>
              <w:right w:val="nil"/>
            </w:tcBorders>
          </w:tcPr>
          <w:p w14:paraId="1168907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37B0D2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2B48EE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73DADF9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EC0ECD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3A49C7B2"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3B7ED33A"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0B7A309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69A5CBA4"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18824FC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A3B998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3B7CA84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3850916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05E6B539"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3BDFDA37" w14:textId="77777777" w:rsidTr="005D129E">
        <w:trPr>
          <w:trHeight w:val="244"/>
        </w:trPr>
        <w:tc>
          <w:tcPr>
            <w:tcW w:w="1204" w:type="dxa"/>
            <w:tcBorders>
              <w:top w:val="nil"/>
              <w:left w:val="nil"/>
              <w:bottom w:val="nil"/>
              <w:right w:val="nil"/>
            </w:tcBorders>
          </w:tcPr>
          <w:p w14:paraId="1A79979A"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Loans</w:t>
            </w:r>
          </w:p>
        </w:tc>
        <w:tc>
          <w:tcPr>
            <w:tcW w:w="648" w:type="dxa"/>
            <w:tcBorders>
              <w:top w:val="nil"/>
              <w:left w:val="nil"/>
              <w:bottom w:val="nil"/>
              <w:right w:val="nil"/>
            </w:tcBorders>
          </w:tcPr>
          <w:p w14:paraId="45B9AAF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7EE08C2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76DF73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0.10</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0B17EE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35" w:type="dxa"/>
            <w:tcBorders>
              <w:top w:val="nil"/>
              <w:left w:val="nil"/>
              <w:bottom w:val="nil"/>
              <w:right w:val="nil"/>
            </w:tcBorders>
          </w:tcPr>
          <w:p w14:paraId="545E24C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3AB6D83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1391869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50E5ACD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1625A23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3CCC91C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0F00BCC3"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2A562CE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70660C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5ABAB21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474EFE5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3C80FFBD"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611744C5" w14:textId="77777777" w:rsidTr="005D129E">
        <w:trPr>
          <w:trHeight w:val="244"/>
        </w:trPr>
        <w:tc>
          <w:tcPr>
            <w:tcW w:w="1204" w:type="dxa"/>
            <w:tcBorders>
              <w:top w:val="nil"/>
              <w:left w:val="nil"/>
              <w:bottom w:val="nil"/>
              <w:right w:val="nil"/>
            </w:tcBorders>
          </w:tcPr>
          <w:p w14:paraId="15C340AE"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Capital</w:t>
            </w:r>
          </w:p>
        </w:tc>
        <w:tc>
          <w:tcPr>
            <w:tcW w:w="648" w:type="dxa"/>
            <w:tcBorders>
              <w:top w:val="nil"/>
              <w:left w:val="nil"/>
              <w:bottom w:val="nil"/>
              <w:right w:val="nil"/>
            </w:tcBorders>
          </w:tcPr>
          <w:p w14:paraId="7E951EB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39C9161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261840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2134E0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9A40BD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5685AD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F724C2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2EE0C17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31" w:type="dxa"/>
            <w:tcBorders>
              <w:top w:val="nil"/>
              <w:left w:val="nil"/>
              <w:bottom w:val="nil"/>
              <w:right w:val="nil"/>
            </w:tcBorders>
          </w:tcPr>
          <w:p w14:paraId="7F6B0D1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48E2AFF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3B851A4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7C4CF7B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FC7377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08A794F2"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2009AAA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DE5B9D7"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25769E99" w14:textId="77777777" w:rsidTr="005D129E">
        <w:trPr>
          <w:trHeight w:val="244"/>
        </w:trPr>
        <w:tc>
          <w:tcPr>
            <w:tcW w:w="1204" w:type="dxa"/>
            <w:tcBorders>
              <w:top w:val="nil"/>
              <w:left w:val="nil"/>
              <w:bottom w:val="nil"/>
              <w:right w:val="nil"/>
            </w:tcBorders>
          </w:tcPr>
          <w:p w14:paraId="54B62756"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Surprise</w:t>
            </w:r>
          </w:p>
        </w:tc>
        <w:tc>
          <w:tcPr>
            <w:tcW w:w="648" w:type="dxa"/>
            <w:tcBorders>
              <w:top w:val="nil"/>
              <w:left w:val="nil"/>
              <w:bottom w:val="nil"/>
              <w:right w:val="nil"/>
            </w:tcBorders>
          </w:tcPr>
          <w:p w14:paraId="6B0FEC0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0.66</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5CDF987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0.72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8E832A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0.72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EEBA6A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-0.05</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1643B4A"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3D4366B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DC761DA"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501C1F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931" w:type="dxa"/>
            <w:tcBorders>
              <w:top w:val="nil"/>
              <w:left w:val="nil"/>
              <w:bottom w:val="nil"/>
              <w:right w:val="nil"/>
            </w:tcBorders>
          </w:tcPr>
          <w:p w14:paraId="6F7AC511"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1" w:type="dxa"/>
            <w:tcBorders>
              <w:top w:val="nil"/>
              <w:left w:val="nil"/>
              <w:bottom w:val="nil"/>
              <w:right w:val="nil"/>
            </w:tcBorders>
          </w:tcPr>
          <w:p w14:paraId="53E7210C"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64EBBD92"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42D47FA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6D32F06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563E8AF8"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3866323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3A17E49"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1950356D" w14:textId="77777777" w:rsidTr="005D129E">
        <w:trPr>
          <w:trHeight w:val="244"/>
        </w:trPr>
        <w:tc>
          <w:tcPr>
            <w:tcW w:w="1204" w:type="dxa"/>
            <w:tcBorders>
              <w:top w:val="nil"/>
              <w:left w:val="nil"/>
              <w:bottom w:val="nil"/>
              <w:right w:val="nil"/>
            </w:tcBorders>
          </w:tcPr>
          <w:p w14:paraId="52AF1285"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Provisions</w:t>
            </w:r>
          </w:p>
        </w:tc>
        <w:tc>
          <w:tcPr>
            <w:tcW w:w="648" w:type="dxa"/>
            <w:tcBorders>
              <w:top w:val="nil"/>
              <w:left w:val="nil"/>
              <w:bottom w:val="nil"/>
              <w:right w:val="nil"/>
            </w:tcBorders>
          </w:tcPr>
          <w:p w14:paraId="2166685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0.28</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70BD73E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F1505E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490D27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35" w:type="dxa"/>
            <w:tcBorders>
              <w:top w:val="nil"/>
              <w:left w:val="nil"/>
              <w:bottom w:val="nil"/>
              <w:right w:val="nil"/>
            </w:tcBorders>
          </w:tcPr>
          <w:p w14:paraId="52E75E7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111F2A3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-0.17</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3A40C1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-0.10</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7700B4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0.32</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206E26B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71" w:type="dxa"/>
            <w:tcBorders>
              <w:top w:val="nil"/>
              <w:left w:val="nil"/>
              <w:bottom w:val="nil"/>
              <w:right w:val="nil"/>
            </w:tcBorders>
          </w:tcPr>
          <w:p w14:paraId="3CD03F0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70" w:type="dxa"/>
            <w:tcBorders>
              <w:top w:val="nil"/>
              <w:left w:val="nil"/>
              <w:bottom w:val="nil"/>
              <w:right w:val="nil"/>
            </w:tcBorders>
          </w:tcPr>
          <w:p w14:paraId="1C0ED5BF"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002AD0F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059E44C8"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23C16BF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4E5803F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219CD97C"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4D70A3C3" w14:textId="77777777" w:rsidTr="005D129E">
        <w:trPr>
          <w:trHeight w:val="244"/>
        </w:trPr>
        <w:tc>
          <w:tcPr>
            <w:tcW w:w="1204" w:type="dxa"/>
            <w:tcBorders>
              <w:top w:val="nil"/>
              <w:left w:val="nil"/>
              <w:bottom w:val="nil"/>
              <w:right w:val="nil"/>
            </w:tcBorders>
          </w:tcPr>
          <w:p w14:paraId="351E6619"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Volatility</w:t>
            </w:r>
          </w:p>
        </w:tc>
        <w:tc>
          <w:tcPr>
            <w:tcW w:w="648" w:type="dxa"/>
            <w:tcBorders>
              <w:top w:val="nil"/>
              <w:left w:val="nil"/>
              <w:bottom w:val="nil"/>
              <w:right w:val="nil"/>
            </w:tcBorders>
          </w:tcPr>
          <w:p w14:paraId="6A3F9C3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0.52</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25586FE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0.51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CC9B1C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0.54</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0B7113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35" w:type="dxa"/>
            <w:tcBorders>
              <w:top w:val="nil"/>
              <w:left w:val="nil"/>
              <w:bottom w:val="nil"/>
              <w:right w:val="nil"/>
            </w:tcBorders>
          </w:tcPr>
          <w:p w14:paraId="3A1C3B9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8276DD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0.10</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BAEBF3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-0.14</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9EA1AC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0.55</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751181C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0.25</w:t>
            </w:r>
            <w:r w:rsidRPr="00F20723">
              <w:rPr>
                <w:color w:val="000000" w:themeColor="text1"/>
                <w:sz w:val="16"/>
                <w:szCs w:val="16"/>
                <w:vertAlign w:val="superscript"/>
                <w:lang w:val="en-GB"/>
              </w:rPr>
              <w:t>*</w:t>
            </w:r>
          </w:p>
        </w:tc>
        <w:tc>
          <w:tcPr>
            <w:tcW w:w="871" w:type="dxa"/>
            <w:tcBorders>
              <w:top w:val="nil"/>
              <w:left w:val="nil"/>
              <w:bottom w:val="nil"/>
              <w:right w:val="nil"/>
            </w:tcBorders>
          </w:tcPr>
          <w:p w14:paraId="3BABBDE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70" w:type="dxa"/>
            <w:tcBorders>
              <w:top w:val="nil"/>
              <w:left w:val="nil"/>
              <w:bottom w:val="nil"/>
              <w:right w:val="nil"/>
            </w:tcBorders>
          </w:tcPr>
          <w:p w14:paraId="46A20DD4"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669" w:type="dxa"/>
            <w:tcBorders>
              <w:top w:val="nil"/>
              <w:left w:val="nil"/>
              <w:bottom w:val="nil"/>
              <w:right w:val="nil"/>
            </w:tcBorders>
          </w:tcPr>
          <w:p w14:paraId="51F96AF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68893D4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73FFB0F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3333EE96"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6A54ACA8"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76F24E8A" w14:textId="77777777" w:rsidTr="005D129E">
        <w:trPr>
          <w:trHeight w:val="244"/>
        </w:trPr>
        <w:tc>
          <w:tcPr>
            <w:tcW w:w="1204" w:type="dxa"/>
            <w:tcBorders>
              <w:top w:val="nil"/>
              <w:left w:val="nil"/>
              <w:bottom w:val="nil"/>
              <w:right w:val="nil"/>
            </w:tcBorders>
          </w:tcPr>
          <w:p w14:paraId="75475DE8"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Analysts</w:t>
            </w:r>
          </w:p>
        </w:tc>
        <w:tc>
          <w:tcPr>
            <w:tcW w:w="648" w:type="dxa"/>
            <w:tcBorders>
              <w:top w:val="nil"/>
              <w:left w:val="nil"/>
              <w:bottom w:val="nil"/>
              <w:right w:val="nil"/>
            </w:tcBorders>
          </w:tcPr>
          <w:p w14:paraId="4DEA86F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39488AF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35" w:type="dxa"/>
            <w:tcBorders>
              <w:top w:val="nil"/>
              <w:left w:val="nil"/>
              <w:bottom w:val="nil"/>
              <w:right w:val="nil"/>
            </w:tcBorders>
          </w:tcPr>
          <w:p w14:paraId="2F0832B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35" w:type="dxa"/>
            <w:tcBorders>
              <w:top w:val="nil"/>
              <w:left w:val="nil"/>
              <w:bottom w:val="nil"/>
              <w:right w:val="nil"/>
            </w:tcBorders>
          </w:tcPr>
          <w:p w14:paraId="688F9D6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89583D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0.81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AEF43F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80E4BE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3783484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427846F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0.17</w:t>
            </w:r>
            <w:r w:rsidRPr="00F20723">
              <w:rPr>
                <w:color w:val="000000" w:themeColor="text1"/>
                <w:sz w:val="16"/>
                <w:szCs w:val="16"/>
                <w:vertAlign w:val="superscript"/>
                <w:lang w:val="en-GB"/>
              </w:rPr>
              <w:t>*</w:t>
            </w:r>
          </w:p>
        </w:tc>
        <w:tc>
          <w:tcPr>
            <w:tcW w:w="871" w:type="dxa"/>
            <w:tcBorders>
              <w:top w:val="nil"/>
              <w:left w:val="nil"/>
              <w:bottom w:val="nil"/>
              <w:right w:val="nil"/>
            </w:tcBorders>
          </w:tcPr>
          <w:p w14:paraId="1B488CD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870" w:type="dxa"/>
            <w:tcBorders>
              <w:top w:val="nil"/>
              <w:left w:val="nil"/>
              <w:bottom w:val="nil"/>
              <w:right w:val="nil"/>
            </w:tcBorders>
          </w:tcPr>
          <w:p w14:paraId="4950C72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669" w:type="dxa"/>
            <w:tcBorders>
              <w:top w:val="nil"/>
              <w:left w:val="nil"/>
              <w:bottom w:val="nil"/>
              <w:right w:val="nil"/>
            </w:tcBorders>
          </w:tcPr>
          <w:p w14:paraId="3AF557AC"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1312AE9"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06482D27"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19F8D210"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99F7FAF"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438F4C97" w14:textId="77777777" w:rsidTr="005D129E">
        <w:trPr>
          <w:trHeight w:val="244"/>
        </w:trPr>
        <w:tc>
          <w:tcPr>
            <w:tcW w:w="1204" w:type="dxa"/>
            <w:tcBorders>
              <w:top w:val="nil"/>
              <w:left w:val="nil"/>
              <w:bottom w:val="nil"/>
              <w:right w:val="nil"/>
            </w:tcBorders>
          </w:tcPr>
          <w:p w14:paraId="48BBE89D"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Non-interest</w:t>
            </w:r>
          </w:p>
        </w:tc>
        <w:tc>
          <w:tcPr>
            <w:tcW w:w="648" w:type="dxa"/>
            <w:tcBorders>
              <w:top w:val="nil"/>
              <w:left w:val="nil"/>
              <w:bottom w:val="nil"/>
              <w:right w:val="nil"/>
            </w:tcBorders>
          </w:tcPr>
          <w:p w14:paraId="6BD798D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0.10</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490F46B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A19002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C277C9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1E3449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-0.48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36CBDE6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61FE51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0A39A3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2F60E09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-0.05</w:t>
            </w:r>
            <w:r w:rsidRPr="00F20723">
              <w:rPr>
                <w:color w:val="000000" w:themeColor="text1"/>
                <w:sz w:val="16"/>
                <w:szCs w:val="16"/>
                <w:vertAlign w:val="superscript"/>
                <w:lang w:val="en-GB"/>
              </w:rPr>
              <w:t>*</w:t>
            </w:r>
          </w:p>
        </w:tc>
        <w:tc>
          <w:tcPr>
            <w:tcW w:w="871" w:type="dxa"/>
            <w:tcBorders>
              <w:top w:val="nil"/>
              <w:left w:val="nil"/>
              <w:bottom w:val="nil"/>
              <w:right w:val="nil"/>
            </w:tcBorders>
          </w:tcPr>
          <w:p w14:paraId="3293DC5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70" w:type="dxa"/>
            <w:tcBorders>
              <w:top w:val="nil"/>
              <w:left w:val="nil"/>
              <w:bottom w:val="nil"/>
              <w:right w:val="nil"/>
            </w:tcBorders>
          </w:tcPr>
          <w:p w14:paraId="6D77C76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-0.49</w:t>
            </w:r>
            <w:r w:rsidRPr="00F20723">
              <w:rPr>
                <w:color w:val="000000" w:themeColor="text1"/>
                <w:sz w:val="16"/>
                <w:szCs w:val="16"/>
                <w:vertAlign w:val="superscript"/>
                <w:lang w:val="en-GB"/>
              </w:rPr>
              <w:t>*</w:t>
            </w:r>
          </w:p>
        </w:tc>
        <w:tc>
          <w:tcPr>
            <w:tcW w:w="669" w:type="dxa"/>
            <w:tcBorders>
              <w:top w:val="nil"/>
              <w:left w:val="nil"/>
              <w:bottom w:val="nil"/>
              <w:right w:val="nil"/>
            </w:tcBorders>
          </w:tcPr>
          <w:p w14:paraId="272961D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bottom w:val="nil"/>
              <w:right w:val="nil"/>
            </w:tcBorders>
          </w:tcPr>
          <w:p w14:paraId="799AF0D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963" w:type="dxa"/>
            <w:tcBorders>
              <w:top w:val="nil"/>
              <w:left w:val="nil"/>
              <w:bottom w:val="nil"/>
              <w:right w:val="nil"/>
            </w:tcBorders>
          </w:tcPr>
          <w:p w14:paraId="48160E05"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1124AC5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46F51765"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69AD1527" w14:textId="77777777" w:rsidTr="005D129E">
        <w:trPr>
          <w:trHeight w:val="244"/>
        </w:trPr>
        <w:tc>
          <w:tcPr>
            <w:tcW w:w="1204" w:type="dxa"/>
            <w:tcBorders>
              <w:top w:val="nil"/>
              <w:left w:val="nil"/>
              <w:bottom w:val="nil"/>
              <w:right w:val="nil"/>
            </w:tcBorders>
          </w:tcPr>
          <w:p w14:paraId="6B7A20F5"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Deposits</w:t>
            </w:r>
          </w:p>
        </w:tc>
        <w:tc>
          <w:tcPr>
            <w:tcW w:w="648" w:type="dxa"/>
            <w:tcBorders>
              <w:top w:val="nil"/>
              <w:left w:val="nil"/>
              <w:bottom w:val="nil"/>
              <w:right w:val="nil"/>
            </w:tcBorders>
          </w:tcPr>
          <w:p w14:paraId="474F4A9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1023" w:type="dxa"/>
            <w:tcBorders>
              <w:top w:val="nil"/>
              <w:left w:val="nil"/>
              <w:bottom w:val="nil"/>
              <w:right w:val="nil"/>
            </w:tcBorders>
          </w:tcPr>
          <w:p w14:paraId="47EE73BA"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1DA88B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57BC1F7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70FCE2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4658C2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-0.30</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6BEC56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0.21</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FA6F4D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430B33A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r w:rsidRPr="00F20723">
              <w:rPr>
                <w:color w:val="000000" w:themeColor="text1"/>
                <w:sz w:val="16"/>
                <w:szCs w:val="16"/>
                <w:vertAlign w:val="superscript"/>
                <w:lang w:val="en-GB"/>
              </w:rPr>
              <w:t>*</w:t>
            </w:r>
          </w:p>
        </w:tc>
        <w:tc>
          <w:tcPr>
            <w:tcW w:w="871" w:type="dxa"/>
            <w:tcBorders>
              <w:top w:val="nil"/>
              <w:left w:val="nil"/>
              <w:bottom w:val="nil"/>
              <w:right w:val="nil"/>
            </w:tcBorders>
          </w:tcPr>
          <w:p w14:paraId="1FC9177C"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-0.15</w:t>
            </w:r>
            <w:r w:rsidRPr="00F20723">
              <w:rPr>
                <w:color w:val="000000" w:themeColor="text1"/>
                <w:sz w:val="16"/>
                <w:szCs w:val="16"/>
                <w:vertAlign w:val="superscript"/>
                <w:lang w:val="en-GB"/>
              </w:rPr>
              <w:t>*</w:t>
            </w:r>
          </w:p>
        </w:tc>
        <w:tc>
          <w:tcPr>
            <w:tcW w:w="870" w:type="dxa"/>
            <w:tcBorders>
              <w:top w:val="nil"/>
              <w:left w:val="nil"/>
              <w:bottom w:val="nil"/>
              <w:right w:val="nil"/>
            </w:tcBorders>
          </w:tcPr>
          <w:p w14:paraId="0096C20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-0.29</w:t>
            </w:r>
            <w:r w:rsidRPr="00F20723">
              <w:rPr>
                <w:color w:val="000000" w:themeColor="text1"/>
                <w:sz w:val="16"/>
                <w:szCs w:val="16"/>
                <w:vertAlign w:val="superscript"/>
                <w:lang w:val="en-GB"/>
              </w:rPr>
              <w:t>*</w:t>
            </w:r>
          </w:p>
        </w:tc>
        <w:tc>
          <w:tcPr>
            <w:tcW w:w="669" w:type="dxa"/>
            <w:tcBorders>
              <w:top w:val="nil"/>
              <w:left w:val="nil"/>
              <w:bottom w:val="nil"/>
              <w:right w:val="nil"/>
            </w:tcBorders>
          </w:tcPr>
          <w:p w14:paraId="329E08B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0.25</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3C1389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963" w:type="dxa"/>
            <w:tcBorders>
              <w:top w:val="nil"/>
              <w:left w:val="nil"/>
              <w:bottom w:val="nil"/>
              <w:right w:val="nil"/>
            </w:tcBorders>
          </w:tcPr>
          <w:p w14:paraId="56A4AB3E"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708" w:type="dxa"/>
            <w:tcBorders>
              <w:top w:val="nil"/>
              <w:left w:val="nil"/>
              <w:bottom w:val="nil"/>
              <w:right w:val="nil"/>
            </w:tcBorders>
          </w:tcPr>
          <w:p w14:paraId="064A5C8B"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6DCCED00"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3E3894C8" w14:textId="77777777" w:rsidTr="005D129E">
        <w:trPr>
          <w:trHeight w:val="244"/>
        </w:trPr>
        <w:tc>
          <w:tcPr>
            <w:tcW w:w="1204" w:type="dxa"/>
            <w:tcBorders>
              <w:top w:val="nil"/>
              <w:left w:val="nil"/>
              <w:bottom w:val="nil"/>
              <w:right w:val="nil"/>
            </w:tcBorders>
          </w:tcPr>
          <w:p w14:paraId="3011789F"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Experience</w:t>
            </w:r>
          </w:p>
        </w:tc>
        <w:tc>
          <w:tcPr>
            <w:tcW w:w="648" w:type="dxa"/>
            <w:tcBorders>
              <w:top w:val="nil"/>
              <w:left w:val="nil"/>
              <w:bottom w:val="nil"/>
              <w:right w:val="nil"/>
            </w:tcBorders>
          </w:tcPr>
          <w:p w14:paraId="294D447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1023" w:type="dxa"/>
            <w:tcBorders>
              <w:top w:val="nil"/>
              <w:left w:val="nil"/>
              <w:bottom w:val="nil"/>
              <w:right w:val="nil"/>
            </w:tcBorders>
          </w:tcPr>
          <w:p w14:paraId="1448D88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0.05</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49A8B06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6785349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7C3E78E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0.23</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03B090F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7B6B20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0.19</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26D9271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931" w:type="dxa"/>
            <w:tcBorders>
              <w:top w:val="nil"/>
              <w:left w:val="nil"/>
              <w:bottom w:val="nil"/>
              <w:right w:val="nil"/>
            </w:tcBorders>
          </w:tcPr>
          <w:p w14:paraId="73BC6D3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71" w:type="dxa"/>
            <w:tcBorders>
              <w:top w:val="nil"/>
              <w:left w:val="nil"/>
              <w:bottom w:val="nil"/>
              <w:right w:val="nil"/>
            </w:tcBorders>
          </w:tcPr>
          <w:p w14:paraId="1EB615F2"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70" w:type="dxa"/>
            <w:tcBorders>
              <w:top w:val="nil"/>
              <w:left w:val="nil"/>
              <w:bottom w:val="nil"/>
              <w:right w:val="nil"/>
            </w:tcBorders>
          </w:tcPr>
          <w:p w14:paraId="4A74A54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0.30</w:t>
            </w:r>
            <w:r w:rsidRPr="00F20723">
              <w:rPr>
                <w:color w:val="000000" w:themeColor="text1"/>
                <w:sz w:val="16"/>
                <w:szCs w:val="16"/>
                <w:vertAlign w:val="superscript"/>
                <w:lang w:val="en-GB"/>
              </w:rPr>
              <w:t>*</w:t>
            </w:r>
          </w:p>
        </w:tc>
        <w:tc>
          <w:tcPr>
            <w:tcW w:w="669" w:type="dxa"/>
            <w:tcBorders>
              <w:top w:val="nil"/>
              <w:left w:val="nil"/>
              <w:bottom w:val="nil"/>
              <w:right w:val="nil"/>
            </w:tcBorders>
          </w:tcPr>
          <w:p w14:paraId="77F56FC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-0.22</w:t>
            </w:r>
            <w:r w:rsidRPr="00F20723">
              <w:rPr>
                <w:color w:val="000000" w:themeColor="text1"/>
                <w:sz w:val="16"/>
                <w:szCs w:val="16"/>
                <w:vertAlign w:val="superscript"/>
                <w:lang w:val="en-GB"/>
              </w:rPr>
              <w:t>*</w:t>
            </w:r>
          </w:p>
        </w:tc>
        <w:tc>
          <w:tcPr>
            <w:tcW w:w="835" w:type="dxa"/>
            <w:tcBorders>
              <w:top w:val="nil"/>
              <w:left w:val="nil"/>
              <w:bottom w:val="nil"/>
              <w:right w:val="nil"/>
            </w:tcBorders>
          </w:tcPr>
          <w:p w14:paraId="1DCD2C9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963" w:type="dxa"/>
            <w:tcBorders>
              <w:top w:val="nil"/>
              <w:left w:val="nil"/>
              <w:bottom w:val="nil"/>
              <w:right w:val="nil"/>
            </w:tcBorders>
          </w:tcPr>
          <w:p w14:paraId="6334388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708" w:type="dxa"/>
            <w:tcBorders>
              <w:top w:val="nil"/>
              <w:left w:val="nil"/>
              <w:bottom w:val="nil"/>
              <w:right w:val="nil"/>
            </w:tcBorders>
          </w:tcPr>
          <w:p w14:paraId="656887AD" w14:textId="77777777" w:rsidR="005D129E" w:rsidRPr="00F20723" w:rsidRDefault="005D129E" w:rsidP="005D129E">
            <w:pPr>
              <w:autoSpaceDE w:val="0"/>
              <w:autoSpaceDN w:val="0"/>
              <w:adjustRightInd w:val="0"/>
              <w:jc w:val="center"/>
              <w:rPr>
                <w:color w:val="000000" w:themeColor="text1"/>
                <w:sz w:val="16"/>
                <w:szCs w:val="16"/>
                <w:lang w:val="en-GB"/>
              </w:rPr>
            </w:pPr>
          </w:p>
        </w:tc>
        <w:tc>
          <w:tcPr>
            <w:tcW w:w="835" w:type="dxa"/>
            <w:tcBorders>
              <w:top w:val="nil"/>
              <w:left w:val="nil"/>
              <w:bottom w:val="nil"/>
              <w:right w:val="nil"/>
            </w:tcBorders>
          </w:tcPr>
          <w:p w14:paraId="7629D761"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68D342CA" w14:textId="77777777" w:rsidTr="005D129E">
        <w:trPr>
          <w:trHeight w:val="244"/>
        </w:trPr>
        <w:tc>
          <w:tcPr>
            <w:tcW w:w="1204" w:type="dxa"/>
            <w:tcBorders>
              <w:top w:val="nil"/>
              <w:left w:val="nil"/>
              <w:right w:val="nil"/>
            </w:tcBorders>
          </w:tcPr>
          <w:p w14:paraId="1BB08FE7"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Length</w:t>
            </w:r>
          </w:p>
        </w:tc>
        <w:tc>
          <w:tcPr>
            <w:tcW w:w="648" w:type="dxa"/>
            <w:tcBorders>
              <w:top w:val="nil"/>
              <w:left w:val="nil"/>
              <w:right w:val="nil"/>
            </w:tcBorders>
          </w:tcPr>
          <w:p w14:paraId="5F8D633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1023" w:type="dxa"/>
            <w:tcBorders>
              <w:top w:val="nil"/>
              <w:left w:val="nil"/>
              <w:right w:val="nil"/>
            </w:tcBorders>
          </w:tcPr>
          <w:p w14:paraId="4E23133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835" w:type="dxa"/>
            <w:tcBorders>
              <w:top w:val="nil"/>
              <w:left w:val="nil"/>
              <w:right w:val="nil"/>
            </w:tcBorders>
          </w:tcPr>
          <w:p w14:paraId="32A4D23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0.05</w:t>
            </w:r>
            <w:r w:rsidRPr="00F20723">
              <w:rPr>
                <w:color w:val="000000" w:themeColor="text1"/>
                <w:sz w:val="16"/>
                <w:szCs w:val="16"/>
                <w:vertAlign w:val="superscript"/>
                <w:lang w:val="en-GB"/>
              </w:rPr>
              <w:t>*</w:t>
            </w:r>
          </w:p>
        </w:tc>
        <w:tc>
          <w:tcPr>
            <w:tcW w:w="835" w:type="dxa"/>
            <w:tcBorders>
              <w:top w:val="nil"/>
              <w:left w:val="nil"/>
              <w:right w:val="nil"/>
            </w:tcBorders>
          </w:tcPr>
          <w:p w14:paraId="78223CE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right w:val="nil"/>
            </w:tcBorders>
          </w:tcPr>
          <w:p w14:paraId="54878CD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0.38</w:t>
            </w:r>
            <w:r w:rsidRPr="00F20723">
              <w:rPr>
                <w:color w:val="000000" w:themeColor="text1"/>
                <w:sz w:val="16"/>
                <w:szCs w:val="16"/>
                <w:vertAlign w:val="superscript"/>
                <w:lang w:val="en-GB"/>
              </w:rPr>
              <w:t>*</w:t>
            </w:r>
          </w:p>
        </w:tc>
        <w:tc>
          <w:tcPr>
            <w:tcW w:w="835" w:type="dxa"/>
            <w:tcBorders>
              <w:top w:val="nil"/>
              <w:left w:val="nil"/>
              <w:right w:val="nil"/>
            </w:tcBorders>
          </w:tcPr>
          <w:p w14:paraId="6F31DD3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0.03</w:t>
            </w:r>
            <w:r w:rsidRPr="00F20723">
              <w:rPr>
                <w:color w:val="000000" w:themeColor="text1"/>
                <w:sz w:val="16"/>
                <w:szCs w:val="16"/>
                <w:vertAlign w:val="superscript"/>
                <w:lang w:val="en-GB"/>
              </w:rPr>
              <w:t>*</w:t>
            </w:r>
          </w:p>
        </w:tc>
        <w:tc>
          <w:tcPr>
            <w:tcW w:w="835" w:type="dxa"/>
            <w:tcBorders>
              <w:top w:val="nil"/>
              <w:left w:val="nil"/>
              <w:right w:val="nil"/>
            </w:tcBorders>
          </w:tcPr>
          <w:p w14:paraId="6700055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right w:val="nil"/>
            </w:tcBorders>
          </w:tcPr>
          <w:p w14:paraId="06D9680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931" w:type="dxa"/>
            <w:tcBorders>
              <w:top w:val="nil"/>
              <w:left w:val="nil"/>
              <w:right w:val="nil"/>
            </w:tcBorders>
          </w:tcPr>
          <w:p w14:paraId="5D784EFF"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0.12</w:t>
            </w:r>
            <w:r w:rsidRPr="00F20723">
              <w:rPr>
                <w:color w:val="000000" w:themeColor="text1"/>
                <w:sz w:val="16"/>
                <w:szCs w:val="16"/>
                <w:vertAlign w:val="superscript"/>
                <w:lang w:val="en-GB"/>
              </w:rPr>
              <w:t>*</w:t>
            </w:r>
          </w:p>
        </w:tc>
        <w:tc>
          <w:tcPr>
            <w:tcW w:w="871" w:type="dxa"/>
            <w:tcBorders>
              <w:top w:val="nil"/>
              <w:left w:val="nil"/>
              <w:right w:val="nil"/>
            </w:tcBorders>
          </w:tcPr>
          <w:p w14:paraId="6B7B7BE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70" w:type="dxa"/>
            <w:tcBorders>
              <w:top w:val="nil"/>
              <w:left w:val="nil"/>
              <w:right w:val="nil"/>
            </w:tcBorders>
          </w:tcPr>
          <w:p w14:paraId="7B4D4300"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0.39</w:t>
            </w:r>
            <w:r w:rsidRPr="00F20723">
              <w:rPr>
                <w:color w:val="000000" w:themeColor="text1"/>
                <w:sz w:val="16"/>
                <w:szCs w:val="16"/>
                <w:vertAlign w:val="superscript"/>
                <w:lang w:val="en-GB"/>
              </w:rPr>
              <w:t>*</w:t>
            </w:r>
          </w:p>
        </w:tc>
        <w:tc>
          <w:tcPr>
            <w:tcW w:w="669" w:type="dxa"/>
            <w:tcBorders>
              <w:top w:val="nil"/>
              <w:left w:val="nil"/>
              <w:right w:val="nil"/>
            </w:tcBorders>
          </w:tcPr>
          <w:p w14:paraId="5E10616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-0.26</w:t>
            </w:r>
            <w:r w:rsidRPr="00F20723">
              <w:rPr>
                <w:color w:val="000000" w:themeColor="text1"/>
                <w:sz w:val="16"/>
                <w:szCs w:val="16"/>
                <w:vertAlign w:val="superscript"/>
                <w:lang w:val="en-GB"/>
              </w:rPr>
              <w:t>*</w:t>
            </w:r>
          </w:p>
        </w:tc>
        <w:tc>
          <w:tcPr>
            <w:tcW w:w="835" w:type="dxa"/>
            <w:tcBorders>
              <w:top w:val="nil"/>
              <w:left w:val="nil"/>
              <w:right w:val="nil"/>
            </w:tcBorders>
          </w:tcPr>
          <w:p w14:paraId="3575260D"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-0.10</w:t>
            </w:r>
            <w:r w:rsidRPr="00F20723">
              <w:rPr>
                <w:color w:val="000000" w:themeColor="text1"/>
                <w:sz w:val="16"/>
                <w:szCs w:val="16"/>
                <w:vertAlign w:val="superscript"/>
                <w:lang w:val="en-GB"/>
              </w:rPr>
              <w:t>*</w:t>
            </w:r>
          </w:p>
        </w:tc>
        <w:tc>
          <w:tcPr>
            <w:tcW w:w="963" w:type="dxa"/>
            <w:tcBorders>
              <w:top w:val="nil"/>
              <w:left w:val="nil"/>
              <w:right w:val="nil"/>
            </w:tcBorders>
          </w:tcPr>
          <w:p w14:paraId="6A4189B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0.53</w:t>
            </w:r>
            <w:r w:rsidRPr="00F20723">
              <w:rPr>
                <w:color w:val="000000" w:themeColor="text1"/>
                <w:sz w:val="16"/>
                <w:szCs w:val="16"/>
                <w:vertAlign w:val="superscript"/>
                <w:lang w:val="en-GB"/>
              </w:rPr>
              <w:t>*</w:t>
            </w:r>
          </w:p>
        </w:tc>
        <w:tc>
          <w:tcPr>
            <w:tcW w:w="708" w:type="dxa"/>
            <w:tcBorders>
              <w:top w:val="nil"/>
              <w:left w:val="nil"/>
              <w:right w:val="nil"/>
            </w:tcBorders>
          </w:tcPr>
          <w:p w14:paraId="6F4C951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c>
          <w:tcPr>
            <w:tcW w:w="835" w:type="dxa"/>
            <w:tcBorders>
              <w:top w:val="nil"/>
              <w:left w:val="nil"/>
              <w:right w:val="nil"/>
            </w:tcBorders>
          </w:tcPr>
          <w:p w14:paraId="68002689" w14:textId="77777777" w:rsidR="005D129E" w:rsidRPr="00F20723" w:rsidRDefault="005D129E" w:rsidP="005D129E">
            <w:pPr>
              <w:autoSpaceDE w:val="0"/>
              <w:autoSpaceDN w:val="0"/>
              <w:adjustRightInd w:val="0"/>
              <w:jc w:val="center"/>
              <w:rPr>
                <w:color w:val="000000" w:themeColor="text1"/>
                <w:sz w:val="16"/>
                <w:szCs w:val="16"/>
                <w:lang w:val="en-GB"/>
              </w:rPr>
            </w:pPr>
          </w:p>
        </w:tc>
      </w:tr>
      <w:tr w:rsidR="005D129E" w:rsidRPr="00F20723" w14:paraId="7B6CA734" w14:textId="77777777" w:rsidTr="005D129E">
        <w:trPr>
          <w:trHeight w:val="244"/>
        </w:trPr>
        <w:tc>
          <w:tcPr>
            <w:tcW w:w="1204" w:type="dxa"/>
            <w:tcBorders>
              <w:top w:val="nil"/>
              <w:left w:val="nil"/>
              <w:bottom w:val="single" w:sz="4" w:space="0" w:color="auto"/>
              <w:right w:val="nil"/>
            </w:tcBorders>
          </w:tcPr>
          <w:p w14:paraId="0BB6243D" w14:textId="77777777" w:rsidR="005D129E" w:rsidRPr="00F20723" w:rsidRDefault="005D129E" w:rsidP="005D129E">
            <w:pPr>
              <w:autoSpaceDE w:val="0"/>
              <w:autoSpaceDN w:val="0"/>
              <w:adjustRightInd w:val="0"/>
              <w:rPr>
                <w:color w:val="000000" w:themeColor="text1"/>
                <w:sz w:val="16"/>
                <w:szCs w:val="16"/>
                <w:lang w:val="en-GB"/>
              </w:rPr>
            </w:pPr>
            <w:r w:rsidRPr="00F20723">
              <w:rPr>
                <w:color w:val="000000" w:themeColor="text1"/>
                <w:sz w:val="16"/>
                <w:szCs w:val="16"/>
                <w:lang w:val="en-GB"/>
              </w:rPr>
              <w:t>Scope</w:t>
            </w:r>
          </w:p>
        </w:tc>
        <w:tc>
          <w:tcPr>
            <w:tcW w:w="648" w:type="dxa"/>
            <w:tcBorders>
              <w:top w:val="nil"/>
              <w:left w:val="nil"/>
              <w:bottom w:val="single" w:sz="4" w:space="0" w:color="auto"/>
              <w:right w:val="nil"/>
            </w:tcBorders>
          </w:tcPr>
          <w:p w14:paraId="6598FE5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1023" w:type="dxa"/>
            <w:tcBorders>
              <w:top w:val="nil"/>
              <w:left w:val="nil"/>
              <w:bottom w:val="single" w:sz="4" w:space="0" w:color="auto"/>
              <w:right w:val="nil"/>
            </w:tcBorders>
          </w:tcPr>
          <w:p w14:paraId="39633D8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35" w:type="dxa"/>
            <w:tcBorders>
              <w:top w:val="nil"/>
              <w:left w:val="nil"/>
              <w:bottom w:val="single" w:sz="4" w:space="0" w:color="auto"/>
              <w:right w:val="nil"/>
            </w:tcBorders>
          </w:tcPr>
          <w:p w14:paraId="2F3D4F85"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r w:rsidRPr="00F20723">
              <w:rPr>
                <w:color w:val="000000" w:themeColor="text1"/>
                <w:sz w:val="16"/>
                <w:szCs w:val="16"/>
                <w:vertAlign w:val="superscript"/>
                <w:lang w:val="en-GB"/>
              </w:rPr>
              <w:t>*</w:t>
            </w:r>
          </w:p>
        </w:tc>
        <w:tc>
          <w:tcPr>
            <w:tcW w:w="835" w:type="dxa"/>
            <w:tcBorders>
              <w:top w:val="nil"/>
              <w:left w:val="nil"/>
              <w:bottom w:val="single" w:sz="4" w:space="0" w:color="auto"/>
              <w:right w:val="nil"/>
            </w:tcBorders>
          </w:tcPr>
          <w:p w14:paraId="5E208079"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35" w:type="dxa"/>
            <w:tcBorders>
              <w:top w:val="nil"/>
              <w:left w:val="nil"/>
              <w:bottom w:val="single" w:sz="4" w:space="0" w:color="auto"/>
              <w:right w:val="nil"/>
            </w:tcBorders>
          </w:tcPr>
          <w:p w14:paraId="1FED960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0.08</w:t>
            </w:r>
            <w:r w:rsidRPr="00F20723">
              <w:rPr>
                <w:color w:val="000000" w:themeColor="text1"/>
                <w:sz w:val="16"/>
                <w:szCs w:val="16"/>
                <w:vertAlign w:val="superscript"/>
                <w:lang w:val="en-GB"/>
              </w:rPr>
              <w:t>*</w:t>
            </w:r>
          </w:p>
        </w:tc>
        <w:tc>
          <w:tcPr>
            <w:tcW w:w="835" w:type="dxa"/>
            <w:tcBorders>
              <w:top w:val="nil"/>
              <w:left w:val="nil"/>
              <w:bottom w:val="single" w:sz="4" w:space="0" w:color="auto"/>
              <w:right w:val="nil"/>
            </w:tcBorders>
          </w:tcPr>
          <w:p w14:paraId="78A12584"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p>
        </w:tc>
        <w:tc>
          <w:tcPr>
            <w:tcW w:w="835" w:type="dxa"/>
            <w:tcBorders>
              <w:top w:val="nil"/>
              <w:left w:val="nil"/>
              <w:bottom w:val="single" w:sz="4" w:space="0" w:color="auto"/>
              <w:right w:val="nil"/>
            </w:tcBorders>
          </w:tcPr>
          <w:p w14:paraId="592921C7"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-0.02</w:t>
            </w:r>
            <w:r w:rsidRPr="00F20723">
              <w:rPr>
                <w:color w:val="000000" w:themeColor="text1"/>
                <w:sz w:val="16"/>
                <w:szCs w:val="16"/>
                <w:vertAlign w:val="superscript"/>
                <w:lang w:val="en-GB"/>
              </w:rPr>
              <w:t>*</w:t>
            </w:r>
          </w:p>
        </w:tc>
        <w:tc>
          <w:tcPr>
            <w:tcW w:w="835" w:type="dxa"/>
            <w:tcBorders>
              <w:top w:val="nil"/>
              <w:left w:val="nil"/>
              <w:bottom w:val="single" w:sz="4" w:space="0" w:color="auto"/>
              <w:right w:val="nil"/>
            </w:tcBorders>
          </w:tcPr>
          <w:p w14:paraId="1A01ADA1"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931" w:type="dxa"/>
            <w:tcBorders>
              <w:top w:val="nil"/>
              <w:left w:val="nil"/>
              <w:bottom w:val="single" w:sz="4" w:space="0" w:color="auto"/>
              <w:right w:val="nil"/>
            </w:tcBorders>
          </w:tcPr>
          <w:p w14:paraId="4D6EC74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871" w:type="dxa"/>
            <w:tcBorders>
              <w:top w:val="nil"/>
              <w:left w:val="nil"/>
              <w:bottom w:val="single" w:sz="4" w:space="0" w:color="auto"/>
              <w:right w:val="nil"/>
            </w:tcBorders>
          </w:tcPr>
          <w:p w14:paraId="2DDF440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-0.04</w:t>
            </w:r>
            <w:r w:rsidRPr="00F20723">
              <w:rPr>
                <w:color w:val="000000" w:themeColor="text1"/>
                <w:sz w:val="16"/>
                <w:szCs w:val="16"/>
                <w:vertAlign w:val="superscript"/>
                <w:lang w:val="en-GB"/>
              </w:rPr>
              <w:t>*</w:t>
            </w:r>
          </w:p>
        </w:tc>
        <w:tc>
          <w:tcPr>
            <w:tcW w:w="870" w:type="dxa"/>
            <w:tcBorders>
              <w:top w:val="nil"/>
              <w:left w:val="nil"/>
              <w:bottom w:val="single" w:sz="4" w:space="0" w:color="auto"/>
              <w:right w:val="nil"/>
            </w:tcBorders>
          </w:tcPr>
          <w:p w14:paraId="6940E56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0.06</w:t>
            </w:r>
            <w:r w:rsidRPr="00F20723">
              <w:rPr>
                <w:color w:val="000000" w:themeColor="text1"/>
                <w:sz w:val="16"/>
                <w:szCs w:val="16"/>
                <w:vertAlign w:val="superscript"/>
                <w:lang w:val="en-GB"/>
              </w:rPr>
              <w:t>*</w:t>
            </w:r>
          </w:p>
        </w:tc>
        <w:tc>
          <w:tcPr>
            <w:tcW w:w="669" w:type="dxa"/>
            <w:tcBorders>
              <w:top w:val="nil"/>
              <w:left w:val="nil"/>
              <w:bottom w:val="single" w:sz="4" w:space="0" w:color="auto"/>
              <w:right w:val="nil"/>
            </w:tcBorders>
          </w:tcPr>
          <w:p w14:paraId="79AE8B98"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-0.01</w:t>
            </w:r>
          </w:p>
        </w:tc>
        <w:tc>
          <w:tcPr>
            <w:tcW w:w="835" w:type="dxa"/>
            <w:tcBorders>
              <w:top w:val="nil"/>
              <w:left w:val="nil"/>
              <w:bottom w:val="single" w:sz="4" w:space="0" w:color="auto"/>
              <w:right w:val="nil"/>
            </w:tcBorders>
          </w:tcPr>
          <w:p w14:paraId="382E2FDE"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0.07</w:t>
            </w:r>
            <w:r w:rsidRPr="00F20723">
              <w:rPr>
                <w:color w:val="000000" w:themeColor="text1"/>
                <w:sz w:val="16"/>
                <w:szCs w:val="16"/>
                <w:vertAlign w:val="superscript"/>
                <w:lang w:val="en-GB"/>
              </w:rPr>
              <w:t>*</w:t>
            </w:r>
          </w:p>
        </w:tc>
        <w:tc>
          <w:tcPr>
            <w:tcW w:w="963" w:type="dxa"/>
            <w:tcBorders>
              <w:top w:val="nil"/>
              <w:left w:val="nil"/>
              <w:bottom w:val="single" w:sz="4" w:space="0" w:color="auto"/>
              <w:right w:val="nil"/>
            </w:tcBorders>
          </w:tcPr>
          <w:p w14:paraId="5EEF35FB"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0.25</w:t>
            </w:r>
            <w:r w:rsidRPr="00F20723">
              <w:rPr>
                <w:color w:val="000000" w:themeColor="text1"/>
                <w:sz w:val="16"/>
                <w:szCs w:val="16"/>
                <w:vertAlign w:val="superscript"/>
                <w:lang w:val="en-GB"/>
              </w:rPr>
              <w:t>*</w:t>
            </w:r>
          </w:p>
        </w:tc>
        <w:tc>
          <w:tcPr>
            <w:tcW w:w="708" w:type="dxa"/>
            <w:tcBorders>
              <w:top w:val="nil"/>
              <w:left w:val="nil"/>
              <w:bottom w:val="single" w:sz="4" w:space="0" w:color="auto"/>
              <w:right w:val="nil"/>
            </w:tcBorders>
          </w:tcPr>
          <w:p w14:paraId="19F6D253"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0.18</w:t>
            </w:r>
            <w:r w:rsidRPr="00F20723">
              <w:rPr>
                <w:color w:val="000000" w:themeColor="text1"/>
                <w:sz w:val="16"/>
                <w:szCs w:val="16"/>
                <w:vertAlign w:val="superscript"/>
                <w:lang w:val="en-GB"/>
              </w:rPr>
              <w:t>*</w:t>
            </w:r>
          </w:p>
        </w:tc>
        <w:tc>
          <w:tcPr>
            <w:tcW w:w="835" w:type="dxa"/>
            <w:tcBorders>
              <w:top w:val="nil"/>
              <w:left w:val="nil"/>
              <w:bottom w:val="single" w:sz="4" w:space="0" w:color="auto"/>
              <w:right w:val="nil"/>
            </w:tcBorders>
          </w:tcPr>
          <w:p w14:paraId="2CEF8276" w14:textId="77777777" w:rsidR="005D129E" w:rsidRPr="00F20723" w:rsidRDefault="005D129E" w:rsidP="005D129E">
            <w:pPr>
              <w:autoSpaceDE w:val="0"/>
              <w:autoSpaceDN w:val="0"/>
              <w:adjustRightInd w:val="0"/>
              <w:jc w:val="center"/>
              <w:rPr>
                <w:color w:val="000000" w:themeColor="text1"/>
                <w:sz w:val="16"/>
                <w:szCs w:val="16"/>
                <w:lang w:val="en-GB"/>
              </w:rPr>
            </w:pPr>
            <w:r w:rsidRPr="00F20723">
              <w:rPr>
                <w:color w:val="000000" w:themeColor="text1"/>
                <w:sz w:val="16"/>
                <w:szCs w:val="16"/>
                <w:lang w:val="en-GB"/>
              </w:rPr>
              <w:t>1.00</w:t>
            </w:r>
          </w:p>
        </w:tc>
      </w:tr>
    </w:tbl>
    <w:p w14:paraId="211BC81D" w14:textId="621F6E49" w:rsidR="005D67B0" w:rsidRPr="00F20723" w:rsidRDefault="008832EA" w:rsidP="005D67B0">
      <w:pPr>
        <w:autoSpaceDE w:val="0"/>
        <w:autoSpaceDN w:val="0"/>
        <w:adjustRightInd w:val="0"/>
        <w:rPr>
          <w:color w:val="000000" w:themeColor="text1"/>
          <w:sz w:val="16"/>
          <w:szCs w:val="16"/>
          <w:lang w:val="en-GB"/>
        </w:rPr>
      </w:pPr>
      <w:r w:rsidRPr="00F20723">
        <w:rPr>
          <w:color w:val="000000" w:themeColor="text1"/>
          <w:sz w:val="16"/>
          <w:lang w:val="en-GB"/>
        </w:rPr>
        <w:t>The table presents the unconditional correlation coefficient between any pair of variables. All variab</w:t>
      </w:r>
      <w:r w:rsidR="005D67B0" w:rsidRPr="00F20723">
        <w:rPr>
          <w:color w:val="000000" w:themeColor="text1"/>
          <w:sz w:val="16"/>
          <w:lang w:val="en-GB"/>
        </w:rPr>
        <w:t>les are as described in Table 1</w:t>
      </w:r>
      <w:r w:rsidR="005D67B0" w:rsidRPr="00F20723">
        <w:rPr>
          <w:color w:val="000000" w:themeColor="text1"/>
          <w:sz w:val="16"/>
          <w:szCs w:val="16"/>
          <w:lang w:val="en-GB"/>
        </w:rPr>
        <w:t>. * indicate</w:t>
      </w:r>
      <w:r w:rsidR="00EB0D2C" w:rsidRPr="00F20723">
        <w:rPr>
          <w:color w:val="000000" w:themeColor="text1"/>
          <w:sz w:val="16"/>
          <w:szCs w:val="16"/>
          <w:lang w:val="en-GB"/>
        </w:rPr>
        <w:t>s</w:t>
      </w:r>
      <w:r w:rsidR="005D67B0" w:rsidRPr="00F20723">
        <w:rPr>
          <w:color w:val="000000" w:themeColor="text1"/>
          <w:sz w:val="16"/>
          <w:szCs w:val="16"/>
          <w:lang w:val="en-GB"/>
        </w:rPr>
        <w:t xml:space="preserve"> significance at 5%.</w:t>
      </w:r>
    </w:p>
    <w:p w14:paraId="58FC9FFA" w14:textId="7CB3B40C" w:rsidR="008832EA" w:rsidRPr="00F20723" w:rsidRDefault="008832EA" w:rsidP="008832EA">
      <w:pPr>
        <w:spacing w:before="2"/>
        <w:rPr>
          <w:color w:val="000000" w:themeColor="text1"/>
          <w:sz w:val="16"/>
          <w:lang w:val="en-GB"/>
        </w:rPr>
      </w:pPr>
    </w:p>
    <w:p w14:paraId="12577AE4" w14:textId="77777777" w:rsidR="005D129E" w:rsidRPr="00F20723" w:rsidRDefault="005D129E" w:rsidP="005D129E">
      <w:pPr>
        <w:autoSpaceDE w:val="0"/>
        <w:autoSpaceDN w:val="0"/>
        <w:adjustRightInd w:val="0"/>
        <w:rPr>
          <w:color w:val="000000" w:themeColor="text1"/>
          <w:sz w:val="16"/>
          <w:szCs w:val="16"/>
          <w:lang w:val="en-GB"/>
        </w:rPr>
      </w:pPr>
    </w:p>
    <w:p w14:paraId="35FE44F9" w14:textId="6D2E0A06" w:rsidR="005D129E" w:rsidRPr="00F20723" w:rsidRDefault="005D129E" w:rsidP="00A05370">
      <w:pPr>
        <w:spacing w:before="201" w:after="240" w:line="360" w:lineRule="auto"/>
        <w:ind w:right="113"/>
        <w:jc w:val="both"/>
        <w:rPr>
          <w:color w:val="000000" w:themeColor="text1"/>
          <w:sz w:val="24"/>
          <w:szCs w:val="24"/>
          <w:lang w:val="en-GB"/>
        </w:rPr>
      </w:pPr>
    </w:p>
    <w:p w14:paraId="1A4370C8" w14:textId="3B7DC1BA" w:rsidR="005D129E" w:rsidRPr="00F20723" w:rsidRDefault="005D129E" w:rsidP="00A05370">
      <w:pPr>
        <w:spacing w:before="201" w:after="240" w:line="360" w:lineRule="auto"/>
        <w:ind w:right="113"/>
        <w:jc w:val="both"/>
        <w:rPr>
          <w:color w:val="000000" w:themeColor="text1"/>
          <w:sz w:val="24"/>
          <w:szCs w:val="24"/>
          <w:lang w:val="en-GB"/>
        </w:rPr>
      </w:pPr>
    </w:p>
    <w:p w14:paraId="627DE039" w14:textId="28BB5E96" w:rsidR="005D129E" w:rsidRPr="00F20723" w:rsidRDefault="005D129E" w:rsidP="00A05370">
      <w:pPr>
        <w:spacing w:before="201" w:after="240" w:line="360" w:lineRule="auto"/>
        <w:ind w:right="113"/>
        <w:jc w:val="both"/>
        <w:rPr>
          <w:color w:val="000000" w:themeColor="text1"/>
          <w:sz w:val="24"/>
          <w:szCs w:val="24"/>
          <w:lang w:val="en-GB"/>
        </w:rPr>
      </w:pPr>
    </w:p>
    <w:p w14:paraId="37287131" w14:textId="34E3F99A" w:rsidR="005D129E" w:rsidRPr="00F20723" w:rsidRDefault="005D129E" w:rsidP="00A05370">
      <w:pPr>
        <w:spacing w:before="201" w:after="240" w:line="360" w:lineRule="auto"/>
        <w:ind w:right="113"/>
        <w:jc w:val="both"/>
        <w:rPr>
          <w:color w:val="000000" w:themeColor="text1"/>
          <w:sz w:val="24"/>
          <w:szCs w:val="24"/>
          <w:lang w:val="en-GB"/>
        </w:rPr>
      </w:pPr>
    </w:p>
    <w:p w14:paraId="28EB56A6" w14:textId="25F94A2A" w:rsidR="005D129E" w:rsidRPr="00F20723" w:rsidRDefault="005D129E" w:rsidP="00A05370">
      <w:pPr>
        <w:spacing w:before="201" w:after="240" w:line="360" w:lineRule="auto"/>
        <w:ind w:right="113"/>
        <w:jc w:val="both"/>
        <w:rPr>
          <w:color w:val="000000" w:themeColor="text1"/>
          <w:sz w:val="24"/>
          <w:szCs w:val="24"/>
          <w:lang w:val="en-GB"/>
        </w:rPr>
      </w:pPr>
    </w:p>
    <w:p w14:paraId="6697E3F6" w14:textId="77777777" w:rsidR="002340B8" w:rsidRPr="00F20723" w:rsidRDefault="002340B8" w:rsidP="002340B8">
      <w:pPr>
        <w:keepNext/>
        <w:autoSpaceDE w:val="0"/>
        <w:autoSpaceDN w:val="0"/>
        <w:adjustRightInd w:val="0"/>
        <w:rPr>
          <w:b/>
          <w:color w:val="000000" w:themeColor="text1"/>
          <w:sz w:val="18"/>
          <w:szCs w:val="18"/>
          <w:lang w:val="en-GB"/>
        </w:rPr>
      </w:pPr>
      <w:r w:rsidRPr="00F20723">
        <w:rPr>
          <w:b/>
          <w:color w:val="000000" w:themeColor="text1"/>
          <w:sz w:val="18"/>
          <w:szCs w:val="18"/>
          <w:lang w:val="en-GB"/>
        </w:rPr>
        <w:t>Table 4: Banking competition and bank opacity – analysts' forecast error</w:t>
      </w:r>
    </w:p>
    <w:tbl>
      <w:tblPr>
        <w:tblW w:w="13141" w:type="dxa"/>
        <w:tblLayout w:type="fixed"/>
        <w:tblLook w:val="0000" w:firstRow="0" w:lastRow="0" w:firstColumn="0" w:lastColumn="0" w:noHBand="0" w:noVBand="0"/>
      </w:tblPr>
      <w:tblGrid>
        <w:gridCol w:w="1511"/>
        <w:gridCol w:w="1163"/>
        <w:gridCol w:w="1163"/>
        <w:gridCol w:w="1163"/>
        <w:gridCol w:w="1163"/>
        <w:gridCol w:w="1163"/>
        <w:gridCol w:w="1163"/>
        <w:gridCol w:w="1163"/>
        <w:gridCol w:w="1163"/>
        <w:gridCol w:w="1163"/>
        <w:gridCol w:w="1163"/>
      </w:tblGrid>
      <w:tr w:rsidR="00007D04" w:rsidRPr="00F20723" w14:paraId="4899F5AE" w14:textId="77777777" w:rsidTr="00007D04">
        <w:trPr>
          <w:trHeight w:val="257"/>
        </w:trPr>
        <w:tc>
          <w:tcPr>
            <w:tcW w:w="1511" w:type="dxa"/>
            <w:tcBorders>
              <w:top w:val="single" w:sz="4" w:space="0" w:color="auto"/>
              <w:left w:val="nil"/>
              <w:bottom w:val="nil"/>
              <w:right w:val="nil"/>
            </w:tcBorders>
          </w:tcPr>
          <w:p w14:paraId="6C114A9A"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single" w:sz="4" w:space="0" w:color="auto"/>
              <w:left w:val="nil"/>
              <w:bottom w:val="nil"/>
              <w:right w:val="nil"/>
            </w:tcBorders>
          </w:tcPr>
          <w:p w14:paraId="6E67E7E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1163" w:type="dxa"/>
            <w:tcBorders>
              <w:top w:val="single" w:sz="4" w:space="0" w:color="auto"/>
              <w:left w:val="nil"/>
              <w:bottom w:val="nil"/>
              <w:right w:val="nil"/>
            </w:tcBorders>
          </w:tcPr>
          <w:p w14:paraId="2338BA2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1163" w:type="dxa"/>
            <w:tcBorders>
              <w:top w:val="single" w:sz="4" w:space="0" w:color="auto"/>
              <w:left w:val="nil"/>
              <w:bottom w:val="nil"/>
              <w:right w:val="nil"/>
            </w:tcBorders>
          </w:tcPr>
          <w:p w14:paraId="5249276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c>
          <w:tcPr>
            <w:tcW w:w="1163" w:type="dxa"/>
            <w:tcBorders>
              <w:top w:val="single" w:sz="4" w:space="0" w:color="auto"/>
              <w:left w:val="nil"/>
              <w:bottom w:val="nil"/>
              <w:right w:val="nil"/>
            </w:tcBorders>
          </w:tcPr>
          <w:p w14:paraId="5B7A7D9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(4)</w:t>
            </w:r>
          </w:p>
        </w:tc>
        <w:tc>
          <w:tcPr>
            <w:tcW w:w="1163" w:type="dxa"/>
            <w:tcBorders>
              <w:top w:val="single" w:sz="4" w:space="0" w:color="auto"/>
              <w:left w:val="nil"/>
              <w:bottom w:val="nil"/>
              <w:right w:val="nil"/>
            </w:tcBorders>
          </w:tcPr>
          <w:p w14:paraId="05306FB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w:t>
            </w:r>
          </w:p>
        </w:tc>
        <w:tc>
          <w:tcPr>
            <w:tcW w:w="1163" w:type="dxa"/>
            <w:tcBorders>
              <w:top w:val="single" w:sz="4" w:space="0" w:color="auto"/>
              <w:left w:val="nil"/>
              <w:bottom w:val="nil"/>
              <w:right w:val="nil"/>
            </w:tcBorders>
          </w:tcPr>
          <w:p w14:paraId="2E3A3D8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w:t>
            </w:r>
          </w:p>
        </w:tc>
        <w:tc>
          <w:tcPr>
            <w:tcW w:w="1163" w:type="dxa"/>
            <w:tcBorders>
              <w:top w:val="single" w:sz="4" w:space="0" w:color="auto"/>
              <w:left w:val="nil"/>
              <w:bottom w:val="nil"/>
              <w:right w:val="nil"/>
            </w:tcBorders>
          </w:tcPr>
          <w:p w14:paraId="0B576EE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w:t>
            </w:r>
          </w:p>
        </w:tc>
        <w:tc>
          <w:tcPr>
            <w:tcW w:w="1163" w:type="dxa"/>
            <w:tcBorders>
              <w:top w:val="single" w:sz="4" w:space="0" w:color="auto"/>
              <w:left w:val="nil"/>
              <w:bottom w:val="nil"/>
              <w:right w:val="nil"/>
            </w:tcBorders>
          </w:tcPr>
          <w:p w14:paraId="3445C43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w:t>
            </w:r>
          </w:p>
        </w:tc>
        <w:tc>
          <w:tcPr>
            <w:tcW w:w="1163" w:type="dxa"/>
            <w:tcBorders>
              <w:top w:val="single" w:sz="4" w:space="0" w:color="auto"/>
              <w:left w:val="nil"/>
              <w:bottom w:val="nil"/>
              <w:right w:val="nil"/>
            </w:tcBorders>
          </w:tcPr>
          <w:p w14:paraId="738481C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w:t>
            </w:r>
          </w:p>
        </w:tc>
        <w:tc>
          <w:tcPr>
            <w:tcW w:w="1163" w:type="dxa"/>
            <w:tcBorders>
              <w:top w:val="single" w:sz="4" w:space="0" w:color="auto"/>
              <w:left w:val="nil"/>
              <w:bottom w:val="nil"/>
              <w:right w:val="nil"/>
            </w:tcBorders>
          </w:tcPr>
          <w:p w14:paraId="3D74E5A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w:t>
            </w:r>
          </w:p>
        </w:tc>
      </w:tr>
      <w:tr w:rsidR="00007D04" w:rsidRPr="00F20723" w14:paraId="325B7DA3" w14:textId="77777777" w:rsidTr="00007D04">
        <w:trPr>
          <w:trHeight w:val="277"/>
        </w:trPr>
        <w:tc>
          <w:tcPr>
            <w:tcW w:w="1511" w:type="dxa"/>
            <w:tcBorders>
              <w:top w:val="nil"/>
              <w:left w:val="nil"/>
              <w:bottom w:val="nil"/>
              <w:right w:val="nil"/>
            </w:tcBorders>
          </w:tcPr>
          <w:p w14:paraId="5572E3C9"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33996C1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3" w:type="dxa"/>
            <w:tcBorders>
              <w:top w:val="nil"/>
              <w:left w:val="nil"/>
              <w:bottom w:val="nil"/>
              <w:right w:val="nil"/>
            </w:tcBorders>
          </w:tcPr>
          <w:p w14:paraId="1FD5631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3" w:type="dxa"/>
            <w:tcBorders>
              <w:top w:val="nil"/>
              <w:left w:val="nil"/>
              <w:bottom w:val="nil"/>
              <w:right w:val="nil"/>
            </w:tcBorders>
          </w:tcPr>
          <w:p w14:paraId="58461E1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3" w:type="dxa"/>
            <w:tcBorders>
              <w:top w:val="nil"/>
              <w:left w:val="nil"/>
              <w:bottom w:val="nil"/>
              <w:right w:val="nil"/>
            </w:tcBorders>
          </w:tcPr>
          <w:p w14:paraId="14FCA0C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3" w:type="dxa"/>
            <w:tcBorders>
              <w:top w:val="nil"/>
              <w:left w:val="nil"/>
              <w:bottom w:val="nil"/>
              <w:right w:val="nil"/>
            </w:tcBorders>
          </w:tcPr>
          <w:p w14:paraId="3AB014D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3" w:type="dxa"/>
            <w:tcBorders>
              <w:top w:val="nil"/>
              <w:left w:val="nil"/>
              <w:bottom w:val="nil"/>
              <w:right w:val="nil"/>
            </w:tcBorders>
          </w:tcPr>
          <w:p w14:paraId="101D025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3" w:type="dxa"/>
            <w:tcBorders>
              <w:top w:val="nil"/>
              <w:left w:val="nil"/>
              <w:bottom w:val="nil"/>
              <w:right w:val="nil"/>
            </w:tcBorders>
          </w:tcPr>
          <w:p w14:paraId="43F02D0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3" w:type="dxa"/>
            <w:tcBorders>
              <w:top w:val="nil"/>
              <w:left w:val="nil"/>
              <w:bottom w:val="nil"/>
              <w:right w:val="nil"/>
            </w:tcBorders>
          </w:tcPr>
          <w:p w14:paraId="6FFB784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3" w:type="dxa"/>
            <w:tcBorders>
              <w:top w:val="nil"/>
              <w:left w:val="nil"/>
              <w:bottom w:val="nil"/>
              <w:right w:val="nil"/>
            </w:tcBorders>
          </w:tcPr>
          <w:p w14:paraId="1D42DBE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3" w:type="dxa"/>
            <w:tcBorders>
              <w:top w:val="nil"/>
              <w:left w:val="nil"/>
              <w:bottom w:val="nil"/>
              <w:right w:val="nil"/>
            </w:tcBorders>
          </w:tcPr>
          <w:p w14:paraId="28FAA36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r>
      <w:tr w:rsidR="00007D04" w:rsidRPr="00F20723" w14:paraId="66FE07D6" w14:textId="77777777" w:rsidTr="00007D04">
        <w:trPr>
          <w:trHeight w:val="277"/>
        </w:trPr>
        <w:tc>
          <w:tcPr>
            <w:tcW w:w="1511" w:type="dxa"/>
            <w:tcBorders>
              <w:top w:val="single" w:sz="4" w:space="0" w:color="auto"/>
              <w:left w:val="nil"/>
              <w:bottom w:val="nil"/>
              <w:right w:val="nil"/>
            </w:tcBorders>
          </w:tcPr>
          <w:p w14:paraId="7AEF9A2C"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163" w:type="dxa"/>
            <w:tcBorders>
              <w:top w:val="single" w:sz="4" w:space="0" w:color="auto"/>
              <w:left w:val="nil"/>
              <w:bottom w:val="nil"/>
              <w:right w:val="nil"/>
            </w:tcBorders>
          </w:tcPr>
          <w:p w14:paraId="54FA808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-2.181</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292155F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-1.102</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7EEAE06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-1.090</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13AFD82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-1.091</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5C0489C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-1.051</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3525FB1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-1.592</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0D1FA2B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-1.021</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11B200C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-0.863</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74D491E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-1.068</w:t>
            </w:r>
            <w:r w:rsidRPr="00F20723">
              <w:rPr>
                <w:color w:val="000000" w:themeColor="text1"/>
                <w:sz w:val="18"/>
                <w:szCs w:val="18"/>
                <w:vertAlign w:val="superscript"/>
                <w:lang w:val="en-GB"/>
              </w:rPr>
              <w:t>***</w:t>
            </w:r>
          </w:p>
        </w:tc>
        <w:tc>
          <w:tcPr>
            <w:tcW w:w="1163" w:type="dxa"/>
            <w:tcBorders>
              <w:top w:val="single" w:sz="4" w:space="0" w:color="auto"/>
              <w:left w:val="nil"/>
              <w:bottom w:val="nil"/>
              <w:right w:val="nil"/>
            </w:tcBorders>
          </w:tcPr>
          <w:p w14:paraId="19EE534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-0.904</w:t>
            </w:r>
            <w:r w:rsidRPr="00F20723">
              <w:rPr>
                <w:color w:val="000000" w:themeColor="text1"/>
                <w:sz w:val="18"/>
                <w:szCs w:val="18"/>
                <w:vertAlign w:val="superscript"/>
                <w:lang w:val="en-GB"/>
              </w:rPr>
              <w:t>***</w:t>
            </w:r>
          </w:p>
        </w:tc>
      </w:tr>
      <w:tr w:rsidR="00007D04" w:rsidRPr="00F20723" w14:paraId="72AFFC87" w14:textId="77777777" w:rsidTr="00007D04">
        <w:trPr>
          <w:trHeight w:val="277"/>
        </w:trPr>
        <w:tc>
          <w:tcPr>
            <w:tcW w:w="1511" w:type="dxa"/>
            <w:tcBorders>
              <w:top w:val="nil"/>
              <w:left w:val="nil"/>
              <w:bottom w:val="nil"/>
              <w:right w:val="nil"/>
            </w:tcBorders>
          </w:tcPr>
          <w:p w14:paraId="3A7F814C"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4890114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(0.492)</w:t>
            </w:r>
          </w:p>
        </w:tc>
        <w:tc>
          <w:tcPr>
            <w:tcW w:w="1163" w:type="dxa"/>
            <w:tcBorders>
              <w:top w:val="nil"/>
              <w:left w:val="nil"/>
              <w:bottom w:val="nil"/>
              <w:right w:val="nil"/>
            </w:tcBorders>
          </w:tcPr>
          <w:p w14:paraId="59F4CF3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(0.264)</w:t>
            </w:r>
          </w:p>
        </w:tc>
        <w:tc>
          <w:tcPr>
            <w:tcW w:w="1163" w:type="dxa"/>
            <w:tcBorders>
              <w:top w:val="nil"/>
              <w:left w:val="nil"/>
              <w:bottom w:val="nil"/>
              <w:right w:val="nil"/>
            </w:tcBorders>
          </w:tcPr>
          <w:p w14:paraId="1FBEC18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(0.258)</w:t>
            </w:r>
          </w:p>
        </w:tc>
        <w:tc>
          <w:tcPr>
            <w:tcW w:w="1163" w:type="dxa"/>
            <w:tcBorders>
              <w:top w:val="nil"/>
              <w:left w:val="nil"/>
              <w:bottom w:val="nil"/>
              <w:right w:val="nil"/>
            </w:tcBorders>
          </w:tcPr>
          <w:p w14:paraId="74125F1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(0.274)</w:t>
            </w:r>
          </w:p>
        </w:tc>
        <w:tc>
          <w:tcPr>
            <w:tcW w:w="1163" w:type="dxa"/>
            <w:tcBorders>
              <w:top w:val="nil"/>
              <w:left w:val="nil"/>
              <w:bottom w:val="nil"/>
              <w:right w:val="nil"/>
            </w:tcBorders>
          </w:tcPr>
          <w:p w14:paraId="7FD7889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(0.266)</w:t>
            </w:r>
          </w:p>
        </w:tc>
        <w:tc>
          <w:tcPr>
            <w:tcW w:w="1163" w:type="dxa"/>
            <w:tcBorders>
              <w:top w:val="nil"/>
              <w:left w:val="nil"/>
              <w:bottom w:val="nil"/>
              <w:right w:val="nil"/>
            </w:tcBorders>
          </w:tcPr>
          <w:p w14:paraId="0A9F02F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(0.343)</w:t>
            </w:r>
          </w:p>
        </w:tc>
        <w:tc>
          <w:tcPr>
            <w:tcW w:w="1163" w:type="dxa"/>
            <w:tcBorders>
              <w:top w:val="nil"/>
              <w:left w:val="nil"/>
              <w:bottom w:val="nil"/>
              <w:right w:val="nil"/>
            </w:tcBorders>
          </w:tcPr>
          <w:p w14:paraId="11415A9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(0.253)</w:t>
            </w:r>
          </w:p>
        </w:tc>
        <w:tc>
          <w:tcPr>
            <w:tcW w:w="1163" w:type="dxa"/>
            <w:tcBorders>
              <w:top w:val="nil"/>
              <w:left w:val="nil"/>
              <w:bottom w:val="nil"/>
              <w:right w:val="nil"/>
            </w:tcBorders>
          </w:tcPr>
          <w:p w14:paraId="133CB6F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(0.238)</w:t>
            </w:r>
          </w:p>
        </w:tc>
        <w:tc>
          <w:tcPr>
            <w:tcW w:w="1163" w:type="dxa"/>
            <w:tcBorders>
              <w:top w:val="nil"/>
              <w:left w:val="nil"/>
              <w:bottom w:val="nil"/>
              <w:right w:val="nil"/>
            </w:tcBorders>
          </w:tcPr>
          <w:p w14:paraId="1B44A58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(0.254)</w:t>
            </w:r>
          </w:p>
        </w:tc>
        <w:tc>
          <w:tcPr>
            <w:tcW w:w="1163" w:type="dxa"/>
            <w:tcBorders>
              <w:top w:val="nil"/>
              <w:left w:val="nil"/>
              <w:bottom w:val="nil"/>
              <w:right w:val="nil"/>
            </w:tcBorders>
          </w:tcPr>
          <w:p w14:paraId="338E3C6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(0.236)</w:t>
            </w:r>
          </w:p>
        </w:tc>
      </w:tr>
      <w:tr w:rsidR="00007D04" w:rsidRPr="00F20723" w14:paraId="65F49AAD" w14:textId="77777777" w:rsidTr="00007D04">
        <w:trPr>
          <w:trHeight w:val="257"/>
        </w:trPr>
        <w:tc>
          <w:tcPr>
            <w:tcW w:w="1511" w:type="dxa"/>
            <w:tcBorders>
              <w:top w:val="nil"/>
              <w:left w:val="nil"/>
              <w:bottom w:val="nil"/>
              <w:right w:val="nil"/>
            </w:tcBorders>
          </w:tcPr>
          <w:p w14:paraId="6477C153"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163" w:type="dxa"/>
            <w:tcBorders>
              <w:top w:val="nil"/>
              <w:left w:val="nil"/>
              <w:bottom w:val="nil"/>
              <w:right w:val="nil"/>
            </w:tcBorders>
          </w:tcPr>
          <w:p w14:paraId="614077C6"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13FD2F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163" w:type="dxa"/>
            <w:tcBorders>
              <w:top w:val="nil"/>
              <w:left w:val="nil"/>
              <w:bottom w:val="nil"/>
              <w:right w:val="nil"/>
            </w:tcBorders>
          </w:tcPr>
          <w:p w14:paraId="088D97D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163" w:type="dxa"/>
            <w:tcBorders>
              <w:top w:val="nil"/>
              <w:left w:val="nil"/>
              <w:bottom w:val="nil"/>
              <w:right w:val="nil"/>
            </w:tcBorders>
          </w:tcPr>
          <w:p w14:paraId="3B05DBF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-0.004</w:t>
            </w:r>
          </w:p>
        </w:tc>
        <w:tc>
          <w:tcPr>
            <w:tcW w:w="1163" w:type="dxa"/>
            <w:tcBorders>
              <w:top w:val="nil"/>
              <w:left w:val="nil"/>
              <w:bottom w:val="nil"/>
              <w:right w:val="nil"/>
            </w:tcBorders>
          </w:tcPr>
          <w:p w14:paraId="6AD5143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163" w:type="dxa"/>
            <w:tcBorders>
              <w:top w:val="nil"/>
              <w:left w:val="nil"/>
              <w:bottom w:val="nil"/>
              <w:right w:val="nil"/>
            </w:tcBorders>
          </w:tcPr>
          <w:p w14:paraId="0B759D6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3A2387F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00235CD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7AD0BE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4AE836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0.062</w:t>
            </w:r>
            <w:r w:rsidRPr="00F20723">
              <w:rPr>
                <w:color w:val="000000" w:themeColor="text1"/>
                <w:sz w:val="18"/>
                <w:szCs w:val="18"/>
                <w:vertAlign w:val="superscript"/>
                <w:lang w:val="en-GB"/>
              </w:rPr>
              <w:t>**</w:t>
            </w:r>
          </w:p>
        </w:tc>
      </w:tr>
      <w:tr w:rsidR="00007D04" w:rsidRPr="00F20723" w14:paraId="37F7CD3A" w14:textId="77777777" w:rsidTr="00007D04">
        <w:trPr>
          <w:trHeight w:val="277"/>
        </w:trPr>
        <w:tc>
          <w:tcPr>
            <w:tcW w:w="1511" w:type="dxa"/>
            <w:tcBorders>
              <w:top w:val="nil"/>
              <w:left w:val="nil"/>
              <w:bottom w:val="nil"/>
              <w:right w:val="nil"/>
            </w:tcBorders>
          </w:tcPr>
          <w:p w14:paraId="73DED3F5"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46765A89"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57C0F6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163" w:type="dxa"/>
            <w:tcBorders>
              <w:top w:val="nil"/>
              <w:left w:val="nil"/>
              <w:bottom w:val="nil"/>
              <w:right w:val="nil"/>
            </w:tcBorders>
          </w:tcPr>
          <w:p w14:paraId="4368209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163" w:type="dxa"/>
            <w:tcBorders>
              <w:top w:val="nil"/>
              <w:left w:val="nil"/>
              <w:bottom w:val="nil"/>
              <w:right w:val="nil"/>
            </w:tcBorders>
          </w:tcPr>
          <w:p w14:paraId="0CB6F47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163" w:type="dxa"/>
            <w:tcBorders>
              <w:top w:val="nil"/>
              <w:left w:val="nil"/>
              <w:bottom w:val="nil"/>
              <w:right w:val="nil"/>
            </w:tcBorders>
          </w:tcPr>
          <w:p w14:paraId="61CDF24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163" w:type="dxa"/>
            <w:tcBorders>
              <w:top w:val="nil"/>
              <w:left w:val="nil"/>
              <w:bottom w:val="nil"/>
              <w:right w:val="nil"/>
            </w:tcBorders>
          </w:tcPr>
          <w:p w14:paraId="34D4F865"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694A09A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163" w:type="dxa"/>
            <w:tcBorders>
              <w:top w:val="nil"/>
              <w:left w:val="nil"/>
              <w:bottom w:val="nil"/>
              <w:right w:val="nil"/>
            </w:tcBorders>
          </w:tcPr>
          <w:p w14:paraId="5861A9D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163" w:type="dxa"/>
            <w:tcBorders>
              <w:top w:val="nil"/>
              <w:left w:val="nil"/>
              <w:bottom w:val="nil"/>
              <w:right w:val="nil"/>
            </w:tcBorders>
          </w:tcPr>
          <w:p w14:paraId="35BD198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c>
          <w:tcPr>
            <w:tcW w:w="1163" w:type="dxa"/>
            <w:tcBorders>
              <w:top w:val="nil"/>
              <w:left w:val="nil"/>
              <w:bottom w:val="nil"/>
              <w:right w:val="nil"/>
            </w:tcBorders>
          </w:tcPr>
          <w:p w14:paraId="328874D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r>
      <w:tr w:rsidR="00007D04" w:rsidRPr="00F20723" w14:paraId="25277084" w14:textId="77777777" w:rsidTr="00007D04">
        <w:trPr>
          <w:trHeight w:val="277"/>
        </w:trPr>
        <w:tc>
          <w:tcPr>
            <w:tcW w:w="1511" w:type="dxa"/>
            <w:tcBorders>
              <w:top w:val="nil"/>
              <w:left w:val="nil"/>
              <w:bottom w:val="nil"/>
              <w:right w:val="nil"/>
            </w:tcBorders>
          </w:tcPr>
          <w:p w14:paraId="3888F17A"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lastRenderedPageBreak/>
              <w:t>Loans</w:t>
            </w:r>
          </w:p>
        </w:tc>
        <w:tc>
          <w:tcPr>
            <w:tcW w:w="1163" w:type="dxa"/>
            <w:tcBorders>
              <w:top w:val="nil"/>
              <w:left w:val="nil"/>
              <w:bottom w:val="nil"/>
              <w:right w:val="nil"/>
            </w:tcBorders>
          </w:tcPr>
          <w:p w14:paraId="78A4B321"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6178E2B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0.266</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59E455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53D72A0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0.269</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0073CEC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0.211</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5D023F2"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CFFE69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0.282</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103DEE9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0.251</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2F8135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0.344</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20AD8A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0.312</w:t>
            </w:r>
            <w:r w:rsidRPr="00F20723">
              <w:rPr>
                <w:color w:val="000000" w:themeColor="text1"/>
                <w:sz w:val="18"/>
                <w:szCs w:val="18"/>
                <w:vertAlign w:val="superscript"/>
                <w:lang w:val="en-GB"/>
              </w:rPr>
              <w:t>***</w:t>
            </w:r>
          </w:p>
        </w:tc>
      </w:tr>
      <w:tr w:rsidR="00007D04" w:rsidRPr="00F20723" w14:paraId="564B031C" w14:textId="77777777" w:rsidTr="00007D04">
        <w:trPr>
          <w:trHeight w:val="277"/>
        </w:trPr>
        <w:tc>
          <w:tcPr>
            <w:tcW w:w="1511" w:type="dxa"/>
            <w:tcBorders>
              <w:top w:val="nil"/>
              <w:left w:val="nil"/>
              <w:bottom w:val="nil"/>
              <w:right w:val="nil"/>
            </w:tcBorders>
          </w:tcPr>
          <w:p w14:paraId="7514419B"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2525C65B"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35374C0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(0.057)</w:t>
            </w:r>
          </w:p>
        </w:tc>
        <w:tc>
          <w:tcPr>
            <w:tcW w:w="1163" w:type="dxa"/>
            <w:tcBorders>
              <w:top w:val="nil"/>
              <w:left w:val="nil"/>
              <w:bottom w:val="nil"/>
              <w:right w:val="nil"/>
            </w:tcBorders>
          </w:tcPr>
          <w:p w14:paraId="256C808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(0.062)</w:t>
            </w:r>
          </w:p>
        </w:tc>
        <w:tc>
          <w:tcPr>
            <w:tcW w:w="1163" w:type="dxa"/>
            <w:tcBorders>
              <w:top w:val="nil"/>
              <w:left w:val="nil"/>
              <w:bottom w:val="nil"/>
              <w:right w:val="nil"/>
            </w:tcBorders>
          </w:tcPr>
          <w:p w14:paraId="4E8ADE8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(0.056)</w:t>
            </w:r>
          </w:p>
        </w:tc>
        <w:tc>
          <w:tcPr>
            <w:tcW w:w="1163" w:type="dxa"/>
            <w:tcBorders>
              <w:top w:val="nil"/>
              <w:left w:val="nil"/>
              <w:bottom w:val="nil"/>
              <w:right w:val="nil"/>
            </w:tcBorders>
          </w:tcPr>
          <w:p w14:paraId="4086EE8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(0.060)</w:t>
            </w:r>
          </w:p>
        </w:tc>
        <w:tc>
          <w:tcPr>
            <w:tcW w:w="1163" w:type="dxa"/>
            <w:tcBorders>
              <w:top w:val="nil"/>
              <w:left w:val="nil"/>
              <w:bottom w:val="nil"/>
              <w:right w:val="nil"/>
            </w:tcBorders>
          </w:tcPr>
          <w:p w14:paraId="137A827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DEB267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(0.091)</w:t>
            </w:r>
          </w:p>
        </w:tc>
        <w:tc>
          <w:tcPr>
            <w:tcW w:w="1163" w:type="dxa"/>
            <w:tcBorders>
              <w:top w:val="nil"/>
              <w:left w:val="nil"/>
              <w:bottom w:val="nil"/>
              <w:right w:val="nil"/>
            </w:tcBorders>
          </w:tcPr>
          <w:p w14:paraId="2130191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(0.090)</w:t>
            </w:r>
          </w:p>
        </w:tc>
        <w:tc>
          <w:tcPr>
            <w:tcW w:w="1163" w:type="dxa"/>
            <w:tcBorders>
              <w:top w:val="nil"/>
              <w:left w:val="nil"/>
              <w:bottom w:val="nil"/>
              <w:right w:val="nil"/>
            </w:tcBorders>
          </w:tcPr>
          <w:p w14:paraId="4D3E9FF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(0.102)</w:t>
            </w:r>
          </w:p>
        </w:tc>
        <w:tc>
          <w:tcPr>
            <w:tcW w:w="1163" w:type="dxa"/>
            <w:tcBorders>
              <w:top w:val="nil"/>
              <w:left w:val="nil"/>
              <w:bottom w:val="nil"/>
              <w:right w:val="nil"/>
            </w:tcBorders>
          </w:tcPr>
          <w:p w14:paraId="768B3A5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(0.101)</w:t>
            </w:r>
          </w:p>
        </w:tc>
      </w:tr>
      <w:tr w:rsidR="00007D04" w:rsidRPr="00F20723" w14:paraId="6B98EF30" w14:textId="77777777" w:rsidTr="00007D04">
        <w:trPr>
          <w:trHeight w:val="277"/>
        </w:trPr>
        <w:tc>
          <w:tcPr>
            <w:tcW w:w="1511" w:type="dxa"/>
            <w:tcBorders>
              <w:top w:val="nil"/>
              <w:left w:val="nil"/>
              <w:bottom w:val="nil"/>
              <w:right w:val="nil"/>
            </w:tcBorders>
          </w:tcPr>
          <w:p w14:paraId="16C336CB"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163" w:type="dxa"/>
            <w:tcBorders>
              <w:top w:val="nil"/>
              <w:left w:val="nil"/>
              <w:bottom w:val="nil"/>
              <w:right w:val="nil"/>
            </w:tcBorders>
          </w:tcPr>
          <w:p w14:paraId="5A19D99E"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2CBE745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-2.068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2182F83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-2.004</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878329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-2.117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638921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-1.996</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3490C50"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46A4D6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-3.240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0D292BE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-3.017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F855C6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-3.433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A3703C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-3.232</w:t>
            </w:r>
            <w:r w:rsidRPr="00F20723">
              <w:rPr>
                <w:color w:val="000000" w:themeColor="text1"/>
                <w:sz w:val="18"/>
                <w:szCs w:val="18"/>
                <w:vertAlign w:val="superscript"/>
                <w:lang w:val="en-GB"/>
              </w:rPr>
              <w:t>***</w:t>
            </w:r>
          </w:p>
        </w:tc>
      </w:tr>
      <w:tr w:rsidR="00007D04" w:rsidRPr="00F20723" w14:paraId="034579C3" w14:textId="77777777" w:rsidTr="00007D04">
        <w:trPr>
          <w:trHeight w:val="257"/>
        </w:trPr>
        <w:tc>
          <w:tcPr>
            <w:tcW w:w="1511" w:type="dxa"/>
            <w:tcBorders>
              <w:top w:val="nil"/>
              <w:left w:val="nil"/>
              <w:bottom w:val="nil"/>
              <w:right w:val="nil"/>
            </w:tcBorders>
          </w:tcPr>
          <w:p w14:paraId="651CF4FA"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22EF146E"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8EF923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(0.553)</w:t>
            </w:r>
          </w:p>
        </w:tc>
        <w:tc>
          <w:tcPr>
            <w:tcW w:w="1163" w:type="dxa"/>
            <w:tcBorders>
              <w:top w:val="nil"/>
              <w:left w:val="nil"/>
              <w:bottom w:val="nil"/>
              <w:right w:val="nil"/>
            </w:tcBorders>
          </w:tcPr>
          <w:p w14:paraId="29C9CC3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(0.546)</w:t>
            </w:r>
          </w:p>
        </w:tc>
        <w:tc>
          <w:tcPr>
            <w:tcW w:w="1163" w:type="dxa"/>
            <w:tcBorders>
              <w:top w:val="nil"/>
              <w:left w:val="nil"/>
              <w:bottom w:val="nil"/>
              <w:right w:val="nil"/>
            </w:tcBorders>
          </w:tcPr>
          <w:p w14:paraId="3DABE0E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(0.601)</w:t>
            </w:r>
          </w:p>
        </w:tc>
        <w:tc>
          <w:tcPr>
            <w:tcW w:w="1163" w:type="dxa"/>
            <w:tcBorders>
              <w:top w:val="nil"/>
              <w:left w:val="nil"/>
              <w:bottom w:val="nil"/>
              <w:right w:val="nil"/>
            </w:tcBorders>
          </w:tcPr>
          <w:p w14:paraId="05DEC02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(0.590)</w:t>
            </w:r>
          </w:p>
        </w:tc>
        <w:tc>
          <w:tcPr>
            <w:tcW w:w="1163" w:type="dxa"/>
            <w:tcBorders>
              <w:top w:val="nil"/>
              <w:left w:val="nil"/>
              <w:bottom w:val="nil"/>
              <w:right w:val="nil"/>
            </w:tcBorders>
          </w:tcPr>
          <w:p w14:paraId="4D7D61CB"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E1D7E3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(0.717)</w:t>
            </w:r>
          </w:p>
        </w:tc>
        <w:tc>
          <w:tcPr>
            <w:tcW w:w="1163" w:type="dxa"/>
            <w:tcBorders>
              <w:top w:val="nil"/>
              <w:left w:val="nil"/>
              <w:bottom w:val="nil"/>
              <w:right w:val="nil"/>
            </w:tcBorders>
          </w:tcPr>
          <w:p w14:paraId="2C80CDA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(0.711)</w:t>
            </w:r>
          </w:p>
        </w:tc>
        <w:tc>
          <w:tcPr>
            <w:tcW w:w="1163" w:type="dxa"/>
            <w:tcBorders>
              <w:top w:val="nil"/>
              <w:left w:val="nil"/>
              <w:bottom w:val="nil"/>
              <w:right w:val="nil"/>
            </w:tcBorders>
          </w:tcPr>
          <w:p w14:paraId="645ED4F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(0.733)</w:t>
            </w:r>
          </w:p>
        </w:tc>
        <w:tc>
          <w:tcPr>
            <w:tcW w:w="1163" w:type="dxa"/>
            <w:tcBorders>
              <w:top w:val="nil"/>
              <w:left w:val="nil"/>
              <w:bottom w:val="nil"/>
              <w:right w:val="nil"/>
            </w:tcBorders>
          </w:tcPr>
          <w:p w14:paraId="251DCCC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(0.726)</w:t>
            </w:r>
          </w:p>
        </w:tc>
      </w:tr>
      <w:tr w:rsidR="00007D04" w:rsidRPr="00F20723" w14:paraId="2AD7D023" w14:textId="77777777" w:rsidTr="00007D04">
        <w:trPr>
          <w:trHeight w:val="277"/>
        </w:trPr>
        <w:tc>
          <w:tcPr>
            <w:tcW w:w="1511" w:type="dxa"/>
            <w:tcBorders>
              <w:top w:val="nil"/>
              <w:left w:val="nil"/>
              <w:bottom w:val="nil"/>
              <w:right w:val="nil"/>
            </w:tcBorders>
          </w:tcPr>
          <w:p w14:paraId="1B5CD94D"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163" w:type="dxa"/>
            <w:tcBorders>
              <w:top w:val="nil"/>
              <w:left w:val="nil"/>
              <w:bottom w:val="nil"/>
              <w:right w:val="nil"/>
            </w:tcBorders>
          </w:tcPr>
          <w:p w14:paraId="54091FF0"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7D1B172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22.640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1354DCC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22.545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9A6D0C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22.909</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FA4404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22.810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B41CEE8"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6AB9D8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12.415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10C8336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12.415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B6959C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12.611</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3A4F85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12.625</w:t>
            </w:r>
            <w:r w:rsidRPr="00F20723">
              <w:rPr>
                <w:color w:val="000000" w:themeColor="text1"/>
                <w:sz w:val="18"/>
                <w:szCs w:val="18"/>
                <w:vertAlign w:val="superscript"/>
                <w:lang w:val="en-GB"/>
              </w:rPr>
              <w:t>***</w:t>
            </w:r>
          </w:p>
        </w:tc>
      </w:tr>
      <w:tr w:rsidR="00007D04" w:rsidRPr="00F20723" w14:paraId="111D10F0" w14:textId="77777777" w:rsidTr="00007D04">
        <w:trPr>
          <w:trHeight w:val="277"/>
        </w:trPr>
        <w:tc>
          <w:tcPr>
            <w:tcW w:w="1511" w:type="dxa"/>
            <w:tcBorders>
              <w:top w:val="nil"/>
              <w:left w:val="nil"/>
              <w:bottom w:val="nil"/>
              <w:right w:val="nil"/>
            </w:tcBorders>
          </w:tcPr>
          <w:p w14:paraId="3458A0D6"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471F0E94"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D7F1FA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(1.643)</w:t>
            </w:r>
          </w:p>
        </w:tc>
        <w:tc>
          <w:tcPr>
            <w:tcW w:w="1163" w:type="dxa"/>
            <w:tcBorders>
              <w:top w:val="nil"/>
              <w:left w:val="nil"/>
              <w:bottom w:val="nil"/>
              <w:right w:val="nil"/>
            </w:tcBorders>
          </w:tcPr>
          <w:p w14:paraId="60ED317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(1.683)</w:t>
            </w:r>
          </w:p>
        </w:tc>
        <w:tc>
          <w:tcPr>
            <w:tcW w:w="1163" w:type="dxa"/>
            <w:tcBorders>
              <w:top w:val="nil"/>
              <w:left w:val="nil"/>
              <w:bottom w:val="nil"/>
              <w:right w:val="nil"/>
            </w:tcBorders>
          </w:tcPr>
          <w:p w14:paraId="069065A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(1.644)</w:t>
            </w:r>
          </w:p>
        </w:tc>
        <w:tc>
          <w:tcPr>
            <w:tcW w:w="1163" w:type="dxa"/>
            <w:tcBorders>
              <w:top w:val="nil"/>
              <w:left w:val="nil"/>
              <w:bottom w:val="nil"/>
              <w:right w:val="nil"/>
            </w:tcBorders>
          </w:tcPr>
          <w:p w14:paraId="6C975D1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(1.677)</w:t>
            </w:r>
          </w:p>
        </w:tc>
        <w:tc>
          <w:tcPr>
            <w:tcW w:w="1163" w:type="dxa"/>
            <w:tcBorders>
              <w:top w:val="nil"/>
              <w:left w:val="nil"/>
              <w:bottom w:val="nil"/>
              <w:right w:val="nil"/>
            </w:tcBorders>
          </w:tcPr>
          <w:p w14:paraId="05DB8E35"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2EB402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(1.056)</w:t>
            </w:r>
          </w:p>
        </w:tc>
        <w:tc>
          <w:tcPr>
            <w:tcW w:w="1163" w:type="dxa"/>
            <w:tcBorders>
              <w:top w:val="nil"/>
              <w:left w:val="nil"/>
              <w:bottom w:val="nil"/>
              <w:right w:val="nil"/>
            </w:tcBorders>
          </w:tcPr>
          <w:p w14:paraId="2607E04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(1.050)</w:t>
            </w:r>
          </w:p>
        </w:tc>
        <w:tc>
          <w:tcPr>
            <w:tcW w:w="1163" w:type="dxa"/>
            <w:tcBorders>
              <w:top w:val="nil"/>
              <w:left w:val="nil"/>
              <w:bottom w:val="nil"/>
              <w:right w:val="nil"/>
            </w:tcBorders>
          </w:tcPr>
          <w:p w14:paraId="173480D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(1.049)</w:t>
            </w:r>
          </w:p>
        </w:tc>
        <w:tc>
          <w:tcPr>
            <w:tcW w:w="1163" w:type="dxa"/>
            <w:tcBorders>
              <w:top w:val="nil"/>
              <w:left w:val="nil"/>
              <w:bottom w:val="nil"/>
              <w:right w:val="nil"/>
            </w:tcBorders>
          </w:tcPr>
          <w:p w14:paraId="543F07D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(1.044)</w:t>
            </w:r>
          </w:p>
        </w:tc>
      </w:tr>
      <w:tr w:rsidR="00007D04" w:rsidRPr="00F20723" w14:paraId="431E65D6" w14:textId="77777777" w:rsidTr="00007D04">
        <w:trPr>
          <w:trHeight w:val="277"/>
        </w:trPr>
        <w:tc>
          <w:tcPr>
            <w:tcW w:w="1511" w:type="dxa"/>
            <w:tcBorders>
              <w:top w:val="nil"/>
              <w:left w:val="nil"/>
              <w:bottom w:val="nil"/>
              <w:right w:val="nil"/>
            </w:tcBorders>
          </w:tcPr>
          <w:p w14:paraId="231F7964"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163" w:type="dxa"/>
            <w:tcBorders>
              <w:top w:val="nil"/>
              <w:left w:val="nil"/>
              <w:bottom w:val="nil"/>
              <w:right w:val="nil"/>
            </w:tcBorders>
          </w:tcPr>
          <w:p w14:paraId="0980BFA2"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2B44563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13.377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7AC1D7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12.979</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20F38C3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13.520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A56EB2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13.090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3871FF7"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61E20B7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16.468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7DDB72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15.755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FC9445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16.495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74F954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15.796</w:t>
            </w:r>
            <w:r w:rsidRPr="00F20723">
              <w:rPr>
                <w:color w:val="000000" w:themeColor="text1"/>
                <w:sz w:val="18"/>
                <w:szCs w:val="18"/>
                <w:vertAlign w:val="superscript"/>
                <w:lang w:val="en-GB"/>
              </w:rPr>
              <w:t>***</w:t>
            </w:r>
          </w:p>
        </w:tc>
      </w:tr>
      <w:tr w:rsidR="00007D04" w:rsidRPr="00F20723" w14:paraId="3D27F45B" w14:textId="77777777" w:rsidTr="00007D04">
        <w:trPr>
          <w:trHeight w:val="277"/>
        </w:trPr>
        <w:tc>
          <w:tcPr>
            <w:tcW w:w="1511" w:type="dxa"/>
            <w:tcBorders>
              <w:top w:val="nil"/>
              <w:left w:val="nil"/>
              <w:bottom w:val="nil"/>
              <w:right w:val="nil"/>
            </w:tcBorders>
          </w:tcPr>
          <w:p w14:paraId="0035A0A2"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24600AD2"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38BD4F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(2.134)</w:t>
            </w:r>
          </w:p>
        </w:tc>
        <w:tc>
          <w:tcPr>
            <w:tcW w:w="1163" w:type="dxa"/>
            <w:tcBorders>
              <w:top w:val="nil"/>
              <w:left w:val="nil"/>
              <w:bottom w:val="nil"/>
              <w:right w:val="nil"/>
            </w:tcBorders>
          </w:tcPr>
          <w:p w14:paraId="7675ABD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(2.092)</w:t>
            </w:r>
          </w:p>
        </w:tc>
        <w:tc>
          <w:tcPr>
            <w:tcW w:w="1163" w:type="dxa"/>
            <w:tcBorders>
              <w:top w:val="nil"/>
              <w:left w:val="nil"/>
              <w:bottom w:val="nil"/>
              <w:right w:val="nil"/>
            </w:tcBorders>
          </w:tcPr>
          <w:p w14:paraId="1B4E6C7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(2.201)</w:t>
            </w:r>
          </w:p>
        </w:tc>
        <w:tc>
          <w:tcPr>
            <w:tcW w:w="1163" w:type="dxa"/>
            <w:tcBorders>
              <w:top w:val="nil"/>
              <w:left w:val="nil"/>
              <w:bottom w:val="nil"/>
              <w:right w:val="nil"/>
            </w:tcBorders>
          </w:tcPr>
          <w:p w14:paraId="2AA2DEF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(2.163)</w:t>
            </w:r>
          </w:p>
        </w:tc>
        <w:tc>
          <w:tcPr>
            <w:tcW w:w="1163" w:type="dxa"/>
            <w:tcBorders>
              <w:top w:val="nil"/>
              <w:left w:val="nil"/>
              <w:bottom w:val="nil"/>
              <w:right w:val="nil"/>
            </w:tcBorders>
          </w:tcPr>
          <w:p w14:paraId="4550F1F0"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D5E6B3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(2.254)</w:t>
            </w:r>
          </w:p>
        </w:tc>
        <w:tc>
          <w:tcPr>
            <w:tcW w:w="1163" w:type="dxa"/>
            <w:tcBorders>
              <w:top w:val="nil"/>
              <w:left w:val="nil"/>
              <w:bottom w:val="nil"/>
              <w:right w:val="nil"/>
            </w:tcBorders>
          </w:tcPr>
          <w:p w14:paraId="3A43ED7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(2.207)</w:t>
            </w:r>
          </w:p>
        </w:tc>
        <w:tc>
          <w:tcPr>
            <w:tcW w:w="1163" w:type="dxa"/>
            <w:tcBorders>
              <w:top w:val="nil"/>
              <w:left w:val="nil"/>
              <w:bottom w:val="nil"/>
              <w:right w:val="nil"/>
            </w:tcBorders>
          </w:tcPr>
          <w:p w14:paraId="5AF9582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(2.309)</w:t>
            </w:r>
          </w:p>
        </w:tc>
        <w:tc>
          <w:tcPr>
            <w:tcW w:w="1163" w:type="dxa"/>
            <w:tcBorders>
              <w:top w:val="nil"/>
              <w:left w:val="nil"/>
              <w:bottom w:val="nil"/>
              <w:right w:val="nil"/>
            </w:tcBorders>
          </w:tcPr>
          <w:p w14:paraId="2AB6AD6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(2.275)</w:t>
            </w:r>
          </w:p>
        </w:tc>
      </w:tr>
      <w:tr w:rsidR="00007D04" w:rsidRPr="00F20723" w14:paraId="5BC48DF5" w14:textId="77777777" w:rsidTr="00007D04">
        <w:trPr>
          <w:trHeight w:val="257"/>
        </w:trPr>
        <w:tc>
          <w:tcPr>
            <w:tcW w:w="1511" w:type="dxa"/>
            <w:tcBorders>
              <w:top w:val="nil"/>
              <w:left w:val="nil"/>
              <w:bottom w:val="nil"/>
              <w:right w:val="nil"/>
            </w:tcBorders>
          </w:tcPr>
          <w:p w14:paraId="40D62505"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163" w:type="dxa"/>
            <w:tcBorders>
              <w:top w:val="nil"/>
              <w:left w:val="nil"/>
              <w:bottom w:val="nil"/>
              <w:right w:val="nil"/>
            </w:tcBorders>
          </w:tcPr>
          <w:p w14:paraId="7257021C"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EF8EF7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5.795</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F06CB3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5.860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2AFF9C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5.817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40DB1F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5.873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C7026F1"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592D4F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6.356</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D01441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6.449</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49E65A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6.387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2BAE60C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6.478</w:t>
            </w:r>
            <w:r w:rsidRPr="00F20723">
              <w:rPr>
                <w:color w:val="000000" w:themeColor="text1"/>
                <w:sz w:val="18"/>
                <w:szCs w:val="18"/>
                <w:vertAlign w:val="superscript"/>
                <w:lang w:val="en-GB"/>
              </w:rPr>
              <w:t>***</w:t>
            </w:r>
          </w:p>
        </w:tc>
      </w:tr>
      <w:tr w:rsidR="00007D04" w:rsidRPr="00F20723" w14:paraId="4CA29B42" w14:textId="77777777" w:rsidTr="00007D04">
        <w:trPr>
          <w:trHeight w:val="277"/>
        </w:trPr>
        <w:tc>
          <w:tcPr>
            <w:tcW w:w="1511" w:type="dxa"/>
            <w:tcBorders>
              <w:top w:val="nil"/>
              <w:left w:val="nil"/>
              <w:bottom w:val="nil"/>
              <w:right w:val="nil"/>
            </w:tcBorders>
          </w:tcPr>
          <w:p w14:paraId="1E86E904"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38A5FF58"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34191F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(0.591)</w:t>
            </w:r>
          </w:p>
        </w:tc>
        <w:tc>
          <w:tcPr>
            <w:tcW w:w="1163" w:type="dxa"/>
            <w:tcBorders>
              <w:top w:val="nil"/>
              <w:left w:val="nil"/>
              <w:bottom w:val="nil"/>
              <w:right w:val="nil"/>
            </w:tcBorders>
          </w:tcPr>
          <w:p w14:paraId="158A412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(0.594)</w:t>
            </w:r>
          </w:p>
        </w:tc>
        <w:tc>
          <w:tcPr>
            <w:tcW w:w="1163" w:type="dxa"/>
            <w:tcBorders>
              <w:top w:val="nil"/>
              <w:left w:val="nil"/>
              <w:bottom w:val="nil"/>
              <w:right w:val="nil"/>
            </w:tcBorders>
          </w:tcPr>
          <w:p w14:paraId="73F2F98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(0.604)</w:t>
            </w:r>
          </w:p>
        </w:tc>
        <w:tc>
          <w:tcPr>
            <w:tcW w:w="1163" w:type="dxa"/>
            <w:tcBorders>
              <w:top w:val="nil"/>
              <w:left w:val="nil"/>
              <w:bottom w:val="nil"/>
              <w:right w:val="nil"/>
            </w:tcBorders>
          </w:tcPr>
          <w:p w14:paraId="4B5C2B0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(0.606)</w:t>
            </w:r>
          </w:p>
        </w:tc>
        <w:tc>
          <w:tcPr>
            <w:tcW w:w="1163" w:type="dxa"/>
            <w:tcBorders>
              <w:top w:val="nil"/>
              <w:left w:val="nil"/>
              <w:bottom w:val="nil"/>
              <w:right w:val="nil"/>
            </w:tcBorders>
          </w:tcPr>
          <w:p w14:paraId="29EC7EBF"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70C723E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(0.465)</w:t>
            </w:r>
          </w:p>
        </w:tc>
        <w:tc>
          <w:tcPr>
            <w:tcW w:w="1163" w:type="dxa"/>
            <w:tcBorders>
              <w:top w:val="nil"/>
              <w:left w:val="nil"/>
              <w:bottom w:val="nil"/>
              <w:right w:val="nil"/>
            </w:tcBorders>
          </w:tcPr>
          <w:p w14:paraId="22B834F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(0.469)</w:t>
            </w:r>
          </w:p>
        </w:tc>
        <w:tc>
          <w:tcPr>
            <w:tcW w:w="1163" w:type="dxa"/>
            <w:tcBorders>
              <w:top w:val="nil"/>
              <w:left w:val="nil"/>
              <w:bottom w:val="nil"/>
              <w:right w:val="nil"/>
            </w:tcBorders>
          </w:tcPr>
          <w:p w14:paraId="0FD4096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(0.474)</w:t>
            </w:r>
          </w:p>
        </w:tc>
        <w:tc>
          <w:tcPr>
            <w:tcW w:w="1163" w:type="dxa"/>
            <w:tcBorders>
              <w:top w:val="nil"/>
              <w:left w:val="nil"/>
              <w:bottom w:val="nil"/>
              <w:right w:val="nil"/>
            </w:tcBorders>
          </w:tcPr>
          <w:p w14:paraId="54794D9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(0.476)</w:t>
            </w:r>
          </w:p>
        </w:tc>
      </w:tr>
      <w:tr w:rsidR="00007D04" w:rsidRPr="00F20723" w14:paraId="4E9651F3" w14:textId="77777777" w:rsidTr="00007D04">
        <w:trPr>
          <w:trHeight w:val="277"/>
        </w:trPr>
        <w:tc>
          <w:tcPr>
            <w:tcW w:w="1511" w:type="dxa"/>
            <w:tcBorders>
              <w:top w:val="nil"/>
              <w:left w:val="nil"/>
              <w:bottom w:val="nil"/>
              <w:right w:val="nil"/>
            </w:tcBorders>
          </w:tcPr>
          <w:p w14:paraId="152B010E"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163" w:type="dxa"/>
            <w:tcBorders>
              <w:top w:val="nil"/>
              <w:left w:val="nil"/>
              <w:bottom w:val="nil"/>
              <w:right w:val="nil"/>
            </w:tcBorders>
          </w:tcPr>
          <w:p w14:paraId="2DD433E7"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0D7F92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87D93D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49DC76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3F7462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04C4067"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384FACA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3" w:type="dxa"/>
            <w:tcBorders>
              <w:top w:val="nil"/>
              <w:left w:val="nil"/>
              <w:bottom w:val="nil"/>
              <w:right w:val="nil"/>
            </w:tcBorders>
          </w:tcPr>
          <w:p w14:paraId="639E3DA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3" w:type="dxa"/>
            <w:tcBorders>
              <w:top w:val="nil"/>
              <w:left w:val="nil"/>
              <w:bottom w:val="nil"/>
              <w:right w:val="nil"/>
            </w:tcBorders>
          </w:tcPr>
          <w:p w14:paraId="48B127F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4F56C37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r>
      <w:tr w:rsidR="00007D04" w:rsidRPr="00F20723" w14:paraId="6C50BB25" w14:textId="77777777" w:rsidTr="00007D04">
        <w:trPr>
          <w:trHeight w:val="277"/>
        </w:trPr>
        <w:tc>
          <w:tcPr>
            <w:tcW w:w="1511" w:type="dxa"/>
            <w:tcBorders>
              <w:top w:val="nil"/>
              <w:left w:val="nil"/>
              <w:bottom w:val="nil"/>
              <w:right w:val="nil"/>
            </w:tcBorders>
          </w:tcPr>
          <w:p w14:paraId="77D2B250"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690F9B80"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6CD61D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602EE42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01F443E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12DCC4B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3A72656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1A8627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3" w:type="dxa"/>
            <w:tcBorders>
              <w:top w:val="nil"/>
              <w:left w:val="nil"/>
              <w:bottom w:val="nil"/>
              <w:right w:val="nil"/>
            </w:tcBorders>
          </w:tcPr>
          <w:p w14:paraId="43D5CDA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3" w:type="dxa"/>
            <w:tcBorders>
              <w:top w:val="nil"/>
              <w:left w:val="nil"/>
              <w:bottom w:val="nil"/>
              <w:right w:val="nil"/>
            </w:tcBorders>
          </w:tcPr>
          <w:p w14:paraId="7C3FBE3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3" w:type="dxa"/>
            <w:tcBorders>
              <w:top w:val="nil"/>
              <w:left w:val="nil"/>
              <w:bottom w:val="nil"/>
              <w:right w:val="nil"/>
            </w:tcBorders>
          </w:tcPr>
          <w:p w14:paraId="3470F41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r>
      <w:tr w:rsidR="00007D04" w:rsidRPr="00F20723" w14:paraId="5BEC058A" w14:textId="77777777" w:rsidTr="00007D04">
        <w:trPr>
          <w:trHeight w:val="277"/>
        </w:trPr>
        <w:tc>
          <w:tcPr>
            <w:tcW w:w="1511" w:type="dxa"/>
            <w:tcBorders>
              <w:top w:val="nil"/>
              <w:left w:val="nil"/>
              <w:bottom w:val="nil"/>
              <w:right w:val="nil"/>
            </w:tcBorders>
          </w:tcPr>
          <w:p w14:paraId="70285B65"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163" w:type="dxa"/>
            <w:tcBorders>
              <w:top w:val="nil"/>
              <w:left w:val="nil"/>
              <w:bottom w:val="nil"/>
              <w:right w:val="nil"/>
            </w:tcBorders>
          </w:tcPr>
          <w:p w14:paraId="574733B1"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6196ECD5"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760897E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0.377</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2B90BD4"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007AEC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0.402</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51C94F01"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32E8A81D"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228636B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0.828</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11ED6CE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C76FD9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0.830</w:t>
            </w:r>
            <w:r w:rsidRPr="00F20723">
              <w:rPr>
                <w:color w:val="000000" w:themeColor="text1"/>
                <w:sz w:val="18"/>
                <w:szCs w:val="18"/>
                <w:vertAlign w:val="superscript"/>
                <w:lang w:val="en-GB"/>
              </w:rPr>
              <w:t>***</w:t>
            </w:r>
          </w:p>
        </w:tc>
      </w:tr>
      <w:tr w:rsidR="00007D04" w:rsidRPr="00F20723" w14:paraId="7762A298" w14:textId="77777777" w:rsidTr="00007D04">
        <w:trPr>
          <w:trHeight w:val="257"/>
        </w:trPr>
        <w:tc>
          <w:tcPr>
            <w:tcW w:w="1511" w:type="dxa"/>
            <w:tcBorders>
              <w:top w:val="nil"/>
              <w:left w:val="nil"/>
              <w:bottom w:val="nil"/>
              <w:right w:val="nil"/>
            </w:tcBorders>
          </w:tcPr>
          <w:p w14:paraId="089D5DFF"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182BB177"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F43F40D"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CF67E0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(0.127)</w:t>
            </w:r>
          </w:p>
        </w:tc>
        <w:tc>
          <w:tcPr>
            <w:tcW w:w="1163" w:type="dxa"/>
            <w:tcBorders>
              <w:top w:val="nil"/>
              <w:left w:val="nil"/>
              <w:bottom w:val="nil"/>
              <w:right w:val="nil"/>
            </w:tcBorders>
          </w:tcPr>
          <w:p w14:paraId="274E7EB5"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95FB242"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(0.127)</w:t>
            </w:r>
          </w:p>
        </w:tc>
        <w:tc>
          <w:tcPr>
            <w:tcW w:w="1163" w:type="dxa"/>
            <w:tcBorders>
              <w:top w:val="nil"/>
              <w:left w:val="nil"/>
              <w:bottom w:val="nil"/>
              <w:right w:val="nil"/>
            </w:tcBorders>
          </w:tcPr>
          <w:p w14:paraId="374652E9"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FE792AF"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1F2F57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(0.237)</w:t>
            </w:r>
          </w:p>
        </w:tc>
        <w:tc>
          <w:tcPr>
            <w:tcW w:w="1163" w:type="dxa"/>
            <w:tcBorders>
              <w:top w:val="nil"/>
              <w:left w:val="nil"/>
              <w:bottom w:val="nil"/>
              <w:right w:val="nil"/>
            </w:tcBorders>
          </w:tcPr>
          <w:p w14:paraId="30C0221D"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55E96F6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(0.215)</w:t>
            </w:r>
          </w:p>
        </w:tc>
      </w:tr>
      <w:tr w:rsidR="00007D04" w:rsidRPr="00F20723" w14:paraId="23DC1283" w14:textId="77777777" w:rsidTr="00007D04">
        <w:trPr>
          <w:trHeight w:val="277"/>
        </w:trPr>
        <w:tc>
          <w:tcPr>
            <w:tcW w:w="1511" w:type="dxa"/>
            <w:tcBorders>
              <w:top w:val="nil"/>
              <w:left w:val="nil"/>
              <w:bottom w:val="nil"/>
              <w:right w:val="nil"/>
            </w:tcBorders>
          </w:tcPr>
          <w:p w14:paraId="1E049091"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163" w:type="dxa"/>
            <w:tcBorders>
              <w:top w:val="nil"/>
              <w:left w:val="nil"/>
              <w:bottom w:val="nil"/>
              <w:right w:val="nil"/>
            </w:tcBorders>
          </w:tcPr>
          <w:p w14:paraId="302ABB28"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725AB50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CDF18DF"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35C9E25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3" w:type="dxa"/>
            <w:tcBorders>
              <w:top w:val="nil"/>
              <w:left w:val="nil"/>
              <w:bottom w:val="nil"/>
              <w:right w:val="nil"/>
            </w:tcBorders>
          </w:tcPr>
          <w:p w14:paraId="1CFC76A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-0.046</w:t>
            </w:r>
          </w:p>
        </w:tc>
        <w:tc>
          <w:tcPr>
            <w:tcW w:w="1163" w:type="dxa"/>
            <w:tcBorders>
              <w:top w:val="nil"/>
              <w:left w:val="nil"/>
              <w:bottom w:val="nil"/>
              <w:right w:val="nil"/>
            </w:tcBorders>
          </w:tcPr>
          <w:p w14:paraId="1C6098BF"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0D09414"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CCDA20D"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17CE9DF3"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6C8E22D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0.234</w:t>
            </w:r>
            <w:r w:rsidRPr="00F20723">
              <w:rPr>
                <w:color w:val="000000" w:themeColor="text1"/>
                <w:sz w:val="18"/>
                <w:szCs w:val="18"/>
                <w:vertAlign w:val="superscript"/>
                <w:lang w:val="en-GB"/>
              </w:rPr>
              <w:t>*</w:t>
            </w:r>
          </w:p>
        </w:tc>
      </w:tr>
      <w:tr w:rsidR="00007D04" w:rsidRPr="00F20723" w14:paraId="12115A14" w14:textId="77777777" w:rsidTr="00007D04">
        <w:trPr>
          <w:trHeight w:val="277"/>
        </w:trPr>
        <w:tc>
          <w:tcPr>
            <w:tcW w:w="1511" w:type="dxa"/>
            <w:tcBorders>
              <w:top w:val="nil"/>
              <w:left w:val="nil"/>
              <w:bottom w:val="nil"/>
              <w:right w:val="nil"/>
            </w:tcBorders>
          </w:tcPr>
          <w:p w14:paraId="4CBEF53E"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nil"/>
              <w:right w:val="nil"/>
            </w:tcBorders>
          </w:tcPr>
          <w:p w14:paraId="54D33A91"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67AADDC"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6B6C9AF3"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408147C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(0.095)</w:t>
            </w:r>
          </w:p>
        </w:tc>
        <w:tc>
          <w:tcPr>
            <w:tcW w:w="1163" w:type="dxa"/>
            <w:tcBorders>
              <w:top w:val="nil"/>
              <w:left w:val="nil"/>
              <w:bottom w:val="nil"/>
              <w:right w:val="nil"/>
            </w:tcBorders>
          </w:tcPr>
          <w:p w14:paraId="3AAC502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(0.094)</w:t>
            </w:r>
          </w:p>
        </w:tc>
        <w:tc>
          <w:tcPr>
            <w:tcW w:w="1163" w:type="dxa"/>
            <w:tcBorders>
              <w:top w:val="nil"/>
              <w:left w:val="nil"/>
              <w:bottom w:val="nil"/>
              <w:right w:val="nil"/>
            </w:tcBorders>
          </w:tcPr>
          <w:p w14:paraId="7F8AAE7E"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65513EF"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08EA6A8E" w14:textId="77777777" w:rsidR="002340B8" w:rsidRPr="00F20723" w:rsidRDefault="002340B8" w:rsidP="00BD6E20">
            <w:pPr>
              <w:autoSpaceDE w:val="0"/>
              <w:autoSpaceDN w:val="0"/>
              <w:adjustRightInd w:val="0"/>
              <w:jc w:val="center"/>
              <w:rPr>
                <w:color w:val="000000" w:themeColor="text1"/>
                <w:sz w:val="18"/>
                <w:szCs w:val="18"/>
                <w:lang w:val="en-GB"/>
              </w:rPr>
            </w:pPr>
          </w:p>
        </w:tc>
        <w:tc>
          <w:tcPr>
            <w:tcW w:w="1163" w:type="dxa"/>
            <w:tcBorders>
              <w:top w:val="nil"/>
              <w:left w:val="nil"/>
              <w:bottom w:val="nil"/>
              <w:right w:val="nil"/>
            </w:tcBorders>
          </w:tcPr>
          <w:p w14:paraId="24067BF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(0.140)</w:t>
            </w:r>
          </w:p>
        </w:tc>
        <w:tc>
          <w:tcPr>
            <w:tcW w:w="1163" w:type="dxa"/>
            <w:tcBorders>
              <w:top w:val="nil"/>
              <w:left w:val="nil"/>
              <w:bottom w:val="nil"/>
              <w:right w:val="nil"/>
            </w:tcBorders>
          </w:tcPr>
          <w:p w14:paraId="27CD826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(0.140)</w:t>
            </w:r>
          </w:p>
        </w:tc>
      </w:tr>
      <w:tr w:rsidR="00007D04" w:rsidRPr="00F20723" w14:paraId="53ED8528" w14:textId="77777777" w:rsidTr="00007D04">
        <w:trPr>
          <w:trHeight w:val="277"/>
        </w:trPr>
        <w:tc>
          <w:tcPr>
            <w:tcW w:w="1511" w:type="dxa"/>
            <w:tcBorders>
              <w:top w:val="nil"/>
              <w:left w:val="nil"/>
              <w:bottom w:val="nil"/>
              <w:right w:val="nil"/>
            </w:tcBorders>
          </w:tcPr>
          <w:p w14:paraId="3EB979DF"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1163" w:type="dxa"/>
            <w:tcBorders>
              <w:top w:val="nil"/>
              <w:left w:val="nil"/>
              <w:bottom w:val="nil"/>
              <w:right w:val="nil"/>
            </w:tcBorders>
          </w:tcPr>
          <w:p w14:paraId="6C853A3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1.332</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E17913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1.416</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92AFC9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0.932</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01281DB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1.311</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B09DE8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0.860</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44ABFA4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1.253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14AE460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-0.610</w:t>
            </w:r>
          </w:p>
        </w:tc>
        <w:tc>
          <w:tcPr>
            <w:tcW w:w="1163" w:type="dxa"/>
            <w:tcBorders>
              <w:top w:val="nil"/>
              <w:left w:val="nil"/>
              <w:bottom w:val="nil"/>
              <w:right w:val="nil"/>
            </w:tcBorders>
          </w:tcPr>
          <w:p w14:paraId="7CC0224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-0.891</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71F0B591"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-0.983</w:t>
            </w:r>
            <w:r w:rsidRPr="00F20723">
              <w:rPr>
                <w:color w:val="000000" w:themeColor="text1"/>
                <w:sz w:val="18"/>
                <w:szCs w:val="18"/>
                <w:vertAlign w:val="superscript"/>
                <w:lang w:val="en-GB"/>
              </w:rPr>
              <w:t>**</w:t>
            </w:r>
          </w:p>
        </w:tc>
        <w:tc>
          <w:tcPr>
            <w:tcW w:w="1163" w:type="dxa"/>
            <w:tcBorders>
              <w:top w:val="nil"/>
              <w:left w:val="nil"/>
              <w:bottom w:val="nil"/>
              <w:right w:val="nil"/>
            </w:tcBorders>
          </w:tcPr>
          <w:p w14:paraId="3A72748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-1.249</w:t>
            </w:r>
            <w:r w:rsidRPr="00F20723">
              <w:rPr>
                <w:color w:val="000000" w:themeColor="text1"/>
                <w:sz w:val="18"/>
                <w:szCs w:val="18"/>
                <w:vertAlign w:val="superscript"/>
                <w:lang w:val="en-GB"/>
              </w:rPr>
              <w:t>***</w:t>
            </w:r>
          </w:p>
        </w:tc>
      </w:tr>
      <w:tr w:rsidR="00007D04" w:rsidRPr="00F20723" w14:paraId="72C89158" w14:textId="77777777" w:rsidTr="00007D04">
        <w:trPr>
          <w:trHeight w:val="277"/>
        </w:trPr>
        <w:tc>
          <w:tcPr>
            <w:tcW w:w="1511" w:type="dxa"/>
            <w:tcBorders>
              <w:top w:val="nil"/>
              <w:left w:val="nil"/>
              <w:bottom w:val="single" w:sz="4" w:space="0" w:color="auto"/>
              <w:right w:val="nil"/>
            </w:tcBorders>
          </w:tcPr>
          <w:p w14:paraId="5A1A441E" w14:textId="77777777" w:rsidR="002340B8" w:rsidRPr="00F20723" w:rsidRDefault="002340B8" w:rsidP="00BD6E20">
            <w:pPr>
              <w:autoSpaceDE w:val="0"/>
              <w:autoSpaceDN w:val="0"/>
              <w:adjustRightInd w:val="0"/>
              <w:rPr>
                <w:color w:val="000000" w:themeColor="text1"/>
                <w:sz w:val="18"/>
                <w:szCs w:val="18"/>
                <w:lang w:val="en-GB"/>
              </w:rPr>
            </w:pPr>
          </w:p>
        </w:tc>
        <w:tc>
          <w:tcPr>
            <w:tcW w:w="1163" w:type="dxa"/>
            <w:tcBorders>
              <w:top w:val="nil"/>
              <w:left w:val="nil"/>
              <w:bottom w:val="single" w:sz="4" w:space="0" w:color="auto"/>
              <w:right w:val="nil"/>
            </w:tcBorders>
          </w:tcPr>
          <w:p w14:paraId="3CB4250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(0.247)</w:t>
            </w:r>
          </w:p>
        </w:tc>
        <w:tc>
          <w:tcPr>
            <w:tcW w:w="1163" w:type="dxa"/>
            <w:tcBorders>
              <w:top w:val="nil"/>
              <w:left w:val="nil"/>
              <w:bottom w:val="single" w:sz="4" w:space="0" w:color="auto"/>
              <w:right w:val="nil"/>
            </w:tcBorders>
          </w:tcPr>
          <w:p w14:paraId="65FCD66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(0.364)</w:t>
            </w:r>
          </w:p>
        </w:tc>
        <w:tc>
          <w:tcPr>
            <w:tcW w:w="1163" w:type="dxa"/>
            <w:tcBorders>
              <w:top w:val="nil"/>
              <w:left w:val="nil"/>
              <w:bottom w:val="single" w:sz="4" w:space="0" w:color="auto"/>
              <w:right w:val="nil"/>
            </w:tcBorders>
          </w:tcPr>
          <w:p w14:paraId="2FBB1AD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(0.368)</w:t>
            </w:r>
          </w:p>
        </w:tc>
        <w:tc>
          <w:tcPr>
            <w:tcW w:w="1163" w:type="dxa"/>
            <w:tcBorders>
              <w:top w:val="nil"/>
              <w:left w:val="nil"/>
              <w:bottom w:val="single" w:sz="4" w:space="0" w:color="auto"/>
              <w:right w:val="nil"/>
            </w:tcBorders>
          </w:tcPr>
          <w:p w14:paraId="3801A4F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(0.343)</w:t>
            </w:r>
          </w:p>
        </w:tc>
        <w:tc>
          <w:tcPr>
            <w:tcW w:w="1163" w:type="dxa"/>
            <w:tcBorders>
              <w:top w:val="nil"/>
              <w:left w:val="nil"/>
              <w:bottom w:val="single" w:sz="4" w:space="0" w:color="auto"/>
              <w:right w:val="nil"/>
            </w:tcBorders>
          </w:tcPr>
          <w:p w14:paraId="3223538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(0.355)</w:t>
            </w:r>
          </w:p>
        </w:tc>
        <w:tc>
          <w:tcPr>
            <w:tcW w:w="1163" w:type="dxa"/>
            <w:tcBorders>
              <w:top w:val="nil"/>
              <w:left w:val="nil"/>
              <w:bottom w:val="single" w:sz="4" w:space="0" w:color="auto"/>
              <w:right w:val="nil"/>
            </w:tcBorders>
          </w:tcPr>
          <w:p w14:paraId="104939A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(0.238)</w:t>
            </w:r>
          </w:p>
        </w:tc>
        <w:tc>
          <w:tcPr>
            <w:tcW w:w="1163" w:type="dxa"/>
            <w:tcBorders>
              <w:top w:val="nil"/>
              <w:left w:val="nil"/>
              <w:bottom w:val="single" w:sz="4" w:space="0" w:color="auto"/>
              <w:right w:val="nil"/>
            </w:tcBorders>
          </w:tcPr>
          <w:p w14:paraId="643608B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(0.448)</w:t>
            </w:r>
          </w:p>
        </w:tc>
        <w:tc>
          <w:tcPr>
            <w:tcW w:w="1163" w:type="dxa"/>
            <w:tcBorders>
              <w:top w:val="nil"/>
              <w:left w:val="nil"/>
              <w:bottom w:val="single" w:sz="4" w:space="0" w:color="auto"/>
              <w:right w:val="nil"/>
            </w:tcBorders>
          </w:tcPr>
          <w:p w14:paraId="07FA670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(0.442)</w:t>
            </w:r>
          </w:p>
        </w:tc>
        <w:tc>
          <w:tcPr>
            <w:tcW w:w="1163" w:type="dxa"/>
            <w:tcBorders>
              <w:top w:val="nil"/>
              <w:left w:val="nil"/>
              <w:bottom w:val="single" w:sz="4" w:space="0" w:color="auto"/>
              <w:right w:val="nil"/>
            </w:tcBorders>
          </w:tcPr>
          <w:p w14:paraId="2C4E15C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(0.482)</w:t>
            </w:r>
          </w:p>
        </w:tc>
        <w:tc>
          <w:tcPr>
            <w:tcW w:w="1163" w:type="dxa"/>
            <w:tcBorders>
              <w:top w:val="nil"/>
              <w:left w:val="nil"/>
              <w:bottom w:val="single" w:sz="4" w:space="0" w:color="auto"/>
              <w:right w:val="nil"/>
            </w:tcBorders>
          </w:tcPr>
          <w:p w14:paraId="4AA68EF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(0.482)</w:t>
            </w:r>
          </w:p>
        </w:tc>
      </w:tr>
      <w:tr w:rsidR="00007D04" w:rsidRPr="00F20723" w14:paraId="32B4B8F6" w14:textId="77777777" w:rsidTr="00007D04">
        <w:trPr>
          <w:trHeight w:val="257"/>
        </w:trPr>
        <w:tc>
          <w:tcPr>
            <w:tcW w:w="1511" w:type="dxa"/>
            <w:tcBorders>
              <w:top w:val="single" w:sz="4" w:space="0" w:color="auto"/>
              <w:left w:val="nil"/>
              <w:bottom w:val="nil"/>
              <w:right w:val="nil"/>
            </w:tcBorders>
          </w:tcPr>
          <w:p w14:paraId="137CCC77"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163" w:type="dxa"/>
            <w:tcBorders>
              <w:top w:val="single" w:sz="4" w:space="0" w:color="auto"/>
              <w:left w:val="nil"/>
              <w:bottom w:val="nil"/>
              <w:right w:val="nil"/>
            </w:tcBorders>
          </w:tcPr>
          <w:p w14:paraId="35BCAF7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17321</w:t>
            </w:r>
          </w:p>
        </w:tc>
        <w:tc>
          <w:tcPr>
            <w:tcW w:w="1163" w:type="dxa"/>
            <w:tcBorders>
              <w:top w:val="single" w:sz="4" w:space="0" w:color="auto"/>
              <w:left w:val="nil"/>
              <w:bottom w:val="nil"/>
              <w:right w:val="nil"/>
            </w:tcBorders>
          </w:tcPr>
          <w:p w14:paraId="22A572C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16215</w:t>
            </w:r>
          </w:p>
        </w:tc>
        <w:tc>
          <w:tcPr>
            <w:tcW w:w="1163" w:type="dxa"/>
            <w:tcBorders>
              <w:top w:val="single" w:sz="4" w:space="0" w:color="auto"/>
              <w:left w:val="nil"/>
              <w:bottom w:val="nil"/>
              <w:right w:val="nil"/>
            </w:tcBorders>
          </w:tcPr>
          <w:p w14:paraId="4032103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16215</w:t>
            </w:r>
          </w:p>
        </w:tc>
        <w:tc>
          <w:tcPr>
            <w:tcW w:w="1163" w:type="dxa"/>
            <w:tcBorders>
              <w:top w:val="single" w:sz="4" w:space="0" w:color="auto"/>
              <w:left w:val="nil"/>
              <w:bottom w:val="nil"/>
              <w:right w:val="nil"/>
            </w:tcBorders>
          </w:tcPr>
          <w:p w14:paraId="5BA5F85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163" w:type="dxa"/>
            <w:tcBorders>
              <w:top w:val="single" w:sz="4" w:space="0" w:color="auto"/>
              <w:left w:val="nil"/>
              <w:bottom w:val="nil"/>
              <w:right w:val="nil"/>
            </w:tcBorders>
          </w:tcPr>
          <w:p w14:paraId="0934BE9B"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163" w:type="dxa"/>
            <w:tcBorders>
              <w:top w:val="single" w:sz="4" w:space="0" w:color="auto"/>
              <w:left w:val="nil"/>
              <w:bottom w:val="nil"/>
              <w:right w:val="nil"/>
            </w:tcBorders>
          </w:tcPr>
          <w:p w14:paraId="4780FF1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17321</w:t>
            </w:r>
          </w:p>
        </w:tc>
        <w:tc>
          <w:tcPr>
            <w:tcW w:w="1163" w:type="dxa"/>
            <w:tcBorders>
              <w:top w:val="single" w:sz="4" w:space="0" w:color="auto"/>
              <w:left w:val="nil"/>
              <w:bottom w:val="nil"/>
              <w:right w:val="nil"/>
            </w:tcBorders>
          </w:tcPr>
          <w:p w14:paraId="3AC7442A"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16215</w:t>
            </w:r>
          </w:p>
        </w:tc>
        <w:tc>
          <w:tcPr>
            <w:tcW w:w="1163" w:type="dxa"/>
            <w:tcBorders>
              <w:top w:val="single" w:sz="4" w:space="0" w:color="auto"/>
              <w:left w:val="nil"/>
              <w:bottom w:val="nil"/>
              <w:right w:val="nil"/>
            </w:tcBorders>
          </w:tcPr>
          <w:p w14:paraId="098ED02F"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16215</w:t>
            </w:r>
          </w:p>
        </w:tc>
        <w:tc>
          <w:tcPr>
            <w:tcW w:w="1163" w:type="dxa"/>
            <w:tcBorders>
              <w:top w:val="single" w:sz="4" w:space="0" w:color="auto"/>
              <w:left w:val="nil"/>
              <w:bottom w:val="nil"/>
              <w:right w:val="nil"/>
            </w:tcBorders>
          </w:tcPr>
          <w:p w14:paraId="46D5552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163" w:type="dxa"/>
            <w:tcBorders>
              <w:top w:val="single" w:sz="4" w:space="0" w:color="auto"/>
              <w:left w:val="nil"/>
              <w:bottom w:val="nil"/>
              <w:right w:val="nil"/>
            </w:tcBorders>
          </w:tcPr>
          <w:p w14:paraId="01303D8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r>
      <w:tr w:rsidR="00007D04" w:rsidRPr="00F20723" w14:paraId="3C67B1C5" w14:textId="77777777" w:rsidTr="00007D04">
        <w:trPr>
          <w:trHeight w:val="277"/>
        </w:trPr>
        <w:tc>
          <w:tcPr>
            <w:tcW w:w="1511" w:type="dxa"/>
            <w:tcBorders>
              <w:top w:val="nil"/>
              <w:left w:val="nil"/>
              <w:bottom w:val="nil"/>
              <w:right w:val="nil"/>
            </w:tcBorders>
          </w:tcPr>
          <w:p w14:paraId="5A287E33"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163" w:type="dxa"/>
            <w:tcBorders>
              <w:top w:val="nil"/>
              <w:left w:val="nil"/>
              <w:bottom w:val="nil"/>
              <w:right w:val="nil"/>
            </w:tcBorders>
          </w:tcPr>
          <w:p w14:paraId="5E7E3EC8"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0.213</w:t>
            </w:r>
          </w:p>
        </w:tc>
        <w:tc>
          <w:tcPr>
            <w:tcW w:w="1163" w:type="dxa"/>
            <w:tcBorders>
              <w:top w:val="nil"/>
              <w:left w:val="nil"/>
              <w:bottom w:val="nil"/>
              <w:right w:val="nil"/>
            </w:tcBorders>
          </w:tcPr>
          <w:p w14:paraId="2C3B757E"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0.521</w:t>
            </w:r>
          </w:p>
        </w:tc>
        <w:tc>
          <w:tcPr>
            <w:tcW w:w="1163" w:type="dxa"/>
            <w:tcBorders>
              <w:top w:val="nil"/>
              <w:left w:val="nil"/>
              <w:bottom w:val="nil"/>
              <w:right w:val="nil"/>
            </w:tcBorders>
          </w:tcPr>
          <w:p w14:paraId="00173FC4"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0.522</w:t>
            </w:r>
          </w:p>
        </w:tc>
        <w:tc>
          <w:tcPr>
            <w:tcW w:w="1163" w:type="dxa"/>
            <w:tcBorders>
              <w:top w:val="nil"/>
              <w:left w:val="nil"/>
              <w:bottom w:val="nil"/>
              <w:right w:val="nil"/>
            </w:tcBorders>
          </w:tcPr>
          <w:p w14:paraId="16F5DF47"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0.527</w:t>
            </w:r>
          </w:p>
        </w:tc>
        <w:tc>
          <w:tcPr>
            <w:tcW w:w="1163" w:type="dxa"/>
            <w:tcBorders>
              <w:top w:val="nil"/>
              <w:left w:val="nil"/>
              <w:bottom w:val="nil"/>
              <w:right w:val="nil"/>
            </w:tcBorders>
          </w:tcPr>
          <w:p w14:paraId="71836C8D"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0.529</w:t>
            </w:r>
          </w:p>
        </w:tc>
        <w:tc>
          <w:tcPr>
            <w:tcW w:w="1163" w:type="dxa"/>
            <w:tcBorders>
              <w:top w:val="nil"/>
              <w:left w:val="nil"/>
              <w:bottom w:val="nil"/>
              <w:right w:val="nil"/>
            </w:tcBorders>
          </w:tcPr>
          <w:p w14:paraId="59E848D6"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0.237</w:t>
            </w:r>
          </w:p>
        </w:tc>
        <w:tc>
          <w:tcPr>
            <w:tcW w:w="1163" w:type="dxa"/>
            <w:tcBorders>
              <w:top w:val="nil"/>
              <w:left w:val="nil"/>
              <w:bottom w:val="nil"/>
              <w:right w:val="nil"/>
            </w:tcBorders>
          </w:tcPr>
          <w:p w14:paraId="3F3F2BDC"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0.399</w:t>
            </w:r>
          </w:p>
        </w:tc>
        <w:tc>
          <w:tcPr>
            <w:tcW w:w="1163" w:type="dxa"/>
            <w:tcBorders>
              <w:top w:val="nil"/>
              <w:left w:val="nil"/>
              <w:bottom w:val="nil"/>
              <w:right w:val="nil"/>
            </w:tcBorders>
          </w:tcPr>
          <w:p w14:paraId="758262E5"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0.401</w:t>
            </w:r>
          </w:p>
        </w:tc>
        <w:tc>
          <w:tcPr>
            <w:tcW w:w="1163" w:type="dxa"/>
            <w:tcBorders>
              <w:top w:val="nil"/>
              <w:left w:val="nil"/>
              <w:bottom w:val="nil"/>
              <w:right w:val="nil"/>
            </w:tcBorders>
          </w:tcPr>
          <w:p w14:paraId="2618F270"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0.406</w:t>
            </w:r>
          </w:p>
        </w:tc>
        <w:tc>
          <w:tcPr>
            <w:tcW w:w="1163" w:type="dxa"/>
            <w:tcBorders>
              <w:top w:val="nil"/>
              <w:left w:val="nil"/>
              <w:bottom w:val="nil"/>
              <w:right w:val="nil"/>
            </w:tcBorders>
          </w:tcPr>
          <w:p w14:paraId="26198749" w14:textId="77777777"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0.408</w:t>
            </w:r>
          </w:p>
        </w:tc>
      </w:tr>
      <w:tr w:rsidR="00007D04" w:rsidRPr="00F20723" w14:paraId="596C8374" w14:textId="77777777" w:rsidTr="00007D04">
        <w:trPr>
          <w:trHeight w:val="257"/>
        </w:trPr>
        <w:tc>
          <w:tcPr>
            <w:tcW w:w="1511" w:type="dxa"/>
            <w:tcBorders>
              <w:top w:val="nil"/>
              <w:left w:val="nil"/>
              <w:bottom w:val="single" w:sz="4" w:space="0" w:color="auto"/>
              <w:right w:val="nil"/>
            </w:tcBorders>
          </w:tcPr>
          <w:p w14:paraId="711B9985" w14:textId="77777777" w:rsidR="002340B8" w:rsidRPr="00F20723" w:rsidRDefault="002340B8" w:rsidP="00BD6E20">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163" w:type="dxa"/>
            <w:tcBorders>
              <w:top w:val="nil"/>
              <w:left w:val="nil"/>
              <w:bottom w:val="single" w:sz="4" w:space="0" w:color="auto"/>
              <w:right w:val="nil"/>
            </w:tcBorders>
          </w:tcPr>
          <w:p w14:paraId="4ADD840B" w14:textId="534F2EE0"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596</w:t>
            </w:r>
          </w:p>
        </w:tc>
        <w:tc>
          <w:tcPr>
            <w:tcW w:w="1163" w:type="dxa"/>
            <w:tcBorders>
              <w:top w:val="nil"/>
              <w:left w:val="nil"/>
              <w:bottom w:val="single" w:sz="4" w:space="0" w:color="auto"/>
              <w:right w:val="nil"/>
            </w:tcBorders>
          </w:tcPr>
          <w:p w14:paraId="2F1F763C" w14:textId="12170893"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592</w:t>
            </w:r>
          </w:p>
        </w:tc>
        <w:tc>
          <w:tcPr>
            <w:tcW w:w="1163" w:type="dxa"/>
            <w:tcBorders>
              <w:top w:val="nil"/>
              <w:left w:val="nil"/>
              <w:bottom w:val="single" w:sz="4" w:space="0" w:color="auto"/>
              <w:right w:val="nil"/>
            </w:tcBorders>
          </w:tcPr>
          <w:p w14:paraId="6507A646" w14:textId="4B7F423F"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592</w:t>
            </w:r>
          </w:p>
        </w:tc>
        <w:tc>
          <w:tcPr>
            <w:tcW w:w="1163" w:type="dxa"/>
            <w:tcBorders>
              <w:top w:val="nil"/>
              <w:left w:val="nil"/>
              <w:bottom w:val="single" w:sz="4" w:space="0" w:color="auto"/>
              <w:right w:val="nil"/>
            </w:tcBorders>
          </w:tcPr>
          <w:p w14:paraId="7182BA65" w14:textId="3A0203D2"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163" w:type="dxa"/>
            <w:tcBorders>
              <w:top w:val="nil"/>
              <w:left w:val="nil"/>
              <w:bottom w:val="single" w:sz="4" w:space="0" w:color="auto"/>
              <w:right w:val="nil"/>
            </w:tcBorders>
          </w:tcPr>
          <w:p w14:paraId="3F35B545" w14:textId="52093555"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163" w:type="dxa"/>
            <w:tcBorders>
              <w:top w:val="nil"/>
              <w:left w:val="nil"/>
              <w:bottom w:val="single" w:sz="4" w:space="0" w:color="auto"/>
              <w:right w:val="nil"/>
            </w:tcBorders>
          </w:tcPr>
          <w:p w14:paraId="0A77E638" w14:textId="030A5D61"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596</w:t>
            </w:r>
          </w:p>
        </w:tc>
        <w:tc>
          <w:tcPr>
            <w:tcW w:w="1163" w:type="dxa"/>
            <w:tcBorders>
              <w:top w:val="nil"/>
              <w:left w:val="nil"/>
              <w:bottom w:val="single" w:sz="4" w:space="0" w:color="auto"/>
              <w:right w:val="nil"/>
            </w:tcBorders>
          </w:tcPr>
          <w:p w14:paraId="34C7B721" w14:textId="699EE7B9"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592</w:t>
            </w:r>
          </w:p>
        </w:tc>
        <w:tc>
          <w:tcPr>
            <w:tcW w:w="1163" w:type="dxa"/>
            <w:tcBorders>
              <w:top w:val="nil"/>
              <w:left w:val="nil"/>
              <w:bottom w:val="single" w:sz="4" w:space="0" w:color="auto"/>
              <w:right w:val="nil"/>
            </w:tcBorders>
          </w:tcPr>
          <w:p w14:paraId="6CC93D16" w14:textId="1BA941F3"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592</w:t>
            </w:r>
          </w:p>
        </w:tc>
        <w:tc>
          <w:tcPr>
            <w:tcW w:w="1163" w:type="dxa"/>
            <w:tcBorders>
              <w:top w:val="nil"/>
              <w:left w:val="nil"/>
              <w:bottom w:val="single" w:sz="4" w:space="0" w:color="auto"/>
              <w:right w:val="nil"/>
            </w:tcBorders>
          </w:tcPr>
          <w:p w14:paraId="7F39557F" w14:textId="72BD2972"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163" w:type="dxa"/>
            <w:tcBorders>
              <w:top w:val="nil"/>
              <w:left w:val="nil"/>
              <w:bottom w:val="single" w:sz="4" w:space="0" w:color="auto"/>
              <w:right w:val="nil"/>
            </w:tcBorders>
          </w:tcPr>
          <w:p w14:paraId="5591E78A" w14:textId="3F650375" w:rsidR="002340B8" w:rsidRPr="00F20723" w:rsidRDefault="002340B8"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r>
    </w:tbl>
    <w:p w14:paraId="32FBEFAE" w14:textId="5090E9BF" w:rsidR="002340B8" w:rsidRPr="00F20723" w:rsidRDefault="002340B8" w:rsidP="002340B8">
      <w:pPr>
        <w:autoSpaceDE w:val="0"/>
        <w:autoSpaceDN w:val="0"/>
        <w:adjustRightInd w:val="0"/>
        <w:jc w:val="both"/>
        <w:rPr>
          <w:color w:val="000000" w:themeColor="text1"/>
          <w:sz w:val="16"/>
          <w:szCs w:val="16"/>
          <w:lang w:val="en-GB"/>
        </w:rPr>
      </w:pPr>
      <w:r w:rsidRPr="00F20723">
        <w:rPr>
          <w:color w:val="000000" w:themeColor="text1"/>
          <w:sz w:val="16"/>
          <w:szCs w:val="16"/>
          <w:lang w:val="en-GB"/>
        </w:rPr>
        <w:t>This table presents the OLS and fixed</w:t>
      </w:r>
      <w:r w:rsidR="00EB0D2C" w:rsidRPr="00F20723">
        <w:rPr>
          <w:color w:val="000000" w:themeColor="text1"/>
          <w:sz w:val="16"/>
          <w:szCs w:val="16"/>
          <w:lang w:val="en-GB"/>
        </w:rPr>
        <w:t>-</w:t>
      </w:r>
      <w:r w:rsidRPr="00F20723">
        <w:rPr>
          <w:color w:val="000000" w:themeColor="text1"/>
          <w:sz w:val="16"/>
          <w:szCs w:val="16"/>
          <w:lang w:val="en-GB"/>
        </w:rPr>
        <w:t>effects estimation results of the effects of competition on analysts’ forecast error. Models 2-5 present the OLS est</w:t>
      </w:r>
      <w:r w:rsidR="00EB0D2C" w:rsidRPr="00F20723">
        <w:rPr>
          <w:color w:val="000000" w:themeColor="text1"/>
          <w:sz w:val="16"/>
          <w:szCs w:val="16"/>
          <w:lang w:val="en-GB"/>
        </w:rPr>
        <w:t>imation results, whilst M</w:t>
      </w:r>
      <w:r w:rsidRPr="00F20723">
        <w:rPr>
          <w:color w:val="000000" w:themeColor="text1"/>
          <w:sz w:val="16"/>
          <w:szCs w:val="16"/>
          <w:lang w:val="en-GB"/>
        </w:rPr>
        <w:t>odels 6-10 include bank fixed</w:t>
      </w:r>
      <w:r w:rsidR="00EB0D2C" w:rsidRPr="00F20723">
        <w:rPr>
          <w:color w:val="000000" w:themeColor="text1"/>
          <w:sz w:val="16"/>
          <w:szCs w:val="16"/>
          <w:lang w:val="en-GB"/>
        </w:rPr>
        <w:t>-</w:t>
      </w:r>
      <w:r w:rsidRPr="00F20723">
        <w:rPr>
          <w:color w:val="000000" w:themeColor="text1"/>
          <w:sz w:val="16"/>
          <w:szCs w:val="16"/>
          <w:lang w:val="en-GB"/>
        </w:rPr>
        <w:t>effects. Time dummies are included in all estimations. Standard error robust to heteroscedasticity and clustering within bank</w:t>
      </w:r>
      <w:r w:rsidR="00923258" w:rsidRPr="00F20723">
        <w:rPr>
          <w:color w:val="000000" w:themeColor="text1"/>
          <w:sz w:val="16"/>
          <w:szCs w:val="16"/>
          <w:lang w:val="en-GB"/>
        </w:rPr>
        <w:t>s</w:t>
      </w:r>
      <w:r w:rsidRPr="00F20723">
        <w:rPr>
          <w:color w:val="000000" w:themeColor="text1"/>
          <w:sz w:val="16"/>
          <w:szCs w:val="16"/>
          <w:lang w:val="en-GB"/>
        </w:rPr>
        <w:t xml:space="preserve"> are given in parentheses. The sample and variable definitions are as described in Table 1. *, **, *** indicate significance at 1%, 5% and 10% respectively.</w:t>
      </w:r>
    </w:p>
    <w:p w14:paraId="440358FF" w14:textId="181E0E88" w:rsidR="005D129E" w:rsidRPr="00F20723" w:rsidRDefault="005D129E" w:rsidP="00A05370">
      <w:pPr>
        <w:spacing w:before="201" w:after="240" w:line="360" w:lineRule="auto"/>
        <w:ind w:right="113"/>
        <w:jc w:val="both"/>
        <w:rPr>
          <w:color w:val="000000" w:themeColor="text1"/>
          <w:sz w:val="24"/>
          <w:szCs w:val="24"/>
          <w:lang w:val="en-GB"/>
        </w:rPr>
      </w:pPr>
    </w:p>
    <w:p w14:paraId="32F7B228" w14:textId="77777777" w:rsidR="00942360" w:rsidRPr="00F20723" w:rsidRDefault="00942360" w:rsidP="00942360">
      <w:pPr>
        <w:keepNext/>
        <w:autoSpaceDE w:val="0"/>
        <w:autoSpaceDN w:val="0"/>
        <w:adjustRightInd w:val="0"/>
        <w:rPr>
          <w:b/>
          <w:color w:val="000000" w:themeColor="text1"/>
          <w:sz w:val="18"/>
          <w:szCs w:val="18"/>
          <w:lang w:val="en-GB"/>
        </w:rPr>
      </w:pPr>
      <w:bookmarkStart w:id="5" w:name="_Hlk510707934"/>
      <w:r w:rsidRPr="00F20723">
        <w:rPr>
          <w:b/>
          <w:bCs/>
          <w:color w:val="000000" w:themeColor="text1"/>
          <w:sz w:val="18"/>
          <w:szCs w:val="18"/>
          <w:lang w:val="en-GB"/>
        </w:rPr>
        <w:t>Table 5:</w:t>
      </w:r>
      <w:r w:rsidRPr="00F20723">
        <w:rPr>
          <w:b/>
          <w:color w:val="000000" w:themeColor="text1"/>
          <w:sz w:val="18"/>
          <w:szCs w:val="18"/>
          <w:lang w:val="en-GB"/>
        </w:rPr>
        <w:t xml:space="preserve"> Banking competition and bank opacity – analysts' forecast dispersion</w:t>
      </w:r>
    </w:p>
    <w:tbl>
      <w:tblPr>
        <w:tblW w:w="13219" w:type="dxa"/>
        <w:tblLayout w:type="fixed"/>
        <w:tblLook w:val="0000" w:firstRow="0" w:lastRow="0" w:firstColumn="0" w:lastColumn="0" w:noHBand="0" w:noVBand="0"/>
      </w:tblPr>
      <w:tblGrid>
        <w:gridCol w:w="1519"/>
        <w:gridCol w:w="1170"/>
        <w:gridCol w:w="1170"/>
        <w:gridCol w:w="1170"/>
        <w:gridCol w:w="1170"/>
        <w:gridCol w:w="1170"/>
        <w:gridCol w:w="1170"/>
        <w:gridCol w:w="1170"/>
        <w:gridCol w:w="1170"/>
        <w:gridCol w:w="1170"/>
        <w:gridCol w:w="1170"/>
      </w:tblGrid>
      <w:tr w:rsidR="00942360" w:rsidRPr="00F20723" w14:paraId="3F54745B" w14:textId="77777777" w:rsidTr="0020715A">
        <w:trPr>
          <w:trHeight w:val="266"/>
        </w:trPr>
        <w:tc>
          <w:tcPr>
            <w:tcW w:w="1519" w:type="dxa"/>
            <w:tcBorders>
              <w:top w:val="single" w:sz="4" w:space="0" w:color="auto"/>
              <w:left w:val="nil"/>
              <w:bottom w:val="nil"/>
              <w:right w:val="nil"/>
            </w:tcBorders>
          </w:tcPr>
          <w:p w14:paraId="637A8298"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single" w:sz="4" w:space="0" w:color="auto"/>
              <w:left w:val="nil"/>
              <w:bottom w:val="nil"/>
              <w:right w:val="nil"/>
            </w:tcBorders>
          </w:tcPr>
          <w:p w14:paraId="6DF0E7C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1170" w:type="dxa"/>
            <w:tcBorders>
              <w:top w:val="single" w:sz="4" w:space="0" w:color="auto"/>
              <w:left w:val="nil"/>
              <w:bottom w:val="nil"/>
              <w:right w:val="nil"/>
            </w:tcBorders>
          </w:tcPr>
          <w:p w14:paraId="4DF94A2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1170" w:type="dxa"/>
            <w:tcBorders>
              <w:top w:val="single" w:sz="4" w:space="0" w:color="auto"/>
              <w:left w:val="nil"/>
              <w:bottom w:val="nil"/>
              <w:right w:val="nil"/>
            </w:tcBorders>
          </w:tcPr>
          <w:p w14:paraId="6F9DF01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c>
          <w:tcPr>
            <w:tcW w:w="1170" w:type="dxa"/>
            <w:tcBorders>
              <w:top w:val="single" w:sz="4" w:space="0" w:color="auto"/>
              <w:left w:val="nil"/>
              <w:bottom w:val="nil"/>
              <w:right w:val="nil"/>
            </w:tcBorders>
          </w:tcPr>
          <w:p w14:paraId="190F7D5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(4)</w:t>
            </w:r>
          </w:p>
        </w:tc>
        <w:tc>
          <w:tcPr>
            <w:tcW w:w="1170" w:type="dxa"/>
            <w:tcBorders>
              <w:top w:val="single" w:sz="4" w:space="0" w:color="auto"/>
              <w:left w:val="nil"/>
              <w:bottom w:val="nil"/>
              <w:right w:val="nil"/>
            </w:tcBorders>
          </w:tcPr>
          <w:p w14:paraId="024933D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w:t>
            </w:r>
          </w:p>
        </w:tc>
        <w:tc>
          <w:tcPr>
            <w:tcW w:w="1170" w:type="dxa"/>
            <w:tcBorders>
              <w:top w:val="single" w:sz="4" w:space="0" w:color="auto"/>
              <w:left w:val="nil"/>
              <w:bottom w:val="nil"/>
              <w:right w:val="nil"/>
            </w:tcBorders>
          </w:tcPr>
          <w:p w14:paraId="4D55F3B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w:t>
            </w:r>
          </w:p>
        </w:tc>
        <w:tc>
          <w:tcPr>
            <w:tcW w:w="1170" w:type="dxa"/>
            <w:tcBorders>
              <w:top w:val="single" w:sz="4" w:space="0" w:color="auto"/>
              <w:left w:val="nil"/>
              <w:bottom w:val="nil"/>
              <w:right w:val="nil"/>
            </w:tcBorders>
          </w:tcPr>
          <w:p w14:paraId="75740AC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w:t>
            </w:r>
          </w:p>
        </w:tc>
        <w:tc>
          <w:tcPr>
            <w:tcW w:w="1170" w:type="dxa"/>
            <w:tcBorders>
              <w:top w:val="single" w:sz="4" w:space="0" w:color="auto"/>
              <w:left w:val="nil"/>
              <w:bottom w:val="nil"/>
              <w:right w:val="nil"/>
            </w:tcBorders>
          </w:tcPr>
          <w:p w14:paraId="7FCD52F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w:t>
            </w:r>
          </w:p>
        </w:tc>
        <w:tc>
          <w:tcPr>
            <w:tcW w:w="1170" w:type="dxa"/>
            <w:tcBorders>
              <w:top w:val="single" w:sz="4" w:space="0" w:color="auto"/>
              <w:left w:val="nil"/>
              <w:bottom w:val="nil"/>
              <w:right w:val="nil"/>
            </w:tcBorders>
          </w:tcPr>
          <w:p w14:paraId="02F4F19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w:t>
            </w:r>
          </w:p>
        </w:tc>
        <w:tc>
          <w:tcPr>
            <w:tcW w:w="1170" w:type="dxa"/>
            <w:tcBorders>
              <w:top w:val="single" w:sz="4" w:space="0" w:color="auto"/>
              <w:left w:val="nil"/>
              <w:bottom w:val="nil"/>
              <w:right w:val="nil"/>
            </w:tcBorders>
          </w:tcPr>
          <w:p w14:paraId="09E55E0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w:t>
            </w:r>
          </w:p>
        </w:tc>
      </w:tr>
      <w:tr w:rsidR="00942360" w:rsidRPr="00F20723" w14:paraId="1D819535" w14:textId="77777777" w:rsidTr="0020715A">
        <w:trPr>
          <w:trHeight w:val="283"/>
        </w:trPr>
        <w:tc>
          <w:tcPr>
            <w:tcW w:w="1519" w:type="dxa"/>
            <w:tcBorders>
              <w:top w:val="nil"/>
              <w:left w:val="nil"/>
              <w:bottom w:val="nil"/>
              <w:right w:val="nil"/>
            </w:tcBorders>
          </w:tcPr>
          <w:p w14:paraId="26009AAC"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003A77F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70" w:type="dxa"/>
            <w:tcBorders>
              <w:top w:val="nil"/>
              <w:left w:val="nil"/>
              <w:bottom w:val="nil"/>
              <w:right w:val="nil"/>
            </w:tcBorders>
          </w:tcPr>
          <w:p w14:paraId="5E18795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70" w:type="dxa"/>
            <w:tcBorders>
              <w:top w:val="nil"/>
              <w:left w:val="nil"/>
              <w:bottom w:val="nil"/>
              <w:right w:val="nil"/>
            </w:tcBorders>
          </w:tcPr>
          <w:p w14:paraId="6BF41D8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70" w:type="dxa"/>
            <w:tcBorders>
              <w:top w:val="nil"/>
              <w:left w:val="nil"/>
              <w:bottom w:val="nil"/>
              <w:right w:val="nil"/>
            </w:tcBorders>
          </w:tcPr>
          <w:p w14:paraId="0F1DB63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70" w:type="dxa"/>
            <w:tcBorders>
              <w:top w:val="nil"/>
              <w:left w:val="nil"/>
              <w:bottom w:val="nil"/>
              <w:right w:val="nil"/>
            </w:tcBorders>
          </w:tcPr>
          <w:p w14:paraId="01E4EEB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70" w:type="dxa"/>
            <w:tcBorders>
              <w:top w:val="nil"/>
              <w:left w:val="nil"/>
              <w:bottom w:val="nil"/>
              <w:right w:val="nil"/>
            </w:tcBorders>
          </w:tcPr>
          <w:p w14:paraId="46A7CBC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70" w:type="dxa"/>
            <w:tcBorders>
              <w:top w:val="nil"/>
              <w:left w:val="nil"/>
              <w:bottom w:val="nil"/>
              <w:right w:val="nil"/>
            </w:tcBorders>
          </w:tcPr>
          <w:p w14:paraId="2E41B2E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70" w:type="dxa"/>
            <w:tcBorders>
              <w:top w:val="nil"/>
              <w:left w:val="nil"/>
              <w:bottom w:val="nil"/>
              <w:right w:val="nil"/>
            </w:tcBorders>
          </w:tcPr>
          <w:p w14:paraId="2979A42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70" w:type="dxa"/>
            <w:tcBorders>
              <w:top w:val="nil"/>
              <w:left w:val="nil"/>
              <w:bottom w:val="nil"/>
              <w:right w:val="nil"/>
            </w:tcBorders>
          </w:tcPr>
          <w:p w14:paraId="3A9A801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70" w:type="dxa"/>
            <w:tcBorders>
              <w:top w:val="nil"/>
              <w:left w:val="nil"/>
              <w:bottom w:val="nil"/>
              <w:right w:val="nil"/>
            </w:tcBorders>
          </w:tcPr>
          <w:p w14:paraId="543201F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r>
      <w:tr w:rsidR="00942360" w:rsidRPr="00F20723" w14:paraId="1E28B88B" w14:textId="77777777" w:rsidTr="0020715A">
        <w:trPr>
          <w:trHeight w:val="266"/>
        </w:trPr>
        <w:tc>
          <w:tcPr>
            <w:tcW w:w="1519" w:type="dxa"/>
            <w:tcBorders>
              <w:top w:val="single" w:sz="4" w:space="0" w:color="auto"/>
              <w:left w:val="nil"/>
              <w:bottom w:val="nil"/>
              <w:right w:val="nil"/>
            </w:tcBorders>
          </w:tcPr>
          <w:p w14:paraId="0F45C223"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170" w:type="dxa"/>
            <w:tcBorders>
              <w:top w:val="single" w:sz="4" w:space="0" w:color="auto"/>
              <w:left w:val="nil"/>
              <w:bottom w:val="nil"/>
              <w:right w:val="nil"/>
            </w:tcBorders>
          </w:tcPr>
          <w:p w14:paraId="02356ED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-0.661</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56E900F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-0.410</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43D6268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-0.407</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0990AEA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-0.405</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0E8943E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-0.392</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42FF3C8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-0.661</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54C1DCA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-0.414</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2C3C170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-0.357</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184BCE7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-0.424</w:t>
            </w:r>
            <w:r w:rsidRPr="00F20723">
              <w:rPr>
                <w:color w:val="000000" w:themeColor="text1"/>
                <w:sz w:val="18"/>
                <w:szCs w:val="18"/>
                <w:vertAlign w:val="superscript"/>
                <w:lang w:val="en-GB"/>
              </w:rPr>
              <w:t>***</w:t>
            </w:r>
          </w:p>
        </w:tc>
        <w:tc>
          <w:tcPr>
            <w:tcW w:w="1170" w:type="dxa"/>
            <w:tcBorders>
              <w:top w:val="single" w:sz="4" w:space="0" w:color="auto"/>
              <w:left w:val="nil"/>
              <w:bottom w:val="nil"/>
              <w:right w:val="nil"/>
            </w:tcBorders>
          </w:tcPr>
          <w:p w14:paraId="2F3BA4A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-0.366</w:t>
            </w:r>
            <w:r w:rsidRPr="00F20723">
              <w:rPr>
                <w:color w:val="000000" w:themeColor="text1"/>
                <w:sz w:val="18"/>
                <w:szCs w:val="18"/>
                <w:vertAlign w:val="superscript"/>
                <w:lang w:val="en-GB"/>
              </w:rPr>
              <w:t>***</w:t>
            </w:r>
          </w:p>
        </w:tc>
      </w:tr>
      <w:tr w:rsidR="00942360" w:rsidRPr="00F20723" w14:paraId="7F8033AE" w14:textId="77777777" w:rsidTr="0020715A">
        <w:trPr>
          <w:trHeight w:val="266"/>
        </w:trPr>
        <w:tc>
          <w:tcPr>
            <w:tcW w:w="1519" w:type="dxa"/>
            <w:tcBorders>
              <w:top w:val="nil"/>
              <w:left w:val="nil"/>
              <w:bottom w:val="nil"/>
              <w:right w:val="nil"/>
            </w:tcBorders>
          </w:tcPr>
          <w:p w14:paraId="1B3C7B79"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7A5995A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(0.218)</w:t>
            </w:r>
          </w:p>
        </w:tc>
        <w:tc>
          <w:tcPr>
            <w:tcW w:w="1170" w:type="dxa"/>
            <w:tcBorders>
              <w:top w:val="nil"/>
              <w:left w:val="nil"/>
              <w:bottom w:val="nil"/>
              <w:right w:val="nil"/>
            </w:tcBorders>
          </w:tcPr>
          <w:p w14:paraId="59CF8A4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(0.105)</w:t>
            </w:r>
          </w:p>
        </w:tc>
        <w:tc>
          <w:tcPr>
            <w:tcW w:w="1170" w:type="dxa"/>
            <w:tcBorders>
              <w:top w:val="nil"/>
              <w:left w:val="nil"/>
              <w:bottom w:val="nil"/>
              <w:right w:val="nil"/>
            </w:tcBorders>
          </w:tcPr>
          <w:p w14:paraId="09F79DE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(0.104)</w:t>
            </w:r>
          </w:p>
        </w:tc>
        <w:tc>
          <w:tcPr>
            <w:tcW w:w="1170" w:type="dxa"/>
            <w:tcBorders>
              <w:top w:val="nil"/>
              <w:left w:val="nil"/>
              <w:bottom w:val="nil"/>
              <w:right w:val="nil"/>
            </w:tcBorders>
          </w:tcPr>
          <w:p w14:paraId="7B70986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(0.108)</w:t>
            </w:r>
          </w:p>
        </w:tc>
        <w:tc>
          <w:tcPr>
            <w:tcW w:w="1170" w:type="dxa"/>
            <w:tcBorders>
              <w:top w:val="nil"/>
              <w:left w:val="nil"/>
              <w:bottom w:val="nil"/>
              <w:right w:val="nil"/>
            </w:tcBorders>
          </w:tcPr>
          <w:p w14:paraId="2993953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(0.106)</w:t>
            </w:r>
          </w:p>
        </w:tc>
        <w:tc>
          <w:tcPr>
            <w:tcW w:w="1170" w:type="dxa"/>
            <w:tcBorders>
              <w:top w:val="nil"/>
              <w:left w:val="nil"/>
              <w:bottom w:val="nil"/>
              <w:right w:val="nil"/>
            </w:tcBorders>
          </w:tcPr>
          <w:p w14:paraId="1DCF305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(0.123)</w:t>
            </w:r>
          </w:p>
        </w:tc>
        <w:tc>
          <w:tcPr>
            <w:tcW w:w="1170" w:type="dxa"/>
            <w:tcBorders>
              <w:top w:val="nil"/>
              <w:left w:val="nil"/>
              <w:bottom w:val="nil"/>
              <w:right w:val="nil"/>
            </w:tcBorders>
          </w:tcPr>
          <w:p w14:paraId="307DAA7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(0.085)</w:t>
            </w:r>
          </w:p>
        </w:tc>
        <w:tc>
          <w:tcPr>
            <w:tcW w:w="1170" w:type="dxa"/>
            <w:tcBorders>
              <w:top w:val="nil"/>
              <w:left w:val="nil"/>
              <w:bottom w:val="nil"/>
              <w:right w:val="nil"/>
            </w:tcBorders>
          </w:tcPr>
          <w:p w14:paraId="600211B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(0.091)</w:t>
            </w:r>
          </w:p>
        </w:tc>
        <w:tc>
          <w:tcPr>
            <w:tcW w:w="1170" w:type="dxa"/>
            <w:tcBorders>
              <w:top w:val="nil"/>
              <w:left w:val="nil"/>
              <w:bottom w:val="nil"/>
              <w:right w:val="nil"/>
            </w:tcBorders>
          </w:tcPr>
          <w:p w14:paraId="4A6E7BF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(0.085)</w:t>
            </w:r>
          </w:p>
        </w:tc>
        <w:tc>
          <w:tcPr>
            <w:tcW w:w="1170" w:type="dxa"/>
            <w:tcBorders>
              <w:top w:val="nil"/>
              <w:left w:val="nil"/>
              <w:bottom w:val="nil"/>
              <w:right w:val="nil"/>
            </w:tcBorders>
          </w:tcPr>
          <w:p w14:paraId="0B95739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(0.088)</w:t>
            </w:r>
          </w:p>
        </w:tc>
      </w:tr>
      <w:tr w:rsidR="00942360" w:rsidRPr="00F20723" w14:paraId="3CFB2655" w14:textId="77777777" w:rsidTr="0020715A">
        <w:trPr>
          <w:trHeight w:val="283"/>
        </w:trPr>
        <w:tc>
          <w:tcPr>
            <w:tcW w:w="1519" w:type="dxa"/>
            <w:tcBorders>
              <w:top w:val="nil"/>
              <w:left w:val="nil"/>
              <w:bottom w:val="nil"/>
              <w:right w:val="nil"/>
            </w:tcBorders>
          </w:tcPr>
          <w:p w14:paraId="744B9384"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170" w:type="dxa"/>
            <w:tcBorders>
              <w:top w:val="nil"/>
              <w:left w:val="nil"/>
              <w:bottom w:val="nil"/>
              <w:right w:val="nil"/>
            </w:tcBorders>
          </w:tcPr>
          <w:p w14:paraId="1267322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BFBDE1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0.006</w:t>
            </w:r>
          </w:p>
        </w:tc>
        <w:tc>
          <w:tcPr>
            <w:tcW w:w="1170" w:type="dxa"/>
            <w:tcBorders>
              <w:top w:val="nil"/>
              <w:left w:val="nil"/>
              <w:bottom w:val="nil"/>
              <w:right w:val="nil"/>
            </w:tcBorders>
          </w:tcPr>
          <w:p w14:paraId="288486C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0.010</w:t>
            </w:r>
          </w:p>
        </w:tc>
        <w:tc>
          <w:tcPr>
            <w:tcW w:w="1170" w:type="dxa"/>
            <w:tcBorders>
              <w:top w:val="nil"/>
              <w:left w:val="nil"/>
              <w:bottom w:val="nil"/>
              <w:right w:val="nil"/>
            </w:tcBorders>
          </w:tcPr>
          <w:p w14:paraId="7F33596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0.006</w:t>
            </w:r>
          </w:p>
        </w:tc>
        <w:tc>
          <w:tcPr>
            <w:tcW w:w="1170" w:type="dxa"/>
            <w:tcBorders>
              <w:top w:val="nil"/>
              <w:left w:val="nil"/>
              <w:bottom w:val="nil"/>
              <w:right w:val="nil"/>
            </w:tcBorders>
          </w:tcPr>
          <w:p w14:paraId="6FF8DD5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70" w:type="dxa"/>
            <w:tcBorders>
              <w:top w:val="nil"/>
              <w:left w:val="nil"/>
              <w:bottom w:val="nil"/>
              <w:right w:val="nil"/>
            </w:tcBorders>
          </w:tcPr>
          <w:p w14:paraId="394F48AA"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1A36C5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57F08A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170" w:type="dxa"/>
            <w:tcBorders>
              <w:top w:val="nil"/>
              <w:left w:val="nil"/>
              <w:bottom w:val="nil"/>
              <w:right w:val="nil"/>
            </w:tcBorders>
          </w:tcPr>
          <w:p w14:paraId="557B2B4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0.026</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7139443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0.017</w:t>
            </w:r>
          </w:p>
        </w:tc>
      </w:tr>
      <w:tr w:rsidR="00942360" w:rsidRPr="00F20723" w14:paraId="49B7D8BC" w14:textId="77777777" w:rsidTr="0020715A">
        <w:trPr>
          <w:trHeight w:val="266"/>
        </w:trPr>
        <w:tc>
          <w:tcPr>
            <w:tcW w:w="1519" w:type="dxa"/>
            <w:tcBorders>
              <w:top w:val="nil"/>
              <w:left w:val="nil"/>
              <w:bottom w:val="nil"/>
              <w:right w:val="nil"/>
            </w:tcBorders>
          </w:tcPr>
          <w:p w14:paraId="09FA6CD0"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672D2A8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4AC6258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170" w:type="dxa"/>
            <w:tcBorders>
              <w:top w:val="nil"/>
              <w:left w:val="nil"/>
              <w:bottom w:val="nil"/>
              <w:right w:val="nil"/>
            </w:tcBorders>
          </w:tcPr>
          <w:p w14:paraId="2E9AC91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170" w:type="dxa"/>
            <w:tcBorders>
              <w:top w:val="nil"/>
              <w:left w:val="nil"/>
              <w:bottom w:val="nil"/>
              <w:right w:val="nil"/>
            </w:tcBorders>
          </w:tcPr>
          <w:p w14:paraId="03216CC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170" w:type="dxa"/>
            <w:tcBorders>
              <w:top w:val="nil"/>
              <w:left w:val="nil"/>
              <w:bottom w:val="nil"/>
              <w:right w:val="nil"/>
            </w:tcBorders>
          </w:tcPr>
          <w:p w14:paraId="34568D3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170" w:type="dxa"/>
            <w:tcBorders>
              <w:top w:val="nil"/>
              <w:left w:val="nil"/>
              <w:bottom w:val="nil"/>
              <w:right w:val="nil"/>
            </w:tcBorders>
          </w:tcPr>
          <w:p w14:paraId="77756EE5"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F2C433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(0.012)</w:t>
            </w:r>
          </w:p>
        </w:tc>
        <w:tc>
          <w:tcPr>
            <w:tcW w:w="1170" w:type="dxa"/>
            <w:tcBorders>
              <w:top w:val="nil"/>
              <w:left w:val="nil"/>
              <w:bottom w:val="nil"/>
              <w:right w:val="nil"/>
            </w:tcBorders>
          </w:tcPr>
          <w:p w14:paraId="101AC6A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170" w:type="dxa"/>
            <w:tcBorders>
              <w:top w:val="nil"/>
              <w:left w:val="nil"/>
              <w:bottom w:val="nil"/>
              <w:right w:val="nil"/>
            </w:tcBorders>
          </w:tcPr>
          <w:p w14:paraId="6E44E23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170" w:type="dxa"/>
            <w:tcBorders>
              <w:top w:val="nil"/>
              <w:left w:val="nil"/>
              <w:bottom w:val="nil"/>
              <w:right w:val="nil"/>
            </w:tcBorders>
          </w:tcPr>
          <w:p w14:paraId="63A846F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r>
      <w:tr w:rsidR="00942360" w:rsidRPr="00F20723" w14:paraId="1A302900" w14:textId="77777777" w:rsidTr="0020715A">
        <w:trPr>
          <w:trHeight w:val="283"/>
        </w:trPr>
        <w:tc>
          <w:tcPr>
            <w:tcW w:w="1519" w:type="dxa"/>
            <w:tcBorders>
              <w:top w:val="nil"/>
              <w:left w:val="nil"/>
              <w:bottom w:val="nil"/>
              <w:right w:val="nil"/>
            </w:tcBorders>
          </w:tcPr>
          <w:p w14:paraId="2D027E10"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170" w:type="dxa"/>
            <w:tcBorders>
              <w:top w:val="nil"/>
              <w:left w:val="nil"/>
              <w:bottom w:val="nil"/>
              <w:right w:val="nil"/>
            </w:tcBorders>
          </w:tcPr>
          <w:p w14:paraId="53AAF684"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0C0037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0.126</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151BA1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0.109</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775C86E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0.124</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33B02C8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0.104</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8A8099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184863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41E248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36C377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0.087</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7999BE8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0.076</w:t>
            </w:r>
            <w:r w:rsidRPr="00F20723">
              <w:rPr>
                <w:color w:val="000000" w:themeColor="text1"/>
                <w:sz w:val="18"/>
                <w:szCs w:val="18"/>
                <w:vertAlign w:val="superscript"/>
                <w:lang w:val="en-GB"/>
              </w:rPr>
              <w:t>*</w:t>
            </w:r>
          </w:p>
        </w:tc>
      </w:tr>
      <w:tr w:rsidR="00942360" w:rsidRPr="00F20723" w14:paraId="194C8A98" w14:textId="77777777" w:rsidTr="0020715A">
        <w:trPr>
          <w:trHeight w:val="266"/>
        </w:trPr>
        <w:tc>
          <w:tcPr>
            <w:tcW w:w="1519" w:type="dxa"/>
            <w:tcBorders>
              <w:top w:val="nil"/>
              <w:left w:val="nil"/>
              <w:bottom w:val="nil"/>
              <w:right w:val="nil"/>
            </w:tcBorders>
          </w:tcPr>
          <w:p w14:paraId="44A1AF8E"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09D8AA2A"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804BCF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(0.024)</w:t>
            </w:r>
          </w:p>
        </w:tc>
        <w:tc>
          <w:tcPr>
            <w:tcW w:w="1170" w:type="dxa"/>
            <w:tcBorders>
              <w:top w:val="nil"/>
              <w:left w:val="nil"/>
              <w:bottom w:val="nil"/>
              <w:right w:val="nil"/>
            </w:tcBorders>
          </w:tcPr>
          <w:p w14:paraId="48D3046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(0.026)</w:t>
            </w:r>
          </w:p>
        </w:tc>
        <w:tc>
          <w:tcPr>
            <w:tcW w:w="1170" w:type="dxa"/>
            <w:tcBorders>
              <w:top w:val="nil"/>
              <w:left w:val="nil"/>
              <w:bottom w:val="nil"/>
              <w:right w:val="nil"/>
            </w:tcBorders>
          </w:tcPr>
          <w:p w14:paraId="625DFDF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(0.025)</w:t>
            </w:r>
          </w:p>
        </w:tc>
        <w:tc>
          <w:tcPr>
            <w:tcW w:w="1170" w:type="dxa"/>
            <w:tcBorders>
              <w:top w:val="nil"/>
              <w:left w:val="nil"/>
              <w:bottom w:val="nil"/>
              <w:right w:val="nil"/>
            </w:tcBorders>
          </w:tcPr>
          <w:p w14:paraId="4AE4352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170" w:type="dxa"/>
            <w:tcBorders>
              <w:top w:val="nil"/>
              <w:left w:val="nil"/>
              <w:bottom w:val="nil"/>
              <w:right w:val="nil"/>
            </w:tcBorders>
          </w:tcPr>
          <w:p w14:paraId="2FD73BB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F1B61B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(0.039)</w:t>
            </w:r>
          </w:p>
        </w:tc>
        <w:tc>
          <w:tcPr>
            <w:tcW w:w="1170" w:type="dxa"/>
            <w:tcBorders>
              <w:top w:val="nil"/>
              <w:left w:val="nil"/>
              <w:bottom w:val="nil"/>
              <w:right w:val="nil"/>
            </w:tcBorders>
          </w:tcPr>
          <w:p w14:paraId="088112E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(0.038)</w:t>
            </w:r>
          </w:p>
        </w:tc>
        <w:tc>
          <w:tcPr>
            <w:tcW w:w="1170" w:type="dxa"/>
            <w:tcBorders>
              <w:top w:val="nil"/>
              <w:left w:val="nil"/>
              <w:bottom w:val="nil"/>
              <w:right w:val="nil"/>
            </w:tcBorders>
          </w:tcPr>
          <w:p w14:paraId="5ABE3AB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1170" w:type="dxa"/>
            <w:tcBorders>
              <w:top w:val="nil"/>
              <w:left w:val="nil"/>
              <w:bottom w:val="nil"/>
              <w:right w:val="nil"/>
            </w:tcBorders>
          </w:tcPr>
          <w:p w14:paraId="4EE098A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r>
      <w:tr w:rsidR="00942360" w:rsidRPr="00F20723" w14:paraId="4F2F7D1C" w14:textId="77777777" w:rsidTr="0020715A">
        <w:trPr>
          <w:trHeight w:val="283"/>
        </w:trPr>
        <w:tc>
          <w:tcPr>
            <w:tcW w:w="1519" w:type="dxa"/>
            <w:tcBorders>
              <w:top w:val="nil"/>
              <w:left w:val="nil"/>
              <w:bottom w:val="nil"/>
              <w:right w:val="nil"/>
            </w:tcBorders>
          </w:tcPr>
          <w:p w14:paraId="286DB9D8"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170" w:type="dxa"/>
            <w:tcBorders>
              <w:top w:val="nil"/>
              <w:left w:val="nil"/>
              <w:bottom w:val="nil"/>
              <w:right w:val="nil"/>
            </w:tcBorders>
          </w:tcPr>
          <w:p w14:paraId="147F580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460E61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-0.724</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46839F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-0.701</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D841CA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-0.755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04B484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-0.712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3205B9A"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B67094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-0.835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ADC957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-0.752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2B5F66A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-0.858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5F2D05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-0.792</w:t>
            </w:r>
            <w:r w:rsidRPr="00F20723">
              <w:rPr>
                <w:color w:val="000000" w:themeColor="text1"/>
                <w:sz w:val="18"/>
                <w:szCs w:val="18"/>
                <w:vertAlign w:val="superscript"/>
                <w:lang w:val="en-GB"/>
              </w:rPr>
              <w:t>**</w:t>
            </w:r>
          </w:p>
        </w:tc>
      </w:tr>
      <w:tr w:rsidR="00942360" w:rsidRPr="00F20723" w14:paraId="443FD811" w14:textId="77777777" w:rsidTr="0020715A">
        <w:trPr>
          <w:trHeight w:val="266"/>
        </w:trPr>
        <w:tc>
          <w:tcPr>
            <w:tcW w:w="1519" w:type="dxa"/>
            <w:tcBorders>
              <w:top w:val="nil"/>
              <w:left w:val="nil"/>
              <w:bottom w:val="nil"/>
              <w:right w:val="nil"/>
            </w:tcBorders>
          </w:tcPr>
          <w:p w14:paraId="6BDF7D67"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77DAB74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CB5F72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(0.235)</w:t>
            </w:r>
          </w:p>
        </w:tc>
        <w:tc>
          <w:tcPr>
            <w:tcW w:w="1170" w:type="dxa"/>
            <w:tcBorders>
              <w:top w:val="nil"/>
              <w:left w:val="nil"/>
              <w:bottom w:val="nil"/>
              <w:right w:val="nil"/>
            </w:tcBorders>
          </w:tcPr>
          <w:p w14:paraId="0BD6B33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(0.233)</w:t>
            </w:r>
          </w:p>
        </w:tc>
        <w:tc>
          <w:tcPr>
            <w:tcW w:w="1170" w:type="dxa"/>
            <w:tcBorders>
              <w:top w:val="nil"/>
              <w:left w:val="nil"/>
              <w:bottom w:val="nil"/>
              <w:right w:val="nil"/>
            </w:tcBorders>
          </w:tcPr>
          <w:p w14:paraId="46A4F82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(0.252)</w:t>
            </w:r>
          </w:p>
        </w:tc>
        <w:tc>
          <w:tcPr>
            <w:tcW w:w="1170" w:type="dxa"/>
            <w:tcBorders>
              <w:top w:val="nil"/>
              <w:left w:val="nil"/>
              <w:bottom w:val="nil"/>
              <w:right w:val="nil"/>
            </w:tcBorders>
          </w:tcPr>
          <w:p w14:paraId="41CFCC9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(0.248)</w:t>
            </w:r>
          </w:p>
        </w:tc>
        <w:tc>
          <w:tcPr>
            <w:tcW w:w="1170" w:type="dxa"/>
            <w:tcBorders>
              <w:top w:val="nil"/>
              <w:left w:val="nil"/>
              <w:bottom w:val="nil"/>
              <w:right w:val="nil"/>
            </w:tcBorders>
          </w:tcPr>
          <w:p w14:paraId="5BE8F5C7"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329B83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(0.305)</w:t>
            </w:r>
          </w:p>
        </w:tc>
        <w:tc>
          <w:tcPr>
            <w:tcW w:w="1170" w:type="dxa"/>
            <w:tcBorders>
              <w:top w:val="nil"/>
              <w:left w:val="nil"/>
              <w:bottom w:val="nil"/>
              <w:right w:val="nil"/>
            </w:tcBorders>
          </w:tcPr>
          <w:p w14:paraId="428D2FE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(0.306)</w:t>
            </w:r>
          </w:p>
        </w:tc>
        <w:tc>
          <w:tcPr>
            <w:tcW w:w="1170" w:type="dxa"/>
            <w:tcBorders>
              <w:top w:val="nil"/>
              <w:left w:val="nil"/>
              <w:bottom w:val="nil"/>
              <w:right w:val="nil"/>
            </w:tcBorders>
          </w:tcPr>
          <w:p w14:paraId="3D72CE6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(0.314)</w:t>
            </w:r>
          </w:p>
        </w:tc>
        <w:tc>
          <w:tcPr>
            <w:tcW w:w="1170" w:type="dxa"/>
            <w:tcBorders>
              <w:top w:val="nil"/>
              <w:left w:val="nil"/>
              <w:bottom w:val="nil"/>
              <w:right w:val="nil"/>
            </w:tcBorders>
          </w:tcPr>
          <w:p w14:paraId="78648B4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(0.314)</w:t>
            </w:r>
          </w:p>
        </w:tc>
      </w:tr>
      <w:tr w:rsidR="00942360" w:rsidRPr="00F20723" w14:paraId="66541A0A" w14:textId="77777777" w:rsidTr="0020715A">
        <w:trPr>
          <w:trHeight w:val="266"/>
        </w:trPr>
        <w:tc>
          <w:tcPr>
            <w:tcW w:w="1519" w:type="dxa"/>
            <w:tcBorders>
              <w:top w:val="nil"/>
              <w:left w:val="nil"/>
              <w:bottom w:val="nil"/>
              <w:right w:val="nil"/>
            </w:tcBorders>
          </w:tcPr>
          <w:p w14:paraId="6050E3B5"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170" w:type="dxa"/>
            <w:tcBorders>
              <w:top w:val="nil"/>
              <w:left w:val="nil"/>
              <w:bottom w:val="nil"/>
              <w:right w:val="nil"/>
            </w:tcBorders>
          </w:tcPr>
          <w:p w14:paraId="1A3C874D"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F1F41B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11.156</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D28811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11.122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5ED1C0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11.232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4584B9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11.198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A590260"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3BCF5E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7.020</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2331FD9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7.021</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FD9D0C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7.042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722A92F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7.048</w:t>
            </w:r>
            <w:r w:rsidRPr="00F20723">
              <w:rPr>
                <w:color w:val="000000" w:themeColor="text1"/>
                <w:sz w:val="18"/>
                <w:szCs w:val="18"/>
                <w:vertAlign w:val="superscript"/>
                <w:lang w:val="en-GB"/>
              </w:rPr>
              <w:t>***</w:t>
            </w:r>
          </w:p>
        </w:tc>
      </w:tr>
      <w:tr w:rsidR="00942360" w:rsidRPr="00F20723" w14:paraId="5E2DA5CB" w14:textId="77777777" w:rsidTr="0020715A">
        <w:trPr>
          <w:trHeight w:val="283"/>
        </w:trPr>
        <w:tc>
          <w:tcPr>
            <w:tcW w:w="1519" w:type="dxa"/>
            <w:tcBorders>
              <w:top w:val="nil"/>
              <w:left w:val="nil"/>
              <w:bottom w:val="nil"/>
              <w:right w:val="nil"/>
            </w:tcBorders>
          </w:tcPr>
          <w:p w14:paraId="4377E074"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68EA8E6A"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0966754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(0.636)</w:t>
            </w:r>
          </w:p>
        </w:tc>
        <w:tc>
          <w:tcPr>
            <w:tcW w:w="1170" w:type="dxa"/>
            <w:tcBorders>
              <w:top w:val="nil"/>
              <w:left w:val="nil"/>
              <w:bottom w:val="nil"/>
              <w:right w:val="nil"/>
            </w:tcBorders>
          </w:tcPr>
          <w:p w14:paraId="3AAD75B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(0.644)</w:t>
            </w:r>
          </w:p>
        </w:tc>
        <w:tc>
          <w:tcPr>
            <w:tcW w:w="1170" w:type="dxa"/>
            <w:tcBorders>
              <w:top w:val="nil"/>
              <w:left w:val="nil"/>
              <w:bottom w:val="nil"/>
              <w:right w:val="nil"/>
            </w:tcBorders>
          </w:tcPr>
          <w:p w14:paraId="2B8AAAC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(0.639)</w:t>
            </w:r>
          </w:p>
        </w:tc>
        <w:tc>
          <w:tcPr>
            <w:tcW w:w="1170" w:type="dxa"/>
            <w:tcBorders>
              <w:top w:val="nil"/>
              <w:left w:val="nil"/>
              <w:bottom w:val="nil"/>
              <w:right w:val="nil"/>
            </w:tcBorders>
          </w:tcPr>
          <w:p w14:paraId="01C75DD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(0.644)</w:t>
            </w:r>
          </w:p>
        </w:tc>
        <w:tc>
          <w:tcPr>
            <w:tcW w:w="1170" w:type="dxa"/>
            <w:tcBorders>
              <w:top w:val="nil"/>
              <w:left w:val="nil"/>
              <w:bottom w:val="nil"/>
              <w:right w:val="nil"/>
            </w:tcBorders>
          </w:tcPr>
          <w:p w14:paraId="5867624F"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13357C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(0.399)</w:t>
            </w:r>
          </w:p>
        </w:tc>
        <w:tc>
          <w:tcPr>
            <w:tcW w:w="1170" w:type="dxa"/>
            <w:tcBorders>
              <w:top w:val="nil"/>
              <w:left w:val="nil"/>
              <w:bottom w:val="nil"/>
              <w:right w:val="nil"/>
            </w:tcBorders>
          </w:tcPr>
          <w:p w14:paraId="79BC41E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(0.396)</w:t>
            </w:r>
          </w:p>
        </w:tc>
        <w:tc>
          <w:tcPr>
            <w:tcW w:w="1170" w:type="dxa"/>
            <w:tcBorders>
              <w:top w:val="nil"/>
              <w:left w:val="nil"/>
              <w:bottom w:val="nil"/>
              <w:right w:val="nil"/>
            </w:tcBorders>
          </w:tcPr>
          <w:p w14:paraId="4639A42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(0.402)</w:t>
            </w:r>
          </w:p>
        </w:tc>
        <w:tc>
          <w:tcPr>
            <w:tcW w:w="1170" w:type="dxa"/>
            <w:tcBorders>
              <w:top w:val="nil"/>
              <w:left w:val="nil"/>
              <w:bottom w:val="nil"/>
              <w:right w:val="nil"/>
            </w:tcBorders>
          </w:tcPr>
          <w:p w14:paraId="2C5BF0B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(0.400)</w:t>
            </w:r>
          </w:p>
        </w:tc>
      </w:tr>
      <w:tr w:rsidR="00942360" w:rsidRPr="00F20723" w14:paraId="300A36B8" w14:textId="77777777" w:rsidTr="0020715A">
        <w:trPr>
          <w:trHeight w:val="266"/>
        </w:trPr>
        <w:tc>
          <w:tcPr>
            <w:tcW w:w="1519" w:type="dxa"/>
            <w:tcBorders>
              <w:top w:val="nil"/>
              <w:left w:val="nil"/>
              <w:bottom w:val="nil"/>
              <w:right w:val="nil"/>
            </w:tcBorders>
          </w:tcPr>
          <w:p w14:paraId="183E4161"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170" w:type="dxa"/>
            <w:tcBorders>
              <w:top w:val="nil"/>
              <w:left w:val="nil"/>
              <w:bottom w:val="nil"/>
              <w:right w:val="nil"/>
            </w:tcBorders>
          </w:tcPr>
          <w:p w14:paraId="275ED78B"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C7FB6E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6.262</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A9899B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6.109</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B4E5E4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6.096</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884486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5.935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35DA5323"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3B436A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7.950</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3A0EBA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7.661</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F7D106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7.848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BEA213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7.576</w:t>
            </w:r>
            <w:r w:rsidRPr="00F20723">
              <w:rPr>
                <w:color w:val="000000" w:themeColor="text1"/>
                <w:sz w:val="18"/>
                <w:szCs w:val="18"/>
                <w:vertAlign w:val="superscript"/>
                <w:lang w:val="en-GB"/>
              </w:rPr>
              <w:t>***</w:t>
            </w:r>
          </w:p>
        </w:tc>
      </w:tr>
      <w:tr w:rsidR="00942360" w:rsidRPr="00F20723" w14:paraId="566B5EB3" w14:textId="77777777" w:rsidTr="0020715A">
        <w:trPr>
          <w:trHeight w:val="283"/>
        </w:trPr>
        <w:tc>
          <w:tcPr>
            <w:tcW w:w="1519" w:type="dxa"/>
            <w:tcBorders>
              <w:top w:val="nil"/>
              <w:left w:val="nil"/>
              <w:bottom w:val="nil"/>
              <w:right w:val="nil"/>
            </w:tcBorders>
          </w:tcPr>
          <w:p w14:paraId="12E1F99A"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02314ABD"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80CD43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(0.911)</w:t>
            </w:r>
          </w:p>
        </w:tc>
        <w:tc>
          <w:tcPr>
            <w:tcW w:w="1170" w:type="dxa"/>
            <w:tcBorders>
              <w:top w:val="nil"/>
              <w:left w:val="nil"/>
              <w:bottom w:val="nil"/>
              <w:right w:val="nil"/>
            </w:tcBorders>
          </w:tcPr>
          <w:p w14:paraId="5F35BAC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(0.904)</w:t>
            </w:r>
          </w:p>
        </w:tc>
        <w:tc>
          <w:tcPr>
            <w:tcW w:w="1170" w:type="dxa"/>
            <w:tcBorders>
              <w:top w:val="nil"/>
              <w:left w:val="nil"/>
              <w:bottom w:val="nil"/>
              <w:right w:val="nil"/>
            </w:tcBorders>
          </w:tcPr>
          <w:p w14:paraId="2B4BB77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(0.928)</w:t>
            </w:r>
          </w:p>
        </w:tc>
        <w:tc>
          <w:tcPr>
            <w:tcW w:w="1170" w:type="dxa"/>
            <w:tcBorders>
              <w:top w:val="nil"/>
              <w:left w:val="nil"/>
              <w:bottom w:val="nil"/>
              <w:right w:val="nil"/>
            </w:tcBorders>
          </w:tcPr>
          <w:p w14:paraId="12C93EA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(0.922)</w:t>
            </w:r>
          </w:p>
        </w:tc>
        <w:tc>
          <w:tcPr>
            <w:tcW w:w="1170" w:type="dxa"/>
            <w:tcBorders>
              <w:top w:val="nil"/>
              <w:left w:val="nil"/>
              <w:bottom w:val="nil"/>
              <w:right w:val="nil"/>
            </w:tcBorders>
          </w:tcPr>
          <w:p w14:paraId="4D751C8D"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0D53A8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(0.905)</w:t>
            </w:r>
          </w:p>
        </w:tc>
        <w:tc>
          <w:tcPr>
            <w:tcW w:w="1170" w:type="dxa"/>
            <w:tcBorders>
              <w:top w:val="nil"/>
              <w:left w:val="nil"/>
              <w:bottom w:val="nil"/>
              <w:right w:val="nil"/>
            </w:tcBorders>
          </w:tcPr>
          <w:p w14:paraId="2F33C0D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(0.895)</w:t>
            </w:r>
          </w:p>
        </w:tc>
        <w:tc>
          <w:tcPr>
            <w:tcW w:w="1170" w:type="dxa"/>
            <w:tcBorders>
              <w:top w:val="nil"/>
              <w:left w:val="nil"/>
              <w:bottom w:val="nil"/>
              <w:right w:val="nil"/>
            </w:tcBorders>
          </w:tcPr>
          <w:p w14:paraId="6F7A940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(0.892)</w:t>
            </w:r>
          </w:p>
        </w:tc>
        <w:tc>
          <w:tcPr>
            <w:tcW w:w="1170" w:type="dxa"/>
            <w:tcBorders>
              <w:top w:val="nil"/>
              <w:left w:val="nil"/>
              <w:bottom w:val="nil"/>
              <w:right w:val="nil"/>
            </w:tcBorders>
          </w:tcPr>
          <w:p w14:paraId="4C8CF3A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(0.889)</w:t>
            </w:r>
          </w:p>
        </w:tc>
      </w:tr>
      <w:tr w:rsidR="00942360" w:rsidRPr="00F20723" w14:paraId="70079D10" w14:textId="77777777" w:rsidTr="0020715A">
        <w:trPr>
          <w:trHeight w:val="266"/>
        </w:trPr>
        <w:tc>
          <w:tcPr>
            <w:tcW w:w="1519" w:type="dxa"/>
            <w:tcBorders>
              <w:top w:val="nil"/>
              <w:left w:val="nil"/>
              <w:bottom w:val="nil"/>
              <w:right w:val="nil"/>
            </w:tcBorders>
          </w:tcPr>
          <w:p w14:paraId="701CD27D"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170" w:type="dxa"/>
            <w:tcBorders>
              <w:top w:val="nil"/>
              <w:left w:val="nil"/>
              <w:bottom w:val="nil"/>
              <w:right w:val="nil"/>
            </w:tcBorders>
          </w:tcPr>
          <w:p w14:paraId="1CC400F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665F1C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1.680</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2FFA18C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1.705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2895FCF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1.695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1D17363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1.715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1E87168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F77DDE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1.830</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7488F53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1.864</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533C99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1.838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ECAAAC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1.870</w:t>
            </w:r>
            <w:r w:rsidRPr="00F20723">
              <w:rPr>
                <w:color w:val="000000" w:themeColor="text1"/>
                <w:sz w:val="18"/>
                <w:szCs w:val="18"/>
                <w:vertAlign w:val="superscript"/>
                <w:lang w:val="en-GB"/>
              </w:rPr>
              <w:t>***</w:t>
            </w:r>
          </w:p>
        </w:tc>
      </w:tr>
      <w:tr w:rsidR="00942360" w:rsidRPr="00F20723" w14:paraId="1884A4DD" w14:textId="77777777" w:rsidTr="0020715A">
        <w:trPr>
          <w:trHeight w:val="283"/>
        </w:trPr>
        <w:tc>
          <w:tcPr>
            <w:tcW w:w="1519" w:type="dxa"/>
            <w:tcBorders>
              <w:top w:val="nil"/>
              <w:left w:val="nil"/>
              <w:bottom w:val="nil"/>
              <w:right w:val="nil"/>
            </w:tcBorders>
          </w:tcPr>
          <w:p w14:paraId="6F21754E"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719E3355"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D2449C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(0.231)</w:t>
            </w:r>
          </w:p>
        </w:tc>
        <w:tc>
          <w:tcPr>
            <w:tcW w:w="1170" w:type="dxa"/>
            <w:tcBorders>
              <w:top w:val="nil"/>
              <w:left w:val="nil"/>
              <w:bottom w:val="nil"/>
              <w:right w:val="nil"/>
            </w:tcBorders>
          </w:tcPr>
          <w:p w14:paraId="542F218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(0.231)</w:t>
            </w:r>
          </w:p>
        </w:tc>
        <w:tc>
          <w:tcPr>
            <w:tcW w:w="1170" w:type="dxa"/>
            <w:tcBorders>
              <w:top w:val="nil"/>
              <w:left w:val="nil"/>
              <w:bottom w:val="nil"/>
              <w:right w:val="nil"/>
            </w:tcBorders>
          </w:tcPr>
          <w:p w14:paraId="2F26D1E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(0.237)</w:t>
            </w:r>
          </w:p>
        </w:tc>
        <w:tc>
          <w:tcPr>
            <w:tcW w:w="1170" w:type="dxa"/>
            <w:tcBorders>
              <w:top w:val="nil"/>
              <w:left w:val="nil"/>
              <w:bottom w:val="nil"/>
              <w:right w:val="nil"/>
            </w:tcBorders>
          </w:tcPr>
          <w:p w14:paraId="7F50314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(0.236)</w:t>
            </w:r>
          </w:p>
        </w:tc>
        <w:tc>
          <w:tcPr>
            <w:tcW w:w="1170" w:type="dxa"/>
            <w:tcBorders>
              <w:top w:val="nil"/>
              <w:left w:val="nil"/>
              <w:bottom w:val="nil"/>
              <w:right w:val="nil"/>
            </w:tcBorders>
          </w:tcPr>
          <w:p w14:paraId="42809717"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A311CB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(0.176)</w:t>
            </w:r>
          </w:p>
        </w:tc>
        <w:tc>
          <w:tcPr>
            <w:tcW w:w="1170" w:type="dxa"/>
            <w:tcBorders>
              <w:top w:val="nil"/>
              <w:left w:val="nil"/>
              <w:bottom w:val="nil"/>
              <w:right w:val="nil"/>
            </w:tcBorders>
          </w:tcPr>
          <w:p w14:paraId="29270CF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(0.178)</w:t>
            </w:r>
          </w:p>
        </w:tc>
        <w:tc>
          <w:tcPr>
            <w:tcW w:w="1170" w:type="dxa"/>
            <w:tcBorders>
              <w:top w:val="nil"/>
              <w:left w:val="nil"/>
              <w:bottom w:val="nil"/>
              <w:right w:val="nil"/>
            </w:tcBorders>
          </w:tcPr>
          <w:p w14:paraId="5A28547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(0.179)</w:t>
            </w:r>
          </w:p>
        </w:tc>
        <w:tc>
          <w:tcPr>
            <w:tcW w:w="1170" w:type="dxa"/>
            <w:tcBorders>
              <w:top w:val="nil"/>
              <w:left w:val="nil"/>
              <w:bottom w:val="nil"/>
              <w:right w:val="nil"/>
            </w:tcBorders>
          </w:tcPr>
          <w:p w14:paraId="583C333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(0.181)</w:t>
            </w:r>
          </w:p>
        </w:tc>
      </w:tr>
      <w:tr w:rsidR="00942360" w:rsidRPr="00F20723" w14:paraId="6FF504AA" w14:textId="77777777" w:rsidTr="0020715A">
        <w:trPr>
          <w:trHeight w:val="266"/>
        </w:trPr>
        <w:tc>
          <w:tcPr>
            <w:tcW w:w="1519" w:type="dxa"/>
            <w:tcBorders>
              <w:top w:val="nil"/>
              <w:left w:val="nil"/>
              <w:bottom w:val="nil"/>
              <w:right w:val="nil"/>
            </w:tcBorders>
          </w:tcPr>
          <w:p w14:paraId="33B55F65"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170" w:type="dxa"/>
            <w:tcBorders>
              <w:top w:val="nil"/>
              <w:left w:val="nil"/>
              <w:bottom w:val="nil"/>
              <w:right w:val="nil"/>
            </w:tcBorders>
          </w:tcPr>
          <w:p w14:paraId="50196681"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97E414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7B9AEF2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170" w:type="dxa"/>
            <w:tcBorders>
              <w:top w:val="nil"/>
              <w:left w:val="nil"/>
              <w:bottom w:val="nil"/>
              <w:right w:val="nil"/>
            </w:tcBorders>
          </w:tcPr>
          <w:p w14:paraId="01D6559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169F076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170" w:type="dxa"/>
            <w:tcBorders>
              <w:top w:val="nil"/>
              <w:left w:val="nil"/>
              <w:bottom w:val="nil"/>
              <w:right w:val="nil"/>
            </w:tcBorders>
          </w:tcPr>
          <w:p w14:paraId="6DECE4E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4171A0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754E9F1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643AFF3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465CC4C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942360" w:rsidRPr="00F20723" w14:paraId="15CF3235" w14:textId="77777777" w:rsidTr="0020715A">
        <w:trPr>
          <w:trHeight w:val="283"/>
        </w:trPr>
        <w:tc>
          <w:tcPr>
            <w:tcW w:w="1519" w:type="dxa"/>
            <w:tcBorders>
              <w:top w:val="nil"/>
              <w:left w:val="nil"/>
              <w:bottom w:val="nil"/>
              <w:right w:val="nil"/>
            </w:tcBorders>
          </w:tcPr>
          <w:p w14:paraId="25C0E4D2"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741717E4"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4FC6A3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5284428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36FA3BB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38D1DE8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6652D554"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2CEF42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287825B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244C099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70" w:type="dxa"/>
            <w:tcBorders>
              <w:top w:val="nil"/>
              <w:left w:val="nil"/>
              <w:bottom w:val="nil"/>
              <w:right w:val="nil"/>
            </w:tcBorders>
          </w:tcPr>
          <w:p w14:paraId="1418C87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942360" w:rsidRPr="00F20723" w14:paraId="5BFF3EF6" w14:textId="77777777" w:rsidTr="0020715A">
        <w:trPr>
          <w:trHeight w:val="266"/>
        </w:trPr>
        <w:tc>
          <w:tcPr>
            <w:tcW w:w="1519" w:type="dxa"/>
            <w:tcBorders>
              <w:top w:val="nil"/>
              <w:left w:val="nil"/>
              <w:bottom w:val="nil"/>
              <w:right w:val="nil"/>
            </w:tcBorders>
          </w:tcPr>
          <w:p w14:paraId="48C5DED7"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170" w:type="dxa"/>
            <w:tcBorders>
              <w:top w:val="nil"/>
              <w:left w:val="nil"/>
              <w:bottom w:val="nil"/>
              <w:right w:val="nil"/>
            </w:tcBorders>
          </w:tcPr>
          <w:p w14:paraId="6A02B1C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046BDB32"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8C4B8D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0.129</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6DF432B3"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4C49DD0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0.133</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8B089CA"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37A2F21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012DF87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0.308</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BA1586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7C92E3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0.297</w:t>
            </w:r>
            <w:r w:rsidRPr="00F20723">
              <w:rPr>
                <w:color w:val="000000" w:themeColor="text1"/>
                <w:sz w:val="18"/>
                <w:szCs w:val="18"/>
                <w:vertAlign w:val="superscript"/>
                <w:lang w:val="en-GB"/>
              </w:rPr>
              <w:t>***</w:t>
            </w:r>
          </w:p>
        </w:tc>
      </w:tr>
      <w:tr w:rsidR="00942360" w:rsidRPr="00F20723" w14:paraId="42EE8900" w14:textId="77777777" w:rsidTr="0020715A">
        <w:trPr>
          <w:trHeight w:val="283"/>
        </w:trPr>
        <w:tc>
          <w:tcPr>
            <w:tcW w:w="1519" w:type="dxa"/>
            <w:tcBorders>
              <w:top w:val="nil"/>
              <w:left w:val="nil"/>
              <w:bottom w:val="nil"/>
              <w:right w:val="nil"/>
            </w:tcBorders>
          </w:tcPr>
          <w:p w14:paraId="6A1F3FAD"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4BDAC7A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32A62E2"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C202C5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(0.050)</w:t>
            </w:r>
          </w:p>
        </w:tc>
        <w:tc>
          <w:tcPr>
            <w:tcW w:w="1170" w:type="dxa"/>
            <w:tcBorders>
              <w:top w:val="nil"/>
              <w:left w:val="nil"/>
              <w:bottom w:val="nil"/>
              <w:right w:val="nil"/>
            </w:tcBorders>
          </w:tcPr>
          <w:p w14:paraId="69515D24"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16F2AF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(0.054)</w:t>
            </w:r>
          </w:p>
        </w:tc>
        <w:tc>
          <w:tcPr>
            <w:tcW w:w="1170" w:type="dxa"/>
            <w:tcBorders>
              <w:top w:val="nil"/>
              <w:left w:val="nil"/>
              <w:bottom w:val="nil"/>
              <w:right w:val="nil"/>
            </w:tcBorders>
          </w:tcPr>
          <w:p w14:paraId="50D0D785"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6E8D85D"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DC159D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(0.120)</w:t>
            </w:r>
          </w:p>
        </w:tc>
        <w:tc>
          <w:tcPr>
            <w:tcW w:w="1170" w:type="dxa"/>
            <w:tcBorders>
              <w:top w:val="nil"/>
              <w:left w:val="nil"/>
              <w:bottom w:val="nil"/>
              <w:right w:val="nil"/>
            </w:tcBorders>
          </w:tcPr>
          <w:p w14:paraId="5D9FDF2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59418DE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p>
        </w:tc>
      </w:tr>
      <w:tr w:rsidR="00942360" w:rsidRPr="00F20723" w14:paraId="05A221A7" w14:textId="77777777" w:rsidTr="0020715A">
        <w:trPr>
          <w:trHeight w:val="266"/>
        </w:trPr>
        <w:tc>
          <w:tcPr>
            <w:tcW w:w="1519" w:type="dxa"/>
            <w:tcBorders>
              <w:top w:val="nil"/>
              <w:left w:val="nil"/>
              <w:bottom w:val="nil"/>
              <w:right w:val="nil"/>
            </w:tcBorders>
          </w:tcPr>
          <w:p w14:paraId="540A9EEA"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170" w:type="dxa"/>
            <w:tcBorders>
              <w:top w:val="nil"/>
              <w:left w:val="nil"/>
              <w:bottom w:val="nil"/>
              <w:right w:val="nil"/>
            </w:tcBorders>
          </w:tcPr>
          <w:p w14:paraId="367F4FA6"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4D1F6893"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48FB9E00"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7E9549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0.004</w:t>
            </w:r>
          </w:p>
        </w:tc>
        <w:tc>
          <w:tcPr>
            <w:tcW w:w="1170" w:type="dxa"/>
            <w:tcBorders>
              <w:top w:val="nil"/>
              <w:left w:val="nil"/>
              <w:bottom w:val="nil"/>
              <w:right w:val="nil"/>
            </w:tcBorders>
          </w:tcPr>
          <w:p w14:paraId="4D5F28F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170" w:type="dxa"/>
            <w:tcBorders>
              <w:top w:val="nil"/>
              <w:left w:val="nil"/>
              <w:bottom w:val="nil"/>
              <w:right w:val="nil"/>
            </w:tcBorders>
          </w:tcPr>
          <w:p w14:paraId="56B2FB7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B661AD7"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07206155"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0042A85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0.037</w:t>
            </w:r>
          </w:p>
        </w:tc>
        <w:tc>
          <w:tcPr>
            <w:tcW w:w="1170" w:type="dxa"/>
            <w:tcBorders>
              <w:top w:val="nil"/>
              <w:left w:val="nil"/>
              <w:bottom w:val="nil"/>
              <w:right w:val="nil"/>
            </w:tcBorders>
          </w:tcPr>
          <w:p w14:paraId="1840B66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0.036</w:t>
            </w:r>
          </w:p>
        </w:tc>
      </w:tr>
      <w:tr w:rsidR="00942360" w:rsidRPr="00F20723" w14:paraId="53468333" w14:textId="77777777" w:rsidTr="0020715A">
        <w:trPr>
          <w:trHeight w:val="283"/>
        </w:trPr>
        <w:tc>
          <w:tcPr>
            <w:tcW w:w="1519" w:type="dxa"/>
            <w:tcBorders>
              <w:top w:val="nil"/>
              <w:left w:val="nil"/>
              <w:bottom w:val="nil"/>
              <w:right w:val="nil"/>
            </w:tcBorders>
          </w:tcPr>
          <w:p w14:paraId="37F1C729"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nil"/>
              <w:right w:val="nil"/>
            </w:tcBorders>
          </w:tcPr>
          <w:p w14:paraId="5172447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7B99413"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157266A2"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0D8248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(0.041)</w:t>
            </w:r>
          </w:p>
        </w:tc>
        <w:tc>
          <w:tcPr>
            <w:tcW w:w="1170" w:type="dxa"/>
            <w:tcBorders>
              <w:top w:val="nil"/>
              <w:left w:val="nil"/>
              <w:bottom w:val="nil"/>
              <w:right w:val="nil"/>
            </w:tcBorders>
          </w:tcPr>
          <w:p w14:paraId="5EFD1F8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1170" w:type="dxa"/>
            <w:tcBorders>
              <w:top w:val="nil"/>
              <w:left w:val="nil"/>
              <w:bottom w:val="nil"/>
              <w:right w:val="nil"/>
            </w:tcBorders>
          </w:tcPr>
          <w:p w14:paraId="2FB0A1B8"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2638D17C"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6CC93A04" w14:textId="77777777" w:rsidR="00942360" w:rsidRPr="00F20723" w:rsidRDefault="00942360" w:rsidP="00BD6E20">
            <w:pPr>
              <w:autoSpaceDE w:val="0"/>
              <w:autoSpaceDN w:val="0"/>
              <w:adjustRightInd w:val="0"/>
              <w:jc w:val="center"/>
              <w:rPr>
                <w:color w:val="000000" w:themeColor="text1"/>
                <w:sz w:val="18"/>
                <w:szCs w:val="18"/>
                <w:lang w:val="en-GB"/>
              </w:rPr>
            </w:pPr>
          </w:p>
        </w:tc>
        <w:tc>
          <w:tcPr>
            <w:tcW w:w="1170" w:type="dxa"/>
            <w:tcBorders>
              <w:top w:val="nil"/>
              <w:left w:val="nil"/>
              <w:bottom w:val="nil"/>
              <w:right w:val="nil"/>
            </w:tcBorders>
          </w:tcPr>
          <w:p w14:paraId="7EC39F9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1170" w:type="dxa"/>
            <w:tcBorders>
              <w:top w:val="nil"/>
              <w:left w:val="nil"/>
              <w:bottom w:val="nil"/>
              <w:right w:val="nil"/>
            </w:tcBorders>
          </w:tcPr>
          <w:p w14:paraId="31CE52A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(0.064)</w:t>
            </w:r>
          </w:p>
        </w:tc>
      </w:tr>
      <w:tr w:rsidR="00942360" w:rsidRPr="00F20723" w14:paraId="4BFE91B8" w14:textId="77777777" w:rsidTr="0020715A">
        <w:trPr>
          <w:trHeight w:val="266"/>
        </w:trPr>
        <w:tc>
          <w:tcPr>
            <w:tcW w:w="1519" w:type="dxa"/>
            <w:tcBorders>
              <w:top w:val="nil"/>
              <w:left w:val="nil"/>
              <w:bottom w:val="nil"/>
              <w:right w:val="nil"/>
            </w:tcBorders>
          </w:tcPr>
          <w:p w14:paraId="532418E3"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1170" w:type="dxa"/>
            <w:tcBorders>
              <w:top w:val="nil"/>
              <w:left w:val="nil"/>
              <w:bottom w:val="nil"/>
              <w:right w:val="nil"/>
            </w:tcBorders>
          </w:tcPr>
          <w:p w14:paraId="2ADBA2BE"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0.417</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46FF2A8A"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0.030</w:t>
            </w:r>
          </w:p>
        </w:tc>
        <w:tc>
          <w:tcPr>
            <w:tcW w:w="1170" w:type="dxa"/>
            <w:tcBorders>
              <w:top w:val="nil"/>
              <w:left w:val="nil"/>
              <w:bottom w:val="nil"/>
              <w:right w:val="nil"/>
            </w:tcBorders>
          </w:tcPr>
          <w:p w14:paraId="460FCFF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-0.138</w:t>
            </w:r>
          </w:p>
        </w:tc>
        <w:tc>
          <w:tcPr>
            <w:tcW w:w="1170" w:type="dxa"/>
            <w:tcBorders>
              <w:top w:val="nil"/>
              <w:left w:val="nil"/>
              <w:bottom w:val="nil"/>
              <w:right w:val="nil"/>
            </w:tcBorders>
          </w:tcPr>
          <w:p w14:paraId="67AA1CC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0.396</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041F0DA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0.245</w:t>
            </w:r>
          </w:p>
        </w:tc>
        <w:tc>
          <w:tcPr>
            <w:tcW w:w="1170" w:type="dxa"/>
            <w:tcBorders>
              <w:top w:val="nil"/>
              <w:left w:val="nil"/>
              <w:bottom w:val="nil"/>
              <w:right w:val="nil"/>
            </w:tcBorders>
          </w:tcPr>
          <w:p w14:paraId="365AC5B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0.545</w:t>
            </w:r>
            <w:r w:rsidRPr="00F20723">
              <w:rPr>
                <w:color w:val="000000" w:themeColor="text1"/>
                <w:sz w:val="18"/>
                <w:szCs w:val="18"/>
                <w:vertAlign w:val="superscript"/>
                <w:lang w:val="en-GB"/>
              </w:rPr>
              <w:t>***</w:t>
            </w:r>
          </w:p>
        </w:tc>
        <w:tc>
          <w:tcPr>
            <w:tcW w:w="1170" w:type="dxa"/>
            <w:tcBorders>
              <w:top w:val="nil"/>
              <w:left w:val="nil"/>
              <w:bottom w:val="nil"/>
              <w:right w:val="nil"/>
            </w:tcBorders>
          </w:tcPr>
          <w:p w14:paraId="535EAF8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-0.167</w:t>
            </w:r>
          </w:p>
        </w:tc>
        <w:tc>
          <w:tcPr>
            <w:tcW w:w="1170" w:type="dxa"/>
            <w:tcBorders>
              <w:top w:val="nil"/>
              <w:left w:val="nil"/>
              <w:bottom w:val="nil"/>
              <w:right w:val="nil"/>
            </w:tcBorders>
          </w:tcPr>
          <w:p w14:paraId="727FB50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-0.265</w:t>
            </w:r>
          </w:p>
        </w:tc>
        <w:tc>
          <w:tcPr>
            <w:tcW w:w="1170" w:type="dxa"/>
            <w:tcBorders>
              <w:top w:val="nil"/>
              <w:left w:val="nil"/>
              <w:bottom w:val="nil"/>
              <w:right w:val="nil"/>
            </w:tcBorders>
          </w:tcPr>
          <w:p w14:paraId="28511DE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-0.221</w:t>
            </w:r>
          </w:p>
        </w:tc>
        <w:tc>
          <w:tcPr>
            <w:tcW w:w="1170" w:type="dxa"/>
            <w:tcBorders>
              <w:top w:val="nil"/>
              <w:left w:val="nil"/>
              <w:bottom w:val="nil"/>
              <w:right w:val="nil"/>
            </w:tcBorders>
          </w:tcPr>
          <w:p w14:paraId="4AF59FC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-0.311</w:t>
            </w:r>
          </w:p>
        </w:tc>
      </w:tr>
      <w:tr w:rsidR="00942360" w:rsidRPr="00F20723" w14:paraId="30DA8733" w14:textId="77777777" w:rsidTr="0020715A">
        <w:trPr>
          <w:trHeight w:val="283"/>
        </w:trPr>
        <w:tc>
          <w:tcPr>
            <w:tcW w:w="1519" w:type="dxa"/>
            <w:tcBorders>
              <w:top w:val="nil"/>
              <w:left w:val="nil"/>
              <w:bottom w:val="single" w:sz="4" w:space="0" w:color="auto"/>
              <w:right w:val="nil"/>
            </w:tcBorders>
          </w:tcPr>
          <w:p w14:paraId="00291B30" w14:textId="77777777" w:rsidR="00942360" w:rsidRPr="00F20723" w:rsidRDefault="00942360" w:rsidP="00BD6E20">
            <w:pPr>
              <w:autoSpaceDE w:val="0"/>
              <w:autoSpaceDN w:val="0"/>
              <w:adjustRightInd w:val="0"/>
              <w:rPr>
                <w:color w:val="000000" w:themeColor="text1"/>
                <w:sz w:val="18"/>
                <w:szCs w:val="18"/>
                <w:lang w:val="en-GB"/>
              </w:rPr>
            </w:pPr>
          </w:p>
        </w:tc>
        <w:tc>
          <w:tcPr>
            <w:tcW w:w="1170" w:type="dxa"/>
            <w:tcBorders>
              <w:top w:val="nil"/>
              <w:left w:val="nil"/>
              <w:bottom w:val="single" w:sz="4" w:space="0" w:color="auto"/>
              <w:right w:val="nil"/>
            </w:tcBorders>
          </w:tcPr>
          <w:p w14:paraId="44049DA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(0.092)</w:t>
            </w:r>
          </w:p>
        </w:tc>
        <w:tc>
          <w:tcPr>
            <w:tcW w:w="1170" w:type="dxa"/>
            <w:tcBorders>
              <w:top w:val="nil"/>
              <w:left w:val="nil"/>
              <w:bottom w:val="single" w:sz="4" w:space="0" w:color="auto"/>
              <w:right w:val="nil"/>
            </w:tcBorders>
          </w:tcPr>
          <w:p w14:paraId="0021301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(0.119)</w:t>
            </w:r>
          </w:p>
        </w:tc>
        <w:tc>
          <w:tcPr>
            <w:tcW w:w="1170" w:type="dxa"/>
            <w:tcBorders>
              <w:top w:val="nil"/>
              <w:left w:val="nil"/>
              <w:bottom w:val="single" w:sz="4" w:space="0" w:color="auto"/>
              <w:right w:val="nil"/>
            </w:tcBorders>
          </w:tcPr>
          <w:p w14:paraId="143EC676"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(0.133)</w:t>
            </w:r>
          </w:p>
        </w:tc>
        <w:tc>
          <w:tcPr>
            <w:tcW w:w="1170" w:type="dxa"/>
            <w:tcBorders>
              <w:top w:val="nil"/>
              <w:left w:val="nil"/>
              <w:bottom w:val="single" w:sz="4" w:space="0" w:color="auto"/>
              <w:right w:val="nil"/>
            </w:tcBorders>
          </w:tcPr>
          <w:p w14:paraId="47506A1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(0.162)</w:t>
            </w:r>
          </w:p>
        </w:tc>
        <w:tc>
          <w:tcPr>
            <w:tcW w:w="1170" w:type="dxa"/>
            <w:tcBorders>
              <w:top w:val="nil"/>
              <w:left w:val="nil"/>
              <w:bottom w:val="single" w:sz="4" w:space="0" w:color="auto"/>
              <w:right w:val="nil"/>
            </w:tcBorders>
          </w:tcPr>
          <w:p w14:paraId="7303F38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(0.168)</w:t>
            </w:r>
          </w:p>
        </w:tc>
        <w:tc>
          <w:tcPr>
            <w:tcW w:w="1170" w:type="dxa"/>
            <w:tcBorders>
              <w:top w:val="nil"/>
              <w:left w:val="nil"/>
              <w:bottom w:val="single" w:sz="4" w:space="0" w:color="auto"/>
              <w:right w:val="nil"/>
            </w:tcBorders>
          </w:tcPr>
          <w:p w14:paraId="79A21393"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(0.086)</w:t>
            </w:r>
          </w:p>
        </w:tc>
        <w:tc>
          <w:tcPr>
            <w:tcW w:w="1170" w:type="dxa"/>
            <w:tcBorders>
              <w:top w:val="nil"/>
              <w:left w:val="nil"/>
              <w:bottom w:val="single" w:sz="4" w:space="0" w:color="auto"/>
              <w:right w:val="nil"/>
            </w:tcBorders>
          </w:tcPr>
          <w:p w14:paraId="59D5DBB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(0.198)</w:t>
            </w:r>
          </w:p>
        </w:tc>
        <w:tc>
          <w:tcPr>
            <w:tcW w:w="1170" w:type="dxa"/>
            <w:tcBorders>
              <w:top w:val="nil"/>
              <w:left w:val="nil"/>
              <w:bottom w:val="single" w:sz="4" w:space="0" w:color="auto"/>
              <w:right w:val="nil"/>
            </w:tcBorders>
          </w:tcPr>
          <w:p w14:paraId="7C5B22A4"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(0.208)</w:t>
            </w:r>
          </w:p>
        </w:tc>
        <w:tc>
          <w:tcPr>
            <w:tcW w:w="1170" w:type="dxa"/>
            <w:tcBorders>
              <w:top w:val="nil"/>
              <w:left w:val="nil"/>
              <w:bottom w:val="single" w:sz="4" w:space="0" w:color="auto"/>
              <w:right w:val="nil"/>
            </w:tcBorders>
          </w:tcPr>
          <w:p w14:paraId="4F4CF6FF"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(0.238)</w:t>
            </w:r>
          </w:p>
        </w:tc>
        <w:tc>
          <w:tcPr>
            <w:tcW w:w="1170" w:type="dxa"/>
            <w:tcBorders>
              <w:top w:val="nil"/>
              <w:left w:val="nil"/>
              <w:bottom w:val="single" w:sz="4" w:space="0" w:color="auto"/>
              <w:right w:val="nil"/>
            </w:tcBorders>
          </w:tcPr>
          <w:p w14:paraId="56AC7392"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(0.249)</w:t>
            </w:r>
          </w:p>
        </w:tc>
      </w:tr>
      <w:tr w:rsidR="00942360" w:rsidRPr="00F20723" w14:paraId="274F849A" w14:textId="77777777" w:rsidTr="0020715A">
        <w:trPr>
          <w:trHeight w:val="266"/>
        </w:trPr>
        <w:tc>
          <w:tcPr>
            <w:tcW w:w="1519" w:type="dxa"/>
            <w:tcBorders>
              <w:top w:val="single" w:sz="4" w:space="0" w:color="auto"/>
              <w:left w:val="nil"/>
              <w:bottom w:val="nil"/>
              <w:right w:val="nil"/>
            </w:tcBorders>
          </w:tcPr>
          <w:p w14:paraId="4A817D3A"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170" w:type="dxa"/>
            <w:tcBorders>
              <w:top w:val="single" w:sz="4" w:space="0" w:color="auto"/>
              <w:left w:val="nil"/>
              <w:bottom w:val="nil"/>
              <w:right w:val="nil"/>
            </w:tcBorders>
          </w:tcPr>
          <w:p w14:paraId="64AE01C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14601</w:t>
            </w:r>
          </w:p>
        </w:tc>
        <w:tc>
          <w:tcPr>
            <w:tcW w:w="1170" w:type="dxa"/>
            <w:tcBorders>
              <w:top w:val="single" w:sz="4" w:space="0" w:color="auto"/>
              <w:left w:val="nil"/>
              <w:bottom w:val="nil"/>
              <w:right w:val="nil"/>
            </w:tcBorders>
          </w:tcPr>
          <w:p w14:paraId="0286CB65"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70" w:type="dxa"/>
            <w:tcBorders>
              <w:top w:val="single" w:sz="4" w:space="0" w:color="auto"/>
              <w:left w:val="nil"/>
              <w:bottom w:val="nil"/>
              <w:right w:val="nil"/>
            </w:tcBorders>
          </w:tcPr>
          <w:p w14:paraId="0835999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70" w:type="dxa"/>
            <w:tcBorders>
              <w:top w:val="single" w:sz="4" w:space="0" w:color="auto"/>
              <w:left w:val="nil"/>
              <w:bottom w:val="nil"/>
              <w:right w:val="nil"/>
            </w:tcBorders>
          </w:tcPr>
          <w:p w14:paraId="0B51FCAB"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70" w:type="dxa"/>
            <w:tcBorders>
              <w:top w:val="single" w:sz="4" w:space="0" w:color="auto"/>
              <w:left w:val="nil"/>
              <w:bottom w:val="nil"/>
              <w:right w:val="nil"/>
            </w:tcBorders>
          </w:tcPr>
          <w:p w14:paraId="6356E92D"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70" w:type="dxa"/>
            <w:tcBorders>
              <w:top w:val="single" w:sz="4" w:space="0" w:color="auto"/>
              <w:left w:val="nil"/>
              <w:bottom w:val="nil"/>
              <w:right w:val="nil"/>
            </w:tcBorders>
          </w:tcPr>
          <w:p w14:paraId="183C55B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14601</w:t>
            </w:r>
          </w:p>
        </w:tc>
        <w:tc>
          <w:tcPr>
            <w:tcW w:w="1170" w:type="dxa"/>
            <w:tcBorders>
              <w:top w:val="single" w:sz="4" w:space="0" w:color="auto"/>
              <w:left w:val="nil"/>
              <w:bottom w:val="nil"/>
              <w:right w:val="nil"/>
            </w:tcBorders>
          </w:tcPr>
          <w:p w14:paraId="5DB135C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70" w:type="dxa"/>
            <w:tcBorders>
              <w:top w:val="single" w:sz="4" w:space="0" w:color="auto"/>
              <w:left w:val="nil"/>
              <w:bottom w:val="nil"/>
              <w:right w:val="nil"/>
            </w:tcBorders>
          </w:tcPr>
          <w:p w14:paraId="72690D8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70" w:type="dxa"/>
            <w:tcBorders>
              <w:top w:val="single" w:sz="4" w:space="0" w:color="auto"/>
              <w:left w:val="nil"/>
              <w:bottom w:val="nil"/>
              <w:right w:val="nil"/>
            </w:tcBorders>
          </w:tcPr>
          <w:p w14:paraId="4337CB2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70" w:type="dxa"/>
            <w:tcBorders>
              <w:top w:val="single" w:sz="4" w:space="0" w:color="auto"/>
              <w:left w:val="nil"/>
              <w:bottom w:val="nil"/>
              <w:right w:val="nil"/>
            </w:tcBorders>
          </w:tcPr>
          <w:p w14:paraId="4E79877C"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r>
      <w:tr w:rsidR="00942360" w:rsidRPr="00F20723" w14:paraId="35418FC5" w14:textId="77777777" w:rsidTr="0020715A">
        <w:trPr>
          <w:trHeight w:val="266"/>
        </w:trPr>
        <w:tc>
          <w:tcPr>
            <w:tcW w:w="1519" w:type="dxa"/>
            <w:tcBorders>
              <w:top w:val="nil"/>
              <w:left w:val="nil"/>
              <w:bottom w:val="nil"/>
              <w:right w:val="nil"/>
            </w:tcBorders>
          </w:tcPr>
          <w:p w14:paraId="309ED8A5"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170" w:type="dxa"/>
            <w:tcBorders>
              <w:top w:val="nil"/>
              <w:left w:val="nil"/>
              <w:bottom w:val="nil"/>
              <w:right w:val="nil"/>
            </w:tcBorders>
          </w:tcPr>
          <w:p w14:paraId="58E9FD7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0.237</w:t>
            </w:r>
          </w:p>
        </w:tc>
        <w:tc>
          <w:tcPr>
            <w:tcW w:w="1170" w:type="dxa"/>
            <w:tcBorders>
              <w:top w:val="nil"/>
              <w:left w:val="nil"/>
              <w:bottom w:val="nil"/>
              <w:right w:val="nil"/>
            </w:tcBorders>
          </w:tcPr>
          <w:p w14:paraId="23ADC20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0.589</w:t>
            </w:r>
          </w:p>
        </w:tc>
        <w:tc>
          <w:tcPr>
            <w:tcW w:w="1170" w:type="dxa"/>
            <w:tcBorders>
              <w:top w:val="nil"/>
              <w:left w:val="nil"/>
              <w:bottom w:val="nil"/>
              <w:right w:val="nil"/>
            </w:tcBorders>
          </w:tcPr>
          <w:p w14:paraId="5BF973C9"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0.590</w:t>
            </w:r>
          </w:p>
        </w:tc>
        <w:tc>
          <w:tcPr>
            <w:tcW w:w="1170" w:type="dxa"/>
            <w:tcBorders>
              <w:top w:val="nil"/>
              <w:left w:val="nil"/>
              <w:bottom w:val="nil"/>
              <w:right w:val="nil"/>
            </w:tcBorders>
          </w:tcPr>
          <w:p w14:paraId="0BDBDFC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0.592</w:t>
            </w:r>
          </w:p>
        </w:tc>
        <w:tc>
          <w:tcPr>
            <w:tcW w:w="1170" w:type="dxa"/>
            <w:tcBorders>
              <w:top w:val="nil"/>
              <w:left w:val="nil"/>
              <w:bottom w:val="nil"/>
              <w:right w:val="nil"/>
            </w:tcBorders>
          </w:tcPr>
          <w:p w14:paraId="0D24B58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0.593</w:t>
            </w:r>
          </w:p>
        </w:tc>
        <w:tc>
          <w:tcPr>
            <w:tcW w:w="1170" w:type="dxa"/>
            <w:tcBorders>
              <w:top w:val="nil"/>
              <w:left w:val="nil"/>
              <w:bottom w:val="nil"/>
              <w:right w:val="nil"/>
            </w:tcBorders>
          </w:tcPr>
          <w:p w14:paraId="5453D20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0.301</w:t>
            </w:r>
          </w:p>
        </w:tc>
        <w:tc>
          <w:tcPr>
            <w:tcW w:w="1170" w:type="dxa"/>
            <w:tcBorders>
              <w:top w:val="nil"/>
              <w:left w:val="nil"/>
              <w:bottom w:val="nil"/>
              <w:right w:val="nil"/>
            </w:tcBorders>
          </w:tcPr>
          <w:p w14:paraId="2EAD5147"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0.488</w:t>
            </w:r>
          </w:p>
        </w:tc>
        <w:tc>
          <w:tcPr>
            <w:tcW w:w="1170" w:type="dxa"/>
            <w:tcBorders>
              <w:top w:val="nil"/>
              <w:left w:val="nil"/>
              <w:bottom w:val="nil"/>
              <w:right w:val="nil"/>
            </w:tcBorders>
          </w:tcPr>
          <w:p w14:paraId="4A13D880"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0.490</w:t>
            </w:r>
          </w:p>
        </w:tc>
        <w:tc>
          <w:tcPr>
            <w:tcW w:w="1170" w:type="dxa"/>
            <w:tcBorders>
              <w:top w:val="nil"/>
              <w:left w:val="nil"/>
              <w:bottom w:val="nil"/>
              <w:right w:val="nil"/>
            </w:tcBorders>
          </w:tcPr>
          <w:p w14:paraId="766579D1"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0.491</w:t>
            </w:r>
          </w:p>
        </w:tc>
        <w:tc>
          <w:tcPr>
            <w:tcW w:w="1170" w:type="dxa"/>
            <w:tcBorders>
              <w:top w:val="nil"/>
              <w:left w:val="nil"/>
              <w:bottom w:val="nil"/>
              <w:right w:val="nil"/>
            </w:tcBorders>
          </w:tcPr>
          <w:p w14:paraId="2DFF4688" w14:textId="7777777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0.493</w:t>
            </w:r>
          </w:p>
        </w:tc>
      </w:tr>
      <w:tr w:rsidR="00942360" w:rsidRPr="00F20723" w14:paraId="75CE2B73" w14:textId="77777777" w:rsidTr="0020715A">
        <w:trPr>
          <w:trHeight w:val="266"/>
        </w:trPr>
        <w:tc>
          <w:tcPr>
            <w:tcW w:w="1519" w:type="dxa"/>
            <w:tcBorders>
              <w:top w:val="nil"/>
              <w:left w:val="nil"/>
              <w:bottom w:val="single" w:sz="4" w:space="0" w:color="auto"/>
              <w:right w:val="nil"/>
            </w:tcBorders>
          </w:tcPr>
          <w:p w14:paraId="2F355388" w14:textId="77777777" w:rsidR="00942360" w:rsidRPr="00F20723" w:rsidRDefault="00942360" w:rsidP="00BD6E20">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170" w:type="dxa"/>
            <w:tcBorders>
              <w:top w:val="nil"/>
              <w:left w:val="nil"/>
              <w:bottom w:val="single" w:sz="4" w:space="0" w:color="auto"/>
              <w:right w:val="nil"/>
            </w:tcBorders>
          </w:tcPr>
          <w:p w14:paraId="2BD24F84" w14:textId="0B5337E2"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519</w:t>
            </w:r>
          </w:p>
        </w:tc>
        <w:tc>
          <w:tcPr>
            <w:tcW w:w="1170" w:type="dxa"/>
            <w:tcBorders>
              <w:top w:val="nil"/>
              <w:left w:val="nil"/>
              <w:bottom w:val="single" w:sz="4" w:space="0" w:color="auto"/>
              <w:right w:val="nil"/>
            </w:tcBorders>
          </w:tcPr>
          <w:p w14:paraId="3E413CE4" w14:textId="3F31D635"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70" w:type="dxa"/>
            <w:tcBorders>
              <w:top w:val="nil"/>
              <w:left w:val="nil"/>
              <w:bottom w:val="single" w:sz="4" w:space="0" w:color="auto"/>
              <w:right w:val="nil"/>
            </w:tcBorders>
          </w:tcPr>
          <w:p w14:paraId="67C9CAAC" w14:textId="1C29C085"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70" w:type="dxa"/>
            <w:tcBorders>
              <w:top w:val="nil"/>
              <w:left w:val="nil"/>
              <w:bottom w:val="single" w:sz="4" w:space="0" w:color="auto"/>
              <w:right w:val="nil"/>
            </w:tcBorders>
          </w:tcPr>
          <w:p w14:paraId="43710C24" w14:textId="011C9043"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70" w:type="dxa"/>
            <w:tcBorders>
              <w:top w:val="nil"/>
              <w:left w:val="nil"/>
              <w:bottom w:val="single" w:sz="4" w:space="0" w:color="auto"/>
              <w:right w:val="nil"/>
            </w:tcBorders>
          </w:tcPr>
          <w:p w14:paraId="62EB8AE1" w14:textId="380BDEAB"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70" w:type="dxa"/>
            <w:tcBorders>
              <w:top w:val="nil"/>
              <w:left w:val="nil"/>
              <w:bottom w:val="single" w:sz="4" w:space="0" w:color="auto"/>
              <w:right w:val="nil"/>
            </w:tcBorders>
          </w:tcPr>
          <w:p w14:paraId="013BD6B9" w14:textId="146191A7"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519</w:t>
            </w:r>
          </w:p>
        </w:tc>
        <w:tc>
          <w:tcPr>
            <w:tcW w:w="1170" w:type="dxa"/>
            <w:tcBorders>
              <w:top w:val="nil"/>
              <w:left w:val="nil"/>
              <w:bottom w:val="single" w:sz="4" w:space="0" w:color="auto"/>
              <w:right w:val="nil"/>
            </w:tcBorders>
          </w:tcPr>
          <w:p w14:paraId="6FA929C8" w14:textId="4CDEFC03"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70" w:type="dxa"/>
            <w:tcBorders>
              <w:top w:val="nil"/>
              <w:left w:val="nil"/>
              <w:bottom w:val="single" w:sz="4" w:space="0" w:color="auto"/>
              <w:right w:val="nil"/>
            </w:tcBorders>
          </w:tcPr>
          <w:p w14:paraId="47B4CECD" w14:textId="697DDC56"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70" w:type="dxa"/>
            <w:tcBorders>
              <w:top w:val="nil"/>
              <w:left w:val="nil"/>
              <w:bottom w:val="single" w:sz="4" w:space="0" w:color="auto"/>
              <w:right w:val="nil"/>
            </w:tcBorders>
          </w:tcPr>
          <w:p w14:paraId="7E6E5820" w14:textId="29FD0D8F"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70" w:type="dxa"/>
            <w:tcBorders>
              <w:top w:val="nil"/>
              <w:left w:val="nil"/>
              <w:bottom w:val="single" w:sz="4" w:space="0" w:color="auto"/>
              <w:right w:val="nil"/>
            </w:tcBorders>
          </w:tcPr>
          <w:p w14:paraId="6A37B2AB" w14:textId="08F5A821" w:rsidR="00942360" w:rsidRPr="00F20723" w:rsidRDefault="00942360"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r>
    </w:tbl>
    <w:p w14:paraId="0165D91C" w14:textId="37385EF7" w:rsidR="00942360" w:rsidRPr="00F20723" w:rsidRDefault="00942360" w:rsidP="00942360">
      <w:pPr>
        <w:autoSpaceDE w:val="0"/>
        <w:autoSpaceDN w:val="0"/>
        <w:adjustRightInd w:val="0"/>
        <w:jc w:val="both"/>
        <w:rPr>
          <w:color w:val="000000" w:themeColor="text1"/>
          <w:sz w:val="16"/>
          <w:szCs w:val="16"/>
          <w:lang w:val="en-GB"/>
        </w:rPr>
      </w:pPr>
      <w:r w:rsidRPr="00F20723">
        <w:rPr>
          <w:color w:val="000000" w:themeColor="text1"/>
          <w:sz w:val="16"/>
          <w:szCs w:val="16"/>
          <w:lang w:val="en-GB"/>
        </w:rPr>
        <w:t>This table presents the OLS and fixed</w:t>
      </w:r>
      <w:r w:rsidR="00EB0D2C" w:rsidRPr="00F20723">
        <w:rPr>
          <w:color w:val="000000" w:themeColor="text1"/>
          <w:sz w:val="16"/>
          <w:szCs w:val="16"/>
          <w:lang w:val="en-GB"/>
        </w:rPr>
        <w:t>-</w:t>
      </w:r>
      <w:r w:rsidRPr="00F20723">
        <w:rPr>
          <w:color w:val="000000" w:themeColor="text1"/>
          <w:sz w:val="16"/>
          <w:szCs w:val="16"/>
          <w:lang w:val="en-GB"/>
        </w:rPr>
        <w:t>effect</w:t>
      </w:r>
      <w:r w:rsidR="008A5DDC" w:rsidRPr="00F20723">
        <w:rPr>
          <w:color w:val="000000" w:themeColor="text1"/>
          <w:sz w:val="16"/>
          <w:szCs w:val="16"/>
          <w:lang w:val="en-GB"/>
        </w:rPr>
        <w:t>s</w:t>
      </w:r>
      <w:r w:rsidRPr="00F20723">
        <w:rPr>
          <w:color w:val="000000" w:themeColor="text1"/>
          <w:sz w:val="16"/>
          <w:szCs w:val="16"/>
          <w:lang w:val="en-GB"/>
        </w:rPr>
        <w:t xml:space="preserve"> estimation results of the effects of competition on analysts’ forecast dispersion. Models 2-5 present the OLS estimation results, whilst </w:t>
      </w:r>
      <w:r w:rsidR="00EB0D2C" w:rsidRPr="00F20723">
        <w:rPr>
          <w:color w:val="000000" w:themeColor="text1"/>
          <w:sz w:val="16"/>
          <w:szCs w:val="16"/>
          <w:lang w:val="en-GB"/>
        </w:rPr>
        <w:t>M</w:t>
      </w:r>
      <w:r w:rsidRPr="00F20723">
        <w:rPr>
          <w:color w:val="000000" w:themeColor="text1"/>
          <w:sz w:val="16"/>
          <w:szCs w:val="16"/>
          <w:lang w:val="en-GB"/>
        </w:rPr>
        <w:t>odels 6-10 include bank fixed effect. Time dummies are included in all estimations. Standard error robust to heteroscedasticity and clustering within bank</w:t>
      </w:r>
      <w:r w:rsidR="00772810" w:rsidRPr="00F20723">
        <w:rPr>
          <w:color w:val="000000" w:themeColor="text1"/>
          <w:sz w:val="16"/>
          <w:szCs w:val="16"/>
          <w:lang w:val="en-GB"/>
        </w:rPr>
        <w:t>s</w:t>
      </w:r>
      <w:r w:rsidRPr="00F20723">
        <w:rPr>
          <w:color w:val="000000" w:themeColor="text1"/>
          <w:sz w:val="16"/>
          <w:szCs w:val="16"/>
          <w:lang w:val="en-GB"/>
        </w:rPr>
        <w:t xml:space="preserve"> are given in parentheses. The sample and variable definitions are as described in Table 1. *, **, *** indicate significance at 1%, 5% and 10% respectively.</w:t>
      </w:r>
    </w:p>
    <w:p w14:paraId="09565BC1" w14:textId="58B2760A" w:rsidR="00D875FE" w:rsidRPr="00F20723" w:rsidRDefault="00D875FE" w:rsidP="00942360">
      <w:pPr>
        <w:autoSpaceDE w:val="0"/>
        <w:autoSpaceDN w:val="0"/>
        <w:adjustRightInd w:val="0"/>
        <w:jc w:val="both"/>
        <w:rPr>
          <w:color w:val="000000" w:themeColor="text1"/>
          <w:sz w:val="16"/>
          <w:szCs w:val="16"/>
          <w:lang w:val="en-GB"/>
        </w:rPr>
      </w:pPr>
    </w:p>
    <w:p w14:paraId="516745DB" w14:textId="77777777" w:rsidR="00D875FE" w:rsidRPr="00F20723" w:rsidRDefault="00D875FE" w:rsidP="00942360">
      <w:pPr>
        <w:autoSpaceDE w:val="0"/>
        <w:autoSpaceDN w:val="0"/>
        <w:adjustRightInd w:val="0"/>
        <w:jc w:val="both"/>
        <w:rPr>
          <w:color w:val="000000" w:themeColor="text1"/>
          <w:sz w:val="16"/>
          <w:szCs w:val="16"/>
          <w:lang w:val="en-GB"/>
        </w:rPr>
      </w:pPr>
    </w:p>
    <w:bookmarkEnd w:id="5"/>
    <w:p w14:paraId="23B92C3D" w14:textId="07AEE88E" w:rsidR="00175092" w:rsidRPr="00F20723" w:rsidRDefault="00175092" w:rsidP="005D67B0">
      <w:pPr>
        <w:autoSpaceDE w:val="0"/>
        <w:autoSpaceDN w:val="0"/>
        <w:adjustRightInd w:val="0"/>
        <w:rPr>
          <w:color w:val="000000" w:themeColor="text1"/>
          <w:sz w:val="18"/>
          <w:szCs w:val="18"/>
          <w:lang w:val="en-GB"/>
        </w:rPr>
      </w:pPr>
    </w:p>
    <w:p w14:paraId="515D454A" w14:textId="1B23723E" w:rsidR="00A56B22" w:rsidRPr="00F20723" w:rsidRDefault="00A56B22" w:rsidP="00175092">
      <w:pPr>
        <w:autoSpaceDE w:val="0"/>
        <w:autoSpaceDN w:val="0"/>
        <w:adjustRightInd w:val="0"/>
        <w:rPr>
          <w:color w:val="000000" w:themeColor="text1"/>
          <w:sz w:val="18"/>
          <w:szCs w:val="18"/>
          <w:lang w:val="en-GB"/>
        </w:rPr>
      </w:pPr>
    </w:p>
    <w:p w14:paraId="6D3BE155" w14:textId="77777777" w:rsidR="00007D04" w:rsidRPr="00F20723" w:rsidRDefault="00007D04" w:rsidP="00007D04">
      <w:pPr>
        <w:keepNext/>
        <w:autoSpaceDE w:val="0"/>
        <w:autoSpaceDN w:val="0"/>
        <w:adjustRightInd w:val="0"/>
        <w:rPr>
          <w:b/>
          <w:color w:val="000000" w:themeColor="text1"/>
          <w:sz w:val="18"/>
          <w:szCs w:val="18"/>
          <w:lang w:val="en-GB"/>
        </w:rPr>
      </w:pPr>
      <w:bookmarkStart w:id="6" w:name="_Hlk510715220"/>
      <w:bookmarkStart w:id="7" w:name="_Hlk510715171"/>
      <w:r w:rsidRPr="00F20723">
        <w:rPr>
          <w:b/>
          <w:bCs/>
          <w:color w:val="000000" w:themeColor="text1"/>
          <w:sz w:val="18"/>
          <w:szCs w:val="18"/>
          <w:lang w:val="en-GB"/>
        </w:rPr>
        <w:t>Table 6:</w:t>
      </w:r>
      <w:r w:rsidRPr="00F20723">
        <w:rPr>
          <w:b/>
          <w:color w:val="000000" w:themeColor="text1"/>
          <w:sz w:val="18"/>
          <w:szCs w:val="18"/>
          <w:lang w:val="en-GB"/>
        </w:rPr>
        <w:t xml:space="preserve"> Banking competition and bank opacity – opacity score</w:t>
      </w:r>
    </w:p>
    <w:tbl>
      <w:tblPr>
        <w:tblW w:w="13150" w:type="dxa"/>
        <w:tblLayout w:type="fixed"/>
        <w:tblLook w:val="0000" w:firstRow="0" w:lastRow="0" w:firstColumn="0" w:lastColumn="0" w:noHBand="0" w:noVBand="0"/>
      </w:tblPr>
      <w:tblGrid>
        <w:gridCol w:w="1510"/>
        <w:gridCol w:w="1164"/>
        <w:gridCol w:w="1164"/>
        <w:gridCol w:w="1164"/>
        <w:gridCol w:w="1164"/>
        <w:gridCol w:w="1164"/>
        <w:gridCol w:w="1164"/>
        <w:gridCol w:w="1164"/>
        <w:gridCol w:w="1164"/>
        <w:gridCol w:w="1164"/>
        <w:gridCol w:w="1164"/>
      </w:tblGrid>
      <w:tr w:rsidR="00007D04" w:rsidRPr="00F20723" w14:paraId="76906B37" w14:textId="77777777" w:rsidTr="00007D04">
        <w:trPr>
          <w:trHeight w:val="265"/>
        </w:trPr>
        <w:tc>
          <w:tcPr>
            <w:tcW w:w="1510" w:type="dxa"/>
            <w:tcBorders>
              <w:top w:val="single" w:sz="4" w:space="0" w:color="auto"/>
              <w:left w:val="nil"/>
              <w:bottom w:val="nil"/>
              <w:right w:val="nil"/>
            </w:tcBorders>
          </w:tcPr>
          <w:p w14:paraId="2D406015"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single" w:sz="4" w:space="0" w:color="auto"/>
              <w:left w:val="nil"/>
              <w:bottom w:val="nil"/>
              <w:right w:val="nil"/>
            </w:tcBorders>
          </w:tcPr>
          <w:p w14:paraId="19B2D62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1164" w:type="dxa"/>
            <w:tcBorders>
              <w:top w:val="single" w:sz="4" w:space="0" w:color="auto"/>
              <w:left w:val="nil"/>
              <w:bottom w:val="nil"/>
              <w:right w:val="nil"/>
            </w:tcBorders>
          </w:tcPr>
          <w:p w14:paraId="7CCF604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1164" w:type="dxa"/>
            <w:tcBorders>
              <w:top w:val="single" w:sz="4" w:space="0" w:color="auto"/>
              <w:left w:val="nil"/>
              <w:bottom w:val="nil"/>
              <w:right w:val="nil"/>
            </w:tcBorders>
          </w:tcPr>
          <w:p w14:paraId="3AAE4FA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c>
          <w:tcPr>
            <w:tcW w:w="1164" w:type="dxa"/>
            <w:tcBorders>
              <w:top w:val="single" w:sz="4" w:space="0" w:color="auto"/>
              <w:left w:val="nil"/>
              <w:bottom w:val="nil"/>
              <w:right w:val="nil"/>
            </w:tcBorders>
          </w:tcPr>
          <w:p w14:paraId="4C327FE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(4)</w:t>
            </w:r>
          </w:p>
        </w:tc>
        <w:tc>
          <w:tcPr>
            <w:tcW w:w="1164" w:type="dxa"/>
            <w:tcBorders>
              <w:top w:val="single" w:sz="4" w:space="0" w:color="auto"/>
              <w:left w:val="nil"/>
              <w:bottom w:val="nil"/>
              <w:right w:val="nil"/>
            </w:tcBorders>
          </w:tcPr>
          <w:p w14:paraId="486095C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w:t>
            </w:r>
          </w:p>
        </w:tc>
        <w:tc>
          <w:tcPr>
            <w:tcW w:w="1164" w:type="dxa"/>
            <w:tcBorders>
              <w:top w:val="single" w:sz="4" w:space="0" w:color="auto"/>
              <w:left w:val="nil"/>
              <w:bottom w:val="nil"/>
              <w:right w:val="nil"/>
            </w:tcBorders>
          </w:tcPr>
          <w:p w14:paraId="3C5EF89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w:t>
            </w:r>
          </w:p>
        </w:tc>
        <w:tc>
          <w:tcPr>
            <w:tcW w:w="1164" w:type="dxa"/>
            <w:tcBorders>
              <w:top w:val="single" w:sz="4" w:space="0" w:color="auto"/>
              <w:left w:val="nil"/>
              <w:bottom w:val="nil"/>
              <w:right w:val="nil"/>
            </w:tcBorders>
          </w:tcPr>
          <w:p w14:paraId="2273980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w:t>
            </w:r>
          </w:p>
        </w:tc>
        <w:tc>
          <w:tcPr>
            <w:tcW w:w="1164" w:type="dxa"/>
            <w:tcBorders>
              <w:top w:val="single" w:sz="4" w:space="0" w:color="auto"/>
              <w:left w:val="nil"/>
              <w:bottom w:val="nil"/>
              <w:right w:val="nil"/>
            </w:tcBorders>
          </w:tcPr>
          <w:p w14:paraId="479B9F2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w:t>
            </w:r>
          </w:p>
        </w:tc>
        <w:tc>
          <w:tcPr>
            <w:tcW w:w="1164" w:type="dxa"/>
            <w:tcBorders>
              <w:top w:val="single" w:sz="4" w:space="0" w:color="auto"/>
              <w:left w:val="nil"/>
              <w:bottom w:val="nil"/>
              <w:right w:val="nil"/>
            </w:tcBorders>
          </w:tcPr>
          <w:p w14:paraId="383582D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w:t>
            </w:r>
          </w:p>
        </w:tc>
        <w:tc>
          <w:tcPr>
            <w:tcW w:w="1164" w:type="dxa"/>
            <w:tcBorders>
              <w:top w:val="single" w:sz="4" w:space="0" w:color="auto"/>
              <w:left w:val="nil"/>
              <w:bottom w:val="nil"/>
              <w:right w:val="nil"/>
            </w:tcBorders>
          </w:tcPr>
          <w:p w14:paraId="77EA677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w:t>
            </w:r>
          </w:p>
        </w:tc>
      </w:tr>
      <w:tr w:rsidR="00007D04" w:rsidRPr="00F20723" w14:paraId="33681DFC" w14:textId="77777777" w:rsidTr="00007D04">
        <w:trPr>
          <w:trHeight w:val="265"/>
        </w:trPr>
        <w:tc>
          <w:tcPr>
            <w:tcW w:w="1510" w:type="dxa"/>
            <w:tcBorders>
              <w:top w:val="nil"/>
              <w:left w:val="nil"/>
              <w:bottom w:val="nil"/>
              <w:right w:val="nil"/>
            </w:tcBorders>
          </w:tcPr>
          <w:p w14:paraId="1D6E0A4E"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218E066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4" w:type="dxa"/>
            <w:tcBorders>
              <w:top w:val="nil"/>
              <w:left w:val="nil"/>
              <w:bottom w:val="nil"/>
              <w:right w:val="nil"/>
            </w:tcBorders>
          </w:tcPr>
          <w:p w14:paraId="6098CD3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4" w:type="dxa"/>
            <w:tcBorders>
              <w:top w:val="nil"/>
              <w:left w:val="nil"/>
              <w:bottom w:val="nil"/>
              <w:right w:val="nil"/>
            </w:tcBorders>
          </w:tcPr>
          <w:p w14:paraId="6104FC4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4" w:type="dxa"/>
            <w:tcBorders>
              <w:top w:val="nil"/>
              <w:left w:val="nil"/>
              <w:bottom w:val="nil"/>
              <w:right w:val="nil"/>
            </w:tcBorders>
          </w:tcPr>
          <w:p w14:paraId="17505A4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4" w:type="dxa"/>
            <w:tcBorders>
              <w:top w:val="nil"/>
              <w:left w:val="nil"/>
              <w:bottom w:val="nil"/>
              <w:right w:val="nil"/>
            </w:tcBorders>
          </w:tcPr>
          <w:p w14:paraId="00A4787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OLS</w:t>
            </w:r>
          </w:p>
        </w:tc>
        <w:tc>
          <w:tcPr>
            <w:tcW w:w="1164" w:type="dxa"/>
            <w:tcBorders>
              <w:top w:val="nil"/>
              <w:left w:val="nil"/>
              <w:bottom w:val="nil"/>
              <w:right w:val="nil"/>
            </w:tcBorders>
          </w:tcPr>
          <w:p w14:paraId="40AE2DD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4" w:type="dxa"/>
            <w:tcBorders>
              <w:top w:val="nil"/>
              <w:left w:val="nil"/>
              <w:bottom w:val="nil"/>
              <w:right w:val="nil"/>
            </w:tcBorders>
          </w:tcPr>
          <w:p w14:paraId="75209AC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4" w:type="dxa"/>
            <w:tcBorders>
              <w:top w:val="nil"/>
              <w:left w:val="nil"/>
              <w:bottom w:val="nil"/>
              <w:right w:val="nil"/>
            </w:tcBorders>
          </w:tcPr>
          <w:p w14:paraId="7EDF4A5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4" w:type="dxa"/>
            <w:tcBorders>
              <w:top w:val="nil"/>
              <w:left w:val="nil"/>
              <w:bottom w:val="nil"/>
              <w:right w:val="nil"/>
            </w:tcBorders>
          </w:tcPr>
          <w:p w14:paraId="5732E6E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c>
          <w:tcPr>
            <w:tcW w:w="1164" w:type="dxa"/>
            <w:tcBorders>
              <w:top w:val="nil"/>
              <w:left w:val="nil"/>
              <w:bottom w:val="nil"/>
              <w:right w:val="nil"/>
            </w:tcBorders>
          </w:tcPr>
          <w:p w14:paraId="56D1384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FE</w:t>
            </w:r>
          </w:p>
        </w:tc>
      </w:tr>
      <w:tr w:rsidR="00007D04" w:rsidRPr="00F20723" w14:paraId="6C4C3165" w14:textId="77777777" w:rsidTr="00007D04">
        <w:trPr>
          <w:trHeight w:val="265"/>
        </w:trPr>
        <w:tc>
          <w:tcPr>
            <w:tcW w:w="1510" w:type="dxa"/>
            <w:tcBorders>
              <w:top w:val="single" w:sz="4" w:space="0" w:color="auto"/>
              <w:left w:val="nil"/>
              <w:bottom w:val="nil"/>
              <w:right w:val="nil"/>
            </w:tcBorders>
          </w:tcPr>
          <w:p w14:paraId="3C531680"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164" w:type="dxa"/>
            <w:tcBorders>
              <w:top w:val="single" w:sz="4" w:space="0" w:color="auto"/>
              <w:left w:val="nil"/>
              <w:bottom w:val="nil"/>
              <w:right w:val="nil"/>
            </w:tcBorders>
          </w:tcPr>
          <w:p w14:paraId="5A93110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-0.993</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570216C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-0.608</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0630E88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-0.604</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1D56204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-0.586</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0C21CA7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-0.568</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0762172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-0.821</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591FACD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-0.548</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2F36238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-0.475</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4AFE863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-0.556</w:t>
            </w:r>
            <w:r w:rsidRPr="00F20723">
              <w:rPr>
                <w:color w:val="000000" w:themeColor="text1"/>
                <w:sz w:val="18"/>
                <w:szCs w:val="18"/>
                <w:vertAlign w:val="superscript"/>
                <w:lang w:val="en-GB"/>
              </w:rPr>
              <w:t>***</w:t>
            </w:r>
          </w:p>
        </w:tc>
        <w:tc>
          <w:tcPr>
            <w:tcW w:w="1164" w:type="dxa"/>
            <w:tcBorders>
              <w:top w:val="single" w:sz="4" w:space="0" w:color="auto"/>
              <w:left w:val="nil"/>
              <w:bottom w:val="nil"/>
              <w:right w:val="nil"/>
            </w:tcBorders>
          </w:tcPr>
          <w:p w14:paraId="21704D2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-0.481</w:t>
            </w:r>
            <w:r w:rsidRPr="00F20723">
              <w:rPr>
                <w:color w:val="000000" w:themeColor="text1"/>
                <w:sz w:val="18"/>
                <w:szCs w:val="18"/>
                <w:vertAlign w:val="superscript"/>
                <w:lang w:val="en-GB"/>
              </w:rPr>
              <w:t>***</w:t>
            </w:r>
          </w:p>
        </w:tc>
      </w:tr>
      <w:tr w:rsidR="00007D04" w:rsidRPr="00F20723" w14:paraId="0654EDBC" w14:textId="77777777" w:rsidTr="00007D04">
        <w:trPr>
          <w:trHeight w:val="287"/>
        </w:trPr>
        <w:tc>
          <w:tcPr>
            <w:tcW w:w="1510" w:type="dxa"/>
            <w:tcBorders>
              <w:top w:val="nil"/>
              <w:left w:val="nil"/>
              <w:bottom w:val="nil"/>
              <w:right w:val="nil"/>
            </w:tcBorders>
          </w:tcPr>
          <w:p w14:paraId="420FEF4B"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785BF6F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(0.285)</w:t>
            </w:r>
          </w:p>
        </w:tc>
        <w:tc>
          <w:tcPr>
            <w:tcW w:w="1164" w:type="dxa"/>
            <w:tcBorders>
              <w:top w:val="nil"/>
              <w:left w:val="nil"/>
              <w:bottom w:val="nil"/>
              <w:right w:val="nil"/>
            </w:tcBorders>
          </w:tcPr>
          <w:p w14:paraId="7B1E896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(0.139)</w:t>
            </w:r>
          </w:p>
        </w:tc>
        <w:tc>
          <w:tcPr>
            <w:tcW w:w="1164" w:type="dxa"/>
            <w:tcBorders>
              <w:top w:val="nil"/>
              <w:left w:val="nil"/>
              <w:bottom w:val="nil"/>
              <w:right w:val="nil"/>
            </w:tcBorders>
          </w:tcPr>
          <w:p w14:paraId="5D8ABB7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(0.136)</w:t>
            </w:r>
          </w:p>
        </w:tc>
        <w:tc>
          <w:tcPr>
            <w:tcW w:w="1164" w:type="dxa"/>
            <w:tcBorders>
              <w:top w:val="nil"/>
              <w:left w:val="nil"/>
              <w:bottom w:val="nil"/>
              <w:right w:val="nil"/>
            </w:tcBorders>
          </w:tcPr>
          <w:p w14:paraId="2E47A0B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(0.142)</w:t>
            </w:r>
          </w:p>
        </w:tc>
        <w:tc>
          <w:tcPr>
            <w:tcW w:w="1164" w:type="dxa"/>
            <w:tcBorders>
              <w:top w:val="nil"/>
              <w:left w:val="nil"/>
              <w:bottom w:val="nil"/>
              <w:right w:val="nil"/>
            </w:tcBorders>
          </w:tcPr>
          <w:p w14:paraId="0CEDABC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(0.138)</w:t>
            </w:r>
          </w:p>
        </w:tc>
        <w:tc>
          <w:tcPr>
            <w:tcW w:w="1164" w:type="dxa"/>
            <w:tcBorders>
              <w:top w:val="nil"/>
              <w:left w:val="nil"/>
              <w:bottom w:val="nil"/>
              <w:right w:val="nil"/>
            </w:tcBorders>
          </w:tcPr>
          <w:p w14:paraId="14E3D19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(0.162)</w:t>
            </w:r>
          </w:p>
        </w:tc>
        <w:tc>
          <w:tcPr>
            <w:tcW w:w="1164" w:type="dxa"/>
            <w:tcBorders>
              <w:top w:val="nil"/>
              <w:left w:val="nil"/>
              <w:bottom w:val="nil"/>
              <w:right w:val="nil"/>
            </w:tcBorders>
          </w:tcPr>
          <w:p w14:paraId="02EBDDE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(0.111)</w:t>
            </w:r>
          </w:p>
        </w:tc>
        <w:tc>
          <w:tcPr>
            <w:tcW w:w="1164" w:type="dxa"/>
            <w:tcBorders>
              <w:top w:val="nil"/>
              <w:left w:val="nil"/>
              <w:bottom w:val="nil"/>
              <w:right w:val="nil"/>
            </w:tcBorders>
          </w:tcPr>
          <w:p w14:paraId="2DACB72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(0.108)</w:t>
            </w:r>
          </w:p>
        </w:tc>
        <w:tc>
          <w:tcPr>
            <w:tcW w:w="1164" w:type="dxa"/>
            <w:tcBorders>
              <w:top w:val="nil"/>
              <w:left w:val="nil"/>
              <w:bottom w:val="nil"/>
              <w:right w:val="nil"/>
            </w:tcBorders>
          </w:tcPr>
          <w:p w14:paraId="55FBB4B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(0.111)</w:t>
            </w:r>
          </w:p>
        </w:tc>
        <w:tc>
          <w:tcPr>
            <w:tcW w:w="1164" w:type="dxa"/>
            <w:tcBorders>
              <w:top w:val="nil"/>
              <w:left w:val="nil"/>
              <w:bottom w:val="nil"/>
              <w:right w:val="nil"/>
            </w:tcBorders>
          </w:tcPr>
          <w:p w14:paraId="3450443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(0.106)</w:t>
            </w:r>
          </w:p>
        </w:tc>
      </w:tr>
      <w:tr w:rsidR="00007D04" w:rsidRPr="00F20723" w14:paraId="2F3EA8EC" w14:textId="77777777" w:rsidTr="00007D04">
        <w:trPr>
          <w:trHeight w:val="265"/>
        </w:trPr>
        <w:tc>
          <w:tcPr>
            <w:tcW w:w="1510" w:type="dxa"/>
            <w:tcBorders>
              <w:top w:val="nil"/>
              <w:left w:val="nil"/>
              <w:bottom w:val="nil"/>
              <w:right w:val="nil"/>
            </w:tcBorders>
          </w:tcPr>
          <w:p w14:paraId="03310849"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164" w:type="dxa"/>
            <w:tcBorders>
              <w:top w:val="nil"/>
              <w:left w:val="nil"/>
              <w:bottom w:val="nil"/>
              <w:right w:val="nil"/>
            </w:tcBorders>
          </w:tcPr>
          <w:p w14:paraId="0B179AD6"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39BADB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164" w:type="dxa"/>
            <w:tcBorders>
              <w:top w:val="nil"/>
              <w:left w:val="nil"/>
              <w:bottom w:val="nil"/>
              <w:right w:val="nil"/>
            </w:tcBorders>
          </w:tcPr>
          <w:p w14:paraId="2663B86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4" w:type="dxa"/>
            <w:tcBorders>
              <w:top w:val="nil"/>
              <w:left w:val="nil"/>
              <w:bottom w:val="nil"/>
              <w:right w:val="nil"/>
            </w:tcBorders>
          </w:tcPr>
          <w:p w14:paraId="5AA7540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64" w:type="dxa"/>
            <w:tcBorders>
              <w:top w:val="nil"/>
              <w:left w:val="nil"/>
              <w:bottom w:val="nil"/>
              <w:right w:val="nil"/>
            </w:tcBorders>
          </w:tcPr>
          <w:p w14:paraId="6050511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0.006</w:t>
            </w:r>
          </w:p>
        </w:tc>
        <w:tc>
          <w:tcPr>
            <w:tcW w:w="1164" w:type="dxa"/>
            <w:tcBorders>
              <w:top w:val="nil"/>
              <w:left w:val="nil"/>
              <w:bottom w:val="nil"/>
              <w:right w:val="nil"/>
            </w:tcBorders>
          </w:tcPr>
          <w:p w14:paraId="0445050E"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6DFA80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0.030</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D3EDCE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p>
        </w:tc>
        <w:tc>
          <w:tcPr>
            <w:tcW w:w="1164" w:type="dxa"/>
            <w:tcBorders>
              <w:top w:val="nil"/>
              <w:left w:val="nil"/>
              <w:bottom w:val="nil"/>
              <w:right w:val="nil"/>
            </w:tcBorders>
          </w:tcPr>
          <w:p w14:paraId="5FAC7BA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0.032</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770FABC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0.020</w:t>
            </w:r>
          </w:p>
        </w:tc>
      </w:tr>
      <w:tr w:rsidR="00007D04" w:rsidRPr="00F20723" w14:paraId="013252B6" w14:textId="77777777" w:rsidTr="00007D04">
        <w:trPr>
          <w:trHeight w:val="265"/>
        </w:trPr>
        <w:tc>
          <w:tcPr>
            <w:tcW w:w="1510" w:type="dxa"/>
            <w:tcBorders>
              <w:top w:val="nil"/>
              <w:left w:val="nil"/>
              <w:bottom w:val="nil"/>
              <w:right w:val="nil"/>
            </w:tcBorders>
          </w:tcPr>
          <w:p w14:paraId="11E32A4C"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52DA60CD"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EC0855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4" w:type="dxa"/>
            <w:tcBorders>
              <w:top w:val="nil"/>
              <w:left w:val="nil"/>
              <w:bottom w:val="nil"/>
              <w:right w:val="nil"/>
            </w:tcBorders>
          </w:tcPr>
          <w:p w14:paraId="5AC857E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4" w:type="dxa"/>
            <w:tcBorders>
              <w:top w:val="nil"/>
              <w:left w:val="nil"/>
              <w:bottom w:val="nil"/>
              <w:right w:val="nil"/>
            </w:tcBorders>
          </w:tcPr>
          <w:p w14:paraId="52E06DE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4" w:type="dxa"/>
            <w:tcBorders>
              <w:top w:val="nil"/>
              <w:left w:val="nil"/>
              <w:bottom w:val="nil"/>
              <w:right w:val="nil"/>
            </w:tcBorders>
          </w:tcPr>
          <w:p w14:paraId="06E58AA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164" w:type="dxa"/>
            <w:tcBorders>
              <w:top w:val="nil"/>
              <w:left w:val="nil"/>
              <w:bottom w:val="nil"/>
              <w:right w:val="nil"/>
            </w:tcBorders>
          </w:tcPr>
          <w:p w14:paraId="2F0581BD"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14EEB4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164" w:type="dxa"/>
            <w:tcBorders>
              <w:top w:val="nil"/>
              <w:left w:val="nil"/>
              <w:bottom w:val="nil"/>
              <w:right w:val="nil"/>
            </w:tcBorders>
          </w:tcPr>
          <w:p w14:paraId="4BA5D94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164" w:type="dxa"/>
            <w:tcBorders>
              <w:top w:val="nil"/>
              <w:left w:val="nil"/>
              <w:bottom w:val="nil"/>
              <w:right w:val="nil"/>
            </w:tcBorders>
          </w:tcPr>
          <w:p w14:paraId="348DD07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164" w:type="dxa"/>
            <w:tcBorders>
              <w:top w:val="nil"/>
              <w:left w:val="nil"/>
              <w:bottom w:val="nil"/>
              <w:right w:val="nil"/>
            </w:tcBorders>
          </w:tcPr>
          <w:p w14:paraId="3F8234D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r>
      <w:tr w:rsidR="00007D04" w:rsidRPr="00F20723" w14:paraId="702349DB" w14:textId="77777777" w:rsidTr="00007D04">
        <w:trPr>
          <w:trHeight w:val="287"/>
        </w:trPr>
        <w:tc>
          <w:tcPr>
            <w:tcW w:w="1510" w:type="dxa"/>
            <w:tcBorders>
              <w:top w:val="nil"/>
              <w:left w:val="nil"/>
              <w:bottom w:val="nil"/>
              <w:right w:val="nil"/>
            </w:tcBorders>
          </w:tcPr>
          <w:p w14:paraId="029BB67C"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164" w:type="dxa"/>
            <w:tcBorders>
              <w:top w:val="nil"/>
              <w:left w:val="nil"/>
              <w:bottom w:val="nil"/>
              <w:right w:val="nil"/>
            </w:tcBorders>
          </w:tcPr>
          <w:p w14:paraId="2AB46687"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5CDFFD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0.148</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ADD1F3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0.125</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003F21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0.141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26B96D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0.113</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64870701"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B24A8E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870D84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5C24CE6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0.110</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B0F971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0.097</w:t>
            </w:r>
            <w:r w:rsidRPr="00F20723">
              <w:rPr>
                <w:color w:val="000000" w:themeColor="text1"/>
                <w:sz w:val="18"/>
                <w:szCs w:val="18"/>
                <w:vertAlign w:val="superscript"/>
                <w:lang w:val="en-GB"/>
              </w:rPr>
              <w:t>*</w:t>
            </w:r>
          </w:p>
        </w:tc>
      </w:tr>
      <w:tr w:rsidR="00007D04" w:rsidRPr="00F20723" w14:paraId="57D6D7AE" w14:textId="77777777" w:rsidTr="00007D04">
        <w:trPr>
          <w:trHeight w:val="265"/>
        </w:trPr>
        <w:tc>
          <w:tcPr>
            <w:tcW w:w="1510" w:type="dxa"/>
            <w:tcBorders>
              <w:top w:val="nil"/>
              <w:left w:val="nil"/>
              <w:bottom w:val="nil"/>
              <w:right w:val="nil"/>
            </w:tcBorders>
          </w:tcPr>
          <w:p w14:paraId="14D538DE"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52F35C1D"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D21989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(0.033)</w:t>
            </w:r>
          </w:p>
        </w:tc>
        <w:tc>
          <w:tcPr>
            <w:tcW w:w="1164" w:type="dxa"/>
            <w:tcBorders>
              <w:top w:val="nil"/>
              <w:left w:val="nil"/>
              <w:bottom w:val="nil"/>
              <w:right w:val="nil"/>
            </w:tcBorders>
          </w:tcPr>
          <w:p w14:paraId="6CE8448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(0.035)</w:t>
            </w:r>
          </w:p>
        </w:tc>
        <w:tc>
          <w:tcPr>
            <w:tcW w:w="1164" w:type="dxa"/>
            <w:tcBorders>
              <w:top w:val="nil"/>
              <w:left w:val="nil"/>
              <w:bottom w:val="nil"/>
              <w:right w:val="nil"/>
            </w:tcBorders>
          </w:tcPr>
          <w:p w14:paraId="2598ECA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p>
        </w:tc>
        <w:tc>
          <w:tcPr>
            <w:tcW w:w="1164" w:type="dxa"/>
            <w:tcBorders>
              <w:top w:val="nil"/>
              <w:left w:val="nil"/>
              <w:bottom w:val="nil"/>
              <w:right w:val="nil"/>
            </w:tcBorders>
          </w:tcPr>
          <w:p w14:paraId="76BC33D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(0.036)</w:t>
            </w:r>
          </w:p>
        </w:tc>
        <w:tc>
          <w:tcPr>
            <w:tcW w:w="1164" w:type="dxa"/>
            <w:tcBorders>
              <w:top w:val="nil"/>
              <w:left w:val="nil"/>
              <w:bottom w:val="nil"/>
              <w:right w:val="nil"/>
            </w:tcBorders>
          </w:tcPr>
          <w:p w14:paraId="2D1E73A9"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447F43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(0.047)</w:t>
            </w:r>
          </w:p>
        </w:tc>
        <w:tc>
          <w:tcPr>
            <w:tcW w:w="1164" w:type="dxa"/>
            <w:tcBorders>
              <w:top w:val="nil"/>
              <w:left w:val="nil"/>
              <w:bottom w:val="nil"/>
              <w:right w:val="nil"/>
            </w:tcBorders>
          </w:tcPr>
          <w:p w14:paraId="5771737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(0.046)</w:t>
            </w:r>
          </w:p>
        </w:tc>
        <w:tc>
          <w:tcPr>
            <w:tcW w:w="1164" w:type="dxa"/>
            <w:tcBorders>
              <w:top w:val="nil"/>
              <w:left w:val="nil"/>
              <w:bottom w:val="nil"/>
              <w:right w:val="nil"/>
            </w:tcBorders>
          </w:tcPr>
          <w:p w14:paraId="36679BF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c>
          <w:tcPr>
            <w:tcW w:w="1164" w:type="dxa"/>
            <w:tcBorders>
              <w:top w:val="nil"/>
              <w:left w:val="nil"/>
              <w:bottom w:val="nil"/>
              <w:right w:val="nil"/>
            </w:tcBorders>
          </w:tcPr>
          <w:p w14:paraId="3FD7E0C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r>
      <w:tr w:rsidR="00007D04" w:rsidRPr="00F20723" w14:paraId="4FECE620" w14:textId="77777777" w:rsidTr="00007D04">
        <w:trPr>
          <w:trHeight w:val="265"/>
        </w:trPr>
        <w:tc>
          <w:tcPr>
            <w:tcW w:w="1510" w:type="dxa"/>
            <w:tcBorders>
              <w:top w:val="nil"/>
              <w:left w:val="nil"/>
              <w:bottom w:val="nil"/>
              <w:right w:val="nil"/>
            </w:tcBorders>
          </w:tcPr>
          <w:p w14:paraId="681D208D"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164" w:type="dxa"/>
            <w:tcBorders>
              <w:top w:val="nil"/>
              <w:left w:val="nil"/>
              <w:bottom w:val="nil"/>
              <w:right w:val="nil"/>
            </w:tcBorders>
          </w:tcPr>
          <w:p w14:paraId="4076A21B"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235BA5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-1.016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239FE2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-0.987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5D835F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-1.025</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529B6B7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-0.966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F75EB0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9C5D79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-1.137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5ED6FB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-1.033</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50E466F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-1.165</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65502D7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-1.078</w:t>
            </w:r>
            <w:r w:rsidRPr="00F20723">
              <w:rPr>
                <w:color w:val="000000" w:themeColor="text1"/>
                <w:sz w:val="18"/>
                <w:szCs w:val="18"/>
                <w:vertAlign w:val="superscript"/>
                <w:lang w:val="en-GB"/>
              </w:rPr>
              <w:t>***</w:t>
            </w:r>
          </w:p>
        </w:tc>
      </w:tr>
      <w:tr w:rsidR="00007D04" w:rsidRPr="00F20723" w14:paraId="69201C7A" w14:textId="77777777" w:rsidTr="00007D04">
        <w:trPr>
          <w:trHeight w:val="287"/>
        </w:trPr>
        <w:tc>
          <w:tcPr>
            <w:tcW w:w="1510" w:type="dxa"/>
            <w:tcBorders>
              <w:top w:val="nil"/>
              <w:left w:val="nil"/>
              <w:bottom w:val="nil"/>
              <w:right w:val="nil"/>
            </w:tcBorders>
          </w:tcPr>
          <w:p w14:paraId="4E4546CC"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52B9CC89"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3CE8881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(0.308)</w:t>
            </w:r>
          </w:p>
        </w:tc>
        <w:tc>
          <w:tcPr>
            <w:tcW w:w="1164" w:type="dxa"/>
            <w:tcBorders>
              <w:top w:val="nil"/>
              <w:left w:val="nil"/>
              <w:bottom w:val="nil"/>
              <w:right w:val="nil"/>
            </w:tcBorders>
          </w:tcPr>
          <w:p w14:paraId="3FBA093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(0.304)</w:t>
            </w:r>
          </w:p>
        </w:tc>
        <w:tc>
          <w:tcPr>
            <w:tcW w:w="1164" w:type="dxa"/>
            <w:tcBorders>
              <w:top w:val="nil"/>
              <w:left w:val="nil"/>
              <w:bottom w:val="nil"/>
              <w:right w:val="nil"/>
            </w:tcBorders>
          </w:tcPr>
          <w:p w14:paraId="5F01410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(0.331)</w:t>
            </w:r>
          </w:p>
        </w:tc>
        <w:tc>
          <w:tcPr>
            <w:tcW w:w="1164" w:type="dxa"/>
            <w:tcBorders>
              <w:top w:val="nil"/>
              <w:left w:val="nil"/>
              <w:bottom w:val="nil"/>
              <w:right w:val="nil"/>
            </w:tcBorders>
          </w:tcPr>
          <w:p w14:paraId="4E296C0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(0.324)</w:t>
            </w:r>
          </w:p>
        </w:tc>
        <w:tc>
          <w:tcPr>
            <w:tcW w:w="1164" w:type="dxa"/>
            <w:tcBorders>
              <w:top w:val="nil"/>
              <w:left w:val="nil"/>
              <w:bottom w:val="nil"/>
              <w:right w:val="nil"/>
            </w:tcBorders>
          </w:tcPr>
          <w:p w14:paraId="262266B8"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0CB655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(0.375)</w:t>
            </w:r>
          </w:p>
        </w:tc>
        <w:tc>
          <w:tcPr>
            <w:tcW w:w="1164" w:type="dxa"/>
            <w:tcBorders>
              <w:top w:val="nil"/>
              <w:left w:val="nil"/>
              <w:bottom w:val="nil"/>
              <w:right w:val="nil"/>
            </w:tcBorders>
          </w:tcPr>
          <w:p w14:paraId="65FB221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(0.375)</w:t>
            </w:r>
          </w:p>
        </w:tc>
        <w:tc>
          <w:tcPr>
            <w:tcW w:w="1164" w:type="dxa"/>
            <w:tcBorders>
              <w:top w:val="nil"/>
              <w:left w:val="nil"/>
              <w:bottom w:val="nil"/>
              <w:right w:val="nil"/>
            </w:tcBorders>
          </w:tcPr>
          <w:p w14:paraId="6E58306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(0.385)</w:t>
            </w:r>
          </w:p>
        </w:tc>
        <w:tc>
          <w:tcPr>
            <w:tcW w:w="1164" w:type="dxa"/>
            <w:tcBorders>
              <w:top w:val="nil"/>
              <w:left w:val="nil"/>
              <w:bottom w:val="nil"/>
              <w:right w:val="nil"/>
            </w:tcBorders>
          </w:tcPr>
          <w:p w14:paraId="48470F3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(0.385)</w:t>
            </w:r>
          </w:p>
        </w:tc>
      </w:tr>
      <w:tr w:rsidR="00007D04" w:rsidRPr="00F20723" w14:paraId="4734A736" w14:textId="77777777" w:rsidTr="00007D04">
        <w:trPr>
          <w:trHeight w:val="265"/>
        </w:trPr>
        <w:tc>
          <w:tcPr>
            <w:tcW w:w="1510" w:type="dxa"/>
            <w:tcBorders>
              <w:top w:val="nil"/>
              <w:left w:val="nil"/>
              <w:bottom w:val="nil"/>
              <w:right w:val="nil"/>
            </w:tcBorders>
          </w:tcPr>
          <w:p w14:paraId="0FF1708E"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164" w:type="dxa"/>
            <w:tcBorders>
              <w:top w:val="nil"/>
              <w:left w:val="nil"/>
              <w:bottom w:val="nil"/>
              <w:right w:val="nil"/>
            </w:tcBorders>
          </w:tcPr>
          <w:p w14:paraId="3C77B135"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6D60BE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13.006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6C92977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12.961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4EC9C38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13.168</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D5F632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13.121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F6C40E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37021D4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7.479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672929D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7.481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13623A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7.607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502604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7.616</w:t>
            </w:r>
            <w:r w:rsidRPr="00F20723">
              <w:rPr>
                <w:color w:val="000000" w:themeColor="text1"/>
                <w:sz w:val="18"/>
                <w:szCs w:val="18"/>
                <w:vertAlign w:val="superscript"/>
                <w:lang w:val="en-GB"/>
              </w:rPr>
              <w:t>***</w:t>
            </w:r>
          </w:p>
        </w:tc>
      </w:tr>
      <w:tr w:rsidR="00007D04" w:rsidRPr="00F20723" w14:paraId="209A243C" w14:textId="77777777" w:rsidTr="00007D04">
        <w:trPr>
          <w:trHeight w:val="287"/>
        </w:trPr>
        <w:tc>
          <w:tcPr>
            <w:tcW w:w="1510" w:type="dxa"/>
            <w:tcBorders>
              <w:top w:val="nil"/>
              <w:left w:val="nil"/>
              <w:bottom w:val="nil"/>
              <w:right w:val="nil"/>
            </w:tcBorders>
          </w:tcPr>
          <w:p w14:paraId="49FFA286"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6F0ADBB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E9B46E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(0.826)</w:t>
            </w:r>
          </w:p>
        </w:tc>
        <w:tc>
          <w:tcPr>
            <w:tcW w:w="1164" w:type="dxa"/>
            <w:tcBorders>
              <w:top w:val="nil"/>
              <w:left w:val="nil"/>
              <w:bottom w:val="nil"/>
              <w:right w:val="nil"/>
            </w:tcBorders>
          </w:tcPr>
          <w:p w14:paraId="75FB127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(0.838)</w:t>
            </w:r>
          </w:p>
        </w:tc>
        <w:tc>
          <w:tcPr>
            <w:tcW w:w="1164" w:type="dxa"/>
            <w:tcBorders>
              <w:top w:val="nil"/>
              <w:left w:val="nil"/>
              <w:bottom w:val="nil"/>
              <w:right w:val="nil"/>
            </w:tcBorders>
          </w:tcPr>
          <w:p w14:paraId="3C0001D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(0.818)</w:t>
            </w:r>
          </w:p>
        </w:tc>
        <w:tc>
          <w:tcPr>
            <w:tcW w:w="1164" w:type="dxa"/>
            <w:tcBorders>
              <w:top w:val="nil"/>
              <w:left w:val="nil"/>
              <w:bottom w:val="nil"/>
              <w:right w:val="nil"/>
            </w:tcBorders>
          </w:tcPr>
          <w:p w14:paraId="6753B8A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(0.828)</w:t>
            </w:r>
          </w:p>
        </w:tc>
        <w:tc>
          <w:tcPr>
            <w:tcW w:w="1164" w:type="dxa"/>
            <w:tcBorders>
              <w:top w:val="nil"/>
              <w:left w:val="nil"/>
              <w:bottom w:val="nil"/>
              <w:right w:val="nil"/>
            </w:tcBorders>
          </w:tcPr>
          <w:p w14:paraId="11E08C55"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E74574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(0.516)</w:t>
            </w:r>
          </w:p>
        </w:tc>
        <w:tc>
          <w:tcPr>
            <w:tcW w:w="1164" w:type="dxa"/>
            <w:tcBorders>
              <w:top w:val="nil"/>
              <w:left w:val="nil"/>
              <w:bottom w:val="nil"/>
              <w:right w:val="nil"/>
            </w:tcBorders>
          </w:tcPr>
          <w:p w14:paraId="0045BDD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(0.513)</w:t>
            </w:r>
          </w:p>
        </w:tc>
        <w:tc>
          <w:tcPr>
            <w:tcW w:w="1164" w:type="dxa"/>
            <w:tcBorders>
              <w:top w:val="nil"/>
              <w:left w:val="nil"/>
              <w:bottom w:val="nil"/>
              <w:right w:val="nil"/>
            </w:tcBorders>
          </w:tcPr>
          <w:p w14:paraId="0E91135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(0.507)</w:t>
            </w:r>
          </w:p>
        </w:tc>
        <w:tc>
          <w:tcPr>
            <w:tcW w:w="1164" w:type="dxa"/>
            <w:tcBorders>
              <w:top w:val="nil"/>
              <w:left w:val="nil"/>
              <w:bottom w:val="nil"/>
              <w:right w:val="nil"/>
            </w:tcBorders>
          </w:tcPr>
          <w:p w14:paraId="6EA08EF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(0.506)</w:t>
            </w:r>
          </w:p>
        </w:tc>
      </w:tr>
      <w:tr w:rsidR="00007D04" w:rsidRPr="00F20723" w14:paraId="7DD5791F" w14:textId="77777777" w:rsidTr="00007D04">
        <w:trPr>
          <w:trHeight w:val="265"/>
        </w:trPr>
        <w:tc>
          <w:tcPr>
            <w:tcW w:w="1510" w:type="dxa"/>
            <w:tcBorders>
              <w:top w:val="nil"/>
              <w:left w:val="nil"/>
              <w:bottom w:val="nil"/>
              <w:right w:val="nil"/>
            </w:tcBorders>
          </w:tcPr>
          <w:p w14:paraId="546CD0D0"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164" w:type="dxa"/>
            <w:tcBorders>
              <w:top w:val="nil"/>
              <w:left w:val="nil"/>
              <w:bottom w:val="nil"/>
              <w:right w:val="nil"/>
            </w:tcBorders>
          </w:tcPr>
          <w:p w14:paraId="6D938C2F"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075D1F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8.788</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5306054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8.589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904F58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8.529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E4CA84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8.306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DE1141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ECBD3A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9.807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4C84653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9.441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E2BF93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9.675</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4804DE6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9.320</w:t>
            </w:r>
            <w:r w:rsidRPr="00F20723">
              <w:rPr>
                <w:color w:val="000000" w:themeColor="text1"/>
                <w:sz w:val="18"/>
                <w:szCs w:val="18"/>
                <w:vertAlign w:val="superscript"/>
                <w:lang w:val="en-GB"/>
              </w:rPr>
              <w:t>***</w:t>
            </w:r>
          </w:p>
        </w:tc>
      </w:tr>
      <w:tr w:rsidR="00007D04" w:rsidRPr="00F20723" w14:paraId="2034F3BC" w14:textId="77777777" w:rsidTr="00007D04">
        <w:trPr>
          <w:trHeight w:val="265"/>
        </w:trPr>
        <w:tc>
          <w:tcPr>
            <w:tcW w:w="1510" w:type="dxa"/>
            <w:tcBorders>
              <w:top w:val="nil"/>
              <w:left w:val="nil"/>
              <w:bottom w:val="nil"/>
              <w:right w:val="nil"/>
            </w:tcBorders>
          </w:tcPr>
          <w:p w14:paraId="01949AB1"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3CFF38AA"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62DACB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(1.172)</w:t>
            </w:r>
          </w:p>
        </w:tc>
        <w:tc>
          <w:tcPr>
            <w:tcW w:w="1164" w:type="dxa"/>
            <w:tcBorders>
              <w:top w:val="nil"/>
              <w:left w:val="nil"/>
              <w:bottom w:val="nil"/>
              <w:right w:val="nil"/>
            </w:tcBorders>
          </w:tcPr>
          <w:p w14:paraId="414807C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(1.161)</w:t>
            </w:r>
          </w:p>
        </w:tc>
        <w:tc>
          <w:tcPr>
            <w:tcW w:w="1164" w:type="dxa"/>
            <w:tcBorders>
              <w:top w:val="nil"/>
              <w:left w:val="nil"/>
              <w:bottom w:val="nil"/>
              <w:right w:val="nil"/>
            </w:tcBorders>
          </w:tcPr>
          <w:p w14:paraId="035F3D9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(1.187)</w:t>
            </w:r>
          </w:p>
        </w:tc>
        <w:tc>
          <w:tcPr>
            <w:tcW w:w="1164" w:type="dxa"/>
            <w:tcBorders>
              <w:top w:val="nil"/>
              <w:left w:val="nil"/>
              <w:bottom w:val="nil"/>
              <w:right w:val="nil"/>
            </w:tcBorders>
          </w:tcPr>
          <w:p w14:paraId="77CA19E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(1.174)</w:t>
            </w:r>
          </w:p>
        </w:tc>
        <w:tc>
          <w:tcPr>
            <w:tcW w:w="1164" w:type="dxa"/>
            <w:tcBorders>
              <w:top w:val="nil"/>
              <w:left w:val="nil"/>
              <w:bottom w:val="nil"/>
              <w:right w:val="nil"/>
            </w:tcBorders>
          </w:tcPr>
          <w:p w14:paraId="1F50832B"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EC4D0C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(1.089)</w:t>
            </w:r>
          </w:p>
        </w:tc>
        <w:tc>
          <w:tcPr>
            <w:tcW w:w="1164" w:type="dxa"/>
            <w:tcBorders>
              <w:top w:val="nil"/>
              <w:left w:val="nil"/>
              <w:bottom w:val="nil"/>
              <w:right w:val="nil"/>
            </w:tcBorders>
          </w:tcPr>
          <w:p w14:paraId="0F8A391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(1.066)</w:t>
            </w:r>
          </w:p>
        </w:tc>
        <w:tc>
          <w:tcPr>
            <w:tcW w:w="1164" w:type="dxa"/>
            <w:tcBorders>
              <w:top w:val="nil"/>
              <w:left w:val="nil"/>
              <w:bottom w:val="nil"/>
              <w:right w:val="nil"/>
            </w:tcBorders>
          </w:tcPr>
          <w:p w14:paraId="44BBDB7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(1.085)</w:t>
            </w:r>
          </w:p>
        </w:tc>
        <w:tc>
          <w:tcPr>
            <w:tcW w:w="1164" w:type="dxa"/>
            <w:tcBorders>
              <w:top w:val="nil"/>
              <w:left w:val="nil"/>
              <w:bottom w:val="nil"/>
              <w:right w:val="nil"/>
            </w:tcBorders>
          </w:tcPr>
          <w:p w14:paraId="75DFA7C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(1.068)</w:t>
            </w:r>
          </w:p>
        </w:tc>
      </w:tr>
      <w:tr w:rsidR="00007D04" w:rsidRPr="00F20723" w14:paraId="77ED241A" w14:textId="77777777" w:rsidTr="00007D04">
        <w:trPr>
          <w:trHeight w:val="287"/>
        </w:trPr>
        <w:tc>
          <w:tcPr>
            <w:tcW w:w="1510" w:type="dxa"/>
            <w:tcBorders>
              <w:top w:val="nil"/>
              <w:left w:val="nil"/>
              <w:bottom w:val="nil"/>
              <w:right w:val="nil"/>
            </w:tcBorders>
          </w:tcPr>
          <w:p w14:paraId="2A7736CF"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164" w:type="dxa"/>
            <w:tcBorders>
              <w:top w:val="nil"/>
              <w:left w:val="nil"/>
              <w:bottom w:val="nil"/>
              <w:right w:val="nil"/>
            </w:tcBorders>
          </w:tcPr>
          <w:p w14:paraId="3A7E6FED"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F98B0F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2.773</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3FC8B8D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2.806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268A95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2.761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5434304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2.789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712D52A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2C8033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2.976</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7E2F4FD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3.019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781680E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2.963</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25C3F1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3.004</w:t>
            </w:r>
            <w:r w:rsidRPr="00F20723">
              <w:rPr>
                <w:color w:val="000000" w:themeColor="text1"/>
                <w:sz w:val="18"/>
                <w:szCs w:val="18"/>
                <w:vertAlign w:val="superscript"/>
                <w:lang w:val="en-GB"/>
              </w:rPr>
              <w:t>***</w:t>
            </w:r>
          </w:p>
        </w:tc>
      </w:tr>
      <w:tr w:rsidR="00007D04" w:rsidRPr="00F20723" w14:paraId="3D7E9BC1" w14:textId="77777777" w:rsidTr="00007D04">
        <w:trPr>
          <w:trHeight w:val="265"/>
        </w:trPr>
        <w:tc>
          <w:tcPr>
            <w:tcW w:w="1510" w:type="dxa"/>
            <w:tcBorders>
              <w:top w:val="nil"/>
              <w:left w:val="nil"/>
              <w:bottom w:val="nil"/>
              <w:right w:val="nil"/>
            </w:tcBorders>
          </w:tcPr>
          <w:p w14:paraId="5F8EF5F9"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0A7F4D78"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0CB994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(0.298)</w:t>
            </w:r>
          </w:p>
        </w:tc>
        <w:tc>
          <w:tcPr>
            <w:tcW w:w="1164" w:type="dxa"/>
            <w:tcBorders>
              <w:top w:val="nil"/>
              <w:left w:val="nil"/>
              <w:bottom w:val="nil"/>
              <w:right w:val="nil"/>
            </w:tcBorders>
          </w:tcPr>
          <w:p w14:paraId="2DC545B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(0.298)</w:t>
            </w:r>
          </w:p>
        </w:tc>
        <w:tc>
          <w:tcPr>
            <w:tcW w:w="1164" w:type="dxa"/>
            <w:tcBorders>
              <w:top w:val="nil"/>
              <w:left w:val="nil"/>
              <w:bottom w:val="nil"/>
              <w:right w:val="nil"/>
            </w:tcBorders>
          </w:tcPr>
          <w:p w14:paraId="040F508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(0.303)</w:t>
            </w:r>
          </w:p>
        </w:tc>
        <w:tc>
          <w:tcPr>
            <w:tcW w:w="1164" w:type="dxa"/>
            <w:tcBorders>
              <w:top w:val="nil"/>
              <w:left w:val="nil"/>
              <w:bottom w:val="nil"/>
              <w:right w:val="nil"/>
            </w:tcBorders>
          </w:tcPr>
          <w:p w14:paraId="5A91DC0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(0.303)</w:t>
            </w:r>
          </w:p>
        </w:tc>
        <w:tc>
          <w:tcPr>
            <w:tcW w:w="1164" w:type="dxa"/>
            <w:tcBorders>
              <w:top w:val="nil"/>
              <w:left w:val="nil"/>
              <w:bottom w:val="nil"/>
              <w:right w:val="nil"/>
            </w:tcBorders>
          </w:tcPr>
          <w:p w14:paraId="28B207B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0DE491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(0.228)</w:t>
            </w:r>
          </w:p>
        </w:tc>
        <w:tc>
          <w:tcPr>
            <w:tcW w:w="1164" w:type="dxa"/>
            <w:tcBorders>
              <w:top w:val="nil"/>
              <w:left w:val="nil"/>
              <w:bottom w:val="nil"/>
              <w:right w:val="nil"/>
            </w:tcBorders>
          </w:tcPr>
          <w:p w14:paraId="7AA7339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(0.230)</w:t>
            </w:r>
          </w:p>
        </w:tc>
        <w:tc>
          <w:tcPr>
            <w:tcW w:w="1164" w:type="dxa"/>
            <w:tcBorders>
              <w:top w:val="nil"/>
              <w:left w:val="nil"/>
              <w:bottom w:val="nil"/>
              <w:right w:val="nil"/>
            </w:tcBorders>
          </w:tcPr>
          <w:p w14:paraId="7B72730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(0.230)</w:t>
            </w:r>
          </w:p>
        </w:tc>
        <w:tc>
          <w:tcPr>
            <w:tcW w:w="1164" w:type="dxa"/>
            <w:tcBorders>
              <w:top w:val="nil"/>
              <w:left w:val="nil"/>
              <w:bottom w:val="nil"/>
              <w:right w:val="nil"/>
            </w:tcBorders>
          </w:tcPr>
          <w:p w14:paraId="70B3D1A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(0.231)</w:t>
            </w:r>
          </w:p>
        </w:tc>
      </w:tr>
      <w:tr w:rsidR="00007D04" w:rsidRPr="00F20723" w14:paraId="7E1CAF8B" w14:textId="77777777" w:rsidTr="00007D04">
        <w:trPr>
          <w:trHeight w:val="265"/>
        </w:trPr>
        <w:tc>
          <w:tcPr>
            <w:tcW w:w="1510" w:type="dxa"/>
            <w:tcBorders>
              <w:top w:val="nil"/>
              <w:left w:val="nil"/>
              <w:bottom w:val="nil"/>
              <w:right w:val="nil"/>
            </w:tcBorders>
          </w:tcPr>
          <w:p w14:paraId="3D2A1BD9"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164" w:type="dxa"/>
            <w:tcBorders>
              <w:top w:val="nil"/>
              <w:left w:val="nil"/>
              <w:bottom w:val="nil"/>
              <w:right w:val="nil"/>
            </w:tcBorders>
          </w:tcPr>
          <w:p w14:paraId="137B1A6B"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4B1326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4CE7170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586AFBD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1B4C964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642E6248"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27D565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164" w:type="dxa"/>
            <w:tcBorders>
              <w:top w:val="nil"/>
              <w:left w:val="nil"/>
              <w:bottom w:val="nil"/>
              <w:right w:val="nil"/>
            </w:tcBorders>
          </w:tcPr>
          <w:p w14:paraId="7D66674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164" w:type="dxa"/>
            <w:tcBorders>
              <w:top w:val="nil"/>
              <w:left w:val="nil"/>
              <w:bottom w:val="nil"/>
              <w:right w:val="nil"/>
            </w:tcBorders>
          </w:tcPr>
          <w:p w14:paraId="5C94EB8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164" w:type="dxa"/>
            <w:tcBorders>
              <w:top w:val="nil"/>
              <w:left w:val="nil"/>
              <w:bottom w:val="nil"/>
              <w:right w:val="nil"/>
            </w:tcBorders>
          </w:tcPr>
          <w:p w14:paraId="581D7BA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r>
      <w:tr w:rsidR="00007D04" w:rsidRPr="00F20723" w14:paraId="59578605" w14:textId="77777777" w:rsidTr="00007D04">
        <w:trPr>
          <w:trHeight w:val="287"/>
        </w:trPr>
        <w:tc>
          <w:tcPr>
            <w:tcW w:w="1510" w:type="dxa"/>
            <w:tcBorders>
              <w:top w:val="nil"/>
              <w:left w:val="nil"/>
              <w:bottom w:val="nil"/>
              <w:right w:val="nil"/>
            </w:tcBorders>
          </w:tcPr>
          <w:p w14:paraId="2D876274"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3DD8D8D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43030AF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66C795C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11CA693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1D32F5A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164" w:type="dxa"/>
            <w:tcBorders>
              <w:top w:val="nil"/>
              <w:left w:val="nil"/>
              <w:bottom w:val="nil"/>
              <w:right w:val="nil"/>
            </w:tcBorders>
          </w:tcPr>
          <w:p w14:paraId="470650D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585763A0"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64" w:type="dxa"/>
            <w:tcBorders>
              <w:top w:val="nil"/>
              <w:left w:val="nil"/>
              <w:bottom w:val="nil"/>
              <w:right w:val="nil"/>
            </w:tcBorders>
          </w:tcPr>
          <w:p w14:paraId="2B95DB1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64" w:type="dxa"/>
            <w:tcBorders>
              <w:top w:val="nil"/>
              <w:left w:val="nil"/>
              <w:bottom w:val="nil"/>
              <w:right w:val="nil"/>
            </w:tcBorders>
          </w:tcPr>
          <w:p w14:paraId="2F023B9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164" w:type="dxa"/>
            <w:tcBorders>
              <w:top w:val="nil"/>
              <w:left w:val="nil"/>
              <w:bottom w:val="nil"/>
              <w:right w:val="nil"/>
            </w:tcBorders>
          </w:tcPr>
          <w:p w14:paraId="03B5324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007D04" w:rsidRPr="00F20723" w14:paraId="3FF020C3" w14:textId="77777777" w:rsidTr="00007D04">
        <w:trPr>
          <w:trHeight w:val="265"/>
        </w:trPr>
        <w:tc>
          <w:tcPr>
            <w:tcW w:w="1510" w:type="dxa"/>
            <w:tcBorders>
              <w:top w:val="nil"/>
              <w:left w:val="nil"/>
              <w:bottom w:val="nil"/>
              <w:right w:val="nil"/>
            </w:tcBorders>
          </w:tcPr>
          <w:p w14:paraId="0DBD43B0"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164" w:type="dxa"/>
            <w:tcBorders>
              <w:top w:val="nil"/>
              <w:left w:val="nil"/>
              <w:bottom w:val="nil"/>
              <w:right w:val="nil"/>
            </w:tcBorders>
          </w:tcPr>
          <w:p w14:paraId="30DA708F"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471CEB9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3B86472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0.168</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963D04D"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53AD17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0.184</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6C83BF77"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555194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CB701D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0.389</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3CF9C6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EAF237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0.388</w:t>
            </w:r>
            <w:r w:rsidRPr="00F20723">
              <w:rPr>
                <w:color w:val="000000" w:themeColor="text1"/>
                <w:sz w:val="18"/>
                <w:szCs w:val="18"/>
                <w:vertAlign w:val="superscript"/>
                <w:lang w:val="en-GB"/>
              </w:rPr>
              <w:t>***</w:t>
            </w:r>
          </w:p>
        </w:tc>
      </w:tr>
      <w:tr w:rsidR="00007D04" w:rsidRPr="00F20723" w14:paraId="01CC94BA" w14:textId="77777777" w:rsidTr="00007D04">
        <w:trPr>
          <w:trHeight w:val="265"/>
        </w:trPr>
        <w:tc>
          <w:tcPr>
            <w:tcW w:w="1510" w:type="dxa"/>
            <w:tcBorders>
              <w:top w:val="nil"/>
              <w:left w:val="nil"/>
              <w:bottom w:val="nil"/>
              <w:right w:val="nil"/>
            </w:tcBorders>
          </w:tcPr>
          <w:p w14:paraId="7A25A9D6"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11F15E25"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3B57E6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4BEB11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1164" w:type="dxa"/>
            <w:tcBorders>
              <w:top w:val="nil"/>
              <w:left w:val="nil"/>
              <w:bottom w:val="nil"/>
              <w:right w:val="nil"/>
            </w:tcBorders>
          </w:tcPr>
          <w:p w14:paraId="729BEB5C"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2A110D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(0.070)</w:t>
            </w:r>
          </w:p>
        </w:tc>
        <w:tc>
          <w:tcPr>
            <w:tcW w:w="1164" w:type="dxa"/>
            <w:tcBorders>
              <w:top w:val="nil"/>
              <w:left w:val="nil"/>
              <w:bottom w:val="nil"/>
              <w:right w:val="nil"/>
            </w:tcBorders>
          </w:tcPr>
          <w:p w14:paraId="58111CF1"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39032E7"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DFD8A3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(0.136)</w:t>
            </w:r>
          </w:p>
        </w:tc>
        <w:tc>
          <w:tcPr>
            <w:tcW w:w="1164" w:type="dxa"/>
            <w:tcBorders>
              <w:top w:val="nil"/>
              <w:left w:val="nil"/>
              <w:bottom w:val="nil"/>
              <w:right w:val="nil"/>
            </w:tcBorders>
          </w:tcPr>
          <w:p w14:paraId="32ACC9C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9C4E68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(0.117)</w:t>
            </w:r>
          </w:p>
        </w:tc>
      </w:tr>
      <w:tr w:rsidR="00007D04" w:rsidRPr="00F20723" w14:paraId="7D58F3D5" w14:textId="77777777" w:rsidTr="00007D04">
        <w:trPr>
          <w:trHeight w:val="287"/>
        </w:trPr>
        <w:tc>
          <w:tcPr>
            <w:tcW w:w="1510" w:type="dxa"/>
            <w:tcBorders>
              <w:top w:val="nil"/>
              <w:left w:val="nil"/>
              <w:bottom w:val="nil"/>
              <w:right w:val="nil"/>
            </w:tcBorders>
          </w:tcPr>
          <w:p w14:paraId="20724238"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164" w:type="dxa"/>
            <w:tcBorders>
              <w:top w:val="nil"/>
              <w:left w:val="nil"/>
              <w:bottom w:val="nil"/>
              <w:right w:val="nil"/>
            </w:tcBorders>
          </w:tcPr>
          <w:p w14:paraId="5A631CFC"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75BDAB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9E1AEC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31FA4F5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-0.016</w:t>
            </w:r>
          </w:p>
        </w:tc>
        <w:tc>
          <w:tcPr>
            <w:tcW w:w="1164" w:type="dxa"/>
            <w:tcBorders>
              <w:top w:val="nil"/>
              <w:left w:val="nil"/>
              <w:bottom w:val="nil"/>
              <w:right w:val="nil"/>
            </w:tcBorders>
          </w:tcPr>
          <w:p w14:paraId="6AC2E15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-0.044</w:t>
            </w:r>
          </w:p>
        </w:tc>
        <w:tc>
          <w:tcPr>
            <w:tcW w:w="1164" w:type="dxa"/>
            <w:tcBorders>
              <w:top w:val="nil"/>
              <w:left w:val="nil"/>
              <w:bottom w:val="nil"/>
              <w:right w:val="nil"/>
            </w:tcBorders>
          </w:tcPr>
          <w:p w14:paraId="514CE3C2"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DCA790C"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B928698"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2F4248C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0.040</w:t>
            </w:r>
          </w:p>
        </w:tc>
        <w:tc>
          <w:tcPr>
            <w:tcW w:w="1164" w:type="dxa"/>
            <w:tcBorders>
              <w:top w:val="nil"/>
              <w:left w:val="nil"/>
              <w:bottom w:val="nil"/>
              <w:right w:val="nil"/>
            </w:tcBorders>
          </w:tcPr>
          <w:p w14:paraId="1CEE4EF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0.039</w:t>
            </w:r>
          </w:p>
        </w:tc>
      </w:tr>
      <w:tr w:rsidR="00007D04" w:rsidRPr="00F20723" w14:paraId="5F84E2C5" w14:textId="77777777" w:rsidTr="00007D04">
        <w:trPr>
          <w:trHeight w:val="265"/>
        </w:trPr>
        <w:tc>
          <w:tcPr>
            <w:tcW w:w="1510" w:type="dxa"/>
            <w:tcBorders>
              <w:top w:val="nil"/>
              <w:left w:val="nil"/>
              <w:bottom w:val="nil"/>
              <w:right w:val="nil"/>
            </w:tcBorders>
          </w:tcPr>
          <w:p w14:paraId="588F2DDC"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nil"/>
              <w:right w:val="nil"/>
            </w:tcBorders>
          </w:tcPr>
          <w:p w14:paraId="07DF37F4"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197235C1"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4D84E3BC"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E218D1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(0.056)</w:t>
            </w:r>
          </w:p>
        </w:tc>
        <w:tc>
          <w:tcPr>
            <w:tcW w:w="1164" w:type="dxa"/>
            <w:tcBorders>
              <w:top w:val="nil"/>
              <w:left w:val="nil"/>
              <w:bottom w:val="nil"/>
              <w:right w:val="nil"/>
            </w:tcBorders>
          </w:tcPr>
          <w:p w14:paraId="682EBDD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(0.056)</w:t>
            </w:r>
          </w:p>
        </w:tc>
        <w:tc>
          <w:tcPr>
            <w:tcW w:w="1164" w:type="dxa"/>
            <w:tcBorders>
              <w:top w:val="nil"/>
              <w:left w:val="nil"/>
              <w:bottom w:val="nil"/>
              <w:right w:val="nil"/>
            </w:tcBorders>
          </w:tcPr>
          <w:p w14:paraId="6435BF2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7CF2A057"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02FE28C3" w14:textId="77777777" w:rsidR="00007D04" w:rsidRPr="00F20723" w:rsidRDefault="00007D04" w:rsidP="00BD6E20">
            <w:pPr>
              <w:autoSpaceDE w:val="0"/>
              <w:autoSpaceDN w:val="0"/>
              <w:adjustRightInd w:val="0"/>
              <w:jc w:val="center"/>
              <w:rPr>
                <w:color w:val="000000" w:themeColor="text1"/>
                <w:sz w:val="18"/>
                <w:szCs w:val="18"/>
                <w:lang w:val="en-GB"/>
              </w:rPr>
            </w:pPr>
          </w:p>
        </w:tc>
        <w:tc>
          <w:tcPr>
            <w:tcW w:w="1164" w:type="dxa"/>
            <w:tcBorders>
              <w:top w:val="nil"/>
              <w:left w:val="nil"/>
              <w:bottom w:val="nil"/>
              <w:right w:val="nil"/>
            </w:tcBorders>
          </w:tcPr>
          <w:p w14:paraId="6B6E7DC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(0.079)</w:t>
            </w:r>
          </w:p>
        </w:tc>
        <w:tc>
          <w:tcPr>
            <w:tcW w:w="1164" w:type="dxa"/>
            <w:tcBorders>
              <w:top w:val="nil"/>
              <w:left w:val="nil"/>
              <w:bottom w:val="nil"/>
              <w:right w:val="nil"/>
            </w:tcBorders>
          </w:tcPr>
          <w:p w14:paraId="08DB48C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p>
        </w:tc>
      </w:tr>
      <w:tr w:rsidR="00007D04" w:rsidRPr="00F20723" w14:paraId="6571E6B2" w14:textId="77777777" w:rsidTr="00007D04">
        <w:trPr>
          <w:trHeight w:val="287"/>
        </w:trPr>
        <w:tc>
          <w:tcPr>
            <w:tcW w:w="1510" w:type="dxa"/>
            <w:tcBorders>
              <w:top w:val="nil"/>
              <w:left w:val="nil"/>
              <w:bottom w:val="nil"/>
              <w:right w:val="nil"/>
            </w:tcBorders>
          </w:tcPr>
          <w:p w14:paraId="07FC9AE7"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1164" w:type="dxa"/>
            <w:tcBorders>
              <w:top w:val="nil"/>
              <w:left w:val="nil"/>
              <w:bottom w:val="nil"/>
              <w:right w:val="nil"/>
            </w:tcBorders>
          </w:tcPr>
          <w:p w14:paraId="00CF42A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0.521</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2A3C8CA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0.095</w:t>
            </w:r>
          </w:p>
        </w:tc>
        <w:tc>
          <w:tcPr>
            <w:tcW w:w="1164" w:type="dxa"/>
            <w:tcBorders>
              <w:top w:val="nil"/>
              <w:left w:val="nil"/>
              <w:bottom w:val="nil"/>
              <w:right w:val="nil"/>
            </w:tcBorders>
          </w:tcPr>
          <w:p w14:paraId="6FECE54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-0.124</w:t>
            </w:r>
          </w:p>
        </w:tc>
        <w:tc>
          <w:tcPr>
            <w:tcW w:w="1164" w:type="dxa"/>
            <w:tcBorders>
              <w:top w:val="nil"/>
              <w:left w:val="nil"/>
              <w:bottom w:val="nil"/>
              <w:right w:val="nil"/>
            </w:tcBorders>
          </w:tcPr>
          <w:p w14:paraId="6E245E0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0.637</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0438C9A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0.428</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119CD6A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0.663</w:t>
            </w:r>
            <w:r w:rsidRPr="00F20723">
              <w:rPr>
                <w:color w:val="000000" w:themeColor="text1"/>
                <w:sz w:val="18"/>
                <w:szCs w:val="18"/>
                <w:vertAlign w:val="superscript"/>
                <w:lang w:val="en-GB"/>
              </w:rPr>
              <w:t>***</w:t>
            </w:r>
          </w:p>
        </w:tc>
        <w:tc>
          <w:tcPr>
            <w:tcW w:w="1164" w:type="dxa"/>
            <w:tcBorders>
              <w:top w:val="nil"/>
              <w:left w:val="nil"/>
              <w:bottom w:val="nil"/>
              <w:right w:val="nil"/>
            </w:tcBorders>
          </w:tcPr>
          <w:p w14:paraId="48E4578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-0.170</w:t>
            </w:r>
          </w:p>
        </w:tc>
        <w:tc>
          <w:tcPr>
            <w:tcW w:w="1164" w:type="dxa"/>
            <w:tcBorders>
              <w:top w:val="nil"/>
              <w:left w:val="nil"/>
              <w:bottom w:val="nil"/>
              <w:right w:val="nil"/>
            </w:tcBorders>
          </w:tcPr>
          <w:p w14:paraId="7AFDD39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-0.294</w:t>
            </w:r>
          </w:p>
        </w:tc>
        <w:tc>
          <w:tcPr>
            <w:tcW w:w="1164" w:type="dxa"/>
            <w:tcBorders>
              <w:top w:val="nil"/>
              <w:left w:val="nil"/>
              <w:bottom w:val="nil"/>
              <w:right w:val="nil"/>
            </w:tcBorders>
          </w:tcPr>
          <w:p w14:paraId="76AB3EF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-0.246</w:t>
            </w:r>
          </w:p>
        </w:tc>
        <w:tc>
          <w:tcPr>
            <w:tcW w:w="1164" w:type="dxa"/>
            <w:tcBorders>
              <w:top w:val="nil"/>
              <w:left w:val="nil"/>
              <w:bottom w:val="nil"/>
              <w:right w:val="nil"/>
            </w:tcBorders>
          </w:tcPr>
          <w:p w14:paraId="229C68E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-0.364</w:t>
            </w:r>
          </w:p>
        </w:tc>
      </w:tr>
      <w:tr w:rsidR="00007D04" w:rsidRPr="00F20723" w14:paraId="27518744" w14:textId="77777777" w:rsidTr="00007D04">
        <w:trPr>
          <w:trHeight w:val="265"/>
        </w:trPr>
        <w:tc>
          <w:tcPr>
            <w:tcW w:w="1510" w:type="dxa"/>
            <w:tcBorders>
              <w:top w:val="nil"/>
              <w:left w:val="nil"/>
              <w:bottom w:val="single" w:sz="4" w:space="0" w:color="auto"/>
              <w:right w:val="nil"/>
            </w:tcBorders>
          </w:tcPr>
          <w:p w14:paraId="5DAC2702" w14:textId="77777777" w:rsidR="00007D04" w:rsidRPr="00F20723" w:rsidRDefault="00007D04" w:rsidP="00BD6E20">
            <w:pPr>
              <w:autoSpaceDE w:val="0"/>
              <w:autoSpaceDN w:val="0"/>
              <w:adjustRightInd w:val="0"/>
              <w:rPr>
                <w:color w:val="000000" w:themeColor="text1"/>
                <w:sz w:val="18"/>
                <w:szCs w:val="18"/>
                <w:lang w:val="en-GB"/>
              </w:rPr>
            </w:pPr>
          </w:p>
        </w:tc>
        <w:tc>
          <w:tcPr>
            <w:tcW w:w="1164" w:type="dxa"/>
            <w:tcBorders>
              <w:top w:val="nil"/>
              <w:left w:val="nil"/>
              <w:bottom w:val="single" w:sz="4" w:space="0" w:color="auto"/>
              <w:right w:val="nil"/>
            </w:tcBorders>
          </w:tcPr>
          <w:p w14:paraId="30616A9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(0.109)</w:t>
            </w:r>
          </w:p>
        </w:tc>
        <w:tc>
          <w:tcPr>
            <w:tcW w:w="1164" w:type="dxa"/>
            <w:tcBorders>
              <w:top w:val="nil"/>
              <w:left w:val="nil"/>
              <w:bottom w:val="single" w:sz="4" w:space="0" w:color="auto"/>
              <w:right w:val="nil"/>
            </w:tcBorders>
          </w:tcPr>
          <w:p w14:paraId="24430E2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(0.152)</w:t>
            </w:r>
          </w:p>
        </w:tc>
        <w:tc>
          <w:tcPr>
            <w:tcW w:w="1164" w:type="dxa"/>
            <w:tcBorders>
              <w:top w:val="nil"/>
              <w:left w:val="nil"/>
              <w:bottom w:val="single" w:sz="4" w:space="0" w:color="auto"/>
              <w:right w:val="nil"/>
            </w:tcBorders>
          </w:tcPr>
          <w:p w14:paraId="3B82CC3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(0.168)</w:t>
            </w:r>
          </w:p>
        </w:tc>
        <w:tc>
          <w:tcPr>
            <w:tcW w:w="1164" w:type="dxa"/>
            <w:tcBorders>
              <w:top w:val="nil"/>
              <w:left w:val="nil"/>
              <w:bottom w:val="single" w:sz="4" w:space="0" w:color="auto"/>
              <w:right w:val="nil"/>
            </w:tcBorders>
          </w:tcPr>
          <w:p w14:paraId="23E0BF2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(0.199)</w:t>
            </w:r>
          </w:p>
        </w:tc>
        <w:tc>
          <w:tcPr>
            <w:tcW w:w="1164" w:type="dxa"/>
            <w:tcBorders>
              <w:top w:val="nil"/>
              <w:left w:val="nil"/>
              <w:bottom w:val="single" w:sz="4" w:space="0" w:color="auto"/>
              <w:right w:val="nil"/>
            </w:tcBorders>
          </w:tcPr>
          <w:p w14:paraId="00123A53"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(0.207)</w:t>
            </w:r>
          </w:p>
        </w:tc>
        <w:tc>
          <w:tcPr>
            <w:tcW w:w="1164" w:type="dxa"/>
            <w:tcBorders>
              <w:top w:val="nil"/>
              <w:left w:val="nil"/>
              <w:bottom w:val="single" w:sz="4" w:space="0" w:color="auto"/>
              <w:right w:val="nil"/>
            </w:tcBorders>
          </w:tcPr>
          <w:p w14:paraId="56543EF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(0.113)</w:t>
            </w:r>
          </w:p>
        </w:tc>
        <w:tc>
          <w:tcPr>
            <w:tcW w:w="1164" w:type="dxa"/>
            <w:tcBorders>
              <w:top w:val="nil"/>
              <w:left w:val="nil"/>
              <w:bottom w:val="single" w:sz="4" w:space="0" w:color="auto"/>
              <w:right w:val="nil"/>
            </w:tcBorders>
          </w:tcPr>
          <w:p w14:paraId="790182F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(0.220)</w:t>
            </w:r>
          </w:p>
        </w:tc>
        <w:tc>
          <w:tcPr>
            <w:tcW w:w="1164" w:type="dxa"/>
            <w:tcBorders>
              <w:top w:val="nil"/>
              <w:left w:val="nil"/>
              <w:bottom w:val="single" w:sz="4" w:space="0" w:color="auto"/>
              <w:right w:val="nil"/>
            </w:tcBorders>
          </w:tcPr>
          <w:p w14:paraId="4A0B4741"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(0.223)</w:t>
            </w:r>
          </w:p>
        </w:tc>
        <w:tc>
          <w:tcPr>
            <w:tcW w:w="1164" w:type="dxa"/>
            <w:tcBorders>
              <w:top w:val="nil"/>
              <w:left w:val="nil"/>
              <w:bottom w:val="single" w:sz="4" w:space="0" w:color="auto"/>
              <w:right w:val="nil"/>
            </w:tcBorders>
          </w:tcPr>
          <w:p w14:paraId="2DB9618E"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(0.247)</w:t>
            </w:r>
          </w:p>
        </w:tc>
        <w:tc>
          <w:tcPr>
            <w:tcW w:w="1164" w:type="dxa"/>
            <w:tcBorders>
              <w:top w:val="nil"/>
              <w:left w:val="nil"/>
              <w:bottom w:val="single" w:sz="4" w:space="0" w:color="auto"/>
              <w:right w:val="nil"/>
            </w:tcBorders>
          </w:tcPr>
          <w:p w14:paraId="3BE04F5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(0.255)</w:t>
            </w:r>
          </w:p>
        </w:tc>
      </w:tr>
      <w:tr w:rsidR="00007D04" w:rsidRPr="00F20723" w14:paraId="6BC652B3" w14:textId="77777777" w:rsidTr="00007D04">
        <w:trPr>
          <w:trHeight w:val="265"/>
        </w:trPr>
        <w:tc>
          <w:tcPr>
            <w:tcW w:w="1510" w:type="dxa"/>
            <w:tcBorders>
              <w:top w:val="single" w:sz="4" w:space="0" w:color="auto"/>
              <w:left w:val="nil"/>
              <w:bottom w:val="nil"/>
              <w:right w:val="nil"/>
            </w:tcBorders>
          </w:tcPr>
          <w:p w14:paraId="7DBF056E"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164" w:type="dxa"/>
            <w:tcBorders>
              <w:top w:val="single" w:sz="4" w:space="0" w:color="auto"/>
              <w:left w:val="nil"/>
              <w:bottom w:val="nil"/>
              <w:right w:val="nil"/>
            </w:tcBorders>
          </w:tcPr>
          <w:p w14:paraId="244042F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14601</w:t>
            </w:r>
          </w:p>
        </w:tc>
        <w:tc>
          <w:tcPr>
            <w:tcW w:w="1164" w:type="dxa"/>
            <w:tcBorders>
              <w:top w:val="single" w:sz="4" w:space="0" w:color="auto"/>
              <w:left w:val="nil"/>
              <w:bottom w:val="nil"/>
              <w:right w:val="nil"/>
            </w:tcBorders>
          </w:tcPr>
          <w:p w14:paraId="5056279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64" w:type="dxa"/>
            <w:tcBorders>
              <w:top w:val="single" w:sz="4" w:space="0" w:color="auto"/>
              <w:left w:val="nil"/>
              <w:bottom w:val="nil"/>
              <w:right w:val="nil"/>
            </w:tcBorders>
          </w:tcPr>
          <w:p w14:paraId="1439C398"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64" w:type="dxa"/>
            <w:tcBorders>
              <w:top w:val="single" w:sz="4" w:space="0" w:color="auto"/>
              <w:left w:val="nil"/>
              <w:bottom w:val="nil"/>
              <w:right w:val="nil"/>
            </w:tcBorders>
          </w:tcPr>
          <w:p w14:paraId="07115BBD"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64" w:type="dxa"/>
            <w:tcBorders>
              <w:top w:val="single" w:sz="4" w:space="0" w:color="auto"/>
              <w:left w:val="nil"/>
              <w:bottom w:val="nil"/>
              <w:right w:val="nil"/>
            </w:tcBorders>
          </w:tcPr>
          <w:p w14:paraId="3FF91A0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64" w:type="dxa"/>
            <w:tcBorders>
              <w:top w:val="single" w:sz="4" w:space="0" w:color="auto"/>
              <w:left w:val="nil"/>
              <w:bottom w:val="nil"/>
              <w:right w:val="nil"/>
            </w:tcBorders>
          </w:tcPr>
          <w:p w14:paraId="526788FB"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14601</w:t>
            </w:r>
          </w:p>
        </w:tc>
        <w:tc>
          <w:tcPr>
            <w:tcW w:w="1164" w:type="dxa"/>
            <w:tcBorders>
              <w:top w:val="single" w:sz="4" w:space="0" w:color="auto"/>
              <w:left w:val="nil"/>
              <w:bottom w:val="nil"/>
              <w:right w:val="nil"/>
            </w:tcBorders>
          </w:tcPr>
          <w:p w14:paraId="68FEDF3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64" w:type="dxa"/>
            <w:tcBorders>
              <w:top w:val="single" w:sz="4" w:space="0" w:color="auto"/>
              <w:left w:val="nil"/>
              <w:bottom w:val="nil"/>
              <w:right w:val="nil"/>
            </w:tcBorders>
          </w:tcPr>
          <w:p w14:paraId="14C75A77"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14032</w:t>
            </w:r>
          </w:p>
        </w:tc>
        <w:tc>
          <w:tcPr>
            <w:tcW w:w="1164" w:type="dxa"/>
            <w:tcBorders>
              <w:top w:val="single" w:sz="4" w:space="0" w:color="auto"/>
              <w:left w:val="nil"/>
              <w:bottom w:val="nil"/>
              <w:right w:val="nil"/>
            </w:tcBorders>
          </w:tcPr>
          <w:p w14:paraId="3EE6544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164" w:type="dxa"/>
            <w:tcBorders>
              <w:top w:val="single" w:sz="4" w:space="0" w:color="auto"/>
              <w:left w:val="nil"/>
              <w:bottom w:val="nil"/>
              <w:right w:val="nil"/>
            </w:tcBorders>
          </w:tcPr>
          <w:p w14:paraId="253B3754"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r>
      <w:tr w:rsidR="00007D04" w:rsidRPr="00F20723" w14:paraId="3FEC469B" w14:textId="77777777" w:rsidTr="00007D04">
        <w:trPr>
          <w:trHeight w:val="265"/>
        </w:trPr>
        <w:tc>
          <w:tcPr>
            <w:tcW w:w="1510" w:type="dxa"/>
            <w:tcBorders>
              <w:top w:val="nil"/>
              <w:left w:val="nil"/>
              <w:bottom w:val="nil"/>
              <w:right w:val="nil"/>
            </w:tcBorders>
          </w:tcPr>
          <w:p w14:paraId="325F9E48"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164" w:type="dxa"/>
            <w:tcBorders>
              <w:top w:val="nil"/>
              <w:left w:val="nil"/>
              <w:bottom w:val="nil"/>
              <w:right w:val="nil"/>
            </w:tcBorders>
          </w:tcPr>
          <w:p w14:paraId="1947F05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0.225</w:t>
            </w:r>
          </w:p>
        </w:tc>
        <w:tc>
          <w:tcPr>
            <w:tcW w:w="1164" w:type="dxa"/>
            <w:tcBorders>
              <w:top w:val="nil"/>
              <w:left w:val="nil"/>
              <w:bottom w:val="nil"/>
              <w:right w:val="nil"/>
            </w:tcBorders>
          </w:tcPr>
          <w:p w14:paraId="77DD3989"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0.597</w:t>
            </w:r>
          </w:p>
        </w:tc>
        <w:tc>
          <w:tcPr>
            <w:tcW w:w="1164" w:type="dxa"/>
            <w:tcBorders>
              <w:top w:val="nil"/>
              <w:left w:val="nil"/>
              <w:bottom w:val="nil"/>
              <w:right w:val="nil"/>
            </w:tcBorders>
          </w:tcPr>
          <w:p w14:paraId="7CF5327A"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0.598</w:t>
            </w:r>
          </w:p>
        </w:tc>
        <w:tc>
          <w:tcPr>
            <w:tcW w:w="1164" w:type="dxa"/>
            <w:tcBorders>
              <w:top w:val="nil"/>
              <w:left w:val="nil"/>
              <w:bottom w:val="nil"/>
              <w:right w:val="nil"/>
            </w:tcBorders>
          </w:tcPr>
          <w:p w14:paraId="659E804F"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0.602</w:t>
            </w:r>
          </w:p>
        </w:tc>
        <w:tc>
          <w:tcPr>
            <w:tcW w:w="1164" w:type="dxa"/>
            <w:tcBorders>
              <w:top w:val="nil"/>
              <w:left w:val="nil"/>
              <w:bottom w:val="nil"/>
              <w:right w:val="nil"/>
            </w:tcBorders>
          </w:tcPr>
          <w:p w14:paraId="0CAD38A2"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0.603</w:t>
            </w:r>
          </w:p>
        </w:tc>
        <w:tc>
          <w:tcPr>
            <w:tcW w:w="1164" w:type="dxa"/>
            <w:tcBorders>
              <w:top w:val="nil"/>
              <w:left w:val="nil"/>
              <w:bottom w:val="nil"/>
              <w:right w:val="nil"/>
            </w:tcBorders>
          </w:tcPr>
          <w:p w14:paraId="6C6261D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0.292</w:t>
            </w:r>
          </w:p>
        </w:tc>
        <w:tc>
          <w:tcPr>
            <w:tcW w:w="1164" w:type="dxa"/>
            <w:tcBorders>
              <w:top w:val="nil"/>
              <w:left w:val="nil"/>
              <w:bottom w:val="nil"/>
              <w:right w:val="nil"/>
            </w:tcBorders>
          </w:tcPr>
          <w:p w14:paraId="1550376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0.493</w:t>
            </w:r>
          </w:p>
        </w:tc>
        <w:tc>
          <w:tcPr>
            <w:tcW w:w="1164" w:type="dxa"/>
            <w:tcBorders>
              <w:top w:val="nil"/>
              <w:left w:val="nil"/>
              <w:bottom w:val="nil"/>
              <w:right w:val="nil"/>
            </w:tcBorders>
          </w:tcPr>
          <w:p w14:paraId="416AD445"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0.494</w:t>
            </w:r>
          </w:p>
        </w:tc>
        <w:tc>
          <w:tcPr>
            <w:tcW w:w="1164" w:type="dxa"/>
            <w:tcBorders>
              <w:top w:val="nil"/>
              <w:left w:val="nil"/>
              <w:bottom w:val="nil"/>
              <w:right w:val="nil"/>
            </w:tcBorders>
          </w:tcPr>
          <w:p w14:paraId="3A5E3116"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0.499</w:t>
            </w:r>
          </w:p>
        </w:tc>
        <w:tc>
          <w:tcPr>
            <w:tcW w:w="1164" w:type="dxa"/>
            <w:tcBorders>
              <w:top w:val="nil"/>
              <w:left w:val="nil"/>
              <w:bottom w:val="nil"/>
              <w:right w:val="nil"/>
            </w:tcBorders>
          </w:tcPr>
          <w:p w14:paraId="4A8DE08C" w14:textId="77777777"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0.501</w:t>
            </w:r>
          </w:p>
        </w:tc>
      </w:tr>
      <w:tr w:rsidR="00007D04" w:rsidRPr="00F20723" w14:paraId="0638FB35" w14:textId="77777777" w:rsidTr="00007D04">
        <w:trPr>
          <w:trHeight w:val="265"/>
        </w:trPr>
        <w:tc>
          <w:tcPr>
            <w:tcW w:w="1510" w:type="dxa"/>
            <w:tcBorders>
              <w:top w:val="nil"/>
              <w:left w:val="nil"/>
              <w:bottom w:val="single" w:sz="4" w:space="0" w:color="auto"/>
              <w:right w:val="nil"/>
            </w:tcBorders>
          </w:tcPr>
          <w:p w14:paraId="665D89CA" w14:textId="77777777" w:rsidR="00007D04" w:rsidRPr="00F20723" w:rsidRDefault="00007D04" w:rsidP="00BD6E20">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164" w:type="dxa"/>
            <w:tcBorders>
              <w:top w:val="nil"/>
              <w:left w:val="nil"/>
              <w:bottom w:val="single" w:sz="4" w:space="0" w:color="auto"/>
              <w:right w:val="nil"/>
            </w:tcBorders>
          </w:tcPr>
          <w:p w14:paraId="2D7BF049" w14:textId="4DEB7485"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519</w:t>
            </w:r>
          </w:p>
        </w:tc>
        <w:tc>
          <w:tcPr>
            <w:tcW w:w="1164" w:type="dxa"/>
            <w:tcBorders>
              <w:top w:val="nil"/>
              <w:left w:val="nil"/>
              <w:bottom w:val="single" w:sz="4" w:space="0" w:color="auto"/>
              <w:right w:val="nil"/>
            </w:tcBorders>
          </w:tcPr>
          <w:p w14:paraId="06BDFB90" w14:textId="654128C4"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64" w:type="dxa"/>
            <w:tcBorders>
              <w:top w:val="nil"/>
              <w:left w:val="nil"/>
              <w:bottom w:val="single" w:sz="4" w:space="0" w:color="auto"/>
              <w:right w:val="nil"/>
            </w:tcBorders>
          </w:tcPr>
          <w:p w14:paraId="41686B06" w14:textId="33BBEFF1"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64" w:type="dxa"/>
            <w:tcBorders>
              <w:top w:val="nil"/>
              <w:left w:val="nil"/>
              <w:bottom w:val="single" w:sz="4" w:space="0" w:color="auto"/>
              <w:right w:val="nil"/>
            </w:tcBorders>
          </w:tcPr>
          <w:p w14:paraId="5DDEA95B" w14:textId="6C949266"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64" w:type="dxa"/>
            <w:tcBorders>
              <w:top w:val="nil"/>
              <w:left w:val="nil"/>
              <w:bottom w:val="single" w:sz="4" w:space="0" w:color="auto"/>
              <w:right w:val="nil"/>
            </w:tcBorders>
          </w:tcPr>
          <w:p w14:paraId="421402A4" w14:textId="031FF9B2"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64" w:type="dxa"/>
            <w:tcBorders>
              <w:top w:val="nil"/>
              <w:left w:val="nil"/>
              <w:bottom w:val="single" w:sz="4" w:space="0" w:color="auto"/>
              <w:right w:val="nil"/>
            </w:tcBorders>
          </w:tcPr>
          <w:p w14:paraId="14B62DB7" w14:textId="27E5A85D"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519</w:t>
            </w:r>
          </w:p>
        </w:tc>
        <w:tc>
          <w:tcPr>
            <w:tcW w:w="1164" w:type="dxa"/>
            <w:tcBorders>
              <w:top w:val="nil"/>
              <w:left w:val="nil"/>
              <w:bottom w:val="single" w:sz="4" w:space="0" w:color="auto"/>
              <w:right w:val="nil"/>
            </w:tcBorders>
          </w:tcPr>
          <w:p w14:paraId="2C047AAE" w14:textId="24EF45BB"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64" w:type="dxa"/>
            <w:tcBorders>
              <w:top w:val="nil"/>
              <w:left w:val="nil"/>
              <w:bottom w:val="single" w:sz="4" w:space="0" w:color="auto"/>
              <w:right w:val="nil"/>
            </w:tcBorders>
          </w:tcPr>
          <w:p w14:paraId="42E33DB4" w14:textId="295EFF73"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511</w:t>
            </w:r>
          </w:p>
        </w:tc>
        <w:tc>
          <w:tcPr>
            <w:tcW w:w="1164" w:type="dxa"/>
            <w:tcBorders>
              <w:top w:val="nil"/>
              <w:left w:val="nil"/>
              <w:bottom w:val="single" w:sz="4" w:space="0" w:color="auto"/>
              <w:right w:val="nil"/>
            </w:tcBorders>
          </w:tcPr>
          <w:p w14:paraId="22C2E9B9" w14:textId="49F5637C"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164" w:type="dxa"/>
            <w:tcBorders>
              <w:top w:val="nil"/>
              <w:left w:val="nil"/>
              <w:bottom w:val="single" w:sz="4" w:space="0" w:color="auto"/>
              <w:right w:val="nil"/>
            </w:tcBorders>
          </w:tcPr>
          <w:p w14:paraId="2A8D350D" w14:textId="3A6A3339" w:rsidR="00007D04" w:rsidRPr="00F20723" w:rsidRDefault="00007D04"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r>
    </w:tbl>
    <w:p w14:paraId="5309DEAB" w14:textId="49BC665B" w:rsidR="00007D04" w:rsidRPr="00F20723" w:rsidRDefault="00007D04" w:rsidP="00007D04">
      <w:pPr>
        <w:autoSpaceDE w:val="0"/>
        <w:autoSpaceDN w:val="0"/>
        <w:adjustRightInd w:val="0"/>
        <w:rPr>
          <w:color w:val="000000" w:themeColor="text1"/>
          <w:sz w:val="16"/>
          <w:szCs w:val="16"/>
          <w:lang w:val="en-GB"/>
        </w:rPr>
      </w:pPr>
      <w:r w:rsidRPr="00F20723">
        <w:rPr>
          <w:color w:val="000000" w:themeColor="text1"/>
          <w:sz w:val="16"/>
          <w:szCs w:val="16"/>
          <w:lang w:val="en-GB"/>
        </w:rPr>
        <w:lastRenderedPageBreak/>
        <w:t>This table presents the OLS and fixed</w:t>
      </w:r>
      <w:r w:rsidR="00EB0D2C" w:rsidRPr="00F20723">
        <w:rPr>
          <w:color w:val="000000" w:themeColor="text1"/>
          <w:sz w:val="16"/>
          <w:szCs w:val="16"/>
          <w:lang w:val="en-GB"/>
        </w:rPr>
        <w:t>-</w:t>
      </w:r>
      <w:r w:rsidRPr="00F20723">
        <w:rPr>
          <w:color w:val="000000" w:themeColor="text1"/>
          <w:sz w:val="16"/>
          <w:szCs w:val="16"/>
          <w:lang w:val="en-GB"/>
        </w:rPr>
        <w:t>effect</w:t>
      </w:r>
      <w:r w:rsidR="008A5DDC" w:rsidRPr="00F20723">
        <w:rPr>
          <w:color w:val="000000" w:themeColor="text1"/>
          <w:sz w:val="16"/>
          <w:szCs w:val="16"/>
          <w:lang w:val="en-GB"/>
        </w:rPr>
        <w:t>s</w:t>
      </w:r>
      <w:r w:rsidRPr="00F20723">
        <w:rPr>
          <w:color w:val="000000" w:themeColor="text1"/>
          <w:sz w:val="16"/>
          <w:szCs w:val="16"/>
          <w:lang w:val="en-GB"/>
        </w:rPr>
        <w:t xml:space="preserve"> estimation results of the effects of competition on opacity score. Models 2-5 present the OLS estimation results, whilst </w:t>
      </w:r>
      <w:r w:rsidR="00EB0D2C" w:rsidRPr="00F20723">
        <w:rPr>
          <w:color w:val="000000" w:themeColor="text1"/>
          <w:sz w:val="16"/>
          <w:szCs w:val="16"/>
          <w:lang w:val="en-GB"/>
        </w:rPr>
        <w:t>M</w:t>
      </w:r>
      <w:r w:rsidR="00D940C7" w:rsidRPr="00F20723">
        <w:rPr>
          <w:color w:val="000000" w:themeColor="text1"/>
          <w:sz w:val="16"/>
          <w:szCs w:val="16"/>
          <w:lang w:val="en-GB"/>
        </w:rPr>
        <w:t xml:space="preserve">odels 6-10 include bank fixed </w:t>
      </w:r>
      <w:r w:rsidRPr="00F20723">
        <w:rPr>
          <w:color w:val="000000" w:themeColor="text1"/>
          <w:sz w:val="16"/>
          <w:szCs w:val="16"/>
          <w:lang w:val="en-GB"/>
        </w:rPr>
        <w:t>effect. Time dummies are included in all estimations. Standard error robust to heteroscedasticity and clustering within bank</w:t>
      </w:r>
      <w:r w:rsidR="008A5DDC" w:rsidRPr="00F20723">
        <w:rPr>
          <w:color w:val="000000" w:themeColor="text1"/>
          <w:sz w:val="16"/>
          <w:szCs w:val="16"/>
          <w:lang w:val="en-GB"/>
        </w:rPr>
        <w:t>s</w:t>
      </w:r>
      <w:r w:rsidRPr="00F20723">
        <w:rPr>
          <w:color w:val="000000" w:themeColor="text1"/>
          <w:sz w:val="16"/>
          <w:szCs w:val="16"/>
          <w:lang w:val="en-GB"/>
        </w:rPr>
        <w:t xml:space="preserve"> are given in parentheses. The sample and variable definitions are as described in Table 1. *, **, *** indicate significance at 1%, 5% and 10% respectively.</w:t>
      </w:r>
    </w:p>
    <w:p w14:paraId="22744E93" w14:textId="46654785" w:rsidR="005D67B0" w:rsidRPr="00F20723" w:rsidRDefault="005D67B0" w:rsidP="005D67B0">
      <w:pPr>
        <w:autoSpaceDE w:val="0"/>
        <w:autoSpaceDN w:val="0"/>
        <w:adjustRightInd w:val="0"/>
        <w:rPr>
          <w:color w:val="000000" w:themeColor="text1"/>
          <w:sz w:val="16"/>
          <w:szCs w:val="16"/>
          <w:lang w:val="en-GB"/>
        </w:rPr>
      </w:pPr>
      <w:bookmarkStart w:id="8" w:name="_Hlk510715164"/>
      <w:bookmarkEnd w:id="6"/>
      <w:bookmarkEnd w:id="7"/>
      <w:r w:rsidRPr="00F20723">
        <w:rPr>
          <w:color w:val="000000" w:themeColor="text1"/>
          <w:sz w:val="16"/>
          <w:szCs w:val="16"/>
          <w:lang w:val="en-GB"/>
        </w:rPr>
        <w:t>.</w:t>
      </w:r>
    </w:p>
    <w:bookmarkEnd w:id="8"/>
    <w:p w14:paraId="32695E1F" w14:textId="1D5E79F1" w:rsidR="005D129E" w:rsidRPr="00F20723" w:rsidRDefault="005D129E" w:rsidP="005D67B0">
      <w:pPr>
        <w:autoSpaceDE w:val="0"/>
        <w:autoSpaceDN w:val="0"/>
        <w:adjustRightInd w:val="0"/>
        <w:rPr>
          <w:color w:val="000000" w:themeColor="text1"/>
          <w:sz w:val="24"/>
          <w:szCs w:val="24"/>
          <w:lang w:val="en-GB"/>
        </w:rPr>
      </w:pPr>
    </w:p>
    <w:p w14:paraId="4C78D8FC" w14:textId="53290B7F" w:rsidR="005D67B0" w:rsidRPr="00F20723" w:rsidRDefault="005D67B0" w:rsidP="005D67B0">
      <w:pPr>
        <w:autoSpaceDE w:val="0"/>
        <w:autoSpaceDN w:val="0"/>
        <w:adjustRightInd w:val="0"/>
        <w:rPr>
          <w:color w:val="000000" w:themeColor="text1"/>
          <w:sz w:val="24"/>
          <w:szCs w:val="24"/>
          <w:lang w:val="en-GB"/>
        </w:rPr>
      </w:pPr>
    </w:p>
    <w:p w14:paraId="5648014B" w14:textId="77777777" w:rsidR="005D67B0" w:rsidRPr="00F20723" w:rsidRDefault="005D67B0" w:rsidP="005D67B0">
      <w:pPr>
        <w:autoSpaceDE w:val="0"/>
        <w:autoSpaceDN w:val="0"/>
        <w:adjustRightInd w:val="0"/>
        <w:rPr>
          <w:color w:val="000000" w:themeColor="text1"/>
          <w:sz w:val="24"/>
          <w:szCs w:val="24"/>
          <w:lang w:val="en-GB"/>
        </w:rPr>
      </w:pPr>
    </w:p>
    <w:p w14:paraId="5B09CB77" w14:textId="7143392D" w:rsidR="00A42DD3" w:rsidRPr="00F20723" w:rsidRDefault="00554961" w:rsidP="00A42DD3">
      <w:pPr>
        <w:keepNext/>
        <w:autoSpaceDE w:val="0"/>
        <w:autoSpaceDN w:val="0"/>
        <w:adjustRightInd w:val="0"/>
        <w:rPr>
          <w:b/>
          <w:color w:val="000000" w:themeColor="text1"/>
          <w:sz w:val="18"/>
          <w:szCs w:val="18"/>
          <w:lang w:val="en-GB"/>
        </w:rPr>
      </w:pPr>
      <w:r w:rsidRPr="00F20723">
        <w:rPr>
          <w:b/>
          <w:bCs/>
          <w:color w:val="000000" w:themeColor="text1"/>
          <w:sz w:val="18"/>
          <w:szCs w:val="18"/>
          <w:lang w:val="en-GB"/>
        </w:rPr>
        <w:t>Table 7</w:t>
      </w:r>
      <w:r w:rsidR="00A42DD3" w:rsidRPr="00F20723">
        <w:rPr>
          <w:b/>
          <w:bCs/>
          <w:color w:val="000000" w:themeColor="text1"/>
          <w:sz w:val="18"/>
          <w:szCs w:val="18"/>
          <w:lang w:val="en-GB"/>
        </w:rPr>
        <w:t>:</w:t>
      </w:r>
      <w:r w:rsidR="00A42DD3" w:rsidRPr="00F20723">
        <w:rPr>
          <w:b/>
          <w:color w:val="000000" w:themeColor="text1"/>
          <w:sz w:val="18"/>
          <w:szCs w:val="18"/>
          <w:lang w:val="en-GB"/>
        </w:rPr>
        <w:t xml:space="preserve"> Banking competition and bank opacity </w:t>
      </w:r>
      <w:r w:rsidR="00D60743" w:rsidRPr="00F20723">
        <w:rPr>
          <w:b/>
          <w:color w:val="000000" w:themeColor="text1"/>
          <w:sz w:val="18"/>
          <w:szCs w:val="18"/>
          <w:lang w:val="en-GB"/>
        </w:rPr>
        <w:t>–</w:t>
      </w:r>
      <w:r w:rsidR="00A42DD3" w:rsidRPr="00F20723">
        <w:rPr>
          <w:b/>
          <w:color w:val="000000" w:themeColor="text1"/>
          <w:sz w:val="18"/>
          <w:szCs w:val="18"/>
          <w:lang w:val="en-GB"/>
        </w:rPr>
        <w:t xml:space="preserve"> </w:t>
      </w:r>
      <w:r w:rsidR="00D60743" w:rsidRPr="00F20723">
        <w:rPr>
          <w:b/>
          <w:color w:val="000000" w:themeColor="text1"/>
          <w:sz w:val="18"/>
          <w:szCs w:val="18"/>
          <w:lang w:val="en-GB"/>
        </w:rPr>
        <w:t>two-stage</w:t>
      </w:r>
      <w:r w:rsidR="00A42DD3" w:rsidRPr="00F20723">
        <w:rPr>
          <w:b/>
          <w:color w:val="000000" w:themeColor="text1"/>
          <w:sz w:val="18"/>
          <w:szCs w:val="18"/>
          <w:lang w:val="en-GB"/>
        </w:rPr>
        <w:t xml:space="preserve"> least square</w:t>
      </w:r>
    </w:p>
    <w:tbl>
      <w:tblPr>
        <w:tblW w:w="13894" w:type="dxa"/>
        <w:tblLayout w:type="fixed"/>
        <w:tblLook w:val="0000" w:firstRow="0" w:lastRow="0" w:firstColumn="0" w:lastColumn="0" w:noHBand="0" w:noVBand="0"/>
      </w:tblPr>
      <w:tblGrid>
        <w:gridCol w:w="2030"/>
        <w:gridCol w:w="1391"/>
        <w:gridCol w:w="1491"/>
        <w:gridCol w:w="310"/>
        <w:gridCol w:w="2668"/>
        <w:gridCol w:w="1490"/>
        <w:gridCol w:w="243"/>
        <w:gridCol w:w="2780"/>
        <w:gridCol w:w="1491"/>
      </w:tblGrid>
      <w:tr w:rsidR="00A42DD3" w:rsidRPr="00F20723" w14:paraId="62D1B8E8" w14:textId="77777777" w:rsidTr="006501F3">
        <w:trPr>
          <w:trHeight w:val="240"/>
        </w:trPr>
        <w:tc>
          <w:tcPr>
            <w:tcW w:w="2030" w:type="dxa"/>
            <w:tcBorders>
              <w:top w:val="single" w:sz="4" w:space="0" w:color="auto"/>
              <w:left w:val="nil"/>
              <w:bottom w:val="nil"/>
              <w:right w:val="nil"/>
            </w:tcBorders>
          </w:tcPr>
          <w:p w14:paraId="21CF8826"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single" w:sz="4" w:space="0" w:color="auto"/>
              <w:left w:val="nil"/>
              <w:right w:val="nil"/>
            </w:tcBorders>
          </w:tcPr>
          <w:p w14:paraId="31A6CD3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1491" w:type="dxa"/>
            <w:tcBorders>
              <w:top w:val="single" w:sz="4" w:space="0" w:color="auto"/>
              <w:left w:val="nil"/>
              <w:right w:val="nil"/>
            </w:tcBorders>
          </w:tcPr>
          <w:p w14:paraId="671B34F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310" w:type="dxa"/>
            <w:tcBorders>
              <w:top w:val="single" w:sz="4" w:space="0" w:color="auto"/>
              <w:left w:val="nil"/>
              <w:bottom w:val="nil"/>
              <w:right w:val="nil"/>
            </w:tcBorders>
          </w:tcPr>
          <w:p w14:paraId="19CB788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single" w:sz="4" w:space="0" w:color="auto"/>
              <w:left w:val="nil"/>
              <w:right w:val="nil"/>
            </w:tcBorders>
          </w:tcPr>
          <w:p w14:paraId="2DDB2DC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c>
          <w:tcPr>
            <w:tcW w:w="1490" w:type="dxa"/>
            <w:tcBorders>
              <w:top w:val="single" w:sz="4" w:space="0" w:color="auto"/>
              <w:left w:val="nil"/>
              <w:right w:val="nil"/>
            </w:tcBorders>
          </w:tcPr>
          <w:p w14:paraId="4C79071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w:t>
            </w:r>
          </w:p>
        </w:tc>
        <w:tc>
          <w:tcPr>
            <w:tcW w:w="243" w:type="dxa"/>
            <w:tcBorders>
              <w:top w:val="single" w:sz="4" w:space="0" w:color="auto"/>
              <w:left w:val="nil"/>
              <w:bottom w:val="nil"/>
              <w:right w:val="nil"/>
            </w:tcBorders>
          </w:tcPr>
          <w:p w14:paraId="5A129DC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single" w:sz="4" w:space="0" w:color="auto"/>
              <w:left w:val="nil"/>
              <w:right w:val="nil"/>
            </w:tcBorders>
          </w:tcPr>
          <w:p w14:paraId="173AD42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w:t>
            </w:r>
          </w:p>
        </w:tc>
        <w:tc>
          <w:tcPr>
            <w:tcW w:w="1491" w:type="dxa"/>
            <w:tcBorders>
              <w:top w:val="single" w:sz="4" w:space="0" w:color="auto"/>
              <w:left w:val="nil"/>
              <w:right w:val="nil"/>
            </w:tcBorders>
          </w:tcPr>
          <w:p w14:paraId="46E88F6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w:t>
            </w:r>
          </w:p>
        </w:tc>
      </w:tr>
      <w:tr w:rsidR="00A42DD3" w:rsidRPr="00F20723" w14:paraId="0A705EA0" w14:textId="77777777" w:rsidTr="006501F3">
        <w:trPr>
          <w:trHeight w:val="256"/>
        </w:trPr>
        <w:tc>
          <w:tcPr>
            <w:tcW w:w="2030" w:type="dxa"/>
            <w:tcBorders>
              <w:top w:val="nil"/>
              <w:left w:val="nil"/>
              <w:bottom w:val="nil"/>
              <w:right w:val="nil"/>
            </w:tcBorders>
          </w:tcPr>
          <w:p w14:paraId="22AF845C" w14:textId="77777777" w:rsidR="00A42DD3" w:rsidRPr="00F20723" w:rsidRDefault="00A42DD3" w:rsidP="00E21F8F">
            <w:pPr>
              <w:autoSpaceDE w:val="0"/>
              <w:autoSpaceDN w:val="0"/>
              <w:adjustRightInd w:val="0"/>
              <w:rPr>
                <w:color w:val="000000" w:themeColor="text1"/>
                <w:sz w:val="18"/>
                <w:szCs w:val="18"/>
                <w:lang w:val="en-GB"/>
              </w:rPr>
            </w:pPr>
          </w:p>
        </w:tc>
        <w:tc>
          <w:tcPr>
            <w:tcW w:w="2882" w:type="dxa"/>
            <w:gridSpan w:val="2"/>
            <w:tcBorders>
              <w:top w:val="nil"/>
              <w:left w:val="nil"/>
              <w:bottom w:val="single" w:sz="4" w:space="0" w:color="auto"/>
              <w:right w:val="nil"/>
            </w:tcBorders>
          </w:tcPr>
          <w:p w14:paraId="42757C5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error</w:t>
            </w:r>
          </w:p>
        </w:tc>
        <w:tc>
          <w:tcPr>
            <w:tcW w:w="310" w:type="dxa"/>
            <w:tcBorders>
              <w:top w:val="nil"/>
              <w:left w:val="nil"/>
              <w:bottom w:val="nil"/>
              <w:right w:val="nil"/>
            </w:tcBorders>
          </w:tcPr>
          <w:p w14:paraId="3030C57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4158" w:type="dxa"/>
            <w:gridSpan w:val="2"/>
            <w:tcBorders>
              <w:top w:val="nil"/>
              <w:left w:val="nil"/>
              <w:bottom w:val="single" w:sz="4" w:space="0" w:color="auto"/>
              <w:right w:val="nil"/>
            </w:tcBorders>
          </w:tcPr>
          <w:p w14:paraId="5A1348B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dispersion</w:t>
            </w:r>
          </w:p>
        </w:tc>
        <w:tc>
          <w:tcPr>
            <w:tcW w:w="243" w:type="dxa"/>
            <w:tcBorders>
              <w:top w:val="nil"/>
              <w:left w:val="nil"/>
              <w:bottom w:val="nil"/>
              <w:right w:val="nil"/>
            </w:tcBorders>
          </w:tcPr>
          <w:p w14:paraId="30DA0F1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4271" w:type="dxa"/>
            <w:gridSpan w:val="2"/>
            <w:tcBorders>
              <w:top w:val="nil"/>
              <w:left w:val="nil"/>
              <w:bottom w:val="single" w:sz="4" w:space="0" w:color="auto"/>
              <w:right w:val="nil"/>
            </w:tcBorders>
          </w:tcPr>
          <w:p w14:paraId="3882BBEE" w14:textId="7A75CB28" w:rsidR="00A42DD3" w:rsidRPr="00F20723" w:rsidRDefault="005659AC"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 xml:space="preserve">Opacity </w:t>
            </w:r>
            <w:r w:rsidR="00A42DD3" w:rsidRPr="00F20723">
              <w:rPr>
                <w:color w:val="000000" w:themeColor="text1"/>
                <w:sz w:val="18"/>
                <w:szCs w:val="18"/>
                <w:lang w:val="en-GB"/>
              </w:rPr>
              <w:t>score</w:t>
            </w:r>
          </w:p>
        </w:tc>
      </w:tr>
      <w:tr w:rsidR="00A42DD3" w:rsidRPr="00F20723" w14:paraId="6E8F9A08" w14:textId="77777777" w:rsidTr="006501F3">
        <w:trPr>
          <w:trHeight w:val="256"/>
        </w:trPr>
        <w:tc>
          <w:tcPr>
            <w:tcW w:w="2030" w:type="dxa"/>
            <w:tcBorders>
              <w:top w:val="nil"/>
              <w:left w:val="nil"/>
              <w:bottom w:val="nil"/>
              <w:right w:val="nil"/>
            </w:tcBorders>
          </w:tcPr>
          <w:p w14:paraId="13EAC657"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single" w:sz="4" w:space="0" w:color="auto"/>
              <w:left w:val="nil"/>
              <w:bottom w:val="single" w:sz="4" w:space="0" w:color="auto"/>
              <w:right w:val="nil"/>
            </w:tcBorders>
          </w:tcPr>
          <w:p w14:paraId="30C7C38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First-stage</w:t>
            </w:r>
          </w:p>
        </w:tc>
        <w:tc>
          <w:tcPr>
            <w:tcW w:w="1491" w:type="dxa"/>
            <w:tcBorders>
              <w:top w:val="single" w:sz="4" w:space="0" w:color="auto"/>
              <w:left w:val="nil"/>
              <w:bottom w:val="single" w:sz="4" w:space="0" w:color="auto"/>
              <w:right w:val="nil"/>
            </w:tcBorders>
          </w:tcPr>
          <w:p w14:paraId="7AA42C2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Second-stage</w:t>
            </w:r>
          </w:p>
        </w:tc>
        <w:tc>
          <w:tcPr>
            <w:tcW w:w="310" w:type="dxa"/>
            <w:tcBorders>
              <w:top w:val="nil"/>
              <w:left w:val="nil"/>
              <w:bottom w:val="single" w:sz="4" w:space="0" w:color="auto"/>
              <w:right w:val="nil"/>
            </w:tcBorders>
          </w:tcPr>
          <w:p w14:paraId="073E39B9"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single" w:sz="4" w:space="0" w:color="auto"/>
              <w:left w:val="nil"/>
              <w:bottom w:val="single" w:sz="4" w:space="0" w:color="auto"/>
              <w:right w:val="nil"/>
            </w:tcBorders>
          </w:tcPr>
          <w:p w14:paraId="79391D2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First-stage</w:t>
            </w:r>
          </w:p>
        </w:tc>
        <w:tc>
          <w:tcPr>
            <w:tcW w:w="1490" w:type="dxa"/>
            <w:tcBorders>
              <w:top w:val="single" w:sz="4" w:space="0" w:color="auto"/>
              <w:left w:val="nil"/>
              <w:bottom w:val="single" w:sz="4" w:space="0" w:color="auto"/>
              <w:right w:val="nil"/>
            </w:tcBorders>
          </w:tcPr>
          <w:p w14:paraId="1F21900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Second-stage</w:t>
            </w:r>
          </w:p>
        </w:tc>
        <w:tc>
          <w:tcPr>
            <w:tcW w:w="243" w:type="dxa"/>
            <w:tcBorders>
              <w:top w:val="nil"/>
              <w:left w:val="nil"/>
              <w:bottom w:val="single" w:sz="4" w:space="0" w:color="auto"/>
              <w:right w:val="nil"/>
            </w:tcBorders>
          </w:tcPr>
          <w:p w14:paraId="659E60F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single" w:sz="4" w:space="0" w:color="auto"/>
              <w:left w:val="nil"/>
              <w:bottom w:val="single" w:sz="4" w:space="0" w:color="auto"/>
              <w:right w:val="nil"/>
            </w:tcBorders>
          </w:tcPr>
          <w:p w14:paraId="07FB8F9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First-stage</w:t>
            </w:r>
          </w:p>
        </w:tc>
        <w:tc>
          <w:tcPr>
            <w:tcW w:w="1491" w:type="dxa"/>
            <w:tcBorders>
              <w:top w:val="single" w:sz="4" w:space="0" w:color="auto"/>
              <w:left w:val="nil"/>
              <w:bottom w:val="single" w:sz="4" w:space="0" w:color="auto"/>
              <w:right w:val="nil"/>
            </w:tcBorders>
          </w:tcPr>
          <w:p w14:paraId="58C0913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Second-stage</w:t>
            </w:r>
          </w:p>
        </w:tc>
      </w:tr>
      <w:tr w:rsidR="00A42DD3" w:rsidRPr="00F20723" w14:paraId="54400A76" w14:textId="77777777" w:rsidTr="006501F3">
        <w:trPr>
          <w:trHeight w:val="256"/>
        </w:trPr>
        <w:tc>
          <w:tcPr>
            <w:tcW w:w="2030" w:type="dxa"/>
            <w:tcBorders>
              <w:top w:val="nil"/>
              <w:left w:val="nil"/>
              <w:bottom w:val="nil"/>
              <w:right w:val="nil"/>
            </w:tcBorders>
          </w:tcPr>
          <w:p w14:paraId="161527CF"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Dependent variable</w:t>
            </w:r>
          </w:p>
        </w:tc>
        <w:tc>
          <w:tcPr>
            <w:tcW w:w="1391" w:type="dxa"/>
            <w:tcBorders>
              <w:top w:val="single" w:sz="4" w:space="0" w:color="auto"/>
              <w:left w:val="nil"/>
              <w:bottom w:val="nil"/>
              <w:right w:val="nil"/>
            </w:tcBorders>
          </w:tcPr>
          <w:p w14:paraId="44A4F04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Lerner</w:t>
            </w:r>
          </w:p>
        </w:tc>
        <w:tc>
          <w:tcPr>
            <w:tcW w:w="1491" w:type="dxa"/>
            <w:tcBorders>
              <w:top w:val="single" w:sz="4" w:space="0" w:color="auto"/>
              <w:left w:val="nil"/>
              <w:bottom w:val="nil"/>
              <w:right w:val="nil"/>
            </w:tcBorders>
          </w:tcPr>
          <w:p w14:paraId="06A21FC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error</w:t>
            </w:r>
          </w:p>
        </w:tc>
        <w:tc>
          <w:tcPr>
            <w:tcW w:w="310" w:type="dxa"/>
            <w:tcBorders>
              <w:top w:val="single" w:sz="4" w:space="0" w:color="auto"/>
              <w:left w:val="nil"/>
              <w:bottom w:val="nil"/>
              <w:right w:val="nil"/>
            </w:tcBorders>
          </w:tcPr>
          <w:p w14:paraId="14AA865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single" w:sz="4" w:space="0" w:color="auto"/>
              <w:left w:val="nil"/>
              <w:bottom w:val="nil"/>
              <w:right w:val="nil"/>
            </w:tcBorders>
          </w:tcPr>
          <w:p w14:paraId="6CF0780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Lerner</w:t>
            </w:r>
          </w:p>
        </w:tc>
        <w:tc>
          <w:tcPr>
            <w:tcW w:w="1490" w:type="dxa"/>
            <w:tcBorders>
              <w:top w:val="single" w:sz="4" w:space="0" w:color="auto"/>
              <w:left w:val="nil"/>
              <w:bottom w:val="nil"/>
              <w:right w:val="nil"/>
            </w:tcBorders>
          </w:tcPr>
          <w:p w14:paraId="603A1FE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dispersion</w:t>
            </w:r>
          </w:p>
        </w:tc>
        <w:tc>
          <w:tcPr>
            <w:tcW w:w="243" w:type="dxa"/>
            <w:tcBorders>
              <w:top w:val="single" w:sz="4" w:space="0" w:color="auto"/>
              <w:left w:val="nil"/>
              <w:bottom w:val="nil"/>
              <w:right w:val="nil"/>
            </w:tcBorders>
          </w:tcPr>
          <w:p w14:paraId="30E7B086"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single" w:sz="4" w:space="0" w:color="auto"/>
              <w:left w:val="nil"/>
              <w:bottom w:val="nil"/>
              <w:right w:val="nil"/>
            </w:tcBorders>
          </w:tcPr>
          <w:p w14:paraId="436BCDF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Lerner</w:t>
            </w:r>
          </w:p>
        </w:tc>
        <w:tc>
          <w:tcPr>
            <w:tcW w:w="1491" w:type="dxa"/>
            <w:tcBorders>
              <w:top w:val="single" w:sz="4" w:space="0" w:color="auto"/>
              <w:left w:val="nil"/>
              <w:bottom w:val="nil"/>
              <w:right w:val="nil"/>
            </w:tcBorders>
          </w:tcPr>
          <w:p w14:paraId="19C9229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score</w:t>
            </w:r>
          </w:p>
        </w:tc>
      </w:tr>
      <w:tr w:rsidR="00A42DD3" w:rsidRPr="00F20723" w14:paraId="28A2B0C1" w14:textId="77777777" w:rsidTr="006501F3">
        <w:trPr>
          <w:trHeight w:val="240"/>
        </w:trPr>
        <w:tc>
          <w:tcPr>
            <w:tcW w:w="2030" w:type="dxa"/>
            <w:tcBorders>
              <w:top w:val="single" w:sz="4" w:space="0" w:color="auto"/>
              <w:left w:val="nil"/>
              <w:bottom w:val="nil"/>
              <w:right w:val="nil"/>
            </w:tcBorders>
          </w:tcPr>
          <w:p w14:paraId="37DE3F63" w14:textId="58898484" w:rsidR="00A42DD3" w:rsidRPr="00F20723" w:rsidRDefault="00F379C5" w:rsidP="00E21F8F">
            <w:pPr>
              <w:autoSpaceDE w:val="0"/>
              <w:autoSpaceDN w:val="0"/>
              <w:adjustRightInd w:val="0"/>
              <w:rPr>
                <w:color w:val="000000" w:themeColor="text1"/>
                <w:sz w:val="18"/>
                <w:szCs w:val="18"/>
                <w:lang w:val="en-GB"/>
              </w:rPr>
            </w:pPr>
            <w:r w:rsidRPr="00F20723">
              <w:rPr>
                <w:color w:val="000000" w:themeColor="text1"/>
                <w:sz w:val="18"/>
                <w:szCs w:val="18"/>
                <w:lang w:val="en-GB"/>
              </w:rPr>
              <w:t>Ine</w:t>
            </w:r>
            <w:r w:rsidR="009B0A4D" w:rsidRPr="00F20723">
              <w:rPr>
                <w:color w:val="000000" w:themeColor="text1"/>
                <w:sz w:val="18"/>
                <w:szCs w:val="18"/>
                <w:lang w:val="en-GB"/>
              </w:rPr>
              <w:t>fficiency</w:t>
            </w:r>
            <w:r w:rsidR="009B0A4D" w:rsidRPr="00F20723">
              <w:rPr>
                <w:color w:val="000000" w:themeColor="text1"/>
                <w:sz w:val="18"/>
                <w:szCs w:val="18"/>
                <w:vertAlign w:val="subscript"/>
                <w:lang w:val="en-GB"/>
              </w:rPr>
              <w:t>t</w:t>
            </w:r>
            <w:r w:rsidR="00BE75D4" w:rsidRPr="00F20723">
              <w:rPr>
                <w:color w:val="000000" w:themeColor="text1"/>
                <w:sz w:val="18"/>
                <w:szCs w:val="18"/>
                <w:vertAlign w:val="subscript"/>
                <w:lang w:val="en-GB"/>
              </w:rPr>
              <w:t>-1</w:t>
            </w:r>
          </w:p>
        </w:tc>
        <w:tc>
          <w:tcPr>
            <w:tcW w:w="1391" w:type="dxa"/>
            <w:tcBorders>
              <w:top w:val="single" w:sz="4" w:space="0" w:color="auto"/>
              <w:left w:val="nil"/>
              <w:bottom w:val="nil"/>
              <w:right w:val="nil"/>
            </w:tcBorders>
          </w:tcPr>
          <w:p w14:paraId="64328FB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-0.863</w:t>
            </w:r>
            <w:r w:rsidRPr="00F20723">
              <w:rPr>
                <w:color w:val="000000" w:themeColor="text1"/>
                <w:sz w:val="18"/>
                <w:szCs w:val="18"/>
                <w:vertAlign w:val="superscript"/>
                <w:lang w:val="en-GB"/>
              </w:rPr>
              <w:t>***</w:t>
            </w:r>
          </w:p>
        </w:tc>
        <w:tc>
          <w:tcPr>
            <w:tcW w:w="1491" w:type="dxa"/>
            <w:tcBorders>
              <w:top w:val="single" w:sz="4" w:space="0" w:color="auto"/>
              <w:left w:val="nil"/>
              <w:bottom w:val="nil"/>
              <w:right w:val="nil"/>
            </w:tcBorders>
          </w:tcPr>
          <w:p w14:paraId="02C0DFD0"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310" w:type="dxa"/>
            <w:tcBorders>
              <w:top w:val="single" w:sz="4" w:space="0" w:color="auto"/>
              <w:left w:val="nil"/>
              <w:bottom w:val="nil"/>
              <w:right w:val="nil"/>
            </w:tcBorders>
          </w:tcPr>
          <w:p w14:paraId="3C56F119"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single" w:sz="4" w:space="0" w:color="auto"/>
              <w:left w:val="nil"/>
              <w:bottom w:val="nil"/>
              <w:right w:val="nil"/>
            </w:tcBorders>
          </w:tcPr>
          <w:p w14:paraId="6E6C314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-0.857</w:t>
            </w:r>
            <w:r w:rsidRPr="00F20723">
              <w:rPr>
                <w:color w:val="000000" w:themeColor="text1"/>
                <w:sz w:val="18"/>
                <w:szCs w:val="18"/>
                <w:vertAlign w:val="superscript"/>
                <w:lang w:val="en-GB"/>
              </w:rPr>
              <w:t>***</w:t>
            </w:r>
          </w:p>
        </w:tc>
        <w:tc>
          <w:tcPr>
            <w:tcW w:w="1490" w:type="dxa"/>
            <w:tcBorders>
              <w:top w:val="single" w:sz="4" w:space="0" w:color="auto"/>
              <w:left w:val="nil"/>
              <w:bottom w:val="nil"/>
              <w:right w:val="nil"/>
            </w:tcBorders>
          </w:tcPr>
          <w:p w14:paraId="47ACA3C0"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43" w:type="dxa"/>
            <w:tcBorders>
              <w:top w:val="single" w:sz="4" w:space="0" w:color="auto"/>
              <w:left w:val="nil"/>
              <w:bottom w:val="nil"/>
              <w:right w:val="nil"/>
            </w:tcBorders>
          </w:tcPr>
          <w:p w14:paraId="4512E6E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single" w:sz="4" w:space="0" w:color="auto"/>
              <w:left w:val="nil"/>
              <w:bottom w:val="nil"/>
              <w:right w:val="nil"/>
            </w:tcBorders>
          </w:tcPr>
          <w:p w14:paraId="0131D457"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-0.857</w:t>
            </w:r>
            <w:r w:rsidRPr="00F20723">
              <w:rPr>
                <w:color w:val="000000" w:themeColor="text1"/>
                <w:sz w:val="18"/>
                <w:szCs w:val="18"/>
                <w:vertAlign w:val="superscript"/>
                <w:lang w:val="en-GB"/>
              </w:rPr>
              <w:t>***</w:t>
            </w:r>
          </w:p>
        </w:tc>
        <w:tc>
          <w:tcPr>
            <w:tcW w:w="1491" w:type="dxa"/>
            <w:tcBorders>
              <w:top w:val="single" w:sz="4" w:space="0" w:color="auto"/>
              <w:left w:val="nil"/>
              <w:bottom w:val="nil"/>
              <w:right w:val="nil"/>
            </w:tcBorders>
          </w:tcPr>
          <w:p w14:paraId="6FABB098" w14:textId="77777777" w:rsidR="00A42DD3" w:rsidRPr="00F20723" w:rsidRDefault="00A42DD3" w:rsidP="00E21F8F">
            <w:pPr>
              <w:autoSpaceDE w:val="0"/>
              <w:autoSpaceDN w:val="0"/>
              <w:adjustRightInd w:val="0"/>
              <w:jc w:val="center"/>
              <w:rPr>
                <w:color w:val="000000" w:themeColor="text1"/>
                <w:sz w:val="18"/>
                <w:szCs w:val="18"/>
                <w:lang w:val="en-GB"/>
              </w:rPr>
            </w:pPr>
          </w:p>
        </w:tc>
      </w:tr>
      <w:tr w:rsidR="00A42DD3" w:rsidRPr="00F20723" w14:paraId="040FD9F5" w14:textId="77777777" w:rsidTr="006501F3">
        <w:trPr>
          <w:trHeight w:val="240"/>
        </w:trPr>
        <w:tc>
          <w:tcPr>
            <w:tcW w:w="2030" w:type="dxa"/>
            <w:tcBorders>
              <w:top w:val="nil"/>
              <w:left w:val="nil"/>
              <w:bottom w:val="nil"/>
              <w:right w:val="nil"/>
            </w:tcBorders>
          </w:tcPr>
          <w:p w14:paraId="0463B2F6"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7FD5287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(0.048)</w:t>
            </w:r>
          </w:p>
        </w:tc>
        <w:tc>
          <w:tcPr>
            <w:tcW w:w="1491" w:type="dxa"/>
            <w:tcBorders>
              <w:top w:val="nil"/>
              <w:left w:val="nil"/>
              <w:bottom w:val="nil"/>
              <w:right w:val="nil"/>
            </w:tcBorders>
          </w:tcPr>
          <w:p w14:paraId="2F7F01D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310" w:type="dxa"/>
            <w:tcBorders>
              <w:top w:val="nil"/>
              <w:left w:val="nil"/>
              <w:bottom w:val="nil"/>
              <w:right w:val="nil"/>
            </w:tcBorders>
          </w:tcPr>
          <w:p w14:paraId="3675E155"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6352400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(0.053)</w:t>
            </w:r>
          </w:p>
        </w:tc>
        <w:tc>
          <w:tcPr>
            <w:tcW w:w="1490" w:type="dxa"/>
            <w:tcBorders>
              <w:top w:val="nil"/>
              <w:left w:val="nil"/>
              <w:bottom w:val="nil"/>
              <w:right w:val="nil"/>
            </w:tcBorders>
          </w:tcPr>
          <w:p w14:paraId="656E8D8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43" w:type="dxa"/>
            <w:tcBorders>
              <w:top w:val="nil"/>
              <w:left w:val="nil"/>
              <w:bottom w:val="nil"/>
              <w:right w:val="nil"/>
            </w:tcBorders>
          </w:tcPr>
          <w:p w14:paraId="5D385719"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557238D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(0.053)</w:t>
            </w:r>
          </w:p>
        </w:tc>
        <w:tc>
          <w:tcPr>
            <w:tcW w:w="1491" w:type="dxa"/>
            <w:tcBorders>
              <w:top w:val="nil"/>
              <w:left w:val="nil"/>
              <w:bottom w:val="nil"/>
              <w:right w:val="nil"/>
            </w:tcBorders>
          </w:tcPr>
          <w:p w14:paraId="19FC6DE0" w14:textId="77777777" w:rsidR="00A42DD3" w:rsidRPr="00F20723" w:rsidRDefault="00A42DD3" w:rsidP="00E21F8F">
            <w:pPr>
              <w:autoSpaceDE w:val="0"/>
              <w:autoSpaceDN w:val="0"/>
              <w:adjustRightInd w:val="0"/>
              <w:jc w:val="center"/>
              <w:rPr>
                <w:color w:val="000000" w:themeColor="text1"/>
                <w:sz w:val="18"/>
                <w:szCs w:val="18"/>
                <w:lang w:val="en-GB"/>
              </w:rPr>
            </w:pPr>
          </w:p>
        </w:tc>
      </w:tr>
      <w:tr w:rsidR="00A42DD3" w:rsidRPr="00F20723" w14:paraId="691339BE" w14:textId="77777777" w:rsidTr="006501F3">
        <w:trPr>
          <w:trHeight w:val="240"/>
        </w:trPr>
        <w:tc>
          <w:tcPr>
            <w:tcW w:w="2030" w:type="dxa"/>
            <w:tcBorders>
              <w:top w:val="nil"/>
              <w:left w:val="nil"/>
              <w:bottom w:val="nil"/>
              <w:right w:val="nil"/>
            </w:tcBorders>
          </w:tcPr>
          <w:p w14:paraId="6F294C97" w14:textId="76CF9FCB" w:rsidR="00A42DD3" w:rsidRPr="00F20723" w:rsidRDefault="00BE75D4" w:rsidP="00E21F8F">
            <w:pPr>
              <w:autoSpaceDE w:val="0"/>
              <w:autoSpaceDN w:val="0"/>
              <w:adjustRightInd w:val="0"/>
              <w:rPr>
                <w:color w:val="000000" w:themeColor="text1"/>
                <w:sz w:val="18"/>
                <w:szCs w:val="18"/>
                <w:lang w:val="en-GB"/>
              </w:rPr>
            </w:pPr>
            <w:r w:rsidRPr="00F20723">
              <w:rPr>
                <w:color w:val="000000" w:themeColor="text1"/>
                <w:sz w:val="18"/>
                <w:szCs w:val="18"/>
                <w:lang w:val="en-GB"/>
              </w:rPr>
              <w:t>L</w:t>
            </w:r>
            <w:r w:rsidR="00A42DD3" w:rsidRPr="00F20723">
              <w:rPr>
                <w:color w:val="000000" w:themeColor="text1"/>
                <w:sz w:val="18"/>
                <w:szCs w:val="18"/>
                <w:lang w:val="en-GB"/>
              </w:rPr>
              <w:t>erner</w:t>
            </w:r>
            <w:r w:rsidRPr="00F20723">
              <w:rPr>
                <w:color w:val="000000" w:themeColor="text1"/>
                <w:sz w:val="18"/>
                <w:szCs w:val="18"/>
                <w:vertAlign w:val="subscript"/>
                <w:lang w:val="en-GB"/>
              </w:rPr>
              <w:t>t-2</w:t>
            </w:r>
          </w:p>
        </w:tc>
        <w:tc>
          <w:tcPr>
            <w:tcW w:w="1391" w:type="dxa"/>
            <w:tcBorders>
              <w:top w:val="nil"/>
              <w:left w:val="nil"/>
              <w:bottom w:val="nil"/>
              <w:right w:val="nil"/>
            </w:tcBorders>
          </w:tcPr>
          <w:p w14:paraId="1E6C2CB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0.079</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36FC966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310" w:type="dxa"/>
            <w:tcBorders>
              <w:top w:val="nil"/>
              <w:left w:val="nil"/>
              <w:bottom w:val="nil"/>
              <w:right w:val="nil"/>
            </w:tcBorders>
          </w:tcPr>
          <w:p w14:paraId="1322445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4A5429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0.085</w:t>
            </w:r>
            <w:r w:rsidRPr="00F20723">
              <w:rPr>
                <w:color w:val="000000" w:themeColor="text1"/>
                <w:sz w:val="18"/>
                <w:szCs w:val="18"/>
                <w:vertAlign w:val="superscript"/>
                <w:lang w:val="en-GB"/>
              </w:rPr>
              <w:t>***</w:t>
            </w:r>
          </w:p>
        </w:tc>
        <w:tc>
          <w:tcPr>
            <w:tcW w:w="1490" w:type="dxa"/>
            <w:tcBorders>
              <w:top w:val="nil"/>
              <w:left w:val="nil"/>
              <w:bottom w:val="nil"/>
              <w:right w:val="nil"/>
            </w:tcBorders>
          </w:tcPr>
          <w:p w14:paraId="72F81AB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43" w:type="dxa"/>
            <w:tcBorders>
              <w:top w:val="nil"/>
              <w:left w:val="nil"/>
              <w:bottom w:val="nil"/>
              <w:right w:val="nil"/>
            </w:tcBorders>
          </w:tcPr>
          <w:p w14:paraId="33255DA8"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3B86D00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0.085</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3DE72F6D" w14:textId="77777777" w:rsidR="00A42DD3" w:rsidRPr="00F20723" w:rsidRDefault="00A42DD3" w:rsidP="00E21F8F">
            <w:pPr>
              <w:autoSpaceDE w:val="0"/>
              <w:autoSpaceDN w:val="0"/>
              <w:adjustRightInd w:val="0"/>
              <w:jc w:val="center"/>
              <w:rPr>
                <w:color w:val="000000" w:themeColor="text1"/>
                <w:sz w:val="18"/>
                <w:szCs w:val="18"/>
                <w:lang w:val="en-GB"/>
              </w:rPr>
            </w:pPr>
          </w:p>
        </w:tc>
      </w:tr>
      <w:tr w:rsidR="00A42DD3" w:rsidRPr="00F20723" w14:paraId="453BC8F8" w14:textId="77777777" w:rsidTr="006501F3">
        <w:trPr>
          <w:trHeight w:val="256"/>
        </w:trPr>
        <w:tc>
          <w:tcPr>
            <w:tcW w:w="2030" w:type="dxa"/>
            <w:tcBorders>
              <w:top w:val="nil"/>
              <w:left w:val="nil"/>
              <w:bottom w:val="nil"/>
              <w:right w:val="nil"/>
            </w:tcBorders>
          </w:tcPr>
          <w:p w14:paraId="219B235D"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57A86B7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(0.025)</w:t>
            </w:r>
          </w:p>
        </w:tc>
        <w:tc>
          <w:tcPr>
            <w:tcW w:w="1491" w:type="dxa"/>
            <w:tcBorders>
              <w:top w:val="nil"/>
              <w:left w:val="nil"/>
              <w:bottom w:val="nil"/>
              <w:right w:val="nil"/>
            </w:tcBorders>
          </w:tcPr>
          <w:p w14:paraId="7330B04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310" w:type="dxa"/>
            <w:tcBorders>
              <w:top w:val="nil"/>
              <w:left w:val="nil"/>
              <w:bottom w:val="nil"/>
              <w:right w:val="nil"/>
            </w:tcBorders>
          </w:tcPr>
          <w:p w14:paraId="2DE70555"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12C4659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490" w:type="dxa"/>
            <w:tcBorders>
              <w:top w:val="nil"/>
              <w:left w:val="nil"/>
              <w:bottom w:val="nil"/>
              <w:right w:val="nil"/>
            </w:tcBorders>
          </w:tcPr>
          <w:p w14:paraId="137B532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43" w:type="dxa"/>
            <w:tcBorders>
              <w:top w:val="nil"/>
              <w:left w:val="nil"/>
              <w:bottom w:val="nil"/>
              <w:right w:val="nil"/>
            </w:tcBorders>
          </w:tcPr>
          <w:p w14:paraId="7D313F6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655A3C8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491" w:type="dxa"/>
            <w:tcBorders>
              <w:top w:val="nil"/>
              <w:left w:val="nil"/>
              <w:bottom w:val="nil"/>
              <w:right w:val="nil"/>
            </w:tcBorders>
          </w:tcPr>
          <w:p w14:paraId="51D07595" w14:textId="77777777" w:rsidR="00A42DD3" w:rsidRPr="00F20723" w:rsidRDefault="00A42DD3" w:rsidP="00E21F8F">
            <w:pPr>
              <w:autoSpaceDE w:val="0"/>
              <w:autoSpaceDN w:val="0"/>
              <w:adjustRightInd w:val="0"/>
              <w:jc w:val="center"/>
              <w:rPr>
                <w:color w:val="000000" w:themeColor="text1"/>
                <w:sz w:val="18"/>
                <w:szCs w:val="18"/>
                <w:lang w:val="en-GB"/>
              </w:rPr>
            </w:pPr>
          </w:p>
        </w:tc>
      </w:tr>
      <w:tr w:rsidR="00A42DD3" w:rsidRPr="00F20723" w14:paraId="370D1BB0" w14:textId="77777777" w:rsidTr="006501F3">
        <w:trPr>
          <w:trHeight w:val="240"/>
        </w:trPr>
        <w:tc>
          <w:tcPr>
            <w:tcW w:w="2030" w:type="dxa"/>
            <w:tcBorders>
              <w:top w:val="nil"/>
              <w:left w:val="nil"/>
              <w:bottom w:val="nil"/>
              <w:right w:val="nil"/>
            </w:tcBorders>
          </w:tcPr>
          <w:p w14:paraId="2199A4E4"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391" w:type="dxa"/>
            <w:tcBorders>
              <w:top w:val="nil"/>
              <w:left w:val="nil"/>
              <w:bottom w:val="nil"/>
              <w:right w:val="nil"/>
            </w:tcBorders>
          </w:tcPr>
          <w:p w14:paraId="1E578DA8"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1FE21CC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-1.135</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077DC35"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5147C122"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0" w:type="dxa"/>
            <w:tcBorders>
              <w:top w:val="nil"/>
              <w:left w:val="nil"/>
              <w:bottom w:val="nil"/>
              <w:right w:val="nil"/>
            </w:tcBorders>
          </w:tcPr>
          <w:p w14:paraId="48C9141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-0.402</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6513741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36588A3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7DBC2CB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-0.573</w:t>
            </w:r>
            <w:r w:rsidRPr="00F20723">
              <w:rPr>
                <w:color w:val="000000" w:themeColor="text1"/>
                <w:sz w:val="18"/>
                <w:szCs w:val="18"/>
                <w:vertAlign w:val="superscript"/>
                <w:lang w:val="en-GB"/>
              </w:rPr>
              <w:t>***</w:t>
            </w:r>
          </w:p>
        </w:tc>
      </w:tr>
      <w:tr w:rsidR="00A42DD3" w:rsidRPr="00F20723" w14:paraId="4B2DF35C" w14:textId="77777777" w:rsidTr="006501F3">
        <w:trPr>
          <w:trHeight w:val="256"/>
        </w:trPr>
        <w:tc>
          <w:tcPr>
            <w:tcW w:w="2030" w:type="dxa"/>
            <w:tcBorders>
              <w:top w:val="nil"/>
              <w:left w:val="nil"/>
              <w:bottom w:val="nil"/>
              <w:right w:val="nil"/>
            </w:tcBorders>
          </w:tcPr>
          <w:p w14:paraId="0CEBFE4A"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54871E12"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5E99736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(0.266)</w:t>
            </w:r>
          </w:p>
        </w:tc>
        <w:tc>
          <w:tcPr>
            <w:tcW w:w="310" w:type="dxa"/>
            <w:tcBorders>
              <w:top w:val="nil"/>
              <w:left w:val="nil"/>
              <w:bottom w:val="nil"/>
              <w:right w:val="nil"/>
            </w:tcBorders>
          </w:tcPr>
          <w:p w14:paraId="3FEE031A"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8F9C28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0" w:type="dxa"/>
            <w:tcBorders>
              <w:top w:val="nil"/>
              <w:left w:val="nil"/>
              <w:bottom w:val="nil"/>
              <w:right w:val="nil"/>
            </w:tcBorders>
          </w:tcPr>
          <w:p w14:paraId="10A7A25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(0.099)</w:t>
            </w:r>
          </w:p>
        </w:tc>
        <w:tc>
          <w:tcPr>
            <w:tcW w:w="243" w:type="dxa"/>
            <w:tcBorders>
              <w:top w:val="nil"/>
              <w:left w:val="nil"/>
              <w:bottom w:val="nil"/>
              <w:right w:val="nil"/>
            </w:tcBorders>
          </w:tcPr>
          <w:p w14:paraId="0A0B7E0F"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75EFBD7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094585E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(0.121)</w:t>
            </w:r>
          </w:p>
        </w:tc>
      </w:tr>
      <w:tr w:rsidR="00A42DD3" w:rsidRPr="00F20723" w14:paraId="61559710" w14:textId="77777777" w:rsidTr="006501F3">
        <w:trPr>
          <w:trHeight w:val="240"/>
        </w:trPr>
        <w:tc>
          <w:tcPr>
            <w:tcW w:w="2030" w:type="dxa"/>
            <w:tcBorders>
              <w:top w:val="nil"/>
              <w:left w:val="nil"/>
              <w:bottom w:val="nil"/>
              <w:right w:val="nil"/>
            </w:tcBorders>
          </w:tcPr>
          <w:p w14:paraId="3CDDFC78"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391" w:type="dxa"/>
            <w:tcBorders>
              <w:top w:val="nil"/>
              <w:left w:val="nil"/>
              <w:bottom w:val="nil"/>
              <w:right w:val="nil"/>
            </w:tcBorders>
          </w:tcPr>
          <w:p w14:paraId="2B2B5E9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39D875E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0.064</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030482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174DF31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r w:rsidRPr="00F20723">
              <w:rPr>
                <w:color w:val="000000" w:themeColor="text1"/>
                <w:sz w:val="18"/>
                <w:szCs w:val="18"/>
                <w:vertAlign w:val="superscript"/>
                <w:lang w:val="en-GB"/>
              </w:rPr>
              <w:t>***</w:t>
            </w:r>
          </w:p>
        </w:tc>
        <w:tc>
          <w:tcPr>
            <w:tcW w:w="1490" w:type="dxa"/>
            <w:tcBorders>
              <w:top w:val="nil"/>
              <w:left w:val="nil"/>
              <w:bottom w:val="nil"/>
              <w:right w:val="nil"/>
            </w:tcBorders>
          </w:tcPr>
          <w:p w14:paraId="24728B4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0.017</w:t>
            </w:r>
          </w:p>
        </w:tc>
        <w:tc>
          <w:tcPr>
            <w:tcW w:w="243" w:type="dxa"/>
            <w:tcBorders>
              <w:top w:val="nil"/>
              <w:left w:val="nil"/>
              <w:bottom w:val="nil"/>
              <w:right w:val="nil"/>
            </w:tcBorders>
          </w:tcPr>
          <w:p w14:paraId="5956BE52"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6FD03637"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21BCC17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0.020</w:t>
            </w:r>
          </w:p>
        </w:tc>
      </w:tr>
      <w:tr w:rsidR="00A42DD3" w:rsidRPr="00F20723" w14:paraId="057B592C" w14:textId="77777777" w:rsidTr="006501F3">
        <w:trPr>
          <w:trHeight w:val="240"/>
        </w:trPr>
        <w:tc>
          <w:tcPr>
            <w:tcW w:w="2030" w:type="dxa"/>
            <w:tcBorders>
              <w:top w:val="nil"/>
              <w:left w:val="nil"/>
              <w:bottom w:val="nil"/>
              <w:right w:val="nil"/>
            </w:tcBorders>
          </w:tcPr>
          <w:p w14:paraId="2B91358D"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7CC03BE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1" w:type="dxa"/>
            <w:tcBorders>
              <w:top w:val="nil"/>
              <w:left w:val="nil"/>
              <w:bottom w:val="nil"/>
              <w:right w:val="nil"/>
            </w:tcBorders>
          </w:tcPr>
          <w:p w14:paraId="75C743B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c>
          <w:tcPr>
            <w:tcW w:w="310" w:type="dxa"/>
            <w:tcBorders>
              <w:top w:val="nil"/>
              <w:left w:val="nil"/>
              <w:bottom w:val="nil"/>
              <w:right w:val="nil"/>
            </w:tcBorders>
          </w:tcPr>
          <w:p w14:paraId="787EB1A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F72479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0" w:type="dxa"/>
            <w:tcBorders>
              <w:top w:val="nil"/>
              <w:left w:val="nil"/>
              <w:bottom w:val="nil"/>
              <w:right w:val="nil"/>
            </w:tcBorders>
          </w:tcPr>
          <w:p w14:paraId="4E30F8F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243" w:type="dxa"/>
            <w:tcBorders>
              <w:top w:val="nil"/>
              <w:left w:val="nil"/>
              <w:bottom w:val="nil"/>
              <w:right w:val="nil"/>
            </w:tcBorders>
          </w:tcPr>
          <w:p w14:paraId="47CC13C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7B1F1F97"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1" w:type="dxa"/>
            <w:tcBorders>
              <w:top w:val="nil"/>
              <w:left w:val="nil"/>
              <w:bottom w:val="nil"/>
              <w:right w:val="nil"/>
            </w:tcBorders>
          </w:tcPr>
          <w:p w14:paraId="740BD87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r>
      <w:tr w:rsidR="00A42DD3" w:rsidRPr="00F20723" w14:paraId="789CB125" w14:textId="77777777" w:rsidTr="006501F3">
        <w:trPr>
          <w:trHeight w:val="256"/>
        </w:trPr>
        <w:tc>
          <w:tcPr>
            <w:tcW w:w="2030" w:type="dxa"/>
            <w:tcBorders>
              <w:top w:val="nil"/>
              <w:left w:val="nil"/>
              <w:bottom w:val="nil"/>
              <w:right w:val="nil"/>
            </w:tcBorders>
          </w:tcPr>
          <w:p w14:paraId="681892AC"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391" w:type="dxa"/>
            <w:tcBorders>
              <w:top w:val="nil"/>
              <w:left w:val="nil"/>
              <w:bottom w:val="nil"/>
              <w:right w:val="nil"/>
            </w:tcBorders>
          </w:tcPr>
          <w:p w14:paraId="11BFB857"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030F8BA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0.326</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066CE89A"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1B23FD2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r w:rsidRPr="00F20723">
              <w:rPr>
                <w:color w:val="000000" w:themeColor="text1"/>
                <w:sz w:val="18"/>
                <w:szCs w:val="18"/>
                <w:vertAlign w:val="superscript"/>
                <w:lang w:val="en-GB"/>
              </w:rPr>
              <w:t>**</w:t>
            </w:r>
          </w:p>
        </w:tc>
        <w:tc>
          <w:tcPr>
            <w:tcW w:w="1490" w:type="dxa"/>
            <w:tcBorders>
              <w:top w:val="nil"/>
              <w:left w:val="nil"/>
              <w:bottom w:val="nil"/>
              <w:right w:val="nil"/>
            </w:tcBorders>
          </w:tcPr>
          <w:p w14:paraId="4EB32A7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0.076</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4A7093A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5BDE027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6F10F53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r w:rsidRPr="00F20723">
              <w:rPr>
                <w:color w:val="000000" w:themeColor="text1"/>
                <w:sz w:val="18"/>
                <w:szCs w:val="18"/>
                <w:vertAlign w:val="superscript"/>
                <w:lang w:val="en-GB"/>
              </w:rPr>
              <w:t>*</w:t>
            </w:r>
          </w:p>
        </w:tc>
      </w:tr>
      <w:tr w:rsidR="00A42DD3" w:rsidRPr="00F20723" w14:paraId="1E985E0A" w14:textId="77777777" w:rsidTr="006501F3">
        <w:trPr>
          <w:trHeight w:val="240"/>
        </w:trPr>
        <w:tc>
          <w:tcPr>
            <w:tcW w:w="2030" w:type="dxa"/>
            <w:tcBorders>
              <w:top w:val="nil"/>
              <w:left w:val="nil"/>
              <w:bottom w:val="nil"/>
              <w:right w:val="nil"/>
            </w:tcBorders>
          </w:tcPr>
          <w:p w14:paraId="2E44DB0B"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2293FF8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491" w:type="dxa"/>
            <w:tcBorders>
              <w:top w:val="nil"/>
              <w:left w:val="nil"/>
              <w:bottom w:val="nil"/>
              <w:right w:val="nil"/>
            </w:tcBorders>
          </w:tcPr>
          <w:p w14:paraId="22BF93C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(0.102)</w:t>
            </w:r>
          </w:p>
        </w:tc>
        <w:tc>
          <w:tcPr>
            <w:tcW w:w="310" w:type="dxa"/>
            <w:tcBorders>
              <w:top w:val="nil"/>
              <w:left w:val="nil"/>
              <w:bottom w:val="nil"/>
              <w:right w:val="nil"/>
            </w:tcBorders>
          </w:tcPr>
          <w:p w14:paraId="2A95CF3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503ACC6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490" w:type="dxa"/>
            <w:tcBorders>
              <w:top w:val="nil"/>
              <w:left w:val="nil"/>
              <w:bottom w:val="nil"/>
              <w:right w:val="nil"/>
            </w:tcBorders>
          </w:tcPr>
          <w:p w14:paraId="7AC0E62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243" w:type="dxa"/>
            <w:tcBorders>
              <w:top w:val="nil"/>
              <w:left w:val="nil"/>
              <w:bottom w:val="nil"/>
              <w:right w:val="nil"/>
            </w:tcBorders>
          </w:tcPr>
          <w:p w14:paraId="55498835"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00FB3BC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(0.007)</w:t>
            </w:r>
          </w:p>
        </w:tc>
        <w:tc>
          <w:tcPr>
            <w:tcW w:w="1491" w:type="dxa"/>
            <w:tcBorders>
              <w:top w:val="nil"/>
              <w:left w:val="nil"/>
              <w:bottom w:val="nil"/>
              <w:right w:val="nil"/>
            </w:tcBorders>
          </w:tcPr>
          <w:p w14:paraId="4131626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r>
      <w:tr w:rsidR="00A42DD3" w:rsidRPr="00F20723" w14:paraId="4046787D" w14:textId="77777777" w:rsidTr="006501F3">
        <w:trPr>
          <w:trHeight w:val="240"/>
        </w:trPr>
        <w:tc>
          <w:tcPr>
            <w:tcW w:w="2030" w:type="dxa"/>
            <w:tcBorders>
              <w:top w:val="nil"/>
              <w:left w:val="nil"/>
              <w:bottom w:val="nil"/>
              <w:right w:val="nil"/>
            </w:tcBorders>
          </w:tcPr>
          <w:p w14:paraId="565C5E0E"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391" w:type="dxa"/>
            <w:tcBorders>
              <w:top w:val="nil"/>
              <w:left w:val="nil"/>
              <w:bottom w:val="nil"/>
              <w:right w:val="nil"/>
            </w:tcBorders>
          </w:tcPr>
          <w:p w14:paraId="3091104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-0.030</w:t>
            </w:r>
          </w:p>
        </w:tc>
        <w:tc>
          <w:tcPr>
            <w:tcW w:w="1491" w:type="dxa"/>
            <w:tcBorders>
              <w:top w:val="nil"/>
              <w:left w:val="nil"/>
              <w:bottom w:val="nil"/>
              <w:right w:val="nil"/>
            </w:tcBorders>
          </w:tcPr>
          <w:p w14:paraId="482B7CA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-3.161</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7598688"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508AD8E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-0.029</w:t>
            </w:r>
          </w:p>
        </w:tc>
        <w:tc>
          <w:tcPr>
            <w:tcW w:w="1490" w:type="dxa"/>
            <w:tcBorders>
              <w:top w:val="nil"/>
              <w:left w:val="nil"/>
              <w:bottom w:val="nil"/>
              <w:right w:val="nil"/>
            </w:tcBorders>
          </w:tcPr>
          <w:p w14:paraId="79B043C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-0.772</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7A24062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530DB5B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-0.029</w:t>
            </w:r>
          </w:p>
        </w:tc>
        <w:tc>
          <w:tcPr>
            <w:tcW w:w="1491" w:type="dxa"/>
            <w:tcBorders>
              <w:top w:val="nil"/>
              <w:left w:val="nil"/>
              <w:bottom w:val="nil"/>
              <w:right w:val="nil"/>
            </w:tcBorders>
          </w:tcPr>
          <w:p w14:paraId="50008DA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-1.046</w:t>
            </w:r>
            <w:r w:rsidRPr="00F20723">
              <w:rPr>
                <w:color w:val="000000" w:themeColor="text1"/>
                <w:sz w:val="18"/>
                <w:szCs w:val="18"/>
                <w:vertAlign w:val="superscript"/>
                <w:lang w:val="en-GB"/>
              </w:rPr>
              <w:t>***</w:t>
            </w:r>
          </w:p>
        </w:tc>
      </w:tr>
      <w:tr w:rsidR="00A42DD3" w:rsidRPr="00F20723" w14:paraId="3828FD09" w14:textId="77777777" w:rsidTr="006501F3">
        <w:trPr>
          <w:trHeight w:val="256"/>
        </w:trPr>
        <w:tc>
          <w:tcPr>
            <w:tcW w:w="2030" w:type="dxa"/>
            <w:tcBorders>
              <w:top w:val="nil"/>
              <w:left w:val="nil"/>
              <w:bottom w:val="nil"/>
              <w:right w:val="nil"/>
            </w:tcBorders>
          </w:tcPr>
          <w:p w14:paraId="6A8917D1"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2863A6E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(0.025)</w:t>
            </w:r>
          </w:p>
        </w:tc>
        <w:tc>
          <w:tcPr>
            <w:tcW w:w="1491" w:type="dxa"/>
            <w:tcBorders>
              <w:top w:val="nil"/>
              <w:left w:val="nil"/>
              <w:bottom w:val="nil"/>
              <w:right w:val="nil"/>
            </w:tcBorders>
          </w:tcPr>
          <w:p w14:paraId="1207076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(0.727)</w:t>
            </w:r>
          </w:p>
        </w:tc>
        <w:tc>
          <w:tcPr>
            <w:tcW w:w="310" w:type="dxa"/>
            <w:tcBorders>
              <w:top w:val="nil"/>
              <w:left w:val="nil"/>
              <w:bottom w:val="nil"/>
              <w:right w:val="nil"/>
            </w:tcBorders>
          </w:tcPr>
          <w:p w14:paraId="32B383D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BD6646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490" w:type="dxa"/>
            <w:tcBorders>
              <w:top w:val="nil"/>
              <w:left w:val="nil"/>
              <w:bottom w:val="nil"/>
              <w:right w:val="nil"/>
            </w:tcBorders>
          </w:tcPr>
          <w:p w14:paraId="5AD71A0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(0.314)</w:t>
            </w:r>
          </w:p>
        </w:tc>
        <w:tc>
          <w:tcPr>
            <w:tcW w:w="243" w:type="dxa"/>
            <w:tcBorders>
              <w:top w:val="nil"/>
              <w:left w:val="nil"/>
              <w:bottom w:val="nil"/>
              <w:right w:val="nil"/>
            </w:tcBorders>
          </w:tcPr>
          <w:p w14:paraId="090DC753"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70A473A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491" w:type="dxa"/>
            <w:tcBorders>
              <w:top w:val="nil"/>
              <w:left w:val="nil"/>
              <w:bottom w:val="nil"/>
              <w:right w:val="nil"/>
            </w:tcBorders>
          </w:tcPr>
          <w:p w14:paraId="6FF57F7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(0.384)</w:t>
            </w:r>
          </w:p>
        </w:tc>
      </w:tr>
      <w:tr w:rsidR="00A42DD3" w:rsidRPr="00F20723" w14:paraId="68389533" w14:textId="77777777" w:rsidTr="006501F3">
        <w:trPr>
          <w:trHeight w:val="240"/>
        </w:trPr>
        <w:tc>
          <w:tcPr>
            <w:tcW w:w="2030" w:type="dxa"/>
            <w:tcBorders>
              <w:top w:val="nil"/>
              <w:left w:val="nil"/>
              <w:bottom w:val="nil"/>
              <w:right w:val="nil"/>
            </w:tcBorders>
          </w:tcPr>
          <w:p w14:paraId="17800A47"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391" w:type="dxa"/>
            <w:tcBorders>
              <w:top w:val="nil"/>
              <w:left w:val="nil"/>
              <w:bottom w:val="nil"/>
              <w:right w:val="nil"/>
            </w:tcBorders>
          </w:tcPr>
          <w:p w14:paraId="26170EA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1" w:type="dxa"/>
            <w:tcBorders>
              <w:top w:val="nil"/>
              <w:left w:val="nil"/>
              <w:bottom w:val="nil"/>
              <w:right w:val="nil"/>
            </w:tcBorders>
          </w:tcPr>
          <w:p w14:paraId="5D98D8E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12.549</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BC517E3"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63324BB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0" w:type="dxa"/>
            <w:tcBorders>
              <w:top w:val="nil"/>
              <w:left w:val="nil"/>
              <w:bottom w:val="nil"/>
              <w:right w:val="nil"/>
            </w:tcBorders>
          </w:tcPr>
          <w:p w14:paraId="1B90573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7.029</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0B6DE239"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118C5C0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491" w:type="dxa"/>
            <w:tcBorders>
              <w:top w:val="nil"/>
              <w:left w:val="nil"/>
              <w:bottom w:val="nil"/>
              <w:right w:val="nil"/>
            </w:tcBorders>
          </w:tcPr>
          <w:p w14:paraId="50B26E2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7.587</w:t>
            </w:r>
            <w:r w:rsidRPr="00F20723">
              <w:rPr>
                <w:color w:val="000000" w:themeColor="text1"/>
                <w:sz w:val="18"/>
                <w:szCs w:val="18"/>
                <w:vertAlign w:val="superscript"/>
                <w:lang w:val="en-GB"/>
              </w:rPr>
              <w:t>***</w:t>
            </w:r>
          </w:p>
        </w:tc>
      </w:tr>
      <w:tr w:rsidR="00A42DD3" w:rsidRPr="00F20723" w14:paraId="2331D51E" w14:textId="77777777" w:rsidTr="006501F3">
        <w:trPr>
          <w:trHeight w:val="256"/>
        </w:trPr>
        <w:tc>
          <w:tcPr>
            <w:tcW w:w="2030" w:type="dxa"/>
            <w:tcBorders>
              <w:top w:val="nil"/>
              <w:left w:val="nil"/>
              <w:bottom w:val="nil"/>
              <w:right w:val="nil"/>
            </w:tcBorders>
          </w:tcPr>
          <w:p w14:paraId="5DC0A6DC"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42CE1DE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(0.011)</w:t>
            </w:r>
          </w:p>
        </w:tc>
        <w:tc>
          <w:tcPr>
            <w:tcW w:w="1491" w:type="dxa"/>
            <w:tcBorders>
              <w:top w:val="nil"/>
              <w:left w:val="nil"/>
              <w:bottom w:val="nil"/>
              <w:right w:val="nil"/>
            </w:tcBorders>
          </w:tcPr>
          <w:p w14:paraId="785D70B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(1.043)</w:t>
            </w:r>
          </w:p>
        </w:tc>
        <w:tc>
          <w:tcPr>
            <w:tcW w:w="310" w:type="dxa"/>
            <w:tcBorders>
              <w:top w:val="nil"/>
              <w:left w:val="nil"/>
              <w:bottom w:val="nil"/>
              <w:right w:val="nil"/>
            </w:tcBorders>
          </w:tcPr>
          <w:p w14:paraId="33BB1CB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C495D57"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490" w:type="dxa"/>
            <w:tcBorders>
              <w:top w:val="nil"/>
              <w:left w:val="nil"/>
              <w:bottom w:val="nil"/>
              <w:right w:val="nil"/>
            </w:tcBorders>
          </w:tcPr>
          <w:p w14:paraId="158EA9A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(0.398)</w:t>
            </w:r>
          </w:p>
        </w:tc>
        <w:tc>
          <w:tcPr>
            <w:tcW w:w="243" w:type="dxa"/>
            <w:tcBorders>
              <w:top w:val="nil"/>
              <w:left w:val="nil"/>
              <w:bottom w:val="nil"/>
              <w:right w:val="nil"/>
            </w:tcBorders>
          </w:tcPr>
          <w:p w14:paraId="1D1007E0"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0B0ACE6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491" w:type="dxa"/>
            <w:tcBorders>
              <w:top w:val="nil"/>
              <w:left w:val="nil"/>
              <w:bottom w:val="nil"/>
              <w:right w:val="nil"/>
            </w:tcBorders>
          </w:tcPr>
          <w:p w14:paraId="389E125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(0.504)</w:t>
            </w:r>
          </w:p>
        </w:tc>
      </w:tr>
      <w:tr w:rsidR="00A42DD3" w:rsidRPr="00F20723" w14:paraId="551F8F2F" w14:textId="77777777" w:rsidTr="006501F3">
        <w:trPr>
          <w:trHeight w:val="240"/>
        </w:trPr>
        <w:tc>
          <w:tcPr>
            <w:tcW w:w="2030" w:type="dxa"/>
            <w:tcBorders>
              <w:top w:val="nil"/>
              <w:left w:val="nil"/>
              <w:bottom w:val="nil"/>
              <w:right w:val="nil"/>
            </w:tcBorders>
          </w:tcPr>
          <w:p w14:paraId="49C9A701"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391" w:type="dxa"/>
            <w:tcBorders>
              <w:top w:val="nil"/>
              <w:left w:val="nil"/>
              <w:bottom w:val="nil"/>
              <w:right w:val="nil"/>
            </w:tcBorders>
          </w:tcPr>
          <w:p w14:paraId="5818B9A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-0.033</w:t>
            </w:r>
          </w:p>
        </w:tc>
        <w:tc>
          <w:tcPr>
            <w:tcW w:w="1491" w:type="dxa"/>
            <w:tcBorders>
              <w:top w:val="nil"/>
              <w:left w:val="nil"/>
              <w:bottom w:val="nil"/>
              <w:right w:val="nil"/>
            </w:tcBorders>
          </w:tcPr>
          <w:p w14:paraId="4797829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15.938</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1A7A319A"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5CCDAAC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c>
          <w:tcPr>
            <w:tcW w:w="1490" w:type="dxa"/>
            <w:tcBorders>
              <w:top w:val="nil"/>
              <w:left w:val="nil"/>
              <w:bottom w:val="nil"/>
              <w:right w:val="nil"/>
            </w:tcBorders>
          </w:tcPr>
          <w:p w14:paraId="591C5E5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7.610</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305D1517"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7DFEDE2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c>
          <w:tcPr>
            <w:tcW w:w="1491" w:type="dxa"/>
            <w:tcBorders>
              <w:top w:val="nil"/>
              <w:left w:val="nil"/>
              <w:bottom w:val="nil"/>
              <w:right w:val="nil"/>
            </w:tcBorders>
          </w:tcPr>
          <w:p w14:paraId="359CA2D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9.388</w:t>
            </w:r>
            <w:r w:rsidRPr="00F20723">
              <w:rPr>
                <w:color w:val="000000" w:themeColor="text1"/>
                <w:sz w:val="18"/>
                <w:szCs w:val="18"/>
                <w:vertAlign w:val="superscript"/>
                <w:lang w:val="en-GB"/>
              </w:rPr>
              <w:t>***</w:t>
            </w:r>
          </w:p>
        </w:tc>
      </w:tr>
      <w:tr w:rsidR="00A42DD3" w:rsidRPr="00F20723" w14:paraId="1714395D" w14:textId="77777777" w:rsidTr="006501F3">
        <w:trPr>
          <w:trHeight w:val="240"/>
        </w:trPr>
        <w:tc>
          <w:tcPr>
            <w:tcW w:w="2030" w:type="dxa"/>
            <w:tcBorders>
              <w:top w:val="nil"/>
              <w:left w:val="nil"/>
              <w:bottom w:val="nil"/>
              <w:right w:val="nil"/>
            </w:tcBorders>
          </w:tcPr>
          <w:p w14:paraId="36C4D4B1"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3820633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(0.053)</w:t>
            </w:r>
          </w:p>
        </w:tc>
        <w:tc>
          <w:tcPr>
            <w:tcW w:w="1491" w:type="dxa"/>
            <w:tcBorders>
              <w:top w:val="nil"/>
              <w:left w:val="nil"/>
              <w:bottom w:val="nil"/>
              <w:right w:val="nil"/>
            </w:tcBorders>
          </w:tcPr>
          <w:p w14:paraId="4D8C0C4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(2.315)</w:t>
            </w:r>
          </w:p>
        </w:tc>
        <w:tc>
          <w:tcPr>
            <w:tcW w:w="310" w:type="dxa"/>
            <w:tcBorders>
              <w:top w:val="nil"/>
              <w:left w:val="nil"/>
              <w:bottom w:val="nil"/>
              <w:right w:val="nil"/>
            </w:tcBorders>
          </w:tcPr>
          <w:p w14:paraId="10C0CA7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4F238DD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(0.058)</w:t>
            </w:r>
          </w:p>
        </w:tc>
        <w:tc>
          <w:tcPr>
            <w:tcW w:w="1490" w:type="dxa"/>
            <w:tcBorders>
              <w:top w:val="nil"/>
              <w:left w:val="nil"/>
              <w:bottom w:val="nil"/>
              <w:right w:val="nil"/>
            </w:tcBorders>
          </w:tcPr>
          <w:p w14:paraId="220673A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(0.901)</w:t>
            </w:r>
          </w:p>
        </w:tc>
        <w:tc>
          <w:tcPr>
            <w:tcW w:w="243" w:type="dxa"/>
            <w:tcBorders>
              <w:top w:val="nil"/>
              <w:left w:val="nil"/>
              <w:bottom w:val="nil"/>
              <w:right w:val="nil"/>
            </w:tcBorders>
          </w:tcPr>
          <w:p w14:paraId="6C8FF774"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6A150DE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(0.058)</w:t>
            </w:r>
          </w:p>
        </w:tc>
        <w:tc>
          <w:tcPr>
            <w:tcW w:w="1491" w:type="dxa"/>
            <w:tcBorders>
              <w:top w:val="nil"/>
              <w:left w:val="nil"/>
              <w:bottom w:val="nil"/>
              <w:right w:val="nil"/>
            </w:tcBorders>
          </w:tcPr>
          <w:p w14:paraId="44C3655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(1.087)</w:t>
            </w:r>
          </w:p>
        </w:tc>
      </w:tr>
      <w:tr w:rsidR="00A42DD3" w:rsidRPr="00F20723" w14:paraId="24EFBC44" w14:textId="77777777" w:rsidTr="006501F3">
        <w:trPr>
          <w:trHeight w:val="256"/>
        </w:trPr>
        <w:tc>
          <w:tcPr>
            <w:tcW w:w="2030" w:type="dxa"/>
            <w:tcBorders>
              <w:top w:val="nil"/>
              <w:left w:val="nil"/>
              <w:bottom w:val="nil"/>
              <w:right w:val="nil"/>
            </w:tcBorders>
          </w:tcPr>
          <w:p w14:paraId="7DE96E70"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391" w:type="dxa"/>
            <w:tcBorders>
              <w:top w:val="nil"/>
              <w:left w:val="nil"/>
              <w:bottom w:val="nil"/>
              <w:right w:val="nil"/>
            </w:tcBorders>
          </w:tcPr>
          <w:p w14:paraId="7F3EADB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0.006</w:t>
            </w:r>
          </w:p>
        </w:tc>
        <w:tc>
          <w:tcPr>
            <w:tcW w:w="1491" w:type="dxa"/>
            <w:tcBorders>
              <w:top w:val="nil"/>
              <w:left w:val="nil"/>
              <w:bottom w:val="nil"/>
              <w:right w:val="nil"/>
            </w:tcBorders>
          </w:tcPr>
          <w:p w14:paraId="229BC04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6.478</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C2BC8B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46C10B4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0" w:type="dxa"/>
            <w:tcBorders>
              <w:top w:val="nil"/>
              <w:left w:val="nil"/>
              <w:bottom w:val="nil"/>
              <w:right w:val="nil"/>
            </w:tcBorders>
          </w:tcPr>
          <w:p w14:paraId="76DA45A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1.873</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2EAE4373"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6E5E665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1" w:type="dxa"/>
            <w:tcBorders>
              <w:top w:val="nil"/>
              <w:left w:val="nil"/>
              <w:bottom w:val="nil"/>
              <w:right w:val="nil"/>
            </w:tcBorders>
          </w:tcPr>
          <w:p w14:paraId="368845E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3.009</w:t>
            </w:r>
            <w:r w:rsidRPr="00F20723">
              <w:rPr>
                <w:color w:val="000000" w:themeColor="text1"/>
                <w:sz w:val="18"/>
                <w:szCs w:val="18"/>
                <w:vertAlign w:val="superscript"/>
                <w:lang w:val="en-GB"/>
              </w:rPr>
              <w:t>***</w:t>
            </w:r>
          </w:p>
        </w:tc>
      </w:tr>
      <w:tr w:rsidR="00A42DD3" w:rsidRPr="00F20723" w14:paraId="3EA4699D" w14:textId="77777777" w:rsidTr="006501F3">
        <w:trPr>
          <w:trHeight w:val="240"/>
        </w:trPr>
        <w:tc>
          <w:tcPr>
            <w:tcW w:w="2030" w:type="dxa"/>
            <w:tcBorders>
              <w:top w:val="nil"/>
              <w:left w:val="nil"/>
              <w:bottom w:val="nil"/>
              <w:right w:val="nil"/>
            </w:tcBorders>
          </w:tcPr>
          <w:p w14:paraId="1C163966"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1BA4B67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491" w:type="dxa"/>
            <w:tcBorders>
              <w:top w:val="nil"/>
              <w:left w:val="nil"/>
              <w:bottom w:val="nil"/>
              <w:right w:val="nil"/>
            </w:tcBorders>
          </w:tcPr>
          <w:p w14:paraId="18F9378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(0.475)</w:t>
            </w:r>
          </w:p>
        </w:tc>
        <w:tc>
          <w:tcPr>
            <w:tcW w:w="310" w:type="dxa"/>
            <w:tcBorders>
              <w:top w:val="nil"/>
              <w:left w:val="nil"/>
              <w:bottom w:val="nil"/>
              <w:right w:val="nil"/>
            </w:tcBorders>
          </w:tcPr>
          <w:p w14:paraId="2BD4A57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17DBA0A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490" w:type="dxa"/>
            <w:tcBorders>
              <w:top w:val="nil"/>
              <w:left w:val="nil"/>
              <w:bottom w:val="nil"/>
              <w:right w:val="nil"/>
            </w:tcBorders>
          </w:tcPr>
          <w:p w14:paraId="5FAE7D1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(0.180)</w:t>
            </w:r>
          </w:p>
        </w:tc>
        <w:tc>
          <w:tcPr>
            <w:tcW w:w="243" w:type="dxa"/>
            <w:tcBorders>
              <w:top w:val="nil"/>
              <w:left w:val="nil"/>
              <w:bottom w:val="nil"/>
              <w:right w:val="nil"/>
            </w:tcBorders>
          </w:tcPr>
          <w:p w14:paraId="44016FB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062868B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491" w:type="dxa"/>
            <w:tcBorders>
              <w:top w:val="nil"/>
              <w:left w:val="nil"/>
              <w:bottom w:val="nil"/>
              <w:right w:val="nil"/>
            </w:tcBorders>
          </w:tcPr>
          <w:p w14:paraId="57464A7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(0.230)</w:t>
            </w:r>
          </w:p>
        </w:tc>
      </w:tr>
      <w:tr w:rsidR="00A42DD3" w:rsidRPr="00F20723" w14:paraId="232EEFF4" w14:textId="77777777" w:rsidTr="006501F3">
        <w:trPr>
          <w:trHeight w:val="240"/>
        </w:trPr>
        <w:tc>
          <w:tcPr>
            <w:tcW w:w="2030" w:type="dxa"/>
            <w:tcBorders>
              <w:top w:val="nil"/>
              <w:left w:val="nil"/>
              <w:bottom w:val="nil"/>
              <w:right w:val="nil"/>
            </w:tcBorders>
          </w:tcPr>
          <w:p w14:paraId="44747B76"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391" w:type="dxa"/>
            <w:tcBorders>
              <w:top w:val="nil"/>
              <w:left w:val="nil"/>
              <w:bottom w:val="nil"/>
              <w:right w:val="nil"/>
            </w:tcBorders>
          </w:tcPr>
          <w:p w14:paraId="43B1260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7E0C8AF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310" w:type="dxa"/>
            <w:tcBorders>
              <w:top w:val="nil"/>
              <w:left w:val="nil"/>
              <w:bottom w:val="nil"/>
              <w:right w:val="nil"/>
            </w:tcBorders>
          </w:tcPr>
          <w:p w14:paraId="423B4CCA"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77FDCA5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r w:rsidRPr="00F20723">
              <w:rPr>
                <w:color w:val="000000" w:themeColor="text1"/>
                <w:sz w:val="18"/>
                <w:szCs w:val="18"/>
                <w:vertAlign w:val="superscript"/>
                <w:lang w:val="en-GB"/>
              </w:rPr>
              <w:t>**</w:t>
            </w:r>
          </w:p>
        </w:tc>
        <w:tc>
          <w:tcPr>
            <w:tcW w:w="1490" w:type="dxa"/>
            <w:tcBorders>
              <w:top w:val="nil"/>
              <w:left w:val="nil"/>
              <w:bottom w:val="nil"/>
              <w:right w:val="nil"/>
            </w:tcBorders>
          </w:tcPr>
          <w:p w14:paraId="5E48F141"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243" w:type="dxa"/>
            <w:tcBorders>
              <w:top w:val="nil"/>
              <w:left w:val="nil"/>
              <w:bottom w:val="nil"/>
              <w:right w:val="nil"/>
            </w:tcBorders>
          </w:tcPr>
          <w:p w14:paraId="2F5C2F8B"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7E98B4A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r w:rsidRPr="00F20723">
              <w:rPr>
                <w:color w:val="000000" w:themeColor="text1"/>
                <w:sz w:val="18"/>
                <w:szCs w:val="18"/>
                <w:vertAlign w:val="superscript"/>
                <w:lang w:val="en-GB"/>
              </w:rPr>
              <w:t>**</w:t>
            </w:r>
          </w:p>
        </w:tc>
        <w:tc>
          <w:tcPr>
            <w:tcW w:w="1491" w:type="dxa"/>
            <w:tcBorders>
              <w:top w:val="nil"/>
              <w:left w:val="nil"/>
              <w:bottom w:val="nil"/>
              <w:right w:val="nil"/>
            </w:tcBorders>
          </w:tcPr>
          <w:p w14:paraId="435807C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r>
      <w:tr w:rsidR="00A42DD3" w:rsidRPr="00F20723" w14:paraId="0A86B5BB" w14:textId="77777777" w:rsidTr="006501F3">
        <w:trPr>
          <w:trHeight w:val="256"/>
        </w:trPr>
        <w:tc>
          <w:tcPr>
            <w:tcW w:w="2030" w:type="dxa"/>
            <w:tcBorders>
              <w:top w:val="nil"/>
              <w:left w:val="nil"/>
              <w:bottom w:val="nil"/>
              <w:right w:val="nil"/>
            </w:tcBorders>
          </w:tcPr>
          <w:p w14:paraId="5AB81FE2"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64ABFC7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491" w:type="dxa"/>
            <w:tcBorders>
              <w:top w:val="nil"/>
              <w:left w:val="nil"/>
              <w:bottom w:val="nil"/>
              <w:right w:val="nil"/>
            </w:tcBorders>
          </w:tcPr>
          <w:p w14:paraId="35003EA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310" w:type="dxa"/>
            <w:tcBorders>
              <w:top w:val="nil"/>
              <w:left w:val="nil"/>
              <w:bottom w:val="nil"/>
              <w:right w:val="nil"/>
            </w:tcBorders>
          </w:tcPr>
          <w:p w14:paraId="656FC6E8"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0C2EAE5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490" w:type="dxa"/>
            <w:tcBorders>
              <w:top w:val="nil"/>
              <w:left w:val="nil"/>
              <w:bottom w:val="nil"/>
              <w:right w:val="nil"/>
            </w:tcBorders>
          </w:tcPr>
          <w:p w14:paraId="75E3F7D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243" w:type="dxa"/>
            <w:tcBorders>
              <w:top w:val="nil"/>
              <w:left w:val="nil"/>
              <w:bottom w:val="nil"/>
              <w:right w:val="nil"/>
            </w:tcBorders>
          </w:tcPr>
          <w:p w14:paraId="45A77C3F"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45565D0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491" w:type="dxa"/>
            <w:tcBorders>
              <w:top w:val="nil"/>
              <w:left w:val="nil"/>
              <w:bottom w:val="nil"/>
              <w:right w:val="nil"/>
            </w:tcBorders>
          </w:tcPr>
          <w:p w14:paraId="1D3B646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A42DD3" w:rsidRPr="00F20723" w14:paraId="16FFC8DB" w14:textId="77777777" w:rsidTr="006501F3">
        <w:trPr>
          <w:trHeight w:val="240"/>
        </w:trPr>
        <w:tc>
          <w:tcPr>
            <w:tcW w:w="2030" w:type="dxa"/>
            <w:tcBorders>
              <w:top w:val="nil"/>
              <w:left w:val="nil"/>
              <w:bottom w:val="nil"/>
              <w:right w:val="nil"/>
            </w:tcBorders>
          </w:tcPr>
          <w:p w14:paraId="6CF68E43"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391" w:type="dxa"/>
            <w:tcBorders>
              <w:top w:val="nil"/>
              <w:left w:val="nil"/>
              <w:bottom w:val="nil"/>
              <w:right w:val="nil"/>
            </w:tcBorders>
          </w:tcPr>
          <w:p w14:paraId="49BC9D8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491" w:type="dxa"/>
            <w:tcBorders>
              <w:top w:val="nil"/>
              <w:left w:val="nil"/>
              <w:bottom w:val="nil"/>
              <w:right w:val="nil"/>
            </w:tcBorders>
          </w:tcPr>
          <w:p w14:paraId="63F4CB6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0.821</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412C8D41"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6533D81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490" w:type="dxa"/>
            <w:tcBorders>
              <w:top w:val="nil"/>
              <w:left w:val="nil"/>
              <w:bottom w:val="nil"/>
              <w:right w:val="nil"/>
            </w:tcBorders>
          </w:tcPr>
          <w:p w14:paraId="10F5F6A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0.298</w:t>
            </w:r>
            <w:r w:rsidRPr="00F20723">
              <w:rPr>
                <w:color w:val="000000" w:themeColor="text1"/>
                <w:sz w:val="18"/>
                <w:szCs w:val="18"/>
                <w:vertAlign w:val="superscript"/>
                <w:lang w:val="en-GB"/>
              </w:rPr>
              <w:t>***</w:t>
            </w:r>
          </w:p>
        </w:tc>
        <w:tc>
          <w:tcPr>
            <w:tcW w:w="243" w:type="dxa"/>
            <w:tcBorders>
              <w:top w:val="nil"/>
              <w:left w:val="nil"/>
              <w:bottom w:val="nil"/>
              <w:right w:val="nil"/>
            </w:tcBorders>
          </w:tcPr>
          <w:p w14:paraId="47030CCD"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5B0EE28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491" w:type="dxa"/>
            <w:tcBorders>
              <w:top w:val="nil"/>
              <w:left w:val="nil"/>
              <w:bottom w:val="nil"/>
              <w:right w:val="nil"/>
            </w:tcBorders>
          </w:tcPr>
          <w:p w14:paraId="6515F90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0.384</w:t>
            </w:r>
            <w:r w:rsidRPr="00F20723">
              <w:rPr>
                <w:color w:val="000000" w:themeColor="text1"/>
                <w:sz w:val="18"/>
                <w:szCs w:val="18"/>
                <w:vertAlign w:val="superscript"/>
                <w:lang w:val="en-GB"/>
              </w:rPr>
              <w:t>***</w:t>
            </w:r>
          </w:p>
        </w:tc>
      </w:tr>
      <w:tr w:rsidR="00A42DD3" w:rsidRPr="00F20723" w14:paraId="3BBE85BE" w14:textId="77777777" w:rsidTr="006501F3">
        <w:trPr>
          <w:trHeight w:val="256"/>
        </w:trPr>
        <w:tc>
          <w:tcPr>
            <w:tcW w:w="2030" w:type="dxa"/>
            <w:tcBorders>
              <w:top w:val="nil"/>
              <w:left w:val="nil"/>
              <w:bottom w:val="nil"/>
              <w:right w:val="nil"/>
            </w:tcBorders>
          </w:tcPr>
          <w:p w14:paraId="6DC93353"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nil"/>
              <w:right w:val="nil"/>
            </w:tcBorders>
          </w:tcPr>
          <w:p w14:paraId="5AC2F91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491" w:type="dxa"/>
            <w:tcBorders>
              <w:top w:val="nil"/>
              <w:left w:val="nil"/>
              <w:bottom w:val="nil"/>
              <w:right w:val="nil"/>
            </w:tcBorders>
          </w:tcPr>
          <w:p w14:paraId="04DA4CE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(0.215)</w:t>
            </w:r>
          </w:p>
        </w:tc>
        <w:tc>
          <w:tcPr>
            <w:tcW w:w="310" w:type="dxa"/>
            <w:tcBorders>
              <w:top w:val="nil"/>
              <w:left w:val="nil"/>
              <w:bottom w:val="nil"/>
              <w:right w:val="nil"/>
            </w:tcBorders>
          </w:tcPr>
          <w:p w14:paraId="45C5358D"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39A430D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490" w:type="dxa"/>
            <w:tcBorders>
              <w:top w:val="nil"/>
              <w:left w:val="nil"/>
              <w:bottom w:val="nil"/>
              <w:right w:val="nil"/>
            </w:tcBorders>
          </w:tcPr>
          <w:p w14:paraId="6AF1D6E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p>
        </w:tc>
        <w:tc>
          <w:tcPr>
            <w:tcW w:w="243" w:type="dxa"/>
            <w:tcBorders>
              <w:top w:val="nil"/>
              <w:left w:val="nil"/>
              <w:bottom w:val="nil"/>
              <w:right w:val="nil"/>
            </w:tcBorders>
          </w:tcPr>
          <w:p w14:paraId="5ACD79D6"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17C7E99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491" w:type="dxa"/>
            <w:tcBorders>
              <w:top w:val="nil"/>
              <w:left w:val="nil"/>
              <w:bottom w:val="nil"/>
              <w:right w:val="nil"/>
            </w:tcBorders>
          </w:tcPr>
          <w:p w14:paraId="6B58764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(0.117)</w:t>
            </w:r>
          </w:p>
        </w:tc>
      </w:tr>
      <w:tr w:rsidR="00A42DD3" w:rsidRPr="00F20723" w14:paraId="0150C1FF" w14:textId="77777777" w:rsidTr="006501F3">
        <w:trPr>
          <w:trHeight w:val="240"/>
        </w:trPr>
        <w:tc>
          <w:tcPr>
            <w:tcW w:w="2030" w:type="dxa"/>
            <w:tcBorders>
              <w:top w:val="nil"/>
              <w:left w:val="nil"/>
              <w:bottom w:val="nil"/>
              <w:right w:val="nil"/>
            </w:tcBorders>
          </w:tcPr>
          <w:p w14:paraId="171D9EEC"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391" w:type="dxa"/>
            <w:tcBorders>
              <w:top w:val="nil"/>
              <w:left w:val="nil"/>
              <w:bottom w:val="nil"/>
              <w:right w:val="nil"/>
            </w:tcBorders>
          </w:tcPr>
          <w:p w14:paraId="66666F7E"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1" w:type="dxa"/>
            <w:tcBorders>
              <w:top w:val="nil"/>
              <w:left w:val="nil"/>
              <w:bottom w:val="nil"/>
              <w:right w:val="nil"/>
            </w:tcBorders>
          </w:tcPr>
          <w:p w14:paraId="02D0119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0.277</w:t>
            </w:r>
            <w:r w:rsidRPr="00F20723">
              <w:rPr>
                <w:color w:val="000000" w:themeColor="text1"/>
                <w:sz w:val="18"/>
                <w:szCs w:val="18"/>
                <w:vertAlign w:val="superscript"/>
                <w:lang w:val="en-GB"/>
              </w:rPr>
              <w:t>**</w:t>
            </w:r>
          </w:p>
        </w:tc>
        <w:tc>
          <w:tcPr>
            <w:tcW w:w="310" w:type="dxa"/>
            <w:tcBorders>
              <w:top w:val="nil"/>
              <w:left w:val="nil"/>
              <w:bottom w:val="nil"/>
              <w:right w:val="nil"/>
            </w:tcBorders>
          </w:tcPr>
          <w:p w14:paraId="0340698A"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591D7AC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490" w:type="dxa"/>
            <w:tcBorders>
              <w:top w:val="nil"/>
              <w:left w:val="nil"/>
              <w:bottom w:val="nil"/>
              <w:right w:val="nil"/>
            </w:tcBorders>
          </w:tcPr>
          <w:p w14:paraId="5AFBCBC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0.043</w:t>
            </w:r>
          </w:p>
        </w:tc>
        <w:tc>
          <w:tcPr>
            <w:tcW w:w="243" w:type="dxa"/>
            <w:tcBorders>
              <w:top w:val="nil"/>
              <w:left w:val="nil"/>
              <w:bottom w:val="nil"/>
              <w:right w:val="nil"/>
            </w:tcBorders>
          </w:tcPr>
          <w:p w14:paraId="08C558E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15F14874"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491" w:type="dxa"/>
            <w:tcBorders>
              <w:top w:val="nil"/>
              <w:left w:val="nil"/>
              <w:bottom w:val="nil"/>
              <w:right w:val="nil"/>
            </w:tcBorders>
          </w:tcPr>
          <w:p w14:paraId="6475412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0.057</w:t>
            </w:r>
          </w:p>
        </w:tc>
      </w:tr>
      <w:tr w:rsidR="00A42DD3" w:rsidRPr="00F20723" w14:paraId="22C89440" w14:textId="77777777" w:rsidTr="006501F3">
        <w:trPr>
          <w:trHeight w:val="240"/>
        </w:trPr>
        <w:tc>
          <w:tcPr>
            <w:tcW w:w="2030" w:type="dxa"/>
            <w:tcBorders>
              <w:top w:val="nil"/>
              <w:left w:val="nil"/>
              <w:bottom w:val="single" w:sz="4" w:space="0" w:color="auto"/>
              <w:right w:val="nil"/>
            </w:tcBorders>
          </w:tcPr>
          <w:p w14:paraId="122F04CB" w14:textId="77777777" w:rsidR="00A42DD3" w:rsidRPr="00F20723" w:rsidRDefault="00A42DD3" w:rsidP="00E21F8F">
            <w:pPr>
              <w:autoSpaceDE w:val="0"/>
              <w:autoSpaceDN w:val="0"/>
              <w:adjustRightInd w:val="0"/>
              <w:rPr>
                <w:color w:val="000000" w:themeColor="text1"/>
                <w:sz w:val="18"/>
                <w:szCs w:val="18"/>
                <w:lang w:val="en-GB"/>
              </w:rPr>
            </w:pPr>
          </w:p>
        </w:tc>
        <w:tc>
          <w:tcPr>
            <w:tcW w:w="1391" w:type="dxa"/>
            <w:tcBorders>
              <w:top w:val="nil"/>
              <w:left w:val="nil"/>
              <w:bottom w:val="single" w:sz="4" w:space="0" w:color="auto"/>
              <w:right w:val="nil"/>
            </w:tcBorders>
          </w:tcPr>
          <w:p w14:paraId="30D7993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1" w:type="dxa"/>
            <w:tcBorders>
              <w:top w:val="nil"/>
              <w:left w:val="nil"/>
              <w:bottom w:val="single" w:sz="4" w:space="0" w:color="auto"/>
              <w:right w:val="nil"/>
            </w:tcBorders>
          </w:tcPr>
          <w:p w14:paraId="5A1DC488"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(0.137)</w:t>
            </w:r>
          </w:p>
        </w:tc>
        <w:tc>
          <w:tcPr>
            <w:tcW w:w="310" w:type="dxa"/>
            <w:tcBorders>
              <w:top w:val="nil"/>
              <w:left w:val="nil"/>
              <w:bottom w:val="single" w:sz="4" w:space="0" w:color="auto"/>
              <w:right w:val="nil"/>
            </w:tcBorders>
          </w:tcPr>
          <w:p w14:paraId="43098D08"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single" w:sz="4" w:space="0" w:color="auto"/>
              <w:right w:val="nil"/>
            </w:tcBorders>
          </w:tcPr>
          <w:p w14:paraId="6074323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0" w:type="dxa"/>
            <w:tcBorders>
              <w:top w:val="nil"/>
              <w:left w:val="nil"/>
              <w:bottom w:val="single" w:sz="4" w:space="0" w:color="auto"/>
              <w:right w:val="nil"/>
            </w:tcBorders>
          </w:tcPr>
          <w:p w14:paraId="64B643D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243" w:type="dxa"/>
            <w:tcBorders>
              <w:top w:val="nil"/>
              <w:left w:val="nil"/>
              <w:bottom w:val="single" w:sz="4" w:space="0" w:color="auto"/>
              <w:right w:val="nil"/>
            </w:tcBorders>
          </w:tcPr>
          <w:p w14:paraId="3F545D60"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single" w:sz="4" w:space="0" w:color="auto"/>
              <w:right w:val="nil"/>
            </w:tcBorders>
          </w:tcPr>
          <w:p w14:paraId="228F0B6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(0.008)</w:t>
            </w:r>
          </w:p>
        </w:tc>
        <w:tc>
          <w:tcPr>
            <w:tcW w:w="1491" w:type="dxa"/>
            <w:tcBorders>
              <w:top w:val="nil"/>
              <w:left w:val="nil"/>
              <w:bottom w:val="single" w:sz="4" w:space="0" w:color="auto"/>
              <w:right w:val="nil"/>
            </w:tcBorders>
          </w:tcPr>
          <w:p w14:paraId="64B5855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p>
        </w:tc>
      </w:tr>
      <w:tr w:rsidR="00A42DD3" w:rsidRPr="00F20723" w14:paraId="5CCCAC76" w14:textId="77777777" w:rsidTr="006501F3">
        <w:trPr>
          <w:trHeight w:val="240"/>
        </w:trPr>
        <w:tc>
          <w:tcPr>
            <w:tcW w:w="2030" w:type="dxa"/>
            <w:tcBorders>
              <w:top w:val="single" w:sz="4" w:space="0" w:color="auto"/>
              <w:left w:val="nil"/>
              <w:bottom w:val="nil"/>
              <w:right w:val="nil"/>
            </w:tcBorders>
          </w:tcPr>
          <w:p w14:paraId="03EC1F97"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391" w:type="dxa"/>
            <w:tcBorders>
              <w:top w:val="single" w:sz="4" w:space="0" w:color="auto"/>
              <w:left w:val="nil"/>
              <w:bottom w:val="nil"/>
              <w:right w:val="nil"/>
            </w:tcBorders>
          </w:tcPr>
          <w:p w14:paraId="14848A2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15599</w:t>
            </w:r>
          </w:p>
        </w:tc>
        <w:tc>
          <w:tcPr>
            <w:tcW w:w="1491" w:type="dxa"/>
            <w:tcBorders>
              <w:top w:val="single" w:sz="4" w:space="0" w:color="auto"/>
              <w:left w:val="nil"/>
              <w:bottom w:val="nil"/>
              <w:right w:val="nil"/>
            </w:tcBorders>
          </w:tcPr>
          <w:p w14:paraId="3BB48050"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15599</w:t>
            </w:r>
          </w:p>
        </w:tc>
        <w:tc>
          <w:tcPr>
            <w:tcW w:w="310" w:type="dxa"/>
            <w:tcBorders>
              <w:top w:val="single" w:sz="4" w:space="0" w:color="auto"/>
              <w:left w:val="nil"/>
              <w:bottom w:val="nil"/>
              <w:right w:val="nil"/>
            </w:tcBorders>
          </w:tcPr>
          <w:p w14:paraId="16AB52D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single" w:sz="4" w:space="0" w:color="auto"/>
              <w:left w:val="nil"/>
              <w:bottom w:val="nil"/>
              <w:right w:val="nil"/>
            </w:tcBorders>
          </w:tcPr>
          <w:p w14:paraId="45967493"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13487</w:t>
            </w:r>
          </w:p>
        </w:tc>
        <w:tc>
          <w:tcPr>
            <w:tcW w:w="1490" w:type="dxa"/>
            <w:tcBorders>
              <w:top w:val="single" w:sz="4" w:space="0" w:color="auto"/>
              <w:left w:val="nil"/>
              <w:bottom w:val="nil"/>
              <w:right w:val="nil"/>
            </w:tcBorders>
          </w:tcPr>
          <w:p w14:paraId="3802FD2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13487</w:t>
            </w:r>
          </w:p>
        </w:tc>
        <w:tc>
          <w:tcPr>
            <w:tcW w:w="243" w:type="dxa"/>
            <w:tcBorders>
              <w:top w:val="single" w:sz="4" w:space="0" w:color="auto"/>
              <w:left w:val="nil"/>
              <w:bottom w:val="nil"/>
              <w:right w:val="nil"/>
            </w:tcBorders>
          </w:tcPr>
          <w:p w14:paraId="65B67B29"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single" w:sz="4" w:space="0" w:color="auto"/>
              <w:left w:val="nil"/>
              <w:bottom w:val="nil"/>
              <w:right w:val="nil"/>
            </w:tcBorders>
          </w:tcPr>
          <w:p w14:paraId="249FC45D"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13487</w:t>
            </w:r>
          </w:p>
        </w:tc>
        <w:tc>
          <w:tcPr>
            <w:tcW w:w="1491" w:type="dxa"/>
            <w:tcBorders>
              <w:top w:val="single" w:sz="4" w:space="0" w:color="auto"/>
              <w:left w:val="nil"/>
              <w:bottom w:val="nil"/>
              <w:right w:val="nil"/>
            </w:tcBorders>
          </w:tcPr>
          <w:p w14:paraId="203CEFEA"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13487</w:t>
            </w:r>
          </w:p>
        </w:tc>
      </w:tr>
      <w:tr w:rsidR="00A42DD3" w:rsidRPr="00F20723" w14:paraId="16217A6B" w14:textId="77777777" w:rsidTr="006501F3">
        <w:trPr>
          <w:trHeight w:val="256"/>
        </w:trPr>
        <w:tc>
          <w:tcPr>
            <w:tcW w:w="2030" w:type="dxa"/>
            <w:tcBorders>
              <w:top w:val="nil"/>
              <w:left w:val="nil"/>
              <w:bottom w:val="nil"/>
              <w:right w:val="nil"/>
            </w:tcBorders>
          </w:tcPr>
          <w:p w14:paraId="33011D82" w14:textId="77777777"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391" w:type="dxa"/>
            <w:tcBorders>
              <w:top w:val="nil"/>
              <w:left w:val="nil"/>
              <w:bottom w:val="nil"/>
              <w:right w:val="nil"/>
            </w:tcBorders>
          </w:tcPr>
          <w:p w14:paraId="4CD5DA9E"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4330C9C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0.385</w:t>
            </w:r>
          </w:p>
        </w:tc>
        <w:tc>
          <w:tcPr>
            <w:tcW w:w="310" w:type="dxa"/>
            <w:tcBorders>
              <w:top w:val="nil"/>
              <w:left w:val="nil"/>
              <w:bottom w:val="nil"/>
              <w:right w:val="nil"/>
            </w:tcBorders>
          </w:tcPr>
          <w:p w14:paraId="41BA6E40"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2824709B"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0" w:type="dxa"/>
            <w:tcBorders>
              <w:top w:val="nil"/>
              <w:left w:val="nil"/>
              <w:bottom w:val="nil"/>
              <w:right w:val="nil"/>
            </w:tcBorders>
          </w:tcPr>
          <w:p w14:paraId="1900BE9B"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0.473</w:t>
            </w:r>
          </w:p>
        </w:tc>
        <w:tc>
          <w:tcPr>
            <w:tcW w:w="243" w:type="dxa"/>
            <w:tcBorders>
              <w:top w:val="nil"/>
              <w:left w:val="nil"/>
              <w:bottom w:val="nil"/>
              <w:right w:val="nil"/>
            </w:tcBorders>
          </w:tcPr>
          <w:p w14:paraId="4C9D010C"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3E3E00CD"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6BB19156"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0.482</w:t>
            </w:r>
          </w:p>
        </w:tc>
      </w:tr>
      <w:tr w:rsidR="00A42DD3" w:rsidRPr="00F20723" w14:paraId="71B97151" w14:textId="77777777" w:rsidTr="006501F3">
        <w:trPr>
          <w:trHeight w:val="240"/>
        </w:trPr>
        <w:tc>
          <w:tcPr>
            <w:tcW w:w="2030" w:type="dxa"/>
            <w:tcBorders>
              <w:top w:val="nil"/>
              <w:left w:val="nil"/>
              <w:bottom w:val="nil"/>
              <w:right w:val="nil"/>
            </w:tcBorders>
          </w:tcPr>
          <w:p w14:paraId="1D621D2F" w14:textId="2FA26D6D" w:rsidR="00A42DD3" w:rsidRPr="00F20723" w:rsidRDefault="00A42DD3" w:rsidP="00E21F8F">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391" w:type="dxa"/>
            <w:tcBorders>
              <w:top w:val="nil"/>
              <w:left w:val="nil"/>
              <w:bottom w:val="nil"/>
              <w:right w:val="nil"/>
            </w:tcBorders>
          </w:tcPr>
          <w:p w14:paraId="58066465"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551</w:t>
            </w:r>
          </w:p>
        </w:tc>
        <w:tc>
          <w:tcPr>
            <w:tcW w:w="1491" w:type="dxa"/>
            <w:tcBorders>
              <w:top w:val="nil"/>
              <w:left w:val="nil"/>
              <w:bottom w:val="nil"/>
              <w:right w:val="nil"/>
            </w:tcBorders>
          </w:tcPr>
          <w:p w14:paraId="08466C1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551</w:t>
            </w:r>
          </w:p>
        </w:tc>
        <w:tc>
          <w:tcPr>
            <w:tcW w:w="310" w:type="dxa"/>
            <w:tcBorders>
              <w:top w:val="nil"/>
              <w:left w:val="nil"/>
              <w:bottom w:val="nil"/>
              <w:right w:val="nil"/>
            </w:tcBorders>
          </w:tcPr>
          <w:p w14:paraId="10AE137D"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012E676C"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477</w:t>
            </w:r>
          </w:p>
        </w:tc>
        <w:tc>
          <w:tcPr>
            <w:tcW w:w="1490" w:type="dxa"/>
            <w:tcBorders>
              <w:top w:val="nil"/>
              <w:left w:val="nil"/>
              <w:bottom w:val="nil"/>
              <w:right w:val="nil"/>
            </w:tcBorders>
          </w:tcPr>
          <w:p w14:paraId="6C4258DF"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477</w:t>
            </w:r>
          </w:p>
        </w:tc>
        <w:tc>
          <w:tcPr>
            <w:tcW w:w="243" w:type="dxa"/>
            <w:tcBorders>
              <w:top w:val="nil"/>
              <w:left w:val="nil"/>
              <w:bottom w:val="nil"/>
              <w:right w:val="nil"/>
            </w:tcBorders>
          </w:tcPr>
          <w:p w14:paraId="48585D85" w14:textId="77777777" w:rsidR="00A42DD3" w:rsidRPr="00F20723" w:rsidRDefault="00A42DD3" w:rsidP="00E21F8F">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01089C19"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477</w:t>
            </w:r>
          </w:p>
        </w:tc>
        <w:tc>
          <w:tcPr>
            <w:tcW w:w="1491" w:type="dxa"/>
            <w:tcBorders>
              <w:top w:val="nil"/>
              <w:left w:val="nil"/>
              <w:bottom w:val="nil"/>
              <w:right w:val="nil"/>
            </w:tcBorders>
          </w:tcPr>
          <w:p w14:paraId="42592A52" w14:textId="77777777" w:rsidR="00A42DD3" w:rsidRPr="00F20723" w:rsidRDefault="00A42DD3"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477</w:t>
            </w:r>
          </w:p>
        </w:tc>
      </w:tr>
      <w:tr w:rsidR="006501F3" w:rsidRPr="00F20723" w14:paraId="06DFDB1D" w14:textId="77777777" w:rsidTr="006501F3">
        <w:trPr>
          <w:trHeight w:val="240"/>
        </w:trPr>
        <w:tc>
          <w:tcPr>
            <w:tcW w:w="2030" w:type="dxa"/>
            <w:tcBorders>
              <w:top w:val="nil"/>
              <w:left w:val="nil"/>
              <w:bottom w:val="nil"/>
              <w:right w:val="nil"/>
            </w:tcBorders>
          </w:tcPr>
          <w:p w14:paraId="482B15AD" w14:textId="4007AFF0" w:rsidR="006501F3" w:rsidRPr="00F20723" w:rsidRDefault="006501F3" w:rsidP="006501F3">
            <w:pPr>
              <w:autoSpaceDE w:val="0"/>
              <w:autoSpaceDN w:val="0"/>
              <w:adjustRightInd w:val="0"/>
              <w:rPr>
                <w:color w:val="000000" w:themeColor="text1"/>
                <w:sz w:val="18"/>
                <w:szCs w:val="18"/>
                <w:lang w:val="en-GB"/>
              </w:rPr>
            </w:pPr>
            <w:r w:rsidRPr="00F20723">
              <w:rPr>
                <w:color w:val="000000" w:themeColor="text1"/>
                <w:sz w:val="18"/>
                <w:szCs w:val="18"/>
                <w:lang w:val="en-GB"/>
              </w:rPr>
              <w:t>Kleibergen-Paap F stat.</w:t>
            </w:r>
          </w:p>
        </w:tc>
        <w:tc>
          <w:tcPr>
            <w:tcW w:w="1391" w:type="dxa"/>
            <w:tcBorders>
              <w:top w:val="nil"/>
              <w:left w:val="nil"/>
              <w:bottom w:val="nil"/>
              <w:right w:val="nil"/>
            </w:tcBorders>
          </w:tcPr>
          <w:p w14:paraId="37EB6EBB"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5E03D074" w14:textId="01F56AB3"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374.527</w:t>
            </w:r>
          </w:p>
        </w:tc>
        <w:tc>
          <w:tcPr>
            <w:tcW w:w="310" w:type="dxa"/>
            <w:tcBorders>
              <w:top w:val="nil"/>
              <w:left w:val="nil"/>
              <w:bottom w:val="nil"/>
              <w:right w:val="nil"/>
            </w:tcBorders>
          </w:tcPr>
          <w:p w14:paraId="5360C7C8"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2668" w:type="dxa"/>
            <w:tcBorders>
              <w:top w:val="nil"/>
              <w:left w:val="nil"/>
              <w:bottom w:val="nil"/>
              <w:right w:val="nil"/>
            </w:tcBorders>
          </w:tcPr>
          <w:p w14:paraId="42DD3519"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0" w:type="dxa"/>
            <w:tcBorders>
              <w:top w:val="nil"/>
              <w:left w:val="nil"/>
              <w:bottom w:val="nil"/>
              <w:right w:val="nil"/>
            </w:tcBorders>
          </w:tcPr>
          <w:p w14:paraId="3B4ADA12" w14:textId="3F0B06B5"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305.438</w:t>
            </w:r>
          </w:p>
        </w:tc>
        <w:tc>
          <w:tcPr>
            <w:tcW w:w="243" w:type="dxa"/>
            <w:tcBorders>
              <w:top w:val="nil"/>
              <w:left w:val="nil"/>
              <w:bottom w:val="nil"/>
              <w:right w:val="nil"/>
            </w:tcBorders>
          </w:tcPr>
          <w:p w14:paraId="419CC426"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2780" w:type="dxa"/>
            <w:tcBorders>
              <w:top w:val="nil"/>
              <w:left w:val="nil"/>
              <w:bottom w:val="nil"/>
              <w:right w:val="nil"/>
            </w:tcBorders>
          </w:tcPr>
          <w:p w14:paraId="361DB6F4"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1" w:type="dxa"/>
            <w:tcBorders>
              <w:top w:val="nil"/>
              <w:left w:val="nil"/>
              <w:bottom w:val="nil"/>
              <w:right w:val="nil"/>
            </w:tcBorders>
          </w:tcPr>
          <w:p w14:paraId="2D007D9E" w14:textId="250D11A5"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305.438</w:t>
            </w:r>
          </w:p>
        </w:tc>
      </w:tr>
      <w:tr w:rsidR="006501F3" w:rsidRPr="00F20723" w14:paraId="550FEDC7" w14:textId="77777777" w:rsidTr="006501F3">
        <w:trPr>
          <w:trHeight w:val="240"/>
        </w:trPr>
        <w:tc>
          <w:tcPr>
            <w:tcW w:w="2030" w:type="dxa"/>
            <w:tcBorders>
              <w:top w:val="nil"/>
              <w:left w:val="nil"/>
              <w:bottom w:val="single" w:sz="4" w:space="0" w:color="auto"/>
              <w:right w:val="nil"/>
            </w:tcBorders>
          </w:tcPr>
          <w:p w14:paraId="2C56D854" w14:textId="77777777" w:rsidR="006501F3" w:rsidRPr="00F20723" w:rsidRDefault="006501F3" w:rsidP="006501F3">
            <w:pPr>
              <w:autoSpaceDE w:val="0"/>
              <w:autoSpaceDN w:val="0"/>
              <w:adjustRightInd w:val="0"/>
              <w:rPr>
                <w:color w:val="000000" w:themeColor="text1"/>
                <w:sz w:val="18"/>
                <w:szCs w:val="18"/>
                <w:lang w:val="en-GB"/>
              </w:rPr>
            </w:pPr>
            <w:r w:rsidRPr="00F20723">
              <w:rPr>
                <w:color w:val="000000" w:themeColor="text1"/>
                <w:sz w:val="18"/>
                <w:szCs w:val="18"/>
                <w:lang w:val="en-GB"/>
              </w:rPr>
              <w:t>Hansen J p-value</w:t>
            </w:r>
          </w:p>
        </w:tc>
        <w:tc>
          <w:tcPr>
            <w:tcW w:w="1391" w:type="dxa"/>
            <w:tcBorders>
              <w:top w:val="nil"/>
              <w:left w:val="nil"/>
              <w:bottom w:val="single" w:sz="4" w:space="0" w:color="auto"/>
              <w:right w:val="nil"/>
            </w:tcBorders>
          </w:tcPr>
          <w:p w14:paraId="1AB5DD31"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1" w:type="dxa"/>
            <w:tcBorders>
              <w:top w:val="nil"/>
              <w:left w:val="nil"/>
              <w:bottom w:val="single" w:sz="4" w:space="0" w:color="auto"/>
              <w:right w:val="nil"/>
            </w:tcBorders>
          </w:tcPr>
          <w:p w14:paraId="4DF37000" w14:textId="77777777"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0.605</w:t>
            </w:r>
          </w:p>
        </w:tc>
        <w:tc>
          <w:tcPr>
            <w:tcW w:w="310" w:type="dxa"/>
            <w:tcBorders>
              <w:top w:val="nil"/>
              <w:left w:val="nil"/>
              <w:bottom w:val="single" w:sz="4" w:space="0" w:color="auto"/>
              <w:right w:val="nil"/>
            </w:tcBorders>
          </w:tcPr>
          <w:p w14:paraId="0F1C899E"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2668" w:type="dxa"/>
            <w:tcBorders>
              <w:top w:val="nil"/>
              <w:left w:val="nil"/>
              <w:bottom w:val="single" w:sz="4" w:space="0" w:color="auto"/>
              <w:right w:val="nil"/>
            </w:tcBorders>
          </w:tcPr>
          <w:p w14:paraId="54D82F2A"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0" w:type="dxa"/>
            <w:tcBorders>
              <w:top w:val="nil"/>
              <w:left w:val="nil"/>
              <w:bottom w:val="single" w:sz="4" w:space="0" w:color="auto"/>
              <w:right w:val="nil"/>
            </w:tcBorders>
          </w:tcPr>
          <w:p w14:paraId="04964404" w14:textId="77777777"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0.161</w:t>
            </w:r>
          </w:p>
        </w:tc>
        <w:tc>
          <w:tcPr>
            <w:tcW w:w="243" w:type="dxa"/>
            <w:tcBorders>
              <w:top w:val="nil"/>
              <w:left w:val="nil"/>
              <w:bottom w:val="single" w:sz="4" w:space="0" w:color="auto"/>
              <w:right w:val="nil"/>
            </w:tcBorders>
          </w:tcPr>
          <w:p w14:paraId="13BBF432"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2780" w:type="dxa"/>
            <w:tcBorders>
              <w:top w:val="nil"/>
              <w:left w:val="nil"/>
              <w:bottom w:val="single" w:sz="4" w:space="0" w:color="auto"/>
              <w:right w:val="nil"/>
            </w:tcBorders>
          </w:tcPr>
          <w:p w14:paraId="2C93D21F" w14:textId="77777777" w:rsidR="006501F3" w:rsidRPr="00F20723" w:rsidRDefault="006501F3" w:rsidP="006501F3">
            <w:pPr>
              <w:autoSpaceDE w:val="0"/>
              <w:autoSpaceDN w:val="0"/>
              <w:adjustRightInd w:val="0"/>
              <w:jc w:val="center"/>
              <w:rPr>
                <w:color w:val="000000" w:themeColor="text1"/>
                <w:sz w:val="18"/>
                <w:szCs w:val="18"/>
                <w:lang w:val="en-GB"/>
              </w:rPr>
            </w:pPr>
          </w:p>
        </w:tc>
        <w:tc>
          <w:tcPr>
            <w:tcW w:w="1491" w:type="dxa"/>
            <w:tcBorders>
              <w:top w:val="nil"/>
              <w:left w:val="nil"/>
              <w:bottom w:val="single" w:sz="4" w:space="0" w:color="auto"/>
              <w:right w:val="nil"/>
            </w:tcBorders>
          </w:tcPr>
          <w:p w14:paraId="3DF0AC54" w14:textId="77777777" w:rsidR="006501F3" w:rsidRPr="00F20723" w:rsidRDefault="006501F3" w:rsidP="006501F3">
            <w:pPr>
              <w:autoSpaceDE w:val="0"/>
              <w:autoSpaceDN w:val="0"/>
              <w:adjustRightInd w:val="0"/>
              <w:jc w:val="center"/>
              <w:rPr>
                <w:color w:val="000000" w:themeColor="text1"/>
                <w:sz w:val="18"/>
                <w:szCs w:val="18"/>
                <w:lang w:val="en-GB"/>
              </w:rPr>
            </w:pPr>
            <w:r w:rsidRPr="00F20723">
              <w:rPr>
                <w:color w:val="000000" w:themeColor="text1"/>
                <w:sz w:val="18"/>
                <w:szCs w:val="18"/>
                <w:lang w:val="en-GB"/>
              </w:rPr>
              <w:t>0.353</w:t>
            </w:r>
          </w:p>
        </w:tc>
      </w:tr>
    </w:tbl>
    <w:p w14:paraId="7D39E140" w14:textId="5BAF9071" w:rsidR="00A56B22" w:rsidRPr="00F20723" w:rsidRDefault="00A42DD3" w:rsidP="005D67B0">
      <w:pPr>
        <w:autoSpaceDE w:val="0"/>
        <w:autoSpaceDN w:val="0"/>
        <w:adjustRightInd w:val="0"/>
        <w:rPr>
          <w:color w:val="000000" w:themeColor="text1"/>
          <w:sz w:val="16"/>
          <w:szCs w:val="16"/>
          <w:lang w:val="en-GB"/>
        </w:rPr>
      </w:pPr>
      <w:r w:rsidRPr="00F20723">
        <w:rPr>
          <w:color w:val="000000" w:themeColor="text1"/>
          <w:sz w:val="16"/>
          <w:szCs w:val="16"/>
          <w:lang w:val="en-GB"/>
        </w:rPr>
        <w:t xml:space="preserve">This table presents the two-stage estimation results of the effects of competition on analysts’ </w:t>
      </w:r>
      <w:r w:rsidR="00730977" w:rsidRPr="00F20723">
        <w:rPr>
          <w:color w:val="000000" w:themeColor="text1"/>
          <w:sz w:val="16"/>
          <w:szCs w:val="16"/>
          <w:lang w:val="en-GB"/>
        </w:rPr>
        <w:t xml:space="preserve">forecast error, forecast dispersion and </w:t>
      </w:r>
      <w:r w:rsidR="005659AC" w:rsidRPr="00F20723">
        <w:rPr>
          <w:color w:val="000000" w:themeColor="text1"/>
          <w:sz w:val="16"/>
          <w:szCs w:val="16"/>
          <w:lang w:val="en-GB"/>
        </w:rPr>
        <w:t>opacity</w:t>
      </w:r>
      <w:r w:rsidR="00730977" w:rsidRPr="00F20723">
        <w:rPr>
          <w:color w:val="000000" w:themeColor="text1"/>
          <w:sz w:val="16"/>
          <w:szCs w:val="16"/>
          <w:lang w:val="en-GB"/>
        </w:rPr>
        <w:t xml:space="preserve"> score</w:t>
      </w:r>
      <w:r w:rsidRPr="00F20723">
        <w:rPr>
          <w:color w:val="000000" w:themeColor="text1"/>
          <w:sz w:val="16"/>
          <w:szCs w:val="16"/>
          <w:lang w:val="en-GB"/>
        </w:rPr>
        <w:t>. Models 1, 3 and 5 present the results of the first-stage regressions, whilst Models 2,</w:t>
      </w:r>
      <w:r w:rsidR="00D60743" w:rsidRPr="00F20723">
        <w:rPr>
          <w:color w:val="000000" w:themeColor="text1"/>
          <w:sz w:val="16"/>
          <w:szCs w:val="16"/>
          <w:lang w:val="en-GB"/>
        </w:rPr>
        <w:t xml:space="preserve"> </w:t>
      </w:r>
      <w:r w:rsidRPr="00F20723">
        <w:rPr>
          <w:color w:val="000000" w:themeColor="text1"/>
          <w:sz w:val="16"/>
          <w:szCs w:val="16"/>
          <w:lang w:val="en-GB"/>
        </w:rPr>
        <w:t>4 and 6 present the results of the corresponding second-stage regressions. Time dummies are included in all estimations. Standard error robust to heteroscedasticity and clustering within bank</w:t>
      </w:r>
      <w:r w:rsidR="008A5DDC" w:rsidRPr="00F20723">
        <w:rPr>
          <w:color w:val="000000" w:themeColor="text1"/>
          <w:sz w:val="16"/>
          <w:szCs w:val="16"/>
          <w:lang w:val="en-GB"/>
        </w:rPr>
        <w:t>s</w:t>
      </w:r>
      <w:r w:rsidRPr="00F20723">
        <w:rPr>
          <w:color w:val="000000" w:themeColor="text1"/>
          <w:sz w:val="16"/>
          <w:szCs w:val="16"/>
          <w:lang w:val="en-GB"/>
        </w:rPr>
        <w:t xml:space="preserve"> are given in parentheses. </w:t>
      </w:r>
      <w:r w:rsidR="00F379C5" w:rsidRPr="00F20723">
        <w:rPr>
          <w:color w:val="000000" w:themeColor="text1"/>
          <w:sz w:val="16"/>
          <w:szCs w:val="16"/>
          <w:lang w:val="en-GB"/>
        </w:rPr>
        <w:t>Ine</w:t>
      </w:r>
      <w:r w:rsidR="009B0A4D" w:rsidRPr="00F20723">
        <w:rPr>
          <w:color w:val="000000" w:themeColor="text1"/>
          <w:sz w:val="16"/>
          <w:szCs w:val="16"/>
          <w:lang w:val="en-GB"/>
        </w:rPr>
        <w:t>fficiency</w:t>
      </w:r>
      <w:r w:rsidR="00171D0C" w:rsidRPr="00F20723">
        <w:rPr>
          <w:color w:val="000000" w:themeColor="text1"/>
          <w:sz w:val="16"/>
          <w:szCs w:val="16"/>
          <w:lang w:val="en-GB"/>
        </w:rPr>
        <w:t xml:space="preserve"> is the </w:t>
      </w:r>
      <w:r w:rsidR="004423D9" w:rsidRPr="00F20723">
        <w:rPr>
          <w:color w:val="000000" w:themeColor="text1"/>
          <w:sz w:val="16"/>
          <w:szCs w:val="16"/>
          <w:lang w:val="en-GB"/>
        </w:rPr>
        <w:t xml:space="preserve">ratio of overheads to income. </w:t>
      </w:r>
      <w:r w:rsidRPr="00F20723">
        <w:rPr>
          <w:color w:val="000000" w:themeColor="text1"/>
          <w:sz w:val="16"/>
          <w:szCs w:val="16"/>
          <w:lang w:val="en-GB"/>
        </w:rPr>
        <w:t xml:space="preserve">The </w:t>
      </w:r>
      <w:r w:rsidR="00690271" w:rsidRPr="00F20723">
        <w:rPr>
          <w:color w:val="000000" w:themeColor="text1"/>
          <w:sz w:val="16"/>
          <w:szCs w:val="16"/>
          <w:lang w:val="en-GB"/>
        </w:rPr>
        <w:t>s</w:t>
      </w:r>
      <w:r w:rsidRPr="00F20723">
        <w:rPr>
          <w:color w:val="000000" w:themeColor="text1"/>
          <w:sz w:val="16"/>
          <w:szCs w:val="16"/>
          <w:lang w:val="en-GB"/>
        </w:rPr>
        <w:t>ample and variable definitions are as described in Table 1.</w:t>
      </w:r>
      <w:r w:rsidR="005D67B0" w:rsidRPr="00F20723">
        <w:rPr>
          <w:color w:val="000000" w:themeColor="text1"/>
          <w:sz w:val="16"/>
          <w:szCs w:val="16"/>
          <w:lang w:val="en-GB"/>
        </w:rPr>
        <w:t xml:space="preserve"> *, **, *** indicate significance at 1%, 5% and 10% respectively.</w:t>
      </w:r>
    </w:p>
    <w:p w14:paraId="046F3C55" w14:textId="057100EE" w:rsidR="00143988" w:rsidRPr="00F20723" w:rsidRDefault="00143988" w:rsidP="00143988">
      <w:pPr>
        <w:keepNext/>
        <w:autoSpaceDE w:val="0"/>
        <w:autoSpaceDN w:val="0"/>
        <w:adjustRightInd w:val="0"/>
        <w:rPr>
          <w:b/>
          <w:color w:val="000000" w:themeColor="text1"/>
          <w:sz w:val="18"/>
          <w:szCs w:val="18"/>
          <w:lang w:val="en-GB"/>
        </w:rPr>
      </w:pPr>
      <w:r w:rsidRPr="00F20723">
        <w:rPr>
          <w:b/>
          <w:bCs/>
          <w:color w:val="000000" w:themeColor="text1"/>
          <w:sz w:val="18"/>
          <w:szCs w:val="18"/>
          <w:lang w:val="en-GB"/>
        </w:rPr>
        <w:lastRenderedPageBreak/>
        <w:t>Table 8:</w:t>
      </w:r>
      <w:r w:rsidRPr="00F20723">
        <w:rPr>
          <w:b/>
          <w:color w:val="000000" w:themeColor="text1"/>
          <w:sz w:val="18"/>
          <w:szCs w:val="18"/>
          <w:lang w:val="en-GB"/>
        </w:rPr>
        <w:t xml:space="preserve"> Banking competition and bank opacity </w:t>
      </w:r>
      <w:r w:rsidR="00D60743" w:rsidRPr="00F20723">
        <w:rPr>
          <w:b/>
          <w:color w:val="000000" w:themeColor="text1"/>
          <w:sz w:val="18"/>
          <w:szCs w:val="18"/>
          <w:lang w:val="en-GB"/>
        </w:rPr>
        <w:t>–</w:t>
      </w:r>
      <w:r w:rsidRPr="00F20723">
        <w:rPr>
          <w:b/>
          <w:color w:val="000000" w:themeColor="text1"/>
          <w:sz w:val="18"/>
          <w:szCs w:val="18"/>
          <w:lang w:val="en-GB"/>
        </w:rPr>
        <w:t xml:space="preserve"> Controlling for analysts' characteristics</w:t>
      </w:r>
    </w:p>
    <w:tbl>
      <w:tblPr>
        <w:tblW w:w="13446" w:type="dxa"/>
        <w:tblLayout w:type="fixed"/>
        <w:tblLook w:val="0000" w:firstRow="0" w:lastRow="0" w:firstColumn="0" w:lastColumn="0" w:noHBand="0" w:noVBand="0"/>
      </w:tblPr>
      <w:tblGrid>
        <w:gridCol w:w="1384"/>
        <w:gridCol w:w="941"/>
        <w:gridCol w:w="1011"/>
        <w:gridCol w:w="1011"/>
        <w:gridCol w:w="1011"/>
        <w:gridCol w:w="1011"/>
        <w:gridCol w:w="1011"/>
        <w:gridCol w:w="1011"/>
        <w:gridCol w:w="1011"/>
        <w:gridCol w:w="1011"/>
        <w:gridCol w:w="1011"/>
        <w:gridCol w:w="1011"/>
        <w:gridCol w:w="1011"/>
      </w:tblGrid>
      <w:tr w:rsidR="00143988" w:rsidRPr="00F20723" w14:paraId="53536702" w14:textId="77777777" w:rsidTr="0020715A">
        <w:trPr>
          <w:trHeight w:val="262"/>
        </w:trPr>
        <w:tc>
          <w:tcPr>
            <w:tcW w:w="1384" w:type="dxa"/>
            <w:tcBorders>
              <w:top w:val="single" w:sz="4" w:space="0" w:color="auto"/>
              <w:left w:val="nil"/>
              <w:bottom w:val="nil"/>
              <w:right w:val="nil"/>
            </w:tcBorders>
          </w:tcPr>
          <w:p w14:paraId="3A6A3A2F" w14:textId="77777777" w:rsidR="00143988" w:rsidRPr="00F20723" w:rsidRDefault="00143988" w:rsidP="00E21F8F">
            <w:pPr>
              <w:autoSpaceDE w:val="0"/>
              <w:autoSpaceDN w:val="0"/>
              <w:adjustRightInd w:val="0"/>
              <w:rPr>
                <w:b/>
                <w:color w:val="000000" w:themeColor="text1"/>
                <w:sz w:val="16"/>
                <w:szCs w:val="16"/>
                <w:lang w:val="en-GB"/>
              </w:rPr>
            </w:pPr>
          </w:p>
        </w:tc>
        <w:tc>
          <w:tcPr>
            <w:tcW w:w="941" w:type="dxa"/>
            <w:tcBorders>
              <w:top w:val="single" w:sz="4" w:space="0" w:color="auto"/>
              <w:left w:val="nil"/>
              <w:bottom w:val="nil"/>
              <w:right w:val="nil"/>
            </w:tcBorders>
          </w:tcPr>
          <w:p w14:paraId="1846E47C"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(1)</w:t>
            </w:r>
          </w:p>
        </w:tc>
        <w:tc>
          <w:tcPr>
            <w:tcW w:w="1011" w:type="dxa"/>
            <w:tcBorders>
              <w:top w:val="single" w:sz="4" w:space="0" w:color="auto"/>
              <w:left w:val="nil"/>
              <w:bottom w:val="nil"/>
              <w:right w:val="nil"/>
            </w:tcBorders>
          </w:tcPr>
          <w:p w14:paraId="72B8207E"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(2)</w:t>
            </w:r>
          </w:p>
        </w:tc>
        <w:tc>
          <w:tcPr>
            <w:tcW w:w="1011" w:type="dxa"/>
            <w:tcBorders>
              <w:top w:val="single" w:sz="4" w:space="0" w:color="auto"/>
              <w:left w:val="nil"/>
              <w:bottom w:val="nil"/>
              <w:right w:val="nil"/>
            </w:tcBorders>
          </w:tcPr>
          <w:p w14:paraId="1CC36B80"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(3)</w:t>
            </w:r>
          </w:p>
        </w:tc>
        <w:tc>
          <w:tcPr>
            <w:tcW w:w="1011" w:type="dxa"/>
            <w:tcBorders>
              <w:top w:val="single" w:sz="4" w:space="0" w:color="auto"/>
              <w:left w:val="nil"/>
              <w:bottom w:val="nil"/>
              <w:right w:val="nil"/>
            </w:tcBorders>
          </w:tcPr>
          <w:p w14:paraId="0FFFCC5E"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(4)</w:t>
            </w:r>
          </w:p>
        </w:tc>
        <w:tc>
          <w:tcPr>
            <w:tcW w:w="1011" w:type="dxa"/>
            <w:tcBorders>
              <w:top w:val="single" w:sz="4" w:space="0" w:color="auto"/>
              <w:left w:val="nil"/>
              <w:bottom w:val="nil"/>
              <w:right w:val="nil"/>
            </w:tcBorders>
          </w:tcPr>
          <w:p w14:paraId="634FF4D5"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(5)</w:t>
            </w:r>
          </w:p>
        </w:tc>
        <w:tc>
          <w:tcPr>
            <w:tcW w:w="1011" w:type="dxa"/>
            <w:tcBorders>
              <w:top w:val="single" w:sz="4" w:space="0" w:color="auto"/>
              <w:left w:val="nil"/>
              <w:bottom w:val="nil"/>
              <w:right w:val="nil"/>
            </w:tcBorders>
          </w:tcPr>
          <w:p w14:paraId="0D70828C"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(6)</w:t>
            </w:r>
          </w:p>
        </w:tc>
        <w:tc>
          <w:tcPr>
            <w:tcW w:w="1011" w:type="dxa"/>
            <w:tcBorders>
              <w:top w:val="single" w:sz="4" w:space="0" w:color="auto"/>
              <w:left w:val="nil"/>
              <w:bottom w:val="nil"/>
              <w:right w:val="nil"/>
            </w:tcBorders>
          </w:tcPr>
          <w:p w14:paraId="304CEF4E"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(7)</w:t>
            </w:r>
          </w:p>
        </w:tc>
        <w:tc>
          <w:tcPr>
            <w:tcW w:w="1011" w:type="dxa"/>
            <w:tcBorders>
              <w:top w:val="single" w:sz="4" w:space="0" w:color="auto"/>
              <w:left w:val="nil"/>
              <w:bottom w:val="nil"/>
              <w:right w:val="nil"/>
            </w:tcBorders>
          </w:tcPr>
          <w:p w14:paraId="128550E4"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(8)</w:t>
            </w:r>
          </w:p>
        </w:tc>
        <w:tc>
          <w:tcPr>
            <w:tcW w:w="1011" w:type="dxa"/>
            <w:tcBorders>
              <w:top w:val="single" w:sz="4" w:space="0" w:color="auto"/>
              <w:left w:val="nil"/>
              <w:bottom w:val="nil"/>
              <w:right w:val="nil"/>
            </w:tcBorders>
          </w:tcPr>
          <w:p w14:paraId="1F7CEE3B"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(9)</w:t>
            </w:r>
          </w:p>
        </w:tc>
        <w:tc>
          <w:tcPr>
            <w:tcW w:w="1011" w:type="dxa"/>
            <w:tcBorders>
              <w:top w:val="single" w:sz="4" w:space="0" w:color="auto"/>
              <w:left w:val="nil"/>
              <w:bottom w:val="nil"/>
              <w:right w:val="nil"/>
            </w:tcBorders>
          </w:tcPr>
          <w:p w14:paraId="16CC1824"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(10)</w:t>
            </w:r>
          </w:p>
        </w:tc>
        <w:tc>
          <w:tcPr>
            <w:tcW w:w="1011" w:type="dxa"/>
            <w:tcBorders>
              <w:top w:val="single" w:sz="4" w:space="0" w:color="auto"/>
              <w:left w:val="nil"/>
              <w:bottom w:val="nil"/>
              <w:right w:val="nil"/>
            </w:tcBorders>
          </w:tcPr>
          <w:p w14:paraId="2EC6D43A"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(11)</w:t>
            </w:r>
          </w:p>
        </w:tc>
        <w:tc>
          <w:tcPr>
            <w:tcW w:w="1011" w:type="dxa"/>
            <w:tcBorders>
              <w:top w:val="single" w:sz="4" w:space="0" w:color="auto"/>
              <w:left w:val="nil"/>
              <w:bottom w:val="nil"/>
              <w:right w:val="nil"/>
            </w:tcBorders>
          </w:tcPr>
          <w:p w14:paraId="1CC882EC" w14:textId="77777777" w:rsidR="00143988" w:rsidRPr="00F20723" w:rsidRDefault="00143988" w:rsidP="00E21F8F">
            <w:pPr>
              <w:autoSpaceDE w:val="0"/>
              <w:autoSpaceDN w:val="0"/>
              <w:adjustRightInd w:val="0"/>
              <w:jc w:val="center"/>
              <w:rPr>
                <w:b/>
                <w:color w:val="000000" w:themeColor="text1"/>
                <w:sz w:val="16"/>
                <w:szCs w:val="16"/>
                <w:lang w:val="en-GB"/>
              </w:rPr>
            </w:pPr>
            <w:r w:rsidRPr="00F20723">
              <w:rPr>
                <w:b/>
                <w:color w:val="000000" w:themeColor="text1"/>
                <w:sz w:val="16"/>
                <w:szCs w:val="16"/>
                <w:lang w:val="en-GB"/>
              </w:rPr>
              <w:t>(12)</w:t>
            </w:r>
          </w:p>
        </w:tc>
      </w:tr>
      <w:tr w:rsidR="00143988" w:rsidRPr="00F20723" w14:paraId="49FC06D1" w14:textId="77777777" w:rsidTr="0020715A">
        <w:trPr>
          <w:trHeight w:val="262"/>
        </w:trPr>
        <w:tc>
          <w:tcPr>
            <w:tcW w:w="1384" w:type="dxa"/>
            <w:tcBorders>
              <w:top w:val="nil"/>
              <w:left w:val="nil"/>
              <w:bottom w:val="nil"/>
              <w:right w:val="nil"/>
            </w:tcBorders>
          </w:tcPr>
          <w:p w14:paraId="41A3984F"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Dependent variable</w:t>
            </w:r>
          </w:p>
        </w:tc>
        <w:tc>
          <w:tcPr>
            <w:tcW w:w="941" w:type="dxa"/>
            <w:tcBorders>
              <w:top w:val="nil"/>
              <w:left w:val="nil"/>
              <w:bottom w:val="nil"/>
              <w:right w:val="nil"/>
            </w:tcBorders>
          </w:tcPr>
          <w:p w14:paraId="3C16EDB5" w14:textId="72FC99AE"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error</w:t>
            </w:r>
          </w:p>
        </w:tc>
        <w:tc>
          <w:tcPr>
            <w:tcW w:w="1011" w:type="dxa"/>
            <w:tcBorders>
              <w:top w:val="nil"/>
              <w:left w:val="nil"/>
              <w:bottom w:val="nil"/>
              <w:right w:val="nil"/>
            </w:tcBorders>
          </w:tcPr>
          <w:p w14:paraId="56AA1EE1" w14:textId="5FA0A08B"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error</w:t>
            </w:r>
          </w:p>
        </w:tc>
        <w:tc>
          <w:tcPr>
            <w:tcW w:w="1011" w:type="dxa"/>
            <w:tcBorders>
              <w:top w:val="nil"/>
              <w:left w:val="nil"/>
              <w:bottom w:val="nil"/>
              <w:right w:val="nil"/>
            </w:tcBorders>
          </w:tcPr>
          <w:p w14:paraId="576F8DAE" w14:textId="303BE9E9"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error</w:t>
            </w:r>
          </w:p>
        </w:tc>
        <w:tc>
          <w:tcPr>
            <w:tcW w:w="1011" w:type="dxa"/>
            <w:tcBorders>
              <w:top w:val="nil"/>
              <w:left w:val="nil"/>
              <w:bottom w:val="nil"/>
              <w:right w:val="nil"/>
            </w:tcBorders>
          </w:tcPr>
          <w:p w14:paraId="6D9B3449" w14:textId="05895B53"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error</w:t>
            </w:r>
          </w:p>
        </w:tc>
        <w:tc>
          <w:tcPr>
            <w:tcW w:w="1011" w:type="dxa"/>
            <w:tcBorders>
              <w:top w:val="nil"/>
              <w:left w:val="nil"/>
              <w:bottom w:val="nil"/>
              <w:right w:val="nil"/>
            </w:tcBorders>
          </w:tcPr>
          <w:p w14:paraId="7631B9D2" w14:textId="0181442A"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dispersion</w:t>
            </w:r>
          </w:p>
        </w:tc>
        <w:tc>
          <w:tcPr>
            <w:tcW w:w="1011" w:type="dxa"/>
            <w:tcBorders>
              <w:top w:val="nil"/>
              <w:left w:val="nil"/>
              <w:bottom w:val="nil"/>
              <w:right w:val="nil"/>
            </w:tcBorders>
          </w:tcPr>
          <w:p w14:paraId="6CB29D4E" w14:textId="5720BDE6"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dispersion</w:t>
            </w:r>
          </w:p>
        </w:tc>
        <w:tc>
          <w:tcPr>
            <w:tcW w:w="1011" w:type="dxa"/>
            <w:tcBorders>
              <w:top w:val="nil"/>
              <w:left w:val="nil"/>
              <w:bottom w:val="nil"/>
              <w:right w:val="nil"/>
            </w:tcBorders>
          </w:tcPr>
          <w:p w14:paraId="1B49A875" w14:textId="1E21F4B4"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dispersion</w:t>
            </w:r>
          </w:p>
        </w:tc>
        <w:tc>
          <w:tcPr>
            <w:tcW w:w="1011" w:type="dxa"/>
            <w:tcBorders>
              <w:top w:val="nil"/>
              <w:left w:val="nil"/>
              <w:bottom w:val="nil"/>
              <w:right w:val="nil"/>
            </w:tcBorders>
          </w:tcPr>
          <w:p w14:paraId="73D0525D" w14:textId="17B55BA9"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Forecast dispersion</w:t>
            </w:r>
          </w:p>
        </w:tc>
        <w:tc>
          <w:tcPr>
            <w:tcW w:w="1011" w:type="dxa"/>
            <w:tcBorders>
              <w:top w:val="nil"/>
              <w:left w:val="nil"/>
              <w:bottom w:val="nil"/>
              <w:right w:val="nil"/>
            </w:tcBorders>
          </w:tcPr>
          <w:p w14:paraId="19F4AD07" w14:textId="238A13B3"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Opacity score</w:t>
            </w:r>
          </w:p>
        </w:tc>
        <w:tc>
          <w:tcPr>
            <w:tcW w:w="1011" w:type="dxa"/>
            <w:tcBorders>
              <w:top w:val="nil"/>
              <w:left w:val="nil"/>
              <w:bottom w:val="nil"/>
              <w:right w:val="nil"/>
            </w:tcBorders>
          </w:tcPr>
          <w:p w14:paraId="5A9EA71B" w14:textId="03228170"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Opacity score</w:t>
            </w:r>
          </w:p>
        </w:tc>
        <w:tc>
          <w:tcPr>
            <w:tcW w:w="1011" w:type="dxa"/>
            <w:tcBorders>
              <w:top w:val="nil"/>
              <w:left w:val="nil"/>
              <w:bottom w:val="nil"/>
              <w:right w:val="nil"/>
            </w:tcBorders>
          </w:tcPr>
          <w:p w14:paraId="137D8E2E" w14:textId="5DCC5D22"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Opacity score</w:t>
            </w:r>
          </w:p>
        </w:tc>
        <w:tc>
          <w:tcPr>
            <w:tcW w:w="1011" w:type="dxa"/>
            <w:tcBorders>
              <w:top w:val="nil"/>
              <w:left w:val="nil"/>
              <w:bottom w:val="nil"/>
              <w:right w:val="nil"/>
            </w:tcBorders>
          </w:tcPr>
          <w:p w14:paraId="52C4263E" w14:textId="041DCB15" w:rsidR="00143988" w:rsidRPr="00F20723" w:rsidRDefault="00F248E6" w:rsidP="00E21F8F">
            <w:pPr>
              <w:autoSpaceDE w:val="0"/>
              <w:autoSpaceDN w:val="0"/>
              <w:adjustRightInd w:val="0"/>
              <w:jc w:val="center"/>
              <w:rPr>
                <w:color w:val="000000" w:themeColor="text1"/>
                <w:sz w:val="16"/>
                <w:szCs w:val="16"/>
                <w:lang w:val="en-GB"/>
              </w:rPr>
            </w:pPr>
            <w:r w:rsidRPr="00F20723">
              <w:rPr>
                <w:color w:val="000000" w:themeColor="text1"/>
                <w:sz w:val="18"/>
                <w:szCs w:val="18"/>
                <w:lang w:val="en-GB"/>
              </w:rPr>
              <w:t>Opacity score</w:t>
            </w:r>
          </w:p>
        </w:tc>
      </w:tr>
      <w:tr w:rsidR="00143988" w:rsidRPr="00F20723" w14:paraId="5751DB23" w14:textId="77777777" w:rsidTr="0020715A">
        <w:trPr>
          <w:trHeight w:val="262"/>
        </w:trPr>
        <w:tc>
          <w:tcPr>
            <w:tcW w:w="1384" w:type="dxa"/>
            <w:tcBorders>
              <w:top w:val="single" w:sz="4" w:space="0" w:color="auto"/>
              <w:left w:val="nil"/>
              <w:bottom w:val="nil"/>
              <w:right w:val="nil"/>
            </w:tcBorders>
          </w:tcPr>
          <w:p w14:paraId="649E6826"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Lerner</w:t>
            </w:r>
          </w:p>
        </w:tc>
        <w:tc>
          <w:tcPr>
            <w:tcW w:w="941" w:type="dxa"/>
            <w:tcBorders>
              <w:top w:val="single" w:sz="4" w:space="0" w:color="auto"/>
              <w:left w:val="nil"/>
              <w:bottom w:val="nil"/>
              <w:right w:val="nil"/>
            </w:tcBorders>
          </w:tcPr>
          <w:p w14:paraId="2C0E6D0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-0.898</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407A26C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-0.904</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292E435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-0.906</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6EDAFA8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-0.898</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61CB2D7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-0.366</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4A9D2A3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-0.366</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0A68777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-0.366</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64BBC5A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-0.365</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129A851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-0.481</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4CEF982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-0.481</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1EAC9B6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-0.481</w:t>
            </w:r>
            <w:r w:rsidRPr="00F20723">
              <w:rPr>
                <w:color w:val="000000" w:themeColor="text1"/>
                <w:sz w:val="16"/>
                <w:szCs w:val="16"/>
                <w:vertAlign w:val="superscript"/>
                <w:lang w:val="en-GB"/>
              </w:rPr>
              <w:t>***</w:t>
            </w:r>
          </w:p>
        </w:tc>
        <w:tc>
          <w:tcPr>
            <w:tcW w:w="1011" w:type="dxa"/>
            <w:tcBorders>
              <w:top w:val="single" w:sz="4" w:space="0" w:color="auto"/>
              <w:left w:val="nil"/>
              <w:bottom w:val="nil"/>
              <w:right w:val="nil"/>
            </w:tcBorders>
          </w:tcPr>
          <w:p w14:paraId="5ED2C80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-0.480</w:t>
            </w:r>
            <w:r w:rsidRPr="00F20723">
              <w:rPr>
                <w:color w:val="000000" w:themeColor="text1"/>
                <w:sz w:val="16"/>
                <w:szCs w:val="16"/>
                <w:vertAlign w:val="superscript"/>
                <w:lang w:val="en-GB"/>
              </w:rPr>
              <w:t>***</w:t>
            </w:r>
          </w:p>
        </w:tc>
      </w:tr>
      <w:tr w:rsidR="00143988" w:rsidRPr="00F20723" w14:paraId="3191083F" w14:textId="77777777" w:rsidTr="0020715A">
        <w:trPr>
          <w:trHeight w:val="234"/>
        </w:trPr>
        <w:tc>
          <w:tcPr>
            <w:tcW w:w="1384" w:type="dxa"/>
            <w:tcBorders>
              <w:top w:val="nil"/>
              <w:left w:val="nil"/>
              <w:bottom w:val="nil"/>
              <w:right w:val="nil"/>
            </w:tcBorders>
          </w:tcPr>
          <w:p w14:paraId="7A50B8EF"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05D3A64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(0.236)</w:t>
            </w:r>
          </w:p>
        </w:tc>
        <w:tc>
          <w:tcPr>
            <w:tcW w:w="1011" w:type="dxa"/>
            <w:tcBorders>
              <w:top w:val="nil"/>
              <w:left w:val="nil"/>
              <w:bottom w:val="nil"/>
              <w:right w:val="nil"/>
            </w:tcBorders>
          </w:tcPr>
          <w:p w14:paraId="239DE82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(0.235)</w:t>
            </w:r>
          </w:p>
        </w:tc>
        <w:tc>
          <w:tcPr>
            <w:tcW w:w="1011" w:type="dxa"/>
            <w:tcBorders>
              <w:top w:val="nil"/>
              <w:left w:val="nil"/>
              <w:bottom w:val="nil"/>
              <w:right w:val="nil"/>
            </w:tcBorders>
          </w:tcPr>
          <w:p w14:paraId="7BDFE02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(0.236)</w:t>
            </w:r>
          </w:p>
        </w:tc>
        <w:tc>
          <w:tcPr>
            <w:tcW w:w="1011" w:type="dxa"/>
            <w:tcBorders>
              <w:top w:val="nil"/>
              <w:left w:val="nil"/>
              <w:bottom w:val="nil"/>
              <w:right w:val="nil"/>
            </w:tcBorders>
          </w:tcPr>
          <w:p w14:paraId="56A73D0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(0.235)</w:t>
            </w:r>
          </w:p>
        </w:tc>
        <w:tc>
          <w:tcPr>
            <w:tcW w:w="1011" w:type="dxa"/>
            <w:tcBorders>
              <w:top w:val="nil"/>
              <w:left w:val="nil"/>
              <w:bottom w:val="nil"/>
              <w:right w:val="nil"/>
            </w:tcBorders>
          </w:tcPr>
          <w:p w14:paraId="68DC9E3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(0.089)</w:t>
            </w:r>
          </w:p>
        </w:tc>
        <w:tc>
          <w:tcPr>
            <w:tcW w:w="1011" w:type="dxa"/>
            <w:tcBorders>
              <w:top w:val="nil"/>
              <w:left w:val="nil"/>
              <w:bottom w:val="nil"/>
              <w:right w:val="nil"/>
            </w:tcBorders>
          </w:tcPr>
          <w:p w14:paraId="72AF778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(0.088)</w:t>
            </w:r>
          </w:p>
        </w:tc>
        <w:tc>
          <w:tcPr>
            <w:tcW w:w="1011" w:type="dxa"/>
            <w:tcBorders>
              <w:top w:val="nil"/>
              <w:left w:val="nil"/>
              <w:bottom w:val="nil"/>
              <w:right w:val="nil"/>
            </w:tcBorders>
          </w:tcPr>
          <w:p w14:paraId="508A63E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(0.088)</w:t>
            </w:r>
          </w:p>
        </w:tc>
        <w:tc>
          <w:tcPr>
            <w:tcW w:w="1011" w:type="dxa"/>
            <w:tcBorders>
              <w:top w:val="nil"/>
              <w:left w:val="nil"/>
              <w:bottom w:val="nil"/>
              <w:right w:val="nil"/>
            </w:tcBorders>
          </w:tcPr>
          <w:p w14:paraId="6828066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(0.088)</w:t>
            </w:r>
          </w:p>
        </w:tc>
        <w:tc>
          <w:tcPr>
            <w:tcW w:w="1011" w:type="dxa"/>
            <w:tcBorders>
              <w:top w:val="nil"/>
              <w:left w:val="nil"/>
              <w:bottom w:val="nil"/>
              <w:right w:val="nil"/>
            </w:tcBorders>
          </w:tcPr>
          <w:p w14:paraId="628AD46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(0.106)</w:t>
            </w:r>
          </w:p>
        </w:tc>
        <w:tc>
          <w:tcPr>
            <w:tcW w:w="1011" w:type="dxa"/>
            <w:tcBorders>
              <w:top w:val="nil"/>
              <w:left w:val="nil"/>
              <w:bottom w:val="nil"/>
              <w:right w:val="nil"/>
            </w:tcBorders>
          </w:tcPr>
          <w:p w14:paraId="0302EFE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(0.106)</w:t>
            </w:r>
          </w:p>
        </w:tc>
        <w:tc>
          <w:tcPr>
            <w:tcW w:w="1011" w:type="dxa"/>
            <w:tcBorders>
              <w:top w:val="nil"/>
              <w:left w:val="nil"/>
              <w:bottom w:val="nil"/>
              <w:right w:val="nil"/>
            </w:tcBorders>
          </w:tcPr>
          <w:p w14:paraId="22BA0FC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(0.106)</w:t>
            </w:r>
          </w:p>
        </w:tc>
        <w:tc>
          <w:tcPr>
            <w:tcW w:w="1011" w:type="dxa"/>
            <w:tcBorders>
              <w:top w:val="nil"/>
              <w:left w:val="nil"/>
              <w:bottom w:val="nil"/>
              <w:right w:val="nil"/>
            </w:tcBorders>
          </w:tcPr>
          <w:p w14:paraId="56FC8BE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(0.106)</w:t>
            </w:r>
          </w:p>
        </w:tc>
      </w:tr>
      <w:tr w:rsidR="00143988" w:rsidRPr="00F20723" w14:paraId="37077CD7" w14:textId="77777777" w:rsidTr="0020715A">
        <w:trPr>
          <w:trHeight w:val="262"/>
        </w:trPr>
        <w:tc>
          <w:tcPr>
            <w:tcW w:w="1384" w:type="dxa"/>
            <w:tcBorders>
              <w:top w:val="nil"/>
              <w:left w:val="nil"/>
              <w:bottom w:val="nil"/>
              <w:right w:val="nil"/>
            </w:tcBorders>
          </w:tcPr>
          <w:p w14:paraId="23F62A1C"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Size</w:t>
            </w:r>
          </w:p>
        </w:tc>
        <w:tc>
          <w:tcPr>
            <w:tcW w:w="941" w:type="dxa"/>
            <w:tcBorders>
              <w:top w:val="nil"/>
              <w:left w:val="nil"/>
              <w:bottom w:val="nil"/>
              <w:right w:val="nil"/>
            </w:tcBorders>
          </w:tcPr>
          <w:p w14:paraId="35BA4A1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6BA217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DA381E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4BBCF1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40574F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0.018</w:t>
            </w:r>
          </w:p>
        </w:tc>
        <w:tc>
          <w:tcPr>
            <w:tcW w:w="1011" w:type="dxa"/>
            <w:tcBorders>
              <w:top w:val="nil"/>
              <w:left w:val="nil"/>
              <w:bottom w:val="nil"/>
              <w:right w:val="nil"/>
            </w:tcBorders>
          </w:tcPr>
          <w:p w14:paraId="0064CAA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0.017</w:t>
            </w:r>
          </w:p>
        </w:tc>
        <w:tc>
          <w:tcPr>
            <w:tcW w:w="1011" w:type="dxa"/>
            <w:tcBorders>
              <w:top w:val="nil"/>
              <w:left w:val="nil"/>
              <w:bottom w:val="nil"/>
              <w:right w:val="nil"/>
            </w:tcBorders>
          </w:tcPr>
          <w:p w14:paraId="35BF0E8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0.017</w:t>
            </w:r>
          </w:p>
        </w:tc>
        <w:tc>
          <w:tcPr>
            <w:tcW w:w="1011" w:type="dxa"/>
            <w:tcBorders>
              <w:top w:val="nil"/>
              <w:left w:val="nil"/>
              <w:bottom w:val="nil"/>
              <w:right w:val="nil"/>
            </w:tcBorders>
          </w:tcPr>
          <w:p w14:paraId="7D9C60A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0.016</w:t>
            </w:r>
          </w:p>
        </w:tc>
        <w:tc>
          <w:tcPr>
            <w:tcW w:w="1011" w:type="dxa"/>
            <w:tcBorders>
              <w:top w:val="nil"/>
              <w:left w:val="nil"/>
              <w:bottom w:val="nil"/>
              <w:right w:val="nil"/>
            </w:tcBorders>
          </w:tcPr>
          <w:p w14:paraId="7334BD3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0.021</w:t>
            </w:r>
          </w:p>
        </w:tc>
        <w:tc>
          <w:tcPr>
            <w:tcW w:w="1011" w:type="dxa"/>
            <w:tcBorders>
              <w:top w:val="nil"/>
              <w:left w:val="nil"/>
              <w:bottom w:val="nil"/>
              <w:right w:val="nil"/>
            </w:tcBorders>
          </w:tcPr>
          <w:p w14:paraId="494B92A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0.020</w:t>
            </w:r>
          </w:p>
        </w:tc>
        <w:tc>
          <w:tcPr>
            <w:tcW w:w="1011" w:type="dxa"/>
            <w:tcBorders>
              <w:top w:val="nil"/>
              <w:left w:val="nil"/>
              <w:bottom w:val="nil"/>
              <w:right w:val="nil"/>
            </w:tcBorders>
          </w:tcPr>
          <w:p w14:paraId="734659B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0.020</w:t>
            </w:r>
          </w:p>
        </w:tc>
        <w:tc>
          <w:tcPr>
            <w:tcW w:w="1011" w:type="dxa"/>
            <w:tcBorders>
              <w:top w:val="nil"/>
              <w:left w:val="nil"/>
              <w:bottom w:val="nil"/>
              <w:right w:val="nil"/>
            </w:tcBorders>
          </w:tcPr>
          <w:p w14:paraId="6CEC0EF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0.019</w:t>
            </w:r>
          </w:p>
        </w:tc>
      </w:tr>
      <w:tr w:rsidR="00143988" w:rsidRPr="00F20723" w14:paraId="5C10606B" w14:textId="77777777" w:rsidTr="0020715A">
        <w:trPr>
          <w:trHeight w:val="262"/>
        </w:trPr>
        <w:tc>
          <w:tcPr>
            <w:tcW w:w="1384" w:type="dxa"/>
            <w:tcBorders>
              <w:top w:val="nil"/>
              <w:left w:val="nil"/>
              <w:bottom w:val="nil"/>
              <w:right w:val="nil"/>
            </w:tcBorders>
          </w:tcPr>
          <w:p w14:paraId="354D0CDD"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67F33C1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(0.028)</w:t>
            </w:r>
          </w:p>
        </w:tc>
        <w:tc>
          <w:tcPr>
            <w:tcW w:w="1011" w:type="dxa"/>
            <w:tcBorders>
              <w:top w:val="nil"/>
              <w:left w:val="nil"/>
              <w:bottom w:val="nil"/>
              <w:right w:val="nil"/>
            </w:tcBorders>
          </w:tcPr>
          <w:p w14:paraId="79546AC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(0.028)</w:t>
            </w:r>
          </w:p>
        </w:tc>
        <w:tc>
          <w:tcPr>
            <w:tcW w:w="1011" w:type="dxa"/>
            <w:tcBorders>
              <w:top w:val="nil"/>
              <w:left w:val="nil"/>
              <w:bottom w:val="nil"/>
              <w:right w:val="nil"/>
            </w:tcBorders>
          </w:tcPr>
          <w:p w14:paraId="3692731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(0.028)</w:t>
            </w:r>
          </w:p>
        </w:tc>
        <w:tc>
          <w:tcPr>
            <w:tcW w:w="1011" w:type="dxa"/>
            <w:tcBorders>
              <w:top w:val="nil"/>
              <w:left w:val="nil"/>
              <w:bottom w:val="nil"/>
              <w:right w:val="nil"/>
            </w:tcBorders>
          </w:tcPr>
          <w:p w14:paraId="2B564F2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(0.028)</w:t>
            </w:r>
          </w:p>
        </w:tc>
        <w:tc>
          <w:tcPr>
            <w:tcW w:w="1011" w:type="dxa"/>
            <w:tcBorders>
              <w:top w:val="nil"/>
              <w:left w:val="nil"/>
              <w:bottom w:val="nil"/>
              <w:right w:val="nil"/>
            </w:tcBorders>
          </w:tcPr>
          <w:p w14:paraId="2926CF6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(0.013)</w:t>
            </w:r>
          </w:p>
        </w:tc>
        <w:tc>
          <w:tcPr>
            <w:tcW w:w="1011" w:type="dxa"/>
            <w:tcBorders>
              <w:top w:val="nil"/>
              <w:left w:val="nil"/>
              <w:bottom w:val="nil"/>
              <w:right w:val="nil"/>
            </w:tcBorders>
          </w:tcPr>
          <w:p w14:paraId="50EE71A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(0.013)</w:t>
            </w:r>
          </w:p>
        </w:tc>
        <w:tc>
          <w:tcPr>
            <w:tcW w:w="1011" w:type="dxa"/>
            <w:tcBorders>
              <w:top w:val="nil"/>
              <w:left w:val="nil"/>
              <w:bottom w:val="nil"/>
              <w:right w:val="nil"/>
            </w:tcBorders>
          </w:tcPr>
          <w:p w14:paraId="668B4DC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(0.013)</w:t>
            </w:r>
          </w:p>
        </w:tc>
        <w:tc>
          <w:tcPr>
            <w:tcW w:w="1011" w:type="dxa"/>
            <w:tcBorders>
              <w:top w:val="nil"/>
              <w:left w:val="nil"/>
              <w:bottom w:val="nil"/>
              <w:right w:val="nil"/>
            </w:tcBorders>
          </w:tcPr>
          <w:p w14:paraId="09341FB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(0.013)</w:t>
            </w:r>
          </w:p>
        </w:tc>
        <w:tc>
          <w:tcPr>
            <w:tcW w:w="1011" w:type="dxa"/>
            <w:tcBorders>
              <w:top w:val="nil"/>
              <w:left w:val="nil"/>
              <w:bottom w:val="nil"/>
              <w:right w:val="nil"/>
            </w:tcBorders>
          </w:tcPr>
          <w:p w14:paraId="2FB1877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p>
        </w:tc>
        <w:tc>
          <w:tcPr>
            <w:tcW w:w="1011" w:type="dxa"/>
            <w:tcBorders>
              <w:top w:val="nil"/>
              <w:left w:val="nil"/>
              <w:bottom w:val="nil"/>
              <w:right w:val="nil"/>
            </w:tcBorders>
          </w:tcPr>
          <w:p w14:paraId="48A603B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p>
        </w:tc>
        <w:tc>
          <w:tcPr>
            <w:tcW w:w="1011" w:type="dxa"/>
            <w:tcBorders>
              <w:top w:val="nil"/>
              <w:left w:val="nil"/>
              <w:bottom w:val="nil"/>
              <w:right w:val="nil"/>
            </w:tcBorders>
          </w:tcPr>
          <w:p w14:paraId="23E890F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p>
        </w:tc>
        <w:tc>
          <w:tcPr>
            <w:tcW w:w="1011" w:type="dxa"/>
            <w:tcBorders>
              <w:top w:val="nil"/>
              <w:left w:val="nil"/>
              <w:bottom w:val="nil"/>
              <w:right w:val="nil"/>
            </w:tcBorders>
          </w:tcPr>
          <w:p w14:paraId="2C0F252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p>
        </w:tc>
      </w:tr>
      <w:tr w:rsidR="00143988" w:rsidRPr="00F20723" w14:paraId="3810DA0F" w14:textId="77777777" w:rsidTr="0020715A">
        <w:trPr>
          <w:trHeight w:val="234"/>
        </w:trPr>
        <w:tc>
          <w:tcPr>
            <w:tcW w:w="1384" w:type="dxa"/>
            <w:tcBorders>
              <w:top w:val="nil"/>
              <w:left w:val="nil"/>
              <w:bottom w:val="nil"/>
              <w:right w:val="nil"/>
            </w:tcBorders>
          </w:tcPr>
          <w:p w14:paraId="7B4FC541"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Loans</w:t>
            </w:r>
          </w:p>
        </w:tc>
        <w:tc>
          <w:tcPr>
            <w:tcW w:w="941" w:type="dxa"/>
            <w:tcBorders>
              <w:top w:val="nil"/>
              <w:left w:val="nil"/>
              <w:bottom w:val="nil"/>
              <w:right w:val="nil"/>
            </w:tcBorders>
          </w:tcPr>
          <w:p w14:paraId="3E4F4D6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358DC0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2FEE00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0.316</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6E619D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479C25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E20884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118640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FC1694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9EFDC3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0.098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1E0490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0.097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45F697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0.098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B5DC9B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0.097</w:t>
            </w:r>
            <w:r w:rsidRPr="00F20723">
              <w:rPr>
                <w:color w:val="000000" w:themeColor="text1"/>
                <w:sz w:val="16"/>
                <w:szCs w:val="16"/>
                <w:vertAlign w:val="superscript"/>
                <w:lang w:val="en-GB"/>
              </w:rPr>
              <w:t>*</w:t>
            </w:r>
          </w:p>
        </w:tc>
      </w:tr>
      <w:tr w:rsidR="00143988" w:rsidRPr="00F20723" w14:paraId="7F49AC6D" w14:textId="77777777" w:rsidTr="0020715A">
        <w:trPr>
          <w:trHeight w:val="262"/>
        </w:trPr>
        <w:tc>
          <w:tcPr>
            <w:tcW w:w="1384" w:type="dxa"/>
            <w:tcBorders>
              <w:top w:val="nil"/>
              <w:left w:val="nil"/>
              <w:bottom w:val="nil"/>
              <w:right w:val="nil"/>
            </w:tcBorders>
          </w:tcPr>
          <w:p w14:paraId="798A4418"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486333F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20CD96A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(0.101)</w:t>
            </w:r>
          </w:p>
        </w:tc>
        <w:tc>
          <w:tcPr>
            <w:tcW w:w="1011" w:type="dxa"/>
            <w:tcBorders>
              <w:top w:val="nil"/>
              <w:left w:val="nil"/>
              <w:bottom w:val="nil"/>
              <w:right w:val="nil"/>
            </w:tcBorders>
          </w:tcPr>
          <w:p w14:paraId="0A18305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(0.101)</w:t>
            </w:r>
          </w:p>
        </w:tc>
        <w:tc>
          <w:tcPr>
            <w:tcW w:w="1011" w:type="dxa"/>
            <w:tcBorders>
              <w:top w:val="nil"/>
              <w:left w:val="nil"/>
              <w:bottom w:val="nil"/>
              <w:right w:val="nil"/>
            </w:tcBorders>
          </w:tcPr>
          <w:p w14:paraId="5D029C7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483989E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(0.042)</w:t>
            </w:r>
          </w:p>
        </w:tc>
        <w:tc>
          <w:tcPr>
            <w:tcW w:w="1011" w:type="dxa"/>
            <w:tcBorders>
              <w:top w:val="nil"/>
              <w:left w:val="nil"/>
              <w:bottom w:val="nil"/>
              <w:right w:val="nil"/>
            </w:tcBorders>
          </w:tcPr>
          <w:p w14:paraId="626C226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(0.042)</w:t>
            </w:r>
          </w:p>
        </w:tc>
        <w:tc>
          <w:tcPr>
            <w:tcW w:w="1011" w:type="dxa"/>
            <w:tcBorders>
              <w:top w:val="nil"/>
              <w:left w:val="nil"/>
              <w:bottom w:val="nil"/>
              <w:right w:val="nil"/>
            </w:tcBorders>
          </w:tcPr>
          <w:p w14:paraId="696FDDA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(0.042)</w:t>
            </w:r>
          </w:p>
        </w:tc>
        <w:tc>
          <w:tcPr>
            <w:tcW w:w="1011" w:type="dxa"/>
            <w:tcBorders>
              <w:top w:val="nil"/>
              <w:left w:val="nil"/>
              <w:bottom w:val="nil"/>
              <w:right w:val="nil"/>
            </w:tcBorders>
          </w:tcPr>
          <w:p w14:paraId="0397E1A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(0.042)</w:t>
            </w:r>
          </w:p>
        </w:tc>
        <w:tc>
          <w:tcPr>
            <w:tcW w:w="1011" w:type="dxa"/>
            <w:tcBorders>
              <w:top w:val="nil"/>
              <w:left w:val="nil"/>
              <w:bottom w:val="nil"/>
              <w:right w:val="nil"/>
            </w:tcBorders>
          </w:tcPr>
          <w:p w14:paraId="74B9B40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(0.052)</w:t>
            </w:r>
          </w:p>
        </w:tc>
        <w:tc>
          <w:tcPr>
            <w:tcW w:w="1011" w:type="dxa"/>
            <w:tcBorders>
              <w:top w:val="nil"/>
              <w:left w:val="nil"/>
              <w:bottom w:val="nil"/>
              <w:right w:val="nil"/>
            </w:tcBorders>
          </w:tcPr>
          <w:p w14:paraId="133BD53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(0.052)</w:t>
            </w:r>
          </w:p>
        </w:tc>
        <w:tc>
          <w:tcPr>
            <w:tcW w:w="1011" w:type="dxa"/>
            <w:tcBorders>
              <w:top w:val="nil"/>
              <w:left w:val="nil"/>
              <w:bottom w:val="nil"/>
              <w:right w:val="nil"/>
            </w:tcBorders>
          </w:tcPr>
          <w:p w14:paraId="796EAD9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(0.052)</w:t>
            </w:r>
          </w:p>
        </w:tc>
        <w:tc>
          <w:tcPr>
            <w:tcW w:w="1011" w:type="dxa"/>
            <w:tcBorders>
              <w:top w:val="nil"/>
              <w:left w:val="nil"/>
              <w:bottom w:val="nil"/>
              <w:right w:val="nil"/>
            </w:tcBorders>
          </w:tcPr>
          <w:p w14:paraId="260740B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(0.052)</w:t>
            </w:r>
          </w:p>
        </w:tc>
      </w:tr>
      <w:tr w:rsidR="00143988" w:rsidRPr="00F20723" w14:paraId="0219B62A" w14:textId="77777777" w:rsidTr="0020715A">
        <w:trPr>
          <w:trHeight w:val="262"/>
        </w:trPr>
        <w:tc>
          <w:tcPr>
            <w:tcW w:w="1384" w:type="dxa"/>
            <w:tcBorders>
              <w:top w:val="nil"/>
              <w:left w:val="nil"/>
              <w:bottom w:val="nil"/>
              <w:right w:val="nil"/>
            </w:tcBorders>
          </w:tcPr>
          <w:p w14:paraId="4868C18A"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Capital</w:t>
            </w:r>
          </w:p>
        </w:tc>
        <w:tc>
          <w:tcPr>
            <w:tcW w:w="941" w:type="dxa"/>
            <w:tcBorders>
              <w:top w:val="nil"/>
              <w:left w:val="nil"/>
              <w:bottom w:val="nil"/>
              <w:right w:val="nil"/>
            </w:tcBorders>
          </w:tcPr>
          <w:p w14:paraId="75D5B35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-3.248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24E9D4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-3.221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CF5548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-3.223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AB8E32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-3.203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1EE879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-0.801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6D559F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-0.792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1E940F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-0.792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C6DC3E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-0.794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A00768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-1.091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ECF6F6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-1.077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6F0DCB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-1.078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1512C3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-1.078</w:t>
            </w:r>
            <w:r w:rsidRPr="00F20723">
              <w:rPr>
                <w:color w:val="000000" w:themeColor="text1"/>
                <w:sz w:val="16"/>
                <w:szCs w:val="16"/>
                <w:vertAlign w:val="superscript"/>
                <w:lang w:val="en-GB"/>
              </w:rPr>
              <w:t>***</w:t>
            </w:r>
          </w:p>
        </w:tc>
      </w:tr>
      <w:tr w:rsidR="00143988" w:rsidRPr="00F20723" w14:paraId="0D72D9CB" w14:textId="77777777" w:rsidTr="0020715A">
        <w:trPr>
          <w:trHeight w:val="234"/>
        </w:trPr>
        <w:tc>
          <w:tcPr>
            <w:tcW w:w="1384" w:type="dxa"/>
            <w:tcBorders>
              <w:top w:val="nil"/>
              <w:left w:val="nil"/>
              <w:bottom w:val="nil"/>
              <w:right w:val="nil"/>
            </w:tcBorders>
          </w:tcPr>
          <w:p w14:paraId="2F6E129F"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2CCD1B6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(0.727)</w:t>
            </w:r>
          </w:p>
        </w:tc>
        <w:tc>
          <w:tcPr>
            <w:tcW w:w="1011" w:type="dxa"/>
            <w:tcBorders>
              <w:top w:val="nil"/>
              <w:left w:val="nil"/>
              <w:bottom w:val="nil"/>
              <w:right w:val="nil"/>
            </w:tcBorders>
          </w:tcPr>
          <w:p w14:paraId="53A2283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(0.725)</w:t>
            </w:r>
          </w:p>
        </w:tc>
        <w:tc>
          <w:tcPr>
            <w:tcW w:w="1011" w:type="dxa"/>
            <w:tcBorders>
              <w:top w:val="nil"/>
              <w:left w:val="nil"/>
              <w:bottom w:val="nil"/>
              <w:right w:val="nil"/>
            </w:tcBorders>
          </w:tcPr>
          <w:p w14:paraId="0EEED83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(0.725)</w:t>
            </w:r>
          </w:p>
        </w:tc>
        <w:tc>
          <w:tcPr>
            <w:tcW w:w="1011" w:type="dxa"/>
            <w:tcBorders>
              <w:top w:val="nil"/>
              <w:left w:val="nil"/>
              <w:bottom w:val="nil"/>
              <w:right w:val="nil"/>
            </w:tcBorders>
          </w:tcPr>
          <w:p w14:paraId="7BE8D1C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(0.724)</w:t>
            </w:r>
          </w:p>
        </w:tc>
        <w:tc>
          <w:tcPr>
            <w:tcW w:w="1011" w:type="dxa"/>
            <w:tcBorders>
              <w:top w:val="nil"/>
              <w:left w:val="nil"/>
              <w:bottom w:val="nil"/>
              <w:right w:val="nil"/>
            </w:tcBorders>
          </w:tcPr>
          <w:p w14:paraId="2DC584E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(0.314)</w:t>
            </w:r>
          </w:p>
        </w:tc>
        <w:tc>
          <w:tcPr>
            <w:tcW w:w="1011" w:type="dxa"/>
            <w:tcBorders>
              <w:top w:val="nil"/>
              <w:left w:val="nil"/>
              <w:bottom w:val="nil"/>
              <w:right w:val="nil"/>
            </w:tcBorders>
          </w:tcPr>
          <w:p w14:paraId="0D89883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(0.314)</w:t>
            </w:r>
          </w:p>
        </w:tc>
        <w:tc>
          <w:tcPr>
            <w:tcW w:w="1011" w:type="dxa"/>
            <w:tcBorders>
              <w:top w:val="nil"/>
              <w:left w:val="nil"/>
              <w:bottom w:val="nil"/>
              <w:right w:val="nil"/>
            </w:tcBorders>
          </w:tcPr>
          <w:p w14:paraId="703A583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(0.314)</w:t>
            </w:r>
          </w:p>
        </w:tc>
        <w:tc>
          <w:tcPr>
            <w:tcW w:w="1011" w:type="dxa"/>
            <w:tcBorders>
              <w:top w:val="nil"/>
              <w:left w:val="nil"/>
              <w:bottom w:val="nil"/>
              <w:right w:val="nil"/>
            </w:tcBorders>
          </w:tcPr>
          <w:p w14:paraId="09578B2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(0.314)</w:t>
            </w:r>
          </w:p>
        </w:tc>
        <w:tc>
          <w:tcPr>
            <w:tcW w:w="1011" w:type="dxa"/>
            <w:tcBorders>
              <w:top w:val="nil"/>
              <w:left w:val="nil"/>
              <w:bottom w:val="nil"/>
              <w:right w:val="nil"/>
            </w:tcBorders>
          </w:tcPr>
          <w:p w14:paraId="7E82282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(0.386)</w:t>
            </w:r>
          </w:p>
        </w:tc>
        <w:tc>
          <w:tcPr>
            <w:tcW w:w="1011" w:type="dxa"/>
            <w:tcBorders>
              <w:top w:val="nil"/>
              <w:left w:val="nil"/>
              <w:bottom w:val="nil"/>
              <w:right w:val="nil"/>
            </w:tcBorders>
          </w:tcPr>
          <w:p w14:paraId="624BBAA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(0.385)</w:t>
            </w:r>
          </w:p>
        </w:tc>
        <w:tc>
          <w:tcPr>
            <w:tcW w:w="1011" w:type="dxa"/>
            <w:tcBorders>
              <w:top w:val="nil"/>
              <w:left w:val="nil"/>
              <w:bottom w:val="nil"/>
              <w:right w:val="nil"/>
            </w:tcBorders>
          </w:tcPr>
          <w:p w14:paraId="0E44B25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(0.385)</w:t>
            </w:r>
          </w:p>
        </w:tc>
        <w:tc>
          <w:tcPr>
            <w:tcW w:w="1011" w:type="dxa"/>
            <w:tcBorders>
              <w:top w:val="nil"/>
              <w:left w:val="nil"/>
              <w:bottom w:val="nil"/>
              <w:right w:val="nil"/>
            </w:tcBorders>
          </w:tcPr>
          <w:p w14:paraId="7C7AC8B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(0.385)</w:t>
            </w:r>
          </w:p>
        </w:tc>
      </w:tr>
      <w:tr w:rsidR="00143988" w:rsidRPr="00F20723" w14:paraId="3365DEEB" w14:textId="77777777" w:rsidTr="0020715A">
        <w:trPr>
          <w:trHeight w:val="262"/>
        </w:trPr>
        <w:tc>
          <w:tcPr>
            <w:tcW w:w="1384" w:type="dxa"/>
            <w:tcBorders>
              <w:top w:val="nil"/>
              <w:left w:val="nil"/>
              <w:bottom w:val="nil"/>
              <w:right w:val="nil"/>
            </w:tcBorders>
          </w:tcPr>
          <w:p w14:paraId="0A19F4FA"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Surprise</w:t>
            </w:r>
          </w:p>
        </w:tc>
        <w:tc>
          <w:tcPr>
            <w:tcW w:w="941" w:type="dxa"/>
            <w:tcBorders>
              <w:top w:val="nil"/>
              <w:left w:val="nil"/>
              <w:bottom w:val="nil"/>
              <w:right w:val="nil"/>
            </w:tcBorders>
          </w:tcPr>
          <w:p w14:paraId="20D7BF1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12.631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FCA858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12.614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771AAB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12.633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EB009E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12.600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27986D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7.052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B36B35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7.049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C8B8E5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7.050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0DF6E3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7.045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695694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7.620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CF40B4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7.615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96177C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7.620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B3C4D1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7.612</w:t>
            </w:r>
            <w:r w:rsidRPr="00F20723">
              <w:rPr>
                <w:color w:val="000000" w:themeColor="text1"/>
                <w:sz w:val="16"/>
                <w:szCs w:val="16"/>
                <w:vertAlign w:val="superscript"/>
                <w:lang w:val="en-GB"/>
              </w:rPr>
              <w:t>***</w:t>
            </w:r>
          </w:p>
        </w:tc>
      </w:tr>
      <w:tr w:rsidR="00143988" w:rsidRPr="00F20723" w14:paraId="0A58875F" w14:textId="77777777" w:rsidTr="0020715A">
        <w:trPr>
          <w:trHeight w:val="234"/>
        </w:trPr>
        <w:tc>
          <w:tcPr>
            <w:tcW w:w="1384" w:type="dxa"/>
            <w:tcBorders>
              <w:top w:val="nil"/>
              <w:left w:val="nil"/>
              <w:bottom w:val="nil"/>
              <w:right w:val="nil"/>
            </w:tcBorders>
          </w:tcPr>
          <w:p w14:paraId="6625B15D"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4F122E6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(1.045)</w:t>
            </w:r>
          </w:p>
        </w:tc>
        <w:tc>
          <w:tcPr>
            <w:tcW w:w="1011" w:type="dxa"/>
            <w:tcBorders>
              <w:top w:val="nil"/>
              <w:left w:val="nil"/>
              <w:bottom w:val="nil"/>
              <w:right w:val="nil"/>
            </w:tcBorders>
          </w:tcPr>
          <w:p w14:paraId="078A00C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(1.044)</w:t>
            </w:r>
          </w:p>
        </w:tc>
        <w:tc>
          <w:tcPr>
            <w:tcW w:w="1011" w:type="dxa"/>
            <w:tcBorders>
              <w:top w:val="nil"/>
              <w:left w:val="nil"/>
              <w:bottom w:val="nil"/>
              <w:right w:val="nil"/>
            </w:tcBorders>
          </w:tcPr>
          <w:p w14:paraId="544D8FD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(1.044)</w:t>
            </w:r>
          </w:p>
        </w:tc>
        <w:tc>
          <w:tcPr>
            <w:tcW w:w="1011" w:type="dxa"/>
            <w:tcBorders>
              <w:top w:val="nil"/>
              <w:left w:val="nil"/>
              <w:bottom w:val="nil"/>
              <w:right w:val="nil"/>
            </w:tcBorders>
          </w:tcPr>
          <w:p w14:paraId="3E93FD0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(1.044)</w:t>
            </w:r>
          </w:p>
        </w:tc>
        <w:tc>
          <w:tcPr>
            <w:tcW w:w="1011" w:type="dxa"/>
            <w:tcBorders>
              <w:top w:val="nil"/>
              <w:left w:val="nil"/>
              <w:bottom w:val="nil"/>
              <w:right w:val="nil"/>
            </w:tcBorders>
          </w:tcPr>
          <w:p w14:paraId="4E5DD74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(0.400)</w:t>
            </w:r>
          </w:p>
        </w:tc>
        <w:tc>
          <w:tcPr>
            <w:tcW w:w="1011" w:type="dxa"/>
            <w:tcBorders>
              <w:top w:val="nil"/>
              <w:left w:val="nil"/>
              <w:bottom w:val="nil"/>
              <w:right w:val="nil"/>
            </w:tcBorders>
          </w:tcPr>
          <w:p w14:paraId="0119407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(0.400)</w:t>
            </w:r>
          </w:p>
        </w:tc>
        <w:tc>
          <w:tcPr>
            <w:tcW w:w="1011" w:type="dxa"/>
            <w:tcBorders>
              <w:top w:val="nil"/>
              <w:left w:val="nil"/>
              <w:bottom w:val="nil"/>
              <w:right w:val="nil"/>
            </w:tcBorders>
          </w:tcPr>
          <w:p w14:paraId="40CB2ED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(0.400)</w:t>
            </w:r>
          </w:p>
        </w:tc>
        <w:tc>
          <w:tcPr>
            <w:tcW w:w="1011" w:type="dxa"/>
            <w:tcBorders>
              <w:top w:val="nil"/>
              <w:left w:val="nil"/>
              <w:bottom w:val="nil"/>
              <w:right w:val="nil"/>
            </w:tcBorders>
          </w:tcPr>
          <w:p w14:paraId="4DD0892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(0.400)</w:t>
            </w:r>
          </w:p>
        </w:tc>
        <w:tc>
          <w:tcPr>
            <w:tcW w:w="1011" w:type="dxa"/>
            <w:tcBorders>
              <w:top w:val="nil"/>
              <w:left w:val="nil"/>
              <w:bottom w:val="nil"/>
              <w:right w:val="nil"/>
            </w:tcBorders>
          </w:tcPr>
          <w:p w14:paraId="542A986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(0.505)</w:t>
            </w:r>
          </w:p>
        </w:tc>
        <w:tc>
          <w:tcPr>
            <w:tcW w:w="1011" w:type="dxa"/>
            <w:tcBorders>
              <w:top w:val="nil"/>
              <w:left w:val="nil"/>
              <w:bottom w:val="nil"/>
              <w:right w:val="nil"/>
            </w:tcBorders>
          </w:tcPr>
          <w:p w14:paraId="01265FB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(0.505)</w:t>
            </w:r>
          </w:p>
        </w:tc>
        <w:tc>
          <w:tcPr>
            <w:tcW w:w="1011" w:type="dxa"/>
            <w:tcBorders>
              <w:top w:val="nil"/>
              <w:left w:val="nil"/>
              <w:bottom w:val="nil"/>
              <w:right w:val="nil"/>
            </w:tcBorders>
          </w:tcPr>
          <w:p w14:paraId="3832F2A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(0.505)</w:t>
            </w:r>
          </w:p>
        </w:tc>
        <w:tc>
          <w:tcPr>
            <w:tcW w:w="1011" w:type="dxa"/>
            <w:tcBorders>
              <w:top w:val="nil"/>
              <w:left w:val="nil"/>
              <w:bottom w:val="nil"/>
              <w:right w:val="nil"/>
            </w:tcBorders>
          </w:tcPr>
          <w:p w14:paraId="1594D91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(0.505)</w:t>
            </w:r>
          </w:p>
        </w:tc>
      </w:tr>
      <w:tr w:rsidR="00143988" w:rsidRPr="00F20723" w14:paraId="5A84A90C" w14:textId="77777777" w:rsidTr="0020715A">
        <w:trPr>
          <w:trHeight w:val="262"/>
        </w:trPr>
        <w:tc>
          <w:tcPr>
            <w:tcW w:w="1384" w:type="dxa"/>
            <w:tcBorders>
              <w:top w:val="nil"/>
              <w:left w:val="nil"/>
              <w:bottom w:val="nil"/>
              <w:right w:val="nil"/>
            </w:tcBorders>
          </w:tcPr>
          <w:p w14:paraId="014DF659"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Provisions</w:t>
            </w:r>
          </w:p>
        </w:tc>
        <w:tc>
          <w:tcPr>
            <w:tcW w:w="941" w:type="dxa"/>
            <w:tcBorders>
              <w:top w:val="nil"/>
              <w:left w:val="nil"/>
              <w:bottom w:val="nil"/>
              <w:right w:val="nil"/>
            </w:tcBorders>
          </w:tcPr>
          <w:p w14:paraId="26F0559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15.905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D10C14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15.761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6D4697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15.781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DDF158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15.788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24AD72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7.609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C2DDD7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7.577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695412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7.573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6F1F7E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7.595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BBFEDE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9.366</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D16650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9.317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F2D7FA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9.309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F87DF0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9.331</w:t>
            </w:r>
            <w:r w:rsidRPr="00F20723">
              <w:rPr>
                <w:color w:val="000000" w:themeColor="text1"/>
                <w:sz w:val="16"/>
                <w:szCs w:val="16"/>
                <w:vertAlign w:val="superscript"/>
                <w:lang w:val="en-GB"/>
              </w:rPr>
              <w:t>***</w:t>
            </w:r>
          </w:p>
        </w:tc>
      </w:tr>
      <w:tr w:rsidR="00143988" w:rsidRPr="00F20723" w14:paraId="22723673" w14:textId="77777777" w:rsidTr="0020715A">
        <w:trPr>
          <w:trHeight w:val="262"/>
        </w:trPr>
        <w:tc>
          <w:tcPr>
            <w:tcW w:w="1384" w:type="dxa"/>
            <w:tcBorders>
              <w:top w:val="nil"/>
              <w:left w:val="nil"/>
              <w:bottom w:val="nil"/>
              <w:right w:val="nil"/>
            </w:tcBorders>
          </w:tcPr>
          <w:p w14:paraId="2E561B76"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3868392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(2.272)</w:t>
            </w:r>
          </w:p>
        </w:tc>
        <w:tc>
          <w:tcPr>
            <w:tcW w:w="1011" w:type="dxa"/>
            <w:tcBorders>
              <w:top w:val="nil"/>
              <w:left w:val="nil"/>
              <w:bottom w:val="nil"/>
              <w:right w:val="nil"/>
            </w:tcBorders>
          </w:tcPr>
          <w:p w14:paraId="1164C13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(2.274)</w:t>
            </w:r>
          </w:p>
        </w:tc>
        <w:tc>
          <w:tcPr>
            <w:tcW w:w="1011" w:type="dxa"/>
            <w:tcBorders>
              <w:top w:val="nil"/>
              <w:left w:val="nil"/>
              <w:bottom w:val="nil"/>
              <w:right w:val="nil"/>
            </w:tcBorders>
          </w:tcPr>
          <w:p w14:paraId="6154479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(2.276)</w:t>
            </w:r>
          </w:p>
        </w:tc>
        <w:tc>
          <w:tcPr>
            <w:tcW w:w="1011" w:type="dxa"/>
            <w:tcBorders>
              <w:top w:val="nil"/>
              <w:left w:val="nil"/>
              <w:bottom w:val="nil"/>
              <w:right w:val="nil"/>
            </w:tcBorders>
          </w:tcPr>
          <w:p w14:paraId="794B876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(2.271)</w:t>
            </w:r>
          </w:p>
        </w:tc>
        <w:tc>
          <w:tcPr>
            <w:tcW w:w="1011" w:type="dxa"/>
            <w:tcBorders>
              <w:top w:val="nil"/>
              <w:left w:val="nil"/>
              <w:bottom w:val="nil"/>
              <w:right w:val="nil"/>
            </w:tcBorders>
          </w:tcPr>
          <w:p w14:paraId="61967DE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(0.888)</w:t>
            </w:r>
          </w:p>
        </w:tc>
        <w:tc>
          <w:tcPr>
            <w:tcW w:w="1011" w:type="dxa"/>
            <w:tcBorders>
              <w:top w:val="nil"/>
              <w:left w:val="nil"/>
              <w:bottom w:val="nil"/>
              <w:right w:val="nil"/>
            </w:tcBorders>
          </w:tcPr>
          <w:p w14:paraId="656971D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(0.889)</w:t>
            </w:r>
          </w:p>
        </w:tc>
        <w:tc>
          <w:tcPr>
            <w:tcW w:w="1011" w:type="dxa"/>
            <w:tcBorders>
              <w:top w:val="nil"/>
              <w:left w:val="nil"/>
              <w:bottom w:val="nil"/>
              <w:right w:val="nil"/>
            </w:tcBorders>
          </w:tcPr>
          <w:p w14:paraId="194049C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(0.889)</w:t>
            </w:r>
          </w:p>
        </w:tc>
        <w:tc>
          <w:tcPr>
            <w:tcW w:w="1011" w:type="dxa"/>
            <w:tcBorders>
              <w:top w:val="nil"/>
              <w:left w:val="nil"/>
              <w:bottom w:val="nil"/>
              <w:right w:val="nil"/>
            </w:tcBorders>
          </w:tcPr>
          <w:p w14:paraId="525B0B8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(0.888)</w:t>
            </w:r>
          </w:p>
        </w:tc>
        <w:tc>
          <w:tcPr>
            <w:tcW w:w="1011" w:type="dxa"/>
            <w:tcBorders>
              <w:top w:val="nil"/>
              <w:left w:val="nil"/>
              <w:bottom w:val="nil"/>
              <w:right w:val="nil"/>
            </w:tcBorders>
          </w:tcPr>
          <w:p w14:paraId="09D5B7F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(1.065)</w:t>
            </w:r>
          </w:p>
        </w:tc>
        <w:tc>
          <w:tcPr>
            <w:tcW w:w="1011" w:type="dxa"/>
            <w:tcBorders>
              <w:top w:val="nil"/>
              <w:left w:val="nil"/>
              <w:bottom w:val="nil"/>
              <w:right w:val="nil"/>
            </w:tcBorders>
          </w:tcPr>
          <w:p w14:paraId="66FE957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(1.066)</w:t>
            </w:r>
          </w:p>
        </w:tc>
        <w:tc>
          <w:tcPr>
            <w:tcW w:w="1011" w:type="dxa"/>
            <w:tcBorders>
              <w:top w:val="nil"/>
              <w:left w:val="nil"/>
              <w:bottom w:val="nil"/>
              <w:right w:val="nil"/>
            </w:tcBorders>
          </w:tcPr>
          <w:p w14:paraId="4FB87B7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(1.068)</w:t>
            </w:r>
          </w:p>
        </w:tc>
        <w:tc>
          <w:tcPr>
            <w:tcW w:w="1011" w:type="dxa"/>
            <w:tcBorders>
              <w:top w:val="nil"/>
              <w:left w:val="nil"/>
              <w:bottom w:val="nil"/>
              <w:right w:val="nil"/>
            </w:tcBorders>
          </w:tcPr>
          <w:p w14:paraId="7365C63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(1.065)</w:t>
            </w:r>
          </w:p>
        </w:tc>
      </w:tr>
      <w:tr w:rsidR="00143988" w:rsidRPr="00F20723" w14:paraId="446F4968" w14:textId="77777777" w:rsidTr="0020715A">
        <w:trPr>
          <w:trHeight w:val="234"/>
        </w:trPr>
        <w:tc>
          <w:tcPr>
            <w:tcW w:w="1384" w:type="dxa"/>
            <w:tcBorders>
              <w:top w:val="nil"/>
              <w:left w:val="nil"/>
              <w:bottom w:val="nil"/>
              <w:right w:val="nil"/>
            </w:tcBorders>
          </w:tcPr>
          <w:p w14:paraId="129FA708"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Volatility</w:t>
            </w:r>
          </w:p>
        </w:tc>
        <w:tc>
          <w:tcPr>
            <w:tcW w:w="941" w:type="dxa"/>
            <w:tcBorders>
              <w:top w:val="nil"/>
              <w:left w:val="nil"/>
              <w:bottom w:val="nil"/>
              <w:right w:val="nil"/>
            </w:tcBorders>
          </w:tcPr>
          <w:p w14:paraId="11D79BC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6.472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780BC4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6.478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0C48B9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6.462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F2D2EB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6.460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3655E0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1.867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2D3D8B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1.870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42E304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1.869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AFF3CC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1.868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CCAA8F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3.000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5C087C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3.004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62505A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3.000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555B78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2.998</w:t>
            </w:r>
            <w:r w:rsidRPr="00F20723">
              <w:rPr>
                <w:color w:val="000000" w:themeColor="text1"/>
                <w:sz w:val="16"/>
                <w:szCs w:val="16"/>
                <w:vertAlign w:val="superscript"/>
                <w:lang w:val="en-GB"/>
              </w:rPr>
              <w:t>***</w:t>
            </w:r>
          </w:p>
        </w:tc>
      </w:tr>
      <w:tr w:rsidR="00143988" w:rsidRPr="00F20723" w14:paraId="7F0E7316" w14:textId="77777777" w:rsidTr="0020715A">
        <w:trPr>
          <w:trHeight w:val="262"/>
        </w:trPr>
        <w:tc>
          <w:tcPr>
            <w:tcW w:w="1384" w:type="dxa"/>
            <w:tcBorders>
              <w:top w:val="nil"/>
              <w:left w:val="nil"/>
              <w:bottom w:val="nil"/>
              <w:right w:val="nil"/>
            </w:tcBorders>
          </w:tcPr>
          <w:p w14:paraId="7C5FE28F"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0583889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(0.476)</w:t>
            </w:r>
          </w:p>
        </w:tc>
        <w:tc>
          <w:tcPr>
            <w:tcW w:w="1011" w:type="dxa"/>
            <w:tcBorders>
              <w:top w:val="nil"/>
              <w:left w:val="nil"/>
              <w:bottom w:val="nil"/>
              <w:right w:val="nil"/>
            </w:tcBorders>
          </w:tcPr>
          <w:p w14:paraId="221C512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(0.476)</w:t>
            </w:r>
          </w:p>
        </w:tc>
        <w:tc>
          <w:tcPr>
            <w:tcW w:w="1011" w:type="dxa"/>
            <w:tcBorders>
              <w:top w:val="nil"/>
              <w:left w:val="nil"/>
              <w:bottom w:val="nil"/>
              <w:right w:val="nil"/>
            </w:tcBorders>
          </w:tcPr>
          <w:p w14:paraId="336199B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(0.475)</w:t>
            </w:r>
          </w:p>
        </w:tc>
        <w:tc>
          <w:tcPr>
            <w:tcW w:w="1011" w:type="dxa"/>
            <w:tcBorders>
              <w:top w:val="nil"/>
              <w:left w:val="nil"/>
              <w:bottom w:val="nil"/>
              <w:right w:val="nil"/>
            </w:tcBorders>
          </w:tcPr>
          <w:p w14:paraId="4252A77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(0.474)</w:t>
            </w:r>
          </w:p>
        </w:tc>
        <w:tc>
          <w:tcPr>
            <w:tcW w:w="1011" w:type="dxa"/>
            <w:tcBorders>
              <w:top w:val="nil"/>
              <w:left w:val="nil"/>
              <w:bottom w:val="nil"/>
              <w:right w:val="nil"/>
            </w:tcBorders>
          </w:tcPr>
          <w:p w14:paraId="77EF83F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(0.180)</w:t>
            </w:r>
          </w:p>
        </w:tc>
        <w:tc>
          <w:tcPr>
            <w:tcW w:w="1011" w:type="dxa"/>
            <w:tcBorders>
              <w:top w:val="nil"/>
              <w:left w:val="nil"/>
              <w:bottom w:val="nil"/>
              <w:right w:val="nil"/>
            </w:tcBorders>
          </w:tcPr>
          <w:p w14:paraId="3AA60DE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(0.181)</w:t>
            </w:r>
          </w:p>
        </w:tc>
        <w:tc>
          <w:tcPr>
            <w:tcW w:w="1011" w:type="dxa"/>
            <w:tcBorders>
              <w:top w:val="nil"/>
              <w:left w:val="nil"/>
              <w:bottom w:val="nil"/>
              <w:right w:val="nil"/>
            </w:tcBorders>
          </w:tcPr>
          <w:p w14:paraId="0F70C7F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(0.181)</w:t>
            </w:r>
          </w:p>
        </w:tc>
        <w:tc>
          <w:tcPr>
            <w:tcW w:w="1011" w:type="dxa"/>
            <w:tcBorders>
              <w:top w:val="nil"/>
              <w:left w:val="nil"/>
              <w:bottom w:val="nil"/>
              <w:right w:val="nil"/>
            </w:tcBorders>
          </w:tcPr>
          <w:p w14:paraId="74B40F2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(0.180)</w:t>
            </w:r>
          </w:p>
        </w:tc>
        <w:tc>
          <w:tcPr>
            <w:tcW w:w="1011" w:type="dxa"/>
            <w:tcBorders>
              <w:top w:val="nil"/>
              <w:left w:val="nil"/>
              <w:bottom w:val="nil"/>
              <w:right w:val="nil"/>
            </w:tcBorders>
          </w:tcPr>
          <w:p w14:paraId="3AB6C68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(0.231)</w:t>
            </w:r>
          </w:p>
        </w:tc>
        <w:tc>
          <w:tcPr>
            <w:tcW w:w="1011" w:type="dxa"/>
            <w:tcBorders>
              <w:top w:val="nil"/>
              <w:left w:val="nil"/>
              <w:bottom w:val="nil"/>
              <w:right w:val="nil"/>
            </w:tcBorders>
          </w:tcPr>
          <w:p w14:paraId="10EBF8A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(0.231)</w:t>
            </w:r>
          </w:p>
        </w:tc>
        <w:tc>
          <w:tcPr>
            <w:tcW w:w="1011" w:type="dxa"/>
            <w:tcBorders>
              <w:top w:val="nil"/>
              <w:left w:val="nil"/>
              <w:bottom w:val="nil"/>
              <w:right w:val="nil"/>
            </w:tcBorders>
          </w:tcPr>
          <w:p w14:paraId="47AEC19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(0.231)</w:t>
            </w:r>
          </w:p>
        </w:tc>
        <w:tc>
          <w:tcPr>
            <w:tcW w:w="1011" w:type="dxa"/>
            <w:tcBorders>
              <w:top w:val="nil"/>
              <w:left w:val="nil"/>
              <w:bottom w:val="nil"/>
              <w:right w:val="nil"/>
            </w:tcBorders>
          </w:tcPr>
          <w:p w14:paraId="164563B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(0.231)</w:t>
            </w:r>
          </w:p>
        </w:tc>
      </w:tr>
      <w:tr w:rsidR="00143988" w:rsidRPr="00F20723" w14:paraId="5A6235B0" w14:textId="77777777" w:rsidTr="0020715A">
        <w:trPr>
          <w:trHeight w:val="262"/>
        </w:trPr>
        <w:tc>
          <w:tcPr>
            <w:tcW w:w="1384" w:type="dxa"/>
            <w:tcBorders>
              <w:top w:val="nil"/>
              <w:left w:val="nil"/>
              <w:bottom w:val="nil"/>
              <w:right w:val="nil"/>
            </w:tcBorders>
          </w:tcPr>
          <w:p w14:paraId="68620182"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Analysts</w:t>
            </w:r>
          </w:p>
        </w:tc>
        <w:tc>
          <w:tcPr>
            <w:tcW w:w="941" w:type="dxa"/>
            <w:tcBorders>
              <w:top w:val="nil"/>
              <w:left w:val="nil"/>
              <w:bottom w:val="nil"/>
              <w:right w:val="nil"/>
            </w:tcBorders>
          </w:tcPr>
          <w:p w14:paraId="12E0D56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5668CAC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0D39259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6464DDA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0C979BB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2F3EA69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118984D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63B8DB8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45C9C9B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c>
          <w:tcPr>
            <w:tcW w:w="1011" w:type="dxa"/>
            <w:tcBorders>
              <w:top w:val="nil"/>
              <w:left w:val="nil"/>
              <w:bottom w:val="nil"/>
              <w:right w:val="nil"/>
            </w:tcBorders>
          </w:tcPr>
          <w:p w14:paraId="694B5F5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c>
          <w:tcPr>
            <w:tcW w:w="1011" w:type="dxa"/>
            <w:tcBorders>
              <w:top w:val="nil"/>
              <w:left w:val="nil"/>
              <w:bottom w:val="nil"/>
              <w:right w:val="nil"/>
            </w:tcBorders>
          </w:tcPr>
          <w:p w14:paraId="0B9691B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c>
          <w:tcPr>
            <w:tcW w:w="1011" w:type="dxa"/>
            <w:tcBorders>
              <w:top w:val="nil"/>
              <w:left w:val="nil"/>
              <w:bottom w:val="nil"/>
              <w:right w:val="nil"/>
            </w:tcBorders>
          </w:tcPr>
          <w:p w14:paraId="2A60B08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r>
      <w:tr w:rsidR="00143988" w:rsidRPr="00F20723" w14:paraId="122E0E12" w14:textId="77777777" w:rsidTr="0020715A">
        <w:trPr>
          <w:trHeight w:val="234"/>
        </w:trPr>
        <w:tc>
          <w:tcPr>
            <w:tcW w:w="1384" w:type="dxa"/>
            <w:tcBorders>
              <w:top w:val="nil"/>
              <w:left w:val="nil"/>
              <w:bottom w:val="nil"/>
              <w:right w:val="nil"/>
            </w:tcBorders>
          </w:tcPr>
          <w:p w14:paraId="04B295AE"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5224E78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6CD35CD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039E924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755EA1B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4A6E768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0AC5972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5945381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4F84D02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353211D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5CE2CB8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03A7E2C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c>
          <w:tcPr>
            <w:tcW w:w="1011" w:type="dxa"/>
            <w:tcBorders>
              <w:top w:val="nil"/>
              <w:left w:val="nil"/>
              <w:bottom w:val="nil"/>
              <w:right w:val="nil"/>
            </w:tcBorders>
          </w:tcPr>
          <w:p w14:paraId="5AB2A34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(0.001)</w:t>
            </w:r>
          </w:p>
        </w:tc>
      </w:tr>
      <w:tr w:rsidR="00143988" w:rsidRPr="00F20723" w14:paraId="32786B2A" w14:textId="77777777" w:rsidTr="0020715A">
        <w:trPr>
          <w:trHeight w:val="262"/>
        </w:trPr>
        <w:tc>
          <w:tcPr>
            <w:tcW w:w="1384" w:type="dxa"/>
            <w:tcBorders>
              <w:top w:val="nil"/>
              <w:left w:val="nil"/>
              <w:bottom w:val="nil"/>
              <w:right w:val="nil"/>
            </w:tcBorders>
          </w:tcPr>
          <w:p w14:paraId="0BDE7C05"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Non-interest</w:t>
            </w:r>
          </w:p>
        </w:tc>
        <w:tc>
          <w:tcPr>
            <w:tcW w:w="941" w:type="dxa"/>
            <w:tcBorders>
              <w:top w:val="nil"/>
              <w:left w:val="nil"/>
              <w:bottom w:val="nil"/>
              <w:right w:val="nil"/>
            </w:tcBorders>
          </w:tcPr>
          <w:p w14:paraId="7148771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0.819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040EE00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0.831</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9B4C7C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0.838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76009D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0.823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A661E9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0.293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AB0B4D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0.297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8166D4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0.297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F6A259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0.292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630D69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AA441E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0.388</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A80405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530F6C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0.382</w:t>
            </w:r>
            <w:r w:rsidRPr="00F20723">
              <w:rPr>
                <w:color w:val="000000" w:themeColor="text1"/>
                <w:sz w:val="16"/>
                <w:szCs w:val="16"/>
                <w:vertAlign w:val="superscript"/>
                <w:lang w:val="en-GB"/>
              </w:rPr>
              <w:t>***</w:t>
            </w:r>
          </w:p>
        </w:tc>
      </w:tr>
      <w:tr w:rsidR="00143988" w:rsidRPr="00F20723" w14:paraId="294B0F46" w14:textId="77777777" w:rsidTr="0020715A">
        <w:trPr>
          <w:trHeight w:val="262"/>
        </w:trPr>
        <w:tc>
          <w:tcPr>
            <w:tcW w:w="1384" w:type="dxa"/>
            <w:tcBorders>
              <w:top w:val="nil"/>
              <w:left w:val="nil"/>
              <w:bottom w:val="nil"/>
              <w:right w:val="nil"/>
            </w:tcBorders>
          </w:tcPr>
          <w:p w14:paraId="50B4048C"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251F43F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(0.214)</w:t>
            </w:r>
          </w:p>
        </w:tc>
        <w:tc>
          <w:tcPr>
            <w:tcW w:w="1011" w:type="dxa"/>
            <w:tcBorders>
              <w:top w:val="nil"/>
              <w:left w:val="nil"/>
              <w:bottom w:val="nil"/>
              <w:right w:val="nil"/>
            </w:tcBorders>
          </w:tcPr>
          <w:p w14:paraId="3B7FB4D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(0.215)</w:t>
            </w:r>
          </w:p>
        </w:tc>
        <w:tc>
          <w:tcPr>
            <w:tcW w:w="1011" w:type="dxa"/>
            <w:tcBorders>
              <w:top w:val="nil"/>
              <w:left w:val="nil"/>
              <w:bottom w:val="nil"/>
              <w:right w:val="nil"/>
            </w:tcBorders>
          </w:tcPr>
          <w:p w14:paraId="2D49B94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(0.214)</w:t>
            </w:r>
          </w:p>
        </w:tc>
        <w:tc>
          <w:tcPr>
            <w:tcW w:w="1011" w:type="dxa"/>
            <w:tcBorders>
              <w:top w:val="nil"/>
              <w:left w:val="nil"/>
              <w:bottom w:val="nil"/>
              <w:right w:val="nil"/>
            </w:tcBorders>
          </w:tcPr>
          <w:p w14:paraId="0056C25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(0.214)</w:t>
            </w:r>
          </w:p>
        </w:tc>
        <w:tc>
          <w:tcPr>
            <w:tcW w:w="1011" w:type="dxa"/>
            <w:tcBorders>
              <w:top w:val="nil"/>
              <w:left w:val="nil"/>
              <w:bottom w:val="nil"/>
              <w:right w:val="nil"/>
            </w:tcBorders>
          </w:tcPr>
          <w:p w14:paraId="1B69AD9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40353F9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55D6566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1ABCBA1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(0.100)</w:t>
            </w:r>
          </w:p>
        </w:tc>
        <w:tc>
          <w:tcPr>
            <w:tcW w:w="1011" w:type="dxa"/>
            <w:tcBorders>
              <w:top w:val="nil"/>
              <w:left w:val="nil"/>
              <w:bottom w:val="nil"/>
              <w:right w:val="nil"/>
            </w:tcBorders>
          </w:tcPr>
          <w:p w14:paraId="553C62B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(0.117)</w:t>
            </w:r>
          </w:p>
        </w:tc>
        <w:tc>
          <w:tcPr>
            <w:tcW w:w="1011" w:type="dxa"/>
            <w:tcBorders>
              <w:top w:val="nil"/>
              <w:left w:val="nil"/>
              <w:bottom w:val="nil"/>
              <w:right w:val="nil"/>
            </w:tcBorders>
          </w:tcPr>
          <w:p w14:paraId="08A4F11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(0.117)</w:t>
            </w:r>
          </w:p>
        </w:tc>
        <w:tc>
          <w:tcPr>
            <w:tcW w:w="1011" w:type="dxa"/>
            <w:tcBorders>
              <w:top w:val="nil"/>
              <w:left w:val="nil"/>
              <w:bottom w:val="nil"/>
              <w:right w:val="nil"/>
            </w:tcBorders>
          </w:tcPr>
          <w:p w14:paraId="3AC0A4B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(0.117)</w:t>
            </w:r>
          </w:p>
        </w:tc>
        <w:tc>
          <w:tcPr>
            <w:tcW w:w="1011" w:type="dxa"/>
            <w:tcBorders>
              <w:top w:val="nil"/>
              <w:left w:val="nil"/>
              <w:bottom w:val="nil"/>
              <w:right w:val="nil"/>
            </w:tcBorders>
          </w:tcPr>
          <w:p w14:paraId="0B7BD94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(0.117)</w:t>
            </w:r>
          </w:p>
        </w:tc>
      </w:tr>
      <w:tr w:rsidR="00143988" w:rsidRPr="00F20723" w14:paraId="0583DBF9" w14:textId="77777777" w:rsidTr="0020715A">
        <w:trPr>
          <w:trHeight w:val="234"/>
        </w:trPr>
        <w:tc>
          <w:tcPr>
            <w:tcW w:w="1384" w:type="dxa"/>
            <w:tcBorders>
              <w:top w:val="nil"/>
              <w:left w:val="nil"/>
              <w:bottom w:val="nil"/>
              <w:right w:val="nil"/>
            </w:tcBorders>
          </w:tcPr>
          <w:p w14:paraId="3F95B6CA"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Deposits</w:t>
            </w:r>
          </w:p>
        </w:tc>
        <w:tc>
          <w:tcPr>
            <w:tcW w:w="941" w:type="dxa"/>
            <w:tcBorders>
              <w:top w:val="nil"/>
              <w:left w:val="nil"/>
              <w:bottom w:val="nil"/>
              <w:right w:val="nil"/>
            </w:tcBorders>
          </w:tcPr>
          <w:p w14:paraId="6D922C5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0.223</w:t>
            </w:r>
          </w:p>
        </w:tc>
        <w:tc>
          <w:tcPr>
            <w:tcW w:w="1011" w:type="dxa"/>
            <w:tcBorders>
              <w:top w:val="nil"/>
              <w:left w:val="nil"/>
              <w:bottom w:val="nil"/>
              <w:right w:val="nil"/>
            </w:tcBorders>
          </w:tcPr>
          <w:p w14:paraId="1BBCC27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0.236</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37DA24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5C857F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21E3591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0.035</w:t>
            </w:r>
          </w:p>
        </w:tc>
        <w:tc>
          <w:tcPr>
            <w:tcW w:w="1011" w:type="dxa"/>
            <w:tcBorders>
              <w:top w:val="nil"/>
              <w:left w:val="nil"/>
              <w:bottom w:val="nil"/>
              <w:right w:val="nil"/>
            </w:tcBorders>
          </w:tcPr>
          <w:p w14:paraId="29DE011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0.036</w:t>
            </w:r>
          </w:p>
        </w:tc>
        <w:tc>
          <w:tcPr>
            <w:tcW w:w="1011" w:type="dxa"/>
            <w:tcBorders>
              <w:top w:val="nil"/>
              <w:left w:val="nil"/>
              <w:bottom w:val="nil"/>
              <w:right w:val="nil"/>
            </w:tcBorders>
          </w:tcPr>
          <w:p w14:paraId="44DD274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0.037</w:t>
            </w:r>
          </w:p>
        </w:tc>
        <w:tc>
          <w:tcPr>
            <w:tcW w:w="1011" w:type="dxa"/>
            <w:tcBorders>
              <w:top w:val="nil"/>
              <w:left w:val="nil"/>
              <w:bottom w:val="nil"/>
              <w:right w:val="nil"/>
            </w:tcBorders>
          </w:tcPr>
          <w:p w14:paraId="73397B2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0.036</w:t>
            </w:r>
          </w:p>
        </w:tc>
        <w:tc>
          <w:tcPr>
            <w:tcW w:w="1011" w:type="dxa"/>
            <w:tcBorders>
              <w:top w:val="nil"/>
              <w:left w:val="nil"/>
              <w:bottom w:val="nil"/>
              <w:right w:val="nil"/>
            </w:tcBorders>
          </w:tcPr>
          <w:p w14:paraId="7F37751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0.037</w:t>
            </w:r>
          </w:p>
        </w:tc>
        <w:tc>
          <w:tcPr>
            <w:tcW w:w="1011" w:type="dxa"/>
            <w:tcBorders>
              <w:top w:val="nil"/>
              <w:left w:val="nil"/>
              <w:bottom w:val="nil"/>
              <w:right w:val="nil"/>
            </w:tcBorders>
          </w:tcPr>
          <w:p w14:paraId="0D94DED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0.040</w:t>
            </w:r>
          </w:p>
        </w:tc>
        <w:tc>
          <w:tcPr>
            <w:tcW w:w="1011" w:type="dxa"/>
            <w:tcBorders>
              <w:top w:val="nil"/>
              <w:left w:val="nil"/>
              <w:bottom w:val="nil"/>
              <w:right w:val="nil"/>
            </w:tcBorders>
          </w:tcPr>
          <w:p w14:paraId="2335709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0.041</w:t>
            </w:r>
          </w:p>
        </w:tc>
        <w:tc>
          <w:tcPr>
            <w:tcW w:w="1011" w:type="dxa"/>
            <w:tcBorders>
              <w:top w:val="nil"/>
              <w:left w:val="nil"/>
              <w:bottom w:val="nil"/>
              <w:right w:val="nil"/>
            </w:tcBorders>
          </w:tcPr>
          <w:p w14:paraId="542E0BB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0.040</w:t>
            </w:r>
          </w:p>
        </w:tc>
      </w:tr>
      <w:tr w:rsidR="00143988" w:rsidRPr="00F20723" w14:paraId="461FF3E0" w14:textId="77777777" w:rsidTr="0020715A">
        <w:trPr>
          <w:trHeight w:val="262"/>
        </w:trPr>
        <w:tc>
          <w:tcPr>
            <w:tcW w:w="1384" w:type="dxa"/>
            <w:tcBorders>
              <w:top w:val="nil"/>
              <w:left w:val="nil"/>
              <w:bottom w:val="nil"/>
              <w:right w:val="nil"/>
            </w:tcBorders>
          </w:tcPr>
          <w:p w14:paraId="2E9AA24B"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7D50F1F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(0.140)</w:t>
            </w:r>
          </w:p>
        </w:tc>
        <w:tc>
          <w:tcPr>
            <w:tcW w:w="1011" w:type="dxa"/>
            <w:tcBorders>
              <w:top w:val="nil"/>
              <w:left w:val="nil"/>
              <w:bottom w:val="nil"/>
              <w:right w:val="nil"/>
            </w:tcBorders>
          </w:tcPr>
          <w:p w14:paraId="2560291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(0.140)</w:t>
            </w:r>
          </w:p>
        </w:tc>
        <w:tc>
          <w:tcPr>
            <w:tcW w:w="1011" w:type="dxa"/>
            <w:tcBorders>
              <w:top w:val="nil"/>
              <w:left w:val="nil"/>
              <w:bottom w:val="nil"/>
              <w:right w:val="nil"/>
            </w:tcBorders>
          </w:tcPr>
          <w:p w14:paraId="75160BF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(0.140)</w:t>
            </w:r>
          </w:p>
        </w:tc>
        <w:tc>
          <w:tcPr>
            <w:tcW w:w="1011" w:type="dxa"/>
            <w:tcBorders>
              <w:top w:val="nil"/>
              <w:left w:val="nil"/>
              <w:bottom w:val="nil"/>
              <w:right w:val="nil"/>
            </w:tcBorders>
          </w:tcPr>
          <w:p w14:paraId="69D6A33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(0.140)</w:t>
            </w:r>
          </w:p>
        </w:tc>
        <w:tc>
          <w:tcPr>
            <w:tcW w:w="1011" w:type="dxa"/>
            <w:tcBorders>
              <w:top w:val="nil"/>
              <w:left w:val="nil"/>
              <w:bottom w:val="nil"/>
              <w:right w:val="nil"/>
            </w:tcBorders>
          </w:tcPr>
          <w:p w14:paraId="6A3FE80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(0.064)</w:t>
            </w:r>
          </w:p>
        </w:tc>
        <w:tc>
          <w:tcPr>
            <w:tcW w:w="1011" w:type="dxa"/>
            <w:tcBorders>
              <w:top w:val="nil"/>
              <w:left w:val="nil"/>
              <w:bottom w:val="nil"/>
              <w:right w:val="nil"/>
            </w:tcBorders>
          </w:tcPr>
          <w:p w14:paraId="30B4D16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(0.065)</w:t>
            </w:r>
          </w:p>
        </w:tc>
        <w:tc>
          <w:tcPr>
            <w:tcW w:w="1011" w:type="dxa"/>
            <w:tcBorders>
              <w:top w:val="nil"/>
              <w:left w:val="nil"/>
              <w:bottom w:val="nil"/>
              <w:right w:val="nil"/>
            </w:tcBorders>
          </w:tcPr>
          <w:p w14:paraId="23D1F7C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(0.065)</w:t>
            </w:r>
          </w:p>
        </w:tc>
        <w:tc>
          <w:tcPr>
            <w:tcW w:w="1011" w:type="dxa"/>
            <w:tcBorders>
              <w:top w:val="nil"/>
              <w:left w:val="nil"/>
              <w:bottom w:val="nil"/>
              <w:right w:val="nil"/>
            </w:tcBorders>
          </w:tcPr>
          <w:p w14:paraId="491AFF8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(0.065)</w:t>
            </w:r>
          </w:p>
        </w:tc>
        <w:tc>
          <w:tcPr>
            <w:tcW w:w="1011" w:type="dxa"/>
            <w:tcBorders>
              <w:top w:val="nil"/>
              <w:left w:val="nil"/>
              <w:bottom w:val="nil"/>
              <w:right w:val="nil"/>
            </w:tcBorders>
          </w:tcPr>
          <w:p w14:paraId="2BC8E7E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(0.078)</w:t>
            </w:r>
          </w:p>
        </w:tc>
        <w:tc>
          <w:tcPr>
            <w:tcW w:w="1011" w:type="dxa"/>
            <w:tcBorders>
              <w:top w:val="nil"/>
              <w:left w:val="nil"/>
              <w:bottom w:val="nil"/>
              <w:right w:val="nil"/>
            </w:tcBorders>
          </w:tcPr>
          <w:p w14:paraId="557491C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(0.079)</w:t>
            </w:r>
          </w:p>
        </w:tc>
        <w:tc>
          <w:tcPr>
            <w:tcW w:w="1011" w:type="dxa"/>
            <w:tcBorders>
              <w:top w:val="nil"/>
              <w:left w:val="nil"/>
              <w:bottom w:val="nil"/>
              <w:right w:val="nil"/>
            </w:tcBorders>
          </w:tcPr>
          <w:p w14:paraId="740986D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(0.078)</w:t>
            </w:r>
          </w:p>
        </w:tc>
        <w:tc>
          <w:tcPr>
            <w:tcW w:w="1011" w:type="dxa"/>
            <w:tcBorders>
              <w:top w:val="nil"/>
              <w:left w:val="nil"/>
              <w:bottom w:val="nil"/>
              <w:right w:val="nil"/>
            </w:tcBorders>
          </w:tcPr>
          <w:p w14:paraId="2C86B02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(0.079)</w:t>
            </w:r>
          </w:p>
        </w:tc>
      </w:tr>
      <w:tr w:rsidR="00143988" w:rsidRPr="00F20723" w14:paraId="383C37D6" w14:textId="77777777" w:rsidTr="0020715A">
        <w:trPr>
          <w:trHeight w:val="234"/>
        </w:trPr>
        <w:tc>
          <w:tcPr>
            <w:tcW w:w="1384" w:type="dxa"/>
            <w:tcBorders>
              <w:top w:val="nil"/>
              <w:left w:val="nil"/>
              <w:bottom w:val="nil"/>
              <w:right w:val="nil"/>
            </w:tcBorders>
          </w:tcPr>
          <w:p w14:paraId="52DBA4F3"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Experience</w:t>
            </w:r>
          </w:p>
        </w:tc>
        <w:tc>
          <w:tcPr>
            <w:tcW w:w="941" w:type="dxa"/>
            <w:tcBorders>
              <w:top w:val="nil"/>
              <w:left w:val="nil"/>
              <w:bottom w:val="nil"/>
              <w:right w:val="nil"/>
            </w:tcBorders>
          </w:tcPr>
          <w:p w14:paraId="4F53F08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-0.029</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23FDE69"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47443AC9"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F90064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-0.035</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34E137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154E4448"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769E3586"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E785EC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-0.013</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AD9A18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A16CE0C"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07EB94EE"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73BD178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-0.018</w:t>
            </w:r>
            <w:r w:rsidRPr="00F20723">
              <w:rPr>
                <w:color w:val="000000" w:themeColor="text1"/>
                <w:sz w:val="16"/>
                <w:szCs w:val="16"/>
                <w:vertAlign w:val="superscript"/>
                <w:lang w:val="en-GB"/>
              </w:rPr>
              <w:t>***</w:t>
            </w:r>
          </w:p>
        </w:tc>
      </w:tr>
      <w:tr w:rsidR="00143988" w:rsidRPr="00F20723" w14:paraId="02F2FF00" w14:textId="77777777" w:rsidTr="0020715A">
        <w:trPr>
          <w:trHeight w:val="262"/>
        </w:trPr>
        <w:tc>
          <w:tcPr>
            <w:tcW w:w="1384" w:type="dxa"/>
            <w:tcBorders>
              <w:top w:val="nil"/>
              <w:left w:val="nil"/>
              <w:bottom w:val="nil"/>
              <w:right w:val="nil"/>
            </w:tcBorders>
          </w:tcPr>
          <w:p w14:paraId="7936E395"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49C5B8F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(0.009)</w:t>
            </w:r>
          </w:p>
        </w:tc>
        <w:tc>
          <w:tcPr>
            <w:tcW w:w="1011" w:type="dxa"/>
            <w:tcBorders>
              <w:top w:val="nil"/>
              <w:left w:val="nil"/>
              <w:bottom w:val="nil"/>
              <w:right w:val="nil"/>
            </w:tcBorders>
          </w:tcPr>
          <w:p w14:paraId="41560D63"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D4C5C25"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577AE5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(0.009)</w:t>
            </w:r>
          </w:p>
        </w:tc>
        <w:tc>
          <w:tcPr>
            <w:tcW w:w="1011" w:type="dxa"/>
            <w:tcBorders>
              <w:top w:val="nil"/>
              <w:left w:val="nil"/>
              <w:bottom w:val="nil"/>
              <w:right w:val="nil"/>
            </w:tcBorders>
          </w:tcPr>
          <w:p w14:paraId="2B69051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(0.004)</w:t>
            </w:r>
          </w:p>
        </w:tc>
        <w:tc>
          <w:tcPr>
            <w:tcW w:w="1011" w:type="dxa"/>
            <w:tcBorders>
              <w:top w:val="nil"/>
              <w:left w:val="nil"/>
              <w:bottom w:val="nil"/>
              <w:right w:val="nil"/>
            </w:tcBorders>
          </w:tcPr>
          <w:p w14:paraId="76F5455A"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A729385"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89218A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p>
        </w:tc>
        <w:tc>
          <w:tcPr>
            <w:tcW w:w="1011" w:type="dxa"/>
            <w:tcBorders>
              <w:top w:val="nil"/>
              <w:left w:val="nil"/>
              <w:bottom w:val="nil"/>
              <w:right w:val="nil"/>
            </w:tcBorders>
          </w:tcPr>
          <w:p w14:paraId="77C989F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p>
        </w:tc>
        <w:tc>
          <w:tcPr>
            <w:tcW w:w="1011" w:type="dxa"/>
            <w:tcBorders>
              <w:top w:val="nil"/>
              <w:left w:val="nil"/>
              <w:bottom w:val="nil"/>
              <w:right w:val="nil"/>
            </w:tcBorders>
          </w:tcPr>
          <w:p w14:paraId="09C00416"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6696AA1"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52C638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p>
        </w:tc>
      </w:tr>
      <w:tr w:rsidR="00143988" w:rsidRPr="00F20723" w14:paraId="2B0EB804" w14:textId="77777777" w:rsidTr="0020715A">
        <w:trPr>
          <w:trHeight w:val="262"/>
        </w:trPr>
        <w:tc>
          <w:tcPr>
            <w:tcW w:w="1384" w:type="dxa"/>
            <w:tcBorders>
              <w:top w:val="nil"/>
              <w:left w:val="nil"/>
              <w:bottom w:val="nil"/>
              <w:right w:val="nil"/>
            </w:tcBorders>
          </w:tcPr>
          <w:p w14:paraId="3F2D4505"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Length</w:t>
            </w:r>
          </w:p>
        </w:tc>
        <w:tc>
          <w:tcPr>
            <w:tcW w:w="941" w:type="dxa"/>
            <w:tcBorders>
              <w:top w:val="nil"/>
              <w:left w:val="nil"/>
              <w:bottom w:val="nil"/>
              <w:right w:val="nil"/>
            </w:tcBorders>
          </w:tcPr>
          <w:p w14:paraId="46BD9621"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72353B2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0.004</w:t>
            </w:r>
          </w:p>
        </w:tc>
        <w:tc>
          <w:tcPr>
            <w:tcW w:w="1011" w:type="dxa"/>
            <w:tcBorders>
              <w:top w:val="nil"/>
              <w:left w:val="nil"/>
              <w:bottom w:val="nil"/>
              <w:right w:val="nil"/>
            </w:tcBorders>
          </w:tcPr>
          <w:p w14:paraId="7F2AB508"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46FF5E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0.014</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639A4D0"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C74B01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c>
          <w:tcPr>
            <w:tcW w:w="1011" w:type="dxa"/>
            <w:tcBorders>
              <w:top w:val="nil"/>
              <w:left w:val="nil"/>
              <w:bottom w:val="nil"/>
              <w:right w:val="nil"/>
            </w:tcBorders>
          </w:tcPr>
          <w:p w14:paraId="4394CF0E"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ED81E5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041173D6"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C95860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0.000</w:t>
            </w:r>
          </w:p>
        </w:tc>
        <w:tc>
          <w:tcPr>
            <w:tcW w:w="1011" w:type="dxa"/>
            <w:tcBorders>
              <w:top w:val="nil"/>
              <w:left w:val="nil"/>
              <w:bottom w:val="nil"/>
              <w:right w:val="nil"/>
            </w:tcBorders>
          </w:tcPr>
          <w:p w14:paraId="7F427CBF"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4B8A7E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r w:rsidRPr="00F20723">
              <w:rPr>
                <w:color w:val="000000" w:themeColor="text1"/>
                <w:sz w:val="16"/>
                <w:szCs w:val="16"/>
                <w:vertAlign w:val="superscript"/>
                <w:lang w:val="en-GB"/>
              </w:rPr>
              <w:t>*</w:t>
            </w:r>
          </w:p>
        </w:tc>
      </w:tr>
      <w:tr w:rsidR="00143988" w:rsidRPr="00F20723" w14:paraId="70492E8D" w14:textId="77777777" w:rsidTr="0020715A">
        <w:trPr>
          <w:trHeight w:val="234"/>
        </w:trPr>
        <w:tc>
          <w:tcPr>
            <w:tcW w:w="1384" w:type="dxa"/>
            <w:tcBorders>
              <w:top w:val="nil"/>
              <w:left w:val="nil"/>
              <w:bottom w:val="nil"/>
              <w:right w:val="nil"/>
            </w:tcBorders>
          </w:tcPr>
          <w:p w14:paraId="6EB63C87"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603D0765"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0518D6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p>
        </w:tc>
        <w:tc>
          <w:tcPr>
            <w:tcW w:w="1011" w:type="dxa"/>
            <w:tcBorders>
              <w:top w:val="nil"/>
              <w:left w:val="nil"/>
              <w:bottom w:val="nil"/>
              <w:right w:val="nil"/>
            </w:tcBorders>
          </w:tcPr>
          <w:p w14:paraId="73A973FD"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46D3A22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(0.005)</w:t>
            </w:r>
          </w:p>
        </w:tc>
        <w:tc>
          <w:tcPr>
            <w:tcW w:w="1011" w:type="dxa"/>
            <w:tcBorders>
              <w:top w:val="nil"/>
              <w:left w:val="nil"/>
              <w:bottom w:val="nil"/>
              <w:right w:val="nil"/>
            </w:tcBorders>
          </w:tcPr>
          <w:p w14:paraId="3FFF9126"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4A702B6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4C3D1A81"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F2EA0C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(0.002)</w:t>
            </w:r>
          </w:p>
        </w:tc>
        <w:tc>
          <w:tcPr>
            <w:tcW w:w="1011" w:type="dxa"/>
            <w:tcBorders>
              <w:top w:val="nil"/>
              <w:left w:val="nil"/>
              <w:bottom w:val="nil"/>
              <w:right w:val="nil"/>
            </w:tcBorders>
          </w:tcPr>
          <w:p w14:paraId="1ADACAF0"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6A8081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074B4F53"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6F2EC50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r>
      <w:tr w:rsidR="00143988" w:rsidRPr="00F20723" w14:paraId="58FF6B49" w14:textId="77777777" w:rsidTr="0020715A">
        <w:trPr>
          <w:trHeight w:val="262"/>
        </w:trPr>
        <w:tc>
          <w:tcPr>
            <w:tcW w:w="1384" w:type="dxa"/>
            <w:tcBorders>
              <w:top w:val="nil"/>
              <w:left w:val="nil"/>
              <w:bottom w:val="nil"/>
              <w:right w:val="nil"/>
            </w:tcBorders>
          </w:tcPr>
          <w:p w14:paraId="428BBA0E"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Scope</w:t>
            </w:r>
          </w:p>
        </w:tc>
        <w:tc>
          <w:tcPr>
            <w:tcW w:w="941" w:type="dxa"/>
            <w:tcBorders>
              <w:top w:val="nil"/>
              <w:left w:val="nil"/>
              <w:bottom w:val="nil"/>
              <w:right w:val="nil"/>
            </w:tcBorders>
          </w:tcPr>
          <w:p w14:paraId="056D750B"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32FE530"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6F78332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-0.050</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714E913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-0.035</w:t>
            </w:r>
          </w:p>
        </w:tc>
        <w:tc>
          <w:tcPr>
            <w:tcW w:w="1011" w:type="dxa"/>
            <w:tcBorders>
              <w:top w:val="nil"/>
              <w:left w:val="nil"/>
              <w:bottom w:val="nil"/>
              <w:right w:val="nil"/>
            </w:tcBorders>
          </w:tcPr>
          <w:p w14:paraId="6E26D4F5"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62C4A853"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2D7A529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48BF4DE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c>
          <w:tcPr>
            <w:tcW w:w="1011" w:type="dxa"/>
            <w:tcBorders>
              <w:top w:val="nil"/>
              <w:left w:val="nil"/>
              <w:bottom w:val="nil"/>
              <w:right w:val="nil"/>
            </w:tcBorders>
          </w:tcPr>
          <w:p w14:paraId="6E1CC26D"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605BC72E"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BF52C0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-0.011</w:t>
            </w:r>
          </w:p>
        </w:tc>
        <w:tc>
          <w:tcPr>
            <w:tcW w:w="1011" w:type="dxa"/>
            <w:tcBorders>
              <w:top w:val="nil"/>
              <w:left w:val="nil"/>
              <w:bottom w:val="nil"/>
              <w:right w:val="nil"/>
            </w:tcBorders>
          </w:tcPr>
          <w:p w14:paraId="47A67C6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-0.003</w:t>
            </w:r>
          </w:p>
        </w:tc>
      </w:tr>
      <w:tr w:rsidR="00143988" w:rsidRPr="00F20723" w14:paraId="743CFC8B" w14:textId="77777777" w:rsidTr="0020715A">
        <w:trPr>
          <w:trHeight w:val="262"/>
        </w:trPr>
        <w:tc>
          <w:tcPr>
            <w:tcW w:w="1384" w:type="dxa"/>
            <w:tcBorders>
              <w:top w:val="nil"/>
              <w:left w:val="nil"/>
              <w:bottom w:val="nil"/>
              <w:right w:val="nil"/>
            </w:tcBorders>
          </w:tcPr>
          <w:p w14:paraId="59C3B0A0"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nil"/>
              <w:right w:val="nil"/>
            </w:tcBorders>
          </w:tcPr>
          <w:p w14:paraId="435BD38D"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34CF9181"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A0DCE1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(0.022)</w:t>
            </w:r>
          </w:p>
        </w:tc>
        <w:tc>
          <w:tcPr>
            <w:tcW w:w="1011" w:type="dxa"/>
            <w:tcBorders>
              <w:top w:val="nil"/>
              <w:left w:val="nil"/>
              <w:bottom w:val="nil"/>
              <w:right w:val="nil"/>
            </w:tcBorders>
          </w:tcPr>
          <w:p w14:paraId="1EA7319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(0.023)</w:t>
            </w:r>
          </w:p>
        </w:tc>
        <w:tc>
          <w:tcPr>
            <w:tcW w:w="1011" w:type="dxa"/>
            <w:tcBorders>
              <w:top w:val="nil"/>
              <w:left w:val="nil"/>
              <w:bottom w:val="nil"/>
              <w:right w:val="nil"/>
            </w:tcBorders>
          </w:tcPr>
          <w:p w14:paraId="0F26A91B"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9322136"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7330FB7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(0.008)</w:t>
            </w:r>
          </w:p>
        </w:tc>
        <w:tc>
          <w:tcPr>
            <w:tcW w:w="1011" w:type="dxa"/>
            <w:tcBorders>
              <w:top w:val="nil"/>
              <w:left w:val="nil"/>
              <w:bottom w:val="nil"/>
              <w:right w:val="nil"/>
            </w:tcBorders>
          </w:tcPr>
          <w:p w14:paraId="392CF9A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(0.009)</w:t>
            </w:r>
          </w:p>
        </w:tc>
        <w:tc>
          <w:tcPr>
            <w:tcW w:w="1011" w:type="dxa"/>
            <w:tcBorders>
              <w:top w:val="nil"/>
              <w:left w:val="nil"/>
              <w:bottom w:val="nil"/>
              <w:right w:val="nil"/>
            </w:tcBorders>
          </w:tcPr>
          <w:p w14:paraId="0D7320B7"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14BACF2B" w14:textId="77777777" w:rsidR="00143988" w:rsidRPr="00F20723" w:rsidRDefault="00143988" w:rsidP="00E21F8F">
            <w:pPr>
              <w:autoSpaceDE w:val="0"/>
              <w:autoSpaceDN w:val="0"/>
              <w:adjustRightInd w:val="0"/>
              <w:jc w:val="center"/>
              <w:rPr>
                <w:color w:val="000000" w:themeColor="text1"/>
                <w:sz w:val="16"/>
                <w:szCs w:val="16"/>
                <w:lang w:val="en-GB"/>
              </w:rPr>
            </w:pPr>
          </w:p>
        </w:tc>
        <w:tc>
          <w:tcPr>
            <w:tcW w:w="1011" w:type="dxa"/>
            <w:tcBorders>
              <w:top w:val="nil"/>
              <w:left w:val="nil"/>
              <w:bottom w:val="nil"/>
              <w:right w:val="nil"/>
            </w:tcBorders>
          </w:tcPr>
          <w:p w14:paraId="5DAA716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(0.010)</w:t>
            </w:r>
          </w:p>
        </w:tc>
        <w:tc>
          <w:tcPr>
            <w:tcW w:w="1011" w:type="dxa"/>
            <w:tcBorders>
              <w:top w:val="nil"/>
              <w:left w:val="nil"/>
              <w:bottom w:val="nil"/>
              <w:right w:val="nil"/>
            </w:tcBorders>
          </w:tcPr>
          <w:p w14:paraId="6ECE1D0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(0.011)</w:t>
            </w:r>
          </w:p>
        </w:tc>
      </w:tr>
      <w:tr w:rsidR="00143988" w:rsidRPr="00F20723" w14:paraId="21FCEAE7" w14:textId="77777777" w:rsidTr="0020715A">
        <w:trPr>
          <w:trHeight w:val="234"/>
        </w:trPr>
        <w:tc>
          <w:tcPr>
            <w:tcW w:w="1384" w:type="dxa"/>
            <w:tcBorders>
              <w:top w:val="nil"/>
              <w:left w:val="nil"/>
              <w:bottom w:val="nil"/>
              <w:right w:val="nil"/>
            </w:tcBorders>
          </w:tcPr>
          <w:p w14:paraId="62B160B2"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Constant</w:t>
            </w:r>
          </w:p>
        </w:tc>
        <w:tc>
          <w:tcPr>
            <w:tcW w:w="941" w:type="dxa"/>
            <w:tcBorders>
              <w:top w:val="nil"/>
              <w:left w:val="nil"/>
              <w:bottom w:val="nil"/>
              <w:right w:val="nil"/>
            </w:tcBorders>
          </w:tcPr>
          <w:p w14:paraId="49D784C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-1.047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6C0D804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-1.257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5CFF60F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-1.147</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4C38961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-0.962</w:t>
            </w:r>
            <w:r w:rsidRPr="00F20723">
              <w:rPr>
                <w:color w:val="000000" w:themeColor="text1"/>
                <w:sz w:val="16"/>
                <w:szCs w:val="16"/>
                <w:vertAlign w:val="superscript"/>
                <w:lang w:val="en-GB"/>
              </w:rPr>
              <w:t>**</w:t>
            </w:r>
          </w:p>
        </w:tc>
        <w:tc>
          <w:tcPr>
            <w:tcW w:w="1011" w:type="dxa"/>
            <w:tcBorders>
              <w:top w:val="nil"/>
              <w:left w:val="nil"/>
              <w:bottom w:val="nil"/>
              <w:right w:val="nil"/>
            </w:tcBorders>
          </w:tcPr>
          <w:p w14:paraId="31E3A5F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-0.236</w:t>
            </w:r>
          </w:p>
        </w:tc>
        <w:tc>
          <w:tcPr>
            <w:tcW w:w="1011" w:type="dxa"/>
            <w:tcBorders>
              <w:top w:val="nil"/>
              <w:left w:val="nil"/>
              <w:bottom w:val="nil"/>
              <w:right w:val="nil"/>
            </w:tcBorders>
          </w:tcPr>
          <w:p w14:paraId="05629687"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-0.311</w:t>
            </w:r>
          </w:p>
        </w:tc>
        <w:tc>
          <w:tcPr>
            <w:tcW w:w="1011" w:type="dxa"/>
            <w:tcBorders>
              <w:top w:val="nil"/>
              <w:left w:val="nil"/>
              <w:bottom w:val="nil"/>
              <w:right w:val="nil"/>
            </w:tcBorders>
          </w:tcPr>
          <w:p w14:paraId="3235697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-0.304</w:t>
            </w:r>
          </w:p>
        </w:tc>
        <w:tc>
          <w:tcPr>
            <w:tcW w:w="1011" w:type="dxa"/>
            <w:tcBorders>
              <w:top w:val="nil"/>
              <w:left w:val="nil"/>
              <w:bottom w:val="nil"/>
              <w:right w:val="nil"/>
            </w:tcBorders>
          </w:tcPr>
          <w:p w14:paraId="461B214A"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-0.227</w:t>
            </w:r>
          </w:p>
        </w:tc>
        <w:tc>
          <w:tcPr>
            <w:tcW w:w="1011" w:type="dxa"/>
            <w:tcBorders>
              <w:top w:val="nil"/>
              <w:left w:val="nil"/>
              <w:bottom w:val="nil"/>
              <w:right w:val="nil"/>
            </w:tcBorders>
          </w:tcPr>
          <w:p w14:paraId="19D8FCC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-0.257</w:t>
            </w:r>
          </w:p>
        </w:tc>
        <w:tc>
          <w:tcPr>
            <w:tcW w:w="1011" w:type="dxa"/>
            <w:tcBorders>
              <w:top w:val="nil"/>
              <w:left w:val="nil"/>
              <w:bottom w:val="nil"/>
              <w:right w:val="nil"/>
            </w:tcBorders>
          </w:tcPr>
          <w:p w14:paraId="346669E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-0.364</w:t>
            </w:r>
          </w:p>
        </w:tc>
        <w:tc>
          <w:tcPr>
            <w:tcW w:w="1011" w:type="dxa"/>
            <w:tcBorders>
              <w:top w:val="nil"/>
              <w:left w:val="nil"/>
              <w:bottom w:val="nil"/>
              <w:right w:val="nil"/>
            </w:tcBorders>
          </w:tcPr>
          <w:p w14:paraId="57F8EC2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-0.341</w:t>
            </w:r>
          </w:p>
        </w:tc>
        <w:tc>
          <w:tcPr>
            <w:tcW w:w="1011" w:type="dxa"/>
            <w:tcBorders>
              <w:top w:val="nil"/>
              <w:left w:val="nil"/>
              <w:bottom w:val="nil"/>
              <w:right w:val="nil"/>
            </w:tcBorders>
          </w:tcPr>
          <w:p w14:paraId="038860F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-0.234</w:t>
            </w:r>
          </w:p>
        </w:tc>
      </w:tr>
      <w:tr w:rsidR="00143988" w:rsidRPr="00F20723" w14:paraId="78175295" w14:textId="77777777" w:rsidTr="0020715A">
        <w:trPr>
          <w:trHeight w:val="262"/>
        </w:trPr>
        <w:tc>
          <w:tcPr>
            <w:tcW w:w="1384" w:type="dxa"/>
            <w:tcBorders>
              <w:top w:val="nil"/>
              <w:left w:val="nil"/>
              <w:bottom w:val="single" w:sz="4" w:space="0" w:color="auto"/>
              <w:right w:val="nil"/>
            </w:tcBorders>
          </w:tcPr>
          <w:p w14:paraId="7ECC6D77" w14:textId="77777777" w:rsidR="00143988" w:rsidRPr="00F20723" w:rsidRDefault="00143988" w:rsidP="00E21F8F">
            <w:pPr>
              <w:autoSpaceDE w:val="0"/>
              <w:autoSpaceDN w:val="0"/>
              <w:adjustRightInd w:val="0"/>
              <w:rPr>
                <w:color w:val="000000" w:themeColor="text1"/>
                <w:sz w:val="16"/>
                <w:szCs w:val="16"/>
                <w:lang w:val="en-GB"/>
              </w:rPr>
            </w:pPr>
          </w:p>
        </w:tc>
        <w:tc>
          <w:tcPr>
            <w:tcW w:w="941" w:type="dxa"/>
            <w:tcBorders>
              <w:top w:val="nil"/>
              <w:left w:val="nil"/>
              <w:bottom w:val="single" w:sz="4" w:space="0" w:color="auto"/>
              <w:right w:val="nil"/>
            </w:tcBorders>
          </w:tcPr>
          <w:p w14:paraId="03906E5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(0.491)</w:t>
            </w:r>
          </w:p>
        </w:tc>
        <w:tc>
          <w:tcPr>
            <w:tcW w:w="1011" w:type="dxa"/>
            <w:tcBorders>
              <w:top w:val="nil"/>
              <w:left w:val="nil"/>
              <w:bottom w:val="single" w:sz="4" w:space="0" w:color="auto"/>
              <w:right w:val="nil"/>
            </w:tcBorders>
          </w:tcPr>
          <w:p w14:paraId="56E68A4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(0.483)</w:t>
            </w:r>
          </w:p>
        </w:tc>
        <w:tc>
          <w:tcPr>
            <w:tcW w:w="1011" w:type="dxa"/>
            <w:tcBorders>
              <w:top w:val="nil"/>
              <w:left w:val="nil"/>
              <w:bottom w:val="single" w:sz="4" w:space="0" w:color="auto"/>
              <w:right w:val="nil"/>
            </w:tcBorders>
          </w:tcPr>
          <w:p w14:paraId="65538AE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(0.486)</w:t>
            </w:r>
          </w:p>
        </w:tc>
        <w:tc>
          <w:tcPr>
            <w:tcW w:w="1011" w:type="dxa"/>
            <w:tcBorders>
              <w:top w:val="nil"/>
              <w:left w:val="nil"/>
              <w:bottom w:val="single" w:sz="4" w:space="0" w:color="auto"/>
              <w:right w:val="nil"/>
            </w:tcBorders>
          </w:tcPr>
          <w:p w14:paraId="51039F5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(0.488)</w:t>
            </w:r>
          </w:p>
        </w:tc>
        <w:tc>
          <w:tcPr>
            <w:tcW w:w="1011" w:type="dxa"/>
            <w:tcBorders>
              <w:top w:val="nil"/>
              <w:left w:val="nil"/>
              <w:bottom w:val="single" w:sz="4" w:space="0" w:color="auto"/>
              <w:right w:val="nil"/>
            </w:tcBorders>
          </w:tcPr>
          <w:p w14:paraId="1304E95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(0.251)</w:t>
            </w:r>
          </w:p>
        </w:tc>
        <w:tc>
          <w:tcPr>
            <w:tcW w:w="1011" w:type="dxa"/>
            <w:tcBorders>
              <w:top w:val="nil"/>
              <w:left w:val="nil"/>
              <w:bottom w:val="single" w:sz="4" w:space="0" w:color="auto"/>
              <w:right w:val="nil"/>
            </w:tcBorders>
          </w:tcPr>
          <w:p w14:paraId="3E79219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(0.249)</w:t>
            </w:r>
          </w:p>
        </w:tc>
        <w:tc>
          <w:tcPr>
            <w:tcW w:w="1011" w:type="dxa"/>
            <w:tcBorders>
              <w:top w:val="nil"/>
              <w:left w:val="nil"/>
              <w:bottom w:val="single" w:sz="4" w:space="0" w:color="auto"/>
              <w:right w:val="nil"/>
            </w:tcBorders>
          </w:tcPr>
          <w:p w14:paraId="480AC6B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(0.250)</w:t>
            </w:r>
          </w:p>
        </w:tc>
        <w:tc>
          <w:tcPr>
            <w:tcW w:w="1011" w:type="dxa"/>
            <w:tcBorders>
              <w:top w:val="nil"/>
              <w:left w:val="nil"/>
              <w:bottom w:val="single" w:sz="4" w:space="0" w:color="auto"/>
              <w:right w:val="nil"/>
            </w:tcBorders>
          </w:tcPr>
          <w:p w14:paraId="607750E5"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(0.252)</w:t>
            </w:r>
          </w:p>
        </w:tc>
        <w:tc>
          <w:tcPr>
            <w:tcW w:w="1011" w:type="dxa"/>
            <w:tcBorders>
              <w:top w:val="nil"/>
              <w:left w:val="nil"/>
              <w:bottom w:val="single" w:sz="4" w:space="0" w:color="auto"/>
              <w:right w:val="nil"/>
            </w:tcBorders>
          </w:tcPr>
          <w:p w14:paraId="5C67544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(0.259)</w:t>
            </w:r>
          </w:p>
        </w:tc>
        <w:tc>
          <w:tcPr>
            <w:tcW w:w="1011" w:type="dxa"/>
            <w:tcBorders>
              <w:top w:val="nil"/>
              <w:left w:val="nil"/>
              <w:bottom w:val="single" w:sz="4" w:space="0" w:color="auto"/>
              <w:right w:val="nil"/>
            </w:tcBorders>
          </w:tcPr>
          <w:p w14:paraId="0319280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(0.255)</w:t>
            </w:r>
          </w:p>
        </w:tc>
        <w:tc>
          <w:tcPr>
            <w:tcW w:w="1011" w:type="dxa"/>
            <w:tcBorders>
              <w:top w:val="nil"/>
              <w:left w:val="nil"/>
              <w:bottom w:val="single" w:sz="4" w:space="0" w:color="auto"/>
              <w:right w:val="nil"/>
            </w:tcBorders>
          </w:tcPr>
          <w:p w14:paraId="7720334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(0.256)</w:t>
            </w:r>
          </w:p>
        </w:tc>
        <w:tc>
          <w:tcPr>
            <w:tcW w:w="1011" w:type="dxa"/>
            <w:tcBorders>
              <w:top w:val="nil"/>
              <w:left w:val="nil"/>
              <w:bottom w:val="single" w:sz="4" w:space="0" w:color="auto"/>
              <w:right w:val="nil"/>
            </w:tcBorders>
          </w:tcPr>
          <w:p w14:paraId="295D371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(0.258)</w:t>
            </w:r>
          </w:p>
        </w:tc>
      </w:tr>
      <w:tr w:rsidR="00143988" w:rsidRPr="00F20723" w14:paraId="4715CC69" w14:textId="77777777" w:rsidTr="0020715A">
        <w:trPr>
          <w:trHeight w:val="262"/>
        </w:trPr>
        <w:tc>
          <w:tcPr>
            <w:tcW w:w="1384" w:type="dxa"/>
            <w:tcBorders>
              <w:top w:val="single" w:sz="4" w:space="0" w:color="auto"/>
              <w:left w:val="nil"/>
              <w:bottom w:val="nil"/>
              <w:right w:val="nil"/>
            </w:tcBorders>
          </w:tcPr>
          <w:p w14:paraId="31C8072E"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Observations</w:t>
            </w:r>
          </w:p>
        </w:tc>
        <w:tc>
          <w:tcPr>
            <w:tcW w:w="941" w:type="dxa"/>
            <w:tcBorders>
              <w:top w:val="single" w:sz="4" w:space="0" w:color="auto"/>
              <w:left w:val="nil"/>
              <w:bottom w:val="nil"/>
              <w:right w:val="nil"/>
            </w:tcBorders>
          </w:tcPr>
          <w:p w14:paraId="61C83CA9"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15745</w:t>
            </w:r>
          </w:p>
        </w:tc>
        <w:tc>
          <w:tcPr>
            <w:tcW w:w="1011" w:type="dxa"/>
            <w:tcBorders>
              <w:top w:val="single" w:sz="4" w:space="0" w:color="auto"/>
              <w:left w:val="nil"/>
              <w:bottom w:val="nil"/>
              <w:right w:val="nil"/>
            </w:tcBorders>
          </w:tcPr>
          <w:p w14:paraId="59CC0E2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15745</w:t>
            </w:r>
          </w:p>
        </w:tc>
        <w:tc>
          <w:tcPr>
            <w:tcW w:w="1011" w:type="dxa"/>
            <w:tcBorders>
              <w:top w:val="single" w:sz="4" w:space="0" w:color="auto"/>
              <w:left w:val="nil"/>
              <w:bottom w:val="nil"/>
              <w:right w:val="nil"/>
            </w:tcBorders>
          </w:tcPr>
          <w:p w14:paraId="0447406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15745</w:t>
            </w:r>
          </w:p>
        </w:tc>
        <w:tc>
          <w:tcPr>
            <w:tcW w:w="1011" w:type="dxa"/>
            <w:tcBorders>
              <w:top w:val="single" w:sz="4" w:space="0" w:color="auto"/>
              <w:left w:val="nil"/>
              <w:bottom w:val="nil"/>
              <w:right w:val="nil"/>
            </w:tcBorders>
          </w:tcPr>
          <w:p w14:paraId="3C7DF07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15745</w:t>
            </w:r>
          </w:p>
        </w:tc>
        <w:tc>
          <w:tcPr>
            <w:tcW w:w="1011" w:type="dxa"/>
            <w:tcBorders>
              <w:top w:val="single" w:sz="4" w:space="0" w:color="auto"/>
              <w:left w:val="nil"/>
              <w:bottom w:val="nil"/>
              <w:right w:val="nil"/>
            </w:tcBorders>
          </w:tcPr>
          <w:p w14:paraId="467F6258"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1FECA4A2"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5474AC7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1B088A33"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31AA98E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78B794C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35D27F9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1011" w:type="dxa"/>
            <w:tcBorders>
              <w:top w:val="single" w:sz="4" w:space="0" w:color="auto"/>
              <w:left w:val="nil"/>
              <w:bottom w:val="nil"/>
              <w:right w:val="nil"/>
            </w:tcBorders>
          </w:tcPr>
          <w:p w14:paraId="6776793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r>
      <w:tr w:rsidR="00143988" w:rsidRPr="00F20723" w14:paraId="5A0BF9A4" w14:textId="77777777" w:rsidTr="0020715A">
        <w:trPr>
          <w:trHeight w:val="262"/>
        </w:trPr>
        <w:tc>
          <w:tcPr>
            <w:tcW w:w="1384" w:type="dxa"/>
            <w:tcBorders>
              <w:top w:val="nil"/>
              <w:left w:val="nil"/>
              <w:bottom w:val="nil"/>
              <w:right w:val="nil"/>
            </w:tcBorders>
          </w:tcPr>
          <w:p w14:paraId="2A4FBB47"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 xml:space="preserve">Adjusted </w:t>
            </w:r>
            <w:r w:rsidRPr="00F20723">
              <w:rPr>
                <w:i/>
                <w:iCs/>
                <w:color w:val="000000" w:themeColor="text1"/>
                <w:sz w:val="16"/>
                <w:szCs w:val="16"/>
                <w:lang w:val="en-GB"/>
              </w:rPr>
              <w:t>R</w:t>
            </w:r>
            <w:r w:rsidRPr="00F20723">
              <w:rPr>
                <w:color w:val="000000" w:themeColor="text1"/>
                <w:sz w:val="16"/>
                <w:szCs w:val="16"/>
                <w:vertAlign w:val="superscript"/>
                <w:lang w:val="en-GB"/>
              </w:rPr>
              <w:t>2</w:t>
            </w:r>
          </w:p>
        </w:tc>
        <w:tc>
          <w:tcPr>
            <w:tcW w:w="941" w:type="dxa"/>
            <w:tcBorders>
              <w:top w:val="nil"/>
              <w:left w:val="nil"/>
              <w:bottom w:val="nil"/>
              <w:right w:val="nil"/>
            </w:tcBorders>
          </w:tcPr>
          <w:p w14:paraId="4FD0522F"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0.408</w:t>
            </w:r>
          </w:p>
        </w:tc>
        <w:tc>
          <w:tcPr>
            <w:tcW w:w="1011" w:type="dxa"/>
            <w:tcBorders>
              <w:top w:val="nil"/>
              <w:left w:val="nil"/>
              <w:bottom w:val="nil"/>
              <w:right w:val="nil"/>
            </w:tcBorders>
          </w:tcPr>
          <w:p w14:paraId="05EDA22E"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0.408</w:t>
            </w:r>
          </w:p>
        </w:tc>
        <w:tc>
          <w:tcPr>
            <w:tcW w:w="1011" w:type="dxa"/>
            <w:tcBorders>
              <w:top w:val="nil"/>
              <w:left w:val="nil"/>
              <w:bottom w:val="nil"/>
              <w:right w:val="nil"/>
            </w:tcBorders>
          </w:tcPr>
          <w:p w14:paraId="08736EA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0.408</w:t>
            </w:r>
          </w:p>
        </w:tc>
        <w:tc>
          <w:tcPr>
            <w:tcW w:w="1011" w:type="dxa"/>
            <w:tcBorders>
              <w:top w:val="nil"/>
              <w:left w:val="nil"/>
              <w:bottom w:val="nil"/>
              <w:right w:val="nil"/>
            </w:tcBorders>
          </w:tcPr>
          <w:p w14:paraId="4F695330"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0.408</w:t>
            </w:r>
          </w:p>
        </w:tc>
        <w:tc>
          <w:tcPr>
            <w:tcW w:w="1011" w:type="dxa"/>
            <w:tcBorders>
              <w:top w:val="nil"/>
              <w:left w:val="nil"/>
              <w:bottom w:val="nil"/>
              <w:right w:val="nil"/>
            </w:tcBorders>
          </w:tcPr>
          <w:p w14:paraId="16A933B4"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0.493</w:t>
            </w:r>
          </w:p>
        </w:tc>
        <w:tc>
          <w:tcPr>
            <w:tcW w:w="1011" w:type="dxa"/>
            <w:tcBorders>
              <w:top w:val="nil"/>
              <w:left w:val="nil"/>
              <w:bottom w:val="nil"/>
              <w:right w:val="nil"/>
            </w:tcBorders>
          </w:tcPr>
          <w:p w14:paraId="74313D01"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0.493</w:t>
            </w:r>
          </w:p>
        </w:tc>
        <w:tc>
          <w:tcPr>
            <w:tcW w:w="1011" w:type="dxa"/>
            <w:tcBorders>
              <w:top w:val="nil"/>
              <w:left w:val="nil"/>
              <w:bottom w:val="nil"/>
              <w:right w:val="nil"/>
            </w:tcBorders>
          </w:tcPr>
          <w:p w14:paraId="1FFE4D8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0.493</w:t>
            </w:r>
          </w:p>
        </w:tc>
        <w:tc>
          <w:tcPr>
            <w:tcW w:w="1011" w:type="dxa"/>
            <w:tcBorders>
              <w:top w:val="nil"/>
              <w:left w:val="nil"/>
              <w:bottom w:val="nil"/>
              <w:right w:val="nil"/>
            </w:tcBorders>
          </w:tcPr>
          <w:p w14:paraId="79F1A2D6"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0.493</w:t>
            </w:r>
          </w:p>
        </w:tc>
        <w:tc>
          <w:tcPr>
            <w:tcW w:w="1011" w:type="dxa"/>
            <w:tcBorders>
              <w:top w:val="nil"/>
              <w:left w:val="nil"/>
              <w:bottom w:val="nil"/>
              <w:right w:val="nil"/>
            </w:tcBorders>
          </w:tcPr>
          <w:p w14:paraId="4600E7A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0.501</w:t>
            </w:r>
          </w:p>
        </w:tc>
        <w:tc>
          <w:tcPr>
            <w:tcW w:w="1011" w:type="dxa"/>
            <w:tcBorders>
              <w:top w:val="nil"/>
              <w:left w:val="nil"/>
              <w:bottom w:val="nil"/>
              <w:right w:val="nil"/>
            </w:tcBorders>
          </w:tcPr>
          <w:p w14:paraId="2BC49C1C"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0.500</w:t>
            </w:r>
          </w:p>
        </w:tc>
        <w:tc>
          <w:tcPr>
            <w:tcW w:w="1011" w:type="dxa"/>
            <w:tcBorders>
              <w:top w:val="nil"/>
              <w:left w:val="nil"/>
              <w:bottom w:val="nil"/>
              <w:right w:val="nil"/>
            </w:tcBorders>
          </w:tcPr>
          <w:p w14:paraId="30A5A3DB"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0.501</w:t>
            </w:r>
          </w:p>
        </w:tc>
        <w:tc>
          <w:tcPr>
            <w:tcW w:w="1011" w:type="dxa"/>
            <w:tcBorders>
              <w:top w:val="nil"/>
              <w:left w:val="nil"/>
              <w:bottom w:val="nil"/>
              <w:right w:val="nil"/>
            </w:tcBorders>
          </w:tcPr>
          <w:p w14:paraId="5D8BDF8D" w14:textId="77777777"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0.501</w:t>
            </w:r>
          </w:p>
        </w:tc>
      </w:tr>
      <w:tr w:rsidR="00143988" w:rsidRPr="00F20723" w14:paraId="7E9C792F" w14:textId="77777777" w:rsidTr="0020715A">
        <w:trPr>
          <w:trHeight w:val="262"/>
        </w:trPr>
        <w:tc>
          <w:tcPr>
            <w:tcW w:w="1384" w:type="dxa"/>
            <w:tcBorders>
              <w:top w:val="nil"/>
              <w:left w:val="nil"/>
              <w:bottom w:val="single" w:sz="4" w:space="0" w:color="auto"/>
              <w:right w:val="nil"/>
            </w:tcBorders>
          </w:tcPr>
          <w:p w14:paraId="1874E51E" w14:textId="77777777" w:rsidR="00143988" w:rsidRPr="00F20723" w:rsidRDefault="00143988" w:rsidP="00E21F8F">
            <w:pPr>
              <w:autoSpaceDE w:val="0"/>
              <w:autoSpaceDN w:val="0"/>
              <w:adjustRightInd w:val="0"/>
              <w:rPr>
                <w:color w:val="000000" w:themeColor="text1"/>
                <w:sz w:val="16"/>
                <w:szCs w:val="16"/>
                <w:lang w:val="en-GB"/>
              </w:rPr>
            </w:pPr>
            <w:r w:rsidRPr="00F20723">
              <w:rPr>
                <w:color w:val="000000" w:themeColor="text1"/>
                <w:sz w:val="16"/>
                <w:szCs w:val="16"/>
                <w:lang w:val="en-GB"/>
              </w:rPr>
              <w:t>Number of banks</w:t>
            </w:r>
          </w:p>
        </w:tc>
        <w:tc>
          <w:tcPr>
            <w:tcW w:w="941" w:type="dxa"/>
            <w:tcBorders>
              <w:top w:val="nil"/>
              <w:left w:val="nil"/>
              <w:bottom w:val="single" w:sz="4" w:space="0" w:color="auto"/>
              <w:right w:val="nil"/>
            </w:tcBorders>
          </w:tcPr>
          <w:p w14:paraId="57866FE3" w14:textId="6D97D042"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590</w:t>
            </w:r>
          </w:p>
        </w:tc>
        <w:tc>
          <w:tcPr>
            <w:tcW w:w="1011" w:type="dxa"/>
            <w:tcBorders>
              <w:top w:val="nil"/>
              <w:left w:val="nil"/>
              <w:bottom w:val="single" w:sz="4" w:space="0" w:color="auto"/>
              <w:right w:val="nil"/>
            </w:tcBorders>
          </w:tcPr>
          <w:p w14:paraId="5B7F35F3" w14:textId="26193BD3"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590</w:t>
            </w:r>
          </w:p>
        </w:tc>
        <w:tc>
          <w:tcPr>
            <w:tcW w:w="1011" w:type="dxa"/>
            <w:tcBorders>
              <w:top w:val="nil"/>
              <w:left w:val="nil"/>
              <w:bottom w:val="single" w:sz="4" w:space="0" w:color="auto"/>
              <w:right w:val="nil"/>
            </w:tcBorders>
          </w:tcPr>
          <w:p w14:paraId="3A4586FE" w14:textId="22CEE5F3"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590</w:t>
            </w:r>
          </w:p>
        </w:tc>
        <w:tc>
          <w:tcPr>
            <w:tcW w:w="1011" w:type="dxa"/>
            <w:tcBorders>
              <w:top w:val="nil"/>
              <w:left w:val="nil"/>
              <w:bottom w:val="single" w:sz="4" w:space="0" w:color="auto"/>
              <w:right w:val="nil"/>
            </w:tcBorders>
          </w:tcPr>
          <w:p w14:paraId="18587E57" w14:textId="3614054D"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590</w:t>
            </w:r>
          </w:p>
        </w:tc>
        <w:tc>
          <w:tcPr>
            <w:tcW w:w="1011" w:type="dxa"/>
            <w:tcBorders>
              <w:top w:val="nil"/>
              <w:left w:val="nil"/>
              <w:bottom w:val="single" w:sz="4" w:space="0" w:color="auto"/>
              <w:right w:val="nil"/>
            </w:tcBorders>
          </w:tcPr>
          <w:p w14:paraId="15F38EB3" w14:textId="09E963D3"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3BB61A41" w14:textId="02767F9D"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541A166A" w14:textId="00A45F72"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07DAC271" w14:textId="1BC5A84F"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6E622C09" w14:textId="2A3F9F32"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47403DF2" w14:textId="37BBB65F"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06953D51" w14:textId="16F5E069"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1011" w:type="dxa"/>
            <w:tcBorders>
              <w:top w:val="nil"/>
              <w:left w:val="nil"/>
              <w:bottom w:val="single" w:sz="4" w:space="0" w:color="auto"/>
              <w:right w:val="nil"/>
            </w:tcBorders>
          </w:tcPr>
          <w:p w14:paraId="265DFC15" w14:textId="5BB3092C" w:rsidR="00143988" w:rsidRPr="00F20723" w:rsidRDefault="00143988" w:rsidP="00E21F8F">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r>
    </w:tbl>
    <w:p w14:paraId="60C7BE30" w14:textId="65C85FB8" w:rsidR="00795493" w:rsidRPr="00F20723" w:rsidRDefault="00143988" w:rsidP="00795493">
      <w:pPr>
        <w:autoSpaceDE w:val="0"/>
        <w:autoSpaceDN w:val="0"/>
        <w:adjustRightInd w:val="0"/>
        <w:rPr>
          <w:color w:val="000000" w:themeColor="text1"/>
          <w:sz w:val="16"/>
          <w:szCs w:val="16"/>
          <w:lang w:val="en-GB"/>
        </w:rPr>
      </w:pPr>
      <w:bookmarkStart w:id="9" w:name="_Hlk489734873"/>
      <w:r w:rsidRPr="00F20723">
        <w:rPr>
          <w:color w:val="000000" w:themeColor="text1"/>
          <w:sz w:val="16"/>
          <w:szCs w:val="16"/>
          <w:lang w:val="en-GB"/>
        </w:rPr>
        <w:t>This table presents the fixed</w:t>
      </w:r>
      <w:r w:rsidR="00D940C7" w:rsidRPr="00F20723">
        <w:rPr>
          <w:color w:val="000000" w:themeColor="text1"/>
          <w:sz w:val="16"/>
          <w:szCs w:val="16"/>
          <w:lang w:val="en-GB"/>
        </w:rPr>
        <w:t>-</w:t>
      </w:r>
      <w:r w:rsidRPr="00F20723">
        <w:rPr>
          <w:color w:val="000000" w:themeColor="text1"/>
          <w:sz w:val="16"/>
          <w:szCs w:val="16"/>
          <w:lang w:val="en-GB"/>
        </w:rPr>
        <w:t>effect</w:t>
      </w:r>
      <w:r w:rsidR="008A5DDC" w:rsidRPr="00F20723">
        <w:rPr>
          <w:color w:val="000000" w:themeColor="text1"/>
          <w:sz w:val="16"/>
          <w:szCs w:val="16"/>
          <w:lang w:val="en-GB"/>
        </w:rPr>
        <w:t>s</w:t>
      </w:r>
      <w:r w:rsidRPr="00F20723">
        <w:rPr>
          <w:color w:val="000000" w:themeColor="text1"/>
          <w:sz w:val="16"/>
          <w:szCs w:val="16"/>
          <w:lang w:val="en-GB"/>
        </w:rPr>
        <w:t xml:space="preserve"> estimation results of the effects of competition on analysts’ forecast error, forecast dispersion and </w:t>
      </w:r>
      <w:r w:rsidR="005659AC" w:rsidRPr="00F20723">
        <w:rPr>
          <w:color w:val="000000" w:themeColor="text1"/>
          <w:sz w:val="16"/>
          <w:szCs w:val="16"/>
          <w:lang w:val="en-GB"/>
        </w:rPr>
        <w:t>opacity</w:t>
      </w:r>
      <w:r w:rsidRPr="00F20723">
        <w:rPr>
          <w:color w:val="000000" w:themeColor="text1"/>
          <w:sz w:val="16"/>
          <w:szCs w:val="16"/>
          <w:lang w:val="en-GB"/>
        </w:rPr>
        <w:t xml:space="preserve"> score. Models 2-5 present the OLS estimation results, whilst </w:t>
      </w:r>
      <w:r w:rsidR="00D940C7" w:rsidRPr="00F20723">
        <w:rPr>
          <w:color w:val="000000" w:themeColor="text1"/>
          <w:sz w:val="16"/>
          <w:szCs w:val="16"/>
          <w:lang w:val="en-GB"/>
        </w:rPr>
        <w:t>M</w:t>
      </w:r>
      <w:r w:rsidRPr="00F20723">
        <w:rPr>
          <w:color w:val="000000" w:themeColor="text1"/>
          <w:sz w:val="16"/>
          <w:szCs w:val="16"/>
          <w:lang w:val="en-GB"/>
        </w:rPr>
        <w:t>odels 6-10 include bank fixed</w:t>
      </w:r>
      <w:r w:rsidR="00D940C7" w:rsidRPr="00F20723">
        <w:rPr>
          <w:color w:val="000000" w:themeColor="text1"/>
          <w:sz w:val="16"/>
          <w:szCs w:val="16"/>
          <w:lang w:val="en-GB"/>
        </w:rPr>
        <w:t xml:space="preserve"> </w:t>
      </w:r>
      <w:r w:rsidRPr="00F20723">
        <w:rPr>
          <w:color w:val="000000" w:themeColor="text1"/>
          <w:sz w:val="16"/>
          <w:szCs w:val="16"/>
          <w:lang w:val="en-GB"/>
        </w:rPr>
        <w:t>effect. Time dummies are included in all estimations. Standard error robust to heteroscedasticity and clustering within bank</w:t>
      </w:r>
      <w:r w:rsidR="008A5DDC" w:rsidRPr="00F20723">
        <w:rPr>
          <w:color w:val="000000" w:themeColor="text1"/>
          <w:sz w:val="16"/>
          <w:szCs w:val="16"/>
          <w:lang w:val="en-GB"/>
        </w:rPr>
        <w:t>s</w:t>
      </w:r>
      <w:r w:rsidRPr="00F20723">
        <w:rPr>
          <w:color w:val="000000" w:themeColor="text1"/>
          <w:sz w:val="16"/>
          <w:szCs w:val="16"/>
          <w:lang w:val="en-GB"/>
        </w:rPr>
        <w:t xml:space="preserve"> are given in parentheses. The </w:t>
      </w:r>
      <w:r w:rsidR="00690271" w:rsidRPr="00F20723">
        <w:rPr>
          <w:color w:val="000000" w:themeColor="text1"/>
          <w:sz w:val="16"/>
          <w:szCs w:val="16"/>
          <w:lang w:val="en-GB"/>
        </w:rPr>
        <w:t>s</w:t>
      </w:r>
      <w:r w:rsidRPr="00F20723">
        <w:rPr>
          <w:color w:val="000000" w:themeColor="text1"/>
          <w:sz w:val="16"/>
          <w:szCs w:val="16"/>
          <w:lang w:val="en-GB"/>
        </w:rPr>
        <w:t>ample and variable definitions are as described in Table 1.</w:t>
      </w:r>
      <w:r w:rsidR="00795493" w:rsidRPr="00F20723">
        <w:rPr>
          <w:color w:val="000000" w:themeColor="text1"/>
          <w:sz w:val="16"/>
          <w:szCs w:val="16"/>
          <w:lang w:val="en-GB"/>
        </w:rPr>
        <w:t xml:space="preserve"> *, **, *** indicate significance at 1%, 5% and 10% respectively.</w:t>
      </w:r>
    </w:p>
    <w:bookmarkEnd w:id="9"/>
    <w:p w14:paraId="68744DE0" w14:textId="38E8F85B" w:rsidR="00730977" w:rsidRPr="00F20723" w:rsidRDefault="00730977" w:rsidP="00730977">
      <w:pPr>
        <w:keepNext/>
        <w:autoSpaceDE w:val="0"/>
        <w:autoSpaceDN w:val="0"/>
        <w:adjustRightInd w:val="0"/>
        <w:rPr>
          <w:b/>
          <w:color w:val="000000" w:themeColor="text1"/>
          <w:sz w:val="18"/>
          <w:szCs w:val="18"/>
          <w:lang w:val="en-GB"/>
        </w:rPr>
      </w:pPr>
      <w:r w:rsidRPr="00F20723">
        <w:rPr>
          <w:b/>
          <w:bCs/>
          <w:color w:val="000000" w:themeColor="text1"/>
          <w:sz w:val="18"/>
          <w:szCs w:val="18"/>
          <w:lang w:val="en-GB"/>
        </w:rPr>
        <w:t>Table 9:</w:t>
      </w:r>
      <w:r w:rsidRPr="00F20723">
        <w:rPr>
          <w:b/>
          <w:color w:val="000000" w:themeColor="text1"/>
          <w:sz w:val="18"/>
          <w:szCs w:val="18"/>
          <w:lang w:val="en-GB"/>
        </w:rPr>
        <w:t xml:space="preserve"> Banking competition and bank opacity </w:t>
      </w:r>
      <w:r w:rsidR="00D60743" w:rsidRPr="00F20723">
        <w:rPr>
          <w:b/>
          <w:color w:val="000000" w:themeColor="text1"/>
          <w:sz w:val="18"/>
          <w:szCs w:val="18"/>
          <w:lang w:val="en-GB"/>
        </w:rPr>
        <w:t>–</w:t>
      </w:r>
      <w:r w:rsidRPr="00F20723">
        <w:rPr>
          <w:b/>
          <w:color w:val="000000" w:themeColor="text1"/>
          <w:sz w:val="18"/>
          <w:szCs w:val="18"/>
          <w:lang w:val="en-GB"/>
        </w:rPr>
        <w:t xml:space="preserve"> Crisis subsamples</w:t>
      </w:r>
    </w:p>
    <w:tbl>
      <w:tblPr>
        <w:tblW w:w="14150" w:type="dxa"/>
        <w:jc w:val="center"/>
        <w:tblLayout w:type="fixed"/>
        <w:tblLook w:val="0000" w:firstRow="0" w:lastRow="0" w:firstColumn="0" w:lastColumn="0" w:noHBand="0" w:noVBand="0"/>
      </w:tblPr>
      <w:tblGrid>
        <w:gridCol w:w="1910"/>
        <w:gridCol w:w="1360"/>
        <w:gridCol w:w="1360"/>
        <w:gridCol w:w="1360"/>
        <w:gridCol w:w="1360"/>
        <w:gridCol w:w="1360"/>
        <w:gridCol w:w="1360"/>
        <w:gridCol w:w="1360"/>
        <w:gridCol w:w="1360"/>
        <w:gridCol w:w="1360"/>
      </w:tblGrid>
      <w:tr w:rsidR="00605891" w:rsidRPr="00F20723" w14:paraId="662953EF" w14:textId="77777777" w:rsidTr="009228D2">
        <w:trPr>
          <w:trHeight w:val="30"/>
          <w:jc w:val="center"/>
        </w:trPr>
        <w:tc>
          <w:tcPr>
            <w:tcW w:w="1910" w:type="dxa"/>
            <w:tcBorders>
              <w:top w:val="single" w:sz="4" w:space="0" w:color="auto"/>
              <w:left w:val="nil"/>
              <w:bottom w:val="nil"/>
              <w:right w:val="nil"/>
            </w:tcBorders>
          </w:tcPr>
          <w:p w14:paraId="50DC73A6"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single" w:sz="4" w:space="0" w:color="auto"/>
              <w:left w:val="nil"/>
              <w:bottom w:val="nil"/>
              <w:right w:val="nil"/>
            </w:tcBorders>
          </w:tcPr>
          <w:p w14:paraId="344D890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1360" w:type="dxa"/>
            <w:tcBorders>
              <w:top w:val="single" w:sz="4" w:space="0" w:color="auto"/>
              <w:left w:val="nil"/>
              <w:bottom w:val="nil"/>
              <w:right w:val="nil"/>
            </w:tcBorders>
          </w:tcPr>
          <w:p w14:paraId="1D8E0C8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1360" w:type="dxa"/>
            <w:tcBorders>
              <w:top w:val="single" w:sz="4" w:space="0" w:color="auto"/>
              <w:left w:val="nil"/>
              <w:bottom w:val="nil"/>
              <w:right w:val="nil"/>
            </w:tcBorders>
          </w:tcPr>
          <w:p w14:paraId="6D83B27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c>
          <w:tcPr>
            <w:tcW w:w="1360" w:type="dxa"/>
            <w:tcBorders>
              <w:top w:val="single" w:sz="4" w:space="0" w:color="auto"/>
              <w:left w:val="nil"/>
              <w:bottom w:val="nil"/>
              <w:right w:val="nil"/>
            </w:tcBorders>
          </w:tcPr>
          <w:p w14:paraId="70618E9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(4)</w:t>
            </w:r>
          </w:p>
        </w:tc>
        <w:tc>
          <w:tcPr>
            <w:tcW w:w="1360" w:type="dxa"/>
            <w:tcBorders>
              <w:top w:val="single" w:sz="4" w:space="0" w:color="auto"/>
              <w:left w:val="nil"/>
              <w:bottom w:val="nil"/>
              <w:right w:val="nil"/>
            </w:tcBorders>
          </w:tcPr>
          <w:p w14:paraId="69A8F6B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w:t>
            </w:r>
          </w:p>
        </w:tc>
        <w:tc>
          <w:tcPr>
            <w:tcW w:w="1360" w:type="dxa"/>
            <w:tcBorders>
              <w:top w:val="single" w:sz="4" w:space="0" w:color="auto"/>
              <w:left w:val="nil"/>
              <w:bottom w:val="nil"/>
              <w:right w:val="nil"/>
            </w:tcBorders>
          </w:tcPr>
          <w:p w14:paraId="120E016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w:t>
            </w:r>
          </w:p>
        </w:tc>
        <w:tc>
          <w:tcPr>
            <w:tcW w:w="1360" w:type="dxa"/>
            <w:tcBorders>
              <w:top w:val="single" w:sz="4" w:space="0" w:color="auto"/>
              <w:left w:val="nil"/>
              <w:bottom w:val="nil"/>
              <w:right w:val="nil"/>
            </w:tcBorders>
          </w:tcPr>
          <w:p w14:paraId="3E57CED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w:t>
            </w:r>
          </w:p>
        </w:tc>
        <w:tc>
          <w:tcPr>
            <w:tcW w:w="1360" w:type="dxa"/>
            <w:tcBorders>
              <w:top w:val="single" w:sz="4" w:space="0" w:color="auto"/>
              <w:left w:val="nil"/>
              <w:bottom w:val="nil"/>
              <w:right w:val="nil"/>
            </w:tcBorders>
          </w:tcPr>
          <w:p w14:paraId="49A6D77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(8)</w:t>
            </w:r>
          </w:p>
        </w:tc>
        <w:tc>
          <w:tcPr>
            <w:tcW w:w="1360" w:type="dxa"/>
            <w:tcBorders>
              <w:top w:val="single" w:sz="4" w:space="0" w:color="auto"/>
              <w:left w:val="nil"/>
              <w:bottom w:val="nil"/>
              <w:right w:val="nil"/>
            </w:tcBorders>
          </w:tcPr>
          <w:p w14:paraId="20A49D0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(9)</w:t>
            </w:r>
          </w:p>
        </w:tc>
      </w:tr>
      <w:tr w:rsidR="00605891" w:rsidRPr="00F20723" w14:paraId="08EC1A72" w14:textId="77777777" w:rsidTr="009228D2">
        <w:trPr>
          <w:trHeight w:val="139"/>
          <w:jc w:val="center"/>
        </w:trPr>
        <w:tc>
          <w:tcPr>
            <w:tcW w:w="1910" w:type="dxa"/>
            <w:tcBorders>
              <w:top w:val="nil"/>
              <w:left w:val="nil"/>
              <w:bottom w:val="nil"/>
              <w:right w:val="nil"/>
            </w:tcBorders>
          </w:tcPr>
          <w:p w14:paraId="5A85E6B7"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5DF0F416" w14:textId="55148D51"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error</w:t>
            </w:r>
          </w:p>
        </w:tc>
        <w:tc>
          <w:tcPr>
            <w:tcW w:w="1360" w:type="dxa"/>
            <w:tcBorders>
              <w:top w:val="nil"/>
              <w:left w:val="nil"/>
              <w:bottom w:val="nil"/>
              <w:right w:val="nil"/>
            </w:tcBorders>
          </w:tcPr>
          <w:p w14:paraId="7FD0E8A0" w14:textId="107E43AE"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error</w:t>
            </w:r>
          </w:p>
        </w:tc>
        <w:tc>
          <w:tcPr>
            <w:tcW w:w="1360" w:type="dxa"/>
            <w:tcBorders>
              <w:top w:val="nil"/>
              <w:left w:val="nil"/>
              <w:bottom w:val="nil"/>
              <w:right w:val="nil"/>
            </w:tcBorders>
          </w:tcPr>
          <w:p w14:paraId="0C792CE7" w14:textId="56F72939"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error</w:t>
            </w:r>
          </w:p>
        </w:tc>
        <w:tc>
          <w:tcPr>
            <w:tcW w:w="1360" w:type="dxa"/>
            <w:tcBorders>
              <w:top w:val="nil"/>
              <w:left w:val="nil"/>
              <w:bottom w:val="nil"/>
              <w:right w:val="nil"/>
            </w:tcBorders>
          </w:tcPr>
          <w:p w14:paraId="1FBC4740" w14:textId="62F566B1"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dispersion</w:t>
            </w:r>
          </w:p>
        </w:tc>
        <w:tc>
          <w:tcPr>
            <w:tcW w:w="1360" w:type="dxa"/>
            <w:tcBorders>
              <w:top w:val="nil"/>
              <w:left w:val="nil"/>
              <w:bottom w:val="nil"/>
              <w:right w:val="nil"/>
            </w:tcBorders>
          </w:tcPr>
          <w:p w14:paraId="150637F9" w14:textId="7B717F38"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dispersion</w:t>
            </w:r>
          </w:p>
        </w:tc>
        <w:tc>
          <w:tcPr>
            <w:tcW w:w="1360" w:type="dxa"/>
            <w:tcBorders>
              <w:top w:val="nil"/>
              <w:left w:val="nil"/>
              <w:bottom w:val="nil"/>
              <w:right w:val="nil"/>
            </w:tcBorders>
          </w:tcPr>
          <w:p w14:paraId="2A9DF724" w14:textId="4C2A8F43"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Forecast dispersion</w:t>
            </w:r>
          </w:p>
        </w:tc>
        <w:tc>
          <w:tcPr>
            <w:tcW w:w="1360" w:type="dxa"/>
            <w:tcBorders>
              <w:top w:val="nil"/>
              <w:left w:val="nil"/>
              <w:bottom w:val="nil"/>
              <w:right w:val="nil"/>
            </w:tcBorders>
          </w:tcPr>
          <w:p w14:paraId="091EF5F3" w14:textId="17C6EA5D"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Opacity score</w:t>
            </w:r>
          </w:p>
        </w:tc>
        <w:tc>
          <w:tcPr>
            <w:tcW w:w="1360" w:type="dxa"/>
            <w:tcBorders>
              <w:top w:val="nil"/>
              <w:left w:val="nil"/>
              <w:bottom w:val="nil"/>
              <w:right w:val="nil"/>
            </w:tcBorders>
          </w:tcPr>
          <w:p w14:paraId="03CE24E7" w14:textId="4519B046"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Opacity score</w:t>
            </w:r>
          </w:p>
        </w:tc>
        <w:tc>
          <w:tcPr>
            <w:tcW w:w="1360" w:type="dxa"/>
            <w:tcBorders>
              <w:top w:val="nil"/>
              <w:left w:val="nil"/>
              <w:bottom w:val="nil"/>
              <w:right w:val="nil"/>
            </w:tcBorders>
          </w:tcPr>
          <w:p w14:paraId="166A592F" w14:textId="058C5A01" w:rsidR="00730977" w:rsidRPr="00F20723" w:rsidRDefault="00F248E6"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Opacity score</w:t>
            </w:r>
          </w:p>
        </w:tc>
      </w:tr>
      <w:tr w:rsidR="00605891" w:rsidRPr="00F20723" w14:paraId="337E86FF" w14:textId="77777777" w:rsidTr="009228D2">
        <w:trPr>
          <w:trHeight w:val="30"/>
          <w:jc w:val="center"/>
        </w:trPr>
        <w:tc>
          <w:tcPr>
            <w:tcW w:w="1910" w:type="dxa"/>
            <w:tcBorders>
              <w:top w:val="single" w:sz="4" w:space="0" w:color="auto"/>
              <w:left w:val="nil"/>
              <w:bottom w:val="nil"/>
              <w:right w:val="nil"/>
            </w:tcBorders>
          </w:tcPr>
          <w:p w14:paraId="64BF4DFF"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360" w:type="dxa"/>
            <w:tcBorders>
              <w:top w:val="single" w:sz="4" w:space="0" w:color="auto"/>
              <w:left w:val="nil"/>
              <w:bottom w:val="nil"/>
              <w:right w:val="nil"/>
            </w:tcBorders>
          </w:tcPr>
          <w:p w14:paraId="1A200D8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-1.534</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5AB3980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-0.496</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36DB65C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-0.854</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19DBA5E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-0.467</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1A798F3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-0.268</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44786FE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-0.288</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5B699D8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-0.686</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7DCC144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-0.315</w:t>
            </w:r>
            <w:r w:rsidRPr="00F20723">
              <w:rPr>
                <w:color w:val="000000" w:themeColor="text1"/>
                <w:sz w:val="18"/>
                <w:szCs w:val="18"/>
                <w:vertAlign w:val="superscript"/>
                <w:lang w:val="en-GB"/>
              </w:rPr>
              <w:t>***</w:t>
            </w:r>
          </w:p>
        </w:tc>
        <w:tc>
          <w:tcPr>
            <w:tcW w:w="1360" w:type="dxa"/>
            <w:tcBorders>
              <w:top w:val="single" w:sz="4" w:space="0" w:color="auto"/>
              <w:left w:val="nil"/>
              <w:bottom w:val="nil"/>
              <w:right w:val="nil"/>
            </w:tcBorders>
          </w:tcPr>
          <w:p w14:paraId="1932233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-0.393</w:t>
            </w:r>
            <w:r w:rsidRPr="00F20723">
              <w:rPr>
                <w:color w:val="000000" w:themeColor="text1"/>
                <w:sz w:val="18"/>
                <w:szCs w:val="18"/>
                <w:vertAlign w:val="superscript"/>
                <w:lang w:val="en-GB"/>
              </w:rPr>
              <w:t>***</w:t>
            </w:r>
          </w:p>
        </w:tc>
      </w:tr>
      <w:tr w:rsidR="00605891" w:rsidRPr="00F20723" w14:paraId="156C9B20" w14:textId="77777777" w:rsidTr="009228D2">
        <w:trPr>
          <w:trHeight w:val="30"/>
          <w:jc w:val="center"/>
        </w:trPr>
        <w:tc>
          <w:tcPr>
            <w:tcW w:w="1910" w:type="dxa"/>
            <w:tcBorders>
              <w:top w:val="nil"/>
              <w:left w:val="nil"/>
              <w:bottom w:val="nil"/>
              <w:right w:val="nil"/>
            </w:tcBorders>
          </w:tcPr>
          <w:p w14:paraId="180DA215"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5E0FB10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(0.350)</w:t>
            </w:r>
          </w:p>
        </w:tc>
        <w:tc>
          <w:tcPr>
            <w:tcW w:w="1360" w:type="dxa"/>
            <w:tcBorders>
              <w:top w:val="nil"/>
              <w:left w:val="nil"/>
              <w:bottom w:val="nil"/>
              <w:right w:val="nil"/>
            </w:tcBorders>
          </w:tcPr>
          <w:p w14:paraId="1B06681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(0.200)</w:t>
            </w:r>
          </w:p>
        </w:tc>
        <w:tc>
          <w:tcPr>
            <w:tcW w:w="1360" w:type="dxa"/>
            <w:tcBorders>
              <w:top w:val="nil"/>
              <w:left w:val="nil"/>
              <w:bottom w:val="nil"/>
              <w:right w:val="nil"/>
            </w:tcBorders>
          </w:tcPr>
          <w:p w14:paraId="5FD4872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(0.311)</w:t>
            </w:r>
          </w:p>
        </w:tc>
        <w:tc>
          <w:tcPr>
            <w:tcW w:w="1360" w:type="dxa"/>
            <w:tcBorders>
              <w:top w:val="nil"/>
              <w:left w:val="nil"/>
              <w:bottom w:val="nil"/>
              <w:right w:val="nil"/>
            </w:tcBorders>
          </w:tcPr>
          <w:p w14:paraId="77510D7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(0.127)</w:t>
            </w:r>
          </w:p>
        </w:tc>
        <w:tc>
          <w:tcPr>
            <w:tcW w:w="1360" w:type="dxa"/>
            <w:tcBorders>
              <w:top w:val="nil"/>
              <w:left w:val="nil"/>
              <w:bottom w:val="nil"/>
              <w:right w:val="nil"/>
            </w:tcBorders>
          </w:tcPr>
          <w:p w14:paraId="7B7DD66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(0.090)</w:t>
            </w:r>
          </w:p>
        </w:tc>
        <w:tc>
          <w:tcPr>
            <w:tcW w:w="1360" w:type="dxa"/>
            <w:tcBorders>
              <w:top w:val="nil"/>
              <w:left w:val="nil"/>
              <w:bottom w:val="nil"/>
              <w:right w:val="nil"/>
            </w:tcBorders>
          </w:tcPr>
          <w:p w14:paraId="259747B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(0.131)</w:t>
            </w:r>
          </w:p>
        </w:tc>
        <w:tc>
          <w:tcPr>
            <w:tcW w:w="1360" w:type="dxa"/>
            <w:tcBorders>
              <w:top w:val="nil"/>
              <w:left w:val="nil"/>
              <w:bottom w:val="nil"/>
              <w:right w:val="nil"/>
            </w:tcBorders>
          </w:tcPr>
          <w:p w14:paraId="37A6518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(0.152)</w:t>
            </w:r>
          </w:p>
        </w:tc>
        <w:tc>
          <w:tcPr>
            <w:tcW w:w="1360" w:type="dxa"/>
            <w:tcBorders>
              <w:top w:val="nil"/>
              <w:left w:val="nil"/>
              <w:bottom w:val="nil"/>
              <w:right w:val="nil"/>
            </w:tcBorders>
          </w:tcPr>
          <w:p w14:paraId="0291938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(0.096)</w:t>
            </w:r>
          </w:p>
        </w:tc>
        <w:tc>
          <w:tcPr>
            <w:tcW w:w="1360" w:type="dxa"/>
            <w:tcBorders>
              <w:top w:val="nil"/>
              <w:left w:val="nil"/>
              <w:bottom w:val="nil"/>
              <w:right w:val="nil"/>
            </w:tcBorders>
          </w:tcPr>
          <w:p w14:paraId="25D5C82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(0.139)</w:t>
            </w:r>
          </w:p>
        </w:tc>
      </w:tr>
      <w:tr w:rsidR="00605891" w:rsidRPr="00F20723" w14:paraId="011440A1" w14:textId="77777777" w:rsidTr="009228D2">
        <w:trPr>
          <w:trHeight w:val="30"/>
          <w:jc w:val="center"/>
        </w:trPr>
        <w:tc>
          <w:tcPr>
            <w:tcW w:w="1910" w:type="dxa"/>
            <w:tcBorders>
              <w:top w:val="nil"/>
              <w:left w:val="nil"/>
              <w:bottom w:val="nil"/>
              <w:right w:val="nil"/>
            </w:tcBorders>
          </w:tcPr>
          <w:p w14:paraId="0287D705"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360" w:type="dxa"/>
            <w:tcBorders>
              <w:top w:val="nil"/>
              <w:left w:val="nil"/>
              <w:bottom w:val="nil"/>
              <w:right w:val="nil"/>
            </w:tcBorders>
          </w:tcPr>
          <w:p w14:paraId="30509DB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FBFCA4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BBFF13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0.056</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D969D2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0.016</w:t>
            </w:r>
          </w:p>
        </w:tc>
        <w:tc>
          <w:tcPr>
            <w:tcW w:w="1360" w:type="dxa"/>
            <w:tcBorders>
              <w:top w:val="nil"/>
              <w:left w:val="nil"/>
              <w:bottom w:val="nil"/>
              <w:right w:val="nil"/>
            </w:tcBorders>
          </w:tcPr>
          <w:p w14:paraId="0616F16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360" w:type="dxa"/>
            <w:tcBorders>
              <w:top w:val="nil"/>
              <w:left w:val="nil"/>
              <w:bottom w:val="nil"/>
              <w:right w:val="nil"/>
            </w:tcBorders>
          </w:tcPr>
          <w:p w14:paraId="3936C96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360" w:type="dxa"/>
            <w:tcBorders>
              <w:top w:val="nil"/>
              <w:left w:val="nil"/>
              <w:bottom w:val="nil"/>
              <w:right w:val="nil"/>
            </w:tcBorders>
          </w:tcPr>
          <w:p w14:paraId="05D9C3A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p>
        </w:tc>
        <w:tc>
          <w:tcPr>
            <w:tcW w:w="1360" w:type="dxa"/>
            <w:tcBorders>
              <w:top w:val="nil"/>
              <w:left w:val="nil"/>
              <w:bottom w:val="nil"/>
              <w:right w:val="nil"/>
            </w:tcBorders>
          </w:tcPr>
          <w:p w14:paraId="0E34610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0.017</w:t>
            </w:r>
          </w:p>
        </w:tc>
        <w:tc>
          <w:tcPr>
            <w:tcW w:w="1360" w:type="dxa"/>
            <w:tcBorders>
              <w:top w:val="nil"/>
              <w:left w:val="nil"/>
              <w:bottom w:val="nil"/>
              <w:right w:val="nil"/>
            </w:tcBorders>
          </w:tcPr>
          <w:p w14:paraId="0A79E35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0.017</w:t>
            </w:r>
          </w:p>
        </w:tc>
      </w:tr>
      <w:tr w:rsidR="00605891" w:rsidRPr="00F20723" w14:paraId="5A4A08CA" w14:textId="77777777" w:rsidTr="009228D2">
        <w:trPr>
          <w:trHeight w:val="30"/>
          <w:jc w:val="center"/>
        </w:trPr>
        <w:tc>
          <w:tcPr>
            <w:tcW w:w="1910" w:type="dxa"/>
            <w:tcBorders>
              <w:top w:val="nil"/>
              <w:left w:val="nil"/>
              <w:bottom w:val="nil"/>
              <w:right w:val="nil"/>
            </w:tcBorders>
          </w:tcPr>
          <w:p w14:paraId="01000BCD"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79D16A7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360" w:type="dxa"/>
            <w:tcBorders>
              <w:top w:val="nil"/>
              <w:left w:val="nil"/>
              <w:bottom w:val="nil"/>
              <w:right w:val="nil"/>
            </w:tcBorders>
          </w:tcPr>
          <w:p w14:paraId="71EF8A3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c>
          <w:tcPr>
            <w:tcW w:w="1360" w:type="dxa"/>
            <w:tcBorders>
              <w:top w:val="nil"/>
              <w:left w:val="nil"/>
              <w:bottom w:val="nil"/>
              <w:right w:val="nil"/>
            </w:tcBorders>
          </w:tcPr>
          <w:p w14:paraId="0D96969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c>
          <w:tcPr>
            <w:tcW w:w="1360" w:type="dxa"/>
            <w:tcBorders>
              <w:top w:val="nil"/>
              <w:left w:val="nil"/>
              <w:bottom w:val="nil"/>
              <w:right w:val="nil"/>
            </w:tcBorders>
          </w:tcPr>
          <w:p w14:paraId="651B9EE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360" w:type="dxa"/>
            <w:tcBorders>
              <w:top w:val="nil"/>
              <w:left w:val="nil"/>
              <w:bottom w:val="nil"/>
              <w:right w:val="nil"/>
            </w:tcBorders>
          </w:tcPr>
          <w:p w14:paraId="6FACF14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360" w:type="dxa"/>
            <w:tcBorders>
              <w:top w:val="nil"/>
              <w:left w:val="nil"/>
              <w:bottom w:val="nil"/>
              <w:right w:val="nil"/>
            </w:tcBorders>
          </w:tcPr>
          <w:p w14:paraId="58B0B19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1360" w:type="dxa"/>
            <w:tcBorders>
              <w:top w:val="nil"/>
              <w:left w:val="nil"/>
              <w:bottom w:val="nil"/>
              <w:right w:val="nil"/>
            </w:tcBorders>
          </w:tcPr>
          <w:p w14:paraId="0D9AD43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c>
          <w:tcPr>
            <w:tcW w:w="1360" w:type="dxa"/>
            <w:tcBorders>
              <w:top w:val="nil"/>
              <w:left w:val="nil"/>
              <w:bottom w:val="nil"/>
              <w:right w:val="nil"/>
            </w:tcBorders>
          </w:tcPr>
          <w:p w14:paraId="07CCF9D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1360" w:type="dxa"/>
            <w:tcBorders>
              <w:top w:val="nil"/>
              <w:left w:val="nil"/>
              <w:bottom w:val="nil"/>
              <w:right w:val="nil"/>
            </w:tcBorders>
          </w:tcPr>
          <w:p w14:paraId="5D9939C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r>
      <w:tr w:rsidR="00605891" w:rsidRPr="00F20723" w14:paraId="50960234" w14:textId="77777777" w:rsidTr="009228D2">
        <w:trPr>
          <w:trHeight w:val="30"/>
          <w:jc w:val="center"/>
        </w:trPr>
        <w:tc>
          <w:tcPr>
            <w:tcW w:w="1910" w:type="dxa"/>
            <w:tcBorders>
              <w:top w:val="nil"/>
              <w:left w:val="nil"/>
              <w:bottom w:val="nil"/>
              <w:right w:val="nil"/>
            </w:tcBorders>
          </w:tcPr>
          <w:p w14:paraId="65401F7F"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360" w:type="dxa"/>
            <w:tcBorders>
              <w:top w:val="nil"/>
              <w:left w:val="nil"/>
              <w:bottom w:val="nil"/>
              <w:right w:val="nil"/>
            </w:tcBorders>
          </w:tcPr>
          <w:p w14:paraId="68053D7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0.299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C14523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0.276</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2A2696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0.274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BB2B6C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21B2E7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0.068</w:t>
            </w:r>
          </w:p>
        </w:tc>
        <w:tc>
          <w:tcPr>
            <w:tcW w:w="1360" w:type="dxa"/>
            <w:tcBorders>
              <w:top w:val="nil"/>
              <w:left w:val="nil"/>
              <w:bottom w:val="nil"/>
              <w:right w:val="nil"/>
            </w:tcBorders>
          </w:tcPr>
          <w:p w14:paraId="07D23ED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0.068</w:t>
            </w:r>
          </w:p>
        </w:tc>
        <w:tc>
          <w:tcPr>
            <w:tcW w:w="1360" w:type="dxa"/>
            <w:tcBorders>
              <w:top w:val="nil"/>
              <w:left w:val="nil"/>
              <w:bottom w:val="nil"/>
              <w:right w:val="nil"/>
            </w:tcBorders>
          </w:tcPr>
          <w:p w14:paraId="27C2372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0CB3DC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0.082</w:t>
            </w:r>
          </w:p>
        </w:tc>
        <w:tc>
          <w:tcPr>
            <w:tcW w:w="1360" w:type="dxa"/>
            <w:tcBorders>
              <w:top w:val="nil"/>
              <w:left w:val="nil"/>
              <w:bottom w:val="nil"/>
              <w:right w:val="nil"/>
            </w:tcBorders>
          </w:tcPr>
          <w:p w14:paraId="700D7D8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0.081</w:t>
            </w:r>
          </w:p>
        </w:tc>
      </w:tr>
      <w:tr w:rsidR="00605891" w:rsidRPr="00F20723" w14:paraId="405F7A51" w14:textId="77777777" w:rsidTr="009228D2">
        <w:trPr>
          <w:trHeight w:val="30"/>
          <w:jc w:val="center"/>
        </w:trPr>
        <w:tc>
          <w:tcPr>
            <w:tcW w:w="1910" w:type="dxa"/>
            <w:tcBorders>
              <w:top w:val="nil"/>
              <w:left w:val="nil"/>
              <w:bottom w:val="nil"/>
              <w:right w:val="nil"/>
            </w:tcBorders>
          </w:tcPr>
          <w:p w14:paraId="25DF7476"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0883981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(0.099)</w:t>
            </w:r>
          </w:p>
        </w:tc>
        <w:tc>
          <w:tcPr>
            <w:tcW w:w="1360" w:type="dxa"/>
            <w:tcBorders>
              <w:top w:val="nil"/>
              <w:left w:val="nil"/>
              <w:bottom w:val="nil"/>
              <w:right w:val="nil"/>
            </w:tcBorders>
          </w:tcPr>
          <w:p w14:paraId="3B6EF0F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p>
        </w:tc>
        <w:tc>
          <w:tcPr>
            <w:tcW w:w="1360" w:type="dxa"/>
            <w:tcBorders>
              <w:top w:val="nil"/>
              <w:left w:val="nil"/>
              <w:bottom w:val="nil"/>
              <w:right w:val="nil"/>
            </w:tcBorders>
          </w:tcPr>
          <w:p w14:paraId="2A20080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(0.099)</w:t>
            </w:r>
          </w:p>
        </w:tc>
        <w:tc>
          <w:tcPr>
            <w:tcW w:w="1360" w:type="dxa"/>
            <w:tcBorders>
              <w:top w:val="nil"/>
              <w:left w:val="nil"/>
              <w:bottom w:val="nil"/>
              <w:right w:val="nil"/>
            </w:tcBorders>
          </w:tcPr>
          <w:p w14:paraId="29E1DB6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1360" w:type="dxa"/>
            <w:tcBorders>
              <w:top w:val="nil"/>
              <w:left w:val="nil"/>
              <w:bottom w:val="nil"/>
              <w:right w:val="nil"/>
            </w:tcBorders>
          </w:tcPr>
          <w:p w14:paraId="58A9C6F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1360" w:type="dxa"/>
            <w:tcBorders>
              <w:top w:val="nil"/>
              <w:left w:val="nil"/>
              <w:bottom w:val="nil"/>
              <w:right w:val="nil"/>
            </w:tcBorders>
          </w:tcPr>
          <w:p w14:paraId="0443E54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1360" w:type="dxa"/>
            <w:tcBorders>
              <w:top w:val="nil"/>
              <w:left w:val="nil"/>
              <w:bottom w:val="nil"/>
              <w:right w:val="nil"/>
            </w:tcBorders>
          </w:tcPr>
          <w:p w14:paraId="3BC08B7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c>
          <w:tcPr>
            <w:tcW w:w="1360" w:type="dxa"/>
            <w:tcBorders>
              <w:top w:val="nil"/>
              <w:left w:val="nil"/>
              <w:bottom w:val="nil"/>
              <w:right w:val="nil"/>
            </w:tcBorders>
          </w:tcPr>
          <w:p w14:paraId="64B2716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c>
          <w:tcPr>
            <w:tcW w:w="1360" w:type="dxa"/>
            <w:tcBorders>
              <w:top w:val="nil"/>
              <w:left w:val="nil"/>
              <w:bottom w:val="nil"/>
              <w:right w:val="nil"/>
            </w:tcBorders>
          </w:tcPr>
          <w:p w14:paraId="2CB53FD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r>
      <w:tr w:rsidR="00605891" w:rsidRPr="00F20723" w14:paraId="0BD67900" w14:textId="77777777" w:rsidTr="009228D2">
        <w:trPr>
          <w:trHeight w:val="30"/>
          <w:jc w:val="center"/>
        </w:trPr>
        <w:tc>
          <w:tcPr>
            <w:tcW w:w="1910" w:type="dxa"/>
            <w:tcBorders>
              <w:top w:val="nil"/>
              <w:left w:val="nil"/>
              <w:bottom w:val="nil"/>
              <w:right w:val="nil"/>
            </w:tcBorders>
          </w:tcPr>
          <w:p w14:paraId="29E45363"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360" w:type="dxa"/>
            <w:tcBorders>
              <w:top w:val="nil"/>
              <w:left w:val="nil"/>
              <w:bottom w:val="nil"/>
              <w:right w:val="nil"/>
            </w:tcBorders>
          </w:tcPr>
          <w:p w14:paraId="375FCE4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-3.172</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178BD4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-3.184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001231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-3.171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6ABA69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-0.794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22286B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-0.799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195B84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-0.799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7CB20F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-1.079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6BC4B6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-1.087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0A6D8C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-1.087</w:t>
            </w:r>
            <w:r w:rsidRPr="00F20723">
              <w:rPr>
                <w:color w:val="000000" w:themeColor="text1"/>
                <w:sz w:val="18"/>
                <w:szCs w:val="18"/>
                <w:vertAlign w:val="superscript"/>
                <w:lang w:val="en-GB"/>
              </w:rPr>
              <w:t>***</w:t>
            </w:r>
          </w:p>
        </w:tc>
      </w:tr>
      <w:tr w:rsidR="00605891" w:rsidRPr="00F20723" w14:paraId="6EA3776F" w14:textId="77777777" w:rsidTr="009228D2">
        <w:trPr>
          <w:trHeight w:val="30"/>
          <w:jc w:val="center"/>
        </w:trPr>
        <w:tc>
          <w:tcPr>
            <w:tcW w:w="1910" w:type="dxa"/>
            <w:tcBorders>
              <w:top w:val="nil"/>
              <w:left w:val="nil"/>
              <w:bottom w:val="nil"/>
              <w:right w:val="nil"/>
            </w:tcBorders>
          </w:tcPr>
          <w:p w14:paraId="3DECA567"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3A92474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(0.710)</w:t>
            </w:r>
          </w:p>
        </w:tc>
        <w:tc>
          <w:tcPr>
            <w:tcW w:w="1360" w:type="dxa"/>
            <w:tcBorders>
              <w:top w:val="nil"/>
              <w:left w:val="nil"/>
              <w:bottom w:val="nil"/>
              <w:right w:val="nil"/>
            </w:tcBorders>
          </w:tcPr>
          <w:p w14:paraId="18C5F12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(0.709)</w:t>
            </w:r>
          </w:p>
        </w:tc>
        <w:tc>
          <w:tcPr>
            <w:tcW w:w="1360" w:type="dxa"/>
            <w:tcBorders>
              <w:top w:val="nil"/>
              <w:left w:val="nil"/>
              <w:bottom w:val="nil"/>
              <w:right w:val="nil"/>
            </w:tcBorders>
          </w:tcPr>
          <w:p w14:paraId="7CC0FDA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(0.704)</w:t>
            </w:r>
          </w:p>
        </w:tc>
        <w:tc>
          <w:tcPr>
            <w:tcW w:w="1360" w:type="dxa"/>
            <w:tcBorders>
              <w:top w:val="nil"/>
              <w:left w:val="nil"/>
              <w:bottom w:val="nil"/>
              <w:right w:val="nil"/>
            </w:tcBorders>
          </w:tcPr>
          <w:p w14:paraId="12D0722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(0.313)</w:t>
            </w:r>
          </w:p>
        </w:tc>
        <w:tc>
          <w:tcPr>
            <w:tcW w:w="1360" w:type="dxa"/>
            <w:tcBorders>
              <w:top w:val="nil"/>
              <w:left w:val="nil"/>
              <w:bottom w:val="nil"/>
              <w:right w:val="nil"/>
            </w:tcBorders>
          </w:tcPr>
          <w:p w14:paraId="61B8CEE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(0.312)</w:t>
            </w:r>
          </w:p>
        </w:tc>
        <w:tc>
          <w:tcPr>
            <w:tcW w:w="1360" w:type="dxa"/>
            <w:tcBorders>
              <w:top w:val="nil"/>
              <w:left w:val="nil"/>
              <w:bottom w:val="nil"/>
              <w:right w:val="nil"/>
            </w:tcBorders>
          </w:tcPr>
          <w:p w14:paraId="09E7959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(0.312)</w:t>
            </w:r>
          </w:p>
        </w:tc>
        <w:tc>
          <w:tcPr>
            <w:tcW w:w="1360" w:type="dxa"/>
            <w:tcBorders>
              <w:top w:val="nil"/>
              <w:left w:val="nil"/>
              <w:bottom w:val="nil"/>
              <w:right w:val="nil"/>
            </w:tcBorders>
          </w:tcPr>
          <w:p w14:paraId="1461C75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(0.381)</w:t>
            </w:r>
          </w:p>
        </w:tc>
        <w:tc>
          <w:tcPr>
            <w:tcW w:w="1360" w:type="dxa"/>
            <w:tcBorders>
              <w:top w:val="nil"/>
              <w:left w:val="nil"/>
              <w:bottom w:val="nil"/>
              <w:right w:val="nil"/>
            </w:tcBorders>
          </w:tcPr>
          <w:p w14:paraId="06297BD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(0.380)</w:t>
            </w:r>
          </w:p>
        </w:tc>
        <w:tc>
          <w:tcPr>
            <w:tcW w:w="1360" w:type="dxa"/>
            <w:tcBorders>
              <w:top w:val="nil"/>
              <w:left w:val="nil"/>
              <w:bottom w:val="nil"/>
              <w:right w:val="nil"/>
            </w:tcBorders>
          </w:tcPr>
          <w:p w14:paraId="0080F77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(0.379)</w:t>
            </w:r>
          </w:p>
        </w:tc>
      </w:tr>
      <w:tr w:rsidR="00605891" w:rsidRPr="00F20723" w14:paraId="1D579B61" w14:textId="77777777" w:rsidTr="009228D2">
        <w:trPr>
          <w:trHeight w:val="30"/>
          <w:jc w:val="center"/>
        </w:trPr>
        <w:tc>
          <w:tcPr>
            <w:tcW w:w="1910" w:type="dxa"/>
            <w:tcBorders>
              <w:top w:val="nil"/>
              <w:left w:val="nil"/>
              <w:bottom w:val="nil"/>
              <w:right w:val="nil"/>
            </w:tcBorders>
          </w:tcPr>
          <w:p w14:paraId="1029D54A"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360" w:type="dxa"/>
            <w:tcBorders>
              <w:top w:val="nil"/>
              <w:left w:val="nil"/>
              <w:bottom w:val="nil"/>
              <w:right w:val="nil"/>
            </w:tcBorders>
          </w:tcPr>
          <w:p w14:paraId="2FE82F8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12.465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97532D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12.315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02CADF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12.288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D1B7FD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7.025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303B55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6.981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050B5D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6.979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35C5D1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7.571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96BCB0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7.503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75830D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7.497</w:t>
            </w:r>
            <w:r w:rsidRPr="00F20723">
              <w:rPr>
                <w:color w:val="000000" w:themeColor="text1"/>
                <w:sz w:val="18"/>
                <w:szCs w:val="18"/>
                <w:vertAlign w:val="superscript"/>
                <w:lang w:val="en-GB"/>
              </w:rPr>
              <w:t>***</w:t>
            </w:r>
          </w:p>
        </w:tc>
      </w:tr>
      <w:tr w:rsidR="00605891" w:rsidRPr="00F20723" w14:paraId="4806816C" w14:textId="77777777" w:rsidTr="009228D2">
        <w:trPr>
          <w:trHeight w:val="30"/>
          <w:jc w:val="center"/>
        </w:trPr>
        <w:tc>
          <w:tcPr>
            <w:tcW w:w="1910" w:type="dxa"/>
            <w:tcBorders>
              <w:top w:val="nil"/>
              <w:left w:val="nil"/>
              <w:bottom w:val="nil"/>
              <w:right w:val="nil"/>
            </w:tcBorders>
          </w:tcPr>
          <w:p w14:paraId="44F08CD7"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5B57DB3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(1.046)</w:t>
            </w:r>
          </w:p>
        </w:tc>
        <w:tc>
          <w:tcPr>
            <w:tcW w:w="1360" w:type="dxa"/>
            <w:tcBorders>
              <w:top w:val="nil"/>
              <w:left w:val="nil"/>
              <w:bottom w:val="nil"/>
              <w:right w:val="nil"/>
            </w:tcBorders>
          </w:tcPr>
          <w:p w14:paraId="54818EE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(1.041)</w:t>
            </w:r>
          </w:p>
        </w:tc>
        <w:tc>
          <w:tcPr>
            <w:tcW w:w="1360" w:type="dxa"/>
            <w:tcBorders>
              <w:top w:val="nil"/>
              <w:left w:val="nil"/>
              <w:bottom w:val="nil"/>
              <w:right w:val="nil"/>
            </w:tcBorders>
          </w:tcPr>
          <w:p w14:paraId="0954A13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(1.043)</w:t>
            </w:r>
          </w:p>
        </w:tc>
        <w:tc>
          <w:tcPr>
            <w:tcW w:w="1360" w:type="dxa"/>
            <w:tcBorders>
              <w:top w:val="nil"/>
              <w:left w:val="nil"/>
              <w:bottom w:val="nil"/>
              <w:right w:val="nil"/>
            </w:tcBorders>
          </w:tcPr>
          <w:p w14:paraId="0EB99EA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(0.397)</w:t>
            </w:r>
          </w:p>
        </w:tc>
        <w:tc>
          <w:tcPr>
            <w:tcW w:w="1360" w:type="dxa"/>
            <w:tcBorders>
              <w:top w:val="nil"/>
              <w:left w:val="nil"/>
              <w:bottom w:val="nil"/>
              <w:right w:val="nil"/>
            </w:tcBorders>
          </w:tcPr>
          <w:p w14:paraId="02079D0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(0.398)</w:t>
            </w:r>
          </w:p>
        </w:tc>
        <w:tc>
          <w:tcPr>
            <w:tcW w:w="1360" w:type="dxa"/>
            <w:tcBorders>
              <w:top w:val="nil"/>
              <w:left w:val="nil"/>
              <w:bottom w:val="nil"/>
              <w:right w:val="nil"/>
            </w:tcBorders>
          </w:tcPr>
          <w:p w14:paraId="791F9F6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(0.398)</w:t>
            </w:r>
          </w:p>
        </w:tc>
        <w:tc>
          <w:tcPr>
            <w:tcW w:w="1360" w:type="dxa"/>
            <w:tcBorders>
              <w:top w:val="nil"/>
              <w:left w:val="nil"/>
              <w:bottom w:val="nil"/>
              <w:right w:val="nil"/>
            </w:tcBorders>
          </w:tcPr>
          <w:p w14:paraId="4D343E4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(0.503)</w:t>
            </w:r>
          </w:p>
        </w:tc>
        <w:tc>
          <w:tcPr>
            <w:tcW w:w="1360" w:type="dxa"/>
            <w:tcBorders>
              <w:top w:val="nil"/>
              <w:left w:val="nil"/>
              <w:bottom w:val="nil"/>
              <w:right w:val="nil"/>
            </w:tcBorders>
          </w:tcPr>
          <w:p w14:paraId="6845987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(0.502)</w:t>
            </w:r>
          </w:p>
        </w:tc>
        <w:tc>
          <w:tcPr>
            <w:tcW w:w="1360" w:type="dxa"/>
            <w:tcBorders>
              <w:top w:val="nil"/>
              <w:left w:val="nil"/>
              <w:bottom w:val="nil"/>
              <w:right w:val="nil"/>
            </w:tcBorders>
          </w:tcPr>
          <w:p w14:paraId="50F7A87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(0.501)</w:t>
            </w:r>
          </w:p>
        </w:tc>
      </w:tr>
      <w:tr w:rsidR="00605891" w:rsidRPr="00F20723" w14:paraId="3FC07EAE" w14:textId="77777777" w:rsidTr="009228D2">
        <w:trPr>
          <w:trHeight w:val="30"/>
          <w:jc w:val="center"/>
        </w:trPr>
        <w:tc>
          <w:tcPr>
            <w:tcW w:w="1910" w:type="dxa"/>
            <w:tcBorders>
              <w:top w:val="nil"/>
              <w:left w:val="nil"/>
              <w:bottom w:val="nil"/>
              <w:right w:val="nil"/>
            </w:tcBorders>
          </w:tcPr>
          <w:p w14:paraId="3C9FDBCF"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360" w:type="dxa"/>
            <w:tcBorders>
              <w:top w:val="nil"/>
              <w:left w:val="nil"/>
              <w:bottom w:val="nil"/>
              <w:right w:val="nil"/>
            </w:tcBorders>
          </w:tcPr>
          <w:p w14:paraId="5BC06A4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15.399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FBA8DC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15.958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2DDA63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C3D87B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7.539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F8CFA4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7.647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E6A84F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7.637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77C6F7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9.218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BCC2F3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9.420</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33C6A2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9.378</w:t>
            </w:r>
            <w:r w:rsidRPr="00F20723">
              <w:rPr>
                <w:color w:val="000000" w:themeColor="text1"/>
                <w:sz w:val="18"/>
                <w:szCs w:val="18"/>
                <w:vertAlign w:val="superscript"/>
                <w:lang w:val="en-GB"/>
              </w:rPr>
              <w:t>***</w:t>
            </w:r>
          </w:p>
        </w:tc>
      </w:tr>
      <w:tr w:rsidR="00605891" w:rsidRPr="00F20723" w14:paraId="5C8B8CB9" w14:textId="77777777" w:rsidTr="009228D2">
        <w:trPr>
          <w:trHeight w:val="30"/>
          <w:jc w:val="center"/>
        </w:trPr>
        <w:tc>
          <w:tcPr>
            <w:tcW w:w="1910" w:type="dxa"/>
            <w:tcBorders>
              <w:top w:val="nil"/>
              <w:left w:val="nil"/>
              <w:bottom w:val="nil"/>
              <w:right w:val="nil"/>
            </w:tcBorders>
          </w:tcPr>
          <w:p w14:paraId="56C8BB5E"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6DC8F40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(2.248)</w:t>
            </w:r>
          </w:p>
        </w:tc>
        <w:tc>
          <w:tcPr>
            <w:tcW w:w="1360" w:type="dxa"/>
            <w:tcBorders>
              <w:top w:val="nil"/>
              <w:left w:val="nil"/>
              <w:bottom w:val="nil"/>
              <w:right w:val="nil"/>
            </w:tcBorders>
          </w:tcPr>
          <w:p w14:paraId="51471D3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(2.231)</w:t>
            </w:r>
          </w:p>
        </w:tc>
        <w:tc>
          <w:tcPr>
            <w:tcW w:w="1360" w:type="dxa"/>
            <w:tcBorders>
              <w:top w:val="nil"/>
              <w:left w:val="nil"/>
              <w:bottom w:val="nil"/>
              <w:right w:val="nil"/>
            </w:tcBorders>
          </w:tcPr>
          <w:p w14:paraId="3039A5D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(2.219)</w:t>
            </w:r>
          </w:p>
        </w:tc>
        <w:tc>
          <w:tcPr>
            <w:tcW w:w="1360" w:type="dxa"/>
            <w:tcBorders>
              <w:top w:val="nil"/>
              <w:left w:val="nil"/>
              <w:bottom w:val="nil"/>
              <w:right w:val="nil"/>
            </w:tcBorders>
          </w:tcPr>
          <w:p w14:paraId="2E9D276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(0.883)</w:t>
            </w:r>
          </w:p>
        </w:tc>
        <w:tc>
          <w:tcPr>
            <w:tcW w:w="1360" w:type="dxa"/>
            <w:tcBorders>
              <w:top w:val="nil"/>
              <w:left w:val="nil"/>
              <w:bottom w:val="nil"/>
              <w:right w:val="nil"/>
            </w:tcBorders>
          </w:tcPr>
          <w:p w14:paraId="5DFCF6D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(0.881)</w:t>
            </w:r>
          </w:p>
        </w:tc>
        <w:tc>
          <w:tcPr>
            <w:tcW w:w="1360" w:type="dxa"/>
            <w:tcBorders>
              <w:top w:val="nil"/>
              <w:left w:val="nil"/>
              <w:bottom w:val="nil"/>
              <w:right w:val="nil"/>
            </w:tcBorders>
          </w:tcPr>
          <w:p w14:paraId="4C95F22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(0.880)</w:t>
            </w:r>
          </w:p>
        </w:tc>
        <w:tc>
          <w:tcPr>
            <w:tcW w:w="1360" w:type="dxa"/>
            <w:tcBorders>
              <w:top w:val="nil"/>
              <w:left w:val="nil"/>
              <w:bottom w:val="nil"/>
              <w:right w:val="nil"/>
            </w:tcBorders>
          </w:tcPr>
          <w:p w14:paraId="2F7721B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(1.060)</w:t>
            </w:r>
          </w:p>
        </w:tc>
        <w:tc>
          <w:tcPr>
            <w:tcW w:w="1360" w:type="dxa"/>
            <w:tcBorders>
              <w:top w:val="nil"/>
              <w:left w:val="nil"/>
              <w:bottom w:val="nil"/>
              <w:right w:val="nil"/>
            </w:tcBorders>
          </w:tcPr>
          <w:p w14:paraId="08559D7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(1.049)</w:t>
            </w:r>
          </w:p>
        </w:tc>
        <w:tc>
          <w:tcPr>
            <w:tcW w:w="1360" w:type="dxa"/>
            <w:tcBorders>
              <w:top w:val="nil"/>
              <w:left w:val="nil"/>
              <w:bottom w:val="nil"/>
              <w:right w:val="nil"/>
            </w:tcBorders>
          </w:tcPr>
          <w:p w14:paraId="578676E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(1.050)</w:t>
            </w:r>
          </w:p>
        </w:tc>
      </w:tr>
      <w:tr w:rsidR="00605891" w:rsidRPr="00F20723" w14:paraId="0FAF1945" w14:textId="77777777" w:rsidTr="009228D2">
        <w:trPr>
          <w:trHeight w:val="30"/>
          <w:jc w:val="center"/>
        </w:trPr>
        <w:tc>
          <w:tcPr>
            <w:tcW w:w="1910" w:type="dxa"/>
            <w:tcBorders>
              <w:top w:val="nil"/>
              <w:left w:val="nil"/>
              <w:bottom w:val="nil"/>
              <w:right w:val="nil"/>
            </w:tcBorders>
          </w:tcPr>
          <w:p w14:paraId="70A28021"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360" w:type="dxa"/>
            <w:tcBorders>
              <w:top w:val="nil"/>
              <w:left w:val="nil"/>
              <w:bottom w:val="nil"/>
              <w:right w:val="nil"/>
            </w:tcBorders>
          </w:tcPr>
          <w:p w14:paraId="251A538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6.442</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E03E88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6.438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6FBF4C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6.433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AEB6F8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1.863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5238A0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1.862</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F72260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1.861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929901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2.989</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A8AA3F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2.988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3C0349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2.986</w:t>
            </w:r>
            <w:r w:rsidRPr="00F20723">
              <w:rPr>
                <w:color w:val="000000" w:themeColor="text1"/>
                <w:sz w:val="18"/>
                <w:szCs w:val="18"/>
                <w:vertAlign w:val="superscript"/>
                <w:lang w:val="en-GB"/>
              </w:rPr>
              <w:t>***</w:t>
            </w:r>
          </w:p>
        </w:tc>
      </w:tr>
      <w:tr w:rsidR="00605891" w:rsidRPr="00F20723" w14:paraId="55A60913" w14:textId="77777777" w:rsidTr="009228D2">
        <w:trPr>
          <w:trHeight w:val="30"/>
          <w:jc w:val="center"/>
        </w:trPr>
        <w:tc>
          <w:tcPr>
            <w:tcW w:w="1910" w:type="dxa"/>
            <w:tcBorders>
              <w:top w:val="nil"/>
              <w:left w:val="nil"/>
              <w:bottom w:val="nil"/>
              <w:right w:val="nil"/>
            </w:tcBorders>
          </w:tcPr>
          <w:p w14:paraId="4B692250"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1B56446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(0.471)</w:t>
            </w:r>
          </w:p>
        </w:tc>
        <w:tc>
          <w:tcPr>
            <w:tcW w:w="1360" w:type="dxa"/>
            <w:tcBorders>
              <w:top w:val="nil"/>
              <w:left w:val="nil"/>
              <w:bottom w:val="nil"/>
              <w:right w:val="nil"/>
            </w:tcBorders>
          </w:tcPr>
          <w:p w14:paraId="578A3DF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(0.469)</w:t>
            </w:r>
          </w:p>
        </w:tc>
        <w:tc>
          <w:tcPr>
            <w:tcW w:w="1360" w:type="dxa"/>
            <w:tcBorders>
              <w:top w:val="nil"/>
              <w:left w:val="nil"/>
              <w:bottom w:val="nil"/>
              <w:right w:val="nil"/>
            </w:tcBorders>
          </w:tcPr>
          <w:p w14:paraId="6D7808D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(0.468)</w:t>
            </w:r>
          </w:p>
        </w:tc>
        <w:tc>
          <w:tcPr>
            <w:tcW w:w="1360" w:type="dxa"/>
            <w:tcBorders>
              <w:top w:val="nil"/>
              <w:left w:val="nil"/>
              <w:bottom w:val="nil"/>
              <w:right w:val="nil"/>
            </w:tcBorders>
          </w:tcPr>
          <w:p w14:paraId="30F71CD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(0.181)</w:t>
            </w:r>
          </w:p>
        </w:tc>
        <w:tc>
          <w:tcPr>
            <w:tcW w:w="1360" w:type="dxa"/>
            <w:tcBorders>
              <w:top w:val="nil"/>
              <w:left w:val="nil"/>
              <w:bottom w:val="nil"/>
              <w:right w:val="nil"/>
            </w:tcBorders>
          </w:tcPr>
          <w:p w14:paraId="1319E83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(0.180)</w:t>
            </w:r>
          </w:p>
        </w:tc>
        <w:tc>
          <w:tcPr>
            <w:tcW w:w="1360" w:type="dxa"/>
            <w:tcBorders>
              <w:top w:val="nil"/>
              <w:left w:val="nil"/>
              <w:bottom w:val="nil"/>
              <w:right w:val="nil"/>
            </w:tcBorders>
          </w:tcPr>
          <w:p w14:paraId="63EED28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(0.180)</w:t>
            </w:r>
          </w:p>
        </w:tc>
        <w:tc>
          <w:tcPr>
            <w:tcW w:w="1360" w:type="dxa"/>
            <w:tcBorders>
              <w:top w:val="nil"/>
              <w:left w:val="nil"/>
              <w:bottom w:val="nil"/>
              <w:right w:val="nil"/>
            </w:tcBorders>
          </w:tcPr>
          <w:p w14:paraId="5C0FA6F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(0.230)</w:t>
            </w:r>
          </w:p>
        </w:tc>
        <w:tc>
          <w:tcPr>
            <w:tcW w:w="1360" w:type="dxa"/>
            <w:tcBorders>
              <w:top w:val="nil"/>
              <w:left w:val="nil"/>
              <w:bottom w:val="nil"/>
              <w:right w:val="nil"/>
            </w:tcBorders>
          </w:tcPr>
          <w:p w14:paraId="5F85195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(0.229)</w:t>
            </w:r>
          </w:p>
        </w:tc>
        <w:tc>
          <w:tcPr>
            <w:tcW w:w="1360" w:type="dxa"/>
            <w:tcBorders>
              <w:top w:val="nil"/>
              <w:left w:val="nil"/>
              <w:bottom w:val="nil"/>
              <w:right w:val="nil"/>
            </w:tcBorders>
          </w:tcPr>
          <w:p w14:paraId="102AD12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(0.229)</w:t>
            </w:r>
          </w:p>
        </w:tc>
      </w:tr>
      <w:tr w:rsidR="00605891" w:rsidRPr="00F20723" w14:paraId="4FF6D8A8" w14:textId="77777777" w:rsidTr="009228D2">
        <w:trPr>
          <w:trHeight w:val="30"/>
          <w:jc w:val="center"/>
        </w:trPr>
        <w:tc>
          <w:tcPr>
            <w:tcW w:w="1910" w:type="dxa"/>
            <w:tcBorders>
              <w:top w:val="nil"/>
              <w:left w:val="nil"/>
              <w:bottom w:val="nil"/>
              <w:right w:val="nil"/>
            </w:tcBorders>
          </w:tcPr>
          <w:p w14:paraId="5DB7042E"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360" w:type="dxa"/>
            <w:tcBorders>
              <w:top w:val="nil"/>
              <w:left w:val="nil"/>
              <w:bottom w:val="nil"/>
              <w:right w:val="nil"/>
            </w:tcBorders>
          </w:tcPr>
          <w:p w14:paraId="5128303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0DCF00E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596283F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336DAA1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11223A6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6926337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7990433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360" w:type="dxa"/>
            <w:tcBorders>
              <w:top w:val="nil"/>
              <w:left w:val="nil"/>
              <w:bottom w:val="nil"/>
              <w:right w:val="nil"/>
            </w:tcBorders>
          </w:tcPr>
          <w:p w14:paraId="2E6FE55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c>
          <w:tcPr>
            <w:tcW w:w="1360" w:type="dxa"/>
            <w:tcBorders>
              <w:top w:val="nil"/>
              <w:left w:val="nil"/>
              <w:bottom w:val="nil"/>
              <w:right w:val="nil"/>
            </w:tcBorders>
          </w:tcPr>
          <w:p w14:paraId="15BEB37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r>
      <w:tr w:rsidR="00605891" w:rsidRPr="00F20723" w14:paraId="58F5B41B" w14:textId="77777777" w:rsidTr="009228D2">
        <w:trPr>
          <w:trHeight w:val="30"/>
          <w:jc w:val="center"/>
        </w:trPr>
        <w:tc>
          <w:tcPr>
            <w:tcW w:w="1910" w:type="dxa"/>
            <w:tcBorders>
              <w:top w:val="nil"/>
              <w:left w:val="nil"/>
              <w:bottom w:val="nil"/>
              <w:right w:val="nil"/>
            </w:tcBorders>
          </w:tcPr>
          <w:p w14:paraId="4BE2805E"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4B63801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433612C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0C7B320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6D3A6F2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75C6679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57809F4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7C6AA8F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22E15E4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1360" w:type="dxa"/>
            <w:tcBorders>
              <w:top w:val="nil"/>
              <w:left w:val="nil"/>
              <w:bottom w:val="nil"/>
              <w:right w:val="nil"/>
            </w:tcBorders>
          </w:tcPr>
          <w:p w14:paraId="3AEAB38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605891" w:rsidRPr="00F20723" w14:paraId="0CDCFD99" w14:textId="77777777" w:rsidTr="009228D2">
        <w:trPr>
          <w:trHeight w:val="30"/>
          <w:jc w:val="center"/>
        </w:trPr>
        <w:tc>
          <w:tcPr>
            <w:tcW w:w="1910" w:type="dxa"/>
            <w:tcBorders>
              <w:top w:val="nil"/>
              <w:left w:val="nil"/>
              <w:bottom w:val="nil"/>
              <w:right w:val="nil"/>
            </w:tcBorders>
          </w:tcPr>
          <w:p w14:paraId="650B51E3"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360" w:type="dxa"/>
            <w:tcBorders>
              <w:top w:val="nil"/>
              <w:left w:val="nil"/>
              <w:bottom w:val="nil"/>
              <w:right w:val="nil"/>
            </w:tcBorders>
          </w:tcPr>
          <w:p w14:paraId="7E5168B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0.830</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42C6E3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0.774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78BD23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0.784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A0CA3A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0.295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1F0354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0.282</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738FAA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0.283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FF496E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54F267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0.365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884772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0.368</w:t>
            </w:r>
            <w:r w:rsidRPr="00F20723">
              <w:rPr>
                <w:color w:val="000000" w:themeColor="text1"/>
                <w:sz w:val="18"/>
                <w:szCs w:val="18"/>
                <w:vertAlign w:val="superscript"/>
                <w:lang w:val="en-GB"/>
              </w:rPr>
              <w:t>***</w:t>
            </w:r>
          </w:p>
        </w:tc>
      </w:tr>
      <w:tr w:rsidR="00605891" w:rsidRPr="00F20723" w14:paraId="62518BDE" w14:textId="77777777" w:rsidTr="009228D2">
        <w:trPr>
          <w:trHeight w:val="30"/>
          <w:jc w:val="center"/>
        </w:trPr>
        <w:tc>
          <w:tcPr>
            <w:tcW w:w="1910" w:type="dxa"/>
            <w:tcBorders>
              <w:top w:val="nil"/>
              <w:left w:val="nil"/>
              <w:bottom w:val="nil"/>
              <w:right w:val="nil"/>
            </w:tcBorders>
          </w:tcPr>
          <w:p w14:paraId="14F9A0FD"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47A1CB8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(0.212)</w:t>
            </w:r>
          </w:p>
        </w:tc>
        <w:tc>
          <w:tcPr>
            <w:tcW w:w="1360" w:type="dxa"/>
            <w:tcBorders>
              <w:top w:val="nil"/>
              <w:left w:val="nil"/>
              <w:bottom w:val="nil"/>
              <w:right w:val="nil"/>
            </w:tcBorders>
          </w:tcPr>
          <w:p w14:paraId="250A983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(0.213)</w:t>
            </w:r>
          </w:p>
        </w:tc>
        <w:tc>
          <w:tcPr>
            <w:tcW w:w="1360" w:type="dxa"/>
            <w:tcBorders>
              <w:top w:val="nil"/>
              <w:left w:val="nil"/>
              <w:bottom w:val="nil"/>
              <w:right w:val="nil"/>
            </w:tcBorders>
          </w:tcPr>
          <w:p w14:paraId="227D83F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(0.212)</w:t>
            </w:r>
          </w:p>
        </w:tc>
        <w:tc>
          <w:tcPr>
            <w:tcW w:w="1360" w:type="dxa"/>
            <w:tcBorders>
              <w:top w:val="nil"/>
              <w:left w:val="nil"/>
              <w:bottom w:val="nil"/>
              <w:right w:val="nil"/>
            </w:tcBorders>
          </w:tcPr>
          <w:p w14:paraId="443B7CD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p>
        </w:tc>
        <w:tc>
          <w:tcPr>
            <w:tcW w:w="1360" w:type="dxa"/>
            <w:tcBorders>
              <w:top w:val="nil"/>
              <w:left w:val="nil"/>
              <w:bottom w:val="nil"/>
              <w:right w:val="nil"/>
            </w:tcBorders>
          </w:tcPr>
          <w:p w14:paraId="3931C24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(0.101)</w:t>
            </w:r>
          </w:p>
        </w:tc>
        <w:tc>
          <w:tcPr>
            <w:tcW w:w="1360" w:type="dxa"/>
            <w:tcBorders>
              <w:top w:val="nil"/>
              <w:left w:val="nil"/>
              <w:bottom w:val="nil"/>
              <w:right w:val="nil"/>
            </w:tcBorders>
          </w:tcPr>
          <w:p w14:paraId="44F662F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(0.100)</w:t>
            </w:r>
          </w:p>
        </w:tc>
        <w:tc>
          <w:tcPr>
            <w:tcW w:w="1360" w:type="dxa"/>
            <w:tcBorders>
              <w:top w:val="nil"/>
              <w:left w:val="nil"/>
              <w:bottom w:val="nil"/>
              <w:right w:val="nil"/>
            </w:tcBorders>
          </w:tcPr>
          <w:p w14:paraId="3B3FD41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(0.116)</w:t>
            </w:r>
          </w:p>
        </w:tc>
        <w:tc>
          <w:tcPr>
            <w:tcW w:w="1360" w:type="dxa"/>
            <w:tcBorders>
              <w:top w:val="nil"/>
              <w:left w:val="nil"/>
              <w:bottom w:val="nil"/>
              <w:right w:val="nil"/>
            </w:tcBorders>
          </w:tcPr>
          <w:p w14:paraId="1AB8EDF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(0.117)</w:t>
            </w:r>
          </w:p>
        </w:tc>
        <w:tc>
          <w:tcPr>
            <w:tcW w:w="1360" w:type="dxa"/>
            <w:tcBorders>
              <w:top w:val="nil"/>
              <w:left w:val="nil"/>
              <w:bottom w:val="nil"/>
              <w:right w:val="nil"/>
            </w:tcBorders>
          </w:tcPr>
          <w:p w14:paraId="438F0F7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(0.117)</w:t>
            </w:r>
          </w:p>
        </w:tc>
      </w:tr>
      <w:tr w:rsidR="00605891" w:rsidRPr="00F20723" w14:paraId="01D197AE" w14:textId="77777777" w:rsidTr="009228D2">
        <w:trPr>
          <w:trHeight w:val="30"/>
          <w:jc w:val="center"/>
        </w:trPr>
        <w:tc>
          <w:tcPr>
            <w:tcW w:w="1910" w:type="dxa"/>
            <w:tcBorders>
              <w:top w:val="nil"/>
              <w:left w:val="nil"/>
              <w:bottom w:val="nil"/>
              <w:right w:val="nil"/>
            </w:tcBorders>
          </w:tcPr>
          <w:p w14:paraId="6D6FA79A"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360" w:type="dxa"/>
            <w:tcBorders>
              <w:top w:val="nil"/>
              <w:left w:val="nil"/>
              <w:bottom w:val="nil"/>
              <w:right w:val="nil"/>
            </w:tcBorders>
          </w:tcPr>
          <w:p w14:paraId="6F7DA49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0.222</w:t>
            </w:r>
          </w:p>
        </w:tc>
        <w:tc>
          <w:tcPr>
            <w:tcW w:w="1360" w:type="dxa"/>
            <w:tcBorders>
              <w:top w:val="nil"/>
              <w:left w:val="nil"/>
              <w:bottom w:val="nil"/>
              <w:right w:val="nil"/>
            </w:tcBorders>
          </w:tcPr>
          <w:p w14:paraId="4221545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0.197</w:t>
            </w:r>
          </w:p>
        </w:tc>
        <w:tc>
          <w:tcPr>
            <w:tcW w:w="1360" w:type="dxa"/>
            <w:tcBorders>
              <w:top w:val="nil"/>
              <w:left w:val="nil"/>
              <w:bottom w:val="nil"/>
              <w:right w:val="nil"/>
            </w:tcBorders>
          </w:tcPr>
          <w:p w14:paraId="13AD225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0.196</w:t>
            </w:r>
          </w:p>
        </w:tc>
        <w:tc>
          <w:tcPr>
            <w:tcW w:w="1360" w:type="dxa"/>
            <w:tcBorders>
              <w:top w:val="nil"/>
              <w:left w:val="nil"/>
              <w:bottom w:val="nil"/>
              <w:right w:val="nil"/>
            </w:tcBorders>
          </w:tcPr>
          <w:p w14:paraId="740C095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0.033</w:t>
            </w:r>
          </w:p>
        </w:tc>
        <w:tc>
          <w:tcPr>
            <w:tcW w:w="1360" w:type="dxa"/>
            <w:tcBorders>
              <w:top w:val="nil"/>
              <w:left w:val="nil"/>
              <w:bottom w:val="nil"/>
              <w:right w:val="nil"/>
            </w:tcBorders>
          </w:tcPr>
          <w:p w14:paraId="0CCE903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360" w:type="dxa"/>
            <w:tcBorders>
              <w:top w:val="nil"/>
              <w:left w:val="nil"/>
              <w:bottom w:val="nil"/>
              <w:right w:val="nil"/>
            </w:tcBorders>
          </w:tcPr>
          <w:p w14:paraId="6B7E75F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0.027</w:t>
            </w:r>
          </w:p>
        </w:tc>
        <w:tc>
          <w:tcPr>
            <w:tcW w:w="1360" w:type="dxa"/>
            <w:tcBorders>
              <w:top w:val="nil"/>
              <w:left w:val="nil"/>
              <w:bottom w:val="nil"/>
              <w:right w:val="nil"/>
            </w:tcBorders>
          </w:tcPr>
          <w:p w14:paraId="6D7FD66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p>
        </w:tc>
        <w:tc>
          <w:tcPr>
            <w:tcW w:w="1360" w:type="dxa"/>
            <w:tcBorders>
              <w:top w:val="nil"/>
              <w:left w:val="nil"/>
              <w:bottom w:val="nil"/>
              <w:right w:val="nil"/>
            </w:tcBorders>
          </w:tcPr>
          <w:p w14:paraId="5C51E3D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0.026</w:t>
            </w:r>
          </w:p>
        </w:tc>
        <w:tc>
          <w:tcPr>
            <w:tcW w:w="1360" w:type="dxa"/>
            <w:tcBorders>
              <w:top w:val="nil"/>
              <w:left w:val="nil"/>
              <w:bottom w:val="nil"/>
              <w:right w:val="nil"/>
            </w:tcBorders>
          </w:tcPr>
          <w:p w14:paraId="4C9EC3F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0.025</w:t>
            </w:r>
          </w:p>
        </w:tc>
      </w:tr>
      <w:tr w:rsidR="00605891" w:rsidRPr="00F20723" w14:paraId="2901BF07" w14:textId="77777777" w:rsidTr="009228D2">
        <w:trPr>
          <w:trHeight w:val="30"/>
          <w:jc w:val="center"/>
        </w:trPr>
        <w:tc>
          <w:tcPr>
            <w:tcW w:w="1910" w:type="dxa"/>
            <w:tcBorders>
              <w:top w:val="nil"/>
              <w:left w:val="nil"/>
              <w:bottom w:val="nil"/>
              <w:right w:val="nil"/>
            </w:tcBorders>
          </w:tcPr>
          <w:p w14:paraId="60B4AEB9"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0E9FD81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(0.136)</w:t>
            </w:r>
          </w:p>
        </w:tc>
        <w:tc>
          <w:tcPr>
            <w:tcW w:w="1360" w:type="dxa"/>
            <w:tcBorders>
              <w:top w:val="nil"/>
              <w:left w:val="nil"/>
              <w:bottom w:val="nil"/>
              <w:right w:val="nil"/>
            </w:tcBorders>
          </w:tcPr>
          <w:p w14:paraId="2532800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(0.137)</w:t>
            </w:r>
          </w:p>
        </w:tc>
        <w:tc>
          <w:tcPr>
            <w:tcW w:w="1360" w:type="dxa"/>
            <w:tcBorders>
              <w:top w:val="nil"/>
              <w:left w:val="nil"/>
              <w:bottom w:val="nil"/>
              <w:right w:val="nil"/>
            </w:tcBorders>
          </w:tcPr>
          <w:p w14:paraId="1D66DF9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(0.136)</w:t>
            </w:r>
          </w:p>
        </w:tc>
        <w:tc>
          <w:tcPr>
            <w:tcW w:w="1360" w:type="dxa"/>
            <w:tcBorders>
              <w:top w:val="nil"/>
              <w:left w:val="nil"/>
              <w:bottom w:val="nil"/>
              <w:right w:val="nil"/>
            </w:tcBorders>
          </w:tcPr>
          <w:p w14:paraId="0E9D7E0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1360" w:type="dxa"/>
            <w:tcBorders>
              <w:top w:val="nil"/>
              <w:left w:val="nil"/>
              <w:bottom w:val="nil"/>
              <w:right w:val="nil"/>
            </w:tcBorders>
          </w:tcPr>
          <w:p w14:paraId="4AF88CE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1360" w:type="dxa"/>
            <w:tcBorders>
              <w:top w:val="nil"/>
              <w:left w:val="nil"/>
              <w:bottom w:val="nil"/>
              <w:right w:val="nil"/>
            </w:tcBorders>
          </w:tcPr>
          <w:p w14:paraId="3C42B39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1360" w:type="dxa"/>
            <w:tcBorders>
              <w:top w:val="nil"/>
              <w:left w:val="nil"/>
              <w:bottom w:val="nil"/>
              <w:right w:val="nil"/>
            </w:tcBorders>
          </w:tcPr>
          <w:p w14:paraId="65F085B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p>
        </w:tc>
        <w:tc>
          <w:tcPr>
            <w:tcW w:w="1360" w:type="dxa"/>
            <w:tcBorders>
              <w:top w:val="nil"/>
              <w:left w:val="nil"/>
              <w:bottom w:val="nil"/>
              <w:right w:val="nil"/>
            </w:tcBorders>
          </w:tcPr>
          <w:p w14:paraId="5747945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(0.079)</w:t>
            </w:r>
          </w:p>
        </w:tc>
        <w:tc>
          <w:tcPr>
            <w:tcW w:w="1360" w:type="dxa"/>
            <w:tcBorders>
              <w:top w:val="nil"/>
              <w:left w:val="nil"/>
              <w:bottom w:val="nil"/>
              <w:right w:val="nil"/>
            </w:tcBorders>
          </w:tcPr>
          <w:p w14:paraId="701321B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(0.079)</w:t>
            </w:r>
          </w:p>
        </w:tc>
      </w:tr>
      <w:tr w:rsidR="00605891" w:rsidRPr="00F20723" w14:paraId="5C247BD6" w14:textId="77777777" w:rsidTr="009228D2">
        <w:trPr>
          <w:trHeight w:val="30"/>
          <w:jc w:val="center"/>
        </w:trPr>
        <w:tc>
          <w:tcPr>
            <w:tcW w:w="1910" w:type="dxa"/>
            <w:tcBorders>
              <w:top w:val="nil"/>
              <w:left w:val="nil"/>
              <w:bottom w:val="nil"/>
              <w:right w:val="nil"/>
            </w:tcBorders>
          </w:tcPr>
          <w:p w14:paraId="430A3D18"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Experience</w:t>
            </w:r>
          </w:p>
        </w:tc>
        <w:tc>
          <w:tcPr>
            <w:tcW w:w="1360" w:type="dxa"/>
            <w:tcBorders>
              <w:top w:val="nil"/>
              <w:left w:val="nil"/>
              <w:bottom w:val="nil"/>
              <w:right w:val="nil"/>
            </w:tcBorders>
          </w:tcPr>
          <w:p w14:paraId="7AD69B7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617AEC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597D95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D798D0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B2569F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55F09A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A03806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362A73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AB4FB9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r w:rsidRPr="00F20723">
              <w:rPr>
                <w:color w:val="000000" w:themeColor="text1"/>
                <w:sz w:val="18"/>
                <w:szCs w:val="18"/>
                <w:vertAlign w:val="superscript"/>
                <w:lang w:val="en-GB"/>
              </w:rPr>
              <w:t>***</w:t>
            </w:r>
          </w:p>
        </w:tc>
      </w:tr>
      <w:tr w:rsidR="00605891" w:rsidRPr="00F20723" w14:paraId="3BF77E88" w14:textId="77777777" w:rsidTr="009228D2">
        <w:trPr>
          <w:trHeight w:val="30"/>
          <w:jc w:val="center"/>
        </w:trPr>
        <w:tc>
          <w:tcPr>
            <w:tcW w:w="1910" w:type="dxa"/>
            <w:tcBorders>
              <w:top w:val="nil"/>
              <w:left w:val="nil"/>
              <w:bottom w:val="nil"/>
              <w:right w:val="nil"/>
            </w:tcBorders>
          </w:tcPr>
          <w:p w14:paraId="7EAFB27B"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355F0E8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1ABDE01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0149791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7AB63DF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3C732C4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297784F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6935401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3AE880F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04A7FF3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r>
      <w:tr w:rsidR="00605891" w:rsidRPr="00F20723" w14:paraId="35D38039" w14:textId="77777777" w:rsidTr="009228D2">
        <w:trPr>
          <w:trHeight w:val="30"/>
          <w:jc w:val="center"/>
        </w:trPr>
        <w:tc>
          <w:tcPr>
            <w:tcW w:w="1910" w:type="dxa"/>
            <w:tcBorders>
              <w:top w:val="nil"/>
              <w:left w:val="nil"/>
              <w:bottom w:val="nil"/>
              <w:right w:val="nil"/>
            </w:tcBorders>
          </w:tcPr>
          <w:p w14:paraId="20BE0A2A"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Length</w:t>
            </w:r>
          </w:p>
        </w:tc>
        <w:tc>
          <w:tcPr>
            <w:tcW w:w="1360" w:type="dxa"/>
            <w:tcBorders>
              <w:top w:val="nil"/>
              <w:left w:val="nil"/>
              <w:bottom w:val="nil"/>
              <w:right w:val="nil"/>
            </w:tcBorders>
          </w:tcPr>
          <w:p w14:paraId="3598B02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DAB435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E42C1F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217C90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35887A5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4FCA698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233EEE3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4045276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380513C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r>
      <w:tr w:rsidR="00605891" w:rsidRPr="00F20723" w14:paraId="2B0DCC35" w14:textId="77777777" w:rsidTr="009228D2">
        <w:trPr>
          <w:trHeight w:val="30"/>
          <w:jc w:val="center"/>
        </w:trPr>
        <w:tc>
          <w:tcPr>
            <w:tcW w:w="1910" w:type="dxa"/>
            <w:tcBorders>
              <w:top w:val="nil"/>
              <w:left w:val="nil"/>
              <w:bottom w:val="nil"/>
              <w:right w:val="nil"/>
            </w:tcBorders>
          </w:tcPr>
          <w:p w14:paraId="0DEACB86"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038E8BB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0E93335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40246E9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(0.005)</w:t>
            </w:r>
          </w:p>
        </w:tc>
        <w:tc>
          <w:tcPr>
            <w:tcW w:w="1360" w:type="dxa"/>
            <w:tcBorders>
              <w:top w:val="nil"/>
              <w:left w:val="nil"/>
              <w:bottom w:val="nil"/>
              <w:right w:val="nil"/>
            </w:tcBorders>
          </w:tcPr>
          <w:p w14:paraId="50B43BC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2D650FD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191E665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3E48849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7F12CFF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0FC2464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r>
      <w:tr w:rsidR="00605891" w:rsidRPr="00F20723" w14:paraId="52837C9F" w14:textId="77777777" w:rsidTr="009228D2">
        <w:trPr>
          <w:trHeight w:val="30"/>
          <w:jc w:val="center"/>
        </w:trPr>
        <w:tc>
          <w:tcPr>
            <w:tcW w:w="1910" w:type="dxa"/>
            <w:tcBorders>
              <w:top w:val="nil"/>
              <w:left w:val="nil"/>
              <w:bottom w:val="nil"/>
              <w:right w:val="nil"/>
            </w:tcBorders>
          </w:tcPr>
          <w:p w14:paraId="4B5FE79E"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Scope</w:t>
            </w:r>
          </w:p>
        </w:tc>
        <w:tc>
          <w:tcPr>
            <w:tcW w:w="1360" w:type="dxa"/>
            <w:tcBorders>
              <w:top w:val="nil"/>
              <w:left w:val="nil"/>
              <w:bottom w:val="nil"/>
              <w:right w:val="nil"/>
            </w:tcBorders>
          </w:tcPr>
          <w:p w14:paraId="3945747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-0.032</w:t>
            </w:r>
          </w:p>
        </w:tc>
        <w:tc>
          <w:tcPr>
            <w:tcW w:w="1360" w:type="dxa"/>
            <w:tcBorders>
              <w:top w:val="nil"/>
              <w:left w:val="nil"/>
              <w:bottom w:val="nil"/>
              <w:right w:val="nil"/>
            </w:tcBorders>
          </w:tcPr>
          <w:p w14:paraId="38929BF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-0.035</w:t>
            </w:r>
          </w:p>
        </w:tc>
        <w:tc>
          <w:tcPr>
            <w:tcW w:w="1360" w:type="dxa"/>
            <w:tcBorders>
              <w:top w:val="nil"/>
              <w:left w:val="nil"/>
              <w:bottom w:val="nil"/>
              <w:right w:val="nil"/>
            </w:tcBorders>
          </w:tcPr>
          <w:p w14:paraId="6B75B07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-0.034</w:t>
            </w:r>
          </w:p>
        </w:tc>
        <w:tc>
          <w:tcPr>
            <w:tcW w:w="1360" w:type="dxa"/>
            <w:tcBorders>
              <w:top w:val="nil"/>
              <w:left w:val="nil"/>
              <w:bottom w:val="nil"/>
              <w:right w:val="nil"/>
            </w:tcBorders>
          </w:tcPr>
          <w:p w14:paraId="1D0084E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0.004</w:t>
            </w:r>
          </w:p>
        </w:tc>
        <w:tc>
          <w:tcPr>
            <w:tcW w:w="1360" w:type="dxa"/>
            <w:tcBorders>
              <w:top w:val="nil"/>
              <w:left w:val="nil"/>
              <w:bottom w:val="nil"/>
              <w:right w:val="nil"/>
            </w:tcBorders>
          </w:tcPr>
          <w:p w14:paraId="37F65AB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01031A6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6F19189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1360" w:type="dxa"/>
            <w:tcBorders>
              <w:top w:val="nil"/>
              <w:left w:val="nil"/>
              <w:bottom w:val="nil"/>
              <w:right w:val="nil"/>
            </w:tcBorders>
          </w:tcPr>
          <w:p w14:paraId="30D2438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1360" w:type="dxa"/>
            <w:tcBorders>
              <w:top w:val="nil"/>
              <w:left w:val="nil"/>
              <w:bottom w:val="nil"/>
              <w:right w:val="nil"/>
            </w:tcBorders>
          </w:tcPr>
          <w:p w14:paraId="0D74BD0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r>
      <w:tr w:rsidR="00605891" w:rsidRPr="00F20723" w14:paraId="01F9744C" w14:textId="77777777" w:rsidTr="009228D2">
        <w:trPr>
          <w:trHeight w:val="30"/>
          <w:jc w:val="center"/>
        </w:trPr>
        <w:tc>
          <w:tcPr>
            <w:tcW w:w="1910" w:type="dxa"/>
            <w:tcBorders>
              <w:top w:val="nil"/>
              <w:left w:val="nil"/>
              <w:bottom w:val="nil"/>
              <w:right w:val="nil"/>
            </w:tcBorders>
          </w:tcPr>
          <w:p w14:paraId="1950AE84"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4743ADC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(0.023)</w:t>
            </w:r>
          </w:p>
        </w:tc>
        <w:tc>
          <w:tcPr>
            <w:tcW w:w="1360" w:type="dxa"/>
            <w:tcBorders>
              <w:top w:val="nil"/>
              <w:left w:val="nil"/>
              <w:bottom w:val="nil"/>
              <w:right w:val="nil"/>
            </w:tcBorders>
          </w:tcPr>
          <w:p w14:paraId="0A6DC0F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(0.023)</w:t>
            </w:r>
          </w:p>
        </w:tc>
        <w:tc>
          <w:tcPr>
            <w:tcW w:w="1360" w:type="dxa"/>
            <w:tcBorders>
              <w:top w:val="nil"/>
              <w:left w:val="nil"/>
              <w:bottom w:val="nil"/>
              <w:right w:val="nil"/>
            </w:tcBorders>
          </w:tcPr>
          <w:p w14:paraId="2F90CD9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(0.023)</w:t>
            </w:r>
          </w:p>
        </w:tc>
        <w:tc>
          <w:tcPr>
            <w:tcW w:w="1360" w:type="dxa"/>
            <w:tcBorders>
              <w:top w:val="nil"/>
              <w:left w:val="nil"/>
              <w:bottom w:val="nil"/>
              <w:right w:val="nil"/>
            </w:tcBorders>
          </w:tcPr>
          <w:p w14:paraId="612C48D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7AF2326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3885316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1360" w:type="dxa"/>
            <w:tcBorders>
              <w:top w:val="nil"/>
              <w:left w:val="nil"/>
              <w:bottom w:val="nil"/>
              <w:right w:val="nil"/>
            </w:tcBorders>
          </w:tcPr>
          <w:p w14:paraId="68C5F47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(0.011)</w:t>
            </w:r>
          </w:p>
        </w:tc>
        <w:tc>
          <w:tcPr>
            <w:tcW w:w="1360" w:type="dxa"/>
            <w:tcBorders>
              <w:top w:val="nil"/>
              <w:left w:val="nil"/>
              <w:bottom w:val="nil"/>
              <w:right w:val="nil"/>
            </w:tcBorders>
          </w:tcPr>
          <w:p w14:paraId="0D41741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(0.011)</w:t>
            </w:r>
          </w:p>
        </w:tc>
        <w:tc>
          <w:tcPr>
            <w:tcW w:w="1360" w:type="dxa"/>
            <w:tcBorders>
              <w:top w:val="nil"/>
              <w:left w:val="nil"/>
              <w:bottom w:val="nil"/>
              <w:right w:val="nil"/>
            </w:tcBorders>
          </w:tcPr>
          <w:p w14:paraId="230E986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(0.011)</w:t>
            </w:r>
          </w:p>
        </w:tc>
      </w:tr>
      <w:tr w:rsidR="00605891" w:rsidRPr="00F20723" w14:paraId="44E7F1B2" w14:textId="77777777" w:rsidTr="009228D2">
        <w:trPr>
          <w:trHeight w:val="30"/>
          <w:jc w:val="center"/>
        </w:trPr>
        <w:tc>
          <w:tcPr>
            <w:tcW w:w="1910" w:type="dxa"/>
            <w:tcBorders>
              <w:top w:val="nil"/>
              <w:left w:val="nil"/>
              <w:bottom w:val="nil"/>
              <w:right w:val="nil"/>
            </w:tcBorders>
          </w:tcPr>
          <w:p w14:paraId="59EF4905"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Lerner x Pre-crisis</w:t>
            </w:r>
          </w:p>
        </w:tc>
        <w:tc>
          <w:tcPr>
            <w:tcW w:w="1360" w:type="dxa"/>
            <w:tcBorders>
              <w:top w:val="nil"/>
              <w:left w:val="nil"/>
              <w:bottom w:val="nil"/>
              <w:right w:val="nil"/>
            </w:tcBorders>
          </w:tcPr>
          <w:p w14:paraId="4BD1349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1.392</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3DC35D1"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2209510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0.666</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A76DCB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0.230</w:t>
            </w:r>
          </w:p>
        </w:tc>
        <w:tc>
          <w:tcPr>
            <w:tcW w:w="1360" w:type="dxa"/>
            <w:tcBorders>
              <w:top w:val="nil"/>
              <w:left w:val="nil"/>
              <w:bottom w:val="nil"/>
              <w:right w:val="nil"/>
            </w:tcBorders>
          </w:tcPr>
          <w:p w14:paraId="1CFE9B39"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6E95906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0.037</w:t>
            </w:r>
          </w:p>
        </w:tc>
        <w:tc>
          <w:tcPr>
            <w:tcW w:w="1360" w:type="dxa"/>
            <w:tcBorders>
              <w:top w:val="nil"/>
              <w:left w:val="nil"/>
              <w:bottom w:val="nil"/>
              <w:right w:val="nil"/>
            </w:tcBorders>
          </w:tcPr>
          <w:p w14:paraId="7AD1B02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0.464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960E326"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74F70E2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0.151</w:t>
            </w:r>
          </w:p>
        </w:tc>
      </w:tr>
      <w:tr w:rsidR="00605891" w:rsidRPr="00F20723" w14:paraId="50E3CD1F" w14:textId="77777777" w:rsidTr="009228D2">
        <w:trPr>
          <w:trHeight w:val="30"/>
          <w:jc w:val="center"/>
        </w:trPr>
        <w:tc>
          <w:tcPr>
            <w:tcW w:w="1910" w:type="dxa"/>
            <w:tcBorders>
              <w:top w:val="nil"/>
              <w:left w:val="nil"/>
              <w:bottom w:val="nil"/>
              <w:right w:val="nil"/>
            </w:tcBorders>
          </w:tcPr>
          <w:p w14:paraId="11302497"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7EF8700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(0.383)</w:t>
            </w:r>
          </w:p>
        </w:tc>
        <w:tc>
          <w:tcPr>
            <w:tcW w:w="1360" w:type="dxa"/>
            <w:tcBorders>
              <w:top w:val="nil"/>
              <w:left w:val="nil"/>
              <w:bottom w:val="nil"/>
              <w:right w:val="nil"/>
            </w:tcBorders>
          </w:tcPr>
          <w:p w14:paraId="1BEF693C"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4AA4D36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(0.363)</w:t>
            </w:r>
          </w:p>
        </w:tc>
        <w:tc>
          <w:tcPr>
            <w:tcW w:w="1360" w:type="dxa"/>
            <w:tcBorders>
              <w:top w:val="nil"/>
              <w:left w:val="nil"/>
              <w:bottom w:val="nil"/>
              <w:right w:val="nil"/>
            </w:tcBorders>
          </w:tcPr>
          <w:p w14:paraId="304FD20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(0.152)</w:t>
            </w:r>
          </w:p>
        </w:tc>
        <w:tc>
          <w:tcPr>
            <w:tcW w:w="1360" w:type="dxa"/>
            <w:tcBorders>
              <w:top w:val="nil"/>
              <w:left w:val="nil"/>
              <w:bottom w:val="nil"/>
              <w:right w:val="nil"/>
            </w:tcBorders>
          </w:tcPr>
          <w:p w14:paraId="0138BFFE"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792A334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(0.145)</w:t>
            </w:r>
          </w:p>
        </w:tc>
        <w:tc>
          <w:tcPr>
            <w:tcW w:w="1360" w:type="dxa"/>
            <w:tcBorders>
              <w:top w:val="nil"/>
              <w:left w:val="nil"/>
              <w:bottom w:val="nil"/>
              <w:right w:val="nil"/>
            </w:tcBorders>
          </w:tcPr>
          <w:p w14:paraId="62FD6FD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(0.187)</w:t>
            </w:r>
          </w:p>
        </w:tc>
        <w:tc>
          <w:tcPr>
            <w:tcW w:w="1360" w:type="dxa"/>
            <w:tcBorders>
              <w:top w:val="nil"/>
              <w:left w:val="nil"/>
              <w:bottom w:val="nil"/>
              <w:right w:val="nil"/>
            </w:tcBorders>
          </w:tcPr>
          <w:p w14:paraId="2FB7D8FB"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3B0BDB2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(0.173)</w:t>
            </w:r>
          </w:p>
        </w:tc>
      </w:tr>
      <w:tr w:rsidR="00605891" w:rsidRPr="00F20723" w14:paraId="33F5BDEF" w14:textId="77777777" w:rsidTr="009228D2">
        <w:trPr>
          <w:trHeight w:val="50"/>
          <w:jc w:val="center"/>
        </w:trPr>
        <w:tc>
          <w:tcPr>
            <w:tcW w:w="1910" w:type="dxa"/>
            <w:tcBorders>
              <w:top w:val="nil"/>
              <w:left w:val="nil"/>
              <w:bottom w:val="nil"/>
              <w:right w:val="nil"/>
            </w:tcBorders>
          </w:tcPr>
          <w:p w14:paraId="4E41098F"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Pre-crisis</w:t>
            </w:r>
          </w:p>
        </w:tc>
        <w:tc>
          <w:tcPr>
            <w:tcW w:w="1360" w:type="dxa"/>
            <w:tcBorders>
              <w:top w:val="nil"/>
              <w:left w:val="nil"/>
              <w:bottom w:val="nil"/>
              <w:right w:val="nil"/>
            </w:tcBorders>
          </w:tcPr>
          <w:p w14:paraId="301890F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-1.000</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397EEBD0"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5529635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-0.540</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FD556E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673A247"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3D2546C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-0.116</w:t>
            </w:r>
          </w:p>
        </w:tc>
        <w:tc>
          <w:tcPr>
            <w:tcW w:w="1360" w:type="dxa"/>
            <w:tcBorders>
              <w:top w:val="nil"/>
              <w:left w:val="nil"/>
              <w:bottom w:val="nil"/>
              <w:right w:val="nil"/>
            </w:tcBorders>
          </w:tcPr>
          <w:p w14:paraId="5A18F09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-0.387</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09D3E3AC"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20D2042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-0.187</w:t>
            </w:r>
            <w:r w:rsidRPr="00F20723">
              <w:rPr>
                <w:color w:val="000000" w:themeColor="text1"/>
                <w:sz w:val="18"/>
                <w:szCs w:val="18"/>
                <w:vertAlign w:val="superscript"/>
                <w:lang w:val="en-GB"/>
              </w:rPr>
              <w:t>*</w:t>
            </w:r>
          </w:p>
        </w:tc>
      </w:tr>
      <w:tr w:rsidR="00605891" w:rsidRPr="00F20723" w14:paraId="0AC68EE2" w14:textId="77777777" w:rsidTr="009228D2">
        <w:trPr>
          <w:trHeight w:val="30"/>
          <w:jc w:val="center"/>
        </w:trPr>
        <w:tc>
          <w:tcPr>
            <w:tcW w:w="1910" w:type="dxa"/>
            <w:tcBorders>
              <w:top w:val="nil"/>
              <w:left w:val="nil"/>
              <w:bottom w:val="nil"/>
              <w:right w:val="nil"/>
            </w:tcBorders>
          </w:tcPr>
          <w:p w14:paraId="75844007"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6D99545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(0.255)</w:t>
            </w:r>
          </w:p>
        </w:tc>
        <w:tc>
          <w:tcPr>
            <w:tcW w:w="1360" w:type="dxa"/>
            <w:tcBorders>
              <w:top w:val="nil"/>
              <w:left w:val="nil"/>
              <w:bottom w:val="nil"/>
              <w:right w:val="nil"/>
            </w:tcBorders>
          </w:tcPr>
          <w:p w14:paraId="2E446000"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102398E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(0.239)</w:t>
            </w:r>
          </w:p>
        </w:tc>
        <w:tc>
          <w:tcPr>
            <w:tcW w:w="1360" w:type="dxa"/>
            <w:tcBorders>
              <w:top w:val="nil"/>
              <w:left w:val="nil"/>
              <w:bottom w:val="nil"/>
              <w:right w:val="nil"/>
            </w:tcBorders>
          </w:tcPr>
          <w:p w14:paraId="40AC77A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(0.096)</w:t>
            </w:r>
          </w:p>
        </w:tc>
        <w:tc>
          <w:tcPr>
            <w:tcW w:w="1360" w:type="dxa"/>
            <w:tcBorders>
              <w:top w:val="nil"/>
              <w:left w:val="nil"/>
              <w:bottom w:val="nil"/>
              <w:right w:val="nil"/>
            </w:tcBorders>
          </w:tcPr>
          <w:p w14:paraId="337831CB"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251AFB9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(0.093)</w:t>
            </w:r>
          </w:p>
        </w:tc>
        <w:tc>
          <w:tcPr>
            <w:tcW w:w="1360" w:type="dxa"/>
            <w:tcBorders>
              <w:top w:val="nil"/>
              <w:left w:val="nil"/>
              <w:bottom w:val="nil"/>
              <w:right w:val="nil"/>
            </w:tcBorders>
          </w:tcPr>
          <w:p w14:paraId="17325DD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(0.118)</w:t>
            </w:r>
          </w:p>
        </w:tc>
        <w:tc>
          <w:tcPr>
            <w:tcW w:w="1360" w:type="dxa"/>
            <w:tcBorders>
              <w:top w:val="nil"/>
              <w:left w:val="nil"/>
              <w:bottom w:val="nil"/>
              <w:right w:val="nil"/>
            </w:tcBorders>
          </w:tcPr>
          <w:p w14:paraId="0247E638"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1B579A4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(0.109)</w:t>
            </w:r>
          </w:p>
        </w:tc>
      </w:tr>
      <w:tr w:rsidR="00605891" w:rsidRPr="00F20723" w14:paraId="345C76BB" w14:textId="77777777" w:rsidTr="009228D2">
        <w:trPr>
          <w:trHeight w:val="30"/>
          <w:jc w:val="center"/>
        </w:trPr>
        <w:tc>
          <w:tcPr>
            <w:tcW w:w="1910" w:type="dxa"/>
            <w:tcBorders>
              <w:top w:val="nil"/>
              <w:left w:val="nil"/>
              <w:bottom w:val="nil"/>
              <w:right w:val="nil"/>
            </w:tcBorders>
          </w:tcPr>
          <w:p w14:paraId="7E642C98"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Lerner x crisis</w:t>
            </w:r>
          </w:p>
        </w:tc>
        <w:tc>
          <w:tcPr>
            <w:tcW w:w="1360" w:type="dxa"/>
            <w:tcBorders>
              <w:top w:val="nil"/>
              <w:left w:val="nil"/>
              <w:bottom w:val="nil"/>
              <w:right w:val="nil"/>
            </w:tcBorders>
          </w:tcPr>
          <w:p w14:paraId="640FC1C5"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4B899AD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-2.451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9057EF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-2.128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2E3F223"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5DCD1C07"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-0.588</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20B9274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-0.570</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7A250730"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7991BD5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-1.001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718901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-0.929</w:t>
            </w:r>
            <w:r w:rsidRPr="00F20723">
              <w:rPr>
                <w:color w:val="000000" w:themeColor="text1"/>
                <w:sz w:val="18"/>
                <w:szCs w:val="18"/>
                <w:vertAlign w:val="superscript"/>
                <w:lang w:val="en-GB"/>
              </w:rPr>
              <w:t>***</w:t>
            </w:r>
          </w:p>
        </w:tc>
      </w:tr>
      <w:tr w:rsidR="00605891" w:rsidRPr="00F20723" w14:paraId="5D82AFC1" w14:textId="77777777" w:rsidTr="009228D2">
        <w:trPr>
          <w:trHeight w:val="30"/>
          <w:jc w:val="center"/>
        </w:trPr>
        <w:tc>
          <w:tcPr>
            <w:tcW w:w="1910" w:type="dxa"/>
            <w:tcBorders>
              <w:top w:val="nil"/>
              <w:left w:val="nil"/>
              <w:bottom w:val="nil"/>
              <w:right w:val="nil"/>
            </w:tcBorders>
          </w:tcPr>
          <w:p w14:paraId="5A43BC7F"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73A348CC"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5A2CB33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(0.602)</w:t>
            </w:r>
          </w:p>
        </w:tc>
        <w:tc>
          <w:tcPr>
            <w:tcW w:w="1360" w:type="dxa"/>
            <w:tcBorders>
              <w:top w:val="nil"/>
              <w:left w:val="nil"/>
              <w:bottom w:val="nil"/>
              <w:right w:val="nil"/>
            </w:tcBorders>
          </w:tcPr>
          <w:p w14:paraId="7FE34D0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(0.606)</w:t>
            </w:r>
          </w:p>
        </w:tc>
        <w:tc>
          <w:tcPr>
            <w:tcW w:w="1360" w:type="dxa"/>
            <w:tcBorders>
              <w:top w:val="nil"/>
              <w:left w:val="nil"/>
              <w:bottom w:val="nil"/>
              <w:right w:val="nil"/>
            </w:tcBorders>
          </w:tcPr>
          <w:p w14:paraId="4E0E9A13"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21399C0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(0.253)</w:t>
            </w:r>
          </w:p>
        </w:tc>
        <w:tc>
          <w:tcPr>
            <w:tcW w:w="1360" w:type="dxa"/>
            <w:tcBorders>
              <w:top w:val="nil"/>
              <w:left w:val="nil"/>
              <w:bottom w:val="nil"/>
              <w:right w:val="nil"/>
            </w:tcBorders>
          </w:tcPr>
          <w:p w14:paraId="3A246DB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(0.261)</w:t>
            </w:r>
          </w:p>
        </w:tc>
        <w:tc>
          <w:tcPr>
            <w:tcW w:w="1360" w:type="dxa"/>
            <w:tcBorders>
              <w:top w:val="nil"/>
              <w:left w:val="nil"/>
              <w:bottom w:val="nil"/>
              <w:right w:val="nil"/>
            </w:tcBorders>
          </w:tcPr>
          <w:p w14:paraId="229130BD"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37078BC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(0.313)</w:t>
            </w:r>
          </w:p>
        </w:tc>
        <w:tc>
          <w:tcPr>
            <w:tcW w:w="1360" w:type="dxa"/>
            <w:tcBorders>
              <w:top w:val="nil"/>
              <w:left w:val="nil"/>
              <w:bottom w:val="nil"/>
              <w:right w:val="nil"/>
            </w:tcBorders>
          </w:tcPr>
          <w:p w14:paraId="378AA90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(0.315)</w:t>
            </w:r>
          </w:p>
        </w:tc>
      </w:tr>
      <w:tr w:rsidR="00605891" w:rsidRPr="00F20723" w14:paraId="6E669246" w14:textId="77777777" w:rsidTr="009228D2">
        <w:trPr>
          <w:trHeight w:val="30"/>
          <w:jc w:val="center"/>
        </w:trPr>
        <w:tc>
          <w:tcPr>
            <w:tcW w:w="1910" w:type="dxa"/>
            <w:tcBorders>
              <w:top w:val="nil"/>
              <w:left w:val="nil"/>
              <w:bottom w:val="nil"/>
              <w:right w:val="nil"/>
            </w:tcBorders>
          </w:tcPr>
          <w:p w14:paraId="799D6CE1"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Crisis</w:t>
            </w:r>
          </w:p>
        </w:tc>
        <w:tc>
          <w:tcPr>
            <w:tcW w:w="1360" w:type="dxa"/>
            <w:tcBorders>
              <w:top w:val="nil"/>
              <w:left w:val="nil"/>
              <w:bottom w:val="nil"/>
              <w:right w:val="nil"/>
            </w:tcBorders>
          </w:tcPr>
          <w:p w14:paraId="2766F7EA"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34418F5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1.504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5225EE4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1.291</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433E20F"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2574040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0.426</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ECAA12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0.414</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6E9572F7"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76685C3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0.665</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CA7DA1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0.618</w:t>
            </w:r>
            <w:r w:rsidRPr="00F20723">
              <w:rPr>
                <w:color w:val="000000" w:themeColor="text1"/>
                <w:sz w:val="18"/>
                <w:szCs w:val="18"/>
                <w:vertAlign w:val="superscript"/>
                <w:lang w:val="en-GB"/>
              </w:rPr>
              <w:t>***</w:t>
            </w:r>
          </w:p>
        </w:tc>
      </w:tr>
      <w:tr w:rsidR="00605891" w:rsidRPr="00F20723" w14:paraId="6A92465A" w14:textId="77777777" w:rsidTr="009228D2">
        <w:trPr>
          <w:trHeight w:val="30"/>
          <w:jc w:val="center"/>
        </w:trPr>
        <w:tc>
          <w:tcPr>
            <w:tcW w:w="1910" w:type="dxa"/>
            <w:tcBorders>
              <w:top w:val="nil"/>
              <w:left w:val="nil"/>
              <w:bottom w:val="nil"/>
              <w:right w:val="nil"/>
            </w:tcBorders>
          </w:tcPr>
          <w:p w14:paraId="7006732D"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nil"/>
              <w:right w:val="nil"/>
            </w:tcBorders>
          </w:tcPr>
          <w:p w14:paraId="427D66FB"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5FE478B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(0.297)</w:t>
            </w:r>
          </w:p>
        </w:tc>
        <w:tc>
          <w:tcPr>
            <w:tcW w:w="1360" w:type="dxa"/>
            <w:tcBorders>
              <w:top w:val="nil"/>
              <w:left w:val="nil"/>
              <w:bottom w:val="nil"/>
              <w:right w:val="nil"/>
            </w:tcBorders>
          </w:tcPr>
          <w:p w14:paraId="5AF89E0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(0.309)</w:t>
            </w:r>
          </w:p>
        </w:tc>
        <w:tc>
          <w:tcPr>
            <w:tcW w:w="1360" w:type="dxa"/>
            <w:tcBorders>
              <w:top w:val="nil"/>
              <w:left w:val="nil"/>
              <w:bottom w:val="nil"/>
              <w:right w:val="nil"/>
            </w:tcBorders>
          </w:tcPr>
          <w:p w14:paraId="0ED49685"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0C9F237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(0.131)</w:t>
            </w:r>
          </w:p>
        </w:tc>
        <w:tc>
          <w:tcPr>
            <w:tcW w:w="1360" w:type="dxa"/>
            <w:tcBorders>
              <w:top w:val="nil"/>
              <w:left w:val="nil"/>
              <w:bottom w:val="nil"/>
              <w:right w:val="nil"/>
            </w:tcBorders>
          </w:tcPr>
          <w:p w14:paraId="50205A1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(0.140)</w:t>
            </w:r>
          </w:p>
        </w:tc>
        <w:tc>
          <w:tcPr>
            <w:tcW w:w="1360" w:type="dxa"/>
            <w:tcBorders>
              <w:top w:val="nil"/>
              <w:left w:val="nil"/>
              <w:bottom w:val="nil"/>
              <w:right w:val="nil"/>
            </w:tcBorders>
          </w:tcPr>
          <w:p w14:paraId="042CA6E8" w14:textId="77777777" w:rsidR="00730977" w:rsidRPr="00F20723" w:rsidRDefault="00730977" w:rsidP="00E21F8F">
            <w:pPr>
              <w:autoSpaceDE w:val="0"/>
              <w:autoSpaceDN w:val="0"/>
              <w:adjustRightInd w:val="0"/>
              <w:jc w:val="center"/>
              <w:rPr>
                <w:color w:val="000000" w:themeColor="text1"/>
                <w:sz w:val="18"/>
                <w:szCs w:val="18"/>
                <w:lang w:val="en-GB"/>
              </w:rPr>
            </w:pPr>
          </w:p>
        </w:tc>
        <w:tc>
          <w:tcPr>
            <w:tcW w:w="1360" w:type="dxa"/>
            <w:tcBorders>
              <w:top w:val="nil"/>
              <w:left w:val="nil"/>
              <w:bottom w:val="nil"/>
              <w:right w:val="nil"/>
            </w:tcBorders>
          </w:tcPr>
          <w:p w14:paraId="400BCC80"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(0.159)</w:t>
            </w:r>
          </w:p>
        </w:tc>
        <w:tc>
          <w:tcPr>
            <w:tcW w:w="1360" w:type="dxa"/>
            <w:tcBorders>
              <w:top w:val="nil"/>
              <w:left w:val="nil"/>
              <w:bottom w:val="nil"/>
              <w:right w:val="nil"/>
            </w:tcBorders>
          </w:tcPr>
          <w:p w14:paraId="1FB1298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(0.163)</w:t>
            </w:r>
          </w:p>
        </w:tc>
      </w:tr>
      <w:tr w:rsidR="00605891" w:rsidRPr="00F20723" w14:paraId="2DB5FD17" w14:textId="77777777" w:rsidTr="009228D2">
        <w:trPr>
          <w:trHeight w:val="30"/>
          <w:jc w:val="center"/>
        </w:trPr>
        <w:tc>
          <w:tcPr>
            <w:tcW w:w="1910" w:type="dxa"/>
            <w:tcBorders>
              <w:top w:val="nil"/>
              <w:left w:val="nil"/>
              <w:bottom w:val="nil"/>
              <w:right w:val="nil"/>
            </w:tcBorders>
          </w:tcPr>
          <w:p w14:paraId="08A1DAA4"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1360" w:type="dxa"/>
            <w:tcBorders>
              <w:top w:val="nil"/>
              <w:left w:val="nil"/>
              <w:bottom w:val="nil"/>
              <w:right w:val="nil"/>
            </w:tcBorders>
          </w:tcPr>
          <w:p w14:paraId="444D874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-0.496</w:t>
            </w:r>
          </w:p>
        </w:tc>
        <w:tc>
          <w:tcPr>
            <w:tcW w:w="1360" w:type="dxa"/>
            <w:tcBorders>
              <w:top w:val="nil"/>
              <w:left w:val="nil"/>
              <w:bottom w:val="nil"/>
              <w:right w:val="nil"/>
            </w:tcBorders>
          </w:tcPr>
          <w:p w14:paraId="6D4C072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-1.053</w:t>
            </w:r>
            <w:r w:rsidRPr="00F20723">
              <w:rPr>
                <w:color w:val="000000" w:themeColor="text1"/>
                <w:sz w:val="18"/>
                <w:szCs w:val="18"/>
                <w:vertAlign w:val="superscript"/>
                <w:lang w:val="en-GB"/>
              </w:rPr>
              <w:t>**</w:t>
            </w:r>
          </w:p>
        </w:tc>
        <w:tc>
          <w:tcPr>
            <w:tcW w:w="1360" w:type="dxa"/>
            <w:tcBorders>
              <w:top w:val="nil"/>
              <w:left w:val="nil"/>
              <w:bottom w:val="nil"/>
              <w:right w:val="nil"/>
            </w:tcBorders>
          </w:tcPr>
          <w:p w14:paraId="18BC861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-0.818</w:t>
            </w:r>
          </w:p>
        </w:tc>
        <w:tc>
          <w:tcPr>
            <w:tcW w:w="1360" w:type="dxa"/>
            <w:tcBorders>
              <w:top w:val="nil"/>
              <w:left w:val="nil"/>
              <w:bottom w:val="nil"/>
              <w:right w:val="nil"/>
            </w:tcBorders>
          </w:tcPr>
          <w:p w14:paraId="13710F7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-0.148</w:t>
            </w:r>
          </w:p>
        </w:tc>
        <w:tc>
          <w:tcPr>
            <w:tcW w:w="1360" w:type="dxa"/>
            <w:tcBorders>
              <w:top w:val="nil"/>
              <w:left w:val="nil"/>
              <w:bottom w:val="nil"/>
              <w:right w:val="nil"/>
            </w:tcBorders>
          </w:tcPr>
          <w:p w14:paraId="736B7D1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-0.247</w:t>
            </w:r>
          </w:p>
        </w:tc>
        <w:tc>
          <w:tcPr>
            <w:tcW w:w="1360" w:type="dxa"/>
            <w:tcBorders>
              <w:top w:val="nil"/>
              <w:left w:val="nil"/>
              <w:bottom w:val="nil"/>
              <w:right w:val="nil"/>
            </w:tcBorders>
          </w:tcPr>
          <w:p w14:paraId="7DAB611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-0.234</w:t>
            </w:r>
          </w:p>
        </w:tc>
        <w:tc>
          <w:tcPr>
            <w:tcW w:w="1360" w:type="dxa"/>
            <w:tcBorders>
              <w:top w:val="nil"/>
              <w:left w:val="nil"/>
              <w:bottom w:val="nil"/>
              <w:right w:val="nil"/>
            </w:tcBorders>
          </w:tcPr>
          <w:p w14:paraId="32B8283D"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-0.076</w:t>
            </w:r>
          </w:p>
        </w:tc>
        <w:tc>
          <w:tcPr>
            <w:tcW w:w="1360" w:type="dxa"/>
            <w:tcBorders>
              <w:top w:val="nil"/>
              <w:left w:val="nil"/>
              <w:bottom w:val="nil"/>
              <w:right w:val="nil"/>
            </w:tcBorders>
          </w:tcPr>
          <w:p w14:paraId="5DEC7C4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-0.268</w:t>
            </w:r>
          </w:p>
        </w:tc>
        <w:tc>
          <w:tcPr>
            <w:tcW w:w="1360" w:type="dxa"/>
            <w:tcBorders>
              <w:top w:val="nil"/>
              <w:left w:val="nil"/>
              <w:bottom w:val="nil"/>
              <w:right w:val="nil"/>
            </w:tcBorders>
          </w:tcPr>
          <w:p w14:paraId="5467D07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-0.215</w:t>
            </w:r>
          </w:p>
        </w:tc>
      </w:tr>
      <w:tr w:rsidR="00605891" w:rsidRPr="00F20723" w14:paraId="3A768AEA" w14:textId="77777777" w:rsidTr="009228D2">
        <w:trPr>
          <w:trHeight w:val="28"/>
          <w:jc w:val="center"/>
        </w:trPr>
        <w:tc>
          <w:tcPr>
            <w:tcW w:w="1910" w:type="dxa"/>
            <w:tcBorders>
              <w:top w:val="nil"/>
              <w:left w:val="nil"/>
              <w:bottom w:val="single" w:sz="4" w:space="0" w:color="auto"/>
              <w:right w:val="nil"/>
            </w:tcBorders>
          </w:tcPr>
          <w:p w14:paraId="39BB1F3E" w14:textId="77777777" w:rsidR="00730977" w:rsidRPr="00F20723" w:rsidRDefault="00730977" w:rsidP="00E21F8F">
            <w:pPr>
              <w:autoSpaceDE w:val="0"/>
              <w:autoSpaceDN w:val="0"/>
              <w:adjustRightInd w:val="0"/>
              <w:rPr>
                <w:color w:val="000000" w:themeColor="text1"/>
                <w:sz w:val="18"/>
                <w:szCs w:val="18"/>
                <w:lang w:val="en-GB"/>
              </w:rPr>
            </w:pPr>
          </w:p>
        </w:tc>
        <w:tc>
          <w:tcPr>
            <w:tcW w:w="1360" w:type="dxa"/>
            <w:tcBorders>
              <w:top w:val="nil"/>
              <w:left w:val="nil"/>
              <w:bottom w:val="single" w:sz="4" w:space="0" w:color="auto"/>
              <w:right w:val="nil"/>
            </w:tcBorders>
          </w:tcPr>
          <w:p w14:paraId="5AAA56B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(0.519)</w:t>
            </w:r>
          </w:p>
        </w:tc>
        <w:tc>
          <w:tcPr>
            <w:tcW w:w="1360" w:type="dxa"/>
            <w:tcBorders>
              <w:top w:val="nil"/>
              <w:left w:val="nil"/>
              <w:bottom w:val="single" w:sz="4" w:space="0" w:color="auto"/>
              <w:right w:val="nil"/>
            </w:tcBorders>
          </w:tcPr>
          <w:p w14:paraId="53CE092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(0.485)</w:t>
            </w:r>
          </w:p>
        </w:tc>
        <w:tc>
          <w:tcPr>
            <w:tcW w:w="1360" w:type="dxa"/>
            <w:tcBorders>
              <w:top w:val="nil"/>
              <w:left w:val="nil"/>
              <w:bottom w:val="single" w:sz="4" w:space="0" w:color="auto"/>
              <w:right w:val="nil"/>
            </w:tcBorders>
          </w:tcPr>
          <w:p w14:paraId="22428A2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(0.512)</w:t>
            </w:r>
          </w:p>
        </w:tc>
        <w:tc>
          <w:tcPr>
            <w:tcW w:w="1360" w:type="dxa"/>
            <w:tcBorders>
              <w:top w:val="nil"/>
              <w:left w:val="nil"/>
              <w:bottom w:val="single" w:sz="4" w:space="0" w:color="auto"/>
              <w:right w:val="nil"/>
            </w:tcBorders>
          </w:tcPr>
          <w:p w14:paraId="6DBB5B66"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(0.260)</w:t>
            </w:r>
          </w:p>
        </w:tc>
        <w:tc>
          <w:tcPr>
            <w:tcW w:w="1360" w:type="dxa"/>
            <w:tcBorders>
              <w:top w:val="nil"/>
              <w:left w:val="nil"/>
              <w:bottom w:val="single" w:sz="4" w:space="0" w:color="auto"/>
              <w:right w:val="nil"/>
            </w:tcBorders>
          </w:tcPr>
          <w:p w14:paraId="47AE58B5"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(0.256)</w:t>
            </w:r>
          </w:p>
        </w:tc>
        <w:tc>
          <w:tcPr>
            <w:tcW w:w="1360" w:type="dxa"/>
            <w:tcBorders>
              <w:top w:val="nil"/>
              <w:left w:val="nil"/>
              <w:bottom w:val="single" w:sz="4" w:space="0" w:color="auto"/>
              <w:right w:val="nil"/>
            </w:tcBorders>
          </w:tcPr>
          <w:p w14:paraId="068DECF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(0.267)</w:t>
            </w:r>
          </w:p>
        </w:tc>
        <w:tc>
          <w:tcPr>
            <w:tcW w:w="1360" w:type="dxa"/>
            <w:tcBorders>
              <w:top w:val="nil"/>
              <w:left w:val="nil"/>
              <w:bottom w:val="single" w:sz="4" w:space="0" w:color="auto"/>
              <w:right w:val="nil"/>
            </w:tcBorders>
          </w:tcPr>
          <w:p w14:paraId="0DC7EDEA"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(0.270)</w:t>
            </w:r>
          </w:p>
        </w:tc>
        <w:tc>
          <w:tcPr>
            <w:tcW w:w="1360" w:type="dxa"/>
            <w:tcBorders>
              <w:top w:val="nil"/>
              <w:left w:val="nil"/>
              <w:bottom w:val="single" w:sz="4" w:space="0" w:color="auto"/>
              <w:right w:val="nil"/>
            </w:tcBorders>
          </w:tcPr>
          <w:p w14:paraId="49FECFF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(0.262)</w:t>
            </w:r>
          </w:p>
        </w:tc>
        <w:tc>
          <w:tcPr>
            <w:tcW w:w="1360" w:type="dxa"/>
            <w:tcBorders>
              <w:top w:val="nil"/>
              <w:left w:val="nil"/>
              <w:bottom w:val="single" w:sz="4" w:space="0" w:color="auto"/>
              <w:right w:val="nil"/>
            </w:tcBorders>
          </w:tcPr>
          <w:p w14:paraId="4F7E46F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(0.273)</w:t>
            </w:r>
          </w:p>
        </w:tc>
      </w:tr>
      <w:tr w:rsidR="00605891" w:rsidRPr="00F20723" w14:paraId="7E03565E" w14:textId="77777777" w:rsidTr="009228D2">
        <w:trPr>
          <w:trHeight w:val="30"/>
          <w:jc w:val="center"/>
        </w:trPr>
        <w:tc>
          <w:tcPr>
            <w:tcW w:w="1910" w:type="dxa"/>
            <w:tcBorders>
              <w:top w:val="single" w:sz="4" w:space="0" w:color="auto"/>
              <w:left w:val="nil"/>
              <w:bottom w:val="nil"/>
              <w:right w:val="nil"/>
            </w:tcBorders>
          </w:tcPr>
          <w:p w14:paraId="70BC0A85"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360" w:type="dxa"/>
            <w:tcBorders>
              <w:top w:val="single" w:sz="4" w:space="0" w:color="auto"/>
              <w:left w:val="nil"/>
              <w:bottom w:val="nil"/>
              <w:right w:val="nil"/>
            </w:tcBorders>
          </w:tcPr>
          <w:p w14:paraId="78EC9683"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360" w:type="dxa"/>
            <w:tcBorders>
              <w:top w:val="single" w:sz="4" w:space="0" w:color="auto"/>
              <w:left w:val="nil"/>
              <w:bottom w:val="nil"/>
              <w:right w:val="nil"/>
            </w:tcBorders>
          </w:tcPr>
          <w:p w14:paraId="275705B8"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360" w:type="dxa"/>
            <w:tcBorders>
              <w:top w:val="single" w:sz="4" w:space="0" w:color="auto"/>
              <w:left w:val="nil"/>
              <w:bottom w:val="nil"/>
              <w:right w:val="nil"/>
            </w:tcBorders>
          </w:tcPr>
          <w:p w14:paraId="50832D7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15745</w:t>
            </w:r>
          </w:p>
        </w:tc>
        <w:tc>
          <w:tcPr>
            <w:tcW w:w="1360" w:type="dxa"/>
            <w:tcBorders>
              <w:top w:val="single" w:sz="4" w:space="0" w:color="auto"/>
              <w:left w:val="nil"/>
              <w:bottom w:val="nil"/>
              <w:right w:val="nil"/>
            </w:tcBorders>
          </w:tcPr>
          <w:p w14:paraId="5375502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360" w:type="dxa"/>
            <w:tcBorders>
              <w:top w:val="single" w:sz="4" w:space="0" w:color="auto"/>
              <w:left w:val="nil"/>
              <w:bottom w:val="nil"/>
              <w:right w:val="nil"/>
            </w:tcBorders>
          </w:tcPr>
          <w:p w14:paraId="5691D5E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360" w:type="dxa"/>
            <w:tcBorders>
              <w:top w:val="single" w:sz="4" w:space="0" w:color="auto"/>
              <w:left w:val="nil"/>
              <w:bottom w:val="nil"/>
              <w:right w:val="nil"/>
            </w:tcBorders>
          </w:tcPr>
          <w:p w14:paraId="33C77C3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360" w:type="dxa"/>
            <w:tcBorders>
              <w:top w:val="single" w:sz="4" w:space="0" w:color="auto"/>
              <w:left w:val="nil"/>
              <w:bottom w:val="nil"/>
              <w:right w:val="nil"/>
            </w:tcBorders>
          </w:tcPr>
          <w:p w14:paraId="06F55BDF"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360" w:type="dxa"/>
            <w:tcBorders>
              <w:top w:val="single" w:sz="4" w:space="0" w:color="auto"/>
              <w:left w:val="nil"/>
              <w:bottom w:val="nil"/>
              <w:right w:val="nil"/>
            </w:tcBorders>
          </w:tcPr>
          <w:p w14:paraId="0DD2203B"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c>
          <w:tcPr>
            <w:tcW w:w="1360" w:type="dxa"/>
            <w:tcBorders>
              <w:top w:val="single" w:sz="4" w:space="0" w:color="auto"/>
              <w:left w:val="nil"/>
              <w:bottom w:val="nil"/>
              <w:right w:val="nil"/>
            </w:tcBorders>
          </w:tcPr>
          <w:p w14:paraId="512B1CF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13599</w:t>
            </w:r>
          </w:p>
        </w:tc>
      </w:tr>
      <w:tr w:rsidR="00605891" w:rsidRPr="00F20723" w14:paraId="098A8E35" w14:textId="77777777" w:rsidTr="009228D2">
        <w:trPr>
          <w:trHeight w:val="30"/>
          <w:jc w:val="center"/>
        </w:trPr>
        <w:tc>
          <w:tcPr>
            <w:tcW w:w="1910" w:type="dxa"/>
            <w:tcBorders>
              <w:top w:val="nil"/>
              <w:left w:val="nil"/>
              <w:bottom w:val="nil"/>
              <w:right w:val="nil"/>
            </w:tcBorders>
          </w:tcPr>
          <w:p w14:paraId="61155326"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360" w:type="dxa"/>
            <w:tcBorders>
              <w:top w:val="nil"/>
              <w:left w:val="nil"/>
              <w:bottom w:val="nil"/>
              <w:right w:val="nil"/>
            </w:tcBorders>
          </w:tcPr>
          <w:p w14:paraId="0A23D484"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0.410</w:t>
            </w:r>
          </w:p>
        </w:tc>
        <w:tc>
          <w:tcPr>
            <w:tcW w:w="1360" w:type="dxa"/>
            <w:tcBorders>
              <w:top w:val="nil"/>
              <w:left w:val="nil"/>
              <w:bottom w:val="nil"/>
              <w:right w:val="nil"/>
            </w:tcBorders>
          </w:tcPr>
          <w:p w14:paraId="1B9C7B2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0.412</w:t>
            </w:r>
          </w:p>
        </w:tc>
        <w:tc>
          <w:tcPr>
            <w:tcW w:w="1360" w:type="dxa"/>
            <w:tcBorders>
              <w:top w:val="nil"/>
              <w:left w:val="nil"/>
              <w:bottom w:val="nil"/>
              <w:right w:val="nil"/>
            </w:tcBorders>
          </w:tcPr>
          <w:p w14:paraId="5D2D980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0.412</w:t>
            </w:r>
          </w:p>
        </w:tc>
        <w:tc>
          <w:tcPr>
            <w:tcW w:w="1360" w:type="dxa"/>
            <w:tcBorders>
              <w:top w:val="nil"/>
              <w:left w:val="nil"/>
              <w:bottom w:val="nil"/>
              <w:right w:val="nil"/>
            </w:tcBorders>
          </w:tcPr>
          <w:p w14:paraId="392D3C7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0.493</w:t>
            </w:r>
          </w:p>
        </w:tc>
        <w:tc>
          <w:tcPr>
            <w:tcW w:w="1360" w:type="dxa"/>
            <w:tcBorders>
              <w:top w:val="nil"/>
              <w:left w:val="nil"/>
              <w:bottom w:val="nil"/>
              <w:right w:val="nil"/>
            </w:tcBorders>
          </w:tcPr>
          <w:p w14:paraId="1775CD32"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0.494</w:t>
            </w:r>
          </w:p>
        </w:tc>
        <w:tc>
          <w:tcPr>
            <w:tcW w:w="1360" w:type="dxa"/>
            <w:tcBorders>
              <w:top w:val="nil"/>
              <w:left w:val="nil"/>
              <w:bottom w:val="nil"/>
              <w:right w:val="nil"/>
            </w:tcBorders>
          </w:tcPr>
          <w:p w14:paraId="1D4DA579"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0.494</w:t>
            </w:r>
          </w:p>
        </w:tc>
        <w:tc>
          <w:tcPr>
            <w:tcW w:w="1360" w:type="dxa"/>
            <w:tcBorders>
              <w:top w:val="nil"/>
              <w:left w:val="nil"/>
              <w:bottom w:val="nil"/>
              <w:right w:val="nil"/>
            </w:tcBorders>
          </w:tcPr>
          <w:p w14:paraId="46D1D02C"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0.502</w:t>
            </w:r>
          </w:p>
        </w:tc>
        <w:tc>
          <w:tcPr>
            <w:tcW w:w="1360" w:type="dxa"/>
            <w:tcBorders>
              <w:top w:val="nil"/>
              <w:left w:val="nil"/>
              <w:bottom w:val="nil"/>
              <w:right w:val="nil"/>
            </w:tcBorders>
          </w:tcPr>
          <w:p w14:paraId="7A2C112E"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0.503</w:t>
            </w:r>
          </w:p>
        </w:tc>
        <w:tc>
          <w:tcPr>
            <w:tcW w:w="1360" w:type="dxa"/>
            <w:tcBorders>
              <w:top w:val="nil"/>
              <w:left w:val="nil"/>
              <w:bottom w:val="nil"/>
              <w:right w:val="nil"/>
            </w:tcBorders>
          </w:tcPr>
          <w:p w14:paraId="079C12D1" w14:textId="7777777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0.503</w:t>
            </w:r>
          </w:p>
        </w:tc>
      </w:tr>
      <w:tr w:rsidR="00605891" w:rsidRPr="00F20723" w14:paraId="71F4AD29" w14:textId="77777777" w:rsidTr="009228D2">
        <w:trPr>
          <w:trHeight w:val="50"/>
          <w:jc w:val="center"/>
        </w:trPr>
        <w:tc>
          <w:tcPr>
            <w:tcW w:w="1910" w:type="dxa"/>
            <w:tcBorders>
              <w:top w:val="nil"/>
              <w:left w:val="nil"/>
              <w:bottom w:val="single" w:sz="4" w:space="0" w:color="auto"/>
              <w:right w:val="nil"/>
            </w:tcBorders>
          </w:tcPr>
          <w:p w14:paraId="237E3629" w14:textId="77777777" w:rsidR="00730977" w:rsidRPr="00F20723" w:rsidRDefault="00730977" w:rsidP="00E21F8F">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360" w:type="dxa"/>
            <w:tcBorders>
              <w:top w:val="nil"/>
              <w:left w:val="nil"/>
              <w:bottom w:val="single" w:sz="4" w:space="0" w:color="auto"/>
              <w:right w:val="nil"/>
            </w:tcBorders>
          </w:tcPr>
          <w:p w14:paraId="3BF0917F" w14:textId="3A0579A2"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360" w:type="dxa"/>
            <w:tcBorders>
              <w:top w:val="nil"/>
              <w:left w:val="nil"/>
              <w:bottom w:val="single" w:sz="4" w:space="0" w:color="auto"/>
              <w:right w:val="nil"/>
            </w:tcBorders>
          </w:tcPr>
          <w:p w14:paraId="170A7D5F" w14:textId="58E585E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360" w:type="dxa"/>
            <w:tcBorders>
              <w:top w:val="nil"/>
              <w:left w:val="nil"/>
              <w:bottom w:val="single" w:sz="4" w:space="0" w:color="auto"/>
              <w:right w:val="nil"/>
            </w:tcBorders>
          </w:tcPr>
          <w:p w14:paraId="08785CE3" w14:textId="05B15B87"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1360" w:type="dxa"/>
            <w:tcBorders>
              <w:top w:val="nil"/>
              <w:left w:val="nil"/>
              <w:bottom w:val="single" w:sz="4" w:space="0" w:color="auto"/>
              <w:right w:val="nil"/>
            </w:tcBorders>
          </w:tcPr>
          <w:p w14:paraId="0C902CDC" w14:textId="2490435F"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360" w:type="dxa"/>
            <w:tcBorders>
              <w:top w:val="nil"/>
              <w:left w:val="nil"/>
              <w:bottom w:val="single" w:sz="4" w:space="0" w:color="auto"/>
              <w:right w:val="nil"/>
            </w:tcBorders>
          </w:tcPr>
          <w:p w14:paraId="1215B6D6" w14:textId="2C613B79"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360" w:type="dxa"/>
            <w:tcBorders>
              <w:top w:val="nil"/>
              <w:left w:val="nil"/>
              <w:bottom w:val="single" w:sz="4" w:space="0" w:color="auto"/>
              <w:right w:val="nil"/>
            </w:tcBorders>
          </w:tcPr>
          <w:p w14:paraId="6613EB15" w14:textId="313C4C52"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360" w:type="dxa"/>
            <w:tcBorders>
              <w:top w:val="nil"/>
              <w:left w:val="nil"/>
              <w:bottom w:val="single" w:sz="4" w:space="0" w:color="auto"/>
              <w:right w:val="nil"/>
            </w:tcBorders>
          </w:tcPr>
          <w:p w14:paraId="252E7F70" w14:textId="0EEC552A"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360" w:type="dxa"/>
            <w:tcBorders>
              <w:top w:val="nil"/>
              <w:left w:val="nil"/>
              <w:bottom w:val="single" w:sz="4" w:space="0" w:color="auto"/>
              <w:right w:val="nil"/>
            </w:tcBorders>
          </w:tcPr>
          <w:p w14:paraId="03DBBA5E" w14:textId="6007817C"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1360" w:type="dxa"/>
            <w:tcBorders>
              <w:top w:val="nil"/>
              <w:left w:val="nil"/>
              <w:bottom w:val="single" w:sz="4" w:space="0" w:color="auto"/>
              <w:right w:val="nil"/>
            </w:tcBorders>
          </w:tcPr>
          <w:p w14:paraId="1F8950FD" w14:textId="51763976" w:rsidR="00730977" w:rsidRPr="00F20723" w:rsidRDefault="00730977" w:rsidP="00E21F8F">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r>
    </w:tbl>
    <w:p w14:paraId="5ED13B23" w14:textId="35C70697" w:rsidR="00AF2BBD" w:rsidRPr="009228D2" w:rsidRDefault="00730977" w:rsidP="009228D2">
      <w:pPr>
        <w:autoSpaceDE w:val="0"/>
        <w:autoSpaceDN w:val="0"/>
        <w:adjustRightInd w:val="0"/>
        <w:ind w:left="-567" w:right="-567"/>
        <w:rPr>
          <w:color w:val="000000" w:themeColor="text1"/>
          <w:sz w:val="13"/>
          <w:szCs w:val="13"/>
          <w:lang w:val="en-GB"/>
        </w:rPr>
      </w:pPr>
      <w:r w:rsidRPr="009228D2">
        <w:rPr>
          <w:color w:val="000000" w:themeColor="text1"/>
          <w:sz w:val="13"/>
          <w:szCs w:val="13"/>
          <w:lang w:val="en-GB"/>
        </w:rPr>
        <w:t>This table presents the fixed</w:t>
      </w:r>
      <w:r w:rsidR="00D940C7" w:rsidRPr="009228D2">
        <w:rPr>
          <w:color w:val="000000" w:themeColor="text1"/>
          <w:sz w:val="13"/>
          <w:szCs w:val="13"/>
          <w:lang w:val="en-GB"/>
        </w:rPr>
        <w:t>-</w:t>
      </w:r>
      <w:r w:rsidRPr="009228D2">
        <w:rPr>
          <w:color w:val="000000" w:themeColor="text1"/>
          <w:sz w:val="13"/>
          <w:szCs w:val="13"/>
          <w:lang w:val="en-GB"/>
        </w:rPr>
        <w:t>effect</w:t>
      </w:r>
      <w:r w:rsidR="008A5DDC" w:rsidRPr="009228D2">
        <w:rPr>
          <w:color w:val="000000" w:themeColor="text1"/>
          <w:sz w:val="13"/>
          <w:szCs w:val="13"/>
          <w:lang w:val="en-GB"/>
        </w:rPr>
        <w:t>s</w:t>
      </w:r>
      <w:r w:rsidRPr="009228D2">
        <w:rPr>
          <w:color w:val="000000" w:themeColor="text1"/>
          <w:sz w:val="13"/>
          <w:szCs w:val="13"/>
          <w:lang w:val="en-GB"/>
        </w:rPr>
        <w:t xml:space="preserve"> estimation results of the effects of competition on analysts’ forecast error, forecast dispersion and </w:t>
      </w:r>
      <w:r w:rsidR="005659AC" w:rsidRPr="009228D2">
        <w:rPr>
          <w:color w:val="000000" w:themeColor="text1"/>
          <w:sz w:val="13"/>
          <w:szCs w:val="13"/>
          <w:lang w:val="en-GB"/>
        </w:rPr>
        <w:t>opacity</w:t>
      </w:r>
      <w:r w:rsidRPr="009228D2">
        <w:rPr>
          <w:color w:val="000000" w:themeColor="text1"/>
          <w:sz w:val="13"/>
          <w:szCs w:val="13"/>
          <w:lang w:val="en-GB"/>
        </w:rPr>
        <w:t xml:space="preserve"> score. Models 2-5 present the OLS estimation results, whilst </w:t>
      </w:r>
      <w:r w:rsidR="00D940C7" w:rsidRPr="009228D2">
        <w:rPr>
          <w:color w:val="000000" w:themeColor="text1"/>
          <w:sz w:val="13"/>
          <w:szCs w:val="13"/>
          <w:lang w:val="en-GB"/>
        </w:rPr>
        <w:t>M</w:t>
      </w:r>
      <w:r w:rsidRPr="009228D2">
        <w:rPr>
          <w:color w:val="000000" w:themeColor="text1"/>
          <w:sz w:val="13"/>
          <w:szCs w:val="13"/>
          <w:lang w:val="en-GB"/>
        </w:rPr>
        <w:t>odels 6-10 include bank fixed effect. Time dummies are included in all estimations. Standard error robust to heteroscedasticity and clustering within bank</w:t>
      </w:r>
      <w:r w:rsidR="008A5DDC" w:rsidRPr="009228D2">
        <w:rPr>
          <w:color w:val="000000" w:themeColor="text1"/>
          <w:sz w:val="13"/>
          <w:szCs w:val="13"/>
          <w:lang w:val="en-GB"/>
        </w:rPr>
        <w:t>s</w:t>
      </w:r>
      <w:r w:rsidRPr="009228D2">
        <w:rPr>
          <w:color w:val="000000" w:themeColor="text1"/>
          <w:sz w:val="13"/>
          <w:szCs w:val="13"/>
          <w:lang w:val="en-GB"/>
        </w:rPr>
        <w:t xml:space="preserve"> are given in parentheses. The </w:t>
      </w:r>
      <w:r w:rsidR="00690271" w:rsidRPr="009228D2">
        <w:rPr>
          <w:color w:val="000000" w:themeColor="text1"/>
          <w:sz w:val="13"/>
          <w:szCs w:val="13"/>
          <w:lang w:val="en-GB"/>
        </w:rPr>
        <w:t>s</w:t>
      </w:r>
      <w:r w:rsidRPr="009228D2">
        <w:rPr>
          <w:color w:val="000000" w:themeColor="text1"/>
          <w:sz w:val="13"/>
          <w:szCs w:val="13"/>
          <w:lang w:val="en-GB"/>
        </w:rPr>
        <w:t>ample and</w:t>
      </w:r>
      <w:r w:rsidR="00441BF5" w:rsidRPr="009228D2">
        <w:rPr>
          <w:color w:val="000000" w:themeColor="text1"/>
          <w:sz w:val="13"/>
          <w:szCs w:val="13"/>
          <w:lang w:val="en-GB"/>
        </w:rPr>
        <w:t xml:space="preserve"> </w:t>
      </w:r>
      <w:r w:rsidRPr="009228D2">
        <w:rPr>
          <w:color w:val="000000" w:themeColor="text1"/>
          <w:sz w:val="13"/>
          <w:szCs w:val="13"/>
          <w:lang w:val="en-GB"/>
        </w:rPr>
        <w:t>variable definitions are as described in Table 1.</w:t>
      </w:r>
      <w:r w:rsidR="000031B5" w:rsidRPr="009228D2">
        <w:rPr>
          <w:color w:val="000000" w:themeColor="text1"/>
          <w:sz w:val="13"/>
          <w:szCs w:val="13"/>
          <w:lang w:val="en-GB"/>
        </w:rPr>
        <w:t xml:space="preserve"> *, **, *** indicate significance at 1%, 5% and 10% respectively.</w:t>
      </w:r>
    </w:p>
    <w:p w14:paraId="0D3E3E0D" w14:textId="0A8D77B8" w:rsidR="0043465C" w:rsidRPr="00F20723" w:rsidRDefault="0043465C" w:rsidP="0043465C">
      <w:pPr>
        <w:keepNext/>
        <w:autoSpaceDE w:val="0"/>
        <w:autoSpaceDN w:val="0"/>
        <w:adjustRightInd w:val="0"/>
        <w:rPr>
          <w:b/>
          <w:bCs/>
          <w:color w:val="000000" w:themeColor="text1"/>
          <w:sz w:val="16"/>
          <w:szCs w:val="16"/>
          <w:lang w:val="en-GB"/>
        </w:rPr>
        <w:sectPr w:rsidR="0043465C" w:rsidRPr="00F20723" w:rsidSect="005D129E">
          <w:footerReference w:type="default" r:id="rId65"/>
          <w:pgSz w:w="15840" w:h="12240" w:orient="landscape"/>
          <w:pgMar w:top="1440" w:right="1440" w:bottom="1440" w:left="1440" w:header="720" w:footer="720" w:gutter="0"/>
          <w:cols w:space="720"/>
          <w:noEndnote/>
          <w:docGrid w:linePitch="299"/>
        </w:sectPr>
      </w:pPr>
    </w:p>
    <w:p w14:paraId="47CDDBF4" w14:textId="77777777" w:rsidR="00D95A13" w:rsidRPr="00F20723" w:rsidRDefault="00D95A13" w:rsidP="00D95A13">
      <w:pPr>
        <w:keepNext/>
        <w:autoSpaceDE w:val="0"/>
        <w:autoSpaceDN w:val="0"/>
        <w:adjustRightInd w:val="0"/>
        <w:rPr>
          <w:b/>
          <w:color w:val="000000" w:themeColor="text1"/>
          <w:sz w:val="18"/>
          <w:szCs w:val="18"/>
          <w:lang w:val="en-GB"/>
        </w:rPr>
      </w:pPr>
      <w:r w:rsidRPr="00F20723">
        <w:rPr>
          <w:b/>
          <w:bCs/>
          <w:color w:val="000000" w:themeColor="text1"/>
          <w:sz w:val="18"/>
          <w:szCs w:val="18"/>
          <w:lang w:val="en-GB"/>
        </w:rPr>
        <w:lastRenderedPageBreak/>
        <w:t>Table 10:</w:t>
      </w:r>
      <w:r w:rsidRPr="00F20723">
        <w:rPr>
          <w:b/>
          <w:color w:val="000000" w:themeColor="text1"/>
          <w:sz w:val="18"/>
          <w:szCs w:val="18"/>
          <w:lang w:val="en-GB"/>
        </w:rPr>
        <w:t xml:space="preserve"> Banking competition and bank opacity – addressing state-quarter fixed effects</w:t>
      </w:r>
    </w:p>
    <w:tbl>
      <w:tblPr>
        <w:tblW w:w="0" w:type="auto"/>
        <w:tblLayout w:type="fixed"/>
        <w:tblLook w:val="0000" w:firstRow="0" w:lastRow="0" w:firstColumn="0" w:lastColumn="0" w:noHBand="0" w:noVBand="0"/>
      </w:tblPr>
      <w:tblGrid>
        <w:gridCol w:w="3071"/>
        <w:gridCol w:w="1984"/>
        <w:gridCol w:w="2200"/>
        <w:gridCol w:w="2200"/>
      </w:tblGrid>
      <w:tr w:rsidR="00D95A13" w:rsidRPr="00F20723" w14:paraId="68B13CC9" w14:textId="77777777" w:rsidTr="003B7099">
        <w:trPr>
          <w:trHeight w:val="256"/>
        </w:trPr>
        <w:tc>
          <w:tcPr>
            <w:tcW w:w="3071" w:type="dxa"/>
            <w:tcBorders>
              <w:top w:val="single" w:sz="4" w:space="0" w:color="auto"/>
              <w:left w:val="nil"/>
              <w:bottom w:val="nil"/>
              <w:right w:val="nil"/>
            </w:tcBorders>
          </w:tcPr>
          <w:p w14:paraId="3F7C0565"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single" w:sz="4" w:space="0" w:color="auto"/>
              <w:left w:val="nil"/>
              <w:bottom w:val="nil"/>
              <w:right w:val="nil"/>
            </w:tcBorders>
          </w:tcPr>
          <w:p w14:paraId="13E7C0CC"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2200" w:type="dxa"/>
            <w:tcBorders>
              <w:top w:val="single" w:sz="4" w:space="0" w:color="auto"/>
              <w:left w:val="nil"/>
              <w:bottom w:val="nil"/>
              <w:right w:val="nil"/>
            </w:tcBorders>
          </w:tcPr>
          <w:p w14:paraId="3CDC021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2200" w:type="dxa"/>
            <w:tcBorders>
              <w:top w:val="single" w:sz="4" w:space="0" w:color="auto"/>
              <w:left w:val="nil"/>
              <w:bottom w:val="nil"/>
              <w:right w:val="nil"/>
            </w:tcBorders>
          </w:tcPr>
          <w:p w14:paraId="5F48033E"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r>
      <w:tr w:rsidR="00D95A13" w:rsidRPr="00F20723" w14:paraId="46D52D53" w14:textId="77777777" w:rsidTr="003B7099">
        <w:trPr>
          <w:trHeight w:val="256"/>
        </w:trPr>
        <w:tc>
          <w:tcPr>
            <w:tcW w:w="3071" w:type="dxa"/>
            <w:tcBorders>
              <w:top w:val="nil"/>
              <w:left w:val="nil"/>
              <w:bottom w:val="nil"/>
              <w:right w:val="nil"/>
            </w:tcBorders>
          </w:tcPr>
          <w:p w14:paraId="7275CDFF"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2C6CADD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AFE</w:t>
            </w:r>
          </w:p>
        </w:tc>
        <w:tc>
          <w:tcPr>
            <w:tcW w:w="2200" w:type="dxa"/>
            <w:tcBorders>
              <w:top w:val="nil"/>
              <w:left w:val="nil"/>
              <w:bottom w:val="nil"/>
              <w:right w:val="nil"/>
            </w:tcBorders>
          </w:tcPr>
          <w:p w14:paraId="6055004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FDISP</w:t>
            </w:r>
          </w:p>
        </w:tc>
        <w:tc>
          <w:tcPr>
            <w:tcW w:w="2200" w:type="dxa"/>
            <w:tcBorders>
              <w:top w:val="nil"/>
              <w:left w:val="nil"/>
              <w:bottom w:val="nil"/>
              <w:right w:val="nil"/>
            </w:tcBorders>
          </w:tcPr>
          <w:p w14:paraId="37F82CA3"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Score</w:t>
            </w:r>
          </w:p>
        </w:tc>
      </w:tr>
      <w:tr w:rsidR="00D95A13" w:rsidRPr="00F20723" w14:paraId="19FBEFFE" w14:textId="77777777" w:rsidTr="003B7099">
        <w:trPr>
          <w:trHeight w:val="270"/>
        </w:trPr>
        <w:tc>
          <w:tcPr>
            <w:tcW w:w="3071" w:type="dxa"/>
            <w:tcBorders>
              <w:top w:val="single" w:sz="4" w:space="0" w:color="auto"/>
              <w:left w:val="nil"/>
              <w:bottom w:val="nil"/>
              <w:right w:val="nil"/>
            </w:tcBorders>
          </w:tcPr>
          <w:p w14:paraId="7B38A742"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1984" w:type="dxa"/>
            <w:tcBorders>
              <w:top w:val="single" w:sz="4" w:space="0" w:color="auto"/>
              <w:left w:val="nil"/>
              <w:bottom w:val="nil"/>
              <w:right w:val="nil"/>
            </w:tcBorders>
          </w:tcPr>
          <w:p w14:paraId="47759493"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-1.126</w:t>
            </w:r>
            <w:r w:rsidRPr="00F20723">
              <w:rPr>
                <w:color w:val="000000" w:themeColor="text1"/>
                <w:sz w:val="18"/>
                <w:szCs w:val="18"/>
                <w:vertAlign w:val="superscript"/>
                <w:lang w:val="en-GB"/>
              </w:rPr>
              <w:t>***</w:t>
            </w:r>
          </w:p>
        </w:tc>
        <w:tc>
          <w:tcPr>
            <w:tcW w:w="2200" w:type="dxa"/>
            <w:tcBorders>
              <w:top w:val="single" w:sz="4" w:space="0" w:color="auto"/>
              <w:left w:val="nil"/>
              <w:bottom w:val="nil"/>
              <w:right w:val="nil"/>
            </w:tcBorders>
          </w:tcPr>
          <w:p w14:paraId="04D1A02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-0.369</w:t>
            </w:r>
            <w:r w:rsidRPr="00F20723">
              <w:rPr>
                <w:color w:val="000000" w:themeColor="text1"/>
                <w:sz w:val="18"/>
                <w:szCs w:val="18"/>
                <w:vertAlign w:val="superscript"/>
                <w:lang w:val="en-GB"/>
              </w:rPr>
              <w:t>***</w:t>
            </w:r>
          </w:p>
        </w:tc>
        <w:tc>
          <w:tcPr>
            <w:tcW w:w="2200" w:type="dxa"/>
            <w:tcBorders>
              <w:top w:val="single" w:sz="4" w:space="0" w:color="auto"/>
              <w:left w:val="nil"/>
              <w:bottom w:val="nil"/>
              <w:right w:val="nil"/>
            </w:tcBorders>
          </w:tcPr>
          <w:p w14:paraId="78F995FC"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-0.528</w:t>
            </w:r>
            <w:r w:rsidRPr="00F20723">
              <w:rPr>
                <w:color w:val="000000" w:themeColor="text1"/>
                <w:sz w:val="18"/>
                <w:szCs w:val="18"/>
                <w:vertAlign w:val="superscript"/>
                <w:lang w:val="en-GB"/>
              </w:rPr>
              <w:t>***</w:t>
            </w:r>
          </w:p>
        </w:tc>
      </w:tr>
      <w:tr w:rsidR="00D95A13" w:rsidRPr="00F20723" w14:paraId="1497C618" w14:textId="77777777" w:rsidTr="003B7099">
        <w:trPr>
          <w:trHeight w:val="256"/>
        </w:trPr>
        <w:tc>
          <w:tcPr>
            <w:tcW w:w="3071" w:type="dxa"/>
            <w:tcBorders>
              <w:top w:val="nil"/>
              <w:left w:val="nil"/>
              <w:bottom w:val="nil"/>
              <w:right w:val="nil"/>
            </w:tcBorders>
          </w:tcPr>
          <w:p w14:paraId="71329818"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3D01D318"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(0.268)</w:t>
            </w:r>
          </w:p>
        </w:tc>
        <w:tc>
          <w:tcPr>
            <w:tcW w:w="2200" w:type="dxa"/>
            <w:tcBorders>
              <w:top w:val="nil"/>
              <w:left w:val="nil"/>
              <w:bottom w:val="nil"/>
              <w:right w:val="nil"/>
            </w:tcBorders>
          </w:tcPr>
          <w:p w14:paraId="0A0C1BA9"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(0.088)</w:t>
            </w:r>
          </w:p>
        </w:tc>
        <w:tc>
          <w:tcPr>
            <w:tcW w:w="2200" w:type="dxa"/>
            <w:tcBorders>
              <w:top w:val="nil"/>
              <w:left w:val="nil"/>
              <w:bottom w:val="nil"/>
              <w:right w:val="nil"/>
            </w:tcBorders>
          </w:tcPr>
          <w:p w14:paraId="0D8DD10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(0.119)</w:t>
            </w:r>
          </w:p>
        </w:tc>
      </w:tr>
      <w:tr w:rsidR="00D95A13" w:rsidRPr="00F20723" w14:paraId="4D0850FC" w14:textId="77777777" w:rsidTr="003B7099">
        <w:trPr>
          <w:trHeight w:val="256"/>
        </w:trPr>
        <w:tc>
          <w:tcPr>
            <w:tcW w:w="3071" w:type="dxa"/>
            <w:tcBorders>
              <w:top w:val="nil"/>
              <w:left w:val="nil"/>
              <w:bottom w:val="nil"/>
              <w:right w:val="nil"/>
            </w:tcBorders>
          </w:tcPr>
          <w:p w14:paraId="1D973913"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1984" w:type="dxa"/>
            <w:tcBorders>
              <w:top w:val="nil"/>
              <w:left w:val="nil"/>
              <w:bottom w:val="nil"/>
              <w:right w:val="nil"/>
            </w:tcBorders>
          </w:tcPr>
          <w:p w14:paraId="4D7543C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0.048</w:t>
            </w:r>
          </w:p>
        </w:tc>
        <w:tc>
          <w:tcPr>
            <w:tcW w:w="2200" w:type="dxa"/>
            <w:tcBorders>
              <w:top w:val="nil"/>
              <w:left w:val="nil"/>
              <w:bottom w:val="nil"/>
              <w:right w:val="nil"/>
            </w:tcBorders>
          </w:tcPr>
          <w:p w14:paraId="26B5F3C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2200" w:type="dxa"/>
            <w:tcBorders>
              <w:top w:val="nil"/>
              <w:left w:val="nil"/>
              <w:bottom w:val="nil"/>
              <w:right w:val="nil"/>
            </w:tcBorders>
          </w:tcPr>
          <w:p w14:paraId="2D55BB89"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0.020</w:t>
            </w:r>
          </w:p>
        </w:tc>
      </w:tr>
      <w:tr w:rsidR="00D95A13" w:rsidRPr="00F20723" w14:paraId="194873F6" w14:textId="77777777" w:rsidTr="003B7099">
        <w:trPr>
          <w:trHeight w:val="256"/>
        </w:trPr>
        <w:tc>
          <w:tcPr>
            <w:tcW w:w="3071" w:type="dxa"/>
            <w:tcBorders>
              <w:top w:val="nil"/>
              <w:left w:val="nil"/>
              <w:bottom w:val="nil"/>
              <w:right w:val="nil"/>
            </w:tcBorders>
          </w:tcPr>
          <w:p w14:paraId="5317A1B2"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4CA314D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(0.033)</w:t>
            </w:r>
          </w:p>
        </w:tc>
        <w:tc>
          <w:tcPr>
            <w:tcW w:w="2200" w:type="dxa"/>
            <w:tcBorders>
              <w:top w:val="nil"/>
              <w:left w:val="nil"/>
              <w:bottom w:val="nil"/>
              <w:right w:val="nil"/>
            </w:tcBorders>
          </w:tcPr>
          <w:p w14:paraId="27623FAA"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(0.015)</w:t>
            </w:r>
          </w:p>
        </w:tc>
        <w:tc>
          <w:tcPr>
            <w:tcW w:w="2200" w:type="dxa"/>
            <w:tcBorders>
              <w:top w:val="nil"/>
              <w:left w:val="nil"/>
              <w:bottom w:val="nil"/>
              <w:right w:val="nil"/>
            </w:tcBorders>
          </w:tcPr>
          <w:p w14:paraId="7F3116E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p>
        </w:tc>
      </w:tr>
      <w:tr w:rsidR="00D95A13" w:rsidRPr="00F20723" w14:paraId="04D4E318" w14:textId="77777777" w:rsidTr="003B7099">
        <w:trPr>
          <w:trHeight w:val="270"/>
        </w:trPr>
        <w:tc>
          <w:tcPr>
            <w:tcW w:w="3071" w:type="dxa"/>
            <w:tcBorders>
              <w:top w:val="nil"/>
              <w:left w:val="nil"/>
              <w:bottom w:val="nil"/>
              <w:right w:val="nil"/>
            </w:tcBorders>
          </w:tcPr>
          <w:p w14:paraId="0B956855"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1984" w:type="dxa"/>
            <w:tcBorders>
              <w:top w:val="nil"/>
              <w:left w:val="nil"/>
              <w:bottom w:val="nil"/>
              <w:right w:val="nil"/>
            </w:tcBorders>
          </w:tcPr>
          <w:p w14:paraId="7DD02EA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0.163</w:t>
            </w:r>
          </w:p>
        </w:tc>
        <w:tc>
          <w:tcPr>
            <w:tcW w:w="2200" w:type="dxa"/>
            <w:tcBorders>
              <w:top w:val="nil"/>
              <w:left w:val="nil"/>
              <w:bottom w:val="nil"/>
              <w:right w:val="nil"/>
            </w:tcBorders>
          </w:tcPr>
          <w:p w14:paraId="369BFD6A"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0.030</w:t>
            </w:r>
          </w:p>
        </w:tc>
        <w:tc>
          <w:tcPr>
            <w:tcW w:w="2200" w:type="dxa"/>
            <w:tcBorders>
              <w:top w:val="nil"/>
              <w:left w:val="nil"/>
              <w:bottom w:val="nil"/>
              <w:right w:val="nil"/>
            </w:tcBorders>
          </w:tcPr>
          <w:p w14:paraId="19559F8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0.033</w:t>
            </w:r>
          </w:p>
        </w:tc>
      </w:tr>
      <w:tr w:rsidR="00D95A13" w:rsidRPr="00F20723" w14:paraId="6AFFC5D1" w14:textId="77777777" w:rsidTr="003B7099">
        <w:trPr>
          <w:trHeight w:val="256"/>
        </w:trPr>
        <w:tc>
          <w:tcPr>
            <w:tcW w:w="3071" w:type="dxa"/>
            <w:tcBorders>
              <w:top w:val="nil"/>
              <w:left w:val="nil"/>
              <w:bottom w:val="nil"/>
              <w:right w:val="nil"/>
            </w:tcBorders>
          </w:tcPr>
          <w:p w14:paraId="7618D147"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31218E8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(0.105)</w:t>
            </w:r>
          </w:p>
        </w:tc>
        <w:tc>
          <w:tcPr>
            <w:tcW w:w="2200" w:type="dxa"/>
            <w:tcBorders>
              <w:top w:val="nil"/>
              <w:left w:val="nil"/>
              <w:bottom w:val="nil"/>
              <w:right w:val="nil"/>
            </w:tcBorders>
          </w:tcPr>
          <w:p w14:paraId="6F657CB9"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(0.046)</w:t>
            </w:r>
          </w:p>
        </w:tc>
        <w:tc>
          <w:tcPr>
            <w:tcW w:w="2200" w:type="dxa"/>
            <w:tcBorders>
              <w:top w:val="nil"/>
              <w:left w:val="nil"/>
              <w:bottom w:val="nil"/>
              <w:right w:val="nil"/>
            </w:tcBorders>
          </w:tcPr>
          <w:p w14:paraId="236EC17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(0.061)</w:t>
            </w:r>
          </w:p>
        </w:tc>
      </w:tr>
      <w:tr w:rsidR="00D95A13" w:rsidRPr="00F20723" w14:paraId="67F6676C" w14:textId="77777777" w:rsidTr="003B7099">
        <w:trPr>
          <w:trHeight w:val="256"/>
        </w:trPr>
        <w:tc>
          <w:tcPr>
            <w:tcW w:w="3071" w:type="dxa"/>
            <w:tcBorders>
              <w:top w:val="nil"/>
              <w:left w:val="nil"/>
              <w:bottom w:val="nil"/>
              <w:right w:val="nil"/>
            </w:tcBorders>
          </w:tcPr>
          <w:p w14:paraId="7154E4D9"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1984" w:type="dxa"/>
            <w:tcBorders>
              <w:top w:val="nil"/>
              <w:left w:val="nil"/>
              <w:bottom w:val="nil"/>
              <w:right w:val="nil"/>
            </w:tcBorders>
          </w:tcPr>
          <w:p w14:paraId="60DC57D5"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-1.900</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00228217"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-0.550</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46E55B8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-0.681</w:t>
            </w:r>
            <w:r w:rsidRPr="00F20723">
              <w:rPr>
                <w:color w:val="000000" w:themeColor="text1"/>
                <w:sz w:val="18"/>
                <w:szCs w:val="18"/>
                <w:vertAlign w:val="superscript"/>
                <w:lang w:val="en-GB"/>
              </w:rPr>
              <w:t>*</w:t>
            </w:r>
          </w:p>
        </w:tc>
      </w:tr>
      <w:tr w:rsidR="00D95A13" w:rsidRPr="00F20723" w14:paraId="7B089BFA" w14:textId="77777777" w:rsidTr="003B7099">
        <w:trPr>
          <w:trHeight w:val="256"/>
        </w:trPr>
        <w:tc>
          <w:tcPr>
            <w:tcW w:w="3071" w:type="dxa"/>
            <w:tcBorders>
              <w:top w:val="nil"/>
              <w:left w:val="nil"/>
              <w:bottom w:val="nil"/>
              <w:right w:val="nil"/>
            </w:tcBorders>
          </w:tcPr>
          <w:p w14:paraId="72EA86BA"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2A3F8E6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(0.730)</w:t>
            </w:r>
          </w:p>
        </w:tc>
        <w:tc>
          <w:tcPr>
            <w:tcW w:w="2200" w:type="dxa"/>
            <w:tcBorders>
              <w:top w:val="nil"/>
              <w:left w:val="nil"/>
              <w:bottom w:val="nil"/>
              <w:right w:val="nil"/>
            </w:tcBorders>
          </w:tcPr>
          <w:p w14:paraId="6345B5A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(0.330)</w:t>
            </w:r>
          </w:p>
        </w:tc>
        <w:tc>
          <w:tcPr>
            <w:tcW w:w="2200" w:type="dxa"/>
            <w:tcBorders>
              <w:top w:val="nil"/>
              <w:left w:val="nil"/>
              <w:bottom w:val="nil"/>
              <w:right w:val="nil"/>
            </w:tcBorders>
          </w:tcPr>
          <w:p w14:paraId="04563A5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(0.406)</w:t>
            </w:r>
          </w:p>
        </w:tc>
      </w:tr>
      <w:tr w:rsidR="00D95A13" w:rsidRPr="00F20723" w14:paraId="716ED941" w14:textId="77777777" w:rsidTr="003B7099">
        <w:trPr>
          <w:trHeight w:val="270"/>
        </w:trPr>
        <w:tc>
          <w:tcPr>
            <w:tcW w:w="3071" w:type="dxa"/>
            <w:tcBorders>
              <w:top w:val="nil"/>
              <w:left w:val="nil"/>
              <w:bottom w:val="nil"/>
              <w:right w:val="nil"/>
            </w:tcBorders>
          </w:tcPr>
          <w:p w14:paraId="1454C281"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1984" w:type="dxa"/>
            <w:tcBorders>
              <w:top w:val="nil"/>
              <w:left w:val="nil"/>
              <w:bottom w:val="nil"/>
              <w:right w:val="nil"/>
            </w:tcBorders>
          </w:tcPr>
          <w:p w14:paraId="12B68BE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8.333</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002304BA"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4.663</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5A79103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5.062</w:t>
            </w:r>
            <w:r w:rsidRPr="00F20723">
              <w:rPr>
                <w:color w:val="000000" w:themeColor="text1"/>
                <w:sz w:val="18"/>
                <w:szCs w:val="18"/>
                <w:vertAlign w:val="superscript"/>
                <w:lang w:val="en-GB"/>
              </w:rPr>
              <w:t>***</w:t>
            </w:r>
          </w:p>
        </w:tc>
      </w:tr>
      <w:tr w:rsidR="00D95A13" w:rsidRPr="00F20723" w14:paraId="346BE250" w14:textId="77777777" w:rsidTr="003B7099">
        <w:trPr>
          <w:trHeight w:val="256"/>
        </w:trPr>
        <w:tc>
          <w:tcPr>
            <w:tcW w:w="3071" w:type="dxa"/>
            <w:tcBorders>
              <w:top w:val="nil"/>
              <w:left w:val="nil"/>
              <w:bottom w:val="nil"/>
              <w:right w:val="nil"/>
            </w:tcBorders>
          </w:tcPr>
          <w:p w14:paraId="44917658"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1B75DED2"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(0.909)</w:t>
            </w:r>
          </w:p>
        </w:tc>
        <w:tc>
          <w:tcPr>
            <w:tcW w:w="2200" w:type="dxa"/>
            <w:tcBorders>
              <w:top w:val="nil"/>
              <w:left w:val="nil"/>
              <w:bottom w:val="nil"/>
              <w:right w:val="nil"/>
            </w:tcBorders>
          </w:tcPr>
          <w:p w14:paraId="13F1D165"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(0.341)</w:t>
            </w:r>
          </w:p>
        </w:tc>
        <w:tc>
          <w:tcPr>
            <w:tcW w:w="2200" w:type="dxa"/>
            <w:tcBorders>
              <w:top w:val="nil"/>
              <w:left w:val="nil"/>
              <w:bottom w:val="nil"/>
              <w:right w:val="nil"/>
            </w:tcBorders>
          </w:tcPr>
          <w:p w14:paraId="3EFABE8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(0.441)</w:t>
            </w:r>
          </w:p>
        </w:tc>
      </w:tr>
      <w:tr w:rsidR="00D95A13" w:rsidRPr="00F20723" w14:paraId="6B337DDE" w14:textId="77777777" w:rsidTr="003B7099">
        <w:trPr>
          <w:trHeight w:val="256"/>
        </w:trPr>
        <w:tc>
          <w:tcPr>
            <w:tcW w:w="3071" w:type="dxa"/>
            <w:tcBorders>
              <w:top w:val="nil"/>
              <w:left w:val="nil"/>
              <w:bottom w:val="nil"/>
              <w:right w:val="nil"/>
            </w:tcBorders>
          </w:tcPr>
          <w:p w14:paraId="29D5E36B"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1984" w:type="dxa"/>
            <w:tcBorders>
              <w:top w:val="nil"/>
              <w:left w:val="nil"/>
              <w:bottom w:val="nil"/>
              <w:right w:val="nil"/>
            </w:tcBorders>
          </w:tcPr>
          <w:p w14:paraId="0D8236D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5.651</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577FC8ED"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2.458</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5C4C039D"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2.774</w:t>
            </w:r>
            <w:r w:rsidRPr="00F20723">
              <w:rPr>
                <w:color w:val="000000" w:themeColor="text1"/>
                <w:sz w:val="18"/>
                <w:szCs w:val="18"/>
                <w:vertAlign w:val="superscript"/>
                <w:lang w:val="en-GB"/>
              </w:rPr>
              <w:t>**</w:t>
            </w:r>
          </w:p>
        </w:tc>
      </w:tr>
      <w:tr w:rsidR="00D95A13" w:rsidRPr="00F20723" w14:paraId="68D7F860" w14:textId="77777777" w:rsidTr="003B7099">
        <w:trPr>
          <w:trHeight w:val="270"/>
        </w:trPr>
        <w:tc>
          <w:tcPr>
            <w:tcW w:w="3071" w:type="dxa"/>
            <w:tcBorders>
              <w:top w:val="nil"/>
              <w:left w:val="nil"/>
              <w:bottom w:val="nil"/>
              <w:right w:val="nil"/>
            </w:tcBorders>
          </w:tcPr>
          <w:p w14:paraId="317093B4"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46DF2327"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(2.244)</w:t>
            </w:r>
          </w:p>
        </w:tc>
        <w:tc>
          <w:tcPr>
            <w:tcW w:w="2200" w:type="dxa"/>
            <w:tcBorders>
              <w:top w:val="nil"/>
              <w:left w:val="nil"/>
              <w:bottom w:val="nil"/>
              <w:right w:val="nil"/>
            </w:tcBorders>
          </w:tcPr>
          <w:p w14:paraId="795462E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(0.852)</w:t>
            </w:r>
          </w:p>
        </w:tc>
        <w:tc>
          <w:tcPr>
            <w:tcW w:w="2200" w:type="dxa"/>
            <w:tcBorders>
              <w:top w:val="nil"/>
              <w:left w:val="nil"/>
              <w:bottom w:val="nil"/>
              <w:right w:val="nil"/>
            </w:tcBorders>
          </w:tcPr>
          <w:p w14:paraId="35646DE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(1.115)</w:t>
            </w:r>
          </w:p>
        </w:tc>
      </w:tr>
      <w:tr w:rsidR="00D95A13" w:rsidRPr="00F20723" w14:paraId="35B4F4B5" w14:textId="77777777" w:rsidTr="003B7099">
        <w:trPr>
          <w:trHeight w:val="256"/>
        </w:trPr>
        <w:tc>
          <w:tcPr>
            <w:tcW w:w="3071" w:type="dxa"/>
            <w:tcBorders>
              <w:top w:val="nil"/>
              <w:left w:val="nil"/>
              <w:bottom w:val="nil"/>
              <w:right w:val="nil"/>
            </w:tcBorders>
          </w:tcPr>
          <w:p w14:paraId="40605816"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1984" w:type="dxa"/>
            <w:tcBorders>
              <w:top w:val="nil"/>
              <w:left w:val="nil"/>
              <w:bottom w:val="nil"/>
              <w:right w:val="nil"/>
            </w:tcBorders>
          </w:tcPr>
          <w:p w14:paraId="4B201C55"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4.391</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29EBC8A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1.081</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557CF44C"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1.884</w:t>
            </w:r>
            <w:r w:rsidRPr="00F20723">
              <w:rPr>
                <w:color w:val="000000" w:themeColor="text1"/>
                <w:sz w:val="18"/>
                <w:szCs w:val="18"/>
                <w:vertAlign w:val="superscript"/>
                <w:lang w:val="en-GB"/>
              </w:rPr>
              <w:t>***</w:t>
            </w:r>
          </w:p>
        </w:tc>
      </w:tr>
      <w:tr w:rsidR="00D95A13" w:rsidRPr="00F20723" w14:paraId="65C11F34" w14:textId="77777777" w:rsidTr="003B7099">
        <w:trPr>
          <w:trHeight w:val="256"/>
        </w:trPr>
        <w:tc>
          <w:tcPr>
            <w:tcW w:w="3071" w:type="dxa"/>
            <w:tcBorders>
              <w:top w:val="nil"/>
              <w:left w:val="nil"/>
              <w:bottom w:val="nil"/>
              <w:right w:val="nil"/>
            </w:tcBorders>
          </w:tcPr>
          <w:p w14:paraId="7A1C8936"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33C8C51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(0.414)</w:t>
            </w:r>
          </w:p>
        </w:tc>
        <w:tc>
          <w:tcPr>
            <w:tcW w:w="2200" w:type="dxa"/>
            <w:tcBorders>
              <w:top w:val="nil"/>
              <w:left w:val="nil"/>
              <w:bottom w:val="nil"/>
              <w:right w:val="nil"/>
            </w:tcBorders>
          </w:tcPr>
          <w:p w14:paraId="383CFF1C"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(0.145)</w:t>
            </w:r>
          </w:p>
        </w:tc>
        <w:tc>
          <w:tcPr>
            <w:tcW w:w="2200" w:type="dxa"/>
            <w:tcBorders>
              <w:top w:val="nil"/>
              <w:left w:val="nil"/>
              <w:bottom w:val="nil"/>
              <w:right w:val="nil"/>
            </w:tcBorders>
          </w:tcPr>
          <w:p w14:paraId="17139829"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(0.189)</w:t>
            </w:r>
          </w:p>
        </w:tc>
      </w:tr>
      <w:tr w:rsidR="00D95A13" w:rsidRPr="00F20723" w14:paraId="17C7A06F" w14:textId="77777777" w:rsidTr="003B7099">
        <w:trPr>
          <w:trHeight w:val="256"/>
        </w:trPr>
        <w:tc>
          <w:tcPr>
            <w:tcW w:w="3071" w:type="dxa"/>
            <w:tcBorders>
              <w:top w:val="nil"/>
              <w:left w:val="nil"/>
              <w:bottom w:val="nil"/>
              <w:right w:val="nil"/>
            </w:tcBorders>
          </w:tcPr>
          <w:p w14:paraId="3CD70494"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1984" w:type="dxa"/>
            <w:tcBorders>
              <w:top w:val="nil"/>
              <w:left w:val="nil"/>
              <w:bottom w:val="nil"/>
              <w:right w:val="nil"/>
            </w:tcBorders>
          </w:tcPr>
          <w:p w14:paraId="1FD770D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-0.006</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270FCD9B"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244F7852"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r w:rsidRPr="00F20723">
              <w:rPr>
                <w:color w:val="000000" w:themeColor="text1"/>
                <w:sz w:val="18"/>
                <w:szCs w:val="18"/>
                <w:vertAlign w:val="superscript"/>
                <w:lang w:val="en-GB"/>
              </w:rPr>
              <w:t>*</w:t>
            </w:r>
          </w:p>
        </w:tc>
      </w:tr>
      <w:tr w:rsidR="00D95A13" w:rsidRPr="00F20723" w14:paraId="4E7C0604" w14:textId="77777777" w:rsidTr="003B7099">
        <w:trPr>
          <w:trHeight w:val="270"/>
        </w:trPr>
        <w:tc>
          <w:tcPr>
            <w:tcW w:w="3071" w:type="dxa"/>
            <w:tcBorders>
              <w:top w:val="nil"/>
              <w:left w:val="nil"/>
              <w:bottom w:val="nil"/>
              <w:right w:val="nil"/>
            </w:tcBorders>
          </w:tcPr>
          <w:p w14:paraId="6062701B"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3B7394F9"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(0.003)</w:t>
            </w:r>
          </w:p>
        </w:tc>
        <w:tc>
          <w:tcPr>
            <w:tcW w:w="2200" w:type="dxa"/>
            <w:tcBorders>
              <w:top w:val="nil"/>
              <w:left w:val="nil"/>
              <w:bottom w:val="nil"/>
              <w:right w:val="nil"/>
            </w:tcBorders>
          </w:tcPr>
          <w:p w14:paraId="5C26F42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2200" w:type="dxa"/>
            <w:tcBorders>
              <w:top w:val="nil"/>
              <w:left w:val="nil"/>
              <w:bottom w:val="nil"/>
              <w:right w:val="nil"/>
            </w:tcBorders>
          </w:tcPr>
          <w:p w14:paraId="5D70E13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D95A13" w:rsidRPr="00F20723" w14:paraId="1D71DDA5" w14:textId="77777777" w:rsidTr="003B7099">
        <w:trPr>
          <w:trHeight w:val="256"/>
        </w:trPr>
        <w:tc>
          <w:tcPr>
            <w:tcW w:w="3071" w:type="dxa"/>
            <w:tcBorders>
              <w:top w:val="nil"/>
              <w:left w:val="nil"/>
              <w:bottom w:val="nil"/>
              <w:right w:val="nil"/>
            </w:tcBorders>
          </w:tcPr>
          <w:p w14:paraId="06FFB2E7"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1984" w:type="dxa"/>
            <w:tcBorders>
              <w:top w:val="nil"/>
              <w:left w:val="nil"/>
              <w:bottom w:val="nil"/>
              <w:right w:val="nil"/>
            </w:tcBorders>
          </w:tcPr>
          <w:p w14:paraId="1A7F0D87"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0.800</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1736C412"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0.313</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2B0C99B7"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0.419</w:t>
            </w:r>
            <w:r w:rsidRPr="00F20723">
              <w:rPr>
                <w:color w:val="000000" w:themeColor="text1"/>
                <w:sz w:val="18"/>
                <w:szCs w:val="18"/>
                <w:vertAlign w:val="superscript"/>
                <w:lang w:val="en-GB"/>
              </w:rPr>
              <w:t>***</w:t>
            </w:r>
          </w:p>
        </w:tc>
      </w:tr>
      <w:tr w:rsidR="00D95A13" w:rsidRPr="00F20723" w14:paraId="64F25204" w14:textId="77777777" w:rsidTr="003B7099">
        <w:trPr>
          <w:trHeight w:val="256"/>
        </w:trPr>
        <w:tc>
          <w:tcPr>
            <w:tcW w:w="3071" w:type="dxa"/>
            <w:tcBorders>
              <w:top w:val="nil"/>
              <w:left w:val="nil"/>
              <w:bottom w:val="nil"/>
              <w:right w:val="nil"/>
            </w:tcBorders>
          </w:tcPr>
          <w:p w14:paraId="3450C674"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19DA1CDF"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(0.183)</w:t>
            </w:r>
          </w:p>
        </w:tc>
        <w:tc>
          <w:tcPr>
            <w:tcW w:w="2200" w:type="dxa"/>
            <w:tcBorders>
              <w:top w:val="nil"/>
              <w:left w:val="nil"/>
              <w:bottom w:val="nil"/>
              <w:right w:val="nil"/>
            </w:tcBorders>
          </w:tcPr>
          <w:p w14:paraId="5F924A7C"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(0.073)</w:t>
            </w:r>
          </w:p>
        </w:tc>
        <w:tc>
          <w:tcPr>
            <w:tcW w:w="2200" w:type="dxa"/>
            <w:tcBorders>
              <w:top w:val="nil"/>
              <w:left w:val="nil"/>
              <w:bottom w:val="nil"/>
              <w:right w:val="nil"/>
            </w:tcBorders>
          </w:tcPr>
          <w:p w14:paraId="0A406F1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(0.088)</w:t>
            </w:r>
          </w:p>
        </w:tc>
      </w:tr>
      <w:tr w:rsidR="00D95A13" w:rsidRPr="00F20723" w14:paraId="196CDCAA" w14:textId="77777777" w:rsidTr="003B7099">
        <w:trPr>
          <w:trHeight w:val="256"/>
        </w:trPr>
        <w:tc>
          <w:tcPr>
            <w:tcW w:w="3071" w:type="dxa"/>
            <w:tcBorders>
              <w:top w:val="nil"/>
              <w:left w:val="nil"/>
              <w:bottom w:val="nil"/>
              <w:right w:val="nil"/>
            </w:tcBorders>
          </w:tcPr>
          <w:p w14:paraId="3F41580B"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Deposits</w:t>
            </w:r>
          </w:p>
        </w:tc>
        <w:tc>
          <w:tcPr>
            <w:tcW w:w="1984" w:type="dxa"/>
            <w:tcBorders>
              <w:top w:val="nil"/>
              <w:left w:val="nil"/>
              <w:bottom w:val="nil"/>
              <w:right w:val="nil"/>
            </w:tcBorders>
          </w:tcPr>
          <w:p w14:paraId="48DB69C0"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0.150</w:t>
            </w:r>
          </w:p>
        </w:tc>
        <w:tc>
          <w:tcPr>
            <w:tcW w:w="2200" w:type="dxa"/>
            <w:tcBorders>
              <w:top w:val="nil"/>
              <w:left w:val="nil"/>
              <w:bottom w:val="nil"/>
              <w:right w:val="nil"/>
            </w:tcBorders>
          </w:tcPr>
          <w:p w14:paraId="2474B6BB"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2200" w:type="dxa"/>
            <w:tcBorders>
              <w:top w:val="nil"/>
              <w:left w:val="nil"/>
              <w:bottom w:val="nil"/>
              <w:right w:val="nil"/>
            </w:tcBorders>
          </w:tcPr>
          <w:p w14:paraId="2C92DE7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-0.036</w:t>
            </w:r>
          </w:p>
        </w:tc>
      </w:tr>
      <w:tr w:rsidR="00D95A13" w:rsidRPr="00F20723" w14:paraId="1E82D731" w14:textId="77777777" w:rsidTr="003B7099">
        <w:trPr>
          <w:trHeight w:val="270"/>
        </w:trPr>
        <w:tc>
          <w:tcPr>
            <w:tcW w:w="3071" w:type="dxa"/>
            <w:tcBorders>
              <w:top w:val="nil"/>
              <w:left w:val="nil"/>
              <w:bottom w:val="nil"/>
              <w:right w:val="nil"/>
            </w:tcBorders>
          </w:tcPr>
          <w:p w14:paraId="005A150B"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nil"/>
              <w:right w:val="nil"/>
            </w:tcBorders>
          </w:tcPr>
          <w:p w14:paraId="1AE5EBB7"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(0.160)</w:t>
            </w:r>
          </w:p>
        </w:tc>
        <w:tc>
          <w:tcPr>
            <w:tcW w:w="2200" w:type="dxa"/>
            <w:tcBorders>
              <w:top w:val="nil"/>
              <w:left w:val="nil"/>
              <w:bottom w:val="nil"/>
              <w:right w:val="nil"/>
            </w:tcBorders>
          </w:tcPr>
          <w:p w14:paraId="01907F1D"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(0.076)</w:t>
            </w:r>
          </w:p>
        </w:tc>
        <w:tc>
          <w:tcPr>
            <w:tcW w:w="2200" w:type="dxa"/>
            <w:tcBorders>
              <w:top w:val="nil"/>
              <w:left w:val="nil"/>
              <w:bottom w:val="nil"/>
              <w:right w:val="nil"/>
            </w:tcBorders>
          </w:tcPr>
          <w:p w14:paraId="1F691CCE"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(0.095)</w:t>
            </w:r>
          </w:p>
        </w:tc>
      </w:tr>
      <w:tr w:rsidR="00D95A13" w:rsidRPr="00F20723" w14:paraId="28975D36" w14:textId="77777777" w:rsidTr="003B7099">
        <w:trPr>
          <w:trHeight w:val="256"/>
        </w:trPr>
        <w:tc>
          <w:tcPr>
            <w:tcW w:w="3071" w:type="dxa"/>
            <w:tcBorders>
              <w:top w:val="nil"/>
              <w:left w:val="nil"/>
              <w:bottom w:val="nil"/>
              <w:right w:val="nil"/>
            </w:tcBorders>
          </w:tcPr>
          <w:p w14:paraId="1C86354D"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1984" w:type="dxa"/>
            <w:tcBorders>
              <w:top w:val="nil"/>
              <w:left w:val="nil"/>
              <w:bottom w:val="nil"/>
              <w:right w:val="nil"/>
            </w:tcBorders>
          </w:tcPr>
          <w:p w14:paraId="63B79988"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-1.533</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1589F4B3"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-0.454</w:t>
            </w:r>
            <w:r w:rsidRPr="00F20723">
              <w:rPr>
                <w:color w:val="000000" w:themeColor="text1"/>
                <w:sz w:val="18"/>
                <w:szCs w:val="18"/>
                <w:vertAlign w:val="superscript"/>
                <w:lang w:val="en-GB"/>
              </w:rPr>
              <w:t>*</w:t>
            </w:r>
          </w:p>
        </w:tc>
        <w:tc>
          <w:tcPr>
            <w:tcW w:w="2200" w:type="dxa"/>
            <w:tcBorders>
              <w:top w:val="nil"/>
              <w:left w:val="nil"/>
              <w:bottom w:val="nil"/>
              <w:right w:val="nil"/>
            </w:tcBorders>
          </w:tcPr>
          <w:p w14:paraId="687D439A"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-0.624</w:t>
            </w:r>
            <w:r w:rsidRPr="00F20723">
              <w:rPr>
                <w:color w:val="000000" w:themeColor="text1"/>
                <w:sz w:val="18"/>
                <w:szCs w:val="18"/>
                <w:vertAlign w:val="superscript"/>
                <w:lang w:val="en-GB"/>
              </w:rPr>
              <w:t>**</w:t>
            </w:r>
          </w:p>
        </w:tc>
      </w:tr>
      <w:tr w:rsidR="00D95A13" w:rsidRPr="00F20723" w14:paraId="03C17297" w14:textId="77777777" w:rsidTr="003B7099">
        <w:trPr>
          <w:trHeight w:val="256"/>
        </w:trPr>
        <w:tc>
          <w:tcPr>
            <w:tcW w:w="3071" w:type="dxa"/>
            <w:tcBorders>
              <w:top w:val="nil"/>
              <w:left w:val="nil"/>
              <w:bottom w:val="single" w:sz="4" w:space="0" w:color="auto"/>
              <w:right w:val="nil"/>
            </w:tcBorders>
          </w:tcPr>
          <w:p w14:paraId="51DFBA88" w14:textId="77777777" w:rsidR="00D95A13" w:rsidRPr="00F20723" w:rsidRDefault="00D95A13" w:rsidP="003B7099">
            <w:pPr>
              <w:autoSpaceDE w:val="0"/>
              <w:autoSpaceDN w:val="0"/>
              <w:adjustRightInd w:val="0"/>
              <w:rPr>
                <w:color w:val="000000" w:themeColor="text1"/>
                <w:sz w:val="18"/>
                <w:szCs w:val="18"/>
                <w:lang w:val="en-GB"/>
              </w:rPr>
            </w:pPr>
          </w:p>
        </w:tc>
        <w:tc>
          <w:tcPr>
            <w:tcW w:w="1984" w:type="dxa"/>
            <w:tcBorders>
              <w:top w:val="nil"/>
              <w:left w:val="nil"/>
              <w:bottom w:val="single" w:sz="4" w:space="0" w:color="auto"/>
              <w:right w:val="nil"/>
            </w:tcBorders>
          </w:tcPr>
          <w:p w14:paraId="0F03CC0D"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(0.558)</w:t>
            </w:r>
          </w:p>
        </w:tc>
        <w:tc>
          <w:tcPr>
            <w:tcW w:w="2200" w:type="dxa"/>
            <w:tcBorders>
              <w:top w:val="nil"/>
              <w:left w:val="nil"/>
              <w:bottom w:val="single" w:sz="4" w:space="0" w:color="auto"/>
              <w:right w:val="nil"/>
            </w:tcBorders>
          </w:tcPr>
          <w:p w14:paraId="1FB7BDA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(0.263)</w:t>
            </w:r>
          </w:p>
        </w:tc>
        <w:tc>
          <w:tcPr>
            <w:tcW w:w="2200" w:type="dxa"/>
            <w:tcBorders>
              <w:top w:val="nil"/>
              <w:left w:val="nil"/>
              <w:bottom w:val="single" w:sz="4" w:space="0" w:color="auto"/>
              <w:right w:val="nil"/>
            </w:tcBorders>
          </w:tcPr>
          <w:p w14:paraId="66F29816"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(0.317)</w:t>
            </w:r>
          </w:p>
        </w:tc>
      </w:tr>
      <w:tr w:rsidR="00D95A13" w:rsidRPr="00F20723" w14:paraId="0AB4A449" w14:textId="77777777" w:rsidTr="003B7099">
        <w:trPr>
          <w:trHeight w:val="256"/>
        </w:trPr>
        <w:tc>
          <w:tcPr>
            <w:tcW w:w="3071" w:type="dxa"/>
            <w:tcBorders>
              <w:top w:val="single" w:sz="4" w:space="0" w:color="auto"/>
              <w:left w:val="nil"/>
              <w:bottom w:val="nil"/>
              <w:right w:val="nil"/>
            </w:tcBorders>
          </w:tcPr>
          <w:p w14:paraId="2F55C23B"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Observations</w:t>
            </w:r>
          </w:p>
        </w:tc>
        <w:tc>
          <w:tcPr>
            <w:tcW w:w="1984" w:type="dxa"/>
            <w:tcBorders>
              <w:top w:val="single" w:sz="4" w:space="0" w:color="auto"/>
              <w:left w:val="nil"/>
              <w:bottom w:val="nil"/>
              <w:right w:val="nil"/>
            </w:tcBorders>
          </w:tcPr>
          <w:p w14:paraId="08090DD4"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15748</w:t>
            </w:r>
          </w:p>
        </w:tc>
        <w:tc>
          <w:tcPr>
            <w:tcW w:w="2200" w:type="dxa"/>
            <w:tcBorders>
              <w:top w:val="single" w:sz="4" w:space="0" w:color="auto"/>
              <w:left w:val="nil"/>
              <w:bottom w:val="nil"/>
              <w:right w:val="nil"/>
            </w:tcBorders>
          </w:tcPr>
          <w:p w14:paraId="5E6440ED"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13601</w:t>
            </w:r>
          </w:p>
        </w:tc>
        <w:tc>
          <w:tcPr>
            <w:tcW w:w="2200" w:type="dxa"/>
            <w:tcBorders>
              <w:top w:val="single" w:sz="4" w:space="0" w:color="auto"/>
              <w:left w:val="nil"/>
              <w:bottom w:val="nil"/>
              <w:right w:val="nil"/>
            </w:tcBorders>
          </w:tcPr>
          <w:p w14:paraId="471BA5CE"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13601</w:t>
            </w:r>
          </w:p>
        </w:tc>
      </w:tr>
      <w:tr w:rsidR="00D95A13" w:rsidRPr="00F20723" w14:paraId="570B44E6" w14:textId="77777777" w:rsidTr="003B7099">
        <w:trPr>
          <w:trHeight w:val="270"/>
        </w:trPr>
        <w:tc>
          <w:tcPr>
            <w:tcW w:w="3071" w:type="dxa"/>
            <w:tcBorders>
              <w:top w:val="nil"/>
              <w:left w:val="nil"/>
              <w:bottom w:val="nil"/>
              <w:right w:val="nil"/>
            </w:tcBorders>
          </w:tcPr>
          <w:p w14:paraId="4F0F2CD5"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 xml:space="preserve">Adjusted </w:t>
            </w:r>
            <w:r w:rsidRPr="00F20723">
              <w:rPr>
                <w:i/>
                <w:iCs/>
                <w:color w:val="000000" w:themeColor="text1"/>
                <w:sz w:val="18"/>
                <w:szCs w:val="18"/>
                <w:lang w:val="en-GB"/>
              </w:rPr>
              <w:t>R</w:t>
            </w:r>
            <w:r w:rsidRPr="00F20723">
              <w:rPr>
                <w:color w:val="000000" w:themeColor="text1"/>
                <w:sz w:val="18"/>
                <w:szCs w:val="18"/>
                <w:vertAlign w:val="superscript"/>
                <w:lang w:val="en-GB"/>
              </w:rPr>
              <w:t>2</w:t>
            </w:r>
          </w:p>
        </w:tc>
        <w:tc>
          <w:tcPr>
            <w:tcW w:w="1984" w:type="dxa"/>
            <w:tcBorders>
              <w:top w:val="nil"/>
              <w:left w:val="nil"/>
              <w:bottom w:val="nil"/>
              <w:right w:val="nil"/>
            </w:tcBorders>
          </w:tcPr>
          <w:p w14:paraId="1437B695"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0.125</w:t>
            </w:r>
          </w:p>
        </w:tc>
        <w:tc>
          <w:tcPr>
            <w:tcW w:w="2200" w:type="dxa"/>
            <w:tcBorders>
              <w:top w:val="nil"/>
              <w:left w:val="nil"/>
              <w:bottom w:val="nil"/>
              <w:right w:val="nil"/>
            </w:tcBorders>
          </w:tcPr>
          <w:p w14:paraId="38642561"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0.147</w:t>
            </w:r>
          </w:p>
        </w:tc>
        <w:tc>
          <w:tcPr>
            <w:tcW w:w="2200" w:type="dxa"/>
            <w:tcBorders>
              <w:top w:val="nil"/>
              <w:left w:val="nil"/>
              <w:bottom w:val="nil"/>
              <w:right w:val="nil"/>
            </w:tcBorders>
          </w:tcPr>
          <w:p w14:paraId="74FADD5E" w14:textId="77777777"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0.162</w:t>
            </w:r>
          </w:p>
        </w:tc>
      </w:tr>
      <w:tr w:rsidR="00D95A13" w:rsidRPr="00F20723" w14:paraId="2E54C017" w14:textId="77777777" w:rsidTr="003B7099">
        <w:trPr>
          <w:trHeight w:val="256"/>
        </w:trPr>
        <w:tc>
          <w:tcPr>
            <w:tcW w:w="3071" w:type="dxa"/>
            <w:tcBorders>
              <w:top w:val="nil"/>
              <w:left w:val="nil"/>
              <w:bottom w:val="single" w:sz="4" w:space="0" w:color="auto"/>
              <w:right w:val="nil"/>
            </w:tcBorders>
          </w:tcPr>
          <w:p w14:paraId="665F1F2B" w14:textId="77777777" w:rsidR="00D95A13" w:rsidRPr="00F20723" w:rsidRDefault="00D95A13" w:rsidP="003B7099">
            <w:pPr>
              <w:autoSpaceDE w:val="0"/>
              <w:autoSpaceDN w:val="0"/>
              <w:adjustRightInd w:val="0"/>
              <w:rPr>
                <w:color w:val="000000" w:themeColor="text1"/>
                <w:sz w:val="18"/>
                <w:szCs w:val="18"/>
                <w:lang w:val="en-GB"/>
              </w:rPr>
            </w:pPr>
            <w:r w:rsidRPr="00F20723">
              <w:rPr>
                <w:color w:val="000000" w:themeColor="text1"/>
                <w:sz w:val="18"/>
                <w:szCs w:val="18"/>
                <w:lang w:val="en-GB"/>
              </w:rPr>
              <w:t>Number of banks</w:t>
            </w:r>
          </w:p>
        </w:tc>
        <w:tc>
          <w:tcPr>
            <w:tcW w:w="1984" w:type="dxa"/>
            <w:tcBorders>
              <w:top w:val="nil"/>
              <w:left w:val="nil"/>
              <w:bottom w:val="single" w:sz="4" w:space="0" w:color="auto"/>
              <w:right w:val="nil"/>
            </w:tcBorders>
          </w:tcPr>
          <w:p w14:paraId="6A3B98DF" w14:textId="42571A6D"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590</w:t>
            </w:r>
          </w:p>
        </w:tc>
        <w:tc>
          <w:tcPr>
            <w:tcW w:w="2200" w:type="dxa"/>
            <w:tcBorders>
              <w:top w:val="nil"/>
              <w:left w:val="nil"/>
              <w:bottom w:val="single" w:sz="4" w:space="0" w:color="auto"/>
              <w:right w:val="nil"/>
            </w:tcBorders>
          </w:tcPr>
          <w:p w14:paraId="0B64A491" w14:textId="1435D823"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c>
          <w:tcPr>
            <w:tcW w:w="2200" w:type="dxa"/>
            <w:tcBorders>
              <w:top w:val="nil"/>
              <w:left w:val="nil"/>
              <w:bottom w:val="single" w:sz="4" w:space="0" w:color="auto"/>
              <w:right w:val="nil"/>
            </w:tcBorders>
          </w:tcPr>
          <w:p w14:paraId="2F0A0453" w14:textId="64E70192" w:rsidR="00D95A13" w:rsidRPr="00F20723" w:rsidRDefault="00D95A13" w:rsidP="003B7099">
            <w:pPr>
              <w:autoSpaceDE w:val="0"/>
              <w:autoSpaceDN w:val="0"/>
              <w:adjustRightInd w:val="0"/>
              <w:jc w:val="center"/>
              <w:rPr>
                <w:color w:val="000000" w:themeColor="text1"/>
                <w:sz w:val="18"/>
                <w:szCs w:val="18"/>
                <w:lang w:val="en-GB"/>
              </w:rPr>
            </w:pPr>
            <w:r w:rsidRPr="00F20723">
              <w:rPr>
                <w:color w:val="000000" w:themeColor="text1"/>
                <w:sz w:val="18"/>
                <w:szCs w:val="18"/>
                <w:lang w:val="en-GB"/>
              </w:rPr>
              <w:t>508</w:t>
            </w:r>
          </w:p>
        </w:tc>
      </w:tr>
    </w:tbl>
    <w:p w14:paraId="045A0754" w14:textId="37102B2F" w:rsidR="00D95A13" w:rsidRPr="00F20723" w:rsidRDefault="00D95A13" w:rsidP="00D95A13">
      <w:pPr>
        <w:autoSpaceDE w:val="0"/>
        <w:autoSpaceDN w:val="0"/>
        <w:adjustRightInd w:val="0"/>
        <w:jc w:val="both"/>
        <w:rPr>
          <w:color w:val="000000" w:themeColor="text1"/>
          <w:sz w:val="18"/>
          <w:szCs w:val="18"/>
          <w:lang w:val="en-GB"/>
        </w:rPr>
      </w:pPr>
      <w:r w:rsidRPr="00F20723">
        <w:rPr>
          <w:color w:val="000000" w:themeColor="text1"/>
          <w:sz w:val="18"/>
          <w:szCs w:val="18"/>
          <w:lang w:val="en-GB"/>
        </w:rPr>
        <w:t xml:space="preserve">This table presents the fixed-effect estimation results of the effects of competition on analysts’ forecast error, forecast dispersion and </w:t>
      </w:r>
      <w:r w:rsidR="005659AC" w:rsidRPr="00F20723">
        <w:rPr>
          <w:color w:val="000000" w:themeColor="text1"/>
          <w:sz w:val="18"/>
          <w:szCs w:val="18"/>
          <w:lang w:val="en-GB"/>
        </w:rPr>
        <w:t>opacity</w:t>
      </w:r>
      <w:r w:rsidRPr="00F20723">
        <w:rPr>
          <w:color w:val="000000" w:themeColor="text1"/>
          <w:sz w:val="18"/>
          <w:szCs w:val="18"/>
          <w:lang w:val="en-GB"/>
        </w:rPr>
        <w:t xml:space="preserve"> score. Lerner index and opacity are state-quarter mean-adjusted in all models. Standard error robust to heteroscedasticity and clustering within bank are given in parentheses. The sample and variable definitions are as described in Table 1. *, **, *** indicate significance at 1%, 5% and 10% respectively.</w:t>
      </w:r>
    </w:p>
    <w:p w14:paraId="6C3B3712" w14:textId="3C1D9719" w:rsidR="00AF2BBD" w:rsidRPr="00F20723" w:rsidRDefault="00AF2BBD" w:rsidP="00A05370">
      <w:pPr>
        <w:spacing w:before="201" w:after="240" w:line="360" w:lineRule="auto"/>
        <w:ind w:right="113"/>
        <w:jc w:val="both"/>
        <w:rPr>
          <w:color w:val="000000" w:themeColor="text1"/>
          <w:sz w:val="24"/>
          <w:szCs w:val="24"/>
          <w:lang w:val="en-GB"/>
        </w:rPr>
      </w:pPr>
    </w:p>
    <w:p w14:paraId="563A80F5" w14:textId="1D721FE8" w:rsidR="000C1E72" w:rsidRPr="00F20723" w:rsidRDefault="000C1E72" w:rsidP="00A05370">
      <w:pPr>
        <w:spacing w:before="201" w:after="240" w:line="360" w:lineRule="auto"/>
        <w:ind w:right="113"/>
        <w:jc w:val="both"/>
        <w:rPr>
          <w:color w:val="000000" w:themeColor="text1"/>
          <w:sz w:val="24"/>
          <w:szCs w:val="24"/>
          <w:lang w:val="en-GB"/>
        </w:rPr>
      </w:pPr>
    </w:p>
    <w:p w14:paraId="3E3EC626" w14:textId="0944627F" w:rsidR="000C1E72" w:rsidRPr="00F20723" w:rsidRDefault="000C1E72" w:rsidP="00A05370">
      <w:pPr>
        <w:spacing w:before="201" w:after="240" w:line="360" w:lineRule="auto"/>
        <w:ind w:right="113"/>
        <w:jc w:val="both"/>
        <w:rPr>
          <w:color w:val="000000" w:themeColor="text1"/>
          <w:sz w:val="24"/>
          <w:szCs w:val="24"/>
          <w:lang w:val="en-GB"/>
        </w:rPr>
      </w:pPr>
    </w:p>
    <w:p w14:paraId="1F834894" w14:textId="0A841037" w:rsidR="000C1E72" w:rsidRPr="00F20723" w:rsidRDefault="000C1E72" w:rsidP="00A05370">
      <w:pPr>
        <w:spacing w:before="201" w:after="240" w:line="360" w:lineRule="auto"/>
        <w:ind w:right="113"/>
        <w:jc w:val="both"/>
        <w:rPr>
          <w:color w:val="000000" w:themeColor="text1"/>
          <w:sz w:val="24"/>
          <w:szCs w:val="24"/>
          <w:lang w:val="en-GB"/>
        </w:rPr>
      </w:pPr>
    </w:p>
    <w:p w14:paraId="076EB52C" w14:textId="3D290C63" w:rsidR="000C1E72" w:rsidRPr="00F20723" w:rsidRDefault="000C1E72" w:rsidP="00A05370">
      <w:pPr>
        <w:spacing w:before="201" w:after="240" w:line="360" w:lineRule="auto"/>
        <w:ind w:right="113"/>
        <w:jc w:val="both"/>
        <w:rPr>
          <w:color w:val="000000" w:themeColor="text1"/>
          <w:sz w:val="24"/>
          <w:szCs w:val="24"/>
          <w:lang w:val="en-GB"/>
        </w:rPr>
      </w:pPr>
    </w:p>
    <w:p w14:paraId="6ACCFCAB" w14:textId="550609A1" w:rsidR="000C1E72" w:rsidRPr="00F20723" w:rsidRDefault="000C1E72" w:rsidP="00A05370">
      <w:pPr>
        <w:spacing w:before="201" w:after="240" w:line="360" w:lineRule="auto"/>
        <w:ind w:right="113"/>
        <w:jc w:val="both"/>
        <w:rPr>
          <w:color w:val="000000" w:themeColor="text1"/>
          <w:sz w:val="24"/>
          <w:szCs w:val="24"/>
          <w:lang w:val="en-GB"/>
        </w:rPr>
      </w:pPr>
    </w:p>
    <w:p w14:paraId="4750E357" w14:textId="77777777" w:rsidR="000C1E72" w:rsidRPr="00F20723" w:rsidRDefault="000C1E72" w:rsidP="00A05370">
      <w:pPr>
        <w:spacing w:before="201" w:after="240" w:line="360" w:lineRule="auto"/>
        <w:ind w:right="113"/>
        <w:jc w:val="both"/>
        <w:rPr>
          <w:color w:val="000000" w:themeColor="text1"/>
          <w:sz w:val="24"/>
          <w:szCs w:val="24"/>
          <w:lang w:val="en-GB"/>
        </w:rPr>
      </w:pPr>
    </w:p>
    <w:p w14:paraId="21E7595A" w14:textId="39A7BEC4" w:rsidR="000C1E72" w:rsidRPr="00F20723" w:rsidRDefault="000C1E72" w:rsidP="000C1E72">
      <w:pPr>
        <w:keepNext/>
        <w:autoSpaceDE w:val="0"/>
        <w:autoSpaceDN w:val="0"/>
        <w:adjustRightInd w:val="0"/>
        <w:rPr>
          <w:b/>
          <w:color w:val="000000" w:themeColor="text1"/>
          <w:sz w:val="18"/>
          <w:szCs w:val="18"/>
          <w:lang w:val="en-GB"/>
        </w:rPr>
      </w:pPr>
      <w:r w:rsidRPr="00F20723">
        <w:rPr>
          <w:b/>
          <w:bCs/>
          <w:color w:val="000000" w:themeColor="text1"/>
          <w:sz w:val="18"/>
          <w:szCs w:val="18"/>
          <w:lang w:val="en-GB"/>
        </w:rPr>
        <w:t>Table 11:</w:t>
      </w:r>
      <w:r w:rsidRPr="00F20723">
        <w:rPr>
          <w:color w:val="000000" w:themeColor="text1"/>
          <w:sz w:val="18"/>
          <w:szCs w:val="18"/>
          <w:lang w:val="en-GB"/>
        </w:rPr>
        <w:t xml:space="preserve"> </w:t>
      </w:r>
      <w:r w:rsidRPr="00F20723">
        <w:rPr>
          <w:b/>
          <w:color w:val="000000" w:themeColor="text1"/>
          <w:sz w:val="18"/>
          <w:szCs w:val="18"/>
          <w:lang w:val="en-GB"/>
        </w:rPr>
        <w:t>Bankin</w:t>
      </w:r>
      <w:r w:rsidR="00D940C7" w:rsidRPr="00F20723">
        <w:rPr>
          <w:b/>
          <w:color w:val="000000" w:themeColor="text1"/>
          <w:sz w:val="18"/>
          <w:szCs w:val="18"/>
          <w:lang w:val="en-GB"/>
        </w:rPr>
        <w:t>g competition and bank opacity –</w:t>
      </w:r>
      <w:r w:rsidRPr="00F20723">
        <w:rPr>
          <w:b/>
          <w:color w:val="000000" w:themeColor="text1"/>
          <w:sz w:val="18"/>
          <w:szCs w:val="18"/>
          <w:lang w:val="en-GB"/>
        </w:rPr>
        <w:t xml:space="preserve"> using a measure of competition at the banking market level</w:t>
      </w:r>
    </w:p>
    <w:tbl>
      <w:tblPr>
        <w:tblW w:w="0" w:type="auto"/>
        <w:tblLayout w:type="fixed"/>
        <w:tblLook w:val="0000" w:firstRow="0" w:lastRow="0" w:firstColumn="0" w:lastColumn="0" w:noHBand="0" w:noVBand="0"/>
      </w:tblPr>
      <w:tblGrid>
        <w:gridCol w:w="2848"/>
        <w:gridCol w:w="2195"/>
        <w:gridCol w:w="2195"/>
        <w:gridCol w:w="2195"/>
      </w:tblGrid>
      <w:tr w:rsidR="000C1E72" w:rsidRPr="00F20723" w14:paraId="109D1E52" w14:textId="77777777" w:rsidTr="0020715A">
        <w:trPr>
          <w:trHeight w:val="265"/>
        </w:trPr>
        <w:tc>
          <w:tcPr>
            <w:tcW w:w="2848" w:type="dxa"/>
            <w:tcBorders>
              <w:top w:val="single" w:sz="4" w:space="0" w:color="auto"/>
              <w:left w:val="nil"/>
              <w:bottom w:val="nil"/>
              <w:right w:val="nil"/>
            </w:tcBorders>
          </w:tcPr>
          <w:p w14:paraId="435B9BA6"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single" w:sz="4" w:space="0" w:color="auto"/>
              <w:left w:val="nil"/>
              <w:bottom w:val="nil"/>
              <w:right w:val="nil"/>
            </w:tcBorders>
          </w:tcPr>
          <w:p w14:paraId="2C6F13D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w:t>
            </w:r>
          </w:p>
        </w:tc>
        <w:tc>
          <w:tcPr>
            <w:tcW w:w="2195" w:type="dxa"/>
            <w:tcBorders>
              <w:top w:val="single" w:sz="4" w:space="0" w:color="auto"/>
              <w:left w:val="nil"/>
              <w:bottom w:val="nil"/>
              <w:right w:val="nil"/>
            </w:tcBorders>
          </w:tcPr>
          <w:p w14:paraId="3C59AF9F"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w:t>
            </w:r>
          </w:p>
        </w:tc>
        <w:tc>
          <w:tcPr>
            <w:tcW w:w="2195" w:type="dxa"/>
            <w:tcBorders>
              <w:top w:val="single" w:sz="4" w:space="0" w:color="auto"/>
              <w:left w:val="nil"/>
              <w:bottom w:val="nil"/>
              <w:right w:val="nil"/>
            </w:tcBorders>
          </w:tcPr>
          <w:p w14:paraId="57B3324A"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w:t>
            </w:r>
          </w:p>
        </w:tc>
      </w:tr>
      <w:tr w:rsidR="000C1E72" w:rsidRPr="00F20723" w14:paraId="429E83AD" w14:textId="77777777" w:rsidTr="0020715A">
        <w:trPr>
          <w:trHeight w:val="265"/>
        </w:trPr>
        <w:tc>
          <w:tcPr>
            <w:tcW w:w="2848" w:type="dxa"/>
            <w:tcBorders>
              <w:top w:val="nil"/>
              <w:left w:val="nil"/>
              <w:bottom w:val="nil"/>
              <w:right w:val="nil"/>
            </w:tcBorders>
          </w:tcPr>
          <w:p w14:paraId="76A0F6AB"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1823F7E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AFE</w:t>
            </w:r>
          </w:p>
        </w:tc>
        <w:tc>
          <w:tcPr>
            <w:tcW w:w="2195" w:type="dxa"/>
            <w:tcBorders>
              <w:top w:val="nil"/>
              <w:left w:val="nil"/>
              <w:bottom w:val="nil"/>
              <w:right w:val="nil"/>
            </w:tcBorders>
          </w:tcPr>
          <w:p w14:paraId="36E9530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FDISP</w:t>
            </w:r>
          </w:p>
        </w:tc>
        <w:tc>
          <w:tcPr>
            <w:tcW w:w="2195" w:type="dxa"/>
            <w:tcBorders>
              <w:top w:val="nil"/>
              <w:left w:val="nil"/>
              <w:bottom w:val="nil"/>
              <w:right w:val="nil"/>
            </w:tcBorders>
          </w:tcPr>
          <w:p w14:paraId="3022D051"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SCORE</w:t>
            </w:r>
          </w:p>
        </w:tc>
      </w:tr>
      <w:tr w:rsidR="000C1E72" w:rsidRPr="00F20723" w14:paraId="0EF93903" w14:textId="77777777" w:rsidTr="0020715A">
        <w:trPr>
          <w:trHeight w:val="265"/>
        </w:trPr>
        <w:tc>
          <w:tcPr>
            <w:tcW w:w="2848" w:type="dxa"/>
            <w:tcBorders>
              <w:top w:val="single" w:sz="4" w:space="0" w:color="auto"/>
              <w:left w:val="nil"/>
              <w:bottom w:val="nil"/>
              <w:right w:val="nil"/>
            </w:tcBorders>
          </w:tcPr>
          <w:p w14:paraId="562E4BED" w14:textId="54863A85"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Lerner</w:t>
            </w:r>
          </w:p>
        </w:tc>
        <w:tc>
          <w:tcPr>
            <w:tcW w:w="2195" w:type="dxa"/>
            <w:tcBorders>
              <w:top w:val="single" w:sz="4" w:space="0" w:color="auto"/>
              <w:left w:val="nil"/>
              <w:bottom w:val="nil"/>
              <w:right w:val="nil"/>
            </w:tcBorders>
          </w:tcPr>
          <w:p w14:paraId="4923B94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-0.887</w:t>
            </w:r>
            <w:r w:rsidRPr="00F20723">
              <w:rPr>
                <w:color w:val="000000" w:themeColor="text1"/>
                <w:sz w:val="18"/>
                <w:szCs w:val="18"/>
                <w:vertAlign w:val="superscript"/>
                <w:lang w:val="en-GB"/>
              </w:rPr>
              <w:t>***</w:t>
            </w:r>
          </w:p>
        </w:tc>
        <w:tc>
          <w:tcPr>
            <w:tcW w:w="2195" w:type="dxa"/>
            <w:tcBorders>
              <w:top w:val="single" w:sz="4" w:space="0" w:color="auto"/>
              <w:left w:val="nil"/>
              <w:bottom w:val="nil"/>
              <w:right w:val="nil"/>
            </w:tcBorders>
          </w:tcPr>
          <w:p w14:paraId="7A8703F9"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-0.450</w:t>
            </w:r>
            <w:r w:rsidRPr="00F20723">
              <w:rPr>
                <w:color w:val="000000" w:themeColor="text1"/>
                <w:sz w:val="18"/>
                <w:szCs w:val="18"/>
                <w:vertAlign w:val="superscript"/>
                <w:lang w:val="en-GB"/>
              </w:rPr>
              <w:t>**</w:t>
            </w:r>
          </w:p>
        </w:tc>
        <w:tc>
          <w:tcPr>
            <w:tcW w:w="2195" w:type="dxa"/>
            <w:tcBorders>
              <w:top w:val="single" w:sz="4" w:space="0" w:color="auto"/>
              <w:left w:val="nil"/>
              <w:bottom w:val="nil"/>
              <w:right w:val="nil"/>
            </w:tcBorders>
          </w:tcPr>
          <w:p w14:paraId="28B04FF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-0.513</w:t>
            </w:r>
            <w:r w:rsidRPr="00F20723">
              <w:rPr>
                <w:color w:val="000000" w:themeColor="text1"/>
                <w:sz w:val="18"/>
                <w:szCs w:val="18"/>
                <w:vertAlign w:val="superscript"/>
                <w:lang w:val="en-GB"/>
              </w:rPr>
              <w:t>***</w:t>
            </w:r>
          </w:p>
        </w:tc>
      </w:tr>
      <w:tr w:rsidR="000C1E72" w:rsidRPr="00F20723" w14:paraId="5ADC89D9" w14:textId="77777777" w:rsidTr="0020715A">
        <w:trPr>
          <w:trHeight w:val="265"/>
        </w:trPr>
        <w:tc>
          <w:tcPr>
            <w:tcW w:w="2848" w:type="dxa"/>
            <w:tcBorders>
              <w:top w:val="nil"/>
              <w:left w:val="nil"/>
              <w:bottom w:val="nil"/>
              <w:right w:val="nil"/>
            </w:tcBorders>
          </w:tcPr>
          <w:p w14:paraId="0A0CDFFD"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2AF9B3B8"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(0.332)</w:t>
            </w:r>
          </w:p>
        </w:tc>
        <w:tc>
          <w:tcPr>
            <w:tcW w:w="2195" w:type="dxa"/>
            <w:tcBorders>
              <w:top w:val="nil"/>
              <w:left w:val="nil"/>
              <w:bottom w:val="nil"/>
              <w:right w:val="nil"/>
            </w:tcBorders>
          </w:tcPr>
          <w:p w14:paraId="48706645"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(0.176)</w:t>
            </w:r>
          </w:p>
        </w:tc>
        <w:tc>
          <w:tcPr>
            <w:tcW w:w="2195" w:type="dxa"/>
            <w:tcBorders>
              <w:top w:val="nil"/>
              <w:left w:val="nil"/>
              <w:bottom w:val="nil"/>
              <w:right w:val="nil"/>
            </w:tcBorders>
          </w:tcPr>
          <w:p w14:paraId="1B10496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(0.184)</w:t>
            </w:r>
          </w:p>
        </w:tc>
      </w:tr>
      <w:tr w:rsidR="000C1E72" w:rsidRPr="00F20723" w14:paraId="6166C2AD" w14:textId="77777777" w:rsidTr="0020715A">
        <w:trPr>
          <w:trHeight w:val="265"/>
        </w:trPr>
        <w:tc>
          <w:tcPr>
            <w:tcW w:w="2848" w:type="dxa"/>
            <w:tcBorders>
              <w:top w:val="nil"/>
              <w:left w:val="nil"/>
              <w:bottom w:val="nil"/>
              <w:right w:val="nil"/>
            </w:tcBorders>
          </w:tcPr>
          <w:p w14:paraId="59A121B9"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Size</w:t>
            </w:r>
          </w:p>
        </w:tc>
        <w:tc>
          <w:tcPr>
            <w:tcW w:w="2195" w:type="dxa"/>
            <w:tcBorders>
              <w:top w:val="nil"/>
              <w:left w:val="nil"/>
              <w:bottom w:val="nil"/>
              <w:right w:val="nil"/>
            </w:tcBorders>
          </w:tcPr>
          <w:p w14:paraId="1597928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0.044</w:t>
            </w:r>
          </w:p>
        </w:tc>
        <w:tc>
          <w:tcPr>
            <w:tcW w:w="2195" w:type="dxa"/>
            <w:tcBorders>
              <w:top w:val="nil"/>
              <w:left w:val="nil"/>
              <w:bottom w:val="nil"/>
              <w:right w:val="nil"/>
            </w:tcBorders>
          </w:tcPr>
          <w:p w14:paraId="72DCC9C3"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0.009</w:t>
            </w:r>
          </w:p>
        </w:tc>
        <w:tc>
          <w:tcPr>
            <w:tcW w:w="2195" w:type="dxa"/>
            <w:tcBorders>
              <w:top w:val="nil"/>
              <w:left w:val="nil"/>
              <w:bottom w:val="nil"/>
              <w:right w:val="nil"/>
            </w:tcBorders>
          </w:tcPr>
          <w:p w14:paraId="1B3528B1"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0.010</w:t>
            </w:r>
          </w:p>
        </w:tc>
      </w:tr>
      <w:tr w:rsidR="000C1E72" w:rsidRPr="00F20723" w14:paraId="20D8A11D" w14:textId="77777777" w:rsidTr="0020715A">
        <w:trPr>
          <w:trHeight w:val="284"/>
        </w:trPr>
        <w:tc>
          <w:tcPr>
            <w:tcW w:w="2848" w:type="dxa"/>
            <w:tcBorders>
              <w:top w:val="nil"/>
              <w:left w:val="nil"/>
              <w:bottom w:val="nil"/>
              <w:right w:val="nil"/>
            </w:tcBorders>
          </w:tcPr>
          <w:p w14:paraId="3E473F6A"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4E5893CF"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(0.028)</w:t>
            </w:r>
          </w:p>
        </w:tc>
        <w:tc>
          <w:tcPr>
            <w:tcW w:w="2195" w:type="dxa"/>
            <w:tcBorders>
              <w:top w:val="nil"/>
              <w:left w:val="nil"/>
              <w:bottom w:val="nil"/>
              <w:right w:val="nil"/>
            </w:tcBorders>
          </w:tcPr>
          <w:p w14:paraId="372B3EE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c>
          <w:tcPr>
            <w:tcW w:w="2195" w:type="dxa"/>
            <w:tcBorders>
              <w:top w:val="nil"/>
              <w:left w:val="nil"/>
              <w:bottom w:val="nil"/>
              <w:right w:val="nil"/>
            </w:tcBorders>
          </w:tcPr>
          <w:p w14:paraId="1119AB98"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(0.014)</w:t>
            </w:r>
          </w:p>
        </w:tc>
      </w:tr>
      <w:tr w:rsidR="000C1E72" w:rsidRPr="00F20723" w14:paraId="7F48D6AD" w14:textId="77777777" w:rsidTr="0020715A">
        <w:trPr>
          <w:trHeight w:val="265"/>
        </w:trPr>
        <w:tc>
          <w:tcPr>
            <w:tcW w:w="2848" w:type="dxa"/>
            <w:tcBorders>
              <w:top w:val="nil"/>
              <w:left w:val="nil"/>
              <w:bottom w:val="nil"/>
              <w:right w:val="nil"/>
            </w:tcBorders>
          </w:tcPr>
          <w:p w14:paraId="31A9A689"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Loans</w:t>
            </w:r>
          </w:p>
        </w:tc>
        <w:tc>
          <w:tcPr>
            <w:tcW w:w="2195" w:type="dxa"/>
            <w:tcBorders>
              <w:top w:val="nil"/>
              <w:left w:val="nil"/>
              <w:bottom w:val="nil"/>
              <w:right w:val="nil"/>
            </w:tcBorders>
          </w:tcPr>
          <w:p w14:paraId="546696CE"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0.282</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7EB4502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0.066</w:t>
            </w:r>
          </w:p>
        </w:tc>
        <w:tc>
          <w:tcPr>
            <w:tcW w:w="2195" w:type="dxa"/>
            <w:tcBorders>
              <w:top w:val="nil"/>
              <w:left w:val="nil"/>
              <w:bottom w:val="nil"/>
              <w:right w:val="nil"/>
            </w:tcBorders>
          </w:tcPr>
          <w:p w14:paraId="6673B08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0.082</w:t>
            </w:r>
          </w:p>
        </w:tc>
      </w:tr>
      <w:tr w:rsidR="000C1E72" w:rsidRPr="00F20723" w14:paraId="2F4EDCAC" w14:textId="77777777" w:rsidTr="0020715A">
        <w:trPr>
          <w:trHeight w:val="265"/>
        </w:trPr>
        <w:tc>
          <w:tcPr>
            <w:tcW w:w="2848" w:type="dxa"/>
            <w:tcBorders>
              <w:top w:val="nil"/>
              <w:left w:val="nil"/>
              <w:bottom w:val="nil"/>
              <w:right w:val="nil"/>
            </w:tcBorders>
          </w:tcPr>
          <w:p w14:paraId="2860B9AA"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21BF6A54"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(0.101)</w:t>
            </w:r>
          </w:p>
        </w:tc>
        <w:tc>
          <w:tcPr>
            <w:tcW w:w="2195" w:type="dxa"/>
            <w:tcBorders>
              <w:top w:val="nil"/>
              <w:left w:val="nil"/>
              <w:bottom w:val="nil"/>
              <w:right w:val="nil"/>
            </w:tcBorders>
          </w:tcPr>
          <w:p w14:paraId="475EDB80"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(0.042)</w:t>
            </w:r>
          </w:p>
        </w:tc>
        <w:tc>
          <w:tcPr>
            <w:tcW w:w="2195" w:type="dxa"/>
            <w:tcBorders>
              <w:top w:val="nil"/>
              <w:left w:val="nil"/>
              <w:bottom w:val="nil"/>
              <w:right w:val="nil"/>
            </w:tcBorders>
          </w:tcPr>
          <w:p w14:paraId="1D17A62D"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(0.052)</w:t>
            </w:r>
          </w:p>
        </w:tc>
      </w:tr>
      <w:tr w:rsidR="000C1E72" w:rsidRPr="00F20723" w14:paraId="30E3F21B" w14:textId="77777777" w:rsidTr="0020715A">
        <w:trPr>
          <w:trHeight w:val="265"/>
        </w:trPr>
        <w:tc>
          <w:tcPr>
            <w:tcW w:w="2848" w:type="dxa"/>
            <w:tcBorders>
              <w:top w:val="nil"/>
              <w:left w:val="nil"/>
              <w:bottom w:val="nil"/>
              <w:right w:val="nil"/>
            </w:tcBorders>
          </w:tcPr>
          <w:p w14:paraId="7F748188"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Capital</w:t>
            </w:r>
          </w:p>
        </w:tc>
        <w:tc>
          <w:tcPr>
            <w:tcW w:w="2195" w:type="dxa"/>
            <w:tcBorders>
              <w:top w:val="nil"/>
              <w:left w:val="nil"/>
              <w:bottom w:val="nil"/>
              <w:right w:val="nil"/>
            </w:tcBorders>
          </w:tcPr>
          <w:p w14:paraId="339A3073"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-3.387</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3D4170F0"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-0.850</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129673C4"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-1.159</w:t>
            </w:r>
            <w:r w:rsidRPr="00F20723">
              <w:rPr>
                <w:color w:val="000000" w:themeColor="text1"/>
                <w:sz w:val="18"/>
                <w:szCs w:val="18"/>
                <w:vertAlign w:val="superscript"/>
                <w:lang w:val="en-GB"/>
              </w:rPr>
              <w:t>***</w:t>
            </w:r>
          </w:p>
        </w:tc>
      </w:tr>
      <w:tr w:rsidR="000C1E72" w:rsidRPr="00F20723" w14:paraId="48A57697" w14:textId="77777777" w:rsidTr="0020715A">
        <w:trPr>
          <w:trHeight w:val="265"/>
        </w:trPr>
        <w:tc>
          <w:tcPr>
            <w:tcW w:w="2848" w:type="dxa"/>
            <w:tcBorders>
              <w:top w:val="nil"/>
              <w:left w:val="nil"/>
              <w:bottom w:val="nil"/>
              <w:right w:val="nil"/>
            </w:tcBorders>
          </w:tcPr>
          <w:p w14:paraId="33CBCFB9"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2CECC4D9"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(0.715)</w:t>
            </w:r>
          </w:p>
        </w:tc>
        <w:tc>
          <w:tcPr>
            <w:tcW w:w="2195" w:type="dxa"/>
            <w:tcBorders>
              <w:top w:val="nil"/>
              <w:left w:val="nil"/>
              <w:bottom w:val="nil"/>
              <w:right w:val="nil"/>
            </w:tcBorders>
          </w:tcPr>
          <w:p w14:paraId="12488E1B"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(0.312)</w:t>
            </w:r>
          </w:p>
        </w:tc>
        <w:tc>
          <w:tcPr>
            <w:tcW w:w="2195" w:type="dxa"/>
            <w:tcBorders>
              <w:top w:val="nil"/>
              <w:left w:val="nil"/>
              <w:bottom w:val="nil"/>
              <w:right w:val="nil"/>
            </w:tcBorders>
          </w:tcPr>
          <w:p w14:paraId="04804A0D"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(0.380)</w:t>
            </w:r>
          </w:p>
        </w:tc>
      </w:tr>
      <w:tr w:rsidR="000C1E72" w:rsidRPr="00F20723" w14:paraId="3E6DF514" w14:textId="77777777" w:rsidTr="0020715A">
        <w:trPr>
          <w:trHeight w:val="284"/>
        </w:trPr>
        <w:tc>
          <w:tcPr>
            <w:tcW w:w="2848" w:type="dxa"/>
            <w:tcBorders>
              <w:top w:val="nil"/>
              <w:left w:val="nil"/>
              <w:bottom w:val="nil"/>
              <w:right w:val="nil"/>
            </w:tcBorders>
          </w:tcPr>
          <w:p w14:paraId="0EC35C98"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Surprise</w:t>
            </w:r>
          </w:p>
        </w:tc>
        <w:tc>
          <w:tcPr>
            <w:tcW w:w="2195" w:type="dxa"/>
            <w:tcBorders>
              <w:top w:val="nil"/>
              <w:left w:val="nil"/>
              <w:bottom w:val="nil"/>
              <w:right w:val="nil"/>
            </w:tcBorders>
          </w:tcPr>
          <w:p w14:paraId="77C3EF9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12.705</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32CC1CF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7.074</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5B7F51B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7.653</w:t>
            </w:r>
            <w:r w:rsidRPr="00F20723">
              <w:rPr>
                <w:color w:val="000000" w:themeColor="text1"/>
                <w:sz w:val="18"/>
                <w:szCs w:val="18"/>
                <w:vertAlign w:val="superscript"/>
                <w:lang w:val="en-GB"/>
              </w:rPr>
              <w:t>***</w:t>
            </w:r>
          </w:p>
        </w:tc>
      </w:tr>
      <w:tr w:rsidR="000C1E72" w:rsidRPr="00F20723" w14:paraId="1B0A9C78" w14:textId="77777777" w:rsidTr="0020715A">
        <w:trPr>
          <w:trHeight w:val="265"/>
        </w:trPr>
        <w:tc>
          <w:tcPr>
            <w:tcW w:w="2848" w:type="dxa"/>
            <w:tcBorders>
              <w:top w:val="nil"/>
              <w:left w:val="nil"/>
              <w:bottom w:val="nil"/>
              <w:right w:val="nil"/>
            </w:tcBorders>
          </w:tcPr>
          <w:p w14:paraId="1B5FCAD2"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44F4A9DD"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(1.044)</w:t>
            </w:r>
          </w:p>
        </w:tc>
        <w:tc>
          <w:tcPr>
            <w:tcW w:w="2195" w:type="dxa"/>
            <w:tcBorders>
              <w:top w:val="nil"/>
              <w:left w:val="nil"/>
              <w:bottom w:val="nil"/>
              <w:right w:val="nil"/>
            </w:tcBorders>
          </w:tcPr>
          <w:p w14:paraId="79255960"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(0.400)</w:t>
            </w:r>
          </w:p>
        </w:tc>
        <w:tc>
          <w:tcPr>
            <w:tcW w:w="2195" w:type="dxa"/>
            <w:tcBorders>
              <w:top w:val="nil"/>
              <w:left w:val="nil"/>
              <w:bottom w:val="nil"/>
              <w:right w:val="nil"/>
            </w:tcBorders>
          </w:tcPr>
          <w:p w14:paraId="28E2ACC4"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(0.504)</w:t>
            </w:r>
          </w:p>
        </w:tc>
      </w:tr>
      <w:tr w:rsidR="000C1E72" w:rsidRPr="00F20723" w14:paraId="5A6896F5" w14:textId="77777777" w:rsidTr="0020715A">
        <w:trPr>
          <w:trHeight w:val="265"/>
        </w:trPr>
        <w:tc>
          <w:tcPr>
            <w:tcW w:w="2848" w:type="dxa"/>
            <w:tcBorders>
              <w:top w:val="nil"/>
              <w:left w:val="nil"/>
              <w:bottom w:val="nil"/>
              <w:right w:val="nil"/>
            </w:tcBorders>
          </w:tcPr>
          <w:p w14:paraId="01216317"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Provisions</w:t>
            </w:r>
          </w:p>
        </w:tc>
        <w:tc>
          <w:tcPr>
            <w:tcW w:w="2195" w:type="dxa"/>
            <w:tcBorders>
              <w:top w:val="nil"/>
              <w:left w:val="nil"/>
              <w:bottom w:val="nil"/>
              <w:right w:val="nil"/>
            </w:tcBorders>
          </w:tcPr>
          <w:p w14:paraId="78E3255F"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15.920</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3D1D9A4F"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7.618</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33B5A430"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9.386</w:t>
            </w:r>
            <w:r w:rsidRPr="00F20723">
              <w:rPr>
                <w:color w:val="000000" w:themeColor="text1"/>
                <w:sz w:val="18"/>
                <w:szCs w:val="18"/>
                <w:vertAlign w:val="superscript"/>
                <w:lang w:val="en-GB"/>
              </w:rPr>
              <w:t>***</w:t>
            </w:r>
          </w:p>
        </w:tc>
      </w:tr>
      <w:tr w:rsidR="000C1E72" w:rsidRPr="00F20723" w14:paraId="26AA3EC6" w14:textId="77777777" w:rsidTr="0020715A">
        <w:trPr>
          <w:trHeight w:val="265"/>
        </w:trPr>
        <w:tc>
          <w:tcPr>
            <w:tcW w:w="2848" w:type="dxa"/>
            <w:tcBorders>
              <w:top w:val="nil"/>
              <w:left w:val="nil"/>
              <w:bottom w:val="nil"/>
              <w:right w:val="nil"/>
            </w:tcBorders>
          </w:tcPr>
          <w:p w14:paraId="797426D1"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78021CC1"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(2.286)</w:t>
            </w:r>
          </w:p>
        </w:tc>
        <w:tc>
          <w:tcPr>
            <w:tcW w:w="2195" w:type="dxa"/>
            <w:tcBorders>
              <w:top w:val="nil"/>
              <w:left w:val="nil"/>
              <w:bottom w:val="nil"/>
              <w:right w:val="nil"/>
            </w:tcBorders>
          </w:tcPr>
          <w:p w14:paraId="041609A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(0.892)</w:t>
            </w:r>
          </w:p>
        </w:tc>
        <w:tc>
          <w:tcPr>
            <w:tcW w:w="2195" w:type="dxa"/>
            <w:tcBorders>
              <w:top w:val="nil"/>
              <w:left w:val="nil"/>
              <w:bottom w:val="nil"/>
              <w:right w:val="nil"/>
            </w:tcBorders>
          </w:tcPr>
          <w:p w14:paraId="5C7C4685"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(1.069)</w:t>
            </w:r>
          </w:p>
        </w:tc>
      </w:tr>
      <w:tr w:rsidR="000C1E72" w:rsidRPr="00F20723" w14:paraId="25D58647" w14:textId="77777777" w:rsidTr="0020715A">
        <w:trPr>
          <w:trHeight w:val="265"/>
        </w:trPr>
        <w:tc>
          <w:tcPr>
            <w:tcW w:w="2848" w:type="dxa"/>
            <w:tcBorders>
              <w:top w:val="nil"/>
              <w:left w:val="nil"/>
              <w:bottom w:val="nil"/>
              <w:right w:val="nil"/>
            </w:tcBorders>
          </w:tcPr>
          <w:p w14:paraId="6C36FF54"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Volatility</w:t>
            </w:r>
          </w:p>
        </w:tc>
        <w:tc>
          <w:tcPr>
            <w:tcW w:w="2195" w:type="dxa"/>
            <w:tcBorders>
              <w:top w:val="nil"/>
              <w:left w:val="nil"/>
              <w:bottom w:val="nil"/>
              <w:right w:val="nil"/>
            </w:tcBorders>
          </w:tcPr>
          <w:p w14:paraId="14EE2BB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6.480</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100F91B4"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1.867</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40555CCA"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3.000</w:t>
            </w:r>
            <w:r w:rsidRPr="00F20723">
              <w:rPr>
                <w:color w:val="000000" w:themeColor="text1"/>
                <w:sz w:val="18"/>
                <w:szCs w:val="18"/>
                <w:vertAlign w:val="superscript"/>
                <w:lang w:val="en-GB"/>
              </w:rPr>
              <w:t>***</w:t>
            </w:r>
          </w:p>
        </w:tc>
      </w:tr>
      <w:tr w:rsidR="000C1E72" w:rsidRPr="00F20723" w14:paraId="25AC7507" w14:textId="77777777" w:rsidTr="0020715A">
        <w:trPr>
          <w:trHeight w:val="265"/>
        </w:trPr>
        <w:tc>
          <w:tcPr>
            <w:tcW w:w="2848" w:type="dxa"/>
            <w:tcBorders>
              <w:top w:val="nil"/>
              <w:left w:val="nil"/>
              <w:bottom w:val="nil"/>
              <w:right w:val="nil"/>
            </w:tcBorders>
          </w:tcPr>
          <w:p w14:paraId="0B8D23EB"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40A7A4D8"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(0.478)</w:t>
            </w:r>
          </w:p>
        </w:tc>
        <w:tc>
          <w:tcPr>
            <w:tcW w:w="2195" w:type="dxa"/>
            <w:tcBorders>
              <w:top w:val="nil"/>
              <w:left w:val="nil"/>
              <w:bottom w:val="nil"/>
              <w:right w:val="nil"/>
            </w:tcBorders>
          </w:tcPr>
          <w:p w14:paraId="7A6BCE54"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(0.181)</w:t>
            </w:r>
          </w:p>
        </w:tc>
        <w:tc>
          <w:tcPr>
            <w:tcW w:w="2195" w:type="dxa"/>
            <w:tcBorders>
              <w:top w:val="nil"/>
              <w:left w:val="nil"/>
              <w:bottom w:val="nil"/>
              <w:right w:val="nil"/>
            </w:tcBorders>
          </w:tcPr>
          <w:p w14:paraId="14D760E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(0.232)</w:t>
            </w:r>
          </w:p>
        </w:tc>
      </w:tr>
      <w:tr w:rsidR="000C1E72" w:rsidRPr="00F20723" w14:paraId="2A61D0CB" w14:textId="77777777" w:rsidTr="0020715A">
        <w:trPr>
          <w:trHeight w:val="284"/>
        </w:trPr>
        <w:tc>
          <w:tcPr>
            <w:tcW w:w="2848" w:type="dxa"/>
            <w:tcBorders>
              <w:top w:val="nil"/>
              <w:left w:val="nil"/>
              <w:bottom w:val="nil"/>
              <w:right w:val="nil"/>
            </w:tcBorders>
          </w:tcPr>
          <w:p w14:paraId="6412467D"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Analysts</w:t>
            </w:r>
          </w:p>
        </w:tc>
        <w:tc>
          <w:tcPr>
            <w:tcW w:w="2195" w:type="dxa"/>
            <w:tcBorders>
              <w:top w:val="nil"/>
              <w:left w:val="nil"/>
              <w:bottom w:val="nil"/>
              <w:right w:val="nil"/>
            </w:tcBorders>
          </w:tcPr>
          <w:p w14:paraId="2C27050D"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2195" w:type="dxa"/>
            <w:tcBorders>
              <w:top w:val="nil"/>
              <w:left w:val="nil"/>
              <w:bottom w:val="nil"/>
              <w:right w:val="nil"/>
            </w:tcBorders>
          </w:tcPr>
          <w:p w14:paraId="6FF97CD1"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2195" w:type="dxa"/>
            <w:tcBorders>
              <w:top w:val="nil"/>
              <w:left w:val="nil"/>
              <w:bottom w:val="nil"/>
              <w:right w:val="nil"/>
            </w:tcBorders>
          </w:tcPr>
          <w:p w14:paraId="51364780"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-0.000</w:t>
            </w:r>
          </w:p>
        </w:tc>
      </w:tr>
      <w:tr w:rsidR="000C1E72" w:rsidRPr="00F20723" w14:paraId="0FAD9DCF" w14:textId="77777777" w:rsidTr="0020715A">
        <w:trPr>
          <w:trHeight w:val="265"/>
        </w:trPr>
        <w:tc>
          <w:tcPr>
            <w:tcW w:w="2848" w:type="dxa"/>
            <w:tcBorders>
              <w:top w:val="nil"/>
              <w:left w:val="nil"/>
              <w:bottom w:val="nil"/>
              <w:right w:val="nil"/>
            </w:tcBorders>
          </w:tcPr>
          <w:p w14:paraId="0593C6AE"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1139A6E7"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(0.002)</w:t>
            </w:r>
          </w:p>
        </w:tc>
        <w:tc>
          <w:tcPr>
            <w:tcW w:w="2195" w:type="dxa"/>
            <w:tcBorders>
              <w:top w:val="nil"/>
              <w:left w:val="nil"/>
              <w:bottom w:val="nil"/>
              <w:right w:val="nil"/>
            </w:tcBorders>
          </w:tcPr>
          <w:p w14:paraId="6BC4AD67"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c>
          <w:tcPr>
            <w:tcW w:w="2195" w:type="dxa"/>
            <w:tcBorders>
              <w:top w:val="nil"/>
              <w:left w:val="nil"/>
              <w:bottom w:val="nil"/>
              <w:right w:val="nil"/>
            </w:tcBorders>
          </w:tcPr>
          <w:p w14:paraId="733D3F2D"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(0.001)</w:t>
            </w:r>
          </w:p>
        </w:tc>
      </w:tr>
      <w:tr w:rsidR="000C1E72" w:rsidRPr="00F20723" w14:paraId="613BD696" w14:textId="77777777" w:rsidTr="0020715A">
        <w:trPr>
          <w:trHeight w:val="265"/>
        </w:trPr>
        <w:tc>
          <w:tcPr>
            <w:tcW w:w="2848" w:type="dxa"/>
            <w:tcBorders>
              <w:top w:val="nil"/>
              <w:left w:val="nil"/>
              <w:bottom w:val="nil"/>
              <w:right w:val="nil"/>
            </w:tcBorders>
          </w:tcPr>
          <w:p w14:paraId="128BB670"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Non-interest</w:t>
            </w:r>
          </w:p>
        </w:tc>
        <w:tc>
          <w:tcPr>
            <w:tcW w:w="2195" w:type="dxa"/>
            <w:tcBorders>
              <w:top w:val="nil"/>
              <w:left w:val="nil"/>
              <w:bottom w:val="nil"/>
              <w:right w:val="nil"/>
            </w:tcBorders>
          </w:tcPr>
          <w:p w14:paraId="14E2AEE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0.928</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575D4B1B"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0.332</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31172D91"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0.438</w:t>
            </w:r>
            <w:r w:rsidRPr="00F20723">
              <w:rPr>
                <w:color w:val="000000" w:themeColor="text1"/>
                <w:sz w:val="18"/>
                <w:szCs w:val="18"/>
                <w:vertAlign w:val="superscript"/>
                <w:lang w:val="en-GB"/>
              </w:rPr>
              <w:t>***</w:t>
            </w:r>
          </w:p>
        </w:tc>
      </w:tr>
      <w:tr w:rsidR="000C1E72" w:rsidRPr="00F20723" w14:paraId="4DBFCED6" w14:textId="77777777" w:rsidTr="0020715A">
        <w:trPr>
          <w:trHeight w:val="265"/>
        </w:trPr>
        <w:tc>
          <w:tcPr>
            <w:tcW w:w="2848" w:type="dxa"/>
            <w:tcBorders>
              <w:top w:val="nil"/>
              <w:left w:val="nil"/>
              <w:bottom w:val="nil"/>
              <w:right w:val="nil"/>
            </w:tcBorders>
          </w:tcPr>
          <w:p w14:paraId="4FA41A33"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658DEAF8"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(0.219)</w:t>
            </w:r>
          </w:p>
        </w:tc>
        <w:tc>
          <w:tcPr>
            <w:tcW w:w="2195" w:type="dxa"/>
            <w:tcBorders>
              <w:top w:val="nil"/>
              <w:left w:val="nil"/>
              <w:bottom w:val="nil"/>
              <w:right w:val="nil"/>
            </w:tcBorders>
          </w:tcPr>
          <w:p w14:paraId="107C2123"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(0.099)</w:t>
            </w:r>
          </w:p>
        </w:tc>
        <w:tc>
          <w:tcPr>
            <w:tcW w:w="2195" w:type="dxa"/>
            <w:tcBorders>
              <w:top w:val="nil"/>
              <w:left w:val="nil"/>
              <w:bottom w:val="nil"/>
              <w:right w:val="nil"/>
            </w:tcBorders>
          </w:tcPr>
          <w:p w14:paraId="050FE48E"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(0.119)</w:t>
            </w:r>
          </w:p>
        </w:tc>
      </w:tr>
      <w:tr w:rsidR="000C1E72" w:rsidRPr="00F20723" w14:paraId="27AE7DF8" w14:textId="77777777" w:rsidTr="0020715A">
        <w:trPr>
          <w:trHeight w:val="265"/>
        </w:trPr>
        <w:tc>
          <w:tcPr>
            <w:tcW w:w="2848" w:type="dxa"/>
            <w:tcBorders>
              <w:top w:val="nil"/>
              <w:left w:val="nil"/>
              <w:bottom w:val="nil"/>
              <w:right w:val="nil"/>
            </w:tcBorders>
          </w:tcPr>
          <w:p w14:paraId="526ECADF"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lastRenderedPageBreak/>
              <w:t>Deposits</w:t>
            </w:r>
          </w:p>
        </w:tc>
        <w:tc>
          <w:tcPr>
            <w:tcW w:w="2195" w:type="dxa"/>
            <w:tcBorders>
              <w:top w:val="nil"/>
              <w:left w:val="nil"/>
              <w:bottom w:val="nil"/>
              <w:right w:val="nil"/>
            </w:tcBorders>
          </w:tcPr>
          <w:p w14:paraId="7F69B2C3"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0.184</w:t>
            </w:r>
          </w:p>
        </w:tc>
        <w:tc>
          <w:tcPr>
            <w:tcW w:w="2195" w:type="dxa"/>
            <w:tcBorders>
              <w:top w:val="nil"/>
              <w:left w:val="nil"/>
              <w:bottom w:val="nil"/>
              <w:right w:val="nil"/>
            </w:tcBorders>
          </w:tcPr>
          <w:p w14:paraId="14FBD64F"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0.018</w:t>
            </w:r>
          </w:p>
        </w:tc>
        <w:tc>
          <w:tcPr>
            <w:tcW w:w="2195" w:type="dxa"/>
            <w:tcBorders>
              <w:top w:val="nil"/>
              <w:left w:val="nil"/>
              <w:bottom w:val="nil"/>
              <w:right w:val="nil"/>
            </w:tcBorders>
          </w:tcPr>
          <w:p w14:paraId="1C5944BB"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0.013</w:t>
            </w:r>
          </w:p>
        </w:tc>
      </w:tr>
      <w:tr w:rsidR="000C1E72" w:rsidRPr="00F20723" w14:paraId="1562F152" w14:textId="77777777" w:rsidTr="0020715A">
        <w:trPr>
          <w:trHeight w:val="284"/>
        </w:trPr>
        <w:tc>
          <w:tcPr>
            <w:tcW w:w="2848" w:type="dxa"/>
            <w:tcBorders>
              <w:top w:val="nil"/>
              <w:left w:val="nil"/>
              <w:bottom w:val="nil"/>
              <w:right w:val="nil"/>
            </w:tcBorders>
          </w:tcPr>
          <w:p w14:paraId="6C236A3C"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nil"/>
              <w:right w:val="nil"/>
            </w:tcBorders>
          </w:tcPr>
          <w:p w14:paraId="25AF6327"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(0.139)</w:t>
            </w:r>
          </w:p>
        </w:tc>
        <w:tc>
          <w:tcPr>
            <w:tcW w:w="2195" w:type="dxa"/>
            <w:tcBorders>
              <w:top w:val="nil"/>
              <w:left w:val="nil"/>
              <w:bottom w:val="nil"/>
              <w:right w:val="nil"/>
            </w:tcBorders>
          </w:tcPr>
          <w:p w14:paraId="547BA39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(0.065)</w:t>
            </w:r>
          </w:p>
        </w:tc>
        <w:tc>
          <w:tcPr>
            <w:tcW w:w="2195" w:type="dxa"/>
            <w:tcBorders>
              <w:top w:val="nil"/>
              <w:left w:val="nil"/>
              <w:bottom w:val="nil"/>
              <w:right w:val="nil"/>
            </w:tcBorders>
          </w:tcPr>
          <w:p w14:paraId="26408CB6"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(0.078)</w:t>
            </w:r>
          </w:p>
        </w:tc>
      </w:tr>
      <w:tr w:rsidR="000C1E72" w:rsidRPr="00F20723" w14:paraId="27D4061C" w14:textId="77777777" w:rsidTr="0020715A">
        <w:trPr>
          <w:trHeight w:val="265"/>
        </w:trPr>
        <w:tc>
          <w:tcPr>
            <w:tcW w:w="2848" w:type="dxa"/>
            <w:tcBorders>
              <w:top w:val="nil"/>
              <w:left w:val="nil"/>
              <w:bottom w:val="nil"/>
              <w:right w:val="nil"/>
            </w:tcBorders>
          </w:tcPr>
          <w:p w14:paraId="0FD08A0B" w14:textId="77777777" w:rsidR="000C1E72" w:rsidRPr="00F20723" w:rsidRDefault="000C1E72" w:rsidP="00BD6E20">
            <w:pPr>
              <w:autoSpaceDE w:val="0"/>
              <w:autoSpaceDN w:val="0"/>
              <w:adjustRightInd w:val="0"/>
              <w:rPr>
                <w:color w:val="000000" w:themeColor="text1"/>
                <w:sz w:val="18"/>
                <w:szCs w:val="18"/>
                <w:lang w:val="en-GB"/>
              </w:rPr>
            </w:pPr>
            <w:r w:rsidRPr="00F20723">
              <w:rPr>
                <w:color w:val="000000" w:themeColor="text1"/>
                <w:sz w:val="18"/>
                <w:szCs w:val="18"/>
                <w:lang w:val="en-GB"/>
              </w:rPr>
              <w:t>Constant</w:t>
            </w:r>
          </w:p>
        </w:tc>
        <w:tc>
          <w:tcPr>
            <w:tcW w:w="2195" w:type="dxa"/>
            <w:tcBorders>
              <w:top w:val="nil"/>
              <w:left w:val="nil"/>
              <w:bottom w:val="nil"/>
              <w:right w:val="nil"/>
            </w:tcBorders>
          </w:tcPr>
          <w:p w14:paraId="4E4C84C3"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-0.960</w:t>
            </w:r>
            <w:r w:rsidRPr="00F20723">
              <w:rPr>
                <w:color w:val="000000" w:themeColor="text1"/>
                <w:sz w:val="18"/>
                <w:szCs w:val="18"/>
                <w:vertAlign w:val="superscript"/>
                <w:lang w:val="en-GB"/>
              </w:rPr>
              <w:t>*</w:t>
            </w:r>
          </w:p>
        </w:tc>
        <w:tc>
          <w:tcPr>
            <w:tcW w:w="2195" w:type="dxa"/>
            <w:tcBorders>
              <w:top w:val="nil"/>
              <w:left w:val="nil"/>
              <w:bottom w:val="nil"/>
              <w:right w:val="nil"/>
            </w:tcBorders>
          </w:tcPr>
          <w:p w14:paraId="688E1297"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-0.134</w:t>
            </w:r>
          </w:p>
        </w:tc>
        <w:tc>
          <w:tcPr>
            <w:tcW w:w="2195" w:type="dxa"/>
            <w:tcBorders>
              <w:top w:val="nil"/>
              <w:left w:val="nil"/>
              <w:bottom w:val="nil"/>
              <w:right w:val="nil"/>
            </w:tcBorders>
          </w:tcPr>
          <w:p w14:paraId="2D6C1E52"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-0.178</w:t>
            </w:r>
          </w:p>
        </w:tc>
      </w:tr>
      <w:tr w:rsidR="000C1E72" w:rsidRPr="00F20723" w14:paraId="1562D275" w14:textId="77777777" w:rsidTr="0020715A">
        <w:trPr>
          <w:trHeight w:val="265"/>
        </w:trPr>
        <w:tc>
          <w:tcPr>
            <w:tcW w:w="2848" w:type="dxa"/>
            <w:tcBorders>
              <w:top w:val="nil"/>
              <w:left w:val="nil"/>
              <w:bottom w:val="single" w:sz="4" w:space="0" w:color="auto"/>
              <w:right w:val="nil"/>
            </w:tcBorders>
          </w:tcPr>
          <w:p w14:paraId="0BFB1D3E" w14:textId="77777777" w:rsidR="000C1E72" w:rsidRPr="00F20723" w:rsidRDefault="000C1E72" w:rsidP="00BD6E20">
            <w:pPr>
              <w:autoSpaceDE w:val="0"/>
              <w:autoSpaceDN w:val="0"/>
              <w:adjustRightInd w:val="0"/>
              <w:rPr>
                <w:color w:val="000000" w:themeColor="text1"/>
                <w:sz w:val="18"/>
                <w:szCs w:val="18"/>
                <w:lang w:val="en-GB"/>
              </w:rPr>
            </w:pPr>
          </w:p>
        </w:tc>
        <w:tc>
          <w:tcPr>
            <w:tcW w:w="2195" w:type="dxa"/>
            <w:tcBorders>
              <w:top w:val="nil"/>
              <w:left w:val="nil"/>
              <w:bottom w:val="single" w:sz="4" w:space="0" w:color="auto"/>
              <w:right w:val="nil"/>
            </w:tcBorders>
          </w:tcPr>
          <w:p w14:paraId="3B9D886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(0.527)</w:t>
            </w:r>
          </w:p>
        </w:tc>
        <w:tc>
          <w:tcPr>
            <w:tcW w:w="2195" w:type="dxa"/>
            <w:tcBorders>
              <w:top w:val="nil"/>
              <w:left w:val="nil"/>
              <w:bottom w:val="single" w:sz="4" w:space="0" w:color="auto"/>
              <w:right w:val="nil"/>
            </w:tcBorders>
          </w:tcPr>
          <w:p w14:paraId="25877A37"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(0.287)</w:t>
            </w:r>
          </w:p>
        </w:tc>
        <w:tc>
          <w:tcPr>
            <w:tcW w:w="2195" w:type="dxa"/>
            <w:tcBorders>
              <w:top w:val="nil"/>
              <w:left w:val="nil"/>
              <w:bottom w:val="single" w:sz="4" w:space="0" w:color="auto"/>
              <w:right w:val="nil"/>
            </w:tcBorders>
          </w:tcPr>
          <w:p w14:paraId="596867CC" w14:textId="77777777" w:rsidR="000C1E72" w:rsidRPr="00F20723" w:rsidRDefault="000C1E72" w:rsidP="00BD6E20">
            <w:pPr>
              <w:autoSpaceDE w:val="0"/>
              <w:autoSpaceDN w:val="0"/>
              <w:adjustRightInd w:val="0"/>
              <w:jc w:val="center"/>
              <w:rPr>
                <w:color w:val="000000" w:themeColor="text1"/>
                <w:sz w:val="18"/>
                <w:szCs w:val="18"/>
                <w:lang w:val="en-GB"/>
              </w:rPr>
            </w:pPr>
            <w:r w:rsidRPr="00F20723">
              <w:rPr>
                <w:color w:val="000000" w:themeColor="text1"/>
                <w:sz w:val="18"/>
                <w:szCs w:val="18"/>
                <w:lang w:val="en-GB"/>
              </w:rPr>
              <w:t>(0.289)</w:t>
            </w:r>
          </w:p>
        </w:tc>
      </w:tr>
      <w:tr w:rsidR="000C1E72" w:rsidRPr="00F20723" w14:paraId="13E9B996" w14:textId="77777777" w:rsidTr="0020715A">
        <w:trPr>
          <w:trHeight w:val="265"/>
        </w:trPr>
        <w:tc>
          <w:tcPr>
            <w:tcW w:w="2848" w:type="dxa"/>
            <w:tcBorders>
              <w:top w:val="single" w:sz="4" w:space="0" w:color="auto"/>
              <w:left w:val="nil"/>
              <w:bottom w:val="nil"/>
              <w:right w:val="nil"/>
            </w:tcBorders>
          </w:tcPr>
          <w:p w14:paraId="0B3081B6" w14:textId="77777777" w:rsidR="000C1E72" w:rsidRPr="00F20723" w:rsidRDefault="000C1E72" w:rsidP="00BD6E20">
            <w:pPr>
              <w:autoSpaceDE w:val="0"/>
              <w:autoSpaceDN w:val="0"/>
              <w:adjustRightInd w:val="0"/>
              <w:rPr>
                <w:color w:val="000000" w:themeColor="text1"/>
                <w:sz w:val="16"/>
                <w:szCs w:val="16"/>
                <w:lang w:val="en-GB"/>
              </w:rPr>
            </w:pPr>
            <w:r w:rsidRPr="00F20723">
              <w:rPr>
                <w:color w:val="000000" w:themeColor="text1"/>
                <w:sz w:val="16"/>
                <w:szCs w:val="16"/>
                <w:lang w:val="en-GB"/>
              </w:rPr>
              <w:t>Observations</w:t>
            </w:r>
          </w:p>
        </w:tc>
        <w:tc>
          <w:tcPr>
            <w:tcW w:w="2195" w:type="dxa"/>
            <w:tcBorders>
              <w:top w:val="single" w:sz="4" w:space="0" w:color="auto"/>
              <w:left w:val="nil"/>
              <w:bottom w:val="nil"/>
              <w:right w:val="nil"/>
            </w:tcBorders>
          </w:tcPr>
          <w:p w14:paraId="5EECE73A"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15745</w:t>
            </w:r>
          </w:p>
        </w:tc>
        <w:tc>
          <w:tcPr>
            <w:tcW w:w="2195" w:type="dxa"/>
            <w:tcBorders>
              <w:top w:val="single" w:sz="4" w:space="0" w:color="auto"/>
              <w:left w:val="nil"/>
              <w:bottom w:val="nil"/>
              <w:right w:val="nil"/>
            </w:tcBorders>
          </w:tcPr>
          <w:p w14:paraId="416F7A2E"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c>
          <w:tcPr>
            <w:tcW w:w="2195" w:type="dxa"/>
            <w:tcBorders>
              <w:top w:val="single" w:sz="4" w:space="0" w:color="auto"/>
              <w:left w:val="nil"/>
              <w:bottom w:val="nil"/>
              <w:right w:val="nil"/>
            </w:tcBorders>
          </w:tcPr>
          <w:p w14:paraId="6CAF15F1"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13599</w:t>
            </w:r>
          </w:p>
        </w:tc>
      </w:tr>
      <w:tr w:rsidR="000C1E72" w:rsidRPr="00F20723" w14:paraId="26B6EFE0" w14:textId="77777777" w:rsidTr="0020715A">
        <w:trPr>
          <w:trHeight w:val="265"/>
        </w:trPr>
        <w:tc>
          <w:tcPr>
            <w:tcW w:w="2848" w:type="dxa"/>
            <w:tcBorders>
              <w:top w:val="nil"/>
              <w:left w:val="nil"/>
              <w:bottom w:val="nil"/>
              <w:right w:val="nil"/>
            </w:tcBorders>
          </w:tcPr>
          <w:p w14:paraId="08816CDD" w14:textId="77777777" w:rsidR="000C1E72" w:rsidRPr="00F20723" w:rsidRDefault="000C1E72" w:rsidP="00BD6E20">
            <w:pPr>
              <w:autoSpaceDE w:val="0"/>
              <w:autoSpaceDN w:val="0"/>
              <w:adjustRightInd w:val="0"/>
              <w:rPr>
                <w:color w:val="000000" w:themeColor="text1"/>
                <w:sz w:val="16"/>
                <w:szCs w:val="16"/>
                <w:lang w:val="en-GB"/>
              </w:rPr>
            </w:pPr>
            <w:r w:rsidRPr="00F20723">
              <w:rPr>
                <w:color w:val="000000" w:themeColor="text1"/>
                <w:sz w:val="16"/>
                <w:szCs w:val="16"/>
                <w:lang w:val="en-GB"/>
              </w:rPr>
              <w:t xml:space="preserve">Adjusted </w:t>
            </w:r>
            <w:r w:rsidRPr="00F20723">
              <w:rPr>
                <w:i/>
                <w:iCs/>
                <w:color w:val="000000" w:themeColor="text1"/>
                <w:sz w:val="16"/>
                <w:szCs w:val="16"/>
                <w:lang w:val="en-GB"/>
              </w:rPr>
              <w:t>R</w:t>
            </w:r>
            <w:r w:rsidRPr="00F20723">
              <w:rPr>
                <w:color w:val="000000" w:themeColor="text1"/>
                <w:sz w:val="16"/>
                <w:szCs w:val="16"/>
                <w:vertAlign w:val="superscript"/>
                <w:lang w:val="en-GB"/>
              </w:rPr>
              <w:t>2</w:t>
            </w:r>
          </w:p>
        </w:tc>
        <w:tc>
          <w:tcPr>
            <w:tcW w:w="2195" w:type="dxa"/>
            <w:tcBorders>
              <w:top w:val="nil"/>
              <w:left w:val="nil"/>
              <w:bottom w:val="nil"/>
              <w:right w:val="nil"/>
            </w:tcBorders>
          </w:tcPr>
          <w:p w14:paraId="683A04B1"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0.406</w:t>
            </w:r>
          </w:p>
        </w:tc>
        <w:tc>
          <w:tcPr>
            <w:tcW w:w="2195" w:type="dxa"/>
            <w:tcBorders>
              <w:top w:val="nil"/>
              <w:left w:val="nil"/>
              <w:bottom w:val="nil"/>
              <w:right w:val="nil"/>
            </w:tcBorders>
          </w:tcPr>
          <w:p w14:paraId="14D2F32A"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0.492</w:t>
            </w:r>
          </w:p>
        </w:tc>
        <w:tc>
          <w:tcPr>
            <w:tcW w:w="2195" w:type="dxa"/>
            <w:tcBorders>
              <w:top w:val="nil"/>
              <w:left w:val="nil"/>
              <w:bottom w:val="nil"/>
              <w:right w:val="nil"/>
            </w:tcBorders>
          </w:tcPr>
          <w:p w14:paraId="7BC74535" w14:textId="77777777"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0.499</w:t>
            </w:r>
          </w:p>
        </w:tc>
      </w:tr>
      <w:tr w:rsidR="000C1E72" w:rsidRPr="00F20723" w14:paraId="5EAD2DE4" w14:textId="77777777" w:rsidTr="0020715A">
        <w:trPr>
          <w:trHeight w:val="265"/>
        </w:trPr>
        <w:tc>
          <w:tcPr>
            <w:tcW w:w="2848" w:type="dxa"/>
            <w:tcBorders>
              <w:top w:val="nil"/>
              <w:left w:val="nil"/>
              <w:bottom w:val="single" w:sz="4" w:space="0" w:color="auto"/>
              <w:right w:val="nil"/>
            </w:tcBorders>
          </w:tcPr>
          <w:p w14:paraId="531D3453" w14:textId="77777777" w:rsidR="000C1E72" w:rsidRPr="00F20723" w:rsidRDefault="000C1E72" w:rsidP="00BD6E20">
            <w:pPr>
              <w:autoSpaceDE w:val="0"/>
              <w:autoSpaceDN w:val="0"/>
              <w:adjustRightInd w:val="0"/>
              <w:rPr>
                <w:color w:val="000000" w:themeColor="text1"/>
                <w:sz w:val="16"/>
                <w:szCs w:val="16"/>
                <w:lang w:val="en-GB"/>
              </w:rPr>
            </w:pPr>
            <w:r w:rsidRPr="00F20723">
              <w:rPr>
                <w:color w:val="000000" w:themeColor="text1"/>
                <w:sz w:val="16"/>
                <w:szCs w:val="16"/>
                <w:lang w:val="en-GB"/>
              </w:rPr>
              <w:t>Number of banks</w:t>
            </w:r>
          </w:p>
        </w:tc>
        <w:tc>
          <w:tcPr>
            <w:tcW w:w="2195" w:type="dxa"/>
            <w:tcBorders>
              <w:top w:val="nil"/>
              <w:left w:val="nil"/>
              <w:bottom w:val="single" w:sz="4" w:space="0" w:color="auto"/>
              <w:right w:val="nil"/>
            </w:tcBorders>
          </w:tcPr>
          <w:p w14:paraId="226D26BA" w14:textId="2398D7FF"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590</w:t>
            </w:r>
          </w:p>
        </w:tc>
        <w:tc>
          <w:tcPr>
            <w:tcW w:w="2195" w:type="dxa"/>
            <w:tcBorders>
              <w:top w:val="nil"/>
              <w:left w:val="nil"/>
              <w:bottom w:val="single" w:sz="4" w:space="0" w:color="auto"/>
              <w:right w:val="nil"/>
            </w:tcBorders>
          </w:tcPr>
          <w:p w14:paraId="5073677D" w14:textId="41EA8E76"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c>
          <w:tcPr>
            <w:tcW w:w="2195" w:type="dxa"/>
            <w:tcBorders>
              <w:top w:val="nil"/>
              <w:left w:val="nil"/>
              <w:bottom w:val="single" w:sz="4" w:space="0" w:color="auto"/>
              <w:right w:val="nil"/>
            </w:tcBorders>
          </w:tcPr>
          <w:p w14:paraId="76560FE8" w14:textId="29146473" w:rsidR="000C1E72" w:rsidRPr="00F20723" w:rsidRDefault="000C1E72" w:rsidP="00BD6E20">
            <w:pPr>
              <w:autoSpaceDE w:val="0"/>
              <w:autoSpaceDN w:val="0"/>
              <w:adjustRightInd w:val="0"/>
              <w:jc w:val="center"/>
              <w:rPr>
                <w:color w:val="000000" w:themeColor="text1"/>
                <w:sz w:val="16"/>
                <w:szCs w:val="16"/>
                <w:lang w:val="en-GB"/>
              </w:rPr>
            </w:pPr>
            <w:r w:rsidRPr="00F20723">
              <w:rPr>
                <w:color w:val="000000" w:themeColor="text1"/>
                <w:sz w:val="16"/>
                <w:szCs w:val="16"/>
                <w:lang w:val="en-GB"/>
              </w:rPr>
              <w:t>508</w:t>
            </w:r>
          </w:p>
        </w:tc>
      </w:tr>
    </w:tbl>
    <w:p w14:paraId="34C67259" w14:textId="10DC0989" w:rsidR="000C1E72" w:rsidRPr="003F22AD" w:rsidRDefault="000C1E72" w:rsidP="000C1E72">
      <w:pPr>
        <w:autoSpaceDE w:val="0"/>
        <w:autoSpaceDN w:val="0"/>
        <w:adjustRightInd w:val="0"/>
        <w:jc w:val="both"/>
        <w:rPr>
          <w:color w:val="000000" w:themeColor="text1"/>
          <w:sz w:val="16"/>
          <w:szCs w:val="16"/>
          <w:lang w:val="en-GB"/>
        </w:rPr>
      </w:pPr>
      <w:r w:rsidRPr="00F20723">
        <w:rPr>
          <w:color w:val="000000" w:themeColor="text1"/>
          <w:sz w:val="16"/>
          <w:szCs w:val="16"/>
          <w:lang w:val="en-GB"/>
        </w:rPr>
        <w:t>This table presents the fixed-effect</w:t>
      </w:r>
      <w:r w:rsidR="008A5DDC" w:rsidRPr="00F20723">
        <w:rPr>
          <w:color w:val="000000" w:themeColor="text1"/>
          <w:sz w:val="16"/>
          <w:szCs w:val="16"/>
          <w:lang w:val="en-GB"/>
        </w:rPr>
        <w:t>s</w:t>
      </w:r>
      <w:r w:rsidRPr="00F20723">
        <w:rPr>
          <w:color w:val="000000" w:themeColor="text1"/>
          <w:sz w:val="16"/>
          <w:szCs w:val="16"/>
          <w:lang w:val="en-GB"/>
        </w:rPr>
        <w:t xml:space="preserve"> estimation results of the effects of competition on analysts’ forecast error, forecast dispersion and opacity score. Lerner index is measured at the state level for each year-quarter in all models. Standard error robust to heteroscedasticity and clustering within bank</w:t>
      </w:r>
      <w:r w:rsidR="008A5DDC" w:rsidRPr="00F20723">
        <w:rPr>
          <w:color w:val="000000" w:themeColor="text1"/>
          <w:sz w:val="16"/>
          <w:szCs w:val="16"/>
          <w:lang w:val="en-GB"/>
        </w:rPr>
        <w:t>s</w:t>
      </w:r>
      <w:r w:rsidRPr="00F20723">
        <w:rPr>
          <w:color w:val="000000" w:themeColor="text1"/>
          <w:sz w:val="16"/>
          <w:szCs w:val="16"/>
          <w:lang w:val="en-GB"/>
        </w:rPr>
        <w:t xml:space="preserve"> are given in parentheses. The sample and variable definitions are as described in Table 1. *, **, *** indicate significance at 1%, 5% and 10% respectively.</w:t>
      </w:r>
    </w:p>
    <w:p w14:paraId="71493E49" w14:textId="77777777" w:rsidR="000C1E72" w:rsidRPr="003F22AD" w:rsidRDefault="000C1E72" w:rsidP="00A05370">
      <w:pPr>
        <w:spacing w:before="201" w:after="240" w:line="360" w:lineRule="auto"/>
        <w:ind w:right="113"/>
        <w:jc w:val="both"/>
        <w:rPr>
          <w:color w:val="000000" w:themeColor="text1"/>
          <w:sz w:val="24"/>
          <w:szCs w:val="24"/>
          <w:lang w:val="en-GB"/>
        </w:rPr>
      </w:pPr>
    </w:p>
    <w:p w14:paraId="2477B21C" w14:textId="77777777" w:rsidR="00860D68" w:rsidRPr="003F22AD" w:rsidRDefault="00860D68" w:rsidP="00A05370">
      <w:pPr>
        <w:spacing w:before="201" w:after="240" w:line="360" w:lineRule="auto"/>
        <w:ind w:right="113"/>
        <w:jc w:val="both"/>
        <w:rPr>
          <w:color w:val="000000" w:themeColor="text1"/>
          <w:sz w:val="24"/>
          <w:szCs w:val="24"/>
          <w:lang w:val="en-GB"/>
        </w:rPr>
      </w:pPr>
    </w:p>
    <w:p w14:paraId="1EF896D8" w14:textId="77777777" w:rsidR="00860D68" w:rsidRPr="003F22AD" w:rsidRDefault="00860D68" w:rsidP="00A05370">
      <w:pPr>
        <w:spacing w:before="201" w:after="240" w:line="360" w:lineRule="auto"/>
        <w:ind w:right="113"/>
        <w:jc w:val="both"/>
        <w:rPr>
          <w:color w:val="000000" w:themeColor="text1"/>
          <w:sz w:val="24"/>
          <w:szCs w:val="24"/>
          <w:lang w:val="en-GB"/>
        </w:rPr>
      </w:pPr>
    </w:p>
    <w:p w14:paraId="41BF9890" w14:textId="77777777" w:rsidR="00860D68" w:rsidRPr="003F22AD" w:rsidRDefault="00860D68" w:rsidP="00A05370">
      <w:pPr>
        <w:spacing w:before="201" w:after="240" w:line="360" w:lineRule="auto"/>
        <w:ind w:right="113"/>
        <w:jc w:val="both"/>
        <w:rPr>
          <w:color w:val="000000" w:themeColor="text1"/>
          <w:sz w:val="24"/>
          <w:szCs w:val="24"/>
          <w:lang w:val="en-GB"/>
        </w:rPr>
      </w:pPr>
    </w:p>
    <w:p w14:paraId="6E4C99B6" w14:textId="77777777" w:rsidR="00860D68" w:rsidRPr="003F22AD" w:rsidRDefault="00860D68" w:rsidP="00A05370">
      <w:pPr>
        <w:spacing w:before="201" w:after="240" w:line="360" w:lineRule="auto"/>
        <w:ind w:right="113"/>
        <w:jc w:val="both"/>
        <w:rPr>
          <w:color w:val="000000" w:themeColor="text1"/>
          <w:sz w:val="24"/>
          <w:szCs w:val="24"/>
          <w:lang w:val="en-GB"/>
        </w:rPr>
      </w:pPr>
    </w:p>
    <w:p w14:paraId="0BB1CD50" w14:textId="77777777" w:rsidR="00860D68" w:rsidRPr="003F22AD" w:rsidRDefault="00860D68" w:rsidP="00A05370">
      <w:pPr>
        <w:spacing w:before="201" w:after="240" w:line="360" w:lineRule="auto"/>
        <w:ind w:right="113"/>
        <w:jc w:val="both"/>
        <w:rPr>
          <w:color w:val="000000" w:themeColor="text1"/>
          <w:sz w:val="24"/>
          <w:szCs w:val="24"/>
          <w:lang w:val="en-GB"/>
        </w:rPr>
      </w:pPr>
    </w:p>
    <w:p w14:paraId="37D5FE49" w14:textId="77777777" w:rsidR="00860D68" w:rsidRPr="003F22AD" w:rsidRDefault="00860D68" w:rsidP="00D90EEB">
      <w:pPr>
        <w:spacing w:before="201" w:after="240" w:line="360" w:lineRule="auto"/>
        <w:ind w:right="113"/>
        <w:jc w:val="both"/>
        <w:rPr>
          <w:color w:val="000000" w:themeColor="text1"/>
          <w:sz w:val="24"/>
          <w:szCs w:val="24"/>
          <w:lang w:val="en-GB"/>
        </w:rPr>
      </w:pPr>
    </w:p>
    <w:sectPr w:rsidR="00860D68" w:rsidRPr="003F22AD" w:rsidSect="00C12D9F">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9FAF0" w14:textId="77777777" w:rsidR="008A7DB5" w:rsidRDefault="008A7DB5">
      <w:r>
        <w:separator/>
      </w:r>
    </w:p>
  </w:endnote>
  <w:endnote w:type="continuationSeparator" w:id="0">
    <w:p w14:paraId="70E1E6A8" w14:textId="77777777" w:rsidR="008A7DB5" w:rsidRDefault="008A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BHJL H+ Gulliver">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MR10">
    <w:altName w:val="Arial Unicode MS"/>
    <w:panose1 w:val="00000000000000000000"/>
    <w:charset w:val="80"/>
    <w:family w:val="auto"/>
    <w:notTrueType/>
    <w:pitch w:val="default"/>
    <w:sig w:usb0="00000000" w:usb1="08070000" w:usb2="00000010" w:usb3="00000000" w:csb0="00020000" w:csb1="00000000"/>
  </w:font>
  <w:font w:name="CMSL1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BB57D" w14:textId="505FF101" w:rsidR="00B5229E" w:rsidRPr="003E5F39" w:rsidRDefault="00B5229E">
    <w:pPr>
      <w:pStyle w:val="Footer"/>
      <w:jc w:val="center"/>
      <w:rPr>
        <w:caps/>
        <w:noProof/>
      </w:rPr>
    </w:pPr>
    <w:r w:rsidRPr="003E5F39">
      <w:rPr>
        <w:caps/>
      </w:rPr>
      <w:fldChar w:fldCharType="begin"/>
    </w:r>
    <w:r w:rsidRPr="003E5F39">
      <w:rPr>
        <w:caps/>
      </w:rPr>
      <w:instrText xml:space="preserve"> PAGE   \* MERGEFORMAT </w:instrText>
    </w:r>
    <w:r w:rsidRPr="003E5F39">
      <w:rPr>
        <w:caps/>
      </w:rPr>
      <w:fldChar w:fldCharType="separate"/>
    </w:r>
    <w:r w:rsidR="00204BFD">
      <w:rPr>
        <w:caps/>
        <w:noProof/>
      </w:rPr>
      <w:t>1</w:t>
    </w:r>
    <w:r w:rsidRPr="003E5F39">
      <w:rPr>
        <w:caps/>
        <w:noProof/>
      </w:rPr>
      <w:fldChar w:fldCharType="end"/>
    </w:r>
  </w:p>
  <w:p w14:paraId="7728A4CE" w14:textId="4A9B649B" w:rsidR="00B5229E" w:rsidRDefault="00B5229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9B2C" w14:textId="77777777" w:rsidR="00B5229E" w:rsidRDefault="00B5229E">
    <w:pPr>
      <w:autoSpaceDE w:val="0"/>
      <w:autoSpaceDN w:val="0"/>
      <w:adjustRightInd w:val="0"/>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04C99" w14:textId="77777777" w:rsidR="008A7DB5" w:rsidRDefault="008A7DB5">
      <w:r>
        <w:separator/>
      </w:r>
    </w:p>
  </w:footnote>
  <w:footnote w:type="continuationSeparator" w:id="0">
    <w:p w14:paraId="073D5A6C" w14:textId="77777777" w:rsidR="008A7DB5" w:rsidRDefault="008A7DB5">
      <w:r>
        <w:continuationSeparator/>
      </w:r>
    </w:p>
  </w:footnote>
  <w:footnote w:id="1">
    <w:p w14:paraId="52DF1327" w14:textId="77777777" w:rsidR="00B5229E" w:rsidRDefault="00B5229E" w:rsidP="00B5229E">
      <w:pPr>
        <w:pStyle w:val="FootnoteText"/>
        <w:rPr>
          <w:sz w:val="18"/>
          <w:szCs w:val="18"/>
        </w:rPr>
      </w:pPr>
      <w:r>
        <w:rPr>
          <w:rStyle w:val="FootnoteReference"/>
        </w:rPr>
        <w:footnoteRef/>
      </w:r>
      <w:r>
        <w:t xml:space="preserve"> </w:t>
      </w:r>
      <w:r>
        <w:rPr>
          <w:sz w:val="18"/>
          <w:szCs w:val="18"/>
        </w:rPr>
        <w:t xml:space="preserve">University of Birmingham </w:t>
      </w:r>
      <w:r w:rsidRPr="00AC704B">
        <w:rPr>
          <w:sz w:val="18"/>
          <w:szCs w:val="18"/>
        </w:rPr>
        <w:t>Business School</w:t>
      </w:r>
      <w:r>
        <w:rPr>
          <w:sz w:val="18"/>
          <w:szCs w:val="18"/>
        </w:rPr>
        <w:t xml:space="preserve">, </w:t>
      </w:r>
      <w:r w:rsidRPr="00AC704B">
        <w:rPr>
          <w:sz w:val="18"/>
          <w:szCs w:val="18"/>
        </w:rPr>
        <w:t>Birmingham,</w:t>
      </w:r>
      <w:r>
        <w:rPr>
          <w:sz w:val="18"/>
          <w:szCs w:val="18"/>
        </w:rPr>
        <w:t xml:space="preserve"> B15 2TY,</w:t>
      </w:r>
      <w:r w:rsidRPr="00AC704B">
        <w:rPr>
          <w:sz w:val="18"/>
          <w:szCs w:val="18"/>
        </w:rPr>
        <w:t xml:space="preserve"> UK</w:t>
      </w:r>
    </w:p>
    <w:p w14:paraId="52EEB0FC" w14:textId="77777777" w:rsidR="00B5229E" w:rsidRPr="00062FC9" w:rsidRDefault="00B5229E" w:rsidP="00B5229E">
      <w:pPr>
        <w:ind w:right="319"/>
        <w:rPr>
          <w:sz w:val="18"/>
        </w:rPr>
      </w:pPr>
      <w:r>
        <w:rPr>
          <w:sz w:val="18"/>
          <w:vertAlign w:val="superscript"/>
        </w:rPr>
        <w:t xml:space="preserve">2 </w:t>
      </w:r>
      <w:r w:rsidRPr="00F30C63">
        <w:rPr>
          <w:sz w:val="18"/>
        </w:rPr>
        <w:t xml:space="preserve">York Management School, </w:t>
      </w:r>
      <w:r>
        <w:rPr>
          <w:sz w:val="18"/>
        </w:rPr>
        <w:t xml:space="preserve">University of </w:t>
      </w:r>
      <w:r w:rsidRPr="00F30C63">
        <w:rPr>
          <w:sz w:val="18"/>
        </w:rPr>
        <w:t>York, YO10 5GD</w:t>
      </w:r>
    </w:p>
    <w:p w14:paraId="2A088A04" w14:textId="77777777" w:rsidR="00B5229E" w:rsidRPr="00AC704B" w:rsidRDefault="00B5229E" w:rsidP="00B5229E">
      <w:pPr>
        <w:pStyle w:val="FootnoteText"/>
        <w:rPr>
          <w:sz w:val="18"/>
          <w:szCs w:val="18"/>
        </w:rPr>
      </w:pPr>
      <w:r>
        <w:rPr>
          <w:rStyle w:val="FootnoteReference"/>
          <w:sz w:val="18"/>
          <w:szCs w:val="18"/>
        </w:rPr>
        <w:t>3</w:t>
      </w:r>
      <w:r w:rsidRPr="00AC704B">
        <w:rPr>
          <w:sz w:val="18"/>
          <w:szCs w:val="18"/>
        </w:rPr>
        <w:t xml:space="preserve"> Leicester Business School, De Montfort University, Leicester</w:t>
      </w:r>
      <w:r>
        <w:rPr>
          <w:sz w:val="18"/>
          <w:szCs w:val="18"/>
        </w:rPr>
        <w:t xml:space="preserve"> LE1 9BH</w:t>
      </w:r>
      <w:r w:rsidRPr="00AC704B">
        <w:rPr>
          <w:sz w:val="18"/>
          <w:szCs w:val="18"/>
        </w:rPr>
        <w:t>, UK</w:t>
      </w:r>
    </w:p>
    <w:p w14:paraId="24A38675" w14:textId="77777777" w:rsidR="00B5229E" w:rsidRPr="00AC704B" w:rsidRDefault="00B5229E" w:rsidP="00B5229E">
      <w:pPr>
        <w:ind w:right="562"/>
        <w:rPr>
          <w:sz w:val="18"/>
          <w:szCs w:val="18"/>
          <w:shd w:val="clear" w:color="auto" w:fill="FFFFFF"/>
        </w:rPr>
      </w:pPr>
      <w:r>
        <w:rPr>
          <w:sz w:val="16"/>
          <w:szCs w:val="18"/>
          <w:vertAlign w:val="superscript"/>
        </w:rPr>
        <w:t>4</w:t>
      </w:r>
      <w:r w:rsidRPr="00AC704B">
        <w:rPr>
          <w:sz w:val="16"/>
          <w:szCs w:val="18"/>
          <w:vertAlign w:val="superscript"/>
        </w:rPr>
        <w:t xml:space="preserve"> </w:t>
      </w:r>
      <w:r w:rsidRPr="00AC704B">
        <w:rPr>
          <w:sz w:val="18"/>
          <w:szCs w:val="18"/>
        </w:rPr>
        <w:t>University of Southampton Business School, Southampton</w:t>
      </w:r>
      <w:r w:rsidRPr="00AC704B">
        <w:rPr>
          <w:sz w:val="18"/>
          <w:szCs w:val="18"/>
          <w:shd w:val="clear" w:color="auto" w:fill="FFFFFF"/>
        </w:rPr>
        <w:t xml:space="preserve"> SO17 1TR, UK</w:t>
      </w:r>
    </w:p>
    <w:p w14:paraId="306A0987" w14:textId="77777777" w:rsidR="00B5229E" w:rsidRDefault="00B5229E" w:rsidP="00B5229E">
      <w:pPr>
        <w:ind w:right="319"/>
        <w:rPr>
          <w:sz w:val="20"/>
        </w:rPr>
      </w:pPr>
      <w:r>
        <w:rPr>
          <w:sz w:val="18"/>
          <w:szCs w:val="18"/>
          <w:vertAlign w:val="superscript"/>
        </w:rPr>
        <w:t>5</w:t>
      </w:r>
      <w:r w:rsidRPr="00EE020C">
        <w:rPr>
          <w:sz w:val="18"/>
          <w:szCs w:val="18"/>
          <w:vertAlign w:val="superscript"/>
        </w:rPr>
        <w:t xml:space="preserve"> </w:t>
      </w:r>
      <w:r w:rsidRPr="00EE020C">
        <w:rPr>
          <w:sz w:val="20"/>
        </w:rPr>
        <w:t>School of Finance &amp; Management, SOAS University of London, London WC1H 0XG</w:t>
      </w:r>
    </w:p>
    <w:p w14:paraId="6EFC3D68" w14:textId="77777777" w:rsidR="00B5229E" w:rsidRDefault="00B5229E" w:rsidP="00B5229E">
      <w:pPr>
        <w:pStyle w:val="FootnoteText"/>
      </w:pPr>
    </w:p>
  </w:footnote>
  <w:footnote w:id="2">
    <w:p w14:paraId="2AD97A38" w14:textId="15C54AD5" w:rsidR="00B5229E" w:rsidRPr="004375F9" w:rsidRDefault="00B5229E" w:rsidP="008578A2">
      <w:pPr>
        <w:widowControl/>
        <w:spacing w:after="160" w:line="259" w:lineRule="auto"/>
        <w:jc w:val="both"/>
        <w:rPr>
          <w:rFonts w:eastAsia="MS Mincho"/>
          <w:sz w:val="20"/>
          <w:szCs w:val="20"/>
          <w:lang w:val="en-GB" w:eastAsia="ja-JP"/>
        </w:rPr>
      </w:pPr>
      <w:r>
        <w:rPr>
          <w:rStyle w:val="FootnoteReference"/>
        </w:rPr>
        <w:footnoteRef/>
      </w:r>
      <w:r w:rsidRPr="004375F9">
        <w:rPr>
          <w:sz w:val="20"/>
          <w:szCs w:val="20"/>
        </w:rPr>
        <w:t>Specifically, Basel III requires enhanced disclosures on the detail of the components of regulatory capital and their reconciliation to the reported accounts, including a comprehensive explanation of how a bank calculates its regulatory capital ratios. Please see the summary of the key aspects of the Basel framework, especially the market discipline component with the revised pillar</w:t>
      </w:r>
      <w:r>
        <w:rPr>
          <w:sz w:val="20"/>
          <w:szCs w:val="20"/>
        </w:rPr>
        <w:t xml:space="preserve"> 3</w:t>
      </w:r>
      <w:r w:rsidRPr="004375F9">
        <w:rPr>
          <w:sz w:val="20"/>
          <w:szCs w:val="20"/>
        </w:rPr>
        <w:t xml:space="preserve"> disclosure requirements, available at</w:t>
      </w:r>
      <w:r w:rsidRPr="004375F9">
        <w:rPr>
          <w:rFonts w:eastAsia="MS Mincho"/>
          <w:sz w:val="20"/>
          <w:szCs w:val="20"/>
          <w:lang w:val="en-GB" w:eastAsia="ja-JP"/>
        </w:rPr>
        <w:t xml:space="preserve"> </w:t>
      </w:r>
      <w:hyperlink r:id="rId1" w:history="1">
        <w:r w:rsidRPr="004375F9">
          <w:rPr>
            <w:rFonts w:eastAsia="MS Mincho"/>
            <w:color w:val="0563C1"/>
            <w:sz w:val="20"/>
            <w:szCs w:val="20"/>
            <w:u w:val="single"/>
            <w:lang w:val="en-GB" w:eastAsia="ja-JP"/>
          </w:rPr>
          <w:t>https://www.bis.org/bcbs/basel3/b3summarytable.pdf</w:t>
        </w:r>
      </w:hyperlink>
      <w:r w:rsidRPr="004375F9">
        <w:rPr>
          <w:rFonts w:eastAsia="MS Mincho"/>
          <w:sz w:val="20"/>
          <w:szCs w:val="20"/>
          <w:lang w:val="en-GB" w:eastAsia="ja-JP"/>
        </w:rPr>
        <w:t xml:space="preserve"> [last accessed on 03 May 2018]. </w:t>
      </w:r>
    </w:p>
    <w:p w14:paraId="30CE57AB" w14:textId="725465FC" w:rsidR="00B5229E" w:rsidRPr="00860D68" w:rsidRDefault="00B5229E" w:rsidP="00C01D06">
      <w:pPr>
        <w:pStyle w:val="FootnoteText"/>
      </w:pPr>
      <w:r w:rsidRPr="00C01D06">
        <w:t xml:space="preserve"> </w:t>
      </w:r>
    </w:p>
  </w:footnote>
  <w:footnote w:id="3">
    <w:p w14:paraId="248B8E08" w14:textId="1379C364" w:rsidR="00B5229E" w:rsidRPr="00B1675E" w:rsidRDefault="00B5229E" w:rsidP="00173049">
      <w:pPr>
        <w:pStyle w:val="FootnoteText"/>
        <w:jc w:val="both"/>
        <w:rPr>
          <w:lang w:val="en-GB"/>
        </w:rPr>
      </w:pPr>
      <w:r>
        <w:rPr>
          <w:rStyle w:val="FootnoteReference"/>
        </w:rPr>
        <w:footnoteRef/>
      </w:r>
      <w:r>
        <w:rPr>
          <w:lang w:val="en-GB"/>
        </w:rPr>
        <w:t>We also construct a market-level Lerner index to replace our firm-level index in new sets of regressions reported later, in Section 4.4 (see Table 11). Our conclusions remain robust to this market-level proxy for competition.</w:t>
      </w:r>
    </w:p>
  </w:footnote>
  <w:footnote w:id="4">
    <w:p w14:paraId="018A8764" w14:textId="403D968C" w:rsidR="00B5229E" w:rsidRPr="00AA2790" w:rsidRDefault="00B5229E" w:rsidP="002E45BB">
      <w:pPr>
        <w:pStyle w:val="FootnoteText"/>
        <w:jc w:val="both"/>
      </w:pPr>
      <w:r>
        <w:rPr>
          <w:rStyle w:val="FootnoteReference"/>
        </w:rPr>
        <w:footnoteRef/>
      </w:r>
      <w:r>
        <w:t xml:space="preserve">The Hansen </w:t>
      </w:r>
      <w:r w:rsidRPr="001B7064">
        <w:rPr>
          <w:i/>
          <w:iCs/>
        </w:rPr>
        <w:t>J</w:t>
      </w:r>
      <w:r>
        <w:t xml:space="preserve">-statistics </w:t>
      </w:r>
      <w:r w:rsidRPr="001B7064">
        <w:rPr>
          <w:i/>
          <w:iCs/>
        </w:rPr>
        <w:t>p</w:t>
      </w:r>
      <w:r>
        <w:t xml:space="preserve">-values are all in excess of 0.1. This suggests that the over-identifying restrictions are valid (e.g., Baum, Schaffer and Stillman, 2003). Also, the Kleibergen-Paap </w:t>
      </w:r>
      <w:r w:rsidRPr="001B7064">
        <w:rPr>
          <w:i/>
          <w:iCs/>
        </w:rPr>
        <w:t>rk</w:t>
      </w:r>
      <w:r>
        <w:t xml:space="preserve"> Wald </w:t>
      </w:r>
      <w:r w:rsidRPr="001B7064">
        <w:rPr>
          <w:i/>
          <w:iCs/>
        </w:rPr>
        <w:t>F</w:t>
      </w:r>
      <w:r>
        <w:t xml:space="preserve"> statistic, compared with the Stock-Yogo IV critical values, rules out weak instrument problems; they are all larger than the rule-of-thumb minimum of 10 (Baum,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C021F"/>
    <w:multiLevelType w:val="hybridMultilevel"/>
    <w:tmpl w:val="C630C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A8"/>
    <w:rsid w:val="00000229"/>
    <w:rsid w:val="0000036D"/>
    <w:rsid w:val="000011DC"/>
    <w:rsid w:val="00001324"/>
    <w:rsid w:val="00001528"/>
    <w:rsid w:val="0000192A"/>
    <w:rsid w:val="00001C0E"/>
    <w:rsid w:val="00003106"/>
    <w:rsid w:val="000031B5"/>
    <w:rsid w:val="00003DA2"/>
    <w:rsid w:val="00004328"/>
    <w:rsid w:val="000044D4"/>
    <w:rsid w:val="000052DB"/>
    <w:rsid w:val="00006F66"/>
    <w:rsid w:val="00007019"/>
    <w:rsid w:val="00007C78"/>
    <w:rsid w:val="00007D04"/>
    <w:rsid w:val="0001000A"/>
    <w:rsid w:val="00010503"/>
    <w:rsid w:val="00011959"/>
    <w:rsid w:val="000119A6"/>
    <w:rsid w:val="00013DAA"/>
    <w:rsid w:val="00014FA0"/>
    <w:rsid w:val="00015A5F"/>
    <w:rsid w:val="00015EA9"/>
    <w:rsid w:val="0001657D"/>
    <w:rsid w:val="000168CB"/>
    <w:rsid w:val="00016FB6"/>
    <w:rsid w:val="00017894"/>
    <w:rsid w:val="000178AC"/>
    <w:rsid w:val="000208B5"/>
    <w:rsid w:val="00021697"/>
    <w:rsid w:val="00021C13"/>
    <w:rsid w:val="00021C76"/>
    <w:rsid w:val="00021C83"/>
    <w:rsid w:val="0002202E"/>
    <w:rsid w:val="00022B30"/>
    <w:rsid w:val="00022FC1"/>
    <w:rsid w:val="00023343"/>
    <w:rsid w:val="00024502"/>
    <w:rsid w:val="000264AE"/>
    <w:rsid w:val="00027AB2"/>
    <w:rsid w:val="00030029"/>
    <w:rsid w:val="00030D68"/>
    <w:rsid w:val="00031377"/>
    <w:rsid w:val="00031619"/>
    <w:rsid w:val="00031FFE"/>
    <w:rsid w:val="00032843"/>
    <w:rsid w:val="00032D2F"/>
    <w:rsid w:val="00033FA5"/>
    <w:rsid w:val="00034581"/>
    <w:rsid w:val="000349D4"/>
    <w:rsid w:val="00034A3F"/>
    <w:rsid w:val="00035A6E"/>
    <w:rsid w:val="00037A85"/>
    <w:rsid w:val="00037C23"/>
    <w:rsid w:val="000400B7"/>
    <w:rsid w:val="000415C6"/>
    <w:rsid w:val="000425ED"/>
    <w:rsid w:val="00042C25"/>
    <w:rsid w:val="000434B8"/>
    <w:rsid w:val="0004352E"/>
    <w:rsid w:val="000445A9"/>
    <w:rsid w:val="00047143"/>
    <w:rsid w:val="00047C76"/>
    <w:rsid w:val="00047DC1"/>
    <w:rsid w:val="00047F8E"/>
    <w:rsid w:val="000504AB"/>
    <w:rsid w:val="00050832"/>
    <w:rsid w:val="00050AB4"/>
    <w:rsid w:val="00050C22"/>
    <w:rsid w:val="000529BC"/>
    <w:rsid w:val="00052ABD"/>
    <w:rsid w:val="00052B07"/>
    <w:rsid w:val="0005309D"/>
    <w:rsid w:val="000540C3"/>
    <w:rsid w:val="0005429E"/>
    <w:rsid w:val="00054AB7"/>
    <w:rsid w:val="00055740"/>
    <w:rsid w:val="00055A0E"/>
    <w:rsid w:val="000562ED"/>
    <w:rsid w:val="000578DE"/>
    <w:rsid w:val="00057DC0"/>
    <w:rsid w:val="00060609"/>
    <w:rsid w:val="00060924"/>
    <w:rsid w:val="00060BA5"/>
    <w:rsid w:val="00060BB6"/>
    <w:rsid w:val="00060CEF"/>
    <w:rsid w:val="00060F69"/>
    <w:rsid w:val="00061BA1"/>
    <w:rsid w:val="00061FE6"/>
    <w:rsid w:val="000627A6"/>
    <w:rsid w:val="00062A6E"/>
    <w:rsid w:val="00063203"/>
    <w:rsid w:val="000635BB"/>
    <w:rsid w:val="000640BC"/>
    <w:rsid w:val="00066D89"/>
    <w:rsid w:val="00066EA5"/>
    <w:rsid w:val="00067031"/>
    <w:rsid w:val="00067DEF"/>
    <w:rsid w:val="00070CA8"/>
    <w:rsid w:val="000716F1"/>
    <w:rsid w:val="00071A7F"/>
    <w:rsid w:val="00071E28"/>
    <w:rsid w:val="00073767"/>
    <w:rsid w:val="000737CD"/>
    <w:rsid w:val="00073C71"/>
    <w:rsid w:val="00074B9E"/>
    <w:rsid w:val="0007593E"/>
    <w:rsid w:val="00075FC6"/>
    <w:rsid w:val="00076D53"/>
    <w:rsid w:val="00077244"/>
    <w:rsid w:val="00077AAC"/>
    <w:rsid w:val="00077DFC"/>
    <w:rsid w:val="00080E32"/>
    <w:rsid w:val="0008227D"/>
    <w:rsid w:val="00083709"/>
    <w:rsid w:val="0008424C"/>
    <w:rsid w:val="000847A0"/>
    <w:rsid w:val="00085458"/>
    <w:rsid w:val="000879B9"/>
    <w:rsid w:val="00087E3C"/>
    <w:rsid w:val="00090023"/>
    <w:rsid w:val="000905E3"/>
    <w:rsid w:val="00090729"/>
    <w:rsid w:val="00090A51"/>
    <w:rsid w:val="00091B0A"/>
    <w:rsid w:val="00093A03"/>
    <w:rsid w:val="0009622E"/>
    <w:rsid w:val="00097F3A"/>
    <w:rsid w:val="000A03C9"/>
    <w:rsid w:val="000A1112"/>
    <w:rsid w:val="000A1352"/>
    <w:rsid w:val="000A1871"/>
    <w:rsid w:val="000A1BB5"/>
    <w:rsid w:val="000A1D8B"/>
    <w:rsid w:val="000A1EDC"/>
    <w:rsid w:val="000A242D"/>
    <w:rsid w:val="000A26F2"/>
    <w:rsid w:val="000A35FE"/>
    <w:rsid w:val="000A396A"/>
    <w:rsid w:val="000A3DE1"/>
    <w:rsid w:val="000A4B23"/>
    <w:rsid w:val="000A4E80"/>
    <w:rsid w:val="000A51EF"/>
    <w:rsid w:val="000A5640"/>
    <w:rsid w:val="000A5C91"/>
    <w:rsid w:val="000A6E08"/>
    <w:rsid w:val="000A72E2"/>
    <w:rsid w:val="000A7943"/>
    <w:rsid w:val="000A7F45"/>
    <w:rsid w:val="000B2734"/>
    <w:rsid w:val="000B28EA"/>
    <w:rsid w:val="000B3B39"/>
    <w:rsid w:val="000B482A"/>
    <w:rsid w:val="000B48C6"/>
    <w:rsid w:val="000B588D"/>
    <w:rsid w:val="000B5C21"/>
    <w:rsid w:val="000B5CE7"/>
    <w:rsid w:val="000B5D4E"/>
    <w:rsid w:val="000B5DAF"/>
    <w:rsid w:val="000C037C"/>
    <w:rsid w:val="000C16FC"/>
    <w:rsid w:val="000C1BE6"/>
    <w:rsid w:val="000C1D40"/>
    <w:rsid w:val="000C1E72"/>
    <w:rsid w:val="000C25BC"/>
    <w:rsid w:val="000C411F"/>
    <w:rsid w:val="000C5060"/>
    <w:rsid w:val="000C539F"/>
    <w:rsid w:val="000C562F"/>
    <w:rsid w:val="000C5F54"/>
    <w:rsid w:val="000C6EE8"/>
    <w:rsid w:val="000C6F0B"/>
    <w:rsid w:val="000C6F30"/>
    <w:rsid w:val="000C782F"/>
    <w:rsid w:val="000D04AC"/>
    <w:rsid w:val="000D0AB5"/>
    <w:rsid w:val="000D0BA3"/>
    <w:rsid w:val="000D1ED1"/>
    <w:rsid w:val="000D27D3"/>
    <w:rsid w:val="000D325C"/>
    <w:rsid w:val="000D506F"/>
    <w:rsid w:val="000D5758"/>
    <w:rsid w:val="000D60B0"/>
    <w:rsid w:val="000D65B1"/>
    <w:rsid w:val="000D6730"/>
    <w:rsid w:val="000D6823"/>
    <w:rsid w:val="000D69C8"/>
    <w:rsid w:val="000D7184"/>
    <w:rsid w:val="000E072C"/>
    <w:rsid w:val="000E0BFD"/>
    <w:rsid w:val="000E1110"/>
    <w:rsid w:val="000E15FF"/>
    <w:rsid w:val="000E1D72"/>
    <w:rsid w:val="000E3A68"/>
    <w:rsid w:val="000E48FD"/>
    <w:rsid w:val="000E4C4E"/>
    <w:rsid w:val="000E4DF3"/>
    <w:rsid w:val="000E50A6"/>
    <w:rsid w:val="000E53C8"/>
    <w:rsid w:val="000E56BC"/>
    <w:rsid w:val="000E6403"/>
    <w:rsid w:val="000E6CDF"/>
    <w:rsid w:val="000E6ECF"/>
    <w:rsid w:val="000F08E2"/>
    <w:rsid w:val="000F0B60"/>
    <w:rsid w:val="000F1209"/>
    <w:rsid w:val="000F1A7A"/>
    <w:rsid w:val="000F1AE6"/>
    <w:rsid w:val="000F2ABB"/>
    <w:rsid w:val="000F2E51"/>
    <w:rsid w:val="000F31A5"/>
    <w:rsid w:val="000F358D"/>
    <w:rsid w:val="000F3945"/>
    <w:rsid w:val="000F5998"/>
    <w:rsid w:val="000F67DD"/>
    <w:rsid w:val="000F6DA0"/>
    <w:rsid w:val="000F713B"/>
    <w:rsid w:val="001007FD"/>
    <w:rsid w:val="00100A4C"/>
    <w:rsid w:val="00100AD0"/>
    <w:rsid w:val="00101613"/>
    <w:rsid w:val="001030ED"/>
    <w:rsid w:val="00103669"/>
    <w:rsid w:val="00104C56"/>
    <w:rsid w:val="00104D8F"/>
    <w:rsid w:val="00105178"/>
    <w:rsid w:val="0010593D"/>
    <w:rsid w:val="00106312"/>
    <w:rsid w:val="0010757A"/>
    <w:rsid w:val="00107700"/>
    <w:rsid w:val="001106F2"/>
    <w:rsid w:val="00110B66"/>
    <w:rsid w:val="00110C38"/>
    <w:rsid w:val="00111537"/>
    <w:rsid w:val="001115F6"/>
    <w:rsid w:val="0011219B"/>
    <w:rsid w:val="001130F2"/>
    <w:rsid w:val="00114D1D"/>
    <w:rsid w:val="00120156"/>
    <w:rsid w:val="001205FD"/>
    <w:rsid w:val="00121AE2"/>
    <w:rsid w:val="001224F4"/>
    <w:rsid w:val="00123484"/>
    <w:rsid w:val="00123899"/>
    <w:rsid w:val="001246B5"/>
    <w:rsid w:val="0012491E"/>
    <w:rsid w:val="00124CEB"/>
    <w:rsid w:val="00124F90"/>
    <w:rsid w:val="00125805"/>
    <w:rsid w:val="00126102"/>
    <w:rsid w:val="00127038"/>
    <w:rsid w:val="0013063E"/>
    <w:rsid w:val="00131429"/>
    <w:rsid w:val="00131D98"/>
    <w:rsid w:val="00132AB5"/>
    <w:rsid w:val="00132AD9"/>
    <w:rsid w:val="001331E0"/>
    <w:rsid w:val="001335A8"/>
    <w:rsid w:val="00133708"/>
    <w:rsid w:val="00134922"/>
    <w:rsid w:val="0013596B"/>
    <w:rsid w:val="00137574"/>
    <w:rsid w:val="00137FB7"/>
    <w:rsid w:val="0014008E"/>
    <w:rsid w:val="00141684"/>
    <w:rsid w:val="00142F29"/>
    <w:rsid w:val="00142F82"/>
    <w:rsid w:val="0014304D"/>
    <w:rsid w:val="00143478"/>
    <w:rsid w:val="00143484"/>
    <w:rsid w:val="00143691"/>
    <w:rsid w:val="00143988"/>
    <w:rsid w:val="00144122"/>
    <w:rsid w:val="00144E45"/>
    <w:rsid w:val="00145B06"/>
    <w:rsid w:val="00145B93"/>
    <w:rsid w:val="00150E8C"/>
    <w:rsid w:val="00150F0F"/>
    <w:rsid w:val="0015168B"/>
    <w:rsid w:val="00151B86"/>
    <w:rsid w:val="00151C0D"/>
    <w:rsid w:val="0015270D"/>
    <w:rsid w:val="00154DFB"/>
    <w:rsid w:val="00154E0A"/>
    <w:rsid w:val="00155210"/>
    <w:rsid w:val="0015539E"/>
    <w:rsid w:val="00155548"/>
    <w:rsid w:val="00155F51"/>
    <w:rsid w:val="001566E8"/>
    <w:rsid w:val="00156740"/>
    <w:rsid w:val="00156E07"/>
    <w:rsid w:val="00160292"/>
    <w:rsid w:val="00160828"/>
    <w:rsid w:val="00160E91"/>
    <w:rsid w:val="001612C8"/>
    <w:rsid w:val="001619EC"/>
    <w:rsid w:val="00161D72"/>
    <w:rsid w:val="001620B7"/>
    <w:rsid w:val="00162675"/>
    <w:rsid w:val="0016307B"/>
    <w:rsid w:val="00163173"/>
    <w:rsid w:val="001645B5"/>
    <w:rsid w:val="00164D66"/>
    <w:rsid w:val="00165DFA"/>
    <w:rsid w:val="00167658"/>
    <w:rsid w:val="00170DF1"/>
    <w:rsid w:val="00170FAE"/>
    <w:rsid w:val="001714BC"/>
    <w:rsid w:val="00171656"/>
    <w:rsid w:val="00171D0C"/>
    <w:rsid w:val="001722E7"/>
    <w:rsid w:val="0017260B"/>
    <w:rsid w:val="00173049"/>
    <w:rsid w:val="0017317B"/>
    <w:rsid w:val="00173A2E"/>
    <w:rsid w:val="00174408"/>
    <w:rsid w:val="00175092"/>
    <w:rsid w:val="0017566D"/>
    <w:rsid w:val="0017599E"/>
    <w:rsid w:val="00175FAF"/>
    <w:rsid w:val="00176560"/>
    <w:rsid w:val="00177AE2"/>
    <w:rsid w:val="00177D01"/>
    <w:rsid w:val="00177EA9"/>
    <w:rsid w:val="00180D0A"/>
    <w:rsid w:val="0018102B"/>
    <w:rsid w:val="001814FC"/>
    <w:rsid w:val="00181F5E"/>
    <w:rsid w:val="001823C2"/>
    <w:rsid w:val="001843C8"/>
    <w:rsid w:val="001871DD"/>
    <w:rsid w:val="0018737A"/>
    <w:rsid w:val="0019092A"/>
    <w:rsid w:val="00190E06"/>
    <w:rsid w:val="00194495"/>
    <w:rsid w:val="00196880"/>
    <w:rsid w:val="0019723F"/>
    <w:rsid w:val="001974CA"/>
    <w:rsid w:val="001A01EB"/>
    <w:rsid w:val="001A0341"/>
    <w:rsid w:val="001A1301"/>
    <w:rsid w:val="001A13CB"/>
    <w:rsid w:val="001A13D8"/>
    <w:rsid w:val="001A1729"/>
    <w:rsid w:val="001A1A67"/>
    <w:rsid w:val="001A28ED"/>
    <w:rsid w:val="001A2DD6"/>
    <w:rsid w:val="001A4C5C"/>
    <w:rsid w:val="001A4FE4"/>
    <w:rsid w:val="001A6BD2"/>
    <w:rsid w:val="001A777B"/>
    <w:rsid w:val="001A79AD"/>
    <w:rsid w:val="001B0839"/>
    <w:rsid w:val="001B08D6"/>
    <w:rsid w:val="001B196F"/>
    <w:rsid w:val="001B1A2F"/>
    <w:rsid w:val="001B36E5"/>
    <w:rsid w:val="001B3EE2"/>
    <w:rsid w:val="001B441E"/>
    <w:rsid w:val="001B49CE"/>
    <w:rsid w:val="001B4D79"/>
    <w:rsid w:val="001B6550"/>
    <w:rsid w:val="001B7064"/>
    <w:rsid w:val="001B71E7"/>
    <w:rsid w:val="001B7B06"/>
    <w:rsid w:val="001C03C4"/>
    <w:rsid w:val="001C071F"/>
    <w:rsid w:val="001C0B54"/>
    <w:rsid w:val="001C11F9"/>
    <w:rsid w:val="001C123A"/>
    <w:rsid w:val="001C1CD6"/>
    <w:rsid w:val="001C3D28"/>
    <w:rsid w:val="001C4361"/>
    <w:rsid w:val="001C4C2E"/>
    <w:rsid w:val="001C5ADF"/>
    <w:rsid w:val="001C5F9F"/>
    <w:rsid w:val="001C6078"/>
    <w:rsid w:val="001C790C"/>
    <w:rsid w:val="001D0BA2"/>
    <w:rsid w:val="001D3423"/>
    <w:rsid w:val="001D3ACD"/>
    <w:rsid w:val="001D4653"/>
    <w:rsid w:val="001D518B"/>
    <w:rsid w:val="001D51A3"/>
    <w:rsid w:val="001D63E3"/>
    <w:rsid w:val="001D6B1B"/>
    <w:rsid w:val="001D7492"/>
    <w:rsid w:val="001D7B3A"/>
    <w:rsid w:val="001D7E7C"/>
    <w:rsid w:val="001E01C7"/>
    <w:rsid w:val="001E04D4"/>
    <w:rsid w:val="001E0BC7"/>
    <w:rsid w:val="001E221D"/>
    <w:rsid w:val="001E2521"/>
    <w:rsid w:val="001E2925"/>
    <w:rsid w:val="001E2BC0"/>
    <w:rsid w:val="001E2FD7"/>
    <w:rsid w:val="001E3179"/>
    <w:rsid w:val="001E3AFA"/>
    <w:rsid w:val="001E46EF"/>
    <w:rsid w:val="001E4BB2"/>
    <w:rsid w:val="001E54E7"/>
    <w:rsid w:val="001E5FC1"/>
    <w:rsid w:val="001E6F52"/>
    <w:rsid w:val="001E726D"/>
    <w:rsid w:val="001E77AA"/>
    <w:rsid w:val="001E7F60"/>
    <w:rsid w:val="001F0208"/>
    <w:rsid w:val="001F14B7"/>
    <w:rsid w:val="001F1933"/>
    <w:rsid w:val="001F2C90"/>
    <w:rsid w:val="001F2FED"/>
    <w:rsid w:val="001F3AD7"/>
    <w:rsid w:val="001F3D1F"/>
    <w:rsid w:val="001F47EF"/>
    <w:rsid w:val="001F4894"/>
    <w:rsid w:val="001F592A"/>
    <w:rsid w:val="001F5C8A"/>
    <w:rsid w:val="001F67A0"/>
    <w:rsid w:val="001F67A9"/>
    <w:rsid w:val="001F6C9A"/>
    <w:rsid w:val="001F6E3F"/>
    <w:rsid w:val="001F73DB"/>
    <w:rsid w:val="001F74E1"/>
    <w:rsid w:val="001F776E"/>
    <w:rsid w:val="001F7EDE"/>
    <w:rsid w:val="002002CA"/>
    <w:rsid w:val="00200FCB"/>
    <w:rsid w:val="002022AA"/>
    <w:rsid w:val="00202A64"/>
    <w:rsid w:val="00202FAD"/>
    <w:rsid w:val="00203C37"/>
    <w:rsid w:val="00203FBE"/>
    <w:rsid w:val="00204BA9"/>
    <w:rsid w:val="00204BFD"/>
    <w:rsid w:val="00205044"/>
    <w:rsid w:val="00205C7C"/>
    <w:rsid w:val="00205DE6"/>
    <w:rsid w:val="0020651D"/>
    <w:rsid w:val="00206A91"/>
    <w:rsid w:val="0020715A"/>
    <w:rsid w:val="002109CC"/>
    <w:rsid w:val="00210C65"/>
    <w:rsid w:val="00211A59"/>
    <w:rsid w:val="00211DB9"/>
    <w:rsid w:val="00211E99"/>
    <w:rsid w:val="00212802"/>
    <w:rsid w:val="002128AB"/>
    <w:rsid w:val="00212D71"/>
    <w:rsid w:val="0021334F"/>
    <w:rsid w:val="0021345C"/>
    <w:rsid w:val="00213A6B"/>
    <w:rsid w:val="00213C56"/>
    <w:rsid w:val="0021484C"/>
    <w:rsid w:val="00215527"/>
    <w:rsid w:val="00215A02"/>
    <w:rsid w:val="00215D49"/>
    <w:rsid w:val="002163EA"/>
    <w:rsid w:val="00216AC4"/>
    <w:rsid w:val="00216CB4"/>
    <w:rsid w:val="00217E81"/>
    <w:rsid w:val="00220026"/>
    <w:rsid w:val="00220F59"/>
    <w:rsid w:val="0022105F"/>
    <w:rsid w:val="002224EA"/>
    <w:rsid w:val="00222DF1"/>
    <w:rsid w:val="002235C8"/>
    <w:rsid w:val="002239F8"/>
    <w:rsid w:val="002240BE"/>
    <w:rsid w:val="00225D7C"/>
    <w:rsid w:val="002265A8"/>
    <w:rsid w:val="002265CC"/>
    <w:rsid w:val="00226978"/>
    <w:rsid w:val="00226D13"/>
    <w:rsid w:val="00227223"/>
    <w:rsid w:val="002278CC"/>
    <w:rsid w:val="00227A2A"/>
    <w:rsid w:val="002302E1"/>
    <w:rsid w:val="00230469"/>
    <w:rsid w:val="00230667"/>
    <w:rsid w:val="00230A7E"/>
    <w:rsid w:val="00230F27"/>
    <w:rsid w:val="002327AD"/>
    <w:rsid w:val="00233412"/>
    <w:rsid w:val="002339AD"/>
    <w:rsid w:val="00233DB2"/>
    <w:rsid w:val="002340B8"/>
    <w:rsid w:val="00235708"/>
    <w:rsid w:val="002359F3"/>
    <w:rsid w:val="00235FF4"/>
    <w:rsid w:val="002367B7"/>
    <w:rsid w:val="002368B0"/>
    <w:rsid w:val="002414FC"/>
    <w:rsid w:val="00241C97"/>
    <w:rsid w:val="00241F3D"/>
    <w:rsid w:val="00242161"/>
    <w:rsid w:val="002421A2"/>
    <w:rsid w:val="002433A3"/>
    <w:rsid w:val="0024373C"/>
    <w:rsid w:val="002437A0"/>
    <w:rsid w:val="00243C95"/>
    <w:rsid w:val="00244260"/>
    <w:rsid w:val="002443FC"/>
    <w:rsid w:val="00245F11"/>
    <w:rsid w:val="00246632"/>
    <w:rsid w:val="002470DE"/>
    <w:rsid w:val="002511FC"/>
    <w:rsid w:val="002516B9"/>
    <w:rsid w:val="00251727"/>
    <w:rsid w:val="00252350"/>
    <w:rsid w:val="00252385"/>
    <w:rsid w:val="00252975"/>
    <w:rsid w:val="00253D4E"/>
    <w:rsid w:val="00254B20"/>
    <w:rsid w:val="00255DD8"/>
    <w:rsid w:val="002602FD"/>
    <w:rsid w:val="00262487"/>
    <w:rsid w:val="00262AD0"/>
    <w:rsid w:val="00263061"/>
    <w:rsid w:val="002634FA"/>
    <w:rsid w:val="00263708"/>
    <w:rsid w:val="00263C24"/>
    <w:rsid w:val="0026458E"/>
    <w:rsid w:val="00264B0A"/>
    <w:rsid w:val="00264F80"/>
    <w:rsid w:val="00265484"/>
    <w:rsid w:val="00265B9C"/>
    <w:rsid w:val="0026775C"/>
    <w:rsid w:val="002707CB"/>
    <w:rsid w:val="00270C0C"/>
    <w:rsid w:val="002710A2"/>
    <w:rsid w:val="0027112D"/>
    <w:rsid w:val="00271D8F"/>
    <w:rsid w:val="00271FAC"/>
    <w:rsid w:val="002723F7"/>
    <w:rsid w:val="00273A24"/>
    <w:rsid w:val="0027450F"/>
    <w:rsid w:val="0027493D"/>
    <w:rsid w:val="002750FA"/>
    <w:rsid w:val="00275545"/>
    <w:rsid w:val="002760DA"/>
    <w:rsid w:val="00276176"/>
    <w:rsid w:val="002767D1"/>
    <w:rsid w:val="00277589"/>
    <w:rsid w:val="0028009B"/>
    <w:rsid w:val="00280378"/>
    <w:rsid w:val="00281705"/>
    <w:rsid w:val="002828D7"/>
    <w:rsid w:val="00282C49"/>
    <w:rsid w:val="00282D4B"/>
    <w:rsid w:val="00282D6A"/>
    <w:rsid w:val="00283120"/>
    <w:rsid w:val="00284AFF"/>
    <w:rsid w:val="00285154"/>
    <w:rsid w:val="002859DE"/>
    <w:rsid w:val="00286386"/>
    <w:rsid w:val="00286558"/>
    <w:rsid w:val="002872B0"/>
    <w:rsid w:val="002872F1"/>
    <w:rsid w:val="00287AA9"/>
    <w:rsid w:val="0029036A"/>
    <w:rsid w:val="002909EC"/>
    <w:rsid w:val="002920E5"/>
    <w:rsid w:val="002932B0"/>
    <w:rsid w:val="00293E37"/>
    <w:rsid w:val="00294066"/>
    <w:rsid w:val="002942F1"/>
    <w:rsid w:val="002947D9"/>
    <w:rsid w:val="00294A20"/>
    <w:rsid w:val="00294A84"/>
    <w:rsid w:val="00294C66"/>
    <w:rsid w:val="00294F3E"/>
    <w:rsid w:val="0029525D"/>
    <w:rsid w:val="0029592B"/>
    <w:rsid w:val="0029616F"/>
    <w:rsid w:val="002963CF"/>
    <w:rsid w:val="00296CA0"/>
    <w:rsid w:val="00296F68"/>
    <w:rsid w:val="00297408"/>
    <w:rsid w:val="002A1491"/>
    <w:rsid w:val="002A1675"/>
    <w:rsid w:val="002A3558"/>
    <w:rsid w:val="002A5B9C"/>
    <w:rsid w:val="002A5DF8"/>
    <w:rsid w:val="002A65F7"/>
    <w:rsid w:val="002A7751"/>
    <w:rsid w:val="002B0D9A"/>
    <w:rsid w:val="002B1F2B"/>
    <w:rsid w:val="002B2CB3"/>
    <w:rsid w:val="002B30D2"/>
    <w:rsid w:val="002B338D"/>
    <w:rsid w:val="002B3797"/>
    <w:rsid w:val="002B38D2"/>
    <w:rsid w:val="002B39D3"/>
    <w:rsid w:val="002B4241"/>
    <w:rsid w:val="002B4E66"/>
    <w:rsid w:val="002B57AC"/>
    <w:rsid w:val="002B5E4A"/>
    <w:rsid w:val="002B60CF"/>
    <w:rsid w:val="002B6B08"/>
    <w:rsid w:val="002B7883"/>
    <w:rsid w:val="002C07B0"/>
    <w:rsid w:val="002C0B8C"/>
    <w:rsid w:val="002C19D0"/>
    <w:rsid w:val="002C2056"/>
    <w:rsid w:val="002C2A96"/>
    <w:rsid w:val="002C2BAE"/>
    <w:rsid w:val="002C410A"/>
    <w:rsid w:val="002C475D"/>
    <w:rsid w:val="002C54E7"/>
    <w:rsid w:val="002C61D8"/>
    <w:rsid w:val="002C7265"/>
    <w:rsid w:val="002D03DD"/>
    <w:rsid w:val="002D072E"/>
    <w:rsid w:val="002D0875"/>
    <w:rsid w:val="002D0B1E"/>
    <w:rsid w:val="002D12C6"/>
    <w:rsid w:val="002D1658"/>
    <w:rsid w:val="002D2349"/>
    <w:rsid w:val="002D2B49"/>
    <w:rsid w:val="002D30DA"/>
    <w:rsid w:val="002D3211"/>
    <w:rsid w:val="002D362B"/>
    <w:rsid w:val="002D485E"/>
    <w:rsid w:val="002D4C26"/>
    <w:rsid w:val="002D5309"/>
    <w:rsid w:val="002D6710"/>
    <w:rsid w:val="002D70CE"/>
    <w:rsid w:val="002D7C82"/>
    <w:rsid w:val="002E044F"/>
    <w:rsid w:val="002E1B03"/>
    <w:rsid w:val="002E2032"/>
    <w:rsid w:val="002E3C31"/>
    <w:rsid w:val="002E43BD"/>
    <w:rsid w:val="002E443D"/>
    <w:rsid w:val="002E45BB"/>
    <w:rsid w:val="002E4B43"/>
    <w:rsid w:val="002E4C56"/>
    <w:rsid w:val="002E5381"/>
    <w:rsid w:val="002E5E18"/>
    <w:rsid w:val="002E6DA7"/>
    <w:rsid w:val="002E71AB"/>
    <w:rsid w:val="002E770B"/>
    <w:rsid w:val="002F06B4"/>
    <w:rsid w:val="002F134B"/>
    <w:rsid w:val="002F1BAC"/>
    <w:rsid w:val="002F2570"/>
    <w:rsid w:val="002F25E3"/>
    <w:rsid w:val="002F394D"/>
    <w:rsid w:val="002F4403"/>
    <w:rsid w:val="002F5615"/>
    <w:rsid w:val="002F62E1"/>
    <w:rsid w:val="002F64A8"/>
    <w:rsid w:val="002F64BF"/>
    <w:rsid w:val="002F6897"/>
    <w:rsid w:val="002F694B"/>
    <w:rsid w:val="002F6D46"/>
    <w:rsid w:val="002F6F92"/>
    <w:rsid w:val="002F7557"/>
    <w:rsid w:val="002F7763"/>
    <w:rsid w:val="002F7CFC"/>
    <w:rsid w:val="002F7EEE"/>
    <w:rsid w:val="0030023A"/>
    <w:rsid w:val="003002EB"/>
    <w:rsid w:val="00300598"/>
    <w:rsid w:val="0030073A"/>
    <w:rsid w:val="00301DFA"/>
    <w:rsid w:val="003023C5"/>
    <w:rsid w:val="003033E4"/>
    <w:rsid w:val="0030414B"/>
    <w:rsid w:val="00305646"/>
    <w:rsid w:val="00305E3D"/>
    <w:rsid w:val="00307847"/>
    <w:rsid w:val="00310C07"/>
    <w:rsid w:val="00310F8A"/>
    <w:rsid w:val="00311001"/>
    <w:rsid w:val="003115A9"/>
    <w:rsid w:val="0031170F"/>
    <w:rsid w:val="00311CDA"/>
    <w:rsid w:val="00312115"/>
    <w:rsid w:val="0031233C"/>
    <w:rsid w:val="003127D1"/>
    <w:rsid w:val="00312CE9"/>
    <w:rsid w:val="00314556"/>
    <w:rsid w:val="003146A3"/>
    <w:rsid w:val="00314F5C"/>
    <w:rsid w:val="00315111"/>
    <w:rsid w:val="003152C9"/>
    <w:rsid w:val="00315726"/>
    <w:rsid w:val="00315A6B"/>
    <w:rsid w:val="00316355"/>
    <w:rsid w:val="00316A31"/>
    <w:rsid w:val="0032072B"/>
    <w:rsid w:val="003207D9"/>
    <w:rsid w:val="00321B8F"/>
    <w:rsid w:val="00321E5E"/>
    <w:rsid w:val="00323B35"/>
    <w:rsid w:val="0032422D"/>
    <w:rsid w:val="00325A2B"/>
    <w:rsid w:val="00325D76"/>
    <w:rsid w:val="00327A98"/>
    <w:rsid w:val="00327E9C"/>
    <w:rsid w:val="00330362"/>
    <w:rsid w:val="00331BD2"/>
    <w:rsid w:val="00331CF1"/>
    <w:rsid w:val="00332E4C"/>
    <w:rsid w:val="003332F0"/>
    <w:rsid w:val="0033337F"/>
    <w:rsid w:val="003339B1"/>
    <w:rsid w:val="00334E74"/>
    <w:rsid w:val="00335394"/>
    <w:rsid w:val="0033559E"/>
    <w:rsid w:val="00335F30"/>
    <w:rsid w:val="00335FAA"/>
    <w:rsid w:val="003365A1"/>
    <w:rsid w:val="0033798B"/>
    <w:rsid w:val="00341AC2"/>
    <w:rsid w:val="00342674"/>
    <w:rsid w:val="003437E1"/>
    <w:rsid w:val="00344394"/>
    <w:rsid w:val="003448DC"/>
    <w:rsid w:val="00345741"/>
    <w:rsid w:val="003458C8"/>
    <w:rsid w:val="003473F2"/>
    <w:rsid w:val="0035035F"/>
    <w:rsid w:val="003508B8"/>
    <w:rsid w:val="00350F36"/>
    <w:rsid w:val="00351F32"/>
    <w:rsid w:val="003536E6"/>
    <w:rsid w:val="00354991"/>
    <w:rsid w:val="00354E3F"/>
    <w:rsid w:val="00355411"/>
    <w:rsid w:val="00355D85"/>
    <w:rsid w:val="00356736"/>
    <w:rsid w:val="003571B2"/>
    <w:rsid w:val="0036067C"/>
    <w:rsid w:val="003609BA"/>
    <w:rsid w:val="00360B51"/>
    <w:rsid w:val="00361E0D"/>
    <w:rsid w:val="0036266B"/>
    <w:rsid w:val="00362A7B"/>
    <w:rsid w:val="00362B42"/>
    <w:rsid w:val="00363E2B"/>
    <w:rsid w:val="003640CF"/>
    <w:rsid w:val="003655E4"/>
    <w:rsid w:val="00366946"/>
    <w:rsid w:val="00366CEE"/>
    <w:rsid w:val="00370722"/>
    <w:rsid w:val="00370987"/>
    <w:rsid w:val="00370AA0"/>
    <w:rsid w:val="003714D6"/>
    <w:rsid w:val="00371F0D"/>
    <w:rsid w:val="003724B4"/>
    <w:rsid w:val="00372CD1"/>
    <w:rsid w:val="00373B16"/>
    <w:rsid w:val="00374D96"/>
    <w:rsid w:val="003755A5"/>
    <w:rsid w:val="00376ACF"/>
    <w:rsid w:val="00376BC0"/>
    <w:rsid w:val="00377BAC"/>
    <w:rsid w:val="00377CF7"/>
    <w:rsid w:val="003800A8"/>
    <w:rsid w:val="00380CAA"/>
    <w:rsid w:val="003817D1"/>
    <w:rsid w:val="00381CCA"/>
    <w:rsid w:val="00382A7D"/>
    <w:rsid w:val="0038423B"/>
    <w:rsid w:val="00385307"/>
    <w:rsid w:val="00385B0B"/>
    <w:rsid w:val="003870AD"/>
    <w:rsid w:val="003875A8"/>
    <w:rsid w:val="00387B0F"/>
    <w:rsid w:val="00390CFC"/>
    <w:rsid w:val="00392AA8"/>
    <w:rsid w:val="003931B1"/>
    <w:rsid w:val="003934A9"/>
    <w:rsid w:val="00393561"/>
    <w:rsid w:val="00393FE6"/>
    <w:rsid w:val="0039420C"/>
    <w:rsid w:val="0039436A"/>
    <w:rsid w:val="0039506A"/>
    <w:rsid w:val="0039627B"/>
    <w:rsid w:val="00397D4F"/>
    <w:rsid w:val="003A0421"/>
    <w:rsid w:val="003A06D4"/>
    <w:rsid w:val="003A1C4C"/>
    <w:rsid w:val="003A1FCA"/>
    <w:rsid w:val="003A32F7"/>
    <w:rsid w:val="003A49E8"/>
    <w:rsid w:val="003A5ACE"/>
    <w:rsid w:val="003A5D31"/>
    <w:rsid w:val="003A738E"/>
    <w:rsid w:val="003A7F5D"/>
    <w:rsid w:val="003B00B1"/>
    <w:rsid w:val="003B14D9"/>
    <w:rsid w:val="003B1551"/>
    <w:rsid w:val="003B19C5"/>
    <w:rsid w:val="003B27BF"/>
    <w:rsid w:val="003B2E7F"/>
    <w:rsid w:val="003B2F50"/>
    <w:rsid w:val="003B5F5D"/>
    <w:rsid w:val="003B60A7"/>
    <w:rsid w:val="003B6433"/>
    <w:rsid w:val="003B643C"/>
    <w:rsid w:val="003B68A5"/>
    <w:rsid w:val="003B6E25"/>
    <w:rsid w:val="003B7099"/>
    <w:rsid w:val="003B72B8"/>
    <w:rsid w:val="003B7344"/>
    <w:rsid w:val="003B78FF"/>
    <w:rsid w:val="003C0660"/>
    <w:rsid w:val="003C0F43"/>
    <w:rsid w:val="003C1143"/>
    <w:rsid w:val="003C1693"/>
    <w:rsid w:val="003C1BC0"/>
    <w:rsid w:val="003C1D24"/>
    <w:rsid w:val="003C23EE"/>
    <w:rsid w:val="003C3159"/>
    <w:rsid w:val="003C3EDB"/>
    <w:rsid w:val="003C4296"/>
    <w:rsid w:val="003C45B7"/>
    <w:rsid w:val="003C5417"/>
    <w:rsid w:val="003C632F"/>
    <w:rsid w:val="003C7599"/>
    <w:rsid w:val="003D08F4"/>
    <w:rsid w:val="003D19B3"/>
    <w:rsid w:val="003D2120"/>
    <w:rsid w:val="003D27E8"/>
    <w:rsid w:val="003D2B72"/>
    <w:rsid w:val="003D4568"/>
    <w:rsid w:val="003D5993"/>
    <w:rsid w:val="003D6102"/>
    <w:rsid w:val="003D6B4A"/>
    <w:rsid w:val="003D7115"/>
    <w:rsid w:val="003D7A01"/>
    <w:rsid w:val="003D7EEB"/>
    <w:rsid w:val="003E0259"/>
    <w:rsid w:val="003E06C6"/>
    <w:rsid w:val="003E1235"/>
    <w:rsid w:val="003E2A91"/>
    <w:rsid w:val="003E2C0E"/>
    <w:rsid w:val="003E3BD5"/>
    <w:rsid w:val="003E4C9B"/>
    <w:rsid w:val="003E5F39"/>
    <w:rsid w:val="003E6B85"/>
    <w:rsid w:val="003E7594"/>
    <w:rsid w:val="003E7737"/>
    <w:rsid w:val="003E7961"/>
    <w:rsid w:val="003F002D"/>
    <w:rsid w:val="003F06CA"/>
    <w:rsid w:val="003F09BE"/>
    <w:rsid w:val="003F0AB5"/>
    <w:rsid w:val="003F1FA6"/>
    <w:rsid w:val="003F208E"/>
    <w:rsid w:val="003F22AD"/>
    <w:rsid w:val="003F25EB"/>
    <w:rsid w:val="003F2C6D"/>
    <w:rsid w:val="003F316F"/>
    <w:rsid w:val="003F43AF"/>
    <w:rsid w:val="003F51BF"/>
    <w:rsid w:val="003F5925"/>
    <w:rsid w:val="003F59E9"/>
    <w:rsid w:val="003F65E1"/>
    <w:rsid w:val="003F73BE"/>
    <w:rsid w:val="0040085B"/>
    <w:rsid w:val="00400D35"/>
    <w:rsid w:val="004018C7"/>
    <w:rsid w:val="0040295B"/>
    <w:rsid w:val="00402EDE"/>
    <w:rsid w:val="00403909"/>
    <w:rsid w:val="0040577D"/>
    <w:rsid w:val="0040644A"/>
    <w:rsid w:val="00407C54"/>
    <w:rsid w:val="004108BD"/>
    <w:rsid w:val="004131EF"/>
    <w:rsid w:val="00413C67"/>
    <w:rsid w:val="004142B9"/>
    <w:rsid w:val="00414B9E"/>
    <w:rsid w:val="00414F60"/>
    <w:rsid w:val="00415834"/>
    <w:rsid w:val="004164BF"/>
    <w:rsid w:val="004169CB"/>
    <w:rsid w:val="004179C0"/>
    <w:rsid w:val="00420856"/>
    <w:rsid w:val="00420984"/>
    <w:rsid w:val="004218B1"/>
    <w:rsid w:val="004220F9"/>
    <w:rsid w:val="004225E6"/>
    <w:rsid w:val="00423315"/>
    <w:rsid w:val="00424336"/>
    <w:rsid w:val="00425F9D"/>
    <w:rsid w:val="0042608C"/>
    <w:rsid w:val="00427179"/>
    <w:rsid w:val="004272A7"/>
    <w:rsid w:val="0042756F"/>
    <w:rsid w:val="0042763B"/>
    <w:rsid w:val="004276DB"/>
    <w:rsid w:val="00427BCA"/>
    <w:rsid w:val="00427F04"/>
    <w:rsid w:val="004301A5"/>
    <w:rsid w:val="004305A5"/>
    <w:rsid w:val="004319B4"/>
    <w:rsid w:val="00432892"/>
    <w:rsid w:val="004329D7"/>
    <w:rsid w:val="00433EC1"/>
    <w:rsid w:val="0043465C"/>
    <w:rsid w:val="0043532B"/>
    <w:rsid w:val="00435594"/>
    <w:rsid w:val="00435F4E"/>
    <w:rsid w:val="004360DC"/>
    <w:rsid w:val="00436816"/>
    <w:rsid w:val="00437510"/>
    <w:rsid w:val="004375F9"/>
    <w:rsid w:val="00440BCC"/>
    <w:rsid w:val="004410AC"/>
    <w:rsid w:val="00441815"/>
    <w:rsid w:val="00441BF5"/>
    <w:rsid w:val="00441CC3"/>
    <w:rsid w:val="00441E4A"/>
    <w:rsid w:val="004423D9"/>
    <w:rsid w:val="0044304D"/>
    <w:rsid w:val="00443E0E"/>
    <w:rsid w:val="0044436B"/>
    <w:rsid w:val="00446347"/>
    <w:rsid w:val="00446387"/>
    <w:rsid w:val="00446D7B"/>
    <w:rsid w:val="004470E1"/>
    <w:rsid w:val="00447CB6"/>
    <w:rsid w:val="0045112E"/>
    <w:rsid w:val="004511D2"/>
    <w:rsid w:val="00451730"/>
    <w:rsid w:val="004528CC"/>
    <w:rsid w:val="00452A87"/>
    <w:rsid w:val="00453859"/>
    <w:rsid w:val="00454EEB"/>
    <w:rsid w:val="00457750"/>
    <w:rsid w:val="00457940"/>
    <w:rsid w:val="00457C6C"/>
    <w:rsid w:val="00460874"/>
    <w:rsid w:val="00460DB3"/>
    <w:rsid w:val="00462E87"/>
    <w:rsid w:val="0046355D"/>
    <w:rsid w:val="00464BE3"/>
    <w:rsid w:val="00464D37"/>
    <w:rsid w:val="00465987"/>
    <w:rsid w:val="00465EFA"/>
    <w:rsid w:val="00467B84"/>
    <w:rsid w:val="00470717"/>
    <w:rsid w:val="00470B6E"/>
    <w:rsid w:val="00471294"/>
    <w:rsid w:val="00471465"/>
    <w:rsid w:val="0047221E"/>
    <w:rsid w:val="00472418"/>
    <w:rsid w:val="0047251D"/>
    <w:rsid w:val="0047318F"/>
    <w:rsid w:val="00473DA8"/>
    <w:rsid w:val="00473F18"/>
    <w:rsid w:val="004748F1"/>
    <w:rsid w:val="00475741"/>
    <w:rsid w:val="004758B8"/>
    <w:rsid w:val="004764F6"/>
    <w:rsid w:val="00480391"/>
    <w:rsid w:val="0048125E"/>
    <w:rsid w:val="004815E1"/>
    <w:rsid w:val="004828EE"/>
    <w:rsid w:val="0048304C"/>
    <w:rsid w:val="004837A5"/>
    <w:rsid w:val="00484DBA"/>
    <w:rsid w:val="00485600"/>
    <w:rsid w:val="0048578D"/>
    <w:rsid w:val="00487186"/>
    <w:rsid w:val="00487722"/>
    <w:rsid w:val="00487DED"/>
    <w:rsid w:val="0049030F"/>
    <w:rsid w:val="00490AB3"/>
    <w:rsid w:val="00491D11"/>
    <w:rsid w:val="004921C2"/>
    <w:rsid w:val="004927F4"/>
    <w:rsid w:val="004929CC"/>
    <w:rsid w:val="00492CF2"/>
    <w:rsid w:val="00492D15"/>
    <w:rsid w:val="00492DB1"/>
    <w:rsid w:val="00493121"/>
    <w:rsid w:val="004945EF"/>
    <w:rsid w:val="0049641D"/>
    <w:rsid w:val="004968FF"/>
    <w:rsid w:val="00496EF7"/>
    <w:rsid w:val="004973BE"/>
    <w:rsid w:val="00497CA9"/>
    <w:rsid w:val="00497E90"/>
    <w:rsid w:val="004A0126"/>
    <w:rsid w:val="004A0387"/>
    <w:rsid w:val="004A17DD"/>
    <w:rsid w:val="004A1C6F"/>
    <w:rsid w:val="004A25E2"/>
    <w:rsid w:val="004A29A2"/>
    <w:rsid w:val="004A2AA7"/>
    <w:rsid w:val="004A5352"/>
    <w:rsid w:val="004A5FBB"/>
    <w:rsid w:val="004A601D"/>
    <w:rsid w:val="004A63A2"/>
    <w:rsid w:val="004A6489"/>
    <w:rsid w:val="004A6B64"/>
    <w:rsid w:val="004A7381"/>
    <w:rsid w:val="004A7579"/>
    <w:rsid w:val="004A7AAF"/>
    <w:rsid w:val="004B0A03"/>
    <w:rsid w:val="004B2ED7"/>
    <w:rsid w:val="004B352D"/>
    <w:rsid w:val="004B512C"/>
    <w:rsid w:val="004B5DCF"/>
    <w:rsid w:val="004B6B90"/>
    <w:rsid w:val="004B76EB"/>
    <w:rsid w:val="004B7EAA"/>
    <w:rsid w:val="004C00B4"/>
    <w:rsid w:val="004C019C"/>
    <w:rsid w:val="004C10B3"/>
    <w:rsid w:val="004C1776"/>
    <w:rsid w:val="004C17A6"/>
    <w:rsid w:val="004C19ED"/>
    <w:rsid w:val="004C1A5D"/>
    <w:rsid w:val="004C2275"/>
    <w:rsid w:val="004C25BF"/>
    <w:rsid w:val="004C28BE"/>
    <w:rsid w:val="004C33A9"/>
    <w:rsid w:val="004C4082"/>
    <w:rsid w:val="004C4B71"/>
    <w:rsid w:val="004C5004"/>
    <w:rsid w:val="004C55CE"/>
    <w:rsid w:val="004C5EFE"/>
    <w:rsid w:val="004C6010"/>
    <w:rsid w:val="004C66A3"/>
    <w:rsid w:val="004C738A"/>
    <w:rsid w:val="004D1155"/>
    <w:rsid w:val="004D34B5"/>
    <w:rsid w:val="004D397D"/>
    <w:rsid w:val="004D3A75"/>
    <w:rsid w:val="004D453E"/>
    <w:rsid w:val="004D4A3D"/>
    <w:rsid w:val="004D6019"/>
    <w:rsid w:val="004D63E8"/>
    <w:rsid w:val="004D6CF1"/>
    <w:rsid w:val="004D6D57"/>
    <w:rsid w:val="004D7A21"/>
    <w:rsid w:val="004E0517"/>
    <w:rsid w:val="004E0BF7"/>
    <w:rsid w:val="004E15DC"/>
    <w:rsid w:val="004E3EC5"/>
    <w:rsid w:val="004E4497"/>
    <w:rsid w:val="004E48FA"/>
    <w:rsid w:val="004E4A10"/>
    <w:rsid w:val="004E59F0"/>
    <w:rsid w:val="004E5B73"/>
    <w:rsid w:val="004E5F07"/>
    <w:rsid w:val="004E6424"/>
    <w:rsid w:val="004E6481"/>
    <w:rsid w:val="004E64BC"/>
    <w:rsid w:val="004E65BD"/>
    <w:rsid w:val="004E665B"/>
    <w:rsid w:val="004E7A01"/>
    <w:rsid w:val="004F0C3E"/>
    <w:rsid w:val="004F2479"/>
    <w:rsid w:val="004F264A"/>
    <w:rsid w:val="004F2669"/>
    <w:rsid w:val="004F27C5"/>
    <w:rsid w:val="004F3151"/>
    <w:rsid w:val="004F4662"/>
    <w:rsid w:val="004F4859"/>
    <w:rsid w:val="004F4B74"/>
    <w:rsid w:val="004F51D9"/>
    <w:rsid w:val="004F5BC9"/>
    <w:rsid w:val="004F6B2D"/>
    <w:rsid w:val="004F79D0"/>
    <w:rsid w:val="00501512"/>
    <w:rsid w:val="00501D70"/>
    <w:rsid w:val="00501DFF"/>
    <w:rsid w:val="00501F06"/>
    <w:rsid w:val="005026A8"/>
    <w:rsid w:val="005027B2"/>
    <w:rsid w:val="00502A53"/>
    <w:rsid w:val="005036D6"/>
    <w:rsid w:val="00504258"/>
    <w:rsid w:val="00504586"/>
    <w:rsid w:val="005048CD"/>
    <w:rsid w:val="00504CFA"/>
    <w:rsid w:val="00505B40"/>
    <w:rsid w:val="00506534"/>
    <w:rsid w:val="005066AA"/>
    <w:rsid w:val="005069DA"/>
    <w:rsid w:val="00507747"/>
    <w:rsid w:val="00507951"/>
    <w:rsid w:val="00507C74"/>
    <w:rsid w:val="00507DB2"/>
    <w:rsid w:val="00510744"/>
    <w:rsid w:val="00512B34"/>
    <w:rsid w:val="00513DF0"/>
    <w:rsid w:val="00514356"/>
    <w:rsid w:val="00514C39"/>
    <w:rsid w:val="005155AC"/>
    <w:rsid w:val="00516825"/>
    <w:rsid w:val="00516C6B"/>
    <w:rsid w:val="005173E7"/>
    <w:rsid w:val="0051796A"/>
    <w:rsid w:val="00517A54"/>
    <w:rsid w:val="00517B59"/>
    <w:rsid w:val="00521250"/>
    <w:rsid w:val="00521C09"/>
    <w:rsid w:val="00522592"/>
    <w:rsid w:val="005225BD"/>
    <w:rsid w:val="00522A80"/>
    <w:rsid w:val="00522E62"/>
    <w:rsid w:val="00523FA6"/>
    <w:rsid w:val="00524233"/>
    <w:rsid w:val="00525546"/>
    <w:rsid w:val="00525ABC"/>
    <w:rsid w:val="00525AE5"/>
    <w:rsid w:val="00525B6B"/>
    <w:rsid w:val="005305BA"/>
    <w:rsid w:val="00530D60"/>
    <w:rsid w:val="00531051"/>
    <w:rsid w:val="005329DB"/>
    <w:rsid w:val="00533FB5"/>
    <w:rsid w:val="0053431E"/>
    <w:rsid w:val="00535533"/>
    <w:rsid w:val="00536D6D"/>
    <w:rsid w:val="00536FAC"/>
    <w:rsid w:val="005378CE"/>
    <w:rsid w:val="005378E4"/>
    <w:rsid w:val="005402A5"/>
    <w:rsid w:val="0054148D"/>
    <w:rsid w:val="00541C59"/>
    <w:rsid w:val="005423FF"/>
    <w:rsid w:val="00543BBA"/>
    <w:rsid w:val="00543C76"/>
    <w:rsid w:val="00544611"/>
    <w:rsid w:val="005451B7"/>
    <w:rsid w:val="00545A48"/>
    <w:rsid w:val="00550044"/>
    <w:rsid w:val="00550F38"/>
    <w:rsid w:val="00550FEE"/>
    <w:rsid w:val="00552288"/>
    <w:rsid w:val="005532FE"/>
    <w:rsid w:val="00554961"/>
    <w:rsid w:val="005553E7"/>
    <w:rsid w:val="00557A46"/>
    <w:rsid w:val="00557B3A"/>
    <w:rsid w:val="00557C0D"/>
    <w:rsid w:val="00557C3D"/>
    <w:rsid w:val="005600BE"/>
    <w:rsid w:val="0056015E"/>
    <w:rsid w:val="00560863"/>
    <w:rsid w:val="00560EE2"/>
    <w:rsid w:val="0056126D"/>
    <w:rsid w:val="005625A9"/>
    <w:rsid w:val="00563991"/>
    <w:rsid w:val="00563CBF"/>
    <w:rsid w:val="00564053"/>
    <w:rsid w:val="0056497B"/>
    <w:rsid w:val="005659AC"/>
    <w:rsid w:val="00565E90"/>
    <w:rsid w:val="00565F27"/>
    <w:rsid w:val="00566469"/>
    <w:rsid w:val="005673DC"/>
    <w:rsid w:val="00570470"/>
    <w:rsid w:val="005706B1"/>
    <w:rsid w:val="005711FA"/>
    <w:rsid w:val="005713AB"/>
    <w:rsid w:val="00572EDE"/>
    <w:rsid w:val="0057450E"/>
    <w:rsid w:val="00574971"/>
    <w:rsid w:val="005757CE"/>
    <w:rsid w:val="00575EF9"/>
    <w:rsid w:val="00576685"/>
    <w:rsid w:val="00577587"/>
    <w:rsid w:val="00580207"/>
    <w:rsid w:val="005807B9"/>
    <w:rsid w:val="005812B2"/>
    <w:rsid w:val="00581B1A"/>
    <w:rsid w:val="005824E2"/>
    <w:rsid w:val="00585740"/>
    <w:rsid w:val="00586249"/>
    <w:rsid w:val="00586C92"/>
    <w:rsid w:val="00587BB3"/>
    <w:rsid w:val="00590694"/>
    <w:rsid w:val="00590980"/>
    <w:rsid w:val="005916AA"/>
    <w:rsid w:val="00592855"/>
    <w:rsid w:val="005928BC"/>
    <w:rsid w:val="0059376D"/>
    <w:rsid w:val="005942C7"/>
    <w:rsid w:val="005948F3"/>
    <w:rsid w:val="0059506D"/>
    <w:rsid w:val="005959C0"/>
    <w:rsid w:val="00596D97"/>
    <w:rsid w:val="005A010A"/>
    <w:rsid w:val="005A0807"/>
    <w:rsid w:val="005A0ED1"/>
    <w:rsid w:val="005A131A"/>
    <w:rsid w:val="005A1515"/>
    <w:rsid w:val="005A18CC"/>
    <w:rsid w:val="005A236E"/>
    <w:rsid w:val="005A2786"/>
    <w:rsid w:val="005A2BC6"/>
    <w:rsid w:val="005A380B"/>
    <w:rsid w:val="005A3933"/>
    <w:rsid w:val="005A4402"/>
    <w:rsid w:val="005A53C9"/>
    <w:rsid w:val="005A5589"/>
    <w:rsid w:val="005A5BE0"/>
    <w:rsid w:val="005A6042"/>
    <w:rsid w:val="005A60D0"/>
    <w:rsid w:val="005A6C67"/>
    <w:rsid w:val="005A6F30"/>
    <w:rsid w:val="005B0675"/>
    <w:rsid w:val="005B26D2"/>
    <w:rsid w:val="005B2F66"/>
    <w:rsid w:val="005B30C1"/>
    <w:rsid w:val="005B3D1C"/>
    <w:rsid w:val="005B58BD"/>
    <w:rsid w:val="005B5B26"/>
    <w:rsid w:val="005B5B80"/>
    <w:rsid w:val="005B6B9F"/>
    <w:rsid w:val="005B6ECA"/>
    <w:rsid w:val="005B7936"/>
    <w:rsid w:val="005B7CE8"/>
    <w:rsid w:val="005B7F3C"/>
    <w:rsid w:val="005C0218"/>
    <w:rsid w:val="005C10D5"/>
    <w:rsid w:val="005C15DB"/>
    <w:rsid w:val="005C38D6"/>
    <w:rsid w:val="005C394A"/>
    <w:rsid w:val="005C4619"/>
    <w:rsid w:val="005C5B4A"/>
    <w:rsid w:val="005C5D51"/>
    <w:rsid w:val="005C6355"/>
    <w:rsid w:val="005C7666"/>
    <w:rsid w:val="005C7F2C"/>
    <w:rsid w:val="005D0DB5"/>
    <w:rsid w:val="005D129E"/>
    <w:rsid w:val="005D1A2A"/>
    <w:rsid w:val="005D1A57"/>
    <w:rsid w:val="005D1CDE"/>
    <w:rsid w:val="005D40DE"/>
    <w:rsid w:val="005D4655"/>
    <w:rsid w:val="005D4ECF"/>
    <w:rsid w:val="005D62B0"/>
    <w:rsid w:val="005D6613"/>
    <w:rsid w:val="005D67B0"/>
    <w:rsid w:val="005D6ACA"/>
    <w:rsid w:val="005D713C"/>
    <w:rsid w:val="005E13AD"/>
    <w:rsid w:val="005E272B"/>
    <w:rsid w:val="005E27DC"/>
    <w:rsid w:val="005E3833"/>
    <w:rsid w:val="005E5527"/>
    <w:rsid w:val="005E7D89"/>
    <w:rsid w:val="005F0D5B"/>
    <w:rsid w:val="005F10A2"/>
    <w:rsid w:val="005F1D16"/>
    <w:rsid w:val="005F1D2F"/>
    <w:rsid w:val="005F1F5E"/>
    <w:rsid w:val="005F1FCA"/>
    <w:rsid w:val="005F2E65"/>
    <w:rsid w:val="005F3522"/>
    <w:rsid w:val="005F4010"/>
    <w:rsid w:val="005F542A"/>
    <w:rsid w:val="005F5698"/>
    <w:rsid w:val="00600420"/>
    <w:rsid w:val="00605271"/>
    <w:rsid w:val="00605891"/>
    <w:rsid w:val="00605ACE"/>
    <w:rsid w:val="006073DB"/>
    <w:rsid w:val="006077B3"/>
    <w:rsid w:val="00607896"/>
    <w:rsid w:val="00610D9C"/>
    <w:rsid w:val="00611955"/>
    <w:rsid w:val="00611BE2"/>
    <w:rsid w:val="00612B75"/>
    <w:rsid w:val="00613248"/>
    <w:rsid w:val="0061333C"/>
    <w:rsid w:val="006135A1"/>
    <w:rsid w:val="00613E55"/>
    <w:rsid w:val="006145AD"/>
    <w:rsid w:val="0061460D"/>
    <w:rsid w:val="00614D13"/>
    <w:rsid w:val="006153CC"/>
    <w:rsid w:val="00615582"/>
    <w:rsid w:val="006156D0"/>
    <w:rsid w:val="00617B1F"/>
    <w:rsid w:val="00620581"/>
    <w:rsid w:val="00620610"/>
    <w:rsid w:val="00620EBF"/>
    <w:rsid w:val="00621249"/>
    <w:rsid w:val="00622027"/>
    <w:rsid w:val="00622DDB"/>
    <w:rsid w:val="00622F12"/>
    <w:rsid w:val="006233AA"/>
    <w:rsid w:val="00623BB2"/>
    <w:rsid w:val="00624131"/>
    <w:rsid w:val="00624667"/>
    <w:rsid w:val="00624DC5"/>
    <w:rsid w:val="00624ECB"/>
    <w:rsid w:val="006259AE"/>
    <w:rsid w:val="00625B72"/>
    <w:rsid w:val="00626742"/>
    <w:rsid w:val="00626AB2"/>
    <w:rsid w:val="006302A0"/>
    <w:rsid w:val="0063090E"/>
    <w:rsid w:val="00630C22"/>
    <w:rsid w:val="006321F8"/>
    <w:rsid w:val="00632727"/>
    <w:rsid w:val="00632D9F"/>
    <w:rsid w:val="00632F4A"/>
    <w:rsid w:val="00633449"/>
    <w:rsid w:val="006334ED"/>
    <w:rsid w:val="00633B87"/>
    <w:rsid w:val="00634467"/>
    <w:rsid w:val="0063461A"/>
    <w:rsid w:val="00635452"/>
    <w:rsid w:val="00635F50"/>
    <w:rsid w:val="00636A01"/>
    <w:rsid w:val="00637451"/>
    <w:rsid w:val="00637F8B"/>
    <w:rsid w:val="006408EE"/>
    <w:rsid w:val="006428D8"/>
    <w:rsid w:val="00642948"/>
    <w:rsid w:val="00642C8B"/>
    <w:rsid w:val="0064307C"/>
    <w:rsid w:val="00643F22"/>
    <w:rsid w:val="006443A0"/>
    <w:rsid w:val="00644A27"/>
    <w:rsid w:val="00644B48"/>
    <w:rsid w:val="0064517A"/>
    <w:rsid w:val="006451D4"/>
    <w:rsid w:val="006453A9"/>
    <w:rsid w:val="00646D51"/>
    <w:rsid w:val="006474B5"/>
    <w:rsid w:val="006475CB"/>
    <w:rsid w:val="00647C98"/>
    <w:rsid w:val="006501F3"/>
    <w:rsid w:val="006508A8"/>
    <w:rsid w:val="00651A1B"/>
    <w:rsid w:val="006521B9"/>
    <w:rsid w:val="0065227C"/>
    <w:rsid w:val="00652B4E"/>
    <w:rsid w:val="0065312C"/>
    <w:rsid w:val="00653F89"/>
    <w:rsid w:val="0065586E"/>
    <w:rsid w:val="00655A87"/>
    <w:rsid w:val="00656460"/>
    <w:rsid w:val="00656630"/>
    <w:rsid w:val="00660C23"/>
    <w:rsid w:val="006617F9"/>
    <w:rsid w:val="006618CF"/>
    <w:rsid w:val="00662269"/>
    <w:rsid w:val="0066232E"/>
    <w:rsid w:val="0066260B"/>
    <w:rsid w:val="006636FB"/>
    <w:rsid w:val="0066396B"/>
    <w:rsid w:val="00663FF2"/>
    <w:rsid w:val="006644A3"/>
    <w:rsid w:val="0066487E"/>
    <w:rsid w:val="00664E14"/>
    <w:rsid w:val="006653D6"/>
    <w:rsid w:val="00665418"/>
    <w:rsid w:val="006658CB"/>
    <w:rsid w:val="00665A70"/>
    <w:rsid w:val="006668D4"/>
    <w:rsid w:val="006669BA"/>
    <w:rsid w:val="00666E61"/>
    <w:rsid w:val="00666F52"/>
    <w:rsid w:val="00667435"/>
    <w:rsid w:val="0066759B"/>
    <w:rsid w:val="00667EE4"/>
    <w:rsid w:val="0067086D"/>
    <w:rsid w:val="00670BA4"/>
    <w:rsid w:val="00672D9A"/>
    <w:rsid w:val="00672DC7"/>
    <w:rsid w:val="00673212"/>
    <w:rsid w:val="006735F3"/>
    <w:rsid w:val="006736B5"/>
    <w:rsid w:val="0067494B"/>
    <w:rsid w:val="006759EB"/>
    <w:rsid w:val="006772CA"/>
    <w:rsid w:val="006772E9"/>
    <w:rsid w:val="00677B7D"/>
    <w:rsid w:val="00680335"/>
    <w:rsid w:val="00680592"/>
    <w:rsid w:val="00680942"/>
    <w:rsid w:val="00682AFA"/>
    <w:rsid w:val="00683DAB"/>
    <w:rsid w:val="006845B8"/>
    <w:rsid w:val="00684F86"/>
    <w:rsid w:val="006855F9"/>
    <w:rsid w:val="006866A5"/>
    <w:rsid w:val="00686D6A"/>
    <w:rsid w:val="00690271"/>
    <w:rsid w:val="00690A00"/>
    <w:rsid w:val="00690FB8"/>
    <w:rsid w:val="006924C8"/>
    <w:rsid w:val="0069267C"/>
    <w:rsid w:val="00692930"/>
    <w:rsid w:val="00693039"/>
    <w:rsid w:val="006931AE"/>
    <w:rsid w:val="006933C3"/>
    <w:rsid w:val="00693896"/>
    <w:rsid w:val="00694C93"/>
    <w:rsid w:val="00696807"/>
    <w:rsid w:val="006969EC"/>
    <w:rsid w:val="00696C51"/>
    <w:rsid w:val="00696C68"/>
    <w:rsid w:val="006970EF"/>
    <w:rsid w:val="00697E19"/>
    <w:rsid w:val="006A0B86"/>
    <w:rsid w:val="006A1560"/>
    <w:rsid w:val="006A1CD2"/>
    <w:rsid w:val="006A2270"/>
    <w:rsid w:val="006A2B07"/>
    <w:rsid w:val="006A3B35"/>
    <w:rsid w:val="006A463E"/>
    <w:rsid w:val="006A5A6C"/>
    <w:rsid w:val="006A5E54"/>
    <w:rsid w:val="006A5F18"/>
    <w:rsid w:val="006A6ADD"/>
    <w:rsid w:val="006A6DA6"/>
    <w:rsid w:val="006A6EE2"/>
    <w:rsid w:val="006A75DC"/>
    <w:rsid w:val="006B0FAC"/>
    <w:rsid w:val="006B1A35"/>
    <w:rsid w:val="006B2FB4"/>
    <w:rsid w:val="006B338F"/>
    <w:rsid w:val="006B411C"/>
    <w:rsid w:val="006B5660"/>
    <w:rsid w:val="006B608A"/>
    <w:rsid w:val="006B645A"/>
    <w:rsid w:val="006B66EB"/>
    <w:rsid w:val="006B6F59"/>
    <w:rsid w:val="006B7547"/>
    <w:rsid w:val="006B7DED"/>
    <w:rsid w:val="006C11A3"/>
    <w:rsid w:val="006C204B"/>
    <w:rsid w:val="006C218A"/>
    <w:rsid w:val="006C3130"/>
    <w:rsid w:val="006C3402"/>
    <w:rsid w:val="006C4908"/>
    <w:rsid w:val="006C4E1C"/>
    <w:rsid w:val="006C5E79"/>
    <w:rsid w:val="006C612D"/>
    <w:rsid w:val="006C6DEA"/>
    <w:rsid w:val="006D1645"/>
    <w:rsid w:val="006D2BD0"/>
    <w:rsid w:val="006D2E46"/>
    <w:rsid w:val="006D3174"/>
    <w:rsid w:val="006D3519"/>
    <w:rsid w:val="006D3F99"/>
    <w:rsid w:val="006D5D7F"/>
    <w:rsid w:val="006D7327"/>
    <w:rsid w:val="006D780B"/>
    <w:rsid w:val="006E0C05"/>
    <w:rsid w:val="006E197A"/>
    <w:rsid w:val="006E256B"/>
    <w:rsid w:val="006E283E"/>
    <w:rsid w:val="006E33BC"/>
    <w:rsid w:val="006E37F0"/>
    <w:rsid w:val="006E4A8F"/>
    <w:rsid w:val="006E4BAF"/>
    <w:rsid w:val="006E54F8"/>
    <w:rsid w:val="006E5B63"/>
    <w:rsid w:val="006E655F"/>
    <w:rsid w:val="006E6CEF"/>
    <w:rsid w:val="006E7139"/>
    <w:rsid w:val="006F0D4E"/>
    <w:rsid w:val="006F164F"/>
    <w:rsid w:val="006F2306"/>
    <w:rsid w:val="006F250A"/>
    <w:rsid w:val="006F297E"/>
    <w:rsid w:val="006F2DC9"/>
    <w:rsid w:val="006F45B8"/>
    <w:rsid w:val="006F5CCB"/>
    <w:rsid w:val="006F6718"/>
    <w:rsid w:val="006F783B"/>
    <w:rsid w:val="0070066D"/>
    <w:rsid w:val="00700A91"/>
    <w:rsid w:val="00701759"/>
    <w:rsid w:val="00702AE2"/>
    <w:rsid w:val="00703511"/>
    <w:rsid w:val="00703A22"/>
    <w:rsid w:val="00703D44"/>
    <w:rsid w:val="007040C6"/>
    <w:rsid w:val="0070411F"/>
    <w:rsid w:val="00704AB4"/>
    <w:rsid w:val="00705B93"/>
    <w:rsid w:val="00707216"/>
    <w:rsid w:val="00707C78"/>
    <w:rsid w:val="00712A75"/>
    <w:rsid w:val="00712FF4"/>
    <w:rsid w:val="007131D9"/>
    <w:rsid w:val="00714502"/>
    <w:rsid w:val="00714BCF"/>
    <w:rsid w:val="00715D1A"/>
    <w:rsid w:val="0071682E"/>
    <w:rsid w:val="00717203"/>
    <w:rsid w:val="007207C5"/>
    <w:rsid w:val="00720DF8"/>
    <w:rsid w:val="00722778"/>
    <w:rsid w:val="00722AFB"/>
    <w:rsid w:val="0072326A"/>
    <w:rsid w:val="007232AB"/>
    <w:rsid w:val="007234DA"/>
    <w:rsid w:val="00724D05"/>
    <w:rsid w:val="00724D67"/>
    <w:rsid w:val="00725C42"/>
    <w:rsid w:val="00727A33"/>
    <w:rsid w:val="00727BF6"/>
    <w:rsid w:val="00730977"/>
    <w:rsid w:val="0073105B"/>
    <w:rsid w:val="007312D0"/>
    <w:rsid w:val="00731E6D"/>
    <w:rsid w:val="00731FEA"/>
    <w:rsid w:val="007322EC"/>
    <w:rsid w:val="00732661"/>
    <w:rsid w:val="00733F49"/>
    <w:rsid w:val="00734178"/>
    <w:rsid w:val="00734C5D"/>
    <w:rsid w:val="00734F66"/>
    <w:rsid w:val="0073540B"/>
    <w:rsid w:val="00736898"/>
    <w:rsid w:val="00737D66"/>
    <w:rsid w:val="007408F4"/>
    <w:rsid w:val="00741EA8"/>
    <w:rsid w:val="00741FD6"/>
    <w:rsid w:val="00742103"/>
    <w:rsid w:val="00744CA8"/>
    <w:rsid w:val="00745360"/>
    <w:rsid w:val="00746C68"/>
    <w:rsid w:val="00746C96"/>
    <w:rsid w:val="00747267"/>
    <w:rsid w:val="007473E2"/>
    <w:rsid w:val="0074749B"/>
    <w:rsid w:val="007475A8"/>
    <w:rsid w:val="007479DD"/>
    <w:rsid w:val="00747B80"/>
    <w:rsid w:val="00750CAF"/>
    <w:rsid w:val="00751D9B"/>
    <w:rsid w:val="00752218"/>
    <w:rsid w:val="0075228B"/>
    <w:rsid w:val="007523CE"/>
    <w:rsid w:val="00752AC7"/>
    <w:rsid w:val="00753B07"/>
    <w:rsid w:val="00755111"/>
    <w:rsid w:val="00755C25"/>
    <w:rsid w:val="0075688F"/>
    <w:rsid w:val="00757A48"/>
    <w:rsid w:val="00761AA1"/>
    <w:rsid w:val="00762809"/>
    <w:rsid w:val="007639D0"/>
    <w:rsid w:val="007647E5"/>
    <w:rsid w:val="0076498C"/>
    <w:rsid w:val="00764DEF"/>
    <w:rsid w:val="00764E91"/>
    <w:rsid w:val="0076521B"/>
    <w:rsid w:val="00765B57"/>
    <w:rsid w:val="00765CCB"/>
    <w:rsid w:val="00766191"/>
    <w:rsid w:val="00770496"/>
    <w:rsid w:val="00770B8C"/>
    <w:rsid w:val="007715FF"/>
    <w:rsid w:val="00771A5B"/>
    <w:rsid w:val="00771DF0"/>
    <w:rsid w:val="00772810"/>
    <w:rsid w:val="0077371F"/>
    <w:rsid w:val="00773742"/>
    <w:rsid w:val="00773B79"/>
    <w:rsid w:val="00775556"/>
    <w:rsid w:val="0077602B"/>
    <w:rsid w:val="007768FA"/>
    <w:rsid w:val="007769C6"/>
    <w:rsid w:val="0077701D"/>
    <w:rsid w:val="00777FF2"/>
    <w:rsid w:val="00780722"/>
    <w:rsid w:val="00780862"/>
    <w:rsid w:val="00780951"/>
    <w:rsid w:val="00780A3C"/>
    <w:rsid w:val="00780E77"/>
    <w:rsid w:val="0078229A"/>
    <w:rsid w:val="00783237"/>
    <w:rsid w:val="0078372F"/>
    <w:rsid w:val="00783A03"/>
    <w:rsid w:val="00783E7E"/>
    <w:rsid w:val="00783FBA"/>
    <w:rsid w:val="00784689"/>
    <w:rsid w:val="00784750"/>
    <w:rsid w:val="00785055"/>
    <w:rsid w:val="00785E8F"/>
    <w:rsid w:val="007865C8"/>
    <w:rsid w:val="007876D2"/>
    <w:rsid w:val="00787941"/>
    <w:rsid w:val="007906A8"/>
    <w:rsid w:val="00790C5E"/>
    <w:rsid w:val="007926D3"/>
    <w:rsid w:val="007929B2"/>
    <w:rsid w:val="00793395"/>
    <w:rsid w:val="00793A17"/>
    <w:rsid w:val="007941F1"/>
    <w:rsid w:val="00794726"/>
    <w:rsid w:val="007947C1"/>
    <w:rsid w:val="00795493"/>
    <w:rsid w:val="007957DF"/>
    <w:rsid w:val="00795BA5"/>
    <w:rsid w:val="00795C08"/>
    <w:rsid w:val="0079606B"/>
    <w:rsid w:val="0079723D"/>
    <w:rsid w:val="00797A4D"/>
    <w:rsid w:val="00797B17"/>
    <w:rsid w:val="007A1435"/>
    <w:rsid w:val="007A2205"/>
    <w:rsid w:val="007A27CA"/>
    <w:rsid w:val="007A2CBC"/>
    <w:rsid w:val="007A30A2"/>
    <w:rsid w:val="007A5EE5"/>
    <w:rsid w:val="007A72DA"/>
    <w:rsid w:val="007A7DE3"/>
    <w:rsid w:val="007B01C7"/>
    <w:rsid w:val="007B023B"/>
    <w:rsid w:val="007B0808"/>
    <w:rsid w:val="007B08D6"/>
    <w:rsid w:val="007B0B37"/>
    <w:rsid w:val="007B0C79"/>
    <w:rsid w:val="007B1E3E"/>
    <w:rsid w:val="007B2B42"/>
    <w:rsid w:val="007B2E00"/>
    <w:rsid w:val="007B3B48"/>
    <w:rsid w:val="007B411C"/>
    <w:rsid w:val="007B5537"/>
    <w:rsid w:val="007B67B4"/>
    <w:rsid w:val="007B6E38"/>
    <w:rsid w:val="007C0314"/>
    <w:rsid w:val="007C07DF"/>
    <w:rsid w:val="007C09E8"/>
    <w:rsid w:val="007C2426"/>
    <w:rsid w:val="007C2516"/>
    <w:rsid w:val="007C3EC5"/>
    <w:rsid w:val="007C4828"/>
    <w:rsid w:val="007C4B65"/>
    <w:rsid w:val="007C529B"/>
    <w:rsid w:val="007C5748"/>
    <w:rsid w:val="007C6710"/>
    <w:rsid w:val="007C6F70"/>
    <w:rsid w:val="007C7058"/>
    <w:rsid w:val="007D1701"/>
    <w:rsid w:val="007D2C27"/>
    <w:rsid w:val="007D33E4"/>
    <w:rsid w:val="007D3EC4"/>
    <w:rsid w:val="007D4CE1"/>
    <w:rsid w:val="007D5BEA"/>
    <w:rsid w:val="007D5DFF"/>
    <w:rsid w:val="007D60CE"/>
    <w:rsid w:val="007D636C"/>
    <w:rsid w:val="007D64D1"/>
    <w:rsid w:val="007D6CE7"/>
    <w:rsid w:val="007D7013"/>
    <w:rsid w:val="007D720C"/>
    <w:rsid w:val="007D77AC"/>
    <w:rsid w:val="007D7D4A"/>
    <w:rsid w:val="007E1AFA"/>
    <w:rsid w:val="007E276D"/>
    <w:rsid w:val="007E48E2"/>
    <w:rsid w:val="007E4D6E"/>
    <w:rsid w:val="007E54F9"/>
    <w:rsid w:val="007E5DF7"/>
    <w:rsid w:val="007E7195"/>
    <w:rsid w:val="007F0492"/>
    <w:rsid w:val="007F0C38"/>
    <w:rsid w:val="007F0CCB"/>
    <w:rsid w:val="007F1159"/>
    <w:rsid w:val="007F1334"/>
    <w:rsid w:val="007F1551"/>
    <w:rsid w:val="007F1A73"/>
    <w:rsid w:val="007F1DED"/>
    <w:rsid w:val="007F297E"/>
    <w:rsid w:val="007F29A5"/>
    <w:rsid w:val="007F2BCA"/>
    <w:rsid w:val="007F30B9"/>
    <w:rsid w:val="007F4BFC"/>
    <w:rsid w:val="007F4DAF"/>
    <w:rsid w:val="007F6872"/>
    <w:rsid w:val="0080017C"/>
    <w:rsid w:val="00801DE0"/>
    <w:rsid w:val="008032DE"/>
    <w:rsid w:val="0080504D"/>
    <w:rsid w:val="0080567C"/>
    <w:rsid w:val="00805912"/>
    <w:rsid w:val="00805A1F"/>
    <w:rsid w:val="0080781D"/>
    <w:rsid w:val="00810305"/>
    <w:rsid w:val="00811684"/>
    <w:rsid w:val="008119D4"/>
    <w:rsid w:val="00812187"/>
    <w:rsid w:val="0081222B"/>
    <w:rsid w:val="00812BC4"/>
    <w:rsid w:val="00813272"/>
    <w:rsid w:val="0081460B"/>
    <w:rsid w:val="0081498A"/>
    <w:rsid w:val="00814BD8"/>
    <w:rsid w:val="00814D6A"/>
    <w:rsid w:val="00814ECE"/>
    <w:rsid w:val="00815028"/>
    <w:rsid w:val="00815E9E"/>
    <w:rsid w:val="008160C9"/>
    <w:rsid w:val="00816658"/>
    <w:rsid w:val="00816E46"/>
    <w:rsid w:val="00817B3A"/>
    <w:rsid w:val="008204BE"/>
    <w:rsid w:val="00820974"/>
    <w:rsid w:val="00820D57"/>
    <w:rsid w:val="0082112A"/>
    <w:rsid w:val="0082115E"/>
    <w:rsid w:val="00821E53"/>
    <w:rsid w:val="00822024"/>
    <w:rsid w:val="008223EE"/>
    <w:rsid w:val="00823849"/>
    <w:rsid w:val="00823F72"/>
    <w:rsid w:val="0082406C"/>
    <w:rsid w:val="008241DD"/>
    <w:rsid w:val="008248DD"/>
    <w:rsid w:val="00825B4D"/>
    <w:rsid w:val="00826024"/>
    <w:rsid w:val="008266B7"/>
    <w:rsid w:val="00827461"/>
    <w:rsid w:val="0083012D"/>
    <w:rsid w:val="00830B88"/>
    <w:rsid w:val="0083155A"/>
    <w:rsid w:val="00831632"/>
    <w:rsid w:val="00831CE9"/>
    <w:rsid w:val="00832C82"/>
    <w:rsid w:val="00833617"/>
    <w:rsid w:val="008342A6"/>
    <w:rsid w:val="00834B9F"/>
    <w:rsid w:val="00834E5B"/>
    <w:rsid w:val="00835031"/>
    <w:rsid w:val="00835ACF"/>
    <w:rsid w:val="008369C7"/>
    <w:rsid w:val="00836D97"/>
    <w:rsid w:val="008372C6"/>
    <w:rsid w:val="00837A7A"/>
    <w:rsid w:val="00837AC6"/>
    <w:rsid w:val="00837D13"/>
    <w:rsid w:val="00840751"/>
    <w:rsid w:val="00840DAC"/>
    <w:rsid w:val="008410ED"/>
    <w:rsid w:val="00841D5E"/>
    <w:rsid w:val="0084220B"/>
    <w:rsid w:val="0084268A"/>
    <w:rsid w:val="00842FE6"/>
    <w:rsid w:val="00843142"/>
    <w:rsid w:val="008438EC"/>
    <w:rsid w:val="008438FD"/>
    <w:rsid w:val="00843E74"/>
    <w:rsid w:val="0084442E"/>
    <w:rsid w:val="00844943"/>
    <w:rsid w:val="00845776"/>
    <w:rsid w:val="00845E2A"/>
    <w:rsid w:val="00845E8B"/>
    <w:rsid w:val="00846404"/>
    <w:rsid w:val="008471BA"/>
    <w:rsid w:val="00847A96"/>
    <w:rsid w:val="0085141F"/>
    <w:rsid w:val="00851C0B"/>
    <w:rsid w:val="0085304C"/>
    <w:rsid w:val="00853238"/>
    <w:rsid w:val="0085442B"/>
    <w:rsid w:val="008548AF"/>
    <w:rsid w:val="00855074"/>
    <w:rsid w:val="00855AA8"/>
    <w:rsid w:val="0085606D"/>
    <w:rsid w:val="008578A2"/>
    <w:rsid w:val="00857CF2"/>
    <w:rsid w:val="008607B7"/>
    <w:rsid w:val="00860D68"/>
    <w:rsid w:val="00861A2C"/>
    <w:rsid w:val="00861F80"/>
    <w:rsid w:val="00862AEB"/>
    <w:rsid w:val="00862E3C"/>
    <w:rsid w:val="0086329A"/>
    <w:rsid w:val="008632DE"/>
    <w:rsid w:val="0086371E"/>
    <w:rsid w:val="00863E1A"/>
    <w:rsid w:val="00864DC9"/>
    <w:rsid w:val="00864F33"/>
    <w:rsid w:val="00865944"/>
    <w:rsid w:val="00865C4C"/>
    <w:rsid w:val="00866623"/>
    <w:rsid w:val="00866A28"/>
    <w:rsid w:val="00867320"/>
    <w:rsid w:val="0086739D"/>
    <w:rsid w:val="008678A2"/>
    <w:rsid w:val="00867A68"/>
    <w:rsid w:val="0087021E"/>
    <w:rsid w:val="00871296"/>
    <w:rsid w:val="00871680"/>
    <w:rsid w:val="008725E7"/>
    <w:rsid w:val="00873302"/>
    <w:rsid w:val="0087339D"/>
    <w:rsid w:val="00873B32"/>
    <w:rsid w:val="0087489C"/>
    <w:rsid w:val="00874DA1"/>
    <w:rsid w:val="00875906"/>
    <w:rsid w:val="00875DB2"/>
    <w:rsid w:val="00877129"/>
    <w:rsid w:val="0087738A"/>
    <w:rsid w:val="00877C44"/>
    <w:rsid w:val="0088035A"/>
    <w:rsid w:val="008832EA"/>
    <w:rsid w:val="0088339E"/>
    <w:rsid w:val="0088367E"/>
    <w:rsid w:val="0088368A"/>
    <w:rsid w:val="008846D6"/>
    <w:rsid w:val="00884F66"/>
    <w:rsid w:val="00884F73"/>
    <w:rsid w:val="008851D1"/>
    <w:rsid w:val="008852B2"/>
    <w:rsid w:val="0088569D"/>
    <w:rsid w:val="0088769B"/>
    <w:rsid w:val="00891312"/>
    <w:rsid w:val="00891813"/>
    <w:rsid w:val="00892206"/>
    <w:rsid w:val="008928C4"/>
    <w:rsid w:val="008937FF"/>
    <w:rsid w:val="00893990"/>
    <w:rsid w:val="00893B82"/>
    <w:rsid w:val="0089438D"/>
    <w:rsid w:val="0089445A"/>
    <w:rsid w:val="0089559E"/>
    <w:rsid w:val="00895AC5"/>
    <w:rsid w:val="008969E6"/>
    <w:rsid w:val="00897148"/>
    <w:rsid w:val="00897A5A"/>
    <w:rsid w:val="00897BAE"/>
    <w:rsid w:val="00897BC3"/>
    <w:rsid w:val="00897E14"/>
    <w:rsid w:val="008A236D"/>
    <w:rsid w:val="008A2821"/>
    <w:rsid w:val="008A28DC"/>
    <w:rsid w:val="008A30CE"/>
    <w:rsid w:val="008A30FA"/>
    <w:rsid w:val="008A3167"/>
    <w:rsid w:val="008A3E9C"/>
    <w:rsid w:val="008A4980"/>
    <w:rsid w:val="008A5DD5"/>
    <w:rsid w:val="008A5DDC"/>
    <w:rsid w:val="008A647E"/>
    <w:rsid w:val="008A6A47"/>
    <w:rsid w:val="008A7DB5"/>
    <w:rsid w:val="008B00B8"/>
    <w:rsid w:val="008B0230"/>
    <w:rsid w:val="008B063D"/>
    <w:rsid w:val="008B0762"/>
    <w:rsid w:val="008B0A10"/>
    <w:rsid w:val="008B0EC3"/>
    <w:rsid w:val="008B17C3"/>
    <w:rsid w:val="008B20C3"/>
    <w:rsid w:val="008B2F55"/>
    <w:rsid w:val="008B3300"/>
    <w:rsid w:val="008B3CEA"/>
    <w:rsid w:val="008B3DED"/>
    <w:rsid w:val="008B415D"/>
    <w:rsid w:val="008B484B"/>
    <w:rsid w:val="008B4CBB"/>
    <w:rsid w:val="008B4D75"/>
    <w:rsid w:val="008B59ED"/>
    <w:rsid w:val="008B5CF4"/>
    <w:rsid w:val="008B6012"/>
    <w:rsid w:val="008B661F"/>
    <w:rsid w:val="008B7003"/>
    <w:rsid w:val="008B72DA"/>
    <w:rsid w:val="008B782F"/>
    <w:rsid w:val="008C2372"/>
    <w:rsid w:val="008C2CCE"/>
    <w:rsid w:val="008C2CEC"/>
    <w:rsid w:val="008C2F56"/>
    <w:rsid w:val="008C33FE"/>
    <w:rsid w:val="008C3D7A"/>
    <w:rsid w:val="008C3FF1"/>
    <w:rsid w:val="008C4735"/>
    <w:rsid w:val="008C4EC5"/>
    <w:rsid w:val="008C4EEC"/>
    <w:rsid w:val="008C58F9"/>
    <w:rsid w:val="008C6283"/>
    <w:rsid w:val="008C64AB"/>
    <w:rsid w:val="008C6B1D"/>
    <w:rsid w:val="008C76C8"/>
    <w:rsid w:val="008C7D99"/>
    <w:rsid w:val="008D01D9"/>
    <w:rsid w:val="008D07E5"/>
    <w:rsid w:val="008D0C06"/>
    <w:rsid w:val="008D307C"/>
    <w:rsid w:val="008D332F"/>
    <w:rsid w:val="008D3D35"/>
    <w:rsid w:val="008D49AF"/>
    <w:rsid w:val="008D4D7E"/>
    <w:rsid w:val="008D5122"/>
    <w:rsid w:val="008D51CD"/>
    <w:rsid w:val="008D544F"/>
    <w:rsid w:val="008D5F5E"/>
    <w:rsid w:val="008D62EA"/>
    <w:rsid w:val="008D62F9"/>
    <w:rsid w:val="008D66E7"/>
    <w:rsid w:val="008D78BA"/>
    <w:rsid w:val="008D7ED8"/>
    <w:rsid w:val="008E00E2"/>
    <w:rsid w:val="008E0C82"/>
    <w:rsid w:val="008E1512"/>
    <w:rsid w:val="008E2053"/>
    <w:rsid w:val="008E2A08"/>
    <w:rsid w:val="008E5ADC"/>
    <w:rsid w:val="008E737A"/>
    <w:rsid w:val="008E7A75"/>
    <w:rsid w:val="008F026C"/>
    <w:rsid w:val="008F05EF"/>
    <w:rsid w:val="008F13AA"/>
    <w:rsid w:val="008F1713"/>
    <w:rsid w:val="008F1906"/>
    <w:rsid w:val="008F2238"/>
    <w:rsid w:val="008F2A9C"/>
    <w:rsid w:val="008F4080"/>
    <w:rsid w:val="008F4EB8"/>
    <w:rsid w:val="008F5997"/>
    <w:rsid w:val="008F65B8"/>
    <w:rsid w:val="008F6AD5"/>
    <w:rsid w:val="008F7691"/>
    <w:rsid w:val="0090001F"/>
    <w:rsid w:val="00900276"/>
    <w:rsid w:val="00900815"/>
    <w:rsid w:val="009019AD"/>
    <w:rsid w:val="00901FE6"/>
    <w:rsid w:val="00902962"/>
    <w:rsid w:val="00902D38"/>
    <w:rsid w:val="00903253"/>
    <w:rsid w:val="009037A2"/>
    <w:rsid w:val="009040E2"/>
    <w:rsid w:val="0090487D"/>
    <w:rsid w:val="00904B2F"/>
    <w:rsid w:val="00905621"/>
    <w:rsid w:val="009063BC"/>
    <w:rsid w:val="00906A87"/>
    <w:rsid w:val="00907914"/>
    <w:rsid w:val="00907E8E"/>
    <w:rsid w:val="00907E9B"/>
    <w:rsid w:val="00910C87"/>
    <w:rsid w:val="00911181"/>
    <w:rsid w:val="00911958"/>
    <w:rsid w:val="00911B32"/>
    <w:rsid w:val="00911EDC"/>
    <w:rsid w:val="009120E6"/>
    <w:rsid w:val="009121DC"/>
    <w:rsid w:val="00913116"/>
    <w:rsid w:val="0091487F"/>
    <w:rsid w:val="00915325"/>
    <w:rsid w:val="00916CE4"/>
    <w:rsid w:val="00916F92"/>
    <w:rsid w:val="00917A5C"/>
    <w:rsid w:val="009228D2"/>
    <w:rsid w:val="00923258"/>
    <w:rsid w:val="00923379"/>
    <w:rsid w:val="00923C3B"/>
    <w:rsid w:val="00923CC5"/>
    <w:rsid w:val="0092423D"/>
    <w:rsid w:val="0092493D"/>
    <w:rsid w:val="00924E0D"/>
    <w:rsid w:val="00924F3B"/>
    <w:rsid w:val="009251DC"/>
    <w:rsid w:val="00926649"/>
    <w:rsid w:val="009272A1"/>
    <w:rsid w:val="009279E0"/>
    <w:rsid w:val="00927E5C"/>
    <w:rsid w:val="009305E4"/>
    <w:rsid w:val="009318DA"/>
    <w:rsid w:val="00931B2E"/>
    <w:rsid w:val="0093490D"/>
    <w:rsid w:val="00937134"/>
    <w:rsid w:val="00937890"/>
    <w:rsid w:val="009402B8"/>
    <w:rsid w:val="00941494"/>
    <w:rsid w:val="00941FDD"/>
    <w:rsid w:val="00942360"/>
    <w:rsid w:val="009431A7"/>
    <w:rsid w:val="009443C5"/>
    <w:rsid w:val="009445B7"/>
    <w:rsid w:val="00944B82"/>
    <w:rsid w:val="00944FDD"/>
    <w:rsid w:val="009452F6"/>
    <w:rsid w:val="0094541F"/>
    <w:rsid w:val="00945718"/>
    <w:rsid w:val="009461C8"/>
    <w:rsid w:val="009465F7"/>
    <w:rsid w:val="00946FE4"/>
    <w:rsid w:val="00950954"/>
    <w:rsid w:val="0095103B"/>
    <w:rsid w:val="00951BAB"/>
    <w:rsid w:val="00952153"/>
    <w:rsid w:val="009523F2"/>
    <w:rsid w:val="00953895"/>
    <w:rsid w:val="009549C6"/>
    <w:rsid w:val="009558E5"/>
    <w:rsid w:val="00956089"/>
    <w:rsid w:val="00956377"/>
    <w:rsid w:val="009565EE"/>
    <w:rsid w:val="00956FCD"/>
    <w:rsid w:val="00957A02"/>
    <w:rsid w:val="00960678"/>
    <w:rsid w:val="00960EB1"/>
    <w:rsid w:val="00962A27"/>
    <w:rsid w:val="00963885"/>
    <w:rsid w:val="009640F9"/>
    <w:rsid w:val="0096435C"/>
    <w:rsid w:val="0096541E"/>
    <w:rsid w:val="0096631A"/>
    <w:rsid w:val="009674C8"/>
    <w:rsid w:val="00967A29"/>
    <w:rsid w:val="0097085C"/>
    <w:rsid w:val="00970A90"/>
    <w:rsid w:val="00970EA9"/>
    <w:rsid w:val="00971224"/>
    <w:rsid w:val="00971446"/>
    <w:rsid w:val="00971B7D"/>
    <w:rsid w:val="00974329"/>
    <w:rsid w:val="00974780"/>
    <w:rsid w:val="009748DD"/>
    <w:rsid w:val="00976192"/>
    <w:rsid w:val="0097623E"/>
    <w:rsid w:val="0097738A"/>
    <w:rsid w:val="009773A1"/>
    <w:rsid w:val="009777F1"/>
    <w:rsid w:val="00977843"/>
    <w:rsid w:val="00980C07"/>
    <w:rsid w:val="009816B7"/>
    <w:rsid w:val="00981CBD"/>
    <w:rsid w:val="00982940"/>
    <w:rsid w:val="00982D54"/>
    <w:rsid w:val="00983064"/>
    <w:rsid w:val="0098320C"/>
    <w:rsid w:val="00983614"/>
    <w:rsid w:val="00983D6F"/>
    <w:rsid w:val="00983F62"/>
    <w:rsid w:val="0098520B"/>
    <w:rsid w:val="0098558C"/>
    <w:rsid w:val="00985829"/>
    <w:rsid w:val="00985C32"/>
    <w:rsid w:val="00985EF3"/>
    <w:rsid w:val="00987790"/>
    <w:rsid w:val="009902B2"/>
    <w:rsid w:val="00990C67"/>
    <w:rsid w:val="00990CED"/>
    <w:rsid w:val="009910F1"/>
    <w:rsid w:val="009911F6"/>
    <w:rsid w:val="00992DBF"/>
    <w:rsid w:val="00992E58"/>
    <w:rsid w:val="00993502"/>
    <w:rsid w:val="009941D1"/>
    <w:rsid w:val="00994E03"/>
    <w:rsid w:val="0099689D"/>
    <w:rsid w:val="00997C87"/>
    <w:rsid w:val="009A06A7"/>
    <w:rsid w:val="009A1011"/>
    <w:rsid w:val="009A174E"/>
    <w:rsid w:val="009A1820"/>
    <w:rsid w:val="009A18B2"/>
    <w:rsid w:val="009A2590"/>
    <w:rsid w:val="009A35E1"/>
    <w:rsid w:val="009A3C40"/>
    <w:rsid w:val="009A46B7"/>
    <w:rsid w:val="009A4C89"/>
    <w:rsid w:val="009A5F07"/>
    <w:rsid w:val="009A616A"/>
    <w:rsid w:val="009A771F"/>
    <w:rsid w:val="009B0192"/>
    <w:rsid w:val="009B0A4D"/>
    <w:rsid w:val="009B0D5A"/>
    <w:rsid w:val="009B0E09"/>
    <w:rsid w:val="009B25C9"/>
    <w:rsid w:val="009B26F8"/>
    <w:rsid w:val="009B3729"/>
    <w:rsid w:val="009B3E70"/>
    <w:rsid w:val="009B43E5"/>
    <w:rsid w:val="009B4702"/>
    <w:rsid w:val="009B474A"/>
    <w:rsid w:val="009B4AC7"/>
    <w:rsid w:val="009B4C55"/>
    <w:rsid w:val="009B612E"/>
    <w:rsid w:val="009B6743"/>
    <w:rsid w:val="009B761E"/>
    <w:rsid w:val="009B7E24"/>
    <w:rsid w:val="009C06EE"/>
    <w:rsid w:val="009C0E4C"/>
    <w:rsid w:val="009C1843"/>
    <w:rsid w:val="009C19B7"/>
    <w:rsid w:val="009C2102"/>
    <w:rsid w:val="009C367A"/>
    <w:rsid w:val="009C48C2"/>
    <w:rsid w:val="009C6EEB"/>
    <w:rsid w:val="009C72F4"/>
    <w:rsid w:val="009C78CA"/>
    <w:rsid w:val="009C7D1D"/>
    <w:rsid w:val="009D14E1"/>
    <w:rsid w:val="009D25B2"/>
    <w:rsid w:val="009D2A88"/>
    <w:rsid w:val="009D4448"/>
    <w:rsid w:val="009D6B90"/>
    <w:rsid w:val="009D6E77"/>
    <w:rsid w:val="009D747B"/>
    <w:rsid w:val="009D7CEF"/>
    <w:rsid w:val="009D7EEC"/>
    <w:rsid w:val="009E0ED8"/>
    <w:rsid w:val="009E1603"/>
    <w:rsid w:val="009E2178"/>
    <w:rsid w:val="009E29CB"/>
    <w:rsid w:val="009E338A"/>
    <w:rsid w:val="009E33D3"/>
    <w:rsid w:val="009E3EB9"/>
    <w:rsid w:val="009E46F5"/>
    <w:rsid w:val="009E4EA9"/>
    <w:rsid w:val="009E5188"/>
    <w:rsid w:val="009E576C"/>
    <w:rsid w:val="009E5B91"/>
    <w:rsid w:val="009E5BF0"/>
    <w:rsid w:val="009E68C4"/>
    <w:rsid w:val="009E6E01"/>
    <w:rsid w:val="009E700C"/>
    <w:rsid w:val="009E7BDC"/>
    <w:rsid w:val="009E7CC5"/>
    <w:rsid w:val="009E7E2F"/>
    <w:rsid w:val="009F0CFD"/>
    <w:rsid w:val="009F0F73"/>
    <w:rsid w:val="009F22B8"/>
    <w:rsid w:val="009F2916"/>
    <w:rsid w:val="009F2993"/>
    <w:rsid w:val="009F4042"/>
    <w:rsid w:val="009F46DB"/>
    <w:rsid w:val="009F472E"/>
    <w:rsid w:val="009F4B69"/>
    <w:rsid w:val="009F6658"/>
    <w:rsid w:val="009F75FF"/>
    <w:rsid w:val="00A023F8"/>
    <w:rsid w:val="00A02461"/>
    <w:rsid w:val="00A05370"/>
    <w:rsid w:val="00A0690B"/>
    <w:rsid w:val="00A0748A"/>
    <w:rsid w:val="00A07DE5"/>
    <w:rsid w:val="00A11647"/>
    <w:rsid w:val="00A11B01"/>
    <w:rsid w:val="00A1201B"/>
    <w:rsid w:val="00A1204D"/>
    <w:rsid w:val="00A12D0C"/>
    <w:rsid w:val="00A1308D"/>
    <w:rsid w:val="00A13385"/>
    <w:rsid w:val="00A13AF9"/>
    <w:rsid w:val="00A15E11"/>
    <w:rsid w:val="00A174C2"/>
    <w:rsid w:val="00A17A87"/>
    <w:rsid w:val="00A17C10"/>
    <w:rsid w:val="00A17D50"/>
    <w:rsid w:val="00A2201D"/>
    <w:rsid w:val="00A23D77"/>
    <w:rsid w:val="00A242EE"/>
    <w:rsid w:val="00A24CA9"/>
    <w:rsid w:val="00A24DEC"/>
    <w:rsid w:val="00A25B71"/>
    <w:rsid w:val="00A2630A"/>
    <w:rsid w:val="00A263D9"/>
    <w:rsid w:val="00A26A3E"/>
    <w:rsid w:val="00A2709D"/>
    <w:rsid w:val="00A273A3"/>
    <w:rsid w:val="00A2757C"/>
    <w:rsid w:val="00A275E8"/>
    <w:rsid w:val="00A27B06"/>
    <w:rsid w:val="00A30A3A"/>
    <w:rsid w:val="00A30D2C"/>
    <w:rsid w:val="00A30F8B"/>
    <w:rsid w:val="00A3114A"/>
    <w:rsid w:val="00A31CE8"/>
    <w:rsid w:val="00A326D3"/>
    <w:rsid w:val="00A32F30"/>
    <w:rsid w:val="00A338B6"/>
    <w:rsid w:val="00A34711"/>
    <w:rsid w:val="00A3490E"/>
    <w:rsid w:val="00A34AE3"/>
    <w:rsid w:val="00A356EB"/>
    <w:rsid w:val="00A3618A"/>
    <w:rsid w:val="00A37A79"/>
    <w:rsid w:val="00A42DD3"/>
    <w:rsid w:val="00A45C89"/>
    <w:rsid w:val="00A46680"/>
    <w:rsid w:val="00A4769F"/>
    <w:rsid w:val="00A47E31"/>
    <w:rsid w:val="00A5169A"/>
    <w:rsid w:val="00A51733"/>
    <w:rsid w:val="00A518D6"/>
    <w:rsid w:val="00A5217A"/>
    <w:rsid w:val="00A52BE4"/>
    <w:rsid w:val="00A549C4"/>
    <w:rsid w:val="00A5576D"/>
    <w:rsid w:val="00A5611C"/>
    <w:rsid w:val="00A56462"/>
    <w:rsid w:val="00A56B22"/>
    <w:rsid w:val="00A61487"/>
    <w:rsid w:val="00A61779"/>
    <w:rsid w:val="00A6208F"/>
    <w:rsid w:val="00A620D2"/>
    <w:rsid w:val="00A621E6"/>
    <w:rsid w:val="00A6230B"/>
    <w:rsid w:val="00A6290F"/>
    <w:rsid w:val="00A63535"/>
    <w:rsid w:val="00A64043"/>
    <w:rsid w:val="00A640BF"/>
    <w:rsid w:val="00A64A81"/>
    <w:rsid w:val="00A65170"/>
    <w:rsid w:val="00A65AB4"/>
    <w:rsid w:val="00A65F7B"/>
    <w:rsid w:val="00A704E5"/>
    <w:rsid w:val="00A706B8"/>
    <w:rsid w:val="00A706C2"/>
    <w:rsid w:val="00A7154E"/>
    <w:rsid w:val="00A715F9"/>
    <w:rsid w:val="00A71E72"/>
    <w:rsid w:val="00A7400D"/>
    <w:rsid w:val="00A7506F"/>
    <w:rsid w:val="00A76462"/>
    <w:rsid w:val="00A7692C"/>
    <w:rsid w:val="00A769E8"/>
    <w:rsid w:val="00A80426"/>
    <w:rsid w:val="00A809DE"/>
    <w:rsid w:val="00A81CE4"/>
    <w:rsid w:val="00A81E08"/>
    <w:rsid w:val="00A836EA"/>
    <w:rsid w:val="00A83BF4"/>
    <w:rsid w:val="00A847F1"/>
    <w:rsid w:val="00A85B46"/>
    <w:rsid w:val="00A85DB5"/>
    <w:rsid w:val="00A86CA7"/>
    <w:rsid w:val="00A90D9D"/>
    <w:rsid w:val="00A90FBE"/>
    <w:rsid w:val="00A91184"/>
    <w:rsid w:val="00A9195A"/>
    <w:rsid w:val="00A91D18"/>
    <w:rsid w:val="00A920FD"/>
    <w:rsid w:val="00A927B4"/>
    <w:rsid w:val="00A92D1C"/>
    <w:rsid w:val="00A93626"/>
    <w:rsid w:val="00A9424A"/>
    <w:rsid w:val="00A94A32"/>
    <w:rsid w:val="00A95095"/>
    <w:rsid w:val="00A95184"/>
    <w:rsid w:val="00A95A3A"/>
    <w:rsid w:val="00A97D3D"/>
    <w:rsid w:val="00AA0267"/>
    <w:rsid w:val="00AA08D2"/>
    <w:rsid w:val="00AA0904"/>
    <w:rsid w:val="00AA1246"/>
    <w:rsid w:val="00AA2790"/>
    <w:rsid w:val="00AA3231"/>
    <w:rsid w:val="00AA384F"/>
    <w:rsid w:val="00AA568B"/>
    <w:rsid w:val="00AA56E2"/>
    <w:rsid w:val="00AA7633"/>
    <w:rsid w:val="00AB0EFF"/>
    <w:rsid w:val="00AB1260"/>
    <w:rsid w:val="00AB2F8F"/>
    <w:rsid w:val="00AB3967"/>
    <w:rsid w:val="00AB3CCF"/>
    <w:rsid w:val="00AB5243"/>
    <w:rsid w:val="00AB52E2"/>
    <w:rsid w:val="00AB5E7D"/>
    <w:rsid w:val="00AB60CA"/>
    <w:rsid w:val="00AB71F8"/>
    <w:rsid w:val="00AB7245"/>
    <w:rsid w:val="00AB7B4A"/>
    <w:rsid w:val="00AB7B6E"/>
    <w:rsid w:val="00AB7C9B"/>
    <w:rsid w:val="00AC11F2"/>
    <w:rsid w:val="00AC18C9"/>
    <w:rsid w:val="00AC203F"/>
    <w:rsid w:val="00AC2E3D"/>
    <w:rsid w:val="00AC58AA"/>
    <w:rsid w:val="00AC5947"/>
    <w:rsid w:val="00AC6900"/>
    <w:rsid w:val="00AC6E2B"/>
    <w:rsid w:val="00AC6F7D"/>
    <w:rsid w:val="00AC7E4C"/>
    <w:rsid w:val="00AD025F"/>
    <w:rsid w:val="00AD0FCD"/>
    <w:rsid w:val="00AD10E7"/>
    <w:rsid w:val="00AD11EF"/>
    <w:rsid w:val="00AD12AB"/>
    <w:rsid w:val="00AD1A22"/>
    <w:rsid w:val="00AD1D5A"/>
    <w:rsid w:val="00AD215C"/>
    <w:rsid w:val="00AD350E"/>
    <w:rsid w:val="00AD3A05"/>
    <w:rsid w:val="00AD3B31"/>
    <w:rsid w:val="00AD3F21"/>
    <w:rsid w:val="00AD53E6"/>
    <w:rsid w:val="00AD5B77"/>
    <w:rsid w:val="00AD60A3"/>
    <w:rsid w:val="00AD64CD"/>
    <w:rsid w:val="00AD69D6"/>
    <w:rsid w:val="00AD7158"/>
    <w:rsid w:val="00AD71A9"/>
    <w:rsid w:val="00AE1B2C"/>
    <w:rsid w:val="00AE292F"/>
    <w:rsid w:val="00AE2E57"/>
    <w:rsid w:val="00AE37A4"/>
    <w:rsid w:val="00AE3BA9"/>
    <w:rsid w:val="00AE3C0B"/>
    <w:rsid w:val="00AE4C44"/>
    <w:rsid w:val="00AE560C"/>
    <w:rsid w:val="00AE5E2D"/>
    <w:rsid w:val="00AE6769"/>
    <w:rsid w:val="00AE6BF7"/>
    <w:rsid w:val="00AE71B1"/>
    <w:rsid w:val="00AE7928"/>
    <w:rsid w:val="00AE7A1F"/>
    <w:rsid w:val="00AE7C16"/>
    <w:rsid w:val="00AF0065"/>
    <w:rsid w:val="00AF053E"/>
    <w:rsid w:val="00AF19C3"/>
    <w:rsid w:val="00AF19CF"/>
    <w:rsid w:val="00AF2BBD"/>
    <w:rsid w:val="00AF2CA4"/>
    <w:rsid w:val="00AF2D6A"/>
    <w:rsid w:val="00AF3E63"/>
    <w:rsid w:val="00AF502A"/>
    <w:rsid w:val="00AF502B"/>
    <w:rsid w:val="00AF5D6A"/>
    <w:rsid w:val="00AF6265"/>
    <w:rsid w:val="00B00DD4"/>
    <w:rsid w:val="00B013CB"/>
    <w:rsid w:val="00B01898"/>
    <w:rsid w:val="00B024AD"/>
    <w:rsid w:val="00B02EB9"/>
    <w:rsid w:val="00B036B9"/>
    <w:rsid w:val="00B04769"/>
    <w:rsid w:val="00B0543D"/>
    <w:rsid w:val="00B054B4"/>
    <w:rsid w:val="00B06535"/>
    <w:rsid w:val="00B065AC"/>
    <w:rsid w:val="00B066D1"/>
    <w:rsid w:val="00B06B86"/>
    <w:rsid w:val="00B06CC9"/>
    <w:rsid w:val="00B06E57"/>
    <w:rsid w:val="00B079A8"/>
    <w:rsid w:val="00B07A1D"/>
    <w:rsid w:val="00B11A52"/>
    <w:rsid w:val="00B11A77"/>
    <w:rsid w:val="00B11C71"/>
    <w:rsid w:val="00B12009"/>
    <w:rsid w:val="00B1244F"/>
    <w:rsid w:val="00B124F4"/>
    <w:rsid w:val="00B1284D"/>
    <w:rsid w:val="00B13B86"/>
    <w:rsid w:val="00B14237"/>
    <w:rsid w:val="00B1486C"/>
    <w:rsid w:val="00B14DED"/>
    <w:rsid w:val="00B1527B"/>
    <w:rsid w:val="00B157F7"/>
    <w:rsid w:val="00B15E75"/>
    <w:rsid w:val="00B15FEF"/>
    <w:rsid w:val="00B1675E"/>
    <w:rsid w:val="00B17562"/>
    <w:rsid w:val="00B17877"/>
    <w:rsid w:val="00B17F2D"/>
    <w:rsid w:val="00B20743"/>
    <w:rsid w:val="00B21182"/>
    <w:rsid w:val="00B21585"/>
    <w:rsid w:val="00B21676"/>
    <w:rsid w:val="00B2287D"/>
    <w:rsid w:val="00B234AC"/>
    <w:rsid w:val="00B23700"/>
    <w:rsid w:val="00B2410A"/>
    <w:rsid w:val="00B261CA"/>
    <w:rsid w:val="00B261D3"/>
    <w:rsid w:val="00B26408"/>
    <w:rsid w:val="00B266E1"/>
    <w:rsid w:val="00B26912"/>
    <w:rsid w:val="00B26928"/>
    <w:rsid w:val="00B26CF7"/>
    <w:rsid w:val="00B26F79"/>
    <w:rsid w:val="00B30D58"/>
    <w:rsid w:val="00B31001"/>
    <w:rsid w:val="00B31A09"/>
    <w:rsid w:val="00B31B56"/>
    <w:rsid w:val="00B3250C"/>
    <w:rsid w:val="00B32552"/>
    <w:rsid w:val="00B326D8"/>
    <w:rsid w:val="00B327C1"/>
    <w:rsid w:val="00B3314B"/>
    <w:rsid w:val="00B33481"/>
    <w:rsid w:val="00B335F5"/>
    <w:rsid w:val="00B33965"/>
    <w:rsid w:val="00B344DA"/>
    <w:rsid w:val="00B34553"/>
    <w:rsid w:val="00B34577"/>
    <w:rsid w:val="00B34AFF"/>
    <w:rsid w:val="00B352A7"/>
    <w:rsid w:val="00B35328"/>
    <w:rsid w:val="00B36143"/>
    <w:rsid w:val="00B375B4"/>
    <w:rsid w:val="00B4078B"/>
    <w:rsid w:val="00B40D7B"/>
    <w:rsid w:val="00B42C9E"/>
    <w:rsid w:val="00B430D7"/>
    <w:rsid w:val="00B4568D"/>
    <w:rsid w:val="00B4589D"/>
    <w:rsid w:val="00B4717A"/>
    <w:rsid w:val="00B4726F"/>
    <w:rsid w:val="00B475CC"/>
    <w:rsid w:val="00B50090"/>
    <w:rsid w:val="00B50F2B"/>
    <w:rsid w:val="00B51428"/>
    <w:rsid w:val="00B51A21"/>
    <w:rsid w:val="00B5229E"/>
    <w:rsid w:val="00B534F6"/>
    <w:rsid w:val="00B53EF0"/>
    <w:rsid w:val="00B5404A"/>
    <w:rsid w:val="00B54D70"/>
    <w:rsid w:val="00B55CF8"/>
    <w:rsid w:val="00B56338"/>
    <w:rsid w:val="00B56563"/>
    <w:rsid w:val="00B5742A"/>
    <w:rsid w:val="00B57DAA"/>
    <w:rsid w:val="00B609D6"/>
    <w:rsid w:val="00B61080"/>
    <w:rsid w:val="00B6256A"/>
    <w:rsid w:val="00B629B1"/>
    <w:rsid w:val="00B6351C"/>
    <w:rsid w:val="00B63634"/>
    <w:rsid w:val="00B63DE7"/>
    <w:rsid w:val="00B648B3"/>
    <w:rsid w:val="00B6580A"/>
    <w:rsid w:val="00B65C6C"/>
    <w:rsid w:val="00B66FDF"/>
    <w:rsid w:val="00B674F8"/>
    <w:rsid w:val="00B67FAC"/>
    <w:rsid w:val="00B71857"/>
    <w:rsid w:val="00B72183"/>
    <w:rsid w:val="00B72228"/>
    <w:rsid w:val="00B724B7"/>
    <w:rsid w:val="00B72B44"/>
    <w:rsid w:val="00B72B6C"/>
    <w:rsid w:val="00B73532"/>
    <w:rsid w:val="00B745CD"/>
    <w:rsid w:val="00B74B70"/>
    <w:rsid w:val="00B75101"/>
    <w:rsid w:val="00B75C6C"/>
    <w:rsid w:val="00B760BF"/>
    <w:rsid w:val="00B764EC"/>
    <w:rsid w:val="00B76771"/>
    <w:rsid w:val="00B76828"/>
    <w:rsid w:val="00B77DB0"/>
    <w:rsid w:val="00B77F08"/>
    <w:rsid w:val="00B80182"/>
    <w:rsid w:val="00B81D84"/>
    <w:rsid w:val="00B822A5"/>
    <w:rsid w:val="00B844CE"/>
    <w:rsid w:val="00B851DF"/>
    <w:rsid w:val="00B8557D"/>
    <w:rsid w:val="00B86752"/>
    <w:rsid w:val="00B870B5"/>
    <w:rsid w:val="00B87537"/>
    <w:rsid w:val="00B875EF"/>
    <w:rsid w:val="00B87DFB"/>
    <w:rsid w:val="00B91D3A"/>
    <w:rsid w:val="00B9269F"/>
    <w:rsid w:val="00B9278F"/>
    <w:rsid w:val="00B92827"/>
    <w:rsid w:val="00B93087"/>
    <w:rsid w:val="00B931A6"/>
    <w:rsid w:val="00B95565"/>
    <w:rsid w:val="00B9582C"/>
    <w:rsid w:val="00B961E9"/>
    <w:rsid w:val="00B970CA"/>
    <w:rsid w:val="00BA039C"/>
    <w:rsid w:val="00BA0B50"/>
    <w:rsid w:val="00BA167F"/>
    <w:rsid w:val="00BA2D45"/>
    <w:rsid w:val="00BA42DF"/>
    <w:rsid w:val="00BA5409"/>
    <w:rsid w:val="00BA57B3"/>
    <w:rsid w:val="00BA61EF"/>
    <w:rsid w:val="00BA648A"/>
    <w:rsid w:val="00BA67AC"/>
    <w:rsid w:val="00BA7448"/>
    <w:rsid w:val="00BB052B"/>
    <w:rsid w:val="00BB0FF9"/>
    <w:rsid w:val="00BB1A36"/>
    <w:rsid w:val="00BB20D4"/>
    <w:rsid w:val="00BB22F5"/>
    <w:rsid w:val="00BB313A"/>
    <w:rsid w:val="00BB3568"/>
    <w:rsid w:val="00BB5ED6"/>
    <w:rsid w:val="00BB702E"/>
    <w:rsid w:val="00BB77D5"/>
    <w:rsid w:val="00BC0325"/>
    <w:rsid w:val="00BC0DFC"/>
    <w:rsid w:val="00BC13D5"/>
    <w:rsid w:val="00BC243C"/>
    <w:rsid w:val="00BC26CB"/>
    <w:rsid w:val="00BC5D79"/>
    <w:rsid w:val="00BC60BC"/>
    <w:rsid w:val="00BC68BF"/>
    <w:rsid w:val="00BC6A27"/>
    <w:rsid w:val="00BD1721"/>
    <w:rsid w:val="00BD2279"/>
    <w:rsid w:val="00BD3D0C"/>
    <w:rsid w:val="00BD4F8A"/>
    <w:rsid w:val="00BD50D5"/>
    <w:rsid w:val="00BD6270"/>
    <w:rsid w:val="00BD6E17"/>
    <w:rsid w:val="00BD6E20"/>
    <w:rsid w:val="00BD74AB"/>
    <w:rsid w:val="00BE0049"/>
    <w:rsid w:val="00BE10C5"/>
    <w:rsid w:val="00BE1599"/>
    <w:rsid w:val="00BE1E16"/>
    <w:rsid w:val="00BE3696"/>
    <w:rsid w:val="00BE3A34"/>
    <w:rsid w:val="00BE3BEE"/>
    <w:rsid w:val="00BE41CD"/>
    <w:rsid w:val="00BE4272"/>
    <w:rsid w:val="00BE4670"/>
    <w:rsid w:val="00BE4784"/>
    <w:rsid w:val="00BE4EC1"/>
    <w:rsid w:val="00BE58A2"/>
    <w:rsid w:val="00BE60A5"/>
    <w:rsid w:val="00BE68F2"/>
    <w:rsid w:val="00BE75D4"/>
    <w:rsid w:val="00BE7776"/>
    <w:rsid w:val="00BE7DEF"/>
    <w:rsid w:val="00BF082C"/>
    <w:rsid w:val="00BF1191"/>
    <w:rsid w:val="00BF2701"/>
    <w:rsid w:val="00BF2C46"/>
    <w:rsid w:val="00BF4E41"/>
    <w:rsid w:val="00BF4FD5"/>
    <w:rsid w:val="00BF6F4D"/>
    <w:rsid w:val="00BF7854"/>
    <w:rsid w:val="00C00793"/>
    <w:rsid w:val="00C00794"/>
    <w:rsid w:val="00C01ABF"/>
    <w:rsid w:val="00C01B43"/>
    <w:rsid w:val="00C01D06"/>
    <w:rsid w:val="00C0278A"/>
    <w:rsid w:val="00C02FAA"/>
    <w:rsid w:val="00C03D13"/>
    <w:rsid w:val="00C05139"/>
    <w:rsid w:val="00C0522B"/>
    <w:rsid w:val="00C05CFE"/>
    <w:rsid w:val="00C063EA"/>
    <w:rsid w:val="00C06534"/>
    <w:rsid w:val="00C06547"/>
    <w:rsid w:val="00C079FF"/>
    <w:rsid w:val="00C07C84"/>
    <w:rsid w:val="00C10BCE"/>
    <w:rsid w:val="00C11345"/>
    <w:rsid w:val="00C12418"/>
    <w:rsid w:val="00C1244E"/>
    <w:rsid w:val="00C12D9F"/>
    <w:rsid w:val="00C13564"/>
    <w:rsid w:val="00C14DAE"/>
    <w:rsid w:val="00C15ABD"/>
    <w:rsid w:val="00C160AC"/>
    <w:rsid w:val="00C16812"/>
    <w:rsid w:val="00C17389"/>
    <w:rsid w:val="00C2051C"/>
    <w:rsid w:val="00C20CCA"/>
    <w:rsid w:val="00C21B8E"/>
    <w:rsid w:val="00C21EB9"/>
    <w:rsid w:val="00C2391A"/>
    <w:rsid w:val="00C243AA"/>
    <w:rsid w:val="00C24D20"/>
    <w:rsid w:val="00C25837"/>
    <w:rsid w:val="00C30A24"/>
    <w:rsid w:val="00C32500"/>
    <w:rsid w:val="00C3253D"/>
    <w:rsid w:val="00C32846"/>
    <w:rsid w:val="00C3506E"/>
    <w:rsid w:val="00C3583B"/>
    <w:rsid w:val="00C35A2A"/>
    <w:rsid w:val="00C36183"/>
    <w:rsid w:val="00C362F7"/>
    <w:rsid w:val="00C3670B"/>
    <w:rsid w:val="00C36CEA"/>
    <w:rsid w:val="00C37CE5"/>
    <w:rsid w:val="00C41CF8"/>
    <w:rsid w:val="00C433CD"/>
    <w:rsid w:val="00C43BA3"/>
    <w:rsid w:val="00C43EA8"/>
    <w:rsid w:val="00C44170"/>
    <w:rsid w:val="00C44579"/>
    <w:rsid w:val="00C46595"/>
    <w:rsid w:val="00C472B3"/>
    <w:rsid w:val="00C4750D"/>
    <w:rsid w:val="00C476F3"/>
    <w:rsid w:val="00C519FB"/>
    <w:rsid w:val="00C52249"/>
    <w:rsid w:val="00C52FCE"/>
    <w:rsid w:val="00C531B8"/>
    <w:rsid w:val="00C531DF"/>
    <w:rsid w:val="00C539E7"/>
    <w:rsid w:val="00C53D63"/>
    <w:rsid w:val="00C55011"/>
    <w:rsid w:val="00C5527C"/>
    <w:rsid w:val="00C55AFB"/>
    <w:rsid w:val="00C56C2B"/>
    <w:rsid w:val="00C577CF"/>
    <w:rsid w:val="00C578ED"/>
    <w:rsid w:val="00C616C0"/>
    <w:rsid w:val="00C626BE"/>
    <w:rsid w:val="00C62CDE"/>
    <w:rsid w:val="00C64119"/>
    <w:rsid w:val="00C645C5"/>
    <w:rsid w:val="00C65460"/>
    <w:rsid w:val="00C65BFF"/>
    <w:rsid w:val="00C6681B"/>
    <w:rsid w:val="00C70E1A"/>
    <w:rsid w:val="00C70E92"/>
    <w:rsid w:val="00C719CB"/>
    <w:rsid w:val="00C72CA9"/>
    <w:rsid w:val="00C72D9C"/>
    <w:rsid w:val="00C7317A"/>
    <w:rsid w:val="00C73C90"/>
    <w:rsid w:val="00C73E16"/>
    <w:rsid w:val="00C74319"/>
    <w:rsid w:val="00C743EF"/>
    <w:rsid w:val="00C746E9"/>
    <w:rsid w:val="00C74B5A"/>
    <w:rsid w:val="00C7503C"/>
    <w:rsid w:val="00C8124A"/>
    <w:rsid w:val="00C8154D"/>
    <w:rsid w:val="00C8220B"/>
    <w:rsid w:val="00C82B94"/>
    <w:rsid w:val="00C83F69"/>
    <w:rsid w:val="00C840B1"/>
    <w:rsid w:val="00C84447"/>
    <w:rsid w:val="00C847E6"/>
    <w:rsid w:val="00C8484A"/>
    <w:rsid w:val="00C84D34"/>
    <w:rsid w:val="00C867DC"/>
    <w:rsid w:val="00C87788"/>
    <w:rsid w:val="00C90753"/>
    <w:rsid w:val="00C90A2A"/>
    <w:rsid w:val="00C910B6"/>
    <w:rsid w:val="00C922A8"/>
    <w:rsid w:val="00C93BB5"/>
    <w:rsid w:val="00C942A4"/>
    <w:rsid w:val="00C9435B"/>
    <w:rsid w:val="00C94CB3"/>
    <w:rsid w:val="00C9645C"/>
    <w:rsid w:val="00C96BD4"/>
    <w:rsid w:val="00C9703F"/>
    <w:rsid w:val="00C97A8F"/>
    <w:rsid w:val="00CA101E"/>
    <w:rsid w:val="00CA2015"/>
    <w:rsid w:val="00CA2606"/>
    <w:rsid w:val="00CA32B4"/>
    <w:rsid w:val="00CA3398"/>
    <w:rsid w:val="00CA35FA"/>
    <w:rsid w:val="00CA3859"/>
    <w:rsid w:val="00CA40DC"/>
    <w:rsid w:val="00CA567A"/>
    <w:rsid w:val="00CA6CD1"/>
    <w:rsid w:val="00CA75E6"/>
    <w:rsid w:val="00CB00A3"/>
    <w:rsid w:val="00CB066E"/>
    <w:rsid w:val="00CB0B59"/>
    <w:rsid w:val="00CB1815"/>
    <w:rsid w:val="00CB1AA4"/>
    <w:rsid w:val="00CB1EB5"/>
    <w:rsid w:val="00CB25F8"/>
    <w:rsid w:val="00CB26BE"/>
    <w:rsid w:val="00CB27B4"/>
    <w:rsid w:val="00CB3087"/>
    <w:rsid w:val="00CB369C"/>
    <w:rsid w:val="00CB3F3F"/>
    <w:rsid w:val="00CB4898"/>
    <w:rsid w:val="00CB5B0E"/>
    <w:rsid w:val="00CB5D17"/>
    <w:rsid w:val="00CB6FAD"/>
    <w:rsid w:val="00CB7510"/>
    <w:rsid w:val="00CB7F98"/>
    <w:rsid w:val="00CC0157"/>
    <w:rsid w:val="00CC0449"/>
    <w:rsid w:val="00CC059E"/>
    <w:rsid w:val="00CC0709"/>
    <w:rsid w:val="00CC095A"/>
    <w:rsid w:val="00CC0BF0"/>
    <w:rsid w:val="00CC1492"/>
    <w:rsid w:val="00CC18D9"/>
    <w:rsid w:val="00CC19CD"/>
    <w:rsid w:val="00CC2822"/>
    <w:rsid w:val="00CC2C50"/>
    <w:rsid w:val="00CC3356"/>
    <w:rsid w:val="00CC35EA"/>
    <w:rsid w:val="00CC37BC"/>
    <w:rsid w:val="00CC5074"/>
    <w:rsid w:val="00CC5890"/>
    <w:rsid w:val="00CC6B3E"/>
    <w:rsid w:val="00CC77EE"/>
    <w:rsid w:val="00CD007C"/>
    <w:rsid w:val="00CD01A0"/>
    <w:rsid w:val="00CD0A83"/>
    <w:rsid w:val="00CD1572"/>
    <w:rsid w:val="00CD184D"/>
    <w:rsid w:val="00CD222E"/>
    <w:rsid w:val="00CD3E12"/>
    <w:rsid w:val="00CD4D8F"/>
    <w:rsid w:val="00CD5D8A"/>
    <w:rsid w:val="00CD6361"/>
    <w:rsid w:val="00CD6371"/>
    <w:rsid w:val="00CD6964"/>
    <w:rsid w:val="00CD7229"/>
    <w:rsid w:val="00CD725A"/>
    <w:rsid w:val="00CD761E"/>
    <w:rsid w:val="00CD79C1"/>
    <w:rsid w:val="00CD7D51"/>
    <w:rsid w:val="00CE089F"/>
    <w:rsid w:val="00CE0B2E"/>
    <w:rsid w:val="00CE16A9"/>
    <w:rsid w:val="00CE1EB5"/>
    <w:rsid w:val="00CE224C"/>
    <w:rsid w:val="00CE26F0"/>
    <w:rsid w:val="00CE4DD6"/>
    <w:rsid w:val="00CE58C0"/>
    <w:rsid w:val="00CE5B26"/>
    <w:rsid w:val="00CE63DE"/>
    <w:rsid w:val="00CE6553"/>
    <w:rsid w:val="00CE671E"/>
    <w:rsid w:val="00CE6C9D"/>
    <w:rsid w:val="00CE784E"/>
    <w:rsid w:val="00CE7E09"/>
    <w:rsid w:val="00CF1321"/>
    <w:rsid w:val="00CF15BF"/>
    <w:rsid w:val="00CF2145"/>
    <w:rsid w:val="00CF26BF"/>
    <w:rsid w:val="00CF2723"/>
    <w:rsid w:val="00CF2F19"/>
    <w:rsid w:val="00CF322B"/>
    <w:rsid w:val="00CF4791"/>
    <w:rsid w:val="00CF495E"/>
    <w:rsid w:val="00CF5499"/>
    <w:rsid w:val="00CF66B8"/>
    <w:rsid w:val="00CF75F0"/>
    <w:rsid w:val="00CF769D"/>
    <w:rsid w:val="00D00853"/>
    <w:rsid w:val="00D016BC"/>
    <w:rsid w:val="00D01C70"/>
    <w:rsid w:val="00D01CD2"/>
    <w:rsid w:val="00D033F0"/>
    <w:rsid w:val="00D03474"/>
    <w:rsid w:val="00D0583C"/>
    <w:rsid w:val="00D05DC2"/>
    <w:rsid w:val="00D0652B"/>
    <w:rsid w:val="00D06D5E"/>
    <w:rsid w:val="00D0740B"/>
    <w:rsid w:val="00D075EB"/>
    <w:rsid w:val="00D10BFB"/>
    <w:rsid w:val="00D11173"/>
    <w:rsid w:val="00D12163"/>
    <w:rsid w:val="00D121BC"/>
    <w:rsid w:val="00D1237E"/>
    <w:rsid w:val="00D13381"/>
    <w:rsid w:val="00D14188"/>
    <w:rsid w:val="00D14C1F"/>
    <w:rsid w:val="00D174D3"/>
    <w:rsid w:val="00D17638"/>
    <w:rsid w:val="00D21F4A"/>
    <w:rsid w:val="00D229DC"/>
    <w:rsid w:val="00D23757"/>
    <w:rsid w:val="00D24242"/>
    <w:rsid w:val="00D247E8"/>
    <w:rsid w:val="00D24B05"/>
    <w:rsid w:val="00D25D7B"/>
    <w:rsid w:val="00D27690"/>
    <w:rsid w:val="00D320CF"/>
    <w:rsid w:val="00D3213D"/>
    <w:rsid w:val="00D32E2A"/>
    <w:rsid w:val="00D33909"/>
    <w:rsid w:val="00D34871"/>
    <w:rsid w:val="00D350CB"/>
    <w:rsid w:val="00D3534A"/>
    <w:rsid w:val="00D36078"/>
    <w:rsid w:val="00D41726"/>
    <w:rsid w:val="00D417AD"/>
    <w:rsid w:val="00D41B12"/>
    <w:rsid w:val="00D432D5"/>
    <w:rsid w:val="00D45F70"/>
    <w:rsid w:val="00D471A9"/>
    <w:rsid w:val="00D47705"/>
    <w:rsid w:val="00D50A46"/>
    <w:rsid w:val="00D50E07"/>
    <w:rsid w:val="00D50E91"/>
    <w:rsid w:val="00D50F78"/>
    <w:rsid w:val="00D525AF"/>
    <w:rsid w:val="00D53235"/>
    <w:rsid w:val="00D534D1"/>
    <w:rsid w:val="00D53AEB"/>
    <w:rsid w:val="00D546F4"/>
    <w:rsid w:val="00D5495B"/>
    <w:rsid w:val="00D54D43"/>
    <w:rsid w:val="00D5524D"/>
    <w:rsid w:val="00D5707D"/>
    <w:rsid w:val="00D570EB"/>
    <w:rsid w:val="00D57748"/>
    <w:rsid w:val="00D57977"/>
    <w:rsid w:val="00D6040E"/>
    <w:rsid w:val="00D60678"/>
    <w:rsid w:val="00D60743"/>
    <w:rsid w:val="00D60B79"/>
    <w:rsid w:val="00D620D0"/>
    <w:rsid w:val="00D62DAA"/>
    <w:rsid w:val="00D63821"/>
    <w:rsid w:val="00D63E64"/>
    <w:rsid w:val="00D64AD4"/>
    <w:rsid w:val="00D64AEC"/>
    <w:rsid w:val="00D65325"/>
    <w:rsid w:val="00D65E47"/>
    <w:rsid w:val="00D66588"/>
    <w:rsid w:val="00D66CB5"/>
    <w:rsid w:val="00D6725C"/>
    <w:rsid w:val="00D67464"/>
    <w:rsid w:val="00D6791A"/>
    <w:rsid w:val="00D71179"/>
    <w:rsid w:val="00D712A0"/>
    <w:rsid w:val="00D72DF7"/>
    <w:rsid w:val="00D72E8A"/>
    <w:rsid w:val="00D73067"/>
    <w:rsid w:val="00D73115"/>
    <w:rsid w:val="00D73405"/>
    <w:rsid w:val="00D73709"/>
    <w:rsid w:val="00D73E0D"/>
    <w:rsid w:val="00D74A66"/>
    <w:rsid w:val="00D74DF3"/>
    <w:rsid w:val="00D752AC"/>
    <w:rsid w:val="00D76B2A"/>
    <w:rsid w:val="00D76B6A"/>
    <w:rsid w:val="00D771F6"/>
    <w:rsid w:val="00D77838"/>
    <w:rsid w:val="00D7785A"/>
    <w:rsid w:val="00D81032"/>
    <w:rsid w:val="00D81B1A"/>
    <w:rsid w:val="00D82750"/>
    <w:rsid w:val="00D82CD2"/>
    <w:rsid w:val="00D83877"/>
    <w:rsid w:val="00D85820"/>
    <w:rsid w:val="00D8611F"/>
    <w:rsid w:val="00D875FE"/>
    <w:rsid w:val="00D90EEB"/>
    <w:rsid w:val="00D91D70"/>
    <w:rsid w:val="00D91DF5"/>
    <w:rsid w:val="00D92DF6"/>
    <w:rsid w:val="00D92FF5"/>
    <w:rsid w:val="00D93A50"/>
    <w:rsid w:val="00D93A83"/>
    <w:rsid w:val="00D93D66"/>
    <w:rsid w:val="00D940C7"/>
    <w:rsid w:val="00D94D0A"/>
    <w:rsid w:val="00D95A13"/>
    <w:rsid w:val="00D97BCF"/>
    <w:rsid w:val="00DA030F"/>
    <w:rsid w:val="00DA0774"/>
    <w:rsid w:val="00DA0FCB"/>
    <w:rsid w:val="00DA110D"/>
    <w:rsid w:val="00DA2971"/>
    <w:rsid w:val="00DA2BFB"/>
    <w:rsid w:val="00DA2C3D"/>
    <w:rsid w:val="00DA3747"/>
    <w:rsid w:val="00DA3DA0"/>
    <w:rsid w:val="00DA6219"/>
    <w:rsid w:val="00DA672F"/>
    <w:rsid w:val="00DA6AAF"/>
    <w:rsid w:val="00DA6CBF"/>
    <w:rsid w:val="00DA7810"/>
    <w:rsid w:val="00DA7926"/>
    <w:rsid w:val="00DB1CCC"/>
    <w:rsid w:val="00DB2B0B"/>
    <w:rsid w:val="00DB3057"/>
    <w:rsid w:val="00DB3605"/>
    <w:rsid w:val="00DB54C7"/>
    <w:rsid w:val="00DB5C01"/>
    <w:rsid w:val="00DB6C16"/>
    <w:rsid w:val="00DB71AC"/>
    <w:rsid w:val="00DB7448"/>
    <w:rsid w:val="00DC0F03"/>
    <w:rsid w:val="00DC14E0"/>
    <w:rsid w:val="00DC1599"/>
    <w:rsid w:val="00DC2102"/>
    <w:rsid w:val="00DC2383"/>
    <w:rsid w:val="00DC23CF"/>
    <w:rsid w:val="00DC2EB1"/>
    <w:rsid w:val="00DC3634"/>
    <w:rsid w:val="00DC38D1"/>
    <w:rsid w:val="00DC3FDB"/>
    <w:rsid w:val="00DC4664"/>
    <w:rsid w:val="00DC4ED7"/>
    <w:rsid w:val="00DC4F95"/>
    <w:rsid w:val="00DC63CA"/>
    <w:rsid w:val="00DC6DF3"/>
    <w:rsid w:val="00DC7261"/>
    <w:rsid w:val="00DC7467"/>
    <w:rsid w:val="00DC76E1"/>
    <w:rsid w:val="00DC7C1A"/>
    <w:rsid w:val="00DC7CA4"/>
    <w:rsid w:val="00DD13BF"/>
    <w:rsid w:val="00DD16CE"/>
    <w:rsid w:val="00DD171D"/>
    <w:rsid w:val="00DD26FE"/>
    <w:rsid w:val="00DD2945"/>
    <w:rsid w:val="00DD343C"/>
    <w:rsid w:val="00DD358E"/>
    <w:rsid w:val="00DD40ED"/>
    <w:rsid w:val="00DD462B"/>
    <w:rsid w:val="00DD64CA"/>
    <w:rsid w:val="00DD6C96"/>
    <w:rsid w:val="00DD71CB"/>
    <w:rsid w:val="00DE0BA8"/>
    <w:rsid w:val="00DE15ED"/>
    <w:rsid w:val="00DE2034"/>
    <w:rsid w:val="00DE2737"/>
    <w:rsid w:val="00DE331D"/>
    <w:rsid w:val="00DE3463"/>
    <w:rsid w:val="00DE4D80"/>
    <w:rsid w:val="00DE516F"/>
    <w:rsid w:val="00DE59A5"/>
    <w:rsid w:val="00DE5E85"/>
    <w:rsid w:val="00DE77A7"/>
    <w:rsid w:val="00DE7A7C"/>
    <w:rsid w:val="00DF0BE6"/>
    <w:rsid w:val="00DF0C1F"/>
    <w:rsid w:val="00DF0F3F"/>
    <w:rsid w:val="00DF2D3E"/>
    <w:rsid w:val="00DF44E4"/>
    <w:rsid w:val="00DF457F"/>
    <w:rsid w:val="00DF49B7"/>
    <w:rsid w:val="00DF5F83"/>
    <w:rsid w:val="00DF6A45"/>
    <w:rsid w:val="00DF77C9"/>
    <w:rsid w:val="00E00689"/>
    <w:rsid w:val="00E0127C"/>
    <w:rsid w:val="00E016E0"/>
    <w:rsid w:val="00E01A61"/>
    <w:rsid w:val="00E01C39"/>
    <w:rsid w:val="00E030D1"/>
    <w:rsid w:val="00E03252"/>
    <w:rsid w:val="00E0325F"/>
    <w:rsid w:val="00E03B39"/>
    <w:rsid w:val="00E04056"/>
    <w:rsid w:val="00E04BB8"/>
    <w:rsid w:val="00E04ED8"/>
    <w:rsid w:val="00E0603B"/>
    <w:rsid w:val="00E07032"/>
    <w:rsid w:val="00E0765A"/>
    <w:rsid w:val="00E10892"/>
    <w:rsid w:val="00E10931"/>
    <w:rsid w:val="00E11384"/>
    <w:rsid w:val="00E11BFF"/>
    <w:rsid w:val="00E12811"/>
    <w:rsid w:val="00E12AF6"/>
    <w:rsid w:val="00E13F21"/>
    <w:rsid w:val="00E13F8C"/>
    <w:rsid w:val="00E145B9"/>
    <w:rsid w:val="00E1473B"/>
    <w:rsid w:val="00E14B33"/>
    <w:rsid w:val="00E14C20"/>
    <w:rsid w:val="00E15B33"/>
    <w:rsid w:val="00E16D4D"/>
    <w:rsid w:val="00E16D52"/>
    <w:rsid w:val="00E16D97"/>
    <w:rsid w:val="00E174BB"/>
    <w:rsid w:val="00E200F4"/>
    <w:rsid w:val="00E2056C"/>
    <w:rsid w:val="00E2076E"/>
    <w:rsid w:val="00E20D43"/>
    <w:rsid w:val="00E21F8F"/>
    <w:rsid w:val="00E22941"/>
    <w:rsid w:val="00E229B2"/>
    <w:rsid w:val="00E234EB"/>
    <w:rsid w:val="00E23A53"/>
    <w:rsid w:val="00E23D4C"/>
    <w:rsid w:val="00E24AA4"/>
    <w:rsid w:val="00E26F16"/>
    <w:rsid w:val="00E30C0E"/>
    <w:rsid w:val="00E30F64"/>
    <w:rsid w:val="00E31004"/>
    <w:rsid w:val="00E3106B"/>
    <w:rsid w:val="00E31EE2"/>
    <w:rsid w:val="00E324C2"/>
    <w:rsid w:val="00E32ABC"/>
    <w:rsid w:val="00E32E00"/>
    <w:rsid w:val="00E32F1C"/>
    <w:rsid w:val="00E338F7"/>
    <w:rsid w:val="00E348D0"/>
    <w:rsid w:val="00E34934"/>
    <w:rsid w:val="00E3496C"/>
    <w:rsid w:val="00E34B09"/>
    <w:rsid w:val="00E36CD7"/>
    <w:rsid w:val="00E40327"/>
    <w:rsid w:val="00E40CF1"/>
    <w:rsid w:val="00E40F77"/>
    <w:rsid w:val="00E4149E"/>
    <w:rsid w:val="00E4175A"/>
    <w:rsid w:val="00E4246B"/>
    <w:rsid w:val="00E445CD"/>
    <w:rsid w:val="00E446CC"/>
    <w:rsid w:val="00E45502"/>
    <w:rsid w:val="00E45800"/>
    <w:rsid w:val="00E46550"/>
    <w:rsid w:val="00E5024E"/>
    <w:rsid w:val="00E50F2C"/>
    <w:rsid w:val="00E517E2"/>
    <w:rsid w:val="00E53CF4"/>
    <w:rsid w:val="00E5428A"/>
    <w:rsid w:val="00E55551"/>
    <w:rsid w:val="00E556DE"/>
    <w:rsid w:val="00E56BCD"/>
    <w:rsid w:val="00E60DDD"/>
    <w:rsid w:val="00E61843"/>
    <w:rsid w:val="00E61DC4"/>
    <w:rsid w:val="00E6300C"/>
    <w:rsid w:val="00E633A5"/>
    <w:rsid w:val="00E65908"/>
    <w:rsid w:val="00E6613C"/>
    <w:rsid w:val="00E665FC"/>
    <w:rsid w:val="00E66951"/>
    <w:rsid w:val="00E66DC1"/>
    <w:rsid w:val="00E67168"/>
    <w:rsid w:val="00E67B7B"/>
    <w:rsid w:val="00E7017B"/>
    <w:rsid w:val="00E7021C"/>
    <w:rsid w:val="00E7178B"/>
    <w:rsid w:val="00E72083"/>
    <w:rsid w:val="00E73915"/>
    <w:rsid w:val="00E73A99"/>
    <w:rsid w:val="00E73FAE"/>
    <w:rsid w:val="00E741D5"/>
    <w:rsid w:val="00E74792"/>
    <w:rsid w:val="00E758AD"/>
    <w:rsid w:val="00E765BF"/>
    <w:rsid w:val="00E773D6"/>
    <w:rsid w:val="00E81612"/>
    <w:rsid w:val="00E82BAB"/>
    <w:rsid w:val="00E8388F"/>
    <w:rsid w:val="00E84971"/>
    <w:rsid w:val="00E84B08"/>
    <w:rsid w:val="00E8663C"/>
    <w:rsid w:val="00E86902"/>
    <w:rsid w:val="00E86C6F"/>
    <w:rsid w:val="00E8711F"/>
    <w:rsid w:val="00E901B1"/>
    <w:rsid w:val="00E913C9"/>
    <w:rsid w:val="00E9158B"/>
    <w:rsid w:val="00E91F23"/>
    <w:rsid w:val="00E9239C"/>
    <w:rsid w:val="00E92D43"/>
    <w:rsid w:val="00E93088"/>
    <w:rsid w:val="00E94044"/>
    <w:rsid w:val="00E94D7A"/>
    <w:rsid w:val="00E94F88"/>
    <w:rsid w:val="00E956E4"/>
    <w:rsid w:val="00E9672D"/>
    <w:rsid w:val="00E96A3E"/>
    <w:rsid w:val="00E975C8"/>
    <w:rsid w:val="00EA06B8"/>
    <w:rsid w:val="00EA1741"/>
    <w:rsid w:val="00EA27A0"/>
    <w:rsid w:val="00EA3BAB"/>
    <w:rsid w:val="00EA4225"/>
    <w:rsid w:val="00EA4734"/>
    <w:rsid w:val="00EA5596"/>
    <w:rsid w:val="00EA6138"/>
    <w:rsid w:val="00EA6163"/>
    <w:rsid w:val="00EA73ED"/>
    <w:rsid w:val="00EA74FD"/>
    <w:rsid w:val="00EA7AB9"/>
    <w:rsid w:val="00EA7CF5"/>
    <w:rsid w:val="00EA7D83"/>
    <w:rsid w:val="00EB0526"/>
    <w:rsid w:val="00EB0D2C"/>
    <w:rsid w:val="00EB108B"/>
    <w:rsid w:val="00EB113C"/>
    <w:rsid w:val="00EB198F"/>
    <w:rsid w:val="00EB3A02"/>
    <w:rsid w:val="00EB3C93"/>
    <w:rsid w:val="00EB3F2D"/>
    <w:rsid w:val="00EB3F3F"/>
    <w:rsid w:val="00EB43DA"/>
    <w:rsid w:val="00EB539C"/>
    <w:rsid w:val="00EB597F"/>
    <w:rsid w:val="00EB6C2F"/>
    <w:rsid w:val="00EB7B85"/>
    <w:rsid w:val="00EC14A0"/>
    <w:rsid w:val="00EC1B75"/>
    <w:rsid w:val="00EC26D3"/>
    <w:rsid w:val="00EC2A6C"/>
    <w:rsid w:val="00EC2DC8"/>
    <w:rsid w:val="00EC44CA"/>
    <w:rsid w:val="00EC565A"/>
    <w:rsid w:val="00EC5CB6"/>
    <w:rsid w:val="00EC5D8B"/>
    <w:rsid w:val="00EC60F1"/>
    <w:rsid w:val="00EC671D"/>
    <w:rsid w:val="00EC6F02"/>
    <w:rsid w:val="00EC742E"/>
    <w:rsid w:val="00EC7938"/>
    <w:rsid w:val="00EC7BA1"/>
    <w:rsid w:val="00ED0B11"/>
    <w:rsid w:val="00ED0D41"/>
    <w:rsid w:val="00ED195D"/>
    <w:rsid w:val="00ED2AA4"/>
    <w:rsid w:val="00ED358D"/>
    <w:rsid w:val="00ED3D33"/>
    <w:rsid w:val="00ED3DC3"/>
    <w:rsid w:val="00ED412D"/>
    <w:rsid w:val="00ED5611"/>
    <w:rsid w:val="00ED5DFF"/>
    <w:rsid w:val="00ED6EF6"/>
    <w:rsid w:val="00EE029C"/>
    <w:rsid w:val="00EE07AA"/>
    <w:rsid w:val="00EE1401"/>
    <w:rsid w:val="00EE14BC"/>
    <w:rsid w:val="00EE160C"/>
    <w:rsid w:val="00EE28E0"/>
    <w:rsid w:val="00EE343C"/>
    <w:rsid w:val="00EF0BDC"/>
    <w:rsid w:val="00EF161D"/>
    <w:rsid w:val="00EF24F4"/>
    <w:rsid w:val="00EF3633"/>
    <w:rsid w:val="00EF396E"/>
    <w:rsid w:val="00EF4F22"/>
    <w:rsid w:val="00EF5128"/>
    <w:rsid w:val="00EF5240"/>
    <w:rsid w:val="00EF55B9"/>
    <w:rsid w:val="00EF56D5"/>
    <w:rsid w:val="00EF6DCD"/>
    <w:rsid w:val="00EF6F76"/>
    <w:rsid w:val="00EF7444"/>
    <w:rsid w:val="00EF79CF"/>
    <w:rsid w:val="00EF7E96"/>
    <w:rsid w:val="00F01505"/>
    <w:rsid w:val="00F01557"/>
    <w:rsid w:val="00F0213A"/>
    <w:rsid w:val="00F0216C"/>
    <w:rsid w:val="00F02D54"/>
    <w:rsid w:val="00F0332C"/>
    <w:rsid w:val="00F038F8"/>
    <w:rsid w:val="00F03D2F"/>
    <w:rsid w:val="00F03EDE"/>
    <w:rsid w:val="00F04385"/>
    <w:rsid w:val="00F0452D"/>
    <w:rsid w:val="00F04723"/>
    <w:rsid w:val="00F04737"/>
    <w:rsid w:val="00F04FFC"/>
    <w:rsid w:val="00F05328"/>
    <w:rsid w:val="00F05B7A"/>
    <w:rsid w:val="00F06C20"/>
    <w:rsid w:val="00F078BC"/>
    <w:rsid w:val="00F1269D"/>
    <w:rsid w:val="00F12EE9"/>
    <w:rsid w:val="00F13137"/>
    <w:rsid w:val="00F1423C"/>
    <w:rsid w:val="00F1508C"/>
    <w:rsid w:val="00F1583D"/>
    <w:rsid w:val="00F1601C"/>
    <w:rsid w:val="00F20723"/>
    <w:rsid w:val="00F20CF4"/>
    <w:rsid w:val="00F21577"/>
    <w:rsid w:val="00F2265E"/>
    <w:rsid w:val="00F243EE"/>
    <w:rsid w:val="00F248E6"/>
    <w:rsid w:val="00F2527E"/>
    <w:rsid w:val="00F25A63"/>
    <w:rsid w:val="00F25D0C"/>
    <w:rsid w:val="00F275F3"/>
    <w:rsid w:val="00F27AFC"/>
    <w:rsid w:val="00F27C98"/>
    <w:rsid w:val="00F27FD1"/>
    <w:rsid w:val="00F30553"/>
    <w:rsid w:val="00F31D56"/>
    <w:rsid w:val="00F33041"/>
    <w:rsid w:val="00F3322D"/>
    <w:rsid w:val="00F351A6"/>
    <w:rsid w:val="00F352B1"/>
    <w:rsid w:val="00F362CB"/>
    <w:rsid w:val="00F3634C"/>
    <w:rsid w:val="00F36B1D"/>
    <w:rsid w:val="00F370EE"/>
    <w:rsid w:val="00F372B0"/>
    <w:rsid w:val="00F379C5"/>
    <w:rsid w:val="00F37C6A"/>
    <w:rsid w:val="00F404C4"/>
    <w:rsid w:val="00F40BBB"/>
    <w:rsid w:val="00F40FAB"/>
    <w:rsid w:val="00F415BA"/>
    <w:rsid w:val="00F41608"/>
    <w:rsid w:val="00F42401"/>
    <w:rsid w:val="00F4243D"/>
    <w:rsid w:val="00F4364A"/>
    <w:rsid w:val="00F438E2"/>
    <w:rsid w:val="00F438EE"/>
    <w:rsid w:val="00F43C58"/>
    <w:rsid w:val="00F441DF"/>
    <w:rsid w:val="00F45AEE"/>
    <w:rsid w:val="00F45E53"/>
    <w:rsid w:val="00F46878"/>
    <w:rsid w:val="00F46C78"/>
    <w:rsid w:val="00F5044D"/>
    <w:rsid w:val="00F50847"/>
    <w:rsid w:val="00F51013"/>
    <w:rsid w:val="00F51216"/>
    <w:rsid w:val="00F527C3"/>
    <w:rsid w:val="00F52980"/>
    <w:rsid w:val="00F538A7"/>
    <w:rsid w:val="00F54CBE"/>
    <w:rsid w:val="00F54D5B"/>
    <w:rsid w:val="00F564FE"/>
    <w:rsid w:val="00F56835"/>
    <w:rsid w:val="00F5779E"/>
    <w:rsid w:val="00F60296"/>
    <w:rsid w:val="00F60783"/>
    <w:rsid w:val="00F60CA2"/>
    <w:rsid w:val="00F614C7"/>
    <w:rsid w:val="00F6170C"/>
    <w:rsid w:val="00F62D03"/>
    <w:rsid w:val="00F6392C"/>
    <w:rsid w:val="00F64442"/>
    <w:rsid w:val="00F64943"/>
    <w:rsid w:val="00F64CFB"/>
    <w:rsid w:val="00F65517"/>
    <w:rsid w:val="00F658DF"/>
    <w:rsid w:val="00F65CA0"/>
    <w:rsid w:val="00F6627E"/>
    <w:rsid w:val="00F70001"/>
    <w:rsid w:val="00F70146"/>
    <w:rsid w:val="00F7046B"/>
    <w:rsid w:val="00F70B88"/>
    <w:rsid w:val="00F70BB6"/>
    <w:rsid w:val="00F71CFC"/>
    <w:rsid w:val="00F71F40"/>
    <w:rsid w:val="00F72E65"/>
    <w:rsid w:val="00F73D19"/>
    <w:rsid w:val="00F7423D"/>
    <w:rsid w:val="00F75027"/>
    <w:rsid w:val="00F75321"/>
    <w:rsid w:val="00F7597A"/>
    <w:rsid w:val="00F76DCE"/>
    <w:rsid w:val="00F76EB1"/>
    <w:rsid w:val="00F77393"/>
    <w:rsid w:val="00F80088"/>
    <w:rsid w:val="00F8011D"/>
    <w:rsid w:val="00F80D46"/>
    <w:rsid w:val="00F81015"/>
    <w:rsid w:val="00F821B7"/>
    <w:rsid w:val="00F83945"/>
    <w:rsid w:val="00F84202"/>
    <w:rsid w:val="00F848D3"/>
    <w:rsid w:val="00F86A7D"/>
    <w:rsid w:val="00F87543"/>
    <w:rsid w:val="00F876AD"/>
    <w:rsid w:val="00F903FE"/>
    <w:rsid w:val="00F90C03"/>
    <w:rsid w:val="00F90D77"/>
    <w:rsid w:val="00F91BAB"/>
    <w:rsid w:val="00F92835"/>
    <w:rsid w:val="00F928B9"/>
    <w:rsid w:val="00F92AEB"/>
    <w:rsid w:val="00F92F08"/>
    <w:rsid w:val="00F9413F"/>
    <w:rsid w:val="00F9465F"/>
    <w:rsid w:val="00F94FA8"/>
    <w:rsid w:val="00F95F86"/>
    <w:rsid w:val="00F9636B"/>
    <w:rsid w:val="00F96CDA"/>
    <w:rsid w:val="00F973AB"/>
    <w:rsid w:val="00F97E3B"/>
    <w:rsid w:val="00FA0E45"/>
    <w:rsid w:val="00FA1C04"/>
    <w:rsid w:val="00FA247A"/>
    <w:rsid w:val="00FA2FD6"/>
    <w:rsid w:val="00FA365C"/>
    <w:rsid w:val="00FA3962"/>
    <w:rsid w:val="00FA3F0C"/>
    <w:rsid w:val="00FA7533"/>
    <w:rsid w:val="00FA7CC1"/>
    <w:rsid w:val="00FB0465"/>
    <w:rsid w:val="00FB1D9B"/>
    <w:rsid w:val="00FB1FB8"/>
    <w:rsid w:val="00FB27E0"/>
    <w:rsid w:val="00FB2CC9"/>
    <w:rsid w:val="00FB2FF0"/>
    <w:rsid w:val="00FB35B7"/>
    <w:rsid w:val="00FB42F4"/>
    <w:rsid w:val="00FB4429"/>
    <w:rsid w:val="00FB480D"/>
    <w:rsid w:val="00FB526A"/>
    <w:rsid w:val="00FB5278"/>
    <w:rsid w:val="00FB5ACD"/>
    <w:rsid w:val="00FB6C81"/>
    <w:rsid w:val="00FB746D"/>
    <w:rsid w:val="00FC0B9D"/>
    <w:rsid w:val="00FC0C63"/>
    <w:rsid w:val="00FC1393"/>
    <w:rsid w:val="00FC19CA"/>
    <w:rsid w:val="00FC2AE1"/>
    <w:rsid w:val="00FC3547"/>
    <w:rsid w:val="00FC4097"/>
    <w:rsid w:val="00FC437B"/>
    <w:rsid w:val="00FC5CFD"/>
    <w:rsid w:val="00FC5F1D"/>
    <w:rsid w:val="00FC5F7D"/>
    <w:rsid w:val="00FC65F1"/>
    <w:rsid w:val="00FC68FA"/>
    <w:rsid w:val="00FC6DDB"/>
    <w:rsid w:val="00FD0E67"/>
    <w:rsid w:val="00FD1F8C"/>
    <w:rsid w:val="00FD2E65"/>
    <w:rsid w:val="00FD324F"/>
    <w:rsid w:val="00FD4075"/>
    <w:rsid w:val="00FD52E2"/>
    <w:rsid w:val="00FD67CD"/>
    <w:rsid w:val="00FD6B86"/>
    <w:rsid w:val="00FD6CE9"/>
    <w:rsid w:val="00FD795E"/>
    <w:rsid w:val="00FE07E7"/>
    <w:rsid w:val="00FE0838"/>
    <w:rsid w:val="00FE0B3F"/>
    <w:rsid w:val="00FE0E57"/>
    <w:rsid w:val="00FE130A"/>
    <w:rsid w:val="00FE2606"/>
    <w:rsid w:val="00FE3563"/>
    <w:rsid w:val="00FE412B"/>
    <w:rsid w:val="00FE4586"/>
    <w:rsid w:val="00FE4D82"/>
    <w:rsid w:val="00FE700E"/>
    <w:rsid w:val="00FE7BCA"/>
    <w:rsid w:val="00FF1133"/>
    <w:rsid w:val="00FF164B"/>
    <w:rsid w:val="00FF1F2E"/>
    <w:rsid w:val="00FF22C8"/>
    <w:rsid w:val="00FF3C94"/>
    <w:rsid w:val="00FF3DEC"/>
    <w:rsid w:val="00FF550B"/>
    <w:rsid w:val="00FF5910"/>
    <w:rsid w:val="00FF642A"/>
    <w:rsid w:val="00FF6AA1"/>
    <w:rsid w:val="00FF73EF"/>
    <w:rsid w:val="00FF7747"/>
    <w:rsid w:val="00FF7D7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1E842"/>
  <w15:docId w15:val="{7E520420-6082-4B85-A1ED-44CB0C94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413F"/>
    <w:rPr>
      <w:rFonts w:ascii="Times New Roman" w:eastAsia="Times New Roman" w:hAnsi="Times New Roman" w:cs="Times New Roman"/>
    </w:rPr>
  </w:style>
  <w:style w:type="paragraph" w:styleId="Heading1">
    <w:name w:val="heading 1"/>
    <w:basedOn w:val="Normal"/>
    <w:link w:val="Heading1Char"/>
    <w:uiPriority w:val="1"/>
    <w:qFormat/>
    <w:pPr>
      <w:spacing w:before="70"/>
      <w:ind w:left="116" w:right="104"/>
      <w:outlineLvl w:val="0"/>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6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6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D636C"/>
    <w:rPr>
      <w:sz w:val="16"/>
      <w:szCs w:val="16"/>
    </w:rPr>
  </w:style>
  <w:style w:type="paragraph" w:styleId="CommentText">
    <w:name w:val="annotation text"/>
    <w:basedOn w:val="Normal"/>
    <w:link w:val="CommentTextChar"/>
    <w:uiPriority w:val="99"/>
    <w:semiHidden/>
    <w:unhideWhenUsed/>
    <w:rsid w:val="007D636C"/>
    <w:rPr>
      <w:sz w:val="20"/>
      <w:szCs w:val="20"/>
    </w:rPr>
  </w:style>
  <w:style w:type="character" w:customStyle="1" w:styleId="CommentTextChar">
    <w:name w:val="Comment Text Char"/>
    <w:basedOn w:val="DefaultParagraphFont"/>
    <w:link w:val="CommentText"/>
    <w:uiPriority w:val="99"/>
    <w:semiHidden/>
    <w:rsid w:val="007D63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636C"/>
    <w:rPr>
      <w:b/>
      <w:bCs/>
    </w:rPr>
  </w:style>
  <w:style w:type="character" w:customStyle="1" w:styleId="CommentSubjectChar">
    <w:name w:val="Comment Subject Char"/>
    <w:basedOn w:val="CommentTextChar"/>
    <w:link w:val="CommentSubject"/>
    <w:uiPriority w:val="99"/>
    <w:semiHidden/>
    <w:rsid w:val="007D636C"/>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8B0EC3"/>
  </w:style>
  <w:style w:type="paragraph" w:styleId="FootnoteText">
    <w:name w:val="footnote text"/>
    <w:basedOn w:val="Normal"/>
    <w:link w:val="FootnoteTextChar"/>
    <w:uiPriority w:val="99"/>
    <w:semiHidden/>
    <w:unhideWhenUsed/>
    <w:rsid w:val="009E5B91"/>
    <w:rPr>
      <w:sz w:val="20"/>
      <w:szCs w:val="20"/>
    </w:rPr>
  </w:style>
  <w:style w:type="character" w:customStyle="1" w:styleId="FootnoteTextChar">
    <w:name w:val="Footnote Text Char"/>
    <w:basedOn w:val="DefaultParagraphFont"/>
    <w:link w:val="FootnoteText"/>
    <w:uiPriority w:val="99"/>
    <w:semiHidden/>
    <w:rsid w:val="009E5B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5B91"/>
    <w:rPr>
      <w:vertAlign w:val="superscript"/>
    </w:rPr>
  </w:style>
  <w:style w:type="character" w:styleId="Hyperlink">
    <w:name w:val="Hyperlink"/>
    <w:basedOn w:val="DefaultParagraphFont"/>
    <w:uiPriority w:val="99"/>
    <w:unhideWhenUsed/>
    <w:rsid w:val="009E5B91"/>
    <w:rPr>
      <w:color w:val="0000FF" w:themeColor="hyperlink"/>
      <w:u w:val="single"/>
    </w:rPr>
  </w:style>
  <w:style w:type="paragraph" w:styleId="NoSpacing">
    <w:name w:val="No Spacing"/>
    <w:uiPriority w:val="1"/>
    <w:qFormat/>
    <w:rsid w:val="007F29A5"/>
    <w:pPr>
      <w:widowControl/>
    </w:pPr>
    <w:rPr>
      <w:rFonts w:ascii="Calibri" w:eastAsia="Calibri" w:hAnsi="Calibri" w:cs="Times New Roman"/>
      <w:lang w:val="en-GB"/>
    </w:rPr>
  </w:style>
  <w:style w:type="paragraph" w:styleId="Revision">
    <w:name w:val="Revision"/>
    <w:hidden/>
    <w:uiPriority w:val="99"/>
    <w:semiHidden/>
    <w:rsid w:val="00C74319"/>
    <w:pPr>
      <w:widowControl/>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778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5C32"/>
    <w:pPr>
      <w:tabs>
        <w:tab w:val="center" w:pos="4513"/>
        <w:tab w:val="right" w:pos="9026"/>
      </w:tabs>
    </w:pPr>
  </w:style>
  <w:style w:type="character" w:customStyle="1" w:styleId="HeaderChar">
    <w:name w:val="Header Char"/>
    <w:basedOn w:val="DefaultParagraphFont"/>
    <w:link w:val="Header"/>
    <w:uiPriority w:val="99"/>
    <w:rsid w:val="00985C32"/>
    <w:rPr>
      <w:rFonts w:ascii="Times New Roman" w:eastAsia="Times New Roman" w:hAnsi="Times New Roman" w:cs="Times New Roman"/>
    </w:rPr>
  </w:style>
  <w:style w:type="paragraph" w:styleId="Footer">
    <w:name w:val="footer"/>
    <w:basedOn w:val="Normal"/>
    <w:link w:val="FooterChar"/>
    <w:uiPriority w:val="99"/>
    <w:unhideWhenUsed/>
    <w:rsid w:val="00985C32"/>
    <w:pPr>
      <w:tabs>
        <w:tab w:val="center" w:pos="4513"/>
        <w:tab w:val="right" w:pos="9026"/>
      </w:tabs>
    </w:pPr>
  </w:style>
  <w:style w:type="character" w:customStyle="1" w:styleId="FooterChar">
    <w:name w:val="Footer Char"/>
    <w:basedOn w:val="DefaultParagraphFont"/>
    <w:link w:val="Footer"/>
    <w:uiPriority w:val="99"/>
    <w:rsid w:val="00985C32"/>
    <w:rPr>
      <w:rFonts w:ascii="Times New Roman" w:eastAsia="Times New Roman" w:hAnsi="Times New Roman" w:cs="Times New Roman"/>
    </w:rPr>
  </w:style>
  <w:style w:type="character" w:styleId="PlaceholderText">
    <w:name w:val="Placeholder Text"/>
    <w:basedOn w:val="DefaultParagraphFont"/>
    <w:uiPriority w:val="99"/>
    <w:semiHidden/>
    <w:rsid w:val="002F7CFC"/>
    <w:rPr>
      <w:color w:val="808080"/>
    </w:rPr>
  </w:style>
  <w:style w:type="paragraph" w:customStyle="1" w:styleId="Default">
    <w:name w:val="Default"/>
    <w:rsid w:val="00AD3B31"/>
    <w:pPr>
      <w:widowControl/>
      <w:autoSpaceDE w:val="0"/>
      <w:autoSpaceDN w:val="0"/>
      <w:adjustRightInd w:val="0"/>
    </w:pPr>
    <w:rPr>
      <w:rFonts w:ascii="LBHJL H+ Gulliver" w:eastAsiaTheme="minorEastAsia" w:hAnsi="LBHJL H+ Gulliver" w:cs="LBHJL H+ Gulliver"/>
      <w:color w:val="000000"/>
      <w:sz w:val="24"/>
      <w:szCs w:val="24"/>
      <w:lang w:val="en-GB" w:eastAsia="zh-CN"/>
    </w:rPr>
  </w:style>
  <w:style w:type="character" w:customStyle="1" w:styleId="Heading1Char">
    <w:name w:val="Heading 1 Char"/>
    <w:basedOn w:val="DefaultParagraphFont"/>
    <w:link w:val="Heading1"/>
    <w:uiPriority w:val="1"/>
    <w:rsid w:val="00050AB4"/>
    <w:rPr>
      <w:rFonts w:ascii="Georgia" w:eastAsia="Georgia" w:hAnsi="Georgia" w:cs="Georgia"/>
      <w:b/>
      <w:bCs/>
      <w:sz w:val="24"/>
      <w:szCs w:val="24"/>
    </w:rPr>
  </w:style>
  <w:style w:type="character" w:styleId="Emphasis">
    <w:name w:val="Emphasis"/>
    <w:basedOn w:val="DefaultParagraphFont"/>
    <w:uiPriority w:val="20"/>
    <w:qFormat/>
    <w:rsid w:val="004828EE"/>
    <w:rPr>
      <w:i/>
      <w:iCs/>
    </w:rPr>
  </w:style>
  <w:style w:type="table" w:styleId="TableGrid">
    <w:name w:val="Table Grid"/>
    <w:basedOn w:val="TableNormal"/>
    <w:uiPriority w:val="39"/>
    <w:rsid w:val="000B482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381324">
      <w:bodyDiv w:val="1"/>
      <w:marLeft w:val="0"/>
      <w:marRight w:val="0"/>
      <w:marTop w:val="0"/>
      <w:marBottom w:val="0"/>
      <w:divBdr>
        <w:top w:val="none" w:sz="0" w:space="0" w:color="auto"/>
        <w:left w:val="none" w:sz="0" w:space="0" w:color="auto"/>
        <w:bottom w:val="none" w:sz="0" w:space="0" w:color="auto"/>
        <w:right w:val="none" w:sz="0" w:space="0" w:color="auto"/>
      </w:divBdr>
      <w:divsChild>
        <w:div w:id="12501900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0148180">
      <w:bodyDiv w:val="1"/>
      <w:marLeft w:val="0"/>
      <w:marRight w:val="0"/>
      <w:marTop w:val="0"/>
      <w:marBottom w:val="0"/>
      <w:divBdr>
        <w:top w:val="none" w:sz="0" w:space="0" w:color="auto"/>
        <w:left w:val="none" w:sz="0" w:space="0" w:color="auto"/>
        <w:bottom w:val="none" w:sz="0" w:space="0" w:color="auto"/>
        <w:right w:val="none" w:sz="0" w:space="0" w:color="auto"/>
      </w:divBdr>
    </w:div>
    <w:div w:id="1613784318">
      <w:bodyDiv w:val="1"/>
      <w:marLeft w:val="0"/>
      <w:marRight w:val="0"/>
      <w:marTop w:val="0"/>
      <w:marBottom w:val="0"/>
      <w:divBdr>
        <w:top w:val="none" w:sz="0" w:space="0" w:color="auto"/>
        <w:left w:val="none" w:sz="0" w:space="0" w:color="auto"/>
        <w:bottom w:val="none" w:sz="0" w:space="0" w:color="auto"/>
        <w:right w:val="none" w:sz="0" w:space="0" w:color="auto"/>
      </w:divBdr>
      <w:divsChild>
        <w:div w:id="14942970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hyperlink" Target="https://www.theguardian.com/business/2017/jan/18/libor-scandal-the-bankers-who-fixed-the-worlds-most-important-num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hyperlink" Target="https://dx.doi.org/10.2139/ssrn.1927427"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yperlink" Target="https://ssrn.com/abstract=1927427"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yperlink" Target="https://www.telegraph.co.uk/business/2018/03/05/ex-deutsche-bank-trader-slapped-180k-fine-libor-scand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s.org/bcbs/basel3/b3summary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9796-D555-44DB-A978-5E8DB48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14820</Words>
  <Characters>84474</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Fosu (Department of Finance)</dc:creator>
  <cp:lastModifiedBy>Ntim C.G.</cp:lastModifiedBy>
  <cp:revision>2</cp:revision>
  <cp:lastPrinted>2017-08-22T14:47:00Z</cp:lastPrinted>
  <dcterms:created xsi:type="dcterms:W3CDTF">2018-08-28T08:06:00Z</dcterms:created>
  <dcterms:modified xsi:type="dcterms:W3CDTF">2018-08-28T08:06:00Z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2016-08-20T00:00:00Z</vt:filetime>
  </property>
  <property fmtid="{D5CDD505-2E9C-101B-9397-08002B2CF9AE}" pid="3" name="Creator">
    <vt:lpwstr>LaTeX with hyperref package</vt:lpwstr>
  </property>
  <property fmtid="{D5CDD505-2E9C-101B-9397-08002B2CF9AE}" pid="4" name="LastSaved">
    <vt:filetime>2016-08-20T00:00:00Z</vt:filetime>
  </property>
</Properties>
</file>