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02313" w14:textId="77777777" w:rsidR="00CC73C7" w:rsidRPr="00872B81" w:rsidRDefault="00CC73C7" w:rsidP="00C053AB">
      <w:pPr>
        <w:spacing w:line="360" w:lineRule="auto"/>
        <w:rPr>
          <w:sz w:val="2"/>
          <w:szCs w:val="2"/>
        </w:rPr>
      </w:pPr>
      <w:bookmarkStart w:id="0" w:name="_Hlk513794978"/>
    </w:p>
    <w:p w14:paraId="56644A99" w14:textId="77777777" w:rsidR="002208A9" w:rsidRPr="00872B81" w:rsidRDefault="002208A9" w:rsidP="002208A9">
      <w:pPr>
        <w:pStyle w:val="Heading1"/>
        <w:spacing w:line="360" w:lineRule="auto"/>
      </w:pPr>
      <w:r>
        <w:t>‘Hopeful Adaptation’ in Health Geographies</w:t>
      </w:r>
      <w:r w:rsidRPr="00872B81">
        <w:t xml:space="preserve">: </w:t>
      </w:r>
      <w:r>
        <w:t>seeking</w:t>
      </w:r>
      <w:r w:rsidRPr="00872B81">
        <w:t xml:space="preserve"> health and wellbeing in </w:t>
      </w:r>
      <w:r>
        <w:t xml:space="preserve">times of </w:t>
      </w:r>
      <w:r w:rsidRPr="00872B81">
        <w:t>advers</w:t>
      </w:r>
      <w:r>
        <w:t>ity</w:t>
      </w:r>
      <w:r w:rsidRPr="00872B81">
        <w:t>.</w:t>
      </w:r>
    </w:p>
    <w:bookmarkEnd w:id="0"/>
    <w:p w14:paraId="44BF9F49" w14:textId="77777777" w:rsidR="00F96C1B" w:rsidRPr="00F96C1B" w:rsidRDefault="00F96C1B" w:rsidP="00F96C1B">
      <w:pPr>
        <w:rPr>
          <w:sz w:val="4"/>
          <w:szCs w:val="2"/>
        </w:rPr>
      </w:pPr>
    </w:p>
    <w:p w14:paraId="3FE0F747" w14:textId="3EA28BAA" w:rsidR="00210D80" w:rsidRDefault="00F96C1B" w:rsidP="00F96C1B">
      <w:r>
        <w:t>Andrew Power, Sarah</w:t>
      </w:r>
      <w:r w:rsidR="00845E6C">
        <w:t xml:space="preserve"> L.</w:t>
      </w:r>
      <w:r>
        <w:t xml:space="preserve"> Bell, Richard </w:t>
      </w:r>
      <w:r w:rsidR="00845E6C">
        <w:t xml:space="preserve">G. </w:t>
      </w:r>
      <w:r>
        <w:t>Kyle, Gavin J. Andrews</w:t>
      </w:r>
    </w:p>
    <w:p w14:paraId="064E7C94" w14:textId="77777777" w:rsidR="00F96C1B" w:rsidRPr="00F96C1B" w:rsidRDefault="00F96C1B" w:rsidP="00F96C1B">
      <w:pPr>
        <w:rPr>
          <w:sz w:val="12"/>
          <w:szCs w:val="10"/>
        </w:rPr>
      </w:pPr>
    </w:p>
    <w:p w14:paraId="5FFBC3D0" w14:textId="77777777" w:rsidR="002D6541" w:rsidRDefault="002D6541" w:rsidP="002D6541">
      <w:pPr>
        <w:pStyle w:val="Heading2"/>
      </w:pPr>
      <w:r>
        <w:t>Abstract</w:t>
      </w:r>
    </w:p>
    <w:p w14:paraId="3ED6A66C" w14:textId="02AEB9BD" w:rsidR="002D6541" w:rsidRDefault="002D6541" w:rsidP="002D6541">
      <w:r>
        <w:t>Living with adversity can create wide-ranging challenges for people's health and wellbeing. This adversity may arise through personal embodied difference (e.g. acquiring a brain injury or losing mobility in older age) as well as wider structural</w:t>
      </w:r>
      <w:r w:rsidR="00480B6E">
        <w:t xml:space="preserve"> relations</w:t>
      </w:r>
      <w:r>
        <w:t xml:space="preserve"> that shape a person’s capacity to adapt. A number of dichotomies have dominated our understanding of how people engage with health and wellbeing practices in their lives, from classifying behaviours as harmful/health-enabling, to understanding the self as being defined before/after illness. This paper critically interrogates a number of these dichotomies and proposes the concept of </w:t>
      </w:r>
      <w:r w:rsidR="00205887">
        <w:t>‘</w:t>
      </w:r>
      <w:r>
        <w:t>hopeful adaptation</w:t>
      </w:r>
      <w:r w:rsidR="00205887">
        <w:t>’</w:t>
      </w:r>
      <w:r>
        <w:t xml:space="preserve"> to understand the myriad, often non-linear ways that people seek and find health and wellbeing in spite of adversity. We highlight the transformative potential in these adaptive practices, rather than solely focusing on how people persist and absorb adversity. The paper outlines an agenda for a health geography of hopeful adaptation, introducing a collection of papers that examine varied forms of adaptation in people's everyday struggles to find health and wellbeing whilst living with and challenging adversity.</w:t>
      </w:r>
    </w:p>
    <w:p w14:paraId="33CF1C99" w14:textId="77777777" w:rsidR="002208A9" w:rsidRPr="00872B81" w:rsidRDefault="002208A9" w:rsidP="002208A9">
      <w:pPr>
        <w:pStyle w:val="Heading3"/>
        <w:spacing w:line="360" w:lineRule="auto"/>
      </w:pPr>
      <w:r w:rsidRPr="00872B81">
        <w:t xml:space="preserve">Key words: </w:t>
      </w:r>
    </w:p>
    <w:p w14:paraId="2B88E51C" w14:textId="77777777" w:rsidR="002208A9" w:rsidRPr="00872B81" w:rsidRDefault="002208A9" w:rsidP="002208A9">
      <w:r w:rsidRPr="00872B81">
        <w:t>Support</w:t>
      </w:r>
      <w:r>
        <w:t>;</w:t>
      </w:r>
      <w:r w:rsidRPr="00872B81">
        <w:t xml:space="preserve"> welfare</w:t>
      </w:r>
      <w:r>
        <w:t>;</w:t>
      </w:r>
      <w:r w:rsidRPr="00872B81">
        <w:t xml:space="preserve"> community</w:t>
      </w:r>
      <w:r>
        <w:t>;</w:t>
      </w:r>
      <w:r w:rsidRPr="00872B81">
        <w:t xml:space="preserve"> health-enabling</w:t>
      </w:r>
      <w:r>
        <w:t>;</w:t>
      </w:r>
      <w:r w:rsidRPr="00872B81">
        <w:t xml:space="preserve"> wellbeing</w:t>
      </w:r>
      <w:r>
        <w:t>; care; hope</w:t>
      </w:r>
    </w:p>
    <w:p w14:paraId="6C47AE3D" w14:textId="77777777" w:rsidR="002D6541" w:rsidRDefault="002D6541" w:rsidP="002D6541"/>
    <w:p w14:paraId="6C5ABA01" w14:textId="4BBB520E" w:rsidR="00C12925" w:rsidRPr="00872B81" w:rsidRDefault="00C12925" w:rsidP="002D6541">
      <w:pPr>
        <w:pStyle w:val="Heading2"/>
      </w:pPr>
      <w:r w:rsidRPr="00872B81">
        <w:lastRenderedPageBreak/>
        <w:t>Introduction</w:t>
      </w:r>
    </w:p>
    <w:p w14:paraId="6F9E9F89" w14:textId="1C6AE134" w:rsidR="00007129" w:rsidRPr="00872B81" w:rsidRDefault="00D27552" w:rsidP="002208A9">
      <w:r w:rsidRPr="00872B81">
        <w:t>Adapting to adversity has (re)emerged as a defining theme in the early 21</w:t>
      </w:r>
      <w:r w:rsidRPr="00872B81">
        <w:rPr>
          <w:vertAlign w:val="superscript"/>
        </w:rPr>
        <w:t>st</w:t>
      </w:r>
      <w:r w:rsidRPr="00872B81">
        <w:t xml:space="preserve"> Century</w:t>
      </w:r>
      <w:r w:rsidR="000753AD">
        <w:t xml:space="preserve"> in the Global North</w:t>
      </w:r>
      <w:r w:rsidRPr="00872B81">
        <w:t>.</w:t>
      </w:r>
      <w:r w:rsidR="00007129" w:rsidRPr="00872B81">
        <w:t xml:space="preserve"> </w:t>
      </w:r>
      <w:r w:rsidR="004E2C96">
        <w:t xml:space="preserve"> </w:t>
      </w:r>
      <w:r w:rsidR="00F401E9" w:rsidRPr="00872B81">
        <w:t xml:space="preserve">With </w:t>
      </w:r>
      <w:r w:rsidR="00557ABE" w:rsidRPr="00872B81">
        <w:t>global politics</w:t>
      </w:r>
      <w:r w:rsidR="00F401E9" w:rsidRPr="00872B81">
        <w:t xml:space="preserve"> becoming more </w:t>
      </w:r>
      <w:r w:rsidR="00940F30" w:rsidRPr="00872B81">
        <w:t xml:space="preserve">hostile and </w:t>
      </w:r>
      <w:r w:rsidR="00F401E9" w:rsidRPr="00872B81">
        <w:t>guarded</w:t>
      </w:r>
      <w:r w:rsidR="00557ABE" w:rsidRPr="00872B81">
        <w:t>, and a seeming carte blanche acceptance of advanced neoliberalism</w:t>
      </w:r>
      <w:r w:rsidR="00691B26">
        <w:t xml:space="preserve"> in Western industrialised nations</w:t>
      </w:r>
      <w:r w:rsidR="00557ABE" w:rsidRPr="00872B81">
        <w:t xml:space="preserve">, there has been a growing sense of </w:t>
      </w:r>
      <w:r w:rsidR="000F544F" w:rsidRPr="00872B81">
        <w:t xml:space="preserve">precarity and </w:t>
      </w:r>
      <w:r w:rsidR="00557ABE" w:rsidRPr="00872B81">
        <w:t xml:space="preserve">uncertainty in </w:t>
      </w:r>
      <w:r w:rsidR="00EF3523" w:rsidRPr="00872B81">
        <w:t xml:space="preserve">the </w:t>
      </w:r>
      <w:r w:rsidR="00F401E9" w:rsidRPr="00872B81">
        <w:t>role</w:t>
      </w:r>
      <w:r w:rsidR="00EF3523" w:rsidRPr="00872B81">
        <w:t xml:space="preserve"> of </w:t>
      </w:r>
      <w:r w:rsidR="00557ABE" w:rsidRPr="00872B81">
        <w:t xml:space="preserve">public institutions </w:t>
      </w:r>
      <w:r w:rsidR="00F401E9" w:rsidRPr="00872B81">
        <w:t>in people’s lives</w:t>
      </w:r>
      <w:r w:rsidR="00691B26">
        <w:t xml:space="preserve"> (</w:t>
      </w:r>
      <w:r w:rsidR="002208A9" w:rsidRPr="002208A9">
        <w:t xml:space="preserve">Hall et al, </w:t>
      </w:r>
      <w:r w:rsidR="002208A9">
        <w:t>2013</w:t>
      </w:r>
      <w:r w:rsidR="00691B26">
        <w:t>)</w:t>
      </w:r>
      <w:r w:rsidR="00F401E9" w:rsidRPr="00872B81">
        <w:t xml:space="preserve">. </w:t>
      </w:r>
      <w:r w:rsidR="00940F30" w:rsidRPr="00872B81">
        <w:t xml:space="preserve"> </w:t>
      </w:r>
      <w:r w:rsidR="00F401E9" w:rsidRPr="00872B81">
        <w:t xml:space="preserve">Many of the </w:t>
      </w:r>
      <w:r w:rsidR="00557ABE" w:rsidRPr="00872B81">
        <w:t xml:space="preserve">values </w:t>
      </w:r>
      <w:r w:rsidR="00F401E9" w:rsidRPr="00872B81">
        <w:t xml:space="preserve">of solidarity and tolerance </w:t>
      </w:r>
      <w:r w:rsidR="00557ABE" w:rsidRPr="00872B81">
        <w:t>that for a time seemed more guaranteed</w:t>
      </w:r>
      <w:r w:rsidR="00F401E9" w:rsidRPr="00872B81">
        <w:t xml:space="preserve"> </w:t>
      </w:r>
      <w:r w:rsidR="005B4E97">
        <w:t xml:space="preserve">in Anglo-American countries </w:t>
      </w:r>
      <w:r w:rsidR="00F401E9" w:rsidRPr="00872B81">
        <w:t xml:space="preserve">have </w:t>
      </w:r>
      <w:r w:rsidR="00740CC8" w:rsidRPr="00872B81">
        <w:t xml:space="preserve">also </w:t>
      </w:r>
      <w:r w:rsidR="00F401E9" w:rsidRPr="00872B81">
        <w:t>been eroded</w:t>
      </w:r>
      <w:r w:rsidR="00740CC8" w:rsidRPr="00872B81">
        <w:t xml:space="preserve">, prompting </w:t>
      </w:r>
      <w:r w:rsidR="00210D80" w:rsidRPr="00872B81">
        <w:t>some</w:t>
      </w:r>
      <w:r w:rsidR="00740CC8" w:rsidRPr="00872B81">
        <w:t xml:space="preserve"> </w:t>
      </w:r>
      <w:r w:rsidR="00210D80" w:rsidRPr="00872B81">
        <w:t xml:space="preserve">to decry the dissolution of liberal governance </w:t>
      </w:r>
      <w:r w:rsidR="00740CC8" w:rsidRPr="00872B81">
        <w:t>(</w:t>
      </w:r>
      <w:r w:rsidR="00A96B2B">
        <w:t>Speed and Mannion, 2017</w:t>
      </w:r>
      <w:r w:rsidR="00740CC8" w:rsidRPr="00872B81">
        <w:t>)</w:t>
      </w:r>
      <w:r w:rsidR="00557ABE" w:rsidRPr="00872B81">
        <w:t xml:space="preserve">. </w:t>
      </w:r>
      <w:r w:rsidR="004E2C96">
        <w:t xml:space="preserve"> </w:t>
      </w:r>
      <w:r w:rsidR="007B662D" w:rsidRPr="00872B81">
        <w:t xml:space="preserve">Ideologically-driven decisions to pursue </w:t>
      </w:r>
      <w:r w:rsidR="00007129" w:rsidRPr="00872B81">
        <w:t>austerity ha</w:t>
      </w:r>
      <w:r w:rsidR="007B662D" w:rsidRPr="00872B81">
        <w:t>ve</w:t>
      </w:r>
      <w:r w:rsidR="00007129" w:rsidRPr="00872B81">
        <w:t xml:space="preserve"> transformed the landscape of public institutions over the last decade</w:t>
      </w:r>
      <w:r w:rsidR="00557ABE" w:rsidRPr="00872B81">
        <w:t xml:space="preserve"> with</w:t>
      </w:r>
      <w:r w:rsidR="00007129" w:rsidRPr="00872B81">
        <w:t xml:space="preserve"> </w:t>
      </w:r>
      <w:r w:rsidR="00557ABE" w:rsidRPr="00872B81">
        <w:t>a</w:t>
      </w:r>
      <w:r w:rsidR="00007129" w:rsidRPr="00872B81">
        <w:t xml:space="preserve"> ferocious agenda of public sector cuts</w:t>
      </w:r>
      <w:r w:rsidR="00210D80" w:rsidRPr="00872B81">
        <w:t xml:space="preserve">, </w:t>
      </w:r>
      <w:r w:rsidR="005B4E97">
        <w:t xml:space="preserve">particularly across </w:t>
      </w:r>
      <w:r w:rsidR="00C22664">
        <w:t xml:space="preserve">Western </w:t>
      </w:r>
      <w:r w:rsidR="005B4E97">
        <w:t xml:space="preserve">Europe, </w:t>
      </w:r>
      <w:r w:rsidR="00210D80" w:rsidRPr="00872B81">
        <w:t>prompting accounts of a post-welfare crisis (DeVerteuil, 2015</w:t>
      </w:r>
      <w:r w:rsidR="00841DD1">
        <w:t xml:space="preserve">; </w:t>
      </w:r>
      <w:r w:rsidR="00740CC8" w:rsidRPr="00872B81">
        <w:t>Power and Hall, 2018)</w:t>
      </w:r>
      <w:r w:rsidR="00EF3523" w:rsidRPr="00872B81">
        <w:t>.</w:t>
      </w:r>
    </w:p>
    <w:p w14:paraId="335B4F9E" w14:textId="23F0A9DF" w:rsidR="00EF3523" w:rsidRDefault="00D36DF3" w:rsidP="00C22664">
      <w:r w:rsidRPr="00872B81">
        <w:t>While t</w:t>
      </w:r>
      <w:r w:rsidR="000F544F" w:rsidRPr="00872B81">
        <w:t>he above</w:t>
      </w:r>
      <w:r w:rsidR="007448C7">
        <w:t xml:space="preserve"> political</w:t>
      </w:r>
      <w:r w:rsidR="000F544F" w:rsidRPr="00872B81">
        <w:t xml:space="preserve"> context </w:t>
      </w:r>
      <w:r w:rsidRPr="00872B81">
        <w:t xml:space="preserve">is </w:t>
      </w:r>
      <w:r w:rsidR="000F544F" w:rsidRPr="00872B81">
        <w:t>neither</w:t>
      </w:r>
      <w:r w:rsidR="006E5599" w:rsidRPr="00872B81">
        <w:t xml:space="preserve"> entirely bleak</w:t>
      </w:r>
      <w:r w:rsidR="000F544F" w:rsidRPr="00872B81">
        <w:t xml:space="preserve"> nor complete</w:t>
      </w:r>
      <w:r w:rsidR="008C1D87">
        <w:t xml:space="preserve"> in its </w:t>
      </w:r>
      <w:r w:rsidR="00691B26">
        <w:t xml:space="preserve">geographic </w:t>
      </w:r>
      <w:r w:rsidR="00B034B8">
        <w:t>reach</w:t>
      </w:r>
      <w:r w:rsidRPr="00872B81">
        <w:t xml:space="preserve">, it </w:t>
      </w:r>
      <w:r w:rsidR="00AC7F78" w:rsidRPr="00872B81">
        <w:t xml:space="preserve">has </w:t>
      </w:r>
      <w:r w:rsidRPr="00872B81">
        <w:t>nonetheless</w:t>
      </w:r>
      <w:r w:rsidR="00D27552" w:rsidRPr="00872B81">
        <w:t xml:space="preserve"> </w:t>
      </w:r>
      <w:r w:rsidRPr="00872B81">
        <w:t xml:space="preserve">prompted </w:t>
      </w:r>
      <w:r w:rsidR="00D27552" w:rsidRPr="00872B81">
        <w:t xml:space="preserve">much debate over how best </w:t>
      </w:r>
      <w:r w:rsidR="00007129" w:rsidRPr="00872B81">
        <w:t xml:space="preserve">society can </w:t>
      </w:r>
      <w:r w:rsidR="00D27552" w:rsidRPr="00872B81">
        <w:t xml:space="preserve">respond, with </w:t>
      </w:r>
      <w:r w:rsidR="00007129" w:rsidRPr="00872B81">
        <w:t xml:space="preserve">equally vocal calls for public protest </w:t>
      </w:r>
      <w:r w:rsidR="00940F30" w:rsidRPr="00872B81">
        <w:t xml:space="preserve">(Harvey, </w:t>
      </w:r>
      <w:r w:rsidR="000F544F" w:rsidRPr="00872B81">
        <w:t>2012</w:t>
      </w:r>
      <w:r w:rsidR="00940F30" w:rsidRPr="00872B81">
        <w:t xml:space="preserve">) </w:t>
      </w:r>
      <w:r w:rsidR="00007129" w:rsidRPr="00872B81">
        <w:t>and resilience</w:t>
      </w:r>
      <w:r w:rsidR="00940F30" w:rsidRPr="00872B81">
        <w:t xml:space="preserve"> (DeVerteuil, </w:t>
      </w:r>
      <w:r w:rsidRPr="00872B81">
        <w:t>2015</w:t>
      </w:r>
      <w:r w:rsidR="00940F30" w:rsidRPr="00872B81">
        <w:t>)</w:t>
      </w:r>
      <w:r w:rsidR="00007129" w:rsidRPr="00872B81">
        <w:t xml:space="preserve">. </w:t>
      </w:r>
      <w:r w:rsidR="00D27552" w:rsidRPr="00872B81">
        <w:t xml:space="preserve"> </w:t>
      </w:r>
      <w:r w:rsidR="00A96B2B">
        <w:t xml:space="preserve">Many protest movements </w:t>
      </w:r>
      <w:r w:rsidR="008C1D87">
        <w:t xml:space="preserve">(e.g. London, </w:t>
      </w:r>
      <w:r w:rsidR="00691B26">
        <w:t xml:space="preserve">Dublin, Athens, </w:t>
      </w:r>
      <w:r w:rsidR="00691B26" w:rsidRPr="00C22664">
        <w:t>Ma</w:t>
      </w:r>
      <w:r w:rsidR="00691B26">
        <w:t>drid</w:t>
      </w:r>
      <w:r w:rsidR="008C1D87">
        <w:t xml:space="preserve">) </w:t>
      </w:r>
      <w:r w:rsidR="00A96B2B">
        <w:t xml:space="preserve">have </w:t>
      </w:r>
      <w:r w:rsidR="00A608D1">
        <w:t>articulated the point</w:t>
      </w:r>
      <w:r w:rsidR="00A96B2B">
        <w:t xml:space="preserve"> that austerity is a </w:t>
      </w:r>
      <w:r w:rsidR="008C1D87">
        <w:t xml:space="preserve">political </w:t>
      </w:r>
      <w:r w:rsidR="00A96B2B">
        <w:t>choice</w:t>
      </w:r>
      <w:r w:rsidR="008C1D87">
        <w:t xml:space="preserve"> of government</w:t>
      </w:r>
      <w:r w:rsidR="00A96B2B">
        <w:t>, and one that can be countered</w:t>
      </w:r>
      <w:r w:rsidR="00691B26">
        <w:t xml:space="preserve"> (</w:t>
      </w:r>
      <w:r w:rsidR="00C22664" w:rsidRPr="00C22664">
        <w:t>Nolan and Featherstone, 2015</w:t>
      </w:r>
      <w:r w:rsidR="00691B26">
        <w:t>)</w:t>
      </w:r>
      <w:r w:rsidR="00A96B2B">
        <w:t xml:space="preserve">. </w:t>
      </w:r>
      <w:r w:rsidR="00F401E9" w:rsidRPr="00872B81">
        <w:t xml:space="preserve">Some </w:t>
      </w:r>
      <w:r w:rsidR="009D164D">
        <w:t xml:space="preserve">academics </w:t>
      </w:r>
      <w:r w:rsidR="00F401E9" w:rsidRPr="00872B81">
        <w:t xml:space="preserve">have sought </w:t>
      </w:r>
      <w:r w:rsidR="00940F30" w:rsidRPr="00872B81">
        <w:t>a</w:t>
      </w:r>
      <w:r w:rsidR="00F401E9" w:rsidRPr="00872B81">
        <w:t xml:space="preserve"> </w:t>
      </w:r>
      <w:r w:rsidR="00940F30" w:rsidRPr="00872B81">
        <w:t>middle</w:t>
      </w:r>
      <w:r w:rsidR="00872B81">
        <w:t xml:space="preserve"> </w:t>
      </w:r>
      <w:r w:rsidR="00940F30" w:rsidRPr="00872B81">
        <w:t xml:space="preserve">ground </w:t>
      </w:r>
      <w:r w:rsidR="008C1D87">
        <w:t xml:space="preserve">between protest and coping </w:t>
      </w:r>
      <w:r w:rsidR="00841DD1" w:rsidRPr="00872B81">
        <w:t>to</w:t>
      </w:r>
      <w:r w:rsidR="00940F30" w:rsidRPr="00872B81">
        <w:t xml:space="preserve"> </w:t>
      </w:r>
      <w:r w:rsidR="00DF243E">
        <w:t xml:space="preserve">try and </w:t>
      </w:r>
      <w:r w:rsidR="00940F30" w:rsidRPr="00872B81">
        <w:t xml:space="preserve">reclaim the </w:t>
      </w:r>
      <w:r w:rsidR="0060708C" w:rsidRPr="00872B81">
        <w:t>terms of debate</w:t>
      </w:r>
      <w:r w:rsidR="00940F30" w:rsidRPr="00872B81">
        <w:t xml:space="preserve"> </w:t>
      </w:r>
      <w:r w:rsidR="006E5599" w:rsidRPr="00872B81">
        <w:t xml:space="preserve">underpinning these trends </w:t>
      </w:r>
      <w:r w:rsidR="00940F30" w:rsidRPr="00872B81">
        <w:t xml:space="preserve">in a more </w:t>
      </w:r>
      <w:r w:rsidR="00F401E9" w:rsidRPr="00872B81">
        <w:t>p</w:t>
      </w:r>
      <w:r w:rsidR="00EF3523" w:rsidRPr="00872B81">
        <w:t xml:space="preserve">rogressive </w:t>
      </w:r>
      <w:r w:rsidR="00940F30" w:rsidRPr="00872B81">
        <w:t>fashion</w:t>
      </w:r>
      <w:r w:rsidR="005B4E97">
        <w:t xml:space="preserve"> (</w:t>
      </w:r>
      <w:r w:rsidR="00C22664" w:rsidRPr="00C22664">
        <w:t>Geddes 2014; Newman, 2014</w:t>
      </w:r>
      <w:r w:rsidR="005B4E97">
        <w:t>)</w:t>
      </w:r>
      <w:r w:rsidR="002C5A11" w:rsidRPr="00872B81">
        <w:t xml:space="preserve">. </w:t>
      </w:r>
      <w:r w:rsidR="004E2C96">
        <w:t xml:space="preserve"> </w:t>
      </w:r>
      <w:r w:rsidR="00940F30" w:rsidRPr="00872B81">
        <w:t xml:space="preserve">Featherstone et al. </w:t>
      </w:r>
      <w:r w:rsidR="002C5A11" w:rsidRPr="00872B81">
        <w:t>(</w:t>
      </w:r>
      <w:r w:rsidR="00A608D1" w:rsidRPr="00872B81">
        <w:t>20</w:t>
      </w:r>
      <w:r w:rsidR="00A608D1">
        <w:t>12</w:t>
      </w:r>
      <w:r w:rsidR="00940F30" w:rsidRPr="00872B81">
        <w:t>)</w:t>
      </w:r>
      <w:r w:rsidR="002C5A11" w:rsidRPr="00872B81">
        <w:t xml:space="preserve"> for example has offer</w:t>
      </w:r>
      <w:r w:rsidR="00DF243E">
        <w:t>ed</w:t>
      </w:r>
      <w:r w:rsidR="002C5A11" w:rsidRPr="00872B81">
        <w:t xml:space="preserve"> a way to engage with austerity localism </w:t>
      </w:r>
      <w:r w:rsidR="001D7780">
        <w:t>by</w:t>
      </w:r>
      <w:r w:rsidR="002B72D2" w:rsidRPr="00872B81">
        <w:t xml:space="preserve"> </w:t>
      </w:r>
      <w:r w:rsidR="00A608D1" w:rsidRPr="00872B81">
        <w:t>propos</w:t>
      </w:r>
      <w:r w:rsidR="001D7780">
        <w:t>ing</w:t>
      </w:r>
      <w:r w:rsidR="00A608D1">
        <w:t xml:space="preserve"> the concept of </w:t>
      </w:r>
      <w:r w:rsidR="00EC5BF4" w:rsidRPr="00872B81">
        <w:t>‘p</w:t>
      </w:r>
      <w:r w:rsidR="00493908" w:rsidRPr="00872B81">
        <w:t>rogressive localism</w:t>
      </w:r>
      <w:r w:rsidR="00EC5BF4" w:rsidRPr="00872B81">
        <w:t>’</w:t>
      </w:r>
      <w:r w:rsidR="007E30DD">
        <w:t xml:space="preserve"> </w:t>
      </w:r>
      <w:r w:rsidR="00D00247">
        <w:t>to capture how</w:t>
      </w:r>
      <w:r w:rsidR="007E30DD">
        <w:t xml:space="preserve"> individuals</w:t>
      </w:r>
      <w:r w:rsidR="00A608D1">
        <w:t xml:space="preserve"> and communities </w:t>
      </w:r>
      <w:r w:rsidR="00D00247">
        <w:t xml:space="preserve">can </w:t>
      </w:r>
      <w:r w:rsidR="00A608D1">
        <w:t xml:space="preserve">establish place-based organising tactics that shape localisms in contested and solidaristic ways around emergent agendas for social justice. </w:t>
      </w:r>
    </w:p>
    <w:p w14:paraId="3E1A102A" w14:textId="396CDEED" w:rsidR="009D14D2" w:rsidRPr="009D14D2" w:rsidRDefault="00007129" w:rsidP="00C22664">
      <w:r w:rsidRPr="00872B81">
        <w:lastRenderedPageBreak/>
        <w:t>I</w:t>
      </w:r>
      <w:r w:rsidR="00D27552" w:rsidRPr="00872B81">
        <w:t xml:space="preserve">n </w:t>
      </w:r>
      <w:r w:rsidRPr="00872B81">
        <w:t>health geography,</w:t>
      </w:r>
      <w:r w:rsidR="00557ABE" w:rsidRPr="00872B81">
        <w:t xml:space="preserve"> </w:t>
      </w:r>
      <w:r w:rsidR="00740CC8" w:rsidRPr="00872B81">
        <w:t xml:space="preserve">there have been efforts to examine </w:t>
      </w:r>
      <w:r w:rsidR="00557ABE" w:rsidRPr="00872B81">
        <w:t>more nuanced</w:t>
      </w:r>
      <w:r w:rsidR="00D36DF3" w:rsidRPr="00872B81">
        <w:t>,</w:t>
      </w:r>
      <w:r w:rsidR="00557ABE" w:rsidRPr="00872B81">
        <w:t xml:space="preserve"> personal </w:t>
      </w:r>
      <w:r w:rsidR="00D36DF3" w:rsidRPr="00872B81">
        <w:t xml:space="preserve">and experiential </w:t>
      </w:r>
      <w:r w:rsidR="00557ABE" w:rsidRPr="00872B81">
        <w:t xml:space="preserve">accounts of how </w:t>
      </w:r>
      <w:r w:rsidR="009D164D">
        <w:t xml:space="preserve">and where </w:t>
      </w:r>
      <w:r w:rsidR="00557ABE" w:rsidRPr="00872B81">
        <w:t xml:space="preserve">people </w:t>
      </w:r>
      <w:r w:rsidR="00740CC8" w:rsidRPr="00872B81">
        <w:t xml:space="preserve">seek </w:t>
      </w:r>
      <w:r w:rsidR="009D164D">
        <w:t>and/or find</w:t>
      </w:r>
      <w:r w:rsidR="009D164D" w:rsidRPr="00872B81">
        <w:t xml:space="preserve"> </w:t>
      </w:r>
      <w:r w:rsidR="00740CC8" w:rsidRPr="00872B81">
        <w:t>health and wellbeing</w:t>
      </w:r>
      <w:r w:rsidR="00A45B3C" w:rsidRPr="00872B81">
        <w:t xml:space="preserve"> </w:t>
      </w:r>
      <w:r w:rsidR="00D36DF3" w:rsidRPr="00872B81">
        <w:t xml:space="preserve">within or </w:t>
      </w:r>
      <w:r w:rsidR="00A45B3C" w:rsidRPr="00872B81">
        <w:t xml:space="preserve">in </w:t>
      </w:r>
      <w:r w:rsidR="000F544F" w:rsidRPr="00872B81">
        <w:t xml:space="preserve">spite of </w:t>
      </w:r>
      <w:r w:rsidR="007448C7">
        <w:t>austerity</w:t>
      </w:r>
      <w:r w:rsidR="00557ABE" w:rsidRPr="00872B81">
        <w:t xml:space="preserve">. </w:t>
      </w:r>
      <w:r w:rsidR="009D14D2" w:rsidRPr="009D14D2">
        <w:t xml:space="preserve">The focus of this </w:t>
      </w:r>
      <w:r w:rsidR="00C22664">
        <w:t>paper is to introduce</w:t>
      </w:r>
      <w:r w:rsidR="00AB43B4">
        <w:t xml:space="preserve"> a</w:t>
      </w:r>
      <w:r w:rsidR="00C22664">
        <w:t xml:space="preserve"> </w:t>
      </w:r>
      <w:r w:rsidR="009D14D2" w:rsidRPr="009D14D2">
        <w:t xml:space="preserve">special issue </w:t>
      </w:r>
      <w:r w:rsidR="00C22664">
        <w:t xml:space="preserve">that </w:t>
      </w:r>
      <w:r w:rsidR="009D14D2" w:rsidRPr="009D14D2">
        <w:t>bring</w:t>
      </w:r>
      <w:r w:rsidR="00C22664">
        <w:t>s</w:t>
      </w:r>
      <w:r w:rsidR="009D14D2" w:rsidRPr="009D14D2">
        <w:t xml:space="preserve"> together a collection of cutting-edge papers </w:t>
      </w:r>
      <w:r w:rsidR="009D14D2">
        <w:t xml:space="preserve">from geographers </w:t>
      </w:r>
      <w:r w:rsidR="009D14D2" w:rsidRPr="009D14D2">
        <w:t>that explore the different avenues by which people seek to sustain a sense of health and wellbeing despite myriad struggles and challenging life journeys.  In each case, peoples’ diverse adaptive strategies are examined.  The contributors to the collection each presented at a Geographies of Health and Wellbeing Research Group sponsored session entitled ‘</w:t>
      </w:r>
      <w:r w:rsidR="009D14D2" w:rsidRPr="009D14D2">
        <w:rPr>
          <w:bCs/>
        </w:rPr>
        <w:t>Reconceptualising spaces of health and wellbeing through nexus thinking’</w:t>
      </w:r>
      <w:r w:rsidR="009D14D2" w:rsidRPr="009D14D2">
        <w:t xml:space="preserve"> at the Royal Geographical Society (with IBG) </w:t>
      </w:r>
      <w:r w:rsidR="00A43FCB">
        <w:t>A</w:t>
      </w:r>
      <w:r w:rsidR="009D14D2" w:rsidRPr="009D14D2">
        <w:t xml:space="preserve">nnual </w:t>
      </w:r>
      <w:r w:rsidR="00A43FCB">
        <w:t>C</w:t>
      </w:r>
      <w:r w:rsidR="009D14D2" w:rsidRPr="009D14D2">
        <w:t xml:space="preserve">onference 2016. </w:t>
      </w:r>
    </w:p>
    <w:p w14:paraId="08EADE79" w14:textId="1CA563F7" w:rsidR="009D14D2" w:rsidRPr="009D14D2" w:rsidRDefault="009D14D2" w:rsidP="001B48E0">
      <w:r w:rsidRPr="009D14D2">
        <w:t xml:space="preserve">To place the collection in context, this paper seeks to critically interrogate the very idea of adapting to adversity and to outline an agenda for health geographers working in this field. We seek to </w:t>
      </w:r>
      <w:r w:rsidRPr="009D14D2">
        <w:rPr>
          <w:i/>
          <w:iCs/>
        </w:rPr>
        <w:t>adopt</w:t>
      </w:r>
      <w:r w:rsidRPr="009D14D2">
        <w:t xml:space="preserve"> critical perspectives to interrogate the spaces, places and relations that people situate themselves within to ‘adapt’. </w:t>
      </w:r>
      <w:r w:rsidR="00EC045C">
        <w:t xml:space="preserve">We propose the concept of ‘hopeful adaptation’ which we outline below. </w:t>
      </w:r>
      <w:r w:rsidRPr="009D14D2">
        <w:t>Whilst engaging primarily with people living with ill-health, older age and disability, our arguments speak to the concerns of individuals and groups facing broader forms of adversity, who may experience different types of ruptures in their lives, such as being incarcerated in prison. Understanding the spaces and 'tactics' that are used offers critical health geographers important lessons about how people encounter and weave together different relational, affective and material assemblages to deal with and/or transform adversity.</w:t>
      </w:r>
      <w:r w:rsidRPr="009D14D2">
        <w:rPr>
          <w:rFonts w:ascii="Calibri" w:hAnsi="Calibri" w:cs="Calibri"/>
          <w:color w:val="000000"/>
        </w:rPr>
        <w:t xml:space="preserve"> </w:t>
      </w:r>
    </w:p>
    <w:p w14:paraId="6CFCF8B9" w14:textId="0FF8B434" w:rsidR="00C24989" w:rsidRPr="00872B81" w:rsidRDefault="00C24989" w:rsidP="00D501F3">
      <w:r w:rsidRPr="00872B81">
        <w:t xml:space="preserve">Much </w:t>
      </w:r>
      <w:r w:rsidR="00F74759">
        <w:t xml:space="preserve">health geography </w:t>
      </w:r>
      <w:r w:rsidRPr="00872B81">
        <w:t>work has examined how people develop</w:t>
      </w:r>
      <w:r w:rsidR="00872B81">
        <w:t xml:space="preserve"> what might be considered</w:t>
      </w:r>
      <w:r w:rsidRPr="00872B81">
        <w:t xml:space="preserve"> health</w:t>
      </w:r>
      <w:r w:rsidR="00872B81">
        <w:t>-</w:t>
      </w:r>
      <w:r w:rsidRPr="00872B81">
        <w:rPr>
          <w:i/>
          <w:iCs/>
        </w:rPr>
        <w:t>compromising</w:t>
      </w:r>
      <w:r w:rsidRPr="00872B81">
        <w:t xml:space="preserve"> behaviours to cope with adversity</w:t>
      </w:r>
      <w:r w:rsidR="00872B81">
        <w:t xml:space="preserve">. </w:t>
      </w:r>
      <w:r w:rsidR="004E2C96">
        <w:t xml:space="preserve"> </w:t>
      </w:r>
      <w:r w:rsidRPr="00872B81">
        <w:t>Examples include smoking (</w:t>
      </w:r>
      <w:r w:rsidR="002C315A" w:rsidRPr="00872B81">
        <w:t>Pear</w:t>
      </w:r>
      <w:r w:rsidR="002C315A">
        <w:t>c</w:t>
      </w:r>
      <w:r w:rsidR="002C315A" w:rsidRPr="00872B81">
        <w:t>e</w:t>
      </w:r>
      <w:r w:rsidRPr="00872B81">
        <w:t>, Barnett, and Moon, 2011), excessive alcohol consumption (</w:t>
      </w:r>
      <w:r w:rsidRPr="00466032">
        <w:t>Shortt</w:t>
      </w:r>
      <w:r w:rsidR="009D164D">
        <w:t xml:space="preserve"> et al. 2018</w:t>
      </w:r>
      <w:r w:rsidRPr="00872B81">
        <w:t xml:space="preserve">), and obesogenic </w:t>
      </w:r>
      <w:r w:rsidRPr="00872B81">
        <w:lastRenderedPageBreak/>
        <w:t>diets (</w:t>
      </w:r>
      <w:r w:rsidR="009D164D">
        <w:t>Thompson et al., 2012</w:t>
      </w:r>
      <w:r w:rsidRPr="00872B81">
        <w:t xml:space="preserve">). </w:t>
      </w:r>
      <w:r w:rsidR="00424477">
        <w:t xml:space="preserve">There may also be </w:t>
      </w:r>
      <w:r w:rsidR="00A43FCB">
        <w:t xml:space="preserve">experiences </w:t>
      </w:r>
      <w:r w:rsidR="00424477">
        <w:t xml:space="preserve">that curtail people’s proclivity to seek and find better health. </w:t>
      </w:r>
      <w:r w:rsidR="00294F2B">
        <w:t>A</w:t>
      </w:r>
      <w:r w:rsidRPr="00872B81">
        <w:t>dverse moments may</w:t>
      </w:r>
      <w:r w:rsidR="00294F2B">
        <w:t xml:space="preserve"> </w:t>
      </w:r>
      <w:r w:rsidRPr="00872B81">
        <w:t>arise</w:t>
      </w:r>
      <w:r w:rsidR="00294F2B">
        <w:t xml:space="preserve"> </w:t>
      </w:r>
      <w:r w:rsidRPr="00872B81">
        <w:t>through living with the individual effects and social barriers associated with physical and mental ill-health and disability, as well as those living in particularly challenging environments</w:t>
      </w:r>
      <w:r w:rsidR="00872B81">
        <w:t>,</w:t>
      </w:r>
      <w:r w:rsidRPr="00872B81">
        <w:t xml:space="preserve"> including deprived inner</w:t>
      </w:r>
      <w:r w:rsidR="00424477">
        <w:t>-</w:t>
      </w:r>
      <w:r w:rsidRPr="00872B81">
        <w:t>city neighbourhoods (Davidson, Kitzinger and Hunt, 2006) or institutionalised facilities and spaces of incarceration (</w:t>
      </w:r>
      <w:r w:rsidR="00E81D46">
        <w:t>Moran, 2015</w:t>
      </w:r>
      <w:r w:rsidRPr="00872B81">
        <w:t xml:space="preserve">). </w:t>
      </w:r>
      <w:r w:rsidR="004E2C96">
        <w:t xml:space="preserve"> </w:t>
      </w:r>
      <w:r w:rsidRPr="00872B81">
        <w:t xml:space="preserve">These myriad </w:t>
      </w:r>
      <w:r w:rsidR="00424477">
        <w:t>situations</w:t>
      </w:r>
      <w:r w:rsidR="00424477" w:rsidRPr="00872B81">
        <w:t xml:space="preserve"> </w:t>
      </w:r>
      <w:r w:rsidRPr="00872B81">
        <w:t>can present challenging physical, social and relational barriers to people</w:t>
      </w:r>
      <w:r w:rsidR="00872B81">
        <w:t>’</w:t>
      </w:r>
      <w:r w:rsidRPr="00872B81">
        <w:t>s health and wellbeing,</w:t>
      </w:r>
      <w:r w:rsidR="007B4996">
        <w:t xml:space="preserve"> with people’s responses offering</w:t>
      </w:r>
      <w:r w:rsidRPr="00872B81">
        <w:t xml:space="preserve"> a</w:t>
      </w:r>
      <w:r w:rsidR="007B4996">
        <w:t>n important</w:t>
      </w:r>
      <w:r w:rsidRPr="00872B81">
        <w:t xml:space="preserve"> reminder of the </w:t>
      </w:r>
      <w:r w:rsidR="007B4996">
        <w:t xml:space="preserve">tensions </w:t>
      </w:r>
      <w:r w:rsidR="00294F2B">
        <w:t>within</w:t>
      </w:r>
      <w:r w:rsidR="007B4996">
        <w:t xml:space="preserve"> coping strategies that support an immediate sense of wellbeing (or at least release or escapism) whilst compromising one’s physical health in the longer-term (Wood et al., 2013)</w:t>
      </w:r>
      <w:r w:rsidRPr="00872B81">
        <w:t>.</w:t>
      </w:r>
    </w:p>
    <w:p w14:paraId="3DBA5268" w14:textId="60075F49" w:rsidR="008D2B80" w:rsidRPr="00872B81" w:rsidRDefault="008D2B80" w:rsidP="00D501F3">
      <w:r w:rsidRPr="000B70F6">
        <w:t>T</w:t>
      </w:r>
      <w:r w:rsidR="00E23A18" w:rsidRPr="00784C6D">
        <w:t xml:space="preserve">he spaces </w:t>
      </w:r>
      <w:r w:rsidRPr="000B70F6">
        <w:t xml:space="preserve">through which </w:t>
      </w:r>
      <w:r w:rsidR="00E23A18" w:rsidRPr="00784C6D">
        <w:t>people seek health has been an on</w:t>
      </w:r>
      <w:r w:rsidR="007B4996">
        <w:t>-</w:t>
      </w:r>
      <w:r w:rsidR="00E23A18" w:rsidRPr="00784C6D">
        <w:t xml:space="preserve">going theme explored in </w:t>
      </w:r>
      <w:r w:rsidR="00E23A18" w:rsidRPr="00784C6D">
        <w:rPr>
          <w:i/>
        </w:rPr>
        <w:t xml:space="preserve">Social Science &amp; Medicine, </w:t>
      </w:r>
      <w:r w:rsidR="00E23A18" w:rsidRPr="00784C6D">
        <w:t>typically under the rubric of healing, therapeutic and health-enabling places (for example, see Bell et al., 2018 for a recent review)</w:t>
      </w:r>
      <w:r w:rsidRPr="000B70F6">
        <w:t>.  These include</w:t>
      </w:r>
      <w:r w:rsidR="00E23A18" w:rsidRPr="00784C6D">
        <w:t xml:space="preserve"> spaces of social cohesion </w:t>
      </w:r>
      <w:r w:rsidR="00E23A18" w:rsidRPr="000B70F6">
        <w:t>occupied</w:t>
      </w:r>
      <w:r w:rsidR="00294F2B">
        <w:t>, created</w:t>
      </w:r>
      <w:r w:rsidR="00E23A18" w:rsidRPr="000B70F6">
        <w:t xml:space="preserve"> </w:t>
      </w:r>
      <w:r w:rsidR="00294F2B">
        <w:t xml:space="preserve">or even ‘self-built’ </w:t>
      </w:r>
      <w:r w:rsidR="00E23A18" w:rsidRPr="000B70F6">
        <w:t>by individuals to cultivate social wellbeing and feelings of inclusion.</w:t>
      </w:r>
      <w:r w:rsidR="00E23A18" w:rsidRPr="00872B81">
        <w:t xml:space="preserve"> Examples include so</w:t>
      </w:r>
      <w:r w:rsidR="007B4996">
        <w:t>-</w:t>
      </w:r>
      <w:r w:rsidR="00E23A18" w:rsidRPr="00872B81">
        <w:t>called ‘blue’ spaces such as coastal environments (</w:t>
      </w:r>
      <w:r w:rsidR="007B4996">
        <w:t>Foley and Kistemann, 2015</w:t>
      </w:r>
      <w:r w:rsidR="00E23A18" w:rsidRPr="00872B81">
        <w:t xml:space="preserve">), </w:t>
      </w:r>
      <w:r w:rsidR="00294F2B">
        <w:t>‘</w:t>
      </w:r>
      <w:r w:rsidR="00E23A18" w:rsidRPr="00872B81">
        <w:t>green</w:t>
      </w:r>
      <w:r w:rsidR="00294F2B">
        <w:t>’</w:t>
      </w:r>
      <w:r w:rsidR="00E23A18" w:rsidRPr="00872B81">
        <w:t xml:space="preserve"> spaces such as parks, woodlands and community gardens </w:t>
      </w:r>
      <w:r w:rsidR="00E23A18" w:rsidRPr="00784C6D">
        <w:t>(</w:t>
      </w:r>
      <w:r w:rsidR="00E23A18" w:rsidRPr="000B70F6">
        <w:t xml:space="preserve">Bell </w:t>
      </w:r>
      <w:r w:rsidR="00E23A18" w:rsidRPr="00480B6E">
        <w:t>et al.</w:t>
      </w:r>
      <w:r w:rsidR="00E23A18" w:rsidRPr="000B70F6">
        <w:t xml:space="preserve"> 2015</w:t>
      </w:r>
      <w:r w:rsidR="007B4996" w:rsidRPr="000B70F6">
        <w:t>; Plane and Klodawksky, 2013</w:t>
      </w:r>
      <w:r w:rsidR="00B97AC4">
        <w:t>; Laws, 2009</w:t>
      </w:r>
      <w:r w:rsidR="00E23A18" w:rsidRPr="00784C6D">
        <w:t>), men’s</w:t>
      </w:r>
      <w:r w:rsidR="00E23A18" w:rsidRPr="00872B81">
        <w:t xml:space="preserve"> sheds (Milligan</w:t>
      </w:r>
      <w:r w:rsidR="00784C6D">
        <w:t xml:space="preserve"> et al., 2015</w:t>
      </w:r>
      <w:r w:rsidR="00E23A18" w:rsidRPr="00872B81">
        <w:t>) and community-based heritage groups (Power and Smyth</w:t>
      </w:r>
      <w:r w:rsidR="00784C6D">
        <w:t>, 2016</w:t>
      </w:r>
      <w:r w:rsidR="00E23A18" w:rsidRPr="00872B81">
        <w:t xml:space="preserve">). </w:t>
      </w:r>
    </w:p>
    <w:p w14:paraId="450788E8" w14:textId="4F943617" w:rsidR="001B48E0" w:rsidRPr="009D14D2" w:rsidRDefault="008D2B80" w:rsidP="002F4F69">
      <w:r w:rsidRPr="000B70F6">
        <w:t>Yet, w</w:t>
      </w:r>
      <w:r w:rsidR="00E23A18" w:rsidRPr="000B70F6">
        <w:t xml:space="preserve">hile a growing literature </w:t>
      </w:r>
      <w:r w:rsidR="00154A99">
        <w:t>examines</w:t>
      </w:r>
      <w:r w:rsidR="00154A99" w:rsidRPr="000B70F6">
        <w:t xml:space="preserve"> </w:t>
      </w:r>
      <w:r w:rsidR="00E23A18" w:rsidRPr="000B70F6">
        <w:t xml:space="preserve">these </w:t>
      </w:r>
      <w:r w:rsidR="00D20FA5">
        <w:t xml:space="preserve">health-enabling </w:t>
      </w:r>
      <w:r w:rsidR="00E23A18" w:rsidRPr="000B70F6">
        <w:t>spaces</w:t>
      </w:r>
      <w:r w:rsidR="00D20FA5">
        <w:t xml:space="preserve"> and</w:t>
      </w:r>
      <w:r w:rsidR="00E23A18" w:rsidRPr="000B70F6">
        <w:t xml:space="preserve"> </w:t>
      </w:r>
      <w:r w:rsidR="00D20FA5" w:rsidRPr="00D20FA5">
        <w:t>adaptive behaviours considered as ‘harmful’ (as an outcome)</w:t>
      </w:r>
      <w:r w:rsidR="00D20FA5">
        <w:t xml:space="preserve">, </w:t>
      </w:r>
      <w:r w:rsidR="00E23A18" w:rsidRPr="000B70F6">
        <w:t>l</w:t>
      </w:r>
      <w:r w:rsidR="00C24989" w:rsidRPr="000B70F6">
        <w:t xml:space="preserve">ess evident has been work that </w:t>
      </w:r>
      <w:r w:rsidR="00784C6D" w:rsidRPr="000B70F6">
        <w:t>focus</w:t>
      </w:r>
      <w:r w:rsidR="00D308DD">
        <w:t>es</w:t>
      </w:r>
      <w:r w:rsidR="00784C6D" w:rsidRPr="000B70F6">
        <w:t xml:space="preserve"> on </w:t>
      </w:r>
      <w:r w:rsidR="00D20FA5" w:rsidRPr="00D20FA5">
        <w:t xml:space="preserve">forms of </w:t>
      </w:r>
      <w:r w:rsidR="00D20FA5" w:rsidRPr="00D20FA5">
        <w:rPr>
          <w:i/>
          <w:iCs/>
        </w:rPr>
        <w:t>hopeful</w:t>
      </w:r>
      <w:r w:rsidR="00D20FA5" w:rsidRPr="00D20FA5">
        <w:t xml:space="preserve"> adaptation (as a process) </w:t>
      </w:r>
      <w:r w:rsidR="00D308DD" w:rsidRPr="000B70F6">
        <w:t xml:space="preserve">when living with </w:t>
      </w:r>
      <w:r w:rsidR="00F74759" w:rsidRPr="000B70F6">
        <w:t>advers</w:t>
      </w:r>
      <w:r w:rsidR="00F74759">
        <w:t>ity</w:t>
      </w:r>
      <w:r w:rsidR="00C24989" w:rsidRPr="000B70F6">
        <w:t>. By advers</w:t>
      </w:r>
      <w:r w:rsidR="009D14D2">
        <w:t>ity</w:t>
      </w:r>
      <w:r w:rsidR="00D20FA5">
        <w:t xml:space="preserve">, we refer </w:t>
      </w:r>
      <w:r w:rsidR="00C24989" w:rsidRPr="000B70F6">
        <w:t xml:space="preserve">to particular (often extraordinary) </w:t>
      </w:r>
      <w:r w:rsidR="00162D2E">
        <w:t xml:space="preserve">embodied </w:t>
      </w:r>
      <w:r w:rsidR="00B034B8">
        <w:t xml:space="preserve">and emplaced </w:t>
      </w:r>
      <w:r w:rsidR="00162D2E">
        <w:t xml:space="preserve">circumstances </w:t>
      </w:r>
      <w:r w:rsidR="00C24989" w:rsidRPr="000B70F6">
        <w:t>in people’s lives that cause pain, disruption, exhaustion, disorientation, loneliness, and grief</w:t>
      </w:r>
      <w:r w:rsidR="007B6CC0" w:rsidRPr="000B70F6">
        <w:t xml:space="preserve">.  </w:t>
      </w:r>
      <w:r w:rsidR="009D14D2">
        <w:t>P</w:t>
      </w:r>
      <w:r w:rsidR="00DF243E" w:rsidRPr="00D33B6D">
        <w:t xml:space="preserve">eople’s corporeal being and their states of mind (being content, grateful, hopeful, driven) can be </w:t>
      </w:r>
      <w:r w:rsidR="00DF243E" w:rsidRPr="00D33B6D">
        <w:lastRenderedPageBreak/>
        <w:t xml:space="preserve">altered by an illness, accident or stage in the lifecourse. </w:t>
      </w:r>
      <w:r w:rsidR="009D14D2">
        <w:t xml:space="preserve">These experiences cross-cut </w:t>
      </w:r>
      <w:r w:rsidR="00F74759">
        <w:t>with</w:t>
      </w:r>
      <w:r w:rsidR="009D14D2">
        <w:t xml:space="preserve"> </w:t>
      </w:r>
      <w:r w:rsidR="001F200A">
        <w:t>wider</w:t>
      </w:r>
      <w:r w:rsidR="00D20FA5">
        <w:t xml:space="preserve"> structural </w:t>
      </w:r>
      <w:r w:rsidR="00367485">
        <w:t>challenges</w:t>
      </w:r>
      <w:r w:rsidR="00367485" w:rsidDel="00367485">
        <w:t xml:space="preserve"> </w:t>
      </w:r>
      <w:r w:rsidR="00D20FA5">
        <w:t xml:space="preserve">that can disrupt people’s </w:t>
      </w:r>
      <w:r w:rsidR="00B034B8">
        <w:t xml:space="preserve">local </w:t>
      </w:r>
      <w:r w:rsidR="00D20FA5">
        <w:t>adaptive potential, such as austerity-driven cutbacks to a person’s support</w:t>
      </w:r>
      <w:r w:rsidR="00B034B8">
        <w:t xml:space="preserve"> (e.g.</w:t>
      </w:r>
      <w:r w:rsidR="00EC045C">
        <w:t xml:space="preserve"> benefit reform in the UK forcing </w:t>
      </w:r>
      <w:r w:rsidR="00B034B8">
        <w:t>disabled people to attend work capability assessments</w:t>
      </w:r>
      <w:r w:rsidR="00EC045C">
        <w:t xml:space="preserve"> in an effort to reduce welfare expenditure</w:t>
      </w:r>
      <w:r w:rsidR="00480B6E">
        <w:t>; see Grover 2017</w:t>
      </w:r>
      <w:r w:rsidR="00B034B8">
        <w:t>)</w:t>
      </w:r>
      <w:r w:rsidR="009D14D2">
        <w:t xml:space="preserve">. Here, </w:t>
      </w:r>
      <w:r w:rsidR="009D14D2" w:rsidRPr="009D14D2">
        <w:t xml:space="preserve">relations of adversity </w:t>
      </w:r>
      <w:r w:rsidR="001B48E0">
        <w:t xml:space="preserve">are </w:t>
      </w:r>
      <w:r w:rsidR="001B48E0" w:rsidRPr="001B48E0">
        <w:t xml:space="preserve">manifest, 'made', </w:t>
      </w:r>
      <w:r w:rsidR="001B48E0">
        <w:t xml:space="preserve">and </w:t>
      </w:r>
      <w:r w:rsidR="001B48E0" w:rsidRPr="001B48E0">
        <w:t xml:space="preserve">come into being </w:t>
      </w:r>
      <w:r w:rsidR="00A43FCB">
        <w:t>through</w:t>
      </w:r>
      <w:r w:rsidR="001B48E0" w:rsidRPr="001B48E0">
        <w:t xml:space="preserve"> </w:t>
      </w:r>
      <w:r w:rsidR="001B48E0">
        <w:t>the</w:t>
      </w:r>
      <w:r w:rsidR="00A43FCB">
        <w:t xml:space="preserve"> shifting</w:t>
      </w:r>
      <w:r w:rsidR="001B48E0">
        <w:t xml:space="preserve"> </w:t>
      </w:r>
      <w:r w:rsidR="001B48E0" w:rsidRPr="001B48E0">
        <w:t>place</w:t>
      </w:r>
      <w:r w:rsidR="001B48E0">
        <w:t xml:space="preserve">s that people </w:t>
      </w:r>
      <w:r w:rsidR="00244F6E">
        <w:t>(</w:t>
      </w:r>
      <w:r w:rsidR="002F4F69">
        <w:t>may</w:t>
      </w:r>
      <w:r w:rsidR="00244F6E">
        <w:t xml:space="preserve"> be forced to) </w:t>
      </w:r>
      <w:r w:rsidR="001B48E0">
        <w:t>use, occupy</w:t>
      </w:r>
      <w:r w:rsidR="00480B6E">
        <w:t>, abandon</w:t>
      </w:r>
      <w:r w:rsidR="001B48E0">
        <w:t xml:space="preserve"> and shape</w:t>
      </w:r>
      <w:r w:rsidR="00A43C32">
        <w:t>, for example</w:t>
      </w:r>
      <w:r w:rsidR="001B48E0" w:rsidRPr="00F74759">
        <w:rPr>
          <w:rFonts w:ascii="Calibri" w:hAnsi="Calibri" w:cs="Calibri"/>
          <w:color w:val="000000"/>
        </w:rPr>
        <w:t xml:space="preserve"> via social, affective and material relations at home, in the community, and at a cultural/political level</w:t>
      </w:r>
      <w:r w:rsidR="00A43C32">
        <w:t>.</w:t>
      </w:r>
      <w:r w:rsidR="001B48E0">
        <w:t xml:space="preserve"> </w:t>
      </w:r>
      <w:r w:rsidR="001B48E0">
        <w:rPr>
          <w:rFonts w:ascii="Calibri" w:hAnsi="Calibri" w:cs="Calibri"/>
          <w:color w:val="000000"/>
        </w:rPr>
        <w:t>Such emplaced</w:t>
      </w:r>
      <w:r w:rsidR="001B48E0" w:rsidRPr="00F74759">
        <w:rPr>
          <w:rFonts w:ascii="Calibri" w:hAnsi="Calibri" w:cs="Calibri"/>
          <w:color w:val="000000"/>
        </w:rPr>
        <w:t xml:space="preserve"> experiences of adversity </w:t>
      </w:r>
      <w:r w:rsidR="00244F6E">
        <w:rPr>
          <w:rFonts w:ascii="Calibri" w:hAnsi="Calibri" w:cs="Calibri"/>
          <w:color w:val="000000"/>
        </w:rPr>
        <w:t xml:space="preserve">are encountered through both individual </w:t>
      </w:r>
      <w:r w:rsidR="00244F6E">
        <w:rPr>
          <w:rFonts w:ascii="Calibri" w:hAnsi="Calibri" w:cs="Calibri"/>
          <w:i/>
          <w:iCs/>
          <w:color w:val="000000"/>
        </w:rPr>
        <w:t>embodied</w:t>
      </w:r>
      <w:r w:rsidR="00244F6E">
        <w:rPr>
          <w:rFonts w:ascii="Calibri" w:hAnsi="Calibri" w:cs="Calibri"/>
          <w:color w:val="000000"/>
        </w:rPr>
        <w:t xml:space="preserve"> changes/difference</w:t>
      </w:r>
      <w:r w:rsidR="001B48E0" w:rsidRPr="00F74759">
        <w:rPr>
          <w:rFonts w:ascii="Calibri" w:hAnsi="Calibri" w:cs="Calibri"/>
          <w:color w:val="000000"/>
        </w:rPr>
        <w:t xml:space="preserve"> and through multi-scalar </w:t>
      </w:r>
      <w:r w:rsidR="001B48E0" w:rsidRPr="00F74759">
        <w:rPr>
          <w:rFonts w:ascii="Calibri" w:hAnsi="Calibri" w:cs="Calibri"/>
          <w:i/>
          <w:iCs/>
          <w:color w:val="000000"/>
        </w:rPr>
        <w:t>relations</w:t>
      </w:r>
      <w:r w:rsidR="001B48E0" w:rsidRPr="00F74759">
        <w:rPr>
          <w:rFonts w:ascii="Calibri" w:hAnsi="Calibri" w:cs="Calibri"/>
          <w:color w:val="000000"/>
        </w:rPr>
        <w:t> with others</w:t>
      </w:r>
      <w:r w:rsidR="00244F6E">
        <w:rPr>
          <w:rFonts w:ascii="Calibri" w:hAnsi="Calibri" w:cs="Calibri"/>
          <w:color w:val="000000"/>
        </w:rPr>
        <w:t>.</w:t>
      </w:r>
      <w:r w:rsidR="001B48E0" w:rsidRPr="00F74759">
        <w:rPr>
          <w:rFonts w:ascii="Calibri" w:hAnsi="Calibri" w:cs="Calibri"/>
          <w:color w:val="000000"/>
        </w:rPr>
        <w:t xml:space="preserve"> </w:t>
      </w:r>
      <w:r w:rsidR="00244F6E">
        <w:rPr>
          <w:rFonts w:ascii="Calibri" w:hAnsi="Calibri" w:cs="Calibri"/>
          <w:color w:val="000000"/>
        </w:rPr>
        <w:t xml:space="preserve">This understanding of the experience of adversity allows us </w:t>
      </w:r>
      <w:r w:rsidR="001B48E0">
        <w:rPr>
          <w:rFonts w:ascii="Calibri" w:hAnsi="Calibri" w:cs="Calibri"/>
          <w:color w:val="000000"/>
        </w:rPr>
        <w:t xml:space="preserve">to better </w:t>
      </w:r>
      <w:r w:rsidR="00244F6E">
        <w:rPr>
          <w:rFonts w:ascii="Calibri" w:hAnsi="Calibri" w:cs="Calibri"/>
          <w:color w:val="000000"/>
        </w:rPr>
        <w:t>appreciate</w:t>
      </w:r>
      <w:r w:rsidR="001B48E0" w:rsidRPr="00F74759">
        <w:rPr>
          <w:rFonts w:ascii="Calibri" w:hAnsi="Calibri" w:cs="Calibri"/>
          <w:color w:val="000000"/>
        </w:rPr>
        <w:t xml:space="preserve"> how we are socio-economically situated or even marginalised through those relations in a way that </w:t>
      </w:r>
      <w:r w:rsidR="00244F6E">
        <w:rPr>
          <w:rFonts w:ascii="Calibri" w:hAnsi="Calibri" w:cs="Calibri"/>
          <w:color w:val="000000"/>
        </w:rPr>
        <w:t xml:space="preserve">may </w:t>
      </w:r>
      <w:r w:rsidR="001B48E0">
        <w:rPr>
          <w:rFonts w:ascii="Calibri" w:hAnsi="Calibri" w:cs="Calibri"/>
          <w:color w:val="000000"/>
        </w:rPr>
        <w:t>o</w:t>
      </w:r>
      <w:r w:rsidR="00244F6E">
        <w:rPr>
          <w:rFonts w:ascii="Calibri" w:hAnsi="Calibri" w:cs="Calibri"/>
          <w:color w:val="000000"/>
        </w:rPr>
        <w:t>vershadow</w:t>
      </w:r>
      <w:r w:rsidR="001B48E0" w:rsidRPr="00F74759">
        <w:rPr>
          <w:rFonts w:ascii="Calibri" w:hAnsi="Calibri" w:cs="Calibri"/>
          <w:color w:val="000000"/>
        </w:rPr>
        <w:t xml:space="preserve"> </w:t>
      </w:r>
      <w:r w:rsidR="001B48E0">
        <w:t>experiences</w:t>
      </w:r>
      <w:r w:rsidR="001B48E0" w:rsidRPr="009D14D2">
        <w:t xml:space="preserve"> of hope</w:t>
      </w:r>
      <w:r w:rsidR="001B48E0">
        <w:rPr>
          <w:rFonts w:ascii="Calibri" w:hAnsi="Calibri" w:cs="Calibri"/>
          <w:color w:val="000000"/>
        </w:rPr>
        <w:t xml:space="preserve">. </w:t>
      </w:r>
    </w:p>
    <w:p w14:paraId="7EF4381B" w14:textId="6FF33CD0" w:rsidR="00A43D34" w:rsidRPr="007E30DD" w:rsidRDefault="00DF243E" w:rsidP="00244F6E">
      <w:r>
        <w:t xml:space="preserve">Our focus here is on how these </w:t>
      </w:r>
      <w:r w:rsidR="009D14D2">
        <w:t xml:space="preserve">relations </w:t>
      </w:r>
      <w:r>
        <w:t xml:space="preserve">coalesce </w:t>
      </w:r>
      <w:r w:rsidR="009D14D2">
        <w:t xml:space="preserve">as part of an assemblage </w:t>
      </w:r>
      <w:r>
        <w:t xml:space="preserve">to shape how </w:t>
      </w:r>
      <w:r w:rsidRPr="000B70F6">
        <w:t>individuals develop and negotiate new routines and strategies</w:t>
      </w:r>
      <w:r w:rsidR="009D14D2">
        <w:t xml:space="preserve"> to </w:t>
      </w:r>
      <w:r w:rsidR="009D14D2" w:rsidRPr="009D14D2">
        <w:t>reverse or counter</w:t>
      </w:r>
      <w:r w:rsidR="009D14D2">
        <w:t xml:space="preserve"> adversity</w:t>
      </w:r>
      <w:r>
        <w:t>,</w:t>
      </w:r>
      <w:r w:rsidRPr="009A52D4">
        <w:t xml:space="preserve"> </w:t>
      </w:r>
      <w:r w:rsidR="009D14D2">
        <w:t xml:space="preserve">and </w:t>
      </w:r>
      <w:r w:rsidR="00162D2E" w:rsidRPr="00D33B6D">
        <w:t xml:space="preserve">to </w:t>
      </w:r>
      <w:r w:rsidR="00162D2E" w:rsidRPr="000B70F6">
        <w:t>(re)discover a sense of wellbeing</w:t>
      </w:r>
      <w:r w:rsidR="00162D2E">
        <w:t xml:space="preserve"> – or health-in-adversity –</w:t>
      </w:r>
      <w:r w:rsidR="00162D2E" w:rsidRPr="000B70F6">
        <w:t xml:space="preserve"> in</w:t>
      </w:r>
      <w:r w:rsidR="00162D2E">
        <w:t xml:space="preserve"> </w:t>
      </w:r>
      <w:r w:rsidR="00162D2E" w:rsidRPr="000B70F6">
        <w:t>their everyday lives</w:t>
      </w:r>
      <w:r w:rsidR="00162D2E">
        <w:t>.</w:t>
      </w:r>
      <w:r w:rsidR="00784C6D">
        <w:t xml:space="preserve"> </w:t>
      </w:r>
      <w:r>
        <w:t>W</w:t>
      </w:r>
      <w:r w:rsidR="00891784" w:rsidRPr="00872B81">
        <w:t xml:space="preserve">e </w:t>
      </w:r>
      <w:r w:rsidR="00A43D34" w:rsidRPr="00872B81">
        <w:t xml:space="preserve">would argue that </w:t>
      </w:r>
      <w:r w:rsidR="001F200A">
        <w:t xml:space="preserve">the process of </w:t>
      </w:r>
      <w:r w:rsidR="00A43D34" w:rsidRPr="00872B81">
        <w:t xml:space="preserve">seeking better health </w:t>
      </w:r>
      <w:r w:rsidR="00A43D34" w:rsidRPr="00872B81">
        <w:rPr>
          <w:i/>
          <w:iCs/>
        </w:rPr>
        <w:t>and</w:t>
      </w:r>
      <w:r w:rsidR="00A43D34" w:rsidRPr="00872B81">
        <w:t xml:space="preserve"> </w:t>
      </w:r>
      <w:r w:rsidR="00480B6E">
        <w:t xml:space="preserve">performing practices </w:t>
      </w:r>
      <w:r w:rsidR="007F6EA3">
        <w:t xml:space="preserve">that are deemed health-compromising </w:t>
      </w:r>
      <w:r w:rsidR="00A43D34" w:rsidRPr="00872B81">
        <w:t xml:space="preserve">are not necessary mutually exclusive. </w:t>
      </w:r>
      <w:r w:rsidR="00D20FA5">
        <w:t>Indeed</w:t>
      </w:r>
      <w:r w:rsidR="00507118">
        <w:t>,</w:t>
      </w:r>
      <w:r w:rsidR="00D20FA5" w:rsidRPr="00D20FA5">
        <w:t xml:space="preserve"> these lines are often blurred</w:t>
      </w:r>
      <w:r w:rsidR="00D20FA5">
        <w:t>.</w:t>
      </w:r>
      <w:r w:rsidR="00D20FA5" w:rsidRPr="00D20FA5">
        <w:t xml:space="preserve"> </w:t>
      </w:r>
      <w:r w:rsidR="001F200A">
        <w:t>R</w:t>
      </w:r>
      <w:r w:rsidR="008D2B80" w:rsidRPr="00872B81">
        <w:t>ecovery and rehabilitation is</w:t>
      </w:r>
      <w:r w:rsidR="00CE4DA0" w:rsidRPr="00872B81">
        <w:t xml:space="preserve"> a</w:t>
      </w:r>
      <w:r w:rsidR="008D2B80" w:rsidRPr="00872B81">
        <w:t xml:space="preserve"> </w:t>
      </w:r>
      <w:r w:rsidR="00A43D34" w:rsidRPr="00872B81">
        <w:t>complex</w:t>
      </w:r>
      <w:r w:rsidR="008D2B80" w:rsidRPr="00872B81">
        <w:t xml:space="preserve">, </w:t>
      </w:r>
      <w:r w:rsidR="00A43D34" w:rsidRPr="00872B81">
        <w:t>non-linear</w:t>
      </w:r>
      <w:r w:rsidR="008D2B80" w:rsidRPr="00872B81">
        <w:t xml:space="preserve"> emergent process</w:t>
      </w:r>
      <w:r w:rsidR="00CE4DA0" w:rsidRPr="00872B81">
        <w:t>; health is made in the moment (</w:t>
      </w:r>
      <w:r w:rsidR="00D308DD">
        <w:t xml:space="preserve">see for example </w:t>
      </w:r>
      <w:r w:rsidR="00304AB4">
        <w:t>Duff, 2017</w:t>
      </w:r>
      <w:r w:rsidR="00CE4DA0" w:rsidRPr="00872B81">
        <w:t>).</w:t>
      </w:r>
      <w:r w:rsidR="00A43D34" w:rsidRPr="00872B81">
        <w:t xml:space="preserve">  People </w:t>
      </w:r>
      <w:r w:rsidR="008D2B80" w:rsidRPr="00872B81">
        <w:t>may aspire towards personal goals, yet</w:t>
      </w:r>
      <w:r w:rsidR="00A43D34" w:rsidRPr="00872B81">
        <w:t xml:space="preserve"> ‘fall off the wagon’ </w:t>
      </w:r>
      <w:r w:rsidR="008D2B80" w:rsidRPr="00872B81">
        <w:t xml:space="preserve">and </w:t>
      </w:r>
      <w:r w:rsidR="00A43D34" w:rsidRPr="00872B81">
        <w:t>repeatedly seek to remedy these moments</w:t>
      </w:r>
      <w:r w:rsidR="008D2B80" w:rsidRPr="00872B81">
        <w:t xml:space="preserve"> and </w:t>
      </w:r>
      <w:r w:rsidR="00A43FCB">
        <w:t>‘</w:t>
      </w:r>
      <w:r w:rsidR="008D2B80" w:rsidRPr="00872B81">
        <w:t>correct</w:t>
      </w:r>
      <w:r w:rsidR="00A43FCB">
        <w:t>’</w:t>
      </w:r>
      <w:r w:rsidR="008D2B80" w:rsidRPr="00872B81">
        <w:t xml:space="preserve"> their chosen path</w:t>
      </w:r>
      <w:r w:rsidR="00A43D34" w:rsidRPr="00872B81">
        <w:t xml:space="preserve">. </w:t>
      </w:r>
      <w:r w:rsidR="00DC7E1A" w:rsidRPr="007E30DD">
        <w:rPr>
          <w:rFonts w:ascii="Calibri" w:eastAsia="Calibri" w:hAnsi="Calibri" w:cs="Times New Roman"/>
          <w:lang w:eastAsia="en-US"/>
        </w:rPr>
        <w:t xml:space="preserve">One commonality in this journeying, as Andrews (2018a) suggests, is that </w:t>
      </w:r>
      <w:r w:rsidR="00261B20" w:rsidRPr="007E30DD">
        <w:rPr>
          <w:rFonts w:ascii="Calibri" w:eastAsia="Calibri" w:hAnsi="Calibri" w:cs="Times New Roman"/>
          <w:lang w:eastAsia="en-US"/>
        </w:rPr>
        <w:t xml:space="preserve">hope almost always arises </w:t>
      </w:r>
      <w:r w:rsidR="00617DCD" w:rsidRPr="007E30DD">
        <w:rPr>
          <w:rFonts w:ascii="Calibri" w:eastAsia="Calibri" w:hAnsi="Calibri" w:cs="Times New Roman"/>
          <w:lang w:eastAsia="en-US"/>
        </w:rPr>
        <w:t xml:space="preserve">for people </w:t>
      </w:r>
      <w:r w:rsidR="00261B20" w:rsidRPr="007E30DD">
        <w:rPr>
          <w:rFonts w:ascii="Calibri" w:eastAsia="Calibri" w:hAnsi="Calibri" w:cs="Times New Roman"/>
          <w:lang w:eastAsia="en-US"/>
        </w:rPr>
        <w:t xml:space="preserve">more or less and in some form, even </w:t>
      </w:r>
      <w:r w:rsidR="00DC7E1A" w:rsidRPr="007E30DD">
        <w:rPr>
          <w:rFonts w:ascii="Calibri" w:eastAsia="Calibri" w:hAnsi="Calibri" w:cs="Times New Roman"/>
          <w:lang w:eastAsia="en-US"/>
        </w:rPr>
        <w:t xml:space="preserve">in </w:t>
      </w:r>
      <w:r w:rsidR="006C4719">
        <w:rPr>
          <w:rFonts w:ascii="Calibri" w:eastAsia="Calibri" w:hAnsi="Calibri" w:cs="Times New Roman"/>
          <w:lang w:eastAsia="en-US"/>
        </w:rPr>
        <w:t>advers</w:t>
      </w:r>
      <w:r w:rsidR="009A0FF5">
        <w:rPr>
          <w:rFonts w:ascii="Calibri" w:eastAsia="Calibri" w:hAnsi="Calibri" w:cs="Times New Roman"/>
          <w:lang w:eastAsia="en-US"/>
        </w:rPr>
        <w:t>ity</w:t>
      </w:r>
      <w:r w:rsidR="00DC7E1A" w:rsidRPr="007E30DD">
        <w:rPr>
          <w:rFonts w:ascii="Calibri" w:eastAsia="Calibri" w:hAnsi="Calibri" w:cs="Times New Roman"/>
          <w:lang w:eastAsia="en-US"/>
        </w:rPr>
        <w:t xml:space="preserve">. Understanding where, for health geographers, largely depends on their theoretical orientation. Most scholars see hope as residing in an endpoint; spatial scientists and political </w:t>
      </w:r>
      <w:r w:rsidR="00DC7E1A" w:rsidRPr="007E30DD">
        <w:rPr>
          <w:rFonts w:ascii="Calibri" w:eastAsia="Calibri" w:hAnsi="Calibri" w:cs="Times New Roman"/>
          <w:lang w:eastAsia="en-US"/>
        </w:rPr>
        <w:lastRenderedPageBreak/>
        <w:t>economists</w:t>
      </w:r>
      <w:r w:rsidR="00261B20" w:rsidRPr="007E30DD">
        <w:rPr>
          <w:rFonts w:ascii="Calibri" w:eastAsia="Calibri" w:hAnsi="Calibri" w:cs="Times New Roman"/>
          <w:lang w:eastAsia="en-US"/>
        </w:rPr>
        <w:t>,</w:t>
      </w:r>
      <w:r w:rsidR="00DC7E1A" w:rsidRPr="007E30DD">
        <w:rPr>
          <w:rFonts w:ascii="Calibri" w:eastAsia="Calibri" w:hAnsi="Calibri" w:cs="Times New Roman"/>
          <w:lang w:eastAsia="en-US"/>
        </w:rPr>
        <w:t xml:space="preserve"> for example</w:t>
      </w:r>
      <w:r w:rsidR="00261B20" w:rsidRPr="007E30DD">
        <w:rPr>
          <w:rFonts w:ascii="Calibri" w:eastAsia="Calibri" w:hAnsi="Calibri" w:cs="Times New Roman"/>
          <w:lang w:eastAsia="en-US"/>
        </w:rPr>
        <w:t>,</w:t>
      </w:r>
      <w:r w:rsidR="00DC7E1A" w:rsidRPr="007E30DD">
        <w:rPr>
          <w:rFonts w:ascii="Calibri" w:eastAsia="Calibri" w:hAnsi="Calibri" w:cs="Times New Roman"/>
          <w:lang w:eastAsia="en-US"/>
        </w:rPr>
        <w:t xml:space="preserve"> recognis</w:t>
      </w:r>
      <w:r w:rsidR="00261B20" w:rsidRPr="007E30DD">
        <w:rPr>
          <w:rFonts w:ascii="Calibri" w:eastAsia="Calibri" w:hAnsi="Calibri" w:cs="Times New Roman"/>
          <w:lang w:eastAsia="en-US"/>
        </w:rPr>
        <w:t>e</w:t>
      </w:r>
      <w:r w:rsidR="00DC7E1A" w:rsidRPr="007E30DD">
        <w:rPr>
          <w:rFonts w:ascii="Calibri" w:eastAsia="Calibri" w:hAnsi="Calibri" w:cs="Times New Roman"/>
          <w:lang w:eastAsia="en-US"/>
        </w:rPr>
        <w:t xml:space="preserve"> hope as a </w:t>
      </w:r>
      <w:r w:rsidR="006D0C45" w:rsidRPr="007E30DD">
        <w:rPr>
          <w:rFonts w:ascii="Calibri" w:eastAsia="Calibri" w:hAnsi="Calibri" w:cs="Times New Roman"/>
          <w:lang w:eastAsia="en-US"/>
        </w:rPr>
        <w:t>resource</w:t>
      </w:r>
      <w:r w:rsidR="00DC7E1A" w:rsidRPr="007E30DD">
        <w:rPr>
          <w:rFonts w:ascii="Calibri" w:eastAsia="Calibri" w:hAnsi="Calibri" w:cs="Times New Roman"/>
          <w:lang w:eastAsia="en-US"/>
        </w:rPr>
        <w:t xml:space="preserve"> allocation that might mean a service is provided for those in need where once it was not</w:t>
      </w:r>
      <w:r w:rsidR="00261B20" w:rsidRPr="007E30DD">
        <w:rPr>
          <w:rFonts w:ascii="Calibri" w:eastAsia="Calibri" w:hAnsi="Calibri" w:cs="Times New Roman"/>
          <w:lang w:eastAsia="en-US"/>
        </w:rPr>
        <w:t>;</w:t>
      </w:r>
      <w:r w:rsidR="00DC7E1A" w:rsidRPr="007E30DD">
        <w:rPr>
          <w:rFonts w:ascii="Calibri" w:eastAsia="Calibri" w:hAnsi="Calibri" w:cs="Times New Roman"/>
          <w:lang w:eastAsia="en-US"/>
        </w:rPr>
        <w:t xml:space="preserve"> humanists and social constructionists </w:t>
      </w:r>
      <w:r w:rsidR="00261B20" w:rsidRPr="007E30DD">
        <w:rPr>
          <w:rFonts w:ascii="Calibri" w:eastAsia="Calibri" w:hAnsi="Calibri" w:cs="Times New Roman"/>
          <w:lang w:eastAsia="en-US"/>
        </w:rPr>
        <w:t xml:space="preserve">may </w:t>
      </w:r>
      <w:r w:rsidR="00DC7E1A" w:rsidRPr="007E30DD">
        <w:rPr>
          <w:rFonts w:ascii="Calibri" w:eastAsia="Calibri" w:hAnsi="Calibri" w:cs="Times New Roman"/>
          <w:lang w:eastAsia="en-US"/>
        </w:rPr>
        <w:t>recognis</w:t>
      </w:r>
      <w:r w:rsidR="00261B20" w:rsidRPr="007E30DD">
        <w:rPr>
          <w:rFonts w:ascii="Calibri" w:eastAsia="Calibri" w:hAnsi="Calibri" w:cs="Times New Roman"/>
          <w:lang w:eastAsia="en-US"/>
        </w:rPr>
        <w:t>e</w:t>
      </w:r>
      <w:r w:rsidR="00DC7E1A" w:rsidRPr="007E30DD">
        <w:rPr>
          <w:rFonts w:ascii="Calibri" w:eastAsia="Calibri" w:hAnsi="Calibri" w:cs="Times New Roman"/>
          <w:lang w:eastAsia="en-US"/>
        </w:rPr>
        <w:t xml:space="preserve"> hope as residing in a place or personal state reached and experienced. An increasing number of scholars however recognise that hope has a prior quality; an immediacy that envelops the journey itself. Post-humanists and non-representational theorists, for example</w:t>
      </w:r>
      <w:r w:rsidR="00261B20" w:rsidRPr="007E30DD">
        <w:rPr>
          <w:rFonts w:ascii="Calibri" w:eastAsia="Calibri" w:hAnsi="Calibri" w:cs="Times New Roman"/>
          <w:lang w:eastAsia="en-US"/>
        </w:rPr>
        <w:t>,</w:t>
      </w:r>
      <w:r w:rsidR="00DC7E1A" w:rsidRPr="007E30DD">
        <w:rPr>
          <w:rFonts w:ascii="Calibri" w:eastAsia="Calibri" w:hAnsi="Calibri" w:cs="Times New Roman"/>
          <w:lang w:eastAsia="en-US"/>
        </w:rPr>
        <w:t xml:space="preserve"> see hope emerging in new possibility and potential, and in the affective feeling of bodies acting and moving forwards (Andrews, 2018a, b).             </w:t>
      </w:r>
    </w:p>
    <w:p w14:paraId="10B3C479" w14:textId="5033F041" w:rsidR="00940F30" w:rsidRPr="00E9471D" w:rsidRDefault="0068038A" w:rsidP="00AB43B4">
      <w:r>
        <w:t>Our</w:t>
      </w:r>
      <w:r w:rsidR="00E81D46">
        <w:t xml:space="preserve"> </w:t>
      </w:r>
      <w:r>
        <w:t>coining</w:t>
      </w:r>
      <w:r w:rsidR="00E81D46">
        <w:t xml:space="preserve"> </w:t>
      </w:r>
      <w:r>
        <w:t xml:space="preserve">of </w:t>
      </w:r>
      <w:r w:rsidR="00E81D46">
        <w:t>the term ‘hopeful adaptat</w:t>
      </w:r>
      <w:r w:rsidR="007E30DD" w:rsidRPr="007E30DD">
        <w:t>ion’ here emphasise</w:t>
      </w:r>
      <w:r>
        <w:t>s</w:t>
      </w:r>
      <w:r w:rsidR="007E30DD" w:rsidRPr="007E30DD">
        <w:t xml:space="preserve"> the transformative nature of people’s efforts to respond to advers</w:t>
      </w:r>
      <w:r w:rsidR="00E85F4E">
        <w:t>ity</w:t>
      </w:r>
      <w:r w:rsidR="007E30DD">
        <w:t>. Understood</w:t>
      </w:r>
      <w:r w:rsidR="007E30DD" w:rsidRPr="007E30DD">
        <w:t xml:space="preserve"> in this way, </w:t>
      </w:r>
      <w:r w:rsidR="007E30DD">
        <w:t xml:space="preserve">hopeful adaptation </w:t>
      </w:r>
      <w:r w:rsidR="008C1D87">
        <w:t>recognises</w:t>
      </w:r>
      <w:r w:rsidR="008C1D87" w:rsidRPr="007E30DD">
        <w:t xml:space="preserve"> </w:t>
      </w:r>
      <w:r w:rsidR="007E30DD" w:rsidRPr="007E30DD">
        <w:t>people</w:t>
      </w:r>
      <w:r w:rsidR="008C1D87">
        <w:t>’s</w:t>
      </w:r>
      <w:r w:rsidR="007E30DD" w:rsidRPr="007E30DD">
        <w:t xml:space="preserve"> </w:t>
      </w:r>
      <w:r w:rsidR="008C1D87" w:rsidRPr="008C1D87">
        <w:t>capacity or ability to act,</w:t>
      </w:r>
      <w:r w:rsidR="007E30DD" w:rsidRPr="007E30DD">
        <w:t xml:space="preserve"> to create something new and forge alternative life trajectories rather than simply withstanding or tolerating change</w:t>
      </w:r>
      <w:r w:rsidR="007E30DD">
        <w:t>.</w:t>
      </w:r>
      <w:r w:rsidR="00D55AF7" w:rsidRPr="00872B81">
        <w:t xml:space="preserve"> </w:t>
      </w:r>
      <w:r w:rsidR="005264CE" w:rsidRPr="00872B81">
        <w:t xml:space="preserve"> </w:t>
      </w:r>
      <w:r w:rsidR="00B55FD4">
        <w:t>In using the term adapting, w</w:t>
      </w:r>
      <w:r w:rsidR="00131539" w:rsidRPr="00E9471D">
        <w:t>e do not advocate more of the</w:t>
      </w:r>
      <w:r w:rsidR="00FF6081" w:rsidRPr="00E9471D">
        <w:t xml:space="preserve"> damaging</w:t>
      </w:r>
      <w:r w:rsidR="00131539" w:rsidRPr="00E9471D">
        <w:t xml:space="preserve"> neoliberal agenda that </w:t>
      </w:r>
      <w:r w:rsidR="00FF6081" w:rsidRPr="00E9471D">
        <w:t>has placed</w:t>
      </w:r>
      <w:r w:rsidR="00131539" w:rsidRPr="00E9471D">
        <w:t xml:space="preserve"> responsibility to absorb structural shocks with the individual</w:t>
      </w:r>
      <w:r w:rsidR="007F6EA3">
        <w:t>. Rather</w:t>
      </w:r>
      <w:r w:rsidR="00131539" w:rsidRPr="00E9471D">
        <w:t xml:space="preserve">, we highlight in this special issue how the </w:t>
      </w:r>
      <w:r w:rsidR="00FA3DCD" w:rsidRPr="00E9471D">
        <w:t xml:space="preserve">ability to create new routines and </w:t>
      </w:r>
      <w:r w:rsidR="00A45B3C" w:rsidRPr="00E9471D">
        <w:t xml:space="preserve">forge new </w:t>
      </w:r>
      <w:r w:rsidR="00102C2D" w:rsidRPr="00E9471D">
        <w:t xml:space="preserve">‘lines of flight’ </w:t>
      </w:r>
      <w:r w:rsidR="00DA08FC">
        <w:t>(</w:t>
      </w:r>
      <w:r w:rsidR="007F6EA3">
        <w:t>a term developed by Deleuze and Guattari, 1987</w:t>
      </w:r>
      <w:r w:rsidR="00DA08FC">
        <w:t xml:space="preserve">) </w:t>
      </w:r>
      <w:r w:rsidR="00FA3DCD" w:rsidRPr="00E9471D">
        <w:t>can be profoundly transformative</w:t>
      </w:r>
      <w:r w:rsidR="00FF6081" w:rsidRPr="00E9471D">
        <w:t xml:space="preserve">. </w:t>
      </w:r>
      <w:r w:rsidR="00F74759">
        <w:t>With this focus, w</w:t>
      </w:r>
      <w:r w:rsidR="00F74759" w:rsidRPr="00F74759">
        <w:t xml:space="preserve">e are interested in understanding how and why assemblages characterised by adversity become otherwise, how they are reconfigured to generate moments and experiences of hope </w:t>
      </w:r>
      <w:r w:rsidR="00F74759">
        <w:t xml:space="preserve">– </w:t>
      </w:r>
      <w:r w:rsidR="00F74759" w:rsidRPr="00F74759">
        <w:t>again at individual</w:t>
      </w:r>
      <w:r w:rsidR="00A24CCE">
        <w:t xml:space="preserve">, </w:t>
      </w:r>
      <w:r w:rsidR="00F74759" w:rsidRPr="00F74759">
        <w:t>community</w:t>
      </w:r>
      <w:r w:rsidR="00A24CCE">
        <w:t xml:space="preserve">, or </w:t>
      </w:r>
      <w:r w:rsidR="00F74759" w:rsidRPr="00F74759">
        <w:t>even larger scale</w:t>
      </w:r>
      <w:r w:rsidR="00AB43B4">
        <w:t>s</w:t>
      </w:r>
      <w:r w:rsidR="00F74759" w:rsidRPr="00F74759">
        <w:t xml:space="preserve"> </w:t>
      </w:r>
      <w:r w:rsidR="00F74759">
        <w:t>–</w:t>
      </w:r>
      <w:r w:rsidR="00F74759" w:rsidRPr="00F74759">
        <w:t xml:space="preserve"> and how such opportunities for hopeful adaptation can best be nurtured and supported.</w:t>
      </w:r>
    </w:p>
    <w:p w14:paraId="31924518" w14:textId="529F3B29" w:rsidR="00940F30" w:rsidRDefault="00A45B3C" w:rsidP="00AB43B4">
      <w:r w:rsidRPr="00872B81">
        <w:t xml:space="preserve">We begin with a </w:t>
      </w:r>
      <w:r w:rsidR="003F0C1B" w:rsidRPr="00872B81">
        <w:t>critical examin</w:t>
      </w:r>
      <w:r w:rsidR="00A43D34" w:rsidRPr="00872B81">
        <w:t xml:space="preserve">ation of </w:t>
      </w:r>
      <w:r w:rsidR="007744C8">
        <w:t>the concept of adapt</w:t>
      </w:r>
      <w:r w:rsidR="00E81D46">
        <w:t>at</w:t>
      </w:r>
      <w:r w:rsidR="007744C8">
        <w:t xml:space="preserve">ion to adverse </w:t>
      </w:r>
      <w:r w:rsidR="009A52D4">
        <w:t xml:space="preserve">situations and </w:t>
      </w:r>
      <w:r w:rsidR="007744C8">
        <w:t>contexts</w:t>
      </w:r>
      <w:r w:rsidR="00A43D34" w:rsidRPr="00872B81">
        <w:t xml:space="preserve">, before proposing </w:t>
      </w:r>
      <w:r w:rsidRPr="00872B81">
        <w:t xml:space="preserve">a call to action for the future of </w:t>
      </w:r>
      <w:r w:rsidR="007744C8">
        <w:t xml:space="preserve">health and </w:t>
      </w:r>
      <w:r w:rsidRPr="00872B81">
        <w:t xml:space="preserve">wellbeing research that challenges scholars to move toward a broader engagement with people in unique </w:t>
      </w:r>
      <w:r w:rsidR="009A52D4">
        <w:t xml:space="preserve">forms of </w:t>
      </w:r>
      <w:r w:rsidR="009A52D4" w:rsidRPr="00872B81">
        <w:t>advers</w:t>
      </w:r>
      <w:r w:rsidR="009A52D4">
        <w:t>ity</w:t>
      </w:r>
      <w:r w:rsidR="00B34CC0" w:rsidRPr="00872B81">
        <w:t xml:space="preserve">. </w:t>
      </w:r>
      <w:r w:rsidR="00EC045C">
        <w:t>To inform the underpinnings of the concept</w:t>
      </w:r>
      <w:r w:rsidR="00AB43B4">
        <w:t xml:space="preserve"> of hopeful adaptation</w:t>
      </w:r>
      <w:r w:rsidR="00EC045C">
        <w:t xml:space="preserve">, we </w:t>
      </w:r>
      <w:r w:rsidR="00154A99">
        <w:t>urge health geographers to</w:t>
      </w:r>
      <w:r w:rsidR="00154A99" w:rsidRPr="00154A99">
        <w:t xml:space="preserve"> re-think </w:t>
      </w:r>
      <w:r w:rsidR="00B034B8">
        <w:t>several</w:t>
      </w:r>
      <w:r w:rsidR="00154A99">
        <w:t xml:space="preserve"> dichotomies </w:t>
      </w:r>
      <w:r w:rsidR="00AA4BC1">
        <w:t>that</w:t>
      </w:r>
      <w:r w:rsidR="00154A99">
        <w:t xml:space="preserve"> have diluted understanding</w:t>
      </w:r>
      <w:r w:rsidR="007F612C">
        <w:t>s</w:t>
      </w:r>
      <w:r w:rsidR="00154A99">
        <w:t xml:space="preserve"> of how people </w:t>
      </w:r>
      <w:r w:rsidR="008A2E25">
        <w:lastRenderedPageBreak/>
        <w:t xml:space="preserve">adapt through </w:t>
      </w:r>
      <w:r w:rsidR="00A24CCE">
        <w:t>performing myriad</w:t>
      </w:r>
      <w:r w:rsidR="008A2E25">
        <w:t xml:space="preserve"> </w:t>
      </w:r>
      <w:r w:rsidR="00154A99">
        <w:t>health and wellbeing practices in their lives</w:t>
      </w:r>
      <w:r w:rsidR="00154A99" w:rsidRPr="00154A99">
        <w:t>.</w:t>
      </w:r>
      <w:r w:rsidR="00154A99">
        <w:t xml:space="preserve"> </w:t>
      </w:r>
      <w:r w:rsidR="00B34CC0" w:rsidRPr="00872B81">
        <w:t xml:space="preserve">We </w:t>
      </w:r>
      <w:r w:rsidR="00AB43B4">
        <w:t xml:space="preserve">then </w:t>
      </w:r>
      <w:r w:rsidR="009A52D4">
        <w:t>provide</w:t>
      </w:r>
      <w:r w:rsidR="009A52D4" w:rsidRPr="00872B81">
        <w:t xml:space="preserve"> </w:t>
      </w:r>
      <w:r w:rsidR="00B34CC0" w:rsidRPr="00872B81">
        <w:t>an outline of the papers in this collection</w:t>
      </w:r>
      <w:r w:rsidR="009A52D4">
        <w:t>, followed by a conclusion</w:t>
      </w:r>
      <w:r w:rsidR="00B34CC0" w:rsidRPr="00872B81">
        <w:t>.</w:t>
      </w:r>
    </w:p>
    <w:p w14:paraId="718741D8" w14:textId="77777777" w:rsidR="009A52D4" w:rsidRPr="00872B81" w:rsidRDefault="009A52D4" w:rsidP="007F612C">
      <w:pPr>
        <w:spacing w:after="120" w:line="360" w:lineRule="auto"/>
      </w:pPr>
    </w:p>
    <w:p w14:paraId="19496B3C" w14:textId="41AD736E" w:rsidR="00043E61" w:rsidRPr="00872B81" w:rsidRDefault="00043E61" w:rsidP="00B16A03">
      <w:pPr>
        <w:pStyle w:val="Heading2"/>
      </w:pPr>
      <w:r w:rsidRPr="00872B81">
        <w:t xml:space="preserve">Outlining an agenda for a health geography of </w:t>
      </w:r>
      <w:r w:rsidR="00B16A03">
        <w:t xml:space="preserve">‘hopeful </w:t>
      </w:r>
      <w:r w:rsidR="00B16A03" w:rsidRPr="00872B81">
        <w:t>adapt</w:t>
      </w:r>
      <w:r w:rsidR="00B16A03">
        <w:t>ation’</w:t>
      </w:r>
      <w:r w:rsidR="00B16A03" w:rsidRPr="00872B81">
        <w:t xml:space="preserve"> </w:t>
      </w:r>
      <w:r w:rsidRPr="00872B81">
        <w:t>to adversity</w:t>
      </w:r>
    </w:p>
    <w:p w14:paraId="25BBAB7B" w14:textId="58E70FAE" w:rsidR="00AB43B4" w:rsidRDefault="00BF17E7" w:rsidP="00B16A03">
      <w:r w:rsidRPr="00872B81">
        <w:t xml:space="preserve">This section seeks to outline an agenda for conceptual engagement with </w:t>
      </w:r>
      <w:r w:rsidR="007F612C">
        <w:t xml:space="preserve">the practices and </w:t>
      </w:r>
      <w:r w:rsidRPr="00872B81">
        <w:t>spaces</w:t>
      </w:r>
      <w:r w:rsidR="0012600F" w:rsidRPr="00872B81">
        <w:t xml:space="preserve"> </w:t>
      </w:r>
      <w:r w:rsidR="007F612C">
        <w:t xml:space="preserve">of hopeful adaptation </w:t>
      </w:r>
      <w:r w:rsidR="0012600F" w:rsidRPr="00872B81">
        <w:t xml:space="preserve">and </w:t>
      </w:r>
      <w:r w:rsidRPr="00872B81">
        <w:t xml:space="preserve">to challenge broader socio-cultural narratives of what it means to be well.  By drawing on people’s experiences of </w:t>
      </w:r>
      <w:r w:rsidR="00162D2E" w:rsidRPr="00B51CB5">
        <w:rPr>
          <w:i/>
          <w:iCs/>
        </w:rPr>
        <w:t>adapting</w:t>
      </w:r>
      <w:r w:rsidR="00162D2E">
        <w:t xml:space="preserve"> to </w:t>
      </w:r>
      <w:r w:rsidR="00B034B8" w:rsidRPr="00872B81">
        <w:t>advers</w:t>
      </w:r>
      <w:r w:rsidR="00B034B8">
        <w:t>ity</w:t>
      </w:r>
      <w:r w:rsidRPr="00872B81">
        <w:t xml:space="preserve">, we </w:t>
      </w:r>
      <w:r w:rsidR="0012600F" w:rsidRPr="00872B81">
        <w:t>aim</w:t>
      </w:r>
      <w:r w:rsidRPr="00872B81">
        <w:t xml:space="preserve"> to animate </w:t>
      </w:r>
      <w:r w:rsidR="0012600F" w:rsidRPr="00872B81">
        <w:t>alternative</w:t>
      </w:r>
      <w:r w:rsidRPr="00872B81">
        <w:t xml:space="preserve"> narratives of health and illness that might challenge existing norms and practices and open up new nexuses of health and wellbeing to geographic </w:t>
      </w:r>
      <w:r w:rsidR="009A52D4">
        <w:t xml:space="preserve">and </w:t>
      </w:r>
      <w:r w:rsidR="006D0C45">
        <w:t>other</w:t>
      </w:r>
      <w:r w:rsidR="009A52D4">
        <w:t xml:space="preserve"> </w:t>
      </w:r>
      <w:r w:rsidRPr="00872B81">
        <w:t>enquiry.</w:t>
      </w:r>
      <w:r w:rsidR="00162D2E">
        <w:t xml:space="preserve"> </w:t>
      </w:r>
      <w:r w:rsidR="00E61289" w:rsidRPr="00872B81">
        <w:t>Such an approach speaks to the transformative capacity inherent in many of the practices that people employ to</w:t>
      </w:r>
      <w:r w:rsidR="00154A99">
        <w:t xml:space="preserve"> seek and/or find health and wellbeing</w:t>
      </w:r>
      <w:r w:rsidR="00E61289" w:rsidRPr="00872B81">
        <w:t xml:space="preserve">, beyond passive persistence and inertia. </w:t>
      </w:r>
    </w:p>
    <w:p w14:paraId="5B7BD5F4" w14:textId="3351793A" w:rsidR="007744C8" w:rsidRPr="00864F8C" w:rsidRDefault="00C053AB" w:rsidP="00AB43B4">
      <w:pPr>
        <w:rPr>
          <w:lang w:val="en-IE"/>
        </w:rPr>
      </w:pPr>
      <w:r>
        <w:t xml:space="preserve">Our understanding of </w:t>
      </w:r>
      <w:r w:rsidR="007F612C">
        <w:t xml:space="preserve">hopeful </w:t>
      </w:r>
      <w:r>
        <w:t>adaptation</w:t>
      </w:r>
      <w:r w:rsidRPr="00872B81">
        <w:t xml:space="preserve"> </w:t>
      </w:r>
      <w:r w:rsidR="007F612C">
        <w:t>begins with</w:t>
      </w:r>
      <w:r w:rsidRPr="00872B81">
        <w:t xml:space="preserve"> </w:t>
      </w:r>
      <w:r w:rsidR="007F612C">
        <w:t xml:space="preserve">a link to </w:t>
      </w:r>
      <w:r w:rsidRPr="00872B81">
        <w:t>Klein et al.’s (200</w:t>
      </w:r>
      <w:r w:rsidR="001F200A">
        <w:t>3</w:t>
      </w:r>
      <w:r w:rsidRPr="00872B81">
        <w:t>) concep</w:t>
      </w:r>
      <w:r w:rsidRPr="00C053AB">
        <w:t xml:space="preserve">t of ‘adaptive capacity’ which characterises the underlying conditions and processes that enable </w:t>
      </w:r>
      <w:r w:rsidR="007744C8">
        <w:t xml:space="preserve">not </w:t>
      </w:r>
      <w:r w:rsidRPr="00C053AB">
        <w:t xml:space="preserve">just the capacity to cope with change, </w:t>
      </w:r>
      <w:r w:rsidR="007744C8">
        <w:t>but also</w:t>
      </w:r>
      <w:r w:rsidRPr="00C053AB">
        <w:t xml:space="preserve"> people’s ability to learn, experiment, and f</w:t>
      </w:r>
      <w:r>
        <w:t>oster innovative solutions in complex social-ecological circumstance</w:t>
      </w:r>
      <w:r w:rsidRPr="007744C8">
        <w:t>s</w:t>
      </w:r>
      <w:r w:rsidR="007744C8">
        <w:t>.</w:t>
      </w:r>
      <w:r w:rsidR="008A2E25">
        <w:t xml:space="preserve"> </w:t>
      </w:r>
      <w:r w:rsidR="00FA4905" w:rsidRPr="00FA4905">
        <w:t>A person’s adaptive capacity</w:t>
      </w:r>
      <w:r w:rsidR="00A24CCE">
        <w:t>,</w:t>
      </w:r>
      <w:r w:rsidR="00FA4905" w:rsidRPr="00FA4905">
        <w:t xml:space="preserve"> </w:t>
      </w:r>
      <w:r w:rsidR="00A93E87">
        <w:t>Klein et al. argue</w:t>
      </w:r>
      <w:r w:rsidR="00A24CCE">
        <w:t>,</w:t>
      </w:r>
      <w:r w:rsidR="00A93E87">
        <w:t xml:space="preserve"> </w:t>
      </w:r>
      <w:r w:rsidR="00FA4905" w:rsidRPr="00FA4905">
        <w:t xml:space="preserve">is determined by the </w:t>
      </w:r>
      <w:r w:rsidR="00863E16">
        <w:t>range</w:t>
      </w:r>
      <w:r w:rsidR="00FA4905" w:rsidRPr="00FA4905">
        <w:t xml:space="preserve"> of resources (technical, financial, social, institutional, political)</w:t>
      </w:r>
      <w:r w:rsidR="00A93E87">
        <w:t xml:space="preserve"> held individually,</w:t>
      </w:r>
      <w:r w:rsidR="00FA4905" w:rsidRPr="00FA4905">
        <w:t xml:space="preserve"> and </w:t>
      </w:r>
      <w:r w:rsidR="00A93E87">
        <w:t>collectively by a community</w:t>
      </w:r>
      <w:r w:rsidR="00A843E8">
        <w:t>.</w:t>
      </w:r>
      <w:r w:rsidR="00A93E87">
        <w:t xml:space="preserve"> Place actively shapes</w:t>
      </w:r>
      <w:r w:rsidR="00863E16">
        <w:t xml:space="preserve"> people’s adaptive capacity</w:t>
      </w:r>
      <w:r w:rsidR="00A93E87">
        <w:t xml:space="preserve"> in terms of </w:t>
      </w:r>
      <w:r w:rsidR="00A93E87" w:rsidRPr="00A93E87">
        <w:t>the social processes</w:t>
      </w:r>
      <w:r w:rsidR="00A93E87">
        <w:t>, infrastructure</w:t>
      </w:r>
      <w:r w:rsidR="00A93E87" w:rsidRPr="00A93E87">
        <w:t xml:space="preserve"> and </w:t>
      </w:r>
      <w:r w:rsidR="00A93E87">
        <w:t>institutions</w:t>
      </w:r>
      <w:r w:rsidR="00A93E87" w:rsidRPr="00A93E87">
        <w:t xml:space="preserve"> through which the</w:t>
      </w:r>
      <w:r w:rsidR="00A93E87">
        <w:t>se resources</w:t>
      </w:r>
      <w:r w:rsidR="00A93E87" w:rsidRPr="00A93E87">
        <w:t xml:space="preserve"> are mediated (i.e. governance)</w:t>
      </w:r>
      <w:r w:rsidR="00863E16">
        <w:t>.</w:t>
      </w:r>
      <w:r w:rsidR="00A93E87">
        <w:t xml:space="preserve"> </w:t>
      </w:r>
      <w:r w:rsidR="003D0AAD">
        <w:t xml:space="preserve">Klein et al. are primarily concerned with how countries may enhance their adaptive capacity. At this scale, </w:t>
      </w:r>
      <w:r w:rsidR="003D0AAD">
        <w:lastRenderedPageBreak/>
        <w:t>e</w:t>
      </w:r>
      <w:r w:rsidR="00863E16">
        <w:t xml:space="preserve">nhancement of adaptive capacity </w:t>
      </w:r>
      <w:r w:rsidR="003D0AAD">
        <w:t>includes</w:t>
      </w:r>
      <w:r w:rsidR="00A24CCE">
        <w:t>,</w:t>
      </w:r>
      <w:r w:rsidR="00863E16">
        <w:t xml:space="preserve"> for example</w:t>
      </w:r>
      <w:r w:rsidR="00A24CCE">
        <w:t>,</w:t>
      </w:r>
      <w:r w:rsidR="00863E16">
        <w:t xml:space="preserve"> improving education, health care, and income distribution. </w:t>
      </w:r>
    </w:p>
    <w:p w14:paraId="52C9CAC7" w14:textId="57A478F1" w:rsidR="005B0DFB" w:rsidRPr="007E30DD" w:rsidRDefault="005B0DFB" w:rsidP="002168BD">
      <w:pPr>
        <w:rPr>
          <w:rFonts w:ascii="Calibri" w:eastAsia="Calibri" w:hAnsi="Calibri" w:cs="Times New Roman"/>
          <w:lang w:eastAsia="en-US"/>
        </w:rPr>
      </w:pPr>
      <w:r w:rsidRPr="007E30DD">
        <w:rPr>
          <w:rFonts w:ascii="Calibri" w:eastAsia="Calibri" w:hAnsi="Calibri" w:cs="Times New Roman"/>
          <w:lang w:eastAsia="en-US"/>
        </w:rPr>
        <w:t xml:space="preserve">To </w:t>
      </w:r>
      <w:r w:rsidR="007744C8">
        <w:rPr>
          <w:rFonts w:ascii="Calibri" w:eastAsia="Calibri" w:hAnsi="Calibri" w:cs="Times New Roman"/>
          <w:lang w:eastAsia="en-US"/>
        </w:rPr>
        <w:t xml:space="preserve">take this idea further and to </w:t>
      </w:r>
      <w:r w:rsidRPr="007E30DD">
        <w:rPr>
          <w:rFonts w:ascii="Calibri" w:eastAsia="Calibri" w:hAnsi="Calibri" w:cs="Times New Roman"/>
          <w:lang w:eastAsia="en-US"/>
        </w:rPr>
        <w:t xml:space="preserve">help understand </w:t>
      </w:r>
      <w:r w:rsidR="00E9471D" w:rsidRPr="007E30DD">
        <w:rPr>
          <w:rFonts w:ascii="Calibri" w:eastAsia="Calibri" w:hAnsi="Calibri" w:cs="Times New Roman"/>
          <w:lang w:eastAsia="en-US"/>
        </w:rPr>
        <w:t>the</w:t>
      </w:r>
      <w:r w:rsidRPr="007E30DD">
        <w:rPr>
          <w:rFonts w:ascii="Calibri" w:eastAsia="Calibri" w:hAnsi="Calibri" w:cs="Times New Roman"/>
          <w:lang w:eastAsia="en-US"/>
        </w:rPr>
        <w:t xml:space="preserve"> spaces </w:t>
      </w:r>
      <w:r w:rsidR="00C053AB">
        <w:rPr>
          <w:rFonts w:ascii="Calibri" w:eastAsia="Calibri" w:hAnsi="Calibri" w:cs="Times New Roman"/>
          <w:lang w:eastAsia="en-US"/>
        </w:rPr>
        <w:t xml:space="preserve">of adaptation </w:t>
      </w:r>
      <w:r w:rsidRPr="007E30DD">
        <w:rPr>
          <w:rFonts w:ascii="Calibri" w:eastAsia="Calibri" w:hAnsi="Calibri" w:cs="Times New Roman"/>
          <w:lang w:eastAsia="en-US"/>
        </w:rPr>
        <w:t xml:space="preserve">that </w:t>
      </w:r>
      <w:r w:rsidR="003D0AAD">
        <w:rPr>
          <w:rFonts w:ascii="Calibri" w:eastAsia="Calibri" w:hAnsi="Calibri" w:cs="Times New Roman"/>
          <w:lang w:eastAsia="en-US"/>
        </w:rPr>
        <w:t>individuals</w:t>
      </w:r>
      <w:r w:rsidR="003D0AAD" w:rsidRPr="007E30DD">
        <w:rPr>
          <w:rFonts w:ascii="Calibri" w:eastAsia="Calibri" w:hAnsi="Calibri" w:cs="Times New Roman"/>
          <w:lang w:eastAsia="en-US"/>
        </w:rPr>
        <w:t xml:space="preserve"> </w:t>
      </w:r>
      <w:r w:rsidRPr="007E30DD">
        <w:rPr>
          <w:rFonts w:ascii="Calibri" w:eastAsia="Calibri" w:hAnsi="Calibri" w:cs="Times New Roman"/>
          <w:lang w:eastAsia="en-US"/>
        </w:rPr>
        <w:t xml:space="preserve">occupy when experiencing </w:t>
      </w:r>
      <w:r w:rsidR="009A52D4" w:rsidRPr="007E30DD">
        <w:rPr>
          <w:rFonts w:ascii="Calibri" w:eastAsia="Calibri" w:hAnsi="Calibri" w:cs="Times New Roman"/>
          <w:lang w:eastAsia="en-US"/>
        </w:rPr>
        <w:t>advers</w:t>
      </w:r>
      <w:r w:rsidR="009A52D4">
        <w:rPr>
          <w:rFonts w:ascii="Calibri" w:eastAsia="Calibri" w:hAnsi="Calibri" w:cs="Times New Roman"/>
          <w:lang w:eastAsia="en-US"/>
        </w:rPr>
        <w:t>ity</w:t>
      </w:r>
      <w:r w:rsidRPr="007E30DD">
        <w:rPr>
          <w:rFonts w:ascii="Calibri" w:eastAsia="Calibri" w:hAnsi="Calibri" w:cs="Times New Roman"/>
          <w:lang w:eastAsia="en-US"/>
        </w:rPr>
        <w:t>, Fox (2011) and Duff (2014) propose assemblage theory</w:t>
      </w:r>
      <w:r w:rsidR="00E9471D" w:rsidRPr="007E30DD">
        <w:rPr>
          <w:rFonts w:ascii="Calibri" w:eastAsia="Calibri" w:hAnsi="Calibri" w:cs="Times New Roman"/>
          <w:lang w:eastAsia="en-US"/>
        </w:rPr>
        <w:t>, which</w:t>
      </w:r>
      <w:r w:rsidRPr="007E30DD">
        <w:rPr>
          <w:rFonts w:ascii="Calibri" w:eastAsia="Calibri" w:hAnsi="Calibri" w:cs="Times New Roman"/>
          <w:lang w:eastAsia="en-US"/>
        </w:rPr>
        <w:t xml:space="preserve"> capture</w:t>
      </w:r>
      <w:r w:rsidR="00E9471D" w:rsidRPr="007E30DD">
        <w:rPr>
          <w:rFonts w:ascii="Calibri" w:eastAsia="Calibri" w:hAnsi="Calibri" w:cs="Times New Roman"/>
          <w:lang w:eastAsia="en-US"/>
        </w:rPr>
        <w:t>s</w:t>
      </w:r>
      <w:r w:rsidRPr="007E30DD">
        <w:rPr>
          <w:rFonts w:ascii="Calibri" w:eastAsia="Calibri" w:hAnsi="Calibri" w:cs="Times New Roman"/>
          <w:lang w:eastAsia="en-US"/>
        </w:rPr>
        <w:t xml:space="preserve"> the networks of biological, psychological and sociocultural relations that surround bodies during ill-health. Deriving from the work of Deleuze </w:t>
      </w:r>
      <w:r w:rsidR="0099741B">
        <w:rPr>
          <w:rFonts w:ascii="Calibri" w:eastAsia="Calibri" w:hAnsi="Calibri" w:cs="Times New Roman"/>
          <w:lang w:eastAsia="en-US"/>
        </w:rPr>
        <w:t xml:space="preserve">and Guattari </w:t>
      </w:r>
      <w:r w:rsidRPr="007E30DD">
        <w:rPr>
          <w:rFonts w:ascii="Calibri" w:eastAsia="Calibri" w:hAnsi="Calibri" w:cs="Times New Roman"/>
          <w:lang w:eastAsia="en-US"/>
        </w:rPr>
        <w:t>(19</w:t>
      </w:r>
      <w:r w:rsidR="0099741B">
        <w:rPr>
          <w:rFonts w:ascii="Calibri" w:eastAsia="Calibri" w:hAnsi="Calibri" w:cs="Times New Roman"/>
          <w:lang w:eastAsia="en-US"/>
        </w:rPr>
        <w:t>87</w:t>
      </w:r>
      <w:r w:rsidRPr="007E30DD">
        <w:rPr>
          <w:rFonts w:ascii="Calibri" w:eastAsia="Calibri" w:hAnsi="Calibri" w:cs="Times New Roman"/>
          <w:lang w:eastAsia="en-US"/>
        </w:rPr>
        <w:t>)</w:t>
      </w:r>
      <w:r w:rsidR="00E9471D" w:rsidRPr="007E30DD">
        <w:rPr>
          <w:rFonts w:ascii="Calibri" w:eastAsia="Calibri" w:hAnsi="Calibri" w:cs="Times New Roman"/>
          <w:lang w:eastAsia="en-US"/>
        </w:rPr>
        <w:t>,</w:t>
      </w:r>
      <w:r w:rsidRPr="007E30DD">
        <w:rPr>
          <w:rFonts w:ascii="Calibri" w:eastAsia="Calibri" w:hAnsi="Calibri" w:cs="Times New Roman"/>
          <w:lang w:eastAsia="en-US"/>
        </w:rPr>
        <w:t xml:space="preserve"> their focus is not upon what a body is but upon its relations and its capacities to affect and be affected. </w:t>
      </w:r>
      <w:r w:rsidR="00CB050E">
        <w:rPr>
          <w:rFonts w:ascii="Calibri" w:eastAsia="Calibri" w:hAnsi="Calibri" w:cs="Times New Roman"/>
          <w:lang w:eastAsia="en-US"/>
        </w:rPr>
        <w:t>According to Fox (2011: 360), ‘t</w:t>
      </w:r>
      <w:r w:rsidRPr="007E30DD">
        <w:rPr>
          <w:rFonts w:ascii="Calibri" w:eastAsia="Calibri" w:hAnsi="Calibri" w:cs="Times New Roman"/>
          <w:lang w:eastAsia="en-US"/>
        </w:rPr>
        <w:t>his approach decentres the biological aspects of embodiment, while retaining biology and physicality as a (necessary but not privileged) component of the body</w:t>
      </w:r>
      <w:r w:rsidR="00CB050E">
        <w:rPr>
          <w:rFonts w:ascii="Calibri" w:eastAsia="Calibri" w:hAnsi="Calibri" w:cs="Times New Roman"/>
          <w:lang w:eastAsia="en-US"/>
        </w:rPr>
        <w:t>’</w:t>
      </w:r>
      <w:r w:rsidRPr="007E30DD">
        <w:rPr>
          <w:rFonts w:ascii="Calibri" w:eastAsia="Calibri" w:hAnsi="Calibri" w:cs="Times New Roman"/>
          <w:lang w:eastAsia="en-US"/>
        </w:rPr>
        <w:t xml:space="preserve">.  Experiences of health and illness can be understood as </w:t>
      </w:r>
      <w:r w:rsidR="00A843E8">
        <w:rPr>
          <w:rFonts w:ascii="Calibri" w:eastAsia="Calibri" w:hAnsi="Calibri" w:cs="Times New Roman"/>
          <w:lang w:eastAsia="en-US"/>
        </w:rPr>
        <w:t xml:space="preserve">arising within </w:t>
      </w:r>
      <w:r w:rsidRPr="007E30DD">
        <w:rPr>
          <w:rFonts w:ascii="Calibri" w:eastAsia="Calibri" w:hAnsi="Calibri" w:cs="Times New Roman"/>
          <w:lang w:eastAsia="en-US"/>
        </w:rPr>
        <w:t>assemblages of relationships and connectivities that may incorporate other bodies (caregivers, neighbours, peers), inanimate objects (tablets, ramps), technology (telecare, online support applications) and ideas (care advice, health guidelines) (for a review of these components of assemblages</w:t>
      </w:r>
      <w:r w:rsidR="00E9471D" w:rsidRPr="007E30DD">
        <w:rPr>
          <w:rFonts w:ascii="Calibri" w:eastAsia="Calibri" w:hAnsi="Calibri" w:cs="Times New Roman"/>
          <w:lang w:eastAsia="en-US"/>
        </w:rPr>
        <w:t>,</w:t>
      </w:r>
      <w:r w:rsidRPr="007E30DD">
        <w:rPr>
          <w:rFonts w:ascii="Calibri" w:eastAsia="Calibri" w:hAnsi="Calibri" w:cs="Times New Roman"/>
          <w:lang w:eastAsia="en-US"/>
        </w:rPr>
        <w:t xml:space="preserve"> as articulated</w:t>
      </w:r>
      <w:r w:rsidR="00E9471D" w:rsidRPr="007E30DD">
        <w:rPr>
          <w:rFonts w:ascii="Calibri" w:eastAsia="Calibri" w:hAnsi="Calibri" w:cs="Times New Roman"/>
          <w:lang w:eastAsia="en-US"/>
        </w:rPr>
        <w:t xml:space="preserve"> by</w:t>
      </w:r>
      <w:r w:rsidRPr="007E30DD">
        <w:rPr>
          <w:rFonts w:ascii="Calibri" w:eastAsia="Calibri" w:hAnsi="Calibri" w:cs="Times New Roman"/>
          <w:lang w:eastAsia="en-US"/>
        </w:rPr>
        <w:t xml:space="preserve"> health geography research to date</w:t>
      </w:r>
      <w:r w:rsidR="00E9471D" w:rsidRPr="007E30DD">
        <w:rPr>
          <w:rFonts w:ascii="Calibri" w:eastAsia="Calibri" w:hAnsi="Calibri" w:cs="Times New Roman"/>
          <w:lang w:eastAsia="en-US"/>
        </w:rPr>
        <w:t>,</w:t>
      </w:r>
      <w:r w:rsidRPr="007E30DD">
        <w:rPr>
          <w:rFonts w:ascii="Calibri" w:eastAsia="Calibri" w:hAnsi="Calibri" w:cs="Times New Roman"/>
          <w:lang w:eastAsia="en-US"/>
        </w:rPr>
        <w:t xml:space="preserve"> see Andrews, 2018b). For human beings, our potential relations are more complicated (but the dynamic remains the same) because of the extent and diversity of networks, our self-aware reflexivity, and our capacity for complex social organisation, economics, politics and culture (Fox, 2011).  Ultimately Fox’s and Duff’s point is that humans develop broad (and highly individualised) capacities to affect and be affected by the myriad relations shaping ill-health.</w:t>
      </w:r>
    </w:p>
    <w:p w14:paraId="1066BE50" w14:textId="36A3A04B" w:rsidR="0069737B" w:rsidRDefault="00610DC0" w:rsidP="00D501F3">
      <w:r w:rsidRPr="007E30DD">
        <w:rPr>
          <w:rFonts w:ascii="Calibri" w:eastAsia="Calibri" w:hAnsi="Calibri" w:cs="Times New Roman"/>
          <w:lang w:eastAsia="en-US"/>
        </w:rPr>
        <w:t>P</w:t>
      </w:r>
      <w:r w:rsidR="005B0DFB" w:rsidRPr="007E30DD">
        <w:rPr>
          <w:rFonts w:ascii="Calibri" w:eastAsia="Calibri" w:hAnsi="Calibri" w:cs="Times New Roman"/>
          <w:lang w:eastAsia="en-US"/>
        </w:rPr>
        <w:t xml:space="preserve">eople’s ‘journeys’ into ill-health </w:t>
      </w:r>
      <w:r w:rsidRPr="007E30DD">
        <w:rPr>
          <w:rFonts w:ascii="Calibri" w:eastAsia="Calibri" w:hAnsi="Calibri" w:cs="Times New Roman"/>
          <w:lang w:eastAsia="en-US"/>
        </w:rPr>
        <w:t>– which are often compounded by</w:t>
      </w:r>
      <w:r w:rsidR="00A24CCE">
        <w:rPr>
          <w:rFonts w:ascii="Calibri" w:eastAsia="Calibri" w:hAnsi="Calibri" w:cs="Times New Roman"/>
          <w:lang w:eastAsia="en-US"/>
        </w:rPr>
        <w:t xml:space="preserve"> challenging</w:t>
      </w:r>
      <w:r w:rsidR="005B0DFB" w:rsidRPr="007E30DD">
        <w:rPr>
          <w:rFonts w:ascii="Calibri" w:eastAsia="Calibri" w:hAnsi="Calibri" w:cs="Times New Roman"/>
          <w:lang w:eastAsia="en-US"/>
        </w:rPr>
        <w:t xml:space="preserve"> </w:t>
      </w:r>
      <w:r w:rsidR="00B034B8">
        <w:rPr>
          <w:rFonts w:ascii="Calibri" w:eastAsia="Calibri" w:hAnsi="Calibri" w:cs="Times New Roman"/>
          <w:lang w:eastAsia="en-US"/>
        </w:rPr>
        <w:t xml:space="preserve">structural </w:t>
      </w:r>
      <w:r w:rsidR="00A24CCE">
        <w:rPr>
          <w:rFonts w:ascii="Calibri" w:eastAsia="Calibri" w:hAnsi="Calibri" w:cs="Times New Roman"/>
          <w:lang w:eastAsia="en-US"/>
        </w:rPr>
        <w:t>relations</w:t>
      </w:r>
      <w:r w:rsidRPr="007E30DD">
        <w:rPr>
          <w:rFonts w:ascii="Calibri" w:eastAsia="Calibri" w:hAnsi="Calibri" w:cs="Times New Roman"/>
          <w:lang w:eastAsia="en-US"/>
        </w:rPr>
        <w:t xml:space="preserve"> – </w:t>
      </w:r>
      <w:r w:rsidR="005B0DFB" w:rsidRPr="007E30DD">
        <w:rPr>
          <w:rFonts w:ascii="Calibri" w:eastAsia="Calibri" w:hAnsi="Calibri" w:cs="Times New Roman"/>
          <w:lang w:eastAsia="en-US"/>
        </w:rPr>
        <w:t>can be caused by dynamic, unpredictable changes and encounters/eve</w:t>
      </w:r>
      <w:r w:rsidR="00284C7D" w:rsidRPr="007E30DD">
        <w:rPr>
          <w:rFonts w:ascii="Calibri" w:eastAsia="Calibri" w:hAnsi="Calibri" w:cs="Times New Roman"/>
          <w:lang w:eastAsia="en-US"/>
        </w:rPr>
        <w:t>n</w:t>
      </w:r>
      <w:r w:rsidR="005B0DFB" w:rsidRPr="007E30DD">
        <w:rPr>
          <w:rFonts w:ascii="Calibri" w:eastAsia="Calibri" w:hAnsi="Calibri" w:cs="Times New Roman"/>
          <w:lang w:eastAsia="en-US"/>
        </w:rPr>
        <w:t xml:space="preserve">ts that </w:t>
      </w:r>
      <w:r w:rsidR="00617DCD">
        <w:rPr>
          <w:rFonts w:ascii="Calibri" w:eastAsia="Calibri" w:hAnsi="Calibri" w:cs="Times New Roman"/>
          <w:lang w:eastAsia="en-US"/>
        </w:rPr>
        <w:t>compromise</w:t>
      </w:r>
      <w:r w:rsidR="00617DCD" w:rsidRPr="007E30DD">
        <w:rPr>
          <w:rFonts w:ascii="Calibri" w:eastAsia="Calibri" w:hAnsi="Calibri" w:cs="Times New Roman"/>
          <w:lang w:eastAsia="en-US"/>
        </w:rPr>
        <w:t xml:space="preserve"> </w:t>
      </w:r>
      <w:r w:rsidR="005B0DFB" w:rsidRPr="007E30DD">
        <w:rPr>
          <w:rFonts w:ascii="Calibri" w:eastAsia="Calibri" w:hAnsi="Calibri" w:cs="Times New Roman"/>
          <w:lang w:eastAsia="en-US"/>
        </w:rPr>
        <w:t>the material, affective and social foundations of people’s sense of self, identity and wellbeing over time</w:t>
      </w:r>
      <w:r w:rsidR="00617DCD">
        <w:rPr>
          <w:rFonts w:ascii="Calibri" w:eastAsia="Calibri" w:hAnsi="Calibri" w:cs="Times New Roman"/>
          <w:lang w:eastAsia="en-US"/>
        </w:rPr>
        <w:t xml:space="preserve"> </w:t>
      </w:r>
      <w:r w:rsidR="00617DCD" w:rsidRPr="007E30DD">
        <w:rPr>
          <w:rFonts w:ascii="Calibri" w:eastAsia="Calibri" w:hAnsi="Calibri" w:cs="Times New Roman"/>
          <w:lang w:eastAsia="en-US"/>
        </w:rPr>
        <w:t>(Duff, 2014; Andrews, 2018b)</w:t>
      </w:r>
      <w:r w:rsidR="005B0DFB" w:rsidRPr="007E30DD">
        <w:rPr>
          <w:rFonts w:ascii="Calibri" w:eastAsia="Calibri" w:hAnsi="Calibri" w:cs="Times New Roman"/>
          <w:lang w:eastAsia="en-US"/>
        </w:rPr>
        <w:t xml:space="preserve">. </w:t>
      </w:r>
      <w:r w:rsidRPr="007E30DD">
        <w:rPr>
          <w:rFonts w:ascii="Calibri" w:eastAsia="Calibri" w:hAnsi="Calibri" w:cs="Times New Roman"/>
          <w:lang w:eastAsia="en-US"/>
        </w:rPr>
        <w:t>This has been identified, for example, i</w:t>
      </w:r>
      <w:r w:rsidR="005B0DFB" w:rsidRPr="007E30DD">
        <w:rPr>
          <w:rFonts w:ascii="Calibri" w:eastAsia="Calibri" w:hAnsi="Calibri" w:cs="Times New Roman"/>
          <w:lang w:eastAsia="en-US"/>
        </w:rPr>
        <w:t>n the c</w:t>
      </w:r>
      <w:r w:rsidR="00B034B8">
        <w:rPr>
          <w:rFonts w:ascii="Calibri" w:eastAsia="Calibri" w:hAnsi="Calibri" w:cs="Times New Roman"/>
          <w:lang w:eastAsia="en-US"/>
        </w:rPr>
        <w:t xml:space="preserve">ase </w:t>
      </w:r>
      <w:r w:rsidR="005B0DFB" w:rsidRPr="007E30DD">
        <w:rPr>
          <w:rFonts w:ascii="Calibri" w:eastAsia="Calibri" w:hAnsi="Calibri" w:cs="Times New Roman"/>
          <w:lang w:eastAsia="en-US"/>
        </w:rPr>
        <w:t>of chronic illness onset</w:t>
      </w:r>
      <w:r w:rsidR="00FD117E">
        <w:rPr>
          <w:rFonts w:ascii="Calibri" w:eastAsia="Calibri" w:hAnsi="Calibri" w:cs="Times New Roman"/>
          <w:lang w:eastAsia="en-US"/>
        </w:rPr>
        <w:t xml:space="preserve">, where Charmaz (1983: 168) talks about how </w:t>
      </w:r>
      <w:r w:rsidR="00FD117E" w:rsidRPr="00B51CB5">
        <w:rPr>
          <w:iCs/>
        </w:rPr>
        <w:t xml:space="preserve">people </w:t>
      </w:r>
      <w:r w:rsidR="00FD117E" w:rsidRPr="00B51CB5">
        <w:rPr>
          <w:iCs/>
        </w:rPr>
        <w:lastRenderedPageBreak/>
        <w:t>‘</w:t>
      </w:r>
      <w:r w:rsidR="005B0DFB" w:rsidRPr="00B51CB5">
        <w:rPr>
          <w:iCs/>
        </w:rPr>
        <w:t>experience a crumbling away of their former self-images without simultaneous development of equally valued new ones.</w:t>
      </w:r>
      <w:r w:rsidR="00FD117E" w:rsidRPr="002C315A">
        <w:rPr>
          <w:iCs/>
        </w:rPr>
        <w:t>’</w:t>
      </w:r>
      <w:r w:rsidR="005B0DFB" w:rsidRPr="00872B81">
        <w:t xml:space="preserve"> </w:t>
      </w:r>
      <w:r w:rsidR="00FD117E">
        <w:t xml:space="preserve"> </w:t>
      </w:r>
      <w:r w:rsidR="00BA1F37" w:rsidRPr="00872B81">
        <w:t xml:space="preserve">Similarly, </w:t>
      </w:r>
      <w:r w:rsidR="00E00AC2" w:rsidRPr="00872B81">
        <w:t>Goffman</w:t>
      </w:r>
      <w:r w:rsidR="00BA1F37" w:rsidRPr="00872B81">
        <w:t xml:space="preserve"> (1968) describes the ‘stripping’ of identity, where</w:t>
      </w:r>
      <w:r>
        <w:t>by</w:t>
      </w:r>
      <w:r w:rsidR="00BA1F37" w:rsidRPr="00872B81">
        <w:t xml:space="preserve"> a person’s identity becomes </w:t>
      </w:r>
      <w:r w:rsidR="0069737B">
        <w:t>re</w:t>
      </w:r>
      <w:r w:rsidR="00BA1F37" w:rsidRPr="00872B81">
        <w:t xml:space="preserve">defined by </w:t>
      </w:r>
      <w:r w:rsidR="0050699F">
        <w:t xml:space="preserve">the onset of </w:t>
      </w:r>
      <w:r w:rsidR="00E00AC2" w:rsidRPr="00872B81">
        <w:t>illness</w:t>
      </w:r>
      <w:r w:rsidR="0050699F">
        <w:t>,</w:t>
      </w:r>
      <w:r w:rsidR="00E00AC2" w:rsidRPr="00872B81">
        <w:t xml:space="preserve"> </w:t>
      </w:r>
      <w:r w:rsidR="0050699F">
        <w:t>and their</w:t>
      </w:r>
      <w:r>
        <w:t xml:space="preserve"> </w:t>
      </w:r>
      <w:r w:rsidR="0050699F">
        <w:t>subsequent</w:t>
      </w:r>
      <w:r>
        <w:t xml:space="preserve"> occupation of</w:t>
      </w:r>
      <w:r w:rsidR="0050699F">
        <w:t xml:space="preserve"> new</w:t>
      </w:r>
      <w:r w:rsidR="00F060C1" w:rsidRPr="00872B81">
        <w:t xml:space="preserve"> </w:t>
      </w:r>
      <w:r>
        <w:t>socio-</w:t>
      </w:r>
      <w:r w:rsidR="00BA1F37" w:rsidRPr="00872B81">
        <w:t>cultural setting</w:t>
      </w:r>
      <w:r>
        <w:t>s linked to that illness (e.g. hospitals, hospices, rehabilitation centres)</w:t>
      </w:r>
      <w:r w:rsidR="0050699F">
        <w:t>. For many, this is further compounded by a necessary withdrawal from</w:t>
      </w:r>
      <w:r>
        <w:t xml:space="preserve"> settings that were previously valued (e.g. sites of work, leisure etc</w:t>
      </w:r>
      <w:r w:rsidR="0050699F">
        <w:t>.</w:t>
      </w:r>
      <w:r>
        <w:t>)</w:t>
      </w:r>
      <w:r w:rsidR="00BA1F37" w:rsidRPr="00872B81">
        <w:t xml:space="preserve">. </w:t>
      </w:r>
    </w:p>
    <w:p w14:paraId="6D75D581" w14:textId="0AA8A69D" w:rsidR="00B16A03" w:rsidRDefault="004445FA" w:rsidP="00E75700">
      <w:r w:rsidRPr="00872B81">
        <w:t xml:space="preserve">Fox (2002) </w:t>
      </w:r>
      <w:r w:rsidR="00F060C1" w:rsidRPr="00872B81">
        <w:t xml:space="preserve">however </w:t>
      </w:r>
      <w:r w:rsidR="00D36DF3" w:rsidRPr="00872B81">
        <w:t xml:space="preserve">rejects the idea </w:t>
      </w:r>
      <w:r w:rsidR="00E12ED9" w:rsidRPr="00872B81">
        <w:t>of a prior, ‘interior’ self: a self to be ‘lost’</w:t>
      </w:r>
      <w:r w:rsidR="00BA1F37" w:rsidRPr="00872B81">
        <w:t xml:space="preserve"> through such experiences</w:t>
      </w:r>
      <w:r w:rsidR="00E12ED9" w:rsidRPr="00872B81">
        <w:t xml:space="preserve">. Rather he contends that a person’s embodied self </w:t>
      </w:r>
      <w:r w:rsidR="00BA1F37" w:rsidRPr="00872B81">
        <w:t xml:space="preserve">from the outset </w:t>
      </w:r>
      <w:r w:rsidR="00E12ED9" w:rsidRPr="00872B81">
        <w:t xml:space="preserve">is </w:t>
      </w:r>
      <w:r w:rsidR="00BA1F37" w:rsidRPr="00872B81">
        <w:t xml:space="preserve">always </w:t>
      </w:r>
      <w:r w:rsidR="00E12ED9" w:rsidRPr="00872B81">
        <w:t xml:space="preserve">dynamically in flux and is subject to </w:t>
      </w:r>
      <w:r w:rsidR="00BA1F37" w:rsidRPr="00872B81">
        <w:t>continually being</w:t>
      </w:r>
      <w:r w:rsidR="00E12ED9" w:rsidRPr="00872B81">
        <w:t xml:space="preserve"> imprint</w:t>
      </w:r>
      <w:r w:rsidR="00BA1F37" w:rsidRPr="00872B81">
        <w:t>ed</w:t>
      </w:r>
      <w:r w:rsidR="00E12ED9" w:rsidRPr="00872B81">
        <w:t xml:space="preserve"> through its history</w:t>
      </w:r>
      <w:r w:rsidR="00610DC0">
        <w:t>; as such,</w:t>
      </w:r>
      <w:r w:rsidR="00E12ED9" w:rsidRPr="00872B81">
        <w:t xml:space="preserve"> </w:t>
      </w:r>
      <w:r w:rsidR="00610DC0">
        <w:t>h</w:t>
      </w:r>
      <w:r w:rsidR="00E00AC2" w:rsidRPr="00872B81">
        <w:t xml:space="preserve">e argues that the body-self is ‘not the passive outcome of “inscription”, but a dynamic, reflexive, “reading” of the social by an active, experimenting, motivated human being’ (p. 360).  </w:t>
      </w:r>
      <w:r w:rsidR="00FD117E">
        <w:t>Most</w:t>
      </w:r>
      <w:r w:rsidR="00154A99">
        <w:t xml:space="preserve"> people’s practices are more akin to ‘adapting to health’, understood here as a more fluid, on</w:t>
      </w:r>
      <w:r w:rsidR="00AA4BC1">
        <w:t>-</w:t>
      </w:r>
      <w:r w:rsidR="00154A99">
        <w:t xml:space="preserve">going process of ‘health in the making’. </w:t>
      </w:r>
      <w:r w:rsidR="00E4231C">
        <w:t>For example</w:t>
      </w:r>
      <w:r w:rsidR="00E00AC2" w:rsidRPr="00872B81">
        <w:t xml:space="preserve">, </w:t>
      </w:r>
      <w:r w:rsidR="00820466" w:rsidRPr="00872B81">
        <w:t>a</w:t>
      </w:r>
      <w:r w:rsidR="00E4231C">
        <w:t xml:space="preserve"> new </w:t>
      </w:r>
      <w:r w:rsidR="00610DC0">
        <w:t>environmental</w:t>
      </w:r>
      <w:r w:rsidR="00820466" w:rsidRPr="00872B81">
        <w:t xml:space="preserve"> risk to health </w:t>
      </w:r>
      <w:r w:rsidR="00610DC0">
        <w:t>may</w:t>
      </w:r>
      <w:r w:rsidR="00820466" w:rsidRPr="00872B81">
        <w:t xml:space="preserve"> </w:t>
      </w:r>
      <w:r w:rsidR="00610DC0">
        <w:t>catalyse</w:t>
      </w:r>
      <w:r w:rsidR="00820466" w:rsidRPr="00872B81">
        <w:t xml:space="preserve"> a change in</w:t>
      </w:r>
      <w:r w:rsidR="00610DC0">
        <w:t xml:space="preserve"> the</w:t>
      </w:r>
      <w:r w:rsidR="00820466" w:rsidRPr="00872B81">
        <w:t xml:space="preserve"> </w:t>
      </w:r>
      <w:r w:rsidR="00610DC0">
        <w:t>daily practice of</w:t>
      </w:r>
      <w:r w:rsidR="00E4231C">
        <w:t xml:space="preserve"> an</w:t>
      </w:r>
      <w:r w:rsidR="00610DC0">
        <w:t xml:space="preserve"> individual</w:t>
      </w:r>
      <w:r w:rsidR="00E4231C">
        <w:t xml:space="preserve"> living in the affected area</w:t>
      </w:r>
      <w:r w:rsidR="0069737B">
        <w:t>.</w:t>
      </w:r>
      <w:r w:rsidR="00820466" w:rsidRPr="00872B81">
        <w:t xml:space="preserve"> </w:t>
      </w:r>
      <w:r w:rsidR="0069737B">
        <w:t>E</w:t>
      </w:r>
      <w:r w:rsidR="0069737B" w:rsidRPr="00872B81">
        <w:t xml:space="preserve">ven </w:t>
      </w:r>
      <w:r w:rsidR="00E12ED9" w:rsidRPr="00872B81">
        <w:t xml:space="preserve">if </w:t>
      </w:r>
      <w:r w:rsidR="00E00AC2" w:rsidRPr="00872B81">
        <w:t>such</w:t>
      </w:r>
      <w:r w:rsidR="00E12ED9" w:rsidRPr="00872B81">
        <w:t xml:space="preserve"> </w:t>
      </w:r>
      <w:r w:rsidR="00820466" w:rsidRPr="00872B81">
        <w:t xml:space="preserve">relative moments </w:t>
      </w:r>
      <w:r w:rsidR="00E12ED9" w:rsidRPr="00872B81">
        <w:t xml:space="preserve">are rapid or extreme, </w:t>
      </w:r>
      <w:r w:rsidR="00820466" w:rsidRPr="00872B81">
        <w:t xml:space="preserve">they </w:t>
      </w:r>
      <w:r w:rsidR="00E12ED9" w:rsidRPr="00872B81">
        <w:t xml:space="preserve">rarely (perhaps never) result in an </w:t>
      </w:r>
      <w:r w:rsidR="00E12ED9" w:rsidRPr="000B70F6">
        <w:rPr>
          <w:i/>
        </w:rPr>
        <w:t>absolute</w:t>
      </w:r>
      <w:r w:rsidR="00E12ED9" w:rsidRPr="00872B81">
        <w:t xml:space="preserve"> shift in a person’s self-hood</w:t>
      </w:r>
      <w:r w:rsidR="00610DC0">
        <w:t>, instead occurring as</w:t>
      </w:r>
      <w:r w:rsidR="00E4231C">
        <w:t xml:space="preserve"> part of an on-going</w:t>
      </w:r>
      <w:r w:rsidR="00610DC0">
        <w:t xml:space="preserve"> process of self-in-the-making over time</w:t>
      </w:r>
      <w:r w:rsidR="00E12ED9" w:rsidRPr="00872B81">
        <w:t xml:space="preserve">. </w:t>
      </w:r>
      <w:r w:rsidR="00B16A03" w:rsidRPr="00B16A03">
        <w:t xml:space="preserve">With this understanding of self, it </w:t>
      </w:r>
      <w:r w:rsidR="00B16A03">
        <w:t xml:space="preserve">is possible to </w:t>
      </w:r>
      <w:r w:rsidR="00E75700">
        <w:t xml:space="preserve">remain open to </w:t>
      </w:r>
      <w:r w:rsidR="00B16A03">
        <w:t>explor</w:t>
      </w:r>
      <w:r w:rsidR="00E75700">
        <w:t>ing</w:t>
      </w:r>
      <w:r w:rsidR="00B16A03" w:rsidRPr="00B16A03">
        <w:t xml:space="preserve"> </w:t>
      </w:r>
      <w:r w:rsidR="00B16A03">
        <w:t>how and where</w:t>
      </w:r>
      <w:r w:rsidR="00B16A03" w:rsidRPr="00B16A03">
        <w:t xml:space="preserve"> hopeful adaptation </w:t>
      </w:r>
      <w:r w:rsidR="00B16A03">
        <w:t xml:space="preserve">can </w:t>
      </w:r>
      <w:r w:rsidR="00E75700">
        <w:t xml:space="preserve">potentially </w:t>
      </w:r>
      <w:r w:rsidR="00B16A03" w:rsidRPr="00B16A03">
        <w:t>emerge.</w:t>
      </w:r>
    </w:p>
    <w:p w14:paraId="2E1D3BF9" w14:textId="5D5BBD00" w:rsidR="00026B4F" w:rsidRDefault="00E00AC2" w:rsidP="00B16A03">
      <w:pPr>
        <w:rPr>
          <w:bCs/>
        </w:rPr>
      </w:pPr>
      <w:r w:rsidRPr="00872B81">
        <w:t xml:space="preserve">Fox acknowledges that </w:t>
      </w:r>
      <w:r w:rsidR="00820466" w:rsidRPr="00872B81">
        <w:t xml:space="preserve">for some people, being a ‘patient’ or receiving care is an experience that </w:t>
      </w:r>
      <w:r w:rsidR="0069737B">
        <w:t xml:space="preserve">can </w:t>
      </w:r>
      <w:r w:rsidR="006D0C45" w:rsidRPr="00872B81">
        <w:t>close</w:t>
      </w:r>
      <w:r w:rsidR="00820466" w:rsidRPr="00872B81">
        <w:t xml:space="preserve"> possibilities, creating a body-self trammelled by dependency. In some people’s journeys, having become </w:t>
      </w:r>
      <w:r w:rsidR="00AA4BC1">
        <w:t>unwell</w:t>
      </w:r>
      <w:r w:rsidR="00820466" w:rsidRPr="00872B81">
        <w:t>, there is no becoming left to do</w:t>
      </w:r>
      <w:r w:rsidR="00B16A03">
        <w:t xml:space="preserve"> </w:t>
      </w:r>
      <w:r w:rsidR="00B16A03" w:rsidRPr="00B16A03">
        <w:t>or hope to find</w:t>
      </w:r>
      <w:r w:rsidRPr="00872B81">
        <w:t>, especially if one</w:t>
      </w:r>
      <w:r w:rsidR="00F060C1" w:rsidRPr="00872B81">
        <w:t xml:space="preserve">’s </w:t>
      </w:r>
      <w:r w:rsidR="00E4231C">
        <w:t xml:space="preserve">material, social and affective </w:t>
      </w:r>
      <w:r w:rsidR="00F060C1" w:rsidRPr="00872B81">
        <w:t xml:space="preserve">resources </w:t>
      </w:r>
      <w:r w:rsidR="00E4231C">
        <w:t>are highly constrained</w:t>
      </w:r>
      <w:r w:rsidR="00F060C1" w:rsidRPr="00872B81">
        <w:t xml:space="preserve">. </w:t>
      </w:r>
      <w:r w:rsidRPr="00872B81">
        <w:t xml:space="preserve">In </w:t>
      </w:r>
      <w:r w:rsidR="00F060C1" w:rsidRPr="00872B81">
        <w:t>extreme</w:t>
      </w:r>
      <w:r w:rsidRPr="00872B81">
        <w:t xml:space="preserve"> cases, s</w:t>
      </w:r>
      <w:r w:rsidR="00820466" w:rsidRPr="00872B81">
        <w:t xml:space="preserve">ingularity of purpose leads not to the beyond, but to death. </w:t>
      </w:r>
      <w:r w:rsidR="00F060C1" w:rsidRPr="00872B81">
        <w:t xml:space="preserve">Fox’s take-home message </w:t>
      </w:r>
      <w:r w:rsidR="0069737B">
        <w:t xml:space="preserve">though </w:t>
      </w:r>
      <w:r w:rsidR="00F060C1" w:rsidRPr="00872B81">
        <w:t xml:space="preserve">is that </w:t>
      </w:r>
      <w:r w:rsidRPr="00872B81">
        <w:t xml:space="preserve">the locus for understanding the body-self is on the </w:t>
      </w:r>
      <w:r w:rsidR="00E4231C">
        <w:t>continual</w:t>
      </w:r>
      <w:r w:rsidR="00F060C1" w:rsidRPr="00872B81">
        <w:t xml:space="preserve"> </w:t>
      </w:r>
      <w:r w:rsidRPr="00872B81">
        <w:t xml:space="preserve">confluence of relations, as </w:t>
      </w:r>
      <w:r w:rsidRPr="00872B81">
        <w:lastRenderedPageBreak/>
        <w:t>these relations together establish what the body can do.</w:t>
      </w:r>
      <w:r w:rsidR="0069737B">
        <w:rPr>
          <w:bCs/>
        </w:rPr>
        <w:t xml:space="preserve"> </w:t>
      </w:r>
      <w:r w:rsidR="00026B4F" w:rsidRPr="00872B81">
        <w:rPr>
          <w:bCs/>
        </w:rPr>
        <w:t xml:space="preserve">To illustrate this latter point, recent scholarship from Duff </w:t>
      </w:r>
      <w:r w:rsidR="00026B4F" w:rsidRPr="00872B81">
        <w:rPr>
          <w:bCs/>
          <w:iCs/>
        </w:rPr>
        <w:t>(2017)</w:t>
      </w:r>
      <w:r w:rsidR="00026B4F" w:rsidRPr="00872B81">
        <w:rPr>
          <w:bCs/>
        </w:rPr>
        <w:t xml:space="preserve"> turn</w:t>
      </w:r>
      <w:r w:rsidR="00E61289" w:rsidRPr="00872B81">
        <w:rPr>
          <w:bCs/>
        </w:rPr>
        <w:t>s</w:t>
      </w:r>
      <w:r w:rsidR="00026B4F" w:rsidRPr="00872B81">
        <w:rPr>
          <w:bCs/>
        </w:rPr>
        <w:t xml:space="preserve"> our attention to the varied </w:t>
      </w:r>
      <w:r w:rsidR="00F04F70">
        <w:rPr>
          <w:bCs/>
        </w:rPr>
        <w:t xml:space="preserve">places and </w:t>
      </w:r>
      <w:r w:rsidR="00026B4F" w:rsidRPr="00872B81">
        <w:rPr>
          <w:bCs/>
        </w:rPr>
        <w:t xml:space="preserve">relational </w:t>
      </w:r>
      <w:r w:rsidR="00F04F70" w:rsidRPr="00F04F70">
        <w:rPr>
          <w:bCs/>
          <w:i/>
          <w:iCs/>
        </w:rPr>
        <w:t>atmospheres</w:t>
      </w:r>
      <w:r w:rsidR="00026B4F" w:rsidRPr="00872B81">
        <w:rPr>
          <w:bCs/>
        </w:rPr>
        <w:t xml:space="preserve"> </w:t>
      </w:r>
      <w:r w:rsidR="00F04F70">
        <w:rPr>
          <w:bCs/>
        </w:rPr>
        <w:t>that support</w:t>
      </w:r>
      <w:r w:rsidR="00026B4F" w:rsidRPr="00872B81">
        <w:rPr>
          <w:bCs/>
        </w:rPr>
        <w:t xml:space="preserve"> homeless people</w:t>
      </w:r>
      <w:r w:rsidR="00F04F70">
        <w:rPr>
          <w:bCs/>
        </w:rPr>
        <w:t>s’</w:t>
      </w:r>
      <w:r w:rsidR="00026B4F" w:rsidRPr="00872B81">
        <w:rPr>
          <w:bCs/>
        </w:rPr>
        <w:t xml:space="preserve"> </w:t>
      </w:r>
      <w:r w:rsidR="00F04F70" w:rsidRPr="00872B81">
        <w:rPr>
          <w:bCs/>
        </w:rPr>
        <w:t>experience</w:t>
      </w:r>
      <w:r w:rsidR="00F04F70">
        <w:rPr>
          <w:bCs/>
        </w:rPr>
        <w:t>s</w:t>
      </w:r>
      <w:r w:rsidR="00F04F70" w:rsidRPr="00872B81">
        <w:rPr>
          <w:bCs/>
        </w:rPr>
        <w:t xml:space="preserve"> of health-in-the-making </w:t>
      </w:r>
      <w:r w:rsidR="00026B4F" w:rsidRPr="00872B81">
        <w:rPr>
          <w:bCs/>
        </w:rPr>
        <w:t xml:space="preserve">despite their </w:t>
      </w:r>
      <w:r w:rsidR="00595039">
        <w:rPr>
          <w:bCs/>
        </w:rPr>
        <w:t xml:space="preserve">societal </w:t>
      </w:r>
      <w:r w:rsidR="00026B4F" w:rsidRPr="00872B81">
        <w:rPr>
          <w:bCs/>
        </w:rPr>
        <w:t xml:space="preserve">exclusion. </w:t>
      </w:r>
    </w:p>
    <w:p w14:paraId="768182FD" w14:textId="4EB5C0AC" w:rsidR="000B70F6" w:rsidRDefault="00656498" w:rsidP="00D501F3">
      <w:pPr>
        <w:rPr>
          <w:bCs/>
        </w:rPr>
      </w:pPr>
      <w:r>
        <w:rPr>
          <w:bCs/>
        </w:rPr>
        <w:t>Perhaps t</w:t>
      </w:r>
      <w:r w:rsidR="00126951">
        <w:rPr>
          <w:bCs/>
        </w:rPr>
        <w:t>he converse of health</w:t>
      </w:r>
      <w:r w:rsidR="0050699F">
        <w:rPr>
          <w:bCs/>
        </w:rPr>
        <w:t xml:space="preserve">-in-the-making </w:t>
      </w:r>
      <w:r w:rsidR="00126951">
        <w:rPr>
          <w:bCs/>
        </w:rPr>
        <w:t>can</w:t>
      </w:r>
      <w:r w:rsidR="00F31D45">
        <w:rPr>
          <w:bCs/>
        </w:rPr>
        <w:t xml:space="preserve"> be found</w:t>
      </w:r>
      <w:r w:rsidR="0050699F">
        <w:rPr>
          <w:bCs/>
        </w:rPr>
        <w:t xml:space="preserve"> in the literature around social-relational models of disability</w:t>
      </w:r>
      <w:r w:rsidR="00E33D81">
        <w:rPr>
          <w:bCs/>
        </w:rPr>
        <w:t xml:space="preserve"> (Thomas</w:t>
      </w:r>
      <w:r w:rsidR="00F31D45">
        <w:rPr>
          <w:bCs/>
        </w:rPr>
        <w:t>, 2007)</w:t>
      </w:r>
      <w:r w:rsidR="0050699F">
        <w:rPr>
          <w:bCs/>
        </w:rPr>
        <w:t xml:space="preserve">. </w:t>
      </w:r>
      <w:r w:rsidR="00E33D81">
        <w:rPr>
          <w:bCs/>
        </w:rPr>
        <w:t xml:space="preserve">Whilst life with impairment may not </w:t>
      </w:r>
      <w:r w:rsidR="00A24CCE">
        <w:rPr>
          <w:bCs/>
        </w:rPr>
        <w:t xml:space="preserve">constitute adversity </w:t>
      </w:r>
      <w:r w:rsidR="00E33D81">
        <w:rPr>
          <w:bCs/>
        </w:rPr>
        <w:t>in itself, the way</w:t>
      </w:r>
      <w:r>
        <w:rPr>
          <w:bCs/>
        </w:rPr>
        <w:t>s in which</w:t>
      </w:r>
      <w:r w:rsidR="00E33D81">
        <w:rPr>
          <w:bCs/>
        </w:rPr>
        <w:t xml:space="preserve"> our societ</w:t>
      </w:r>
      <w:r w:rsidR="00A24CCE">
        <w:rPr>
          <w:bCs/>
        </w:rPr>
        <w:t>al relations</w:t>
      </w:r>
      <w:r w:rsidR="00E33D81">
        <w:rPr>
          <w:bCs/>
        </w:rPr>
        <w:t xml:space="preserve"> are structured – physically and socially – can act to</w:t>
      </w:r>
      <w:r w:rsidR="00F31D45">
        <w:rPr>
          <w:bCs/>
        </w:rPr>
        <w:t xml:space="preserve"> restrict or</w:t>
      </w:r>
      <w:r w:rsidR="00E33D81">
        <w:rPr>
          <w:bCs/>
        </w:rPr>
        <w:t xml:space="preserve"> disable people who necessarily negotiate through the world in </w:t>
      </w:r>
      <w:r w:rsidR="00F31D45">
        <w:rPr>
          <w:bCs/>
        </w:rPr>
        <w:t>alternative</w:t>
      </w:r>
      <w:r w:rsidR="00E33D81">
        <w:rPr>
          <w:bCs/>
        </w:rPr>
        <w:t xml:space="preserve"> ways </w:t>
      </w:r>
      <w:r w:rsidR="00CB050E">
        <w:rPr>
          <w:bCs/>
        </w:rPr>
        <w:t>because of</w:t>
      </w:r>
      <w:r w:rsidR="00E33D81">
        <w:rPr>
          <w:bCs/>
        </w:rPr>
        <w:t xml:space="preserve"> embodied difference</w:t>
      </w:r>
      <w:r w:rsidR="0092490B">
        <w:t xml:space="preserve"> (Thomas, 2007)</w:t>
      </w:r>
      <w:r w:rsidR="00325FAA" w:rsidRPr="00872B81">
        <w:t>.</w:t>
      </w:r>
      <w:r w:rsidR="00325FAA">
        <w:rPr>
          <w:bCs/>
        </w:rPr>
        <w:t xml:space="preserve"> </w:t>
      </w:r>
      <w:r w:rsidR="00126951">
        <w:rPr>
          <w:bCs/>
        </w:rPr>
        <w:t xml:space="preserve">In this way, new </w:t>
      </w:r>
      <w:r w:rsidR="00B034B8">
        <w:rPr>
          <w:bCs/>
        </w:rPr>
        <w:t xml:space="preserve">sources of adversity </w:t>
      </w:r>
      <w:r w:rsidR="00126951">
        <w:rPr>
          <w:bCs/>
        </w:rPr>
        <w:t>arise, not as a direct result of being impaired, but through the dominance of detrimental socio-cultural attitudes that devalue and fail to recognise the agency of bodies of difference</w:t>
      </w:r>
      <w:r w:rsidR="00D34A87">
        <w:rPr>
          <w:bCs/>
        </w:rPr>
        <w:t xml:space="preserve">. There is then an intermeshing of the impairment effect with the effects of disablism in the shaping of </w:t>
      </w:r>
      <w:r w:rsidR="00C67F6E">
        <w:rPr>
          <w:bCs/>
        </w:rPr>
        <w:t xml:space="preserve">a person’s </w:t>
      </w:r>
      <w:r w:rsidR="00C67F6E" w:rsidRPr="00C67F6E">
        <w:rPr>
          <w:bCs/>
        </w:rPr>
        <w:t>experience of health </w:t>
      </w:r>
      <w:r w:rsidR="00C67F6E">
        <w:rPr>
          <w:bCs/>
        </w:rPr>
        <w:t>and wellness</w:t>
      </w:r>
      <w:r w:rsidR="00C67F6E" w:rsidRPr="00C67F6E">
        <w:rPr>
          <w:bCs/>
        </w:rPr>
        <w:t>.</w:t>
      </w:r>
      <w:r w:rsidR="00126951">
        <w:rPr>
          <w:bCs/>
        </w:rPr>
        <w:t xml:space="preserve"> </w:t>
      </w:r>
    </w:p>
    <w:p w14:paraId="5B37CD01" w14:textId="2DAD52C3" w:rsidR="00126951" w:rsidRPr="00D34A87" w:rsidRDefault="00126951" w:rsidP="00D501F3">
      <w:pPr>
        <w:rPr>
          <w:bCs/>
        </w:rPr>
      </w:pPr>
      <w:r>
        <w:rPr>
          <w:bCs/>
        </w:rPr>
        <w:t xml:space="preserve">More affirmative models are apparent amongst communities that adopt positive identities of, for example, Deafness where Deaf people resist labels of impairment or disability, arguing that the Deaf style of perception and communication is </w:t>
      </w:r>
      <w:r w:rsidR="00D34A87">
        <w:rPr>
          <w:bCs/>
        </w:rPr>
        <w:t xml:space="preserve">no less skilled or ‘able’ than those of people who rely on hearing. Recognising this, Hall and Wilton (2017: 729) advocate </w:t>
      </w:r>
      <w:r w:rsidR="0039630E">
        <w:rPr>
          <w:bCs/>
        </w:rPr>
        <w:t>‘</w:t>
      </w:r>
      <w:r w:rsidR="00D34A87">
        <w:rPr>
          <w:bCs/>
        </w:rPr>
        <w:t xml:space="preserve">opportunities to think differently about how </w:t>
      </w:r>
      <w:r w:rsidR="00D34A87">
        <w:rPr>
          <w:bCs/>
          <w:i/>
        </w:rPr>
        <w:t>all</w:t>
      </w:r>
      <w:r w:rsidR="00D34A87">
        <w:rPr>
          <w:bCs/>
        </w:rPr>
        <w:t xml:space="preserve"> bodies become dis/abled in and through their everyday geographies and how such becomings might be made otherwise</w:t>
      </w:r>
      <w:r w:rsidR="0039630E">
        <w:rPr>
          <w:bCs/>
        </w:rPr>
        <w:t xml:space="preserve">’. </w:t>
      </w:r>
      <w:r w:rsidR="00D34A87">
        <w:rPr>
          <w:bCs/>
        </w:rPr>
        <w:t>We build on this here</w:t>
      </w:r>
      <w:r w:rsidR="00325FAA">
        <w:rPr>
          <w:bCs/>
        </w:rPr>
        <w:t xml:space="preserve">, calling for more understanding of how </w:t>
      </w:r>
      <w:r w:rsidR="00D34A87">
        <w:rPr>
          <w:bCs/>
        </w:rPr>
        <w:t xml:space="preserve">all bodies </w:t>
      </w:r>
      <w:r w:rsidR="00B97AC4">
        <w:rPr>
          <w:bCs/>
        </w:rPr>
        <w:t xml:space="preserve">may </w:t>
      </w:r>
      <w:r w:rsidR="00D34A87">
        <w:rPr>
          <w:bCs/>
        </w:rPr>
        <w:t xml:space="preserve">seek to find moments of </w:t>
      </w:r>
      <w:r w:rsidR="00D34A87" w:rsidRPr="000B70F6">
        <w:rPr>
          <w:bCs/>
          <w:i/>
        </w:rPr>
        <w:t>health</w:t>
      </w:r>
      <w:r w:rsidR="00D34A87">
        <w:rPr>
          <w:bCs/>
        </w:rPr>
        <w:t xml:space="preserve"> in – and in spite of – complex </w:t>
      </w:r>
      <w:r w:rsidR="00D34A87" w:rsidRPr="000B70F6">
        <w:rPr>
          <w:bCs/>
          <w:i/>
        </w:rPr>
        <w:t>adverse</w:t>
      </w:r>
      <w:r w:rsidR="00D34A87">
        <w:rPr>
          <w:bCs/>
        </w:rPr>
        <w:t xml:space="preserve"> everyday </w:t>
      </w:r>
      <w:r w:rsidR="00A24CCE">
        <w:rPr>
          <w:bCs/>
        </w:rPr>
        <w:t xml:space="preserve">relations </w:t>
      </w:r>
      <w:r w:rsidR="00D34A87">
        <w:rPr>
          <w:bCs/>
        </w:rPr>
        <w:t>and how such adverse becomings might be made otherwise. Whilst this require</w:t>
      </w:r>
      <w:r w:rsidR="00B97AC4">
        <w:rPr>
          <w:bCs/>
        </w:rPr>
        <w:t>s</w:t>
      </w:r>
      <w:r w:rsidR="00325FAA">
        <w:rPr>
          <w:bCs/>
        </w:rPr>
        <w:t xml:space="preserve"> hopeful adaptation at an</w:t>
      </w:r>
      <w:r w:rsidR="00D34A87">
        <w:rPr>
          <w:bCs/>
        </w:rPr>
        <w:t xml:space="preserve"> individual embodied level, it also requires</w:t>
      </w:r>
      <w:r w:rsidR="00325FAA">
        <w:rPr>
          <w:bCs/>
        </w:rPr>
        <w:t xml:space="preserve"> larger-scale structural</w:t>
      </w:r>
      <w:r w:rsidR="00D34A87">
        <w:rPr>
          <w:bCs/>
        </w:rPr>
        <w:t xml:space="preserve"> transformations; reshaping dominant narratives about </w:t>
      </w:r>
      <w:r w:rsidR="00D34A87">
        <w:rPr>
          <w:bCs/>
        </w:rPr>
        <w:lastRenderedPageBreak/>
        <w:t xml:space="preserve">whose bodies matter, what health is, and how it should be enacted in the complex and shifting circumstances of contemporary society. </w:t>
      </w:r>
    </w:p>
    <w:p w14:paraId="39AE9136" w14:textId="31D73B5E" w:rsidR="00BF17E7" w:rsidRPr="00872B81" w:rsidRDefault="00325FAA" w:rsidP="00A43A9B">
      <w:r>
        <w:t>This is important since p</w:t>
      </w:r>
      <w:r w:rsidR="00BF17E7" w:rsidRPr="00872B81">
        <w:t>eople’s strategies of ‘adapting’ are</w:t>
      </w:r>
      <w:r w:rsidR="00FB6643">
        <w:t xml:space="preserve"> inherently bio-</w:t>
      </w:r>
      <w:r w:rsidR="005A478B">
        <w:t>psycho-</w:t>
      </w:r>
      <w:r w:rsidR="00FB6643">
        <w:t>social;</w:t>
      </w:r>
      <w:r>
        <w:t xml:space="preserve"> they are</w:t>
      </w:r>
      <w:r w:rsidR="00BF17E7" w:rsidRPr="00872B81">
        <w:t xml:space="preserve"> </w:t>
      </w:r>
      <w:r w:rsidR="00BF17E7" w:rsidRPr="00872B81">
        <w:rPr>
          <w:i/>
          <w:iCs/>
        </w:rPr>
        <w:t>socially contingent</w:t>
      </w:r>
      <w:r w:rsidR="00BF17E7" w:rsidRPr="00872B81">
        <w:t xml:space="preserve"> in a materialist sense. That is, in Western societies today, there is a certain</w:t>
      </w:r>
      <w:r>
        <w:t xml:space="preserve"> socio-cultural</w:t>
      </w:r>
      <w:r w:rsidR="00BF17E7" w:rsidRPr="00872B81">
        <w:t xml:space="preserve"> ‘vocabulary’ of strategies that are pre-conceived</w:t>
      </w:r>
      <w:r w:rsidR="00FB6643">
        <w:t>, promoted</w:t>
      </w:r>
      <w:r w:rsidR="00BF17E7" w:rsidRPr="00872B81">
        <w:t xml:space="preserve"> and made more readily available</w:t>
      </w:r>
      <w:r w:rsidR="00FB6643">
        <w:t xml:space="preserve">, alongside </w:t>
      </w:r>
      <w:r w:rsidR="00FB6643" w:rsidRPr="00872B81">
        <w:t>certain technolog</w:t>
      </w:r>
      <w:r w:rsidR="00372CA2">
        <w:t>ies and support models that</w:t>
      </w:r>
      <w:r w:rsidR="00FB6643" w:rsidRPr="00872B81">
        <w:t xml:space="preserve"> augment people’s ability to transform their everyday routines</w:t>
      </w:r>
      <w:r w:rsidR="00372CA2">
        <w:t xml:space="preserve"> accordingly</w:t>
      </w:r>
      <w:r w:rsidR="00FB6643" w:rsidRPr="00872B81">
        <w:t xml:space="preserve">. </w:t>
      </w:r>
      <w:r w:rsidR="00FB6643">
        <w:t xml:space="preserve">At the same time, other behaviours or practices are demonised by state legislation and political institutions as unhealthy or transgressive, </w:t>
      </w:r>
      <w:r w:rsidR="00372CA2">
        <w:t>implicitly accusing</w:t>
      </w:r>
      <w:r w:rsidR="00FB6643">
        <w:t xml:space="preserve"> participating bodies </w:t>
      </w:r>
      <w:r w:rsidR="00372CA2">
        <w:t xml:space="preserve">of </w:t>
      </w:r>
      <w:r w:rsidR="00FB6643">
        <w:t xml:space="preserve">neglecting their moral roles as responsible ‘biological citizens’ (Little, 2015).  </w:t>
      </w:r>
      <w:r w:rsidR="00A64D05">
        <w:t xml:space="preserve">Power and Bartlett (2018) have </w:t>
      </w:r>
      <w:r w:rsidR="00F03AB9">
        <w:t xml:space="preserve">added </w:t>
      </w:r>
      <w:r w:rsidR="00BF17E7" w:rsidRPr="00872B81">
        <w:t xml:space="preserve">that these </w:t>
      </w:r>
      <w:r w:rsidR="0039630E">
        <w:t>‘</w:t>
      </w:r>
      <w:r w:rsidR="00BF17E7" w:rsidRPr="00872B81">
        <w:t>vocabularies</w:t>
      </w:r>
      <w:r w:rsidR="0039630E">
        <w:t>’</w:t>
      </w:r>
      <w:r w:rsidR="00BF17E7" w:rsidRPr="00872B81">
        <w:t xml:space="preserve"> are also </w:t>
      </w:r>
      <w:r w:rsidR="00BF17E7" w:rsidRPr="00872B81">
        <w:rPr>
          <w:i/>
          <w:iCs/>
        </w:rPr>
        <w:t>spatially contingent</w:t>
      </w:r>
      <w:r w:rsidR="0039630E">
        <w:t>.</w:t>
      </w:r>
      <w:r w:rsidR="00BC0745" w:rsidRPr="00872B81">
        <w:t xml:space="preserve"> </w:t>
      </w:r>
      <w:r w:rsidR="004E2C96">
        <w:t>P</w:t>
      </w:r>
      <w:r w:rsidR="00BF17E7" w:rsidRPr="00872B81">
        <w:t>eople’s homes, neighbourhoods and local urban or rural settings all shape</w:t>
      </w:r>
      <w:r w:rsidR="00FB6643">
        <w:t xml:space="preserve"> </w:t>
      </w:r>
      <w:r w:rsidR="00BC0745">
        <w:t>how</w:t>
      </w:r>
      <w:r w:rsidR="00FB6643">
        <w:t xml:space="preserve"> people</w:t>
      </w:r>
      <w:r w:rsidR="00BC0745">
        <w:t xml:space="preserve"> can</w:t>
      </w:r>
      <w:r w:rsidR="00FB6643">
        <w:t xml:space="preserve"> </w:t>
      </w:r>
      <w:r w:rsidR="00CB050E">
        <w:t>use</w:t>
      </w:r>
      <w:r w:rsidR="00FB6643">
        <w:t xml:space="preserve"> different </w:t>
      </w:r>
      <w:r w:rsidR="004E2C96">
        <w:t>tactics to adapt</w:t>
      </w:r>
      <w:r w:rsidR="00BF17E7" w:rsidRPr="00872B81">
        <w:t>.</w:t>
      </w:r>
      <w:r w:rsidR="00EA1E40" w:rsidRPr="00872B81">
        <w:t xml:space="preserve">  </w:t>
      </w:r>
      <w:r w:rsidR="00BF17E7" w:rsidRPr="00872B81">
        <w:t>We</w:t>
      </w:r>
      <w:r w:rsidR="00BF17E7" w:rsidRPr="00872B81">
        <w:rPr>
          <w:i/>
          <w:iCs/>
        </w:rPr>
        <w:t xml:space="preserve"> </w:t>
      </w:r>
      <w:r w:rsidR="00BF17E7" w:rsidRPr="00872B81">
        <w:t>should thus be attuned to the</w:t>
      </w:r>
      <w:r w:rsidR="00372CA2">
        <w:t xml:space="preserve"> broader</w:t>
      </w:r>
      <w:r w:rsidR="00BF17E7" w:rsidRPr="00872B81">
        <w:t xml:space="preserve"> role</w:t>
      </w:r>
      <w:r w:rsidR="00372CA2">
        <w:t>s</w:t>
      </w:r>
      <w:r w:rsidR="00BF17E7" w:rsidRPr="00872B81">
        <w:t xml:space="preserve"> of space and place in shaping people’s adaptive potential</w:t>
      </w:r>
      <w:r w:rsidR="00372CA2">
        <w:t>, and the degree to which different people are able or inclined to engage refle</w:t>
      </w:r>
      <w:r w:rsidR="00A43A9B">
        <w:t>xiv</w:t>
      </w:r>
      <w:r w:rsidR="00372CA2">
        <w:t>ely with such widespread social</w:t>
      </w:r>
      <w:r w:rsidR="008D6031">
        <w:t xml:space="preserve"> and spatial</w:t>
      </w:r>
      <w:r w:rsidR="0092490B">
        <w:t xml:space="preserve"> vocabularies</w:t>
      </w:r>
      <w:r w:rsidR="00372CA2">
        <w:t xml:space="preserve"> in their everyday lives. </w:t>
      </w:r>
    </w:p>
    <w:p w14:paraId="3515E566" w14:textId="6D4CD93B" w:rsidR="00840033" w:rsidRPr="00872B81" w:rsidRDefault="00372CA2" w:rsidP="00D501F3">
      <w:r>
        <w:t xml:space="preserve">Taken together, this work points to </w:t>
      </w:r>
      <w:r w:rsidR="00A24CCE">
        <w:t xml:space="preserve">the </w:t>
      </w:r>
      <w:r>
        <w:t xml:space="preserve">transformative potential in the process of </w:t>
      </w:r>
      <w:r w:rsidR="00864F8C">
        <w:t xml:space="preserve">hopeful </w:t>
      </w:r>
      <w:r w:rsidR="00864F8C" w:rsidRPr="00872B81">
        <w:t>adapt</w:t>
      </w:r>
      <w:r w:rsidR="00864F8C">
        <w:t>ation</w:t>
      </w:r>
      <w:r w:rsidR="00864F8C" w:rsidRPr="00872B81">
        <w:t xml:space="preserve"> </w:t>
      </w:r>
      <w:r w:rsidR="00FE7DC7" w:rsidRPr="00872B81">
        <w:t xml:space="preserve">to adversity </w:t>
      </w:r>
      <w:r w:rsidR="00026B4F" w:rsidRPr="00872B81">
        <w:t>– albeit being socially and spatially contingent</w:t>
      </w:r>
      <w:r w:rsidR="00BF17E7" w:rsidRPr="00872B81">
        <w:t xml:space="preserve">. This </w:t>
      </w:r>
      <w:r w:rsidR="00026B4F" w:rsidRPr="00872B81">
        <w:t>potential is</w:t>
      </w:r>
      <w:r w:rsidR="00BF17E7" w:rsidRPr="00872B81">
        <w:t xml:space="preserve"> a point that DeVerteuil (</w:t>
      </w:r>
      <w:r w:rsidR="00C241F2" w:rsidRPr="00872B81">
        <w:t>2015</w:t>
      </w:r>
      <w:r w:rsidR="00BF17E7" w:rsidRPr="00872B81">
        <w:t>) makes in his critical reclaiming of the term ‘resilience’.  While we hold a similar level of s</w:t>
      </w:r>
      <w:r>
        <w:t>c</w:t>
      </w:r>
      <w:r w:rsidR="00BF17E7" w:rsidRPr="00872B81">
        <w:t xml:space="preserve">epticism with </w:t>
      </w:r>
      <w:r w:rsidR="00026B4F" w:rsidRPr="00872B81">
        <w:t>this term</w:t>
      </w:r>
      <w:r w:rsidR="00BF17E7" w:rsidRPr="00872B81">
        <w:t>, we nonetheless recognise</w:t>
      </w:r>
      <w:r w:rsidR="007A39A5" w:rsidRPr="00872B81">
        <w:t xml:space="preserve"> that</w:t>
      </w:r>
      <w:r w:rsidR="00BF17E7" w:rsidRPr="00872B81">
        <w:t xml:space="preserve"> DeVerteuil’s efforts to mobilise and reclaim it are warranted and can be fruitful. </w:t>
      </w:r>
      <w:r w:rsidR="00D961C3" w:rsidRPr="00872B81">
        <w:rPr>
          <w:bCs/>
        </w:rPr>
        <w:t>DeVert</w:t>
      </w:r>
      <w:r w:rsidR="00C241F2" w:rsidRPr="00872B81">
        <w:rPr>
          <w:bCs/>
        </w:rPr>
        <w:t>e</w:t>
      </w:r>
      <w:r w:rsidR="00D961C3" w:rsidRPr="00872B81">
        <w:rPr>
          <w:bCs/>
        </w:rPr>
        <w:t xml:space="preserve">uil’s argument is that resilience is not just about </w:t>
      </w:r>
      <w:r w:rsidR="00D961C3" w:rsidRPr="00872B81">
        <w:rPr>
          <w:bCs/>
          <w:i/>
          <w:iCs/>
        </w:rPr>
        <w:t>holding on</w:t>
      </w:r>
      <w:r w:rsidR="00D961C3" w:rsidRPr="00872B81">
        <w:rPr>
          <w:bCs/>
        </w:rPr>
        <w:t xml:space="preserve"> to previously hard-won gains, but as the basis for challenging the status quo and </w:t>
      </w:r>
      <w:r w:rsidR="00D961C3" w:rsidRPr="00872B81">
        <w:rPr>
          <w:bCs/>
          <w:i/>
          <w:iCs/>
        </w:rPr>
        <w:t>holding out</w:t>
      </w:r>
      <w:r w:rsidR="00D961C3" w:rsidRPr="00872B81">
        <w:rPr>
          <w:bCs/>
        </w:rPr>
        <w:t xml:space="preserve"> for incremental change.</w:t>
      </w:r>
      <w:r w:rsidR="007A39A5" w:rsidRPr="00872B81">
        <w:rPr>
          <w:bCs/>
        </w:rPr>
        <w:t xml:space="preserve"> </w:t>
      </w:r>
      <w:r w:rsidR="00840033" w:rsidRPr="00872B81">
        <w:t>Here, resilience is potentially more tha</w:t>
      </w:r>
      <w:r>
        <w:t>n</w:t>
      </w:r>
      <w:r w:rsidR="00840033" w:rsidRPr="00872B81">
        <w:t xml:space="preserve"> just ‘bouncing back’ to a similar or original position as before or as solely ‘persisting’. Rather </w:t>
      </w:r>
      <w:r w:rsidR="004E2C96">
        <w:t>he</w:t>
      </w:r>
      <w:r w:rsidR="007F612C">
        <w:t xml:space="preserve"> argues that </w:t>
      </w:r>
      <w:r w:rsidR="00840033" w:rsidRPr="00872B81">
        <w:t xml:space="preserve">acts of resilience impart a sense of adaptive capacity, </w:t>
      </w:r>
      <w:r w:rsidR="00840033" w:rsidRPr="00872B81">
        <w:lastRenderedPageBreak/>
        <w:t>a pro-activity and potential for learning</w:t>
      </w:r>
      <w:r w:rsidR="0039630E">
        <w:t xml:space="preserve"> </w:t>
      </w:r>
      <w:r w:rsidR="004E2C96">
        <w:t>and finding</w:t>
      </w:r>
      <w:r w:rsidR="00840033" w:rsidRPr="00872B81">
        <w:t xml:space="preserve"> new trajectories.</w:t>
      </w:r>
      <w:r w:rsidR="00100B17">
        <w:t xml:space="preserve"> That said, we remain cautious of </w:t>
      </w:r>
      <w:r w:rsidR="007F612C">
        <w:t xml:space="preserve">the term </w:t>
      </w:r>
      <w:r w:rsidR="00100B17" w:rsidRPr="00100B17">
        <w:t>resilience</w:t>
      </w:r>
      <w:r w:rsidR="000E05FE">
        <w:t>,</w:t>
      </w:r>
      <w:r w:rsidR="00100B17" w:rsidRPr="00100B17">
        <w:t xml:space="preserve"> </w:t>
      </w:r>
      <w:r w:rsidR="00100B17">
        <w:t>as</w:t>
      </w:r>
      <w:r w:rsidR="00100B17" w:rsidRPr="00100B17">
        <w:t xml:space="preserve"> </w:t>
      </w:r>
      <w:r w:rsidR="00100B17">
        <w:t>a</w:t>
      </w:r>
      <w:r w:rsidR="00100B17" w:rsidRPr="00100B17">
        <w:t xml:space="preserve"> </w:t>
      </w:r>
      <w:r w:rsidR="00E63B92">
        <w:t>deeper question emerges</w:t>
      </w:r>
      <w:r w:rsidR="00100B17" w:rsidRPr="00100B17">
        <w:t xml:space="preserve"> of how much </w:t>
      </w:r>
      <w:r w:rsidR="00E63B92">
        <w:t xml:space="preserve">adversity </w:t>
      </w:r>
      <w:r w:rsidR="008D6031">
        <w:t xml:space="preserve">we </w:t>
      </w:r>
      <w:r w:rsidR="00100B17" w:rsidRPr="00100B17">
        <w:t xml:space="preserve">should absorb before we resist and </w:t>
      </w:r>
      <w:r w:rsidR="000E05FE">
        <w:t>fight</w:t>
      </w:r>
      <w:r w:rsidR="00100B17" w:rsidRPr="00100B17">
        <w:t xml:space="preserve"> for more fundamental transformative changes at a structural level</w:t>
      </w:r>
      <w:r w:rsidR="00100B17">
        <w:t xml:space="preserve">. DeVerteuil’s argument that people cannot </w:t>
      </w:r>
      <w:r w:rsidR="000E05FE">
        <w:t>undertake</w:t>
      </w:r>
      <w:r w:rsidR="000E05FE" w:rsidRPr="00100B17">
        <w:t xml:space="preserve"> </w:t>
      </w:r>
      <w:r w:rsidR="00100B17" w:rsidRPr="00100B17">
        <w:t xml:space="preserve">transformative </w:t>
      </w:r>
      <w:r w:rsidR="000E05FE">
        <w:t xml:space="preserve">structural </w:t>
      </w:r>
      <w:r w:rsidR="00100B17" w:rsidRPr="00100B17">
        <w:t xml:space="preserve">change </w:t>
      </w:r>
      <w:r w:rsidR="00100B17">
        <w:t xml:space="preserve">without </w:t>
      </w:r>
      <w:r w:rsidR="000E05FE">
        <w:t xml:space="preserve">a </w:t>
      </w:r>
      <w:r w:rsidR="00100B17">
        <w:t xml:space="preserve">resilient </w:t>
      </w:r>
      <w:r w:rsidR="000E05FE">
        <w:t>base has merit</w:t>
      </w:r>
      <w:r w:rsidR="00100B17">
        <w:t>.</w:t>
      </w:r>
      <w:r w:rsidR="000E05FE">
        <w:t xml:space="preserve"> </w:t>
      </w:r>
      <w:r w:rsidR="00D00247">
        <w:t xml:space="preserve">We would add hope </w:t>
      </w:r>
      <w:r w:rsidR="008D6031">
        <w:t>a</w:t>
      </w:r>
      <w:r w:rsidR="00D00247">
        <w:t xml:space="preserve">s </w:t>
      </w:r>
      <w:r w:rsidR="004A3347">
        <w:t>another</w:t>
      </w:r>
      <w:r w:rsidR="00D00247">
        <w:t xml:space="preserve"> fundamental </w:t>
      </w:r>
      <w:r w:rsidR="000551FE">
        <w:t xml:space="preserve">element that </w:t>
      </w:r>
      <w:r w:rsidR="00D00247">
        <w:t>catalys</w:t>
      </w:r>
      <w:r w:rsidR="000551FE">
        <w:t>es</w:t>
      </w:r>
      <w:r w:rsidR="00D00247">
        <w:t xml:space="preserve"> </w:t>
      </w:r>
      <w:r w:rsidR="000551FE">
        <w:t xml:space="preserve">people </w:t>
      </w:r>
      <w:r w:rsidR="00D00247">
        <w:t xml:space="preserve">towards </w:t>
      </w:r>
      <w:r w:rsidR="000551FE">
        <w:t>seeking change and reaching out</w:t>
      </w:r>
      <w:r w:rsidR="00D00247">
        <w:t xml:space="preserve"> to broader social and political movements that aim to trans</w:t>
      </w:r>
      <w:r w:rsidR="000551FE">
        <w:t xml:space="preserve">form </w:t>
      </w:r>
      <w:r w:rsidR="00D00247">
        <w:t xml:space="preserve">policy frameworks.  </w:t>
      </w:r>
      <w:r w:rsidR="00100B17">
        <w:t xml:space="preserve"> </w:t>
      </w:r>
    </w:p>
    <w:p w14:paraId="35498A61" w14:textId="5EC8F2A2" w:rsidR="000E05FE" w:rsidRDefault="002E7D15" w:rsidP="00D501F3">
      <w:r>
        <w:rPr>
          <w:iCs/>
        </w:rPr>
        <w:t xml:space="preserve"> </w:t>
      </w:r>
      <w:r w:rsidR="00950B93" w:rsidRPr="00872B81">
        <w:t xml:space="preserve">We argue that geographic research into people’s strategies to adapt to adversity must continue to pursue such theoretical advances, through empirical work that </w:t>
      </w:r>
      <w:r w:rsidR="008D6031">
        <w:t xml:space="preserve">listens </w:t>
      </w:r>
      <w:r w:rsidR="002444A1">
        <w:t xml:space="preserve">to </w:t>
      </w:r>
      <w:r w:rsidR="008D6031">
        <w:t>and respects the</w:t>
      </w:r>
      <w:r w:rsidR="00372CA2">
        <w:t xml:space="preserve"> agency</w:t>
      </w:r>
      <w:r w:rsidR="00950B93" w:rsidRPr="00872B81">
        <w:t xml:space="preserve"> </w:t>
      </w:r>
      <w:r w:rsidR="008D6031">
        <w:t>employed in developing such</w:t>
      </w:r>
      <w:r w:rsidR="00950B93" w:rsidRPr="00872B81">
        <w:t xml:space="preserve"> strategies. </w:t>
      </w:r>
      <w:r w:rsidR="006F1794">
        <w:t>W</w:t>
      </w:r>
      <w:r w:rsidR="000E05FE" w:rsidRPr="00872B81">
        <w:t>e are wary about claiming to ‘fill voids’ in the literature, given the small sub-discipline that exists within health geography. Rather, we seek to encourage health geographers to transcend disciplinary boundaries</w:t>
      </w:r>
      <w:r w:rsidR="000E05FE">
        <w:t xml:space="preserve"> and reach out to other </w:t>
      </w:r>
      <w:r w:rsidR="00F62C80">
        <w:t xml:space="preserve">theoretical </w:t>
      </w:r>
      <w:r w:rsidR="000551FE" w:rsidRPr="000551FE">
        <w:t>perspectives including N</w:t>
      </w:r>
      <w:r w:rsidR="000551FE">
        <w:t>on-(or Post-)Representation</w:t>
      </w:r>
      <w:r w:rsidR="006C4719">
        <w:t>al</w:t>
      </w:r>
      <w:r w:rsidR="000551FE">
        <w:t xml:space="preserve"> Theory</w:t>
      </w:r>
      <w:r w:rsidR="000551FE" w:rsidRPr="000551FE">
        <w:t>, new-materialities, post-</w:t>
      </w:r>
      <w:r w:rsidR="005116A6">
        <w:t>(or more-than-)</w:t>
      </w:r>
      <w:r w:rsidR="000551FE" w:rsidRPr="000551FE">
        <w:t xml:space="preserve">humanism, performative and sensory geography, material culture studies, processual thinking, vitalism </w:t>
      </w:r>
      <w:r w:rsidR="000551FE">
        <w:t>and so on</w:t>
      </w:r>
      <w:r w:rsidR="000E05FE" w:rsidRPr="00872B81">
        <w:t xml:space="preserve">. </w:t>
      </w:r>
      <w:r w:rsidR="00A32633">
        <w:t>The following section</w:t>
      </w:r>
      <w:r w:rsidR="005368A1">
        <w:t>, which</w:t>
      </w:r>
      <w:r w:rsidR="00A32633">
        <w:t xml:space="preserve"> outlines the papers in the collection</w:t>
      </w:r>
      <w:r w:rsidR="005368A1">
        <w:t>,</w:t>
      </w:r>
      <w:r w:rsidR="00A32633">
        <w:t xml:space="preserve"> provide</w:t>
      </w:r>
      <w:r w:rsidR="005368A1">
        <w:t>s</w:t>
      </w:r>
      <w:r w:rsidR="00A32633">
        <w:t xml:space="preserve"> some examples of these different </w:t>
      </w:r>
      <w:r w:rsidR="00F62C80">
        <w:t xml:space="preserve">theoretical </w:t>
      </w:r>
      <w:r w:rsidR="00A32633">
        <w:t>engagements.</w:t>
      </w:r>
    </w:p>
    <w:p w14:paraId="32994AAE" w14:textId="77777777" w:rsidR="00C62C3A" w:rsidRPr="00872B81" w:rsidRDefault="00C62C3A" w:rsidP="00C053AB">
      <w:pPr>
        <w:spacing w:line="360" w:lineRule="auto"/>
      </w:pPr>
    </w:p>
    <w:p w14:paraId="7FDAAFC2" w14:textId="5E11194D" w:rsidR="00D27552" w:rsidRPr="00872B81" w:rsidRDefault="00D27552" w:rsidP="00C053AB">
      <w:pPr>
        <w:pStyle w:val="Heading2"/>
        <w:spacing w:line="360" w:lineRule="auto"/>
      </w:pPr>
      <w:r w:rsidRPr="00872B81">
        <w:t xml:space="preserve">Introducing </w:t>
      </w:r>
      <w:r w:rsidR="00940F30" w:rsidRPr="00872B81">
        <w:t xml:space="preserve">the </w:t>
      </w:r>
      <w:r w:rsidRPr="00872B81">
        <w:t>Special Issue</w:t>
      </w:r>
    </w:p>
    <w:p w14:paraId="21B0977C" w14:textId="510480C1" w:rsidR="00891B94" w:rsidRDefault="00D27552" w:rsidP="00D501F3">
      <w:r w:rsidRPr="00872B81">
        <w:t xml:space="preserve">In this Special Issue, we bring together a collection of </w:t>
      </w:r>
      <w:r w:rsidR="00EB0D82" w:rsidRPr="002420C9">
        <w:rPr>
          <w:bCs/>
        </w:rPr>
        <w:t>eight</w:t>
      </w:r>
      <w:r w:rsidRPr="002420C9">
        <w:rPr>
          <w:bCs/>
        </w:rPr>
        <w:t xml:space="preserve"> papers</w:t>
      </w:r>
      <w:r w:rsidR="00700F7C" w:rsidRPr="00872B81">
        <w:t xml:space="preserve"> from leading geographic scholars</w:t>
      </w:r>
      <w:r w:rsidRPr="00872B81">
        <w:t xml:space="preserve"> that explore the different avenues by which people negotiate </w:t>
      </w:r>
      <w:r w:rsidR="00C67F6E">
        <w:t>advers</w:t>
      </w:r>
      <w:r w:rsidR="009A0FF5">
        <w:t>ity</w:t>
      </w:r>
      <w:r w:rsidRPr="00872B81">
        <w:t xml:space="preserve">. </w:t>
      </w:r>
      <w:r w:rsidR="00512EFC">
        <w:t>It</w:t>
      </w:r>
      <w:r w:rsidR="00940F30" w:rsidRPr="00872B81">
        <w:t xml:space="preserve"> brings together papers that explore </w:t>
      </w:r>
      <w:r w:rsidRPr="00872B81">
        <w:t xml:space="preserve">the improvisation of diverse ‘tactics’ as people seek out new embodied competences, reflexive self-awareness, supportive social relations (human and </w:t>
      </w:r>
      <w:r w:rsidRPr="00872B81">
        <w:lastRenderedPageBreak/>
        <w:t xml:space="preserve">otherwise, on and offline), and emplaced materialities to navigate the myriad </w:t>
      </w:r>
      <w:r w:rsidR="00A24CCE">
        <w:t>challenges</w:t>
      </w:r>
      <w:r w:rsidRPr="00872B81">
        <w:t xml:space="preserve"> they encounter on a day-to-day basis.  </w:t>
      </w:r>
    </w:p>
    <w:p w14:paraId="63C215C2" w14:textId="2A1BC8EA" w:rsidR="00891B94" w:rsidRDefault="007A311F" w:rsidP="00D501F3">
      <w:r w:rsidRPr="00872B81">
        <w:t>Given the focus on personal</w:t>
      </w:r>
      <w:r w:rsidR="001115B4" w:rsidRPr="00872B81">
        <w:t xml:space="preserve"> and relational</w:t>
      </w:r>
      <w:r w:rsidRPr="00872B81">
        <w:t xml:space="preserve"> geographical accounts of people</w:t>
      </w:r>
      <w:r w:rsidR="006F1794">
        <w:t>’</w:t>
      </w:r>
      <w:r w:rsidRPr="00872B81">
        <w:t>s lives, work in this field ha</w:t>
      </w:r>
      <w:r w:rsidR="001115B4" w:rsidRPr="00872B81">
        <w:t>s</w:t>
      </w:r>
      <w:r w:rsidRPr="00872B81">
        <w:t xml:space="preserve"> typically drawn on</w:t>
      </w:r>
      <w:r w:rsidRPr="00872B81">
        <w:rPr>
          <w:b/>
          <w:bCs/>
        </w:rPr>
        <w:t xml:space="preserve"> </w:t>
      </w:r>
      <w:r w:rsidRPr="00D87CA2">
        <w:rPr>
          <w:bCs/>
        </w:rPr>
        <w:t>qualitative methods</w:t>
      </w:r>
      <w:r w:rsidRPr="00872B81">
        <w:t xml:space="preserve">. </w:t>
      </w:r>
      <w:r w:rsidR="0028092D">
        <w:t>S</w:t>
      </w:r>
      <w:r w:rsidR="006F1794">
        <w:t>uch s</w:t>
      </w:r>
      <w:r w:rsidR="0028092D">
        <w:t>tudies have</w:t>
      </w:r>
      <w:r w:rsidR="0028092D" w:rsidRPr="00872B81">
        <w:t xml:space="preserve"> </w:t>
      </w:r>
      <w:r w:rsidR="00EB0D82" w:rsidRPr="00872B81">
        <w:t>typically involve</w:t>
      </w:r>
      <w:r w:rsidR="0028092D">
        <w:t>d</w:t>
      </w:r>
      <w:r w:rsidR="00EB0D82" w:rsidRPr="00872B81">
        <w:rPr>
          <w:b/>
          <w:bCs/>
        </w:rPr>
        <w:t xml:space="preserve"> </w:t>
      </w:r>
      <w:r w:rsidRPr="00872B81">
        <w:t xml:space="preserve">in-depth </w:t>
      </w:r>
      <w:r w:rsidR="00EB0D82" w:rsidRPr="00872B81">
        <w:t xml:space="preserve">(often biographical) </w:t>
      </w:r>
      <w:r w:rsidRPr="00872B81">
        <w:t>interviews and participant observation</w:t>
      </w:r>
      <w:r w:rsidR="00D87CA2">
        <w:t xml:space="preserve"> with participants to understand their experiential personal accounts</w:t>
      </w:r>
      <w:r w:rsidR="0028092D">
        <w:t>. E</w:t>
      </w:r>
      <w:r w:rsidR="00EB0D82" w:rsidRPr="00872B81">
        <w:t>ffort</w:t>
      </w:r>
      <w:r w:rsidR="00622A42" w:rsidRPr="00872B81">
        <w:t xml:space="preserve">s </w:t>
      </w:r>
      <w:r w:rsidR="0028092D">
        <w:t xml:space="preserve">have </w:t>
      </w:r>
      <w:r w:rsidR="00622A42" w:rsidRPr="00872B81">
        <w:t>also</w:t>
      </w:r>
      <w:r w:rsidR="00EB0D82" w:rsidRPr="00872B81">
        <w:t xml:space="preserve"> </w:t>
      </w:r>
      <w:r w:rsidR="0028092D">
        <w:t xml:space="preserve">been </w:t>
      </w:r>
      <w:r w:rsidR="00EB0D82" w:rsidRPr="00872B81">
        <w:t xml:space="preserve">made to conduct </w:t>
      </w:r>
      <w:r w:rsidR="00EB0D82" w:rsidRPr="00872B81">
        <w:rPr>
          <w:i/>
          <w:iCs/>
        </w:rPr>
        <w:t>in-situ</w:t>
      </w:r>
      <w:r w:rsidR="00EB0D82" w:rsidRPr="00872B81">
        <w:t xml:space="preserve"> </w:t>
      </w:r>
      <w:r w:rsidR="0028092D">
        <w:t xml:space="preserve">and </w:t>
      </w:r>
      <w:r w:rsidR="0028092D" w:rsidRPr="00D87CA2">
        <w:t>mobile</w:t>
      </w:r>
      <w:r w:rsidR="0028092D">
        <w:t xml:space="preserve"> </w:t>
      </w:r>
      <w:r w:rsidR="00EB0D82" w:rsidRPr="0028092D">
        <w:t>interviews</w:t>
      </w:r>
      <w:r w:rsidR="00EB0D82" w:rsidRPr="00872B81">
        <w:t xml:space="preserve">, </w:t>
      </w:r>
      <w:r w:rsidR="00246B6B">
        <w:t>as</w:t>
      </w:r>
      <w:r w:rsidR="00246B6B" w:rsidRPr="00872B81">
        <w:t xml:space="preserve"> people</w:t>
      </w:r>
      <w:r w:rsidR="00246B6B">
        <w:t xml:space="preserve"> move through and experience particular spaces and relational encounters.</w:t>
      </w:r>
      <w:r w:rsidR="00EB0D82" w:rsidRPr="00872B81">
        <w:t xml:space="preserve"> </w:t>
      </w:r>
    </w:p>
    <w:p w14:paraId="65B9B8AA" w14:textId="4ED3770E" w:rsidR="00246B6B" w:rsidRDefault="00B06BA6" w:rsidP="00D501F3">
      <w:pPr>
        <w:rPr>
          <w:bCs/>
        </w:rPr>
      </w:pPr>
      <w:r>
        <w:t xml:space="preserve">The first paper by </w:t>
      </w:r>
      <w:r w:rsidR="00E36D25" w:rsidRPr="00C62C3A">
        <w:rPr>
          <w:bCs/>
        </w:rPr>
        <w:t>Gorman</w:t>
      </w:r>
      <w:r w:rsidR="00E36D25" w:rsidRPr="00872B81">
        <w:t xml:space="preserve"> (current volume) </w:t>
      </w:r>
      <w:r w:rsidR="00E36D25" w:rsidRPr="006F1794">
        <w:t xml:space="preserve">critically </w:t>
      </w:r>
      <w:r w:rsidRPr="006F1794">
        <w:t xml:space="preserve">examines </w:t>
      </w:r>
      <w:r w:rsidRPr="006F1794">
        <w:rPr>
          <w:bCs/>
        </w:rPr>
        <w:t xml:space="preserve">how geographers engage with </w:t>
      </w:r>
      <w:r w:rsidR="00B812CF" w:rsidRPr="006F1794">
        <w:rPr>
          <w:bCs/>
        </w:rPr>
        <w:t xml:space="preserve">the very idea of </w:t>
      </w:r>
      <w:r w:rsidRPr="006F1794">
        <w:rPr>
          <w:bCs/>
        </w:rPr>
        <w:t xml:space="preserve">‘health’. </w:t>
      </w:r>
      <w:r w:rsidR="00B812CF" w:rsidRPr="006F1794">
        <w:rPr>
          <w:bCs/>
        </w:rPr>
        <w:t>By drawing on the insights of a qualitative study of ‘care farming’ within England and Wales,</w:t>
      </w:r>
      <w:r w:rsidR="00B812CF" w:rsidRPr="006F1794">
        <w:t xml:space="preserve"> he takes</w:t>
      </w:r>
      <w:r w:rsidRPr="006F1794">
        <w:t xml:space="preserve"> </w:t>
      </w:r>
      <w:r w:rsidR="004A4527" w:rsidRPr="006F1794">
        <w:rPr>
          <w:bCs/>
        </w:rPr>
        <w:t xml:space="preserve">a more-than-representational approach </w:t>
      </w:r>
      <w:r w:rsidR="00B812CF" w:rsidRPr="006F1794">
        <w:t>to</w:t>
      </w:r>
      <w:r w:rsidRPr="006F1794">
        <w:t xml:space="preserve"> consider how health is afforded by human-animal relations</w:t>
      </w:r>
      <w:r w:rsidR="00E36D25" w:rsidRPr="006F1794">
        <w:rPr>
          <w:bCs/>
        </w:rPr>
        <w:t>.</w:t>
      </w:r>
      <w:r w:rsidR="00246B6B">
        <w:rPr>
          <w:bCs/>
        </w:rPr>
        <w:t xml:space="preserve"> </w:t>
      </w:r>
      <w:r w:rsidR="007E636F">
        <w:rPr>
          <w:bCs/>
        </w:rPr>
        <w:t>From here, the collection includes a series</w:t>
      </w:r>
      <w:r w:rsidR="007E636F" w:rsidRPr="007E636F">
        <w:rPr>
          <w:bCs/>
        </w:rPr>
        <w:t xml:space="preserve"> </w:t>
      </w:r>
      <w:r w:rsidR="007E636F">
        <w:rPr>
          <w:bCs/>
        </w:rPr>
        <w:t xml:space="preserve">of </w:t>
      </w:r>
      <w:r w:rsidR="007E636F" w:rsidRPr="007E636F">
        <w:rPr>
          <w:bCs/>
        </w:rPr>
        <w:t xml:space="preserve">papers </w:t>
      </w:r>
      <w:r w:rsidR="007E636F">
        <w:rPr>
          <w:bCs/>
        </w:rPr>
        <w:t xml:space="preserve">that </w:t>
      </w:r>
      <w:r w:rsidR="007E636F" w:rsidRPr="007E636F">
        <w:t>look</w:t>
      </w:r>
      <w:r w:rsidR="007E636F" w:rsidRPr="007E636F">
        <w:rPr>
          <w:bCs/>
        </w:rPr>
        <w:t xml:space="preserve"> </w:t>
      </w:r>
      <w:r w:rsidR="007E636F">
        <w:rPr>
          <w:bCs/>
        </w:rPr>
        <w:t>at</w:t>
      </w:r>
      <w:r w:rsidR="007E636F" w:rsidRPr="007E636F">
        <w:rPr>
          <w:bCs/>
        </w:rPr>
        <w:t xml:space="preserve"> people’s experiences of </w:t>
      </w:r>
      <w:r w:rsidR="00142A12" w:rsidRPr="007E636F">
        <w:rPr>
          <w:bCs/>
        </w:rPr>
        <w:t>ill</w:t>
      </w:r>
      <w:r w:rsidR="00142A12">
        <w:rPr>
          <w:bCs/>
        </w:rPr>
        <w:t>-</w:t>
      </w:r>
      <w:r w:rsidR="007E636F" w:rsidRPr="007E636F">
        <w:rPr>
          <w:bCs/>
        </w:rPr>
        <w:t xml:space="preserve">health and </w:t>
      </w:r>
      <w:r w:rsidR="007E636F">
        <w:rPr>
          <w:bCs/>
        </w:rPr>
        <w:t xml:space="preserve">examines </w:t>
      </w:r>
      <w:r w:rsidR="007E636F" w:rsidRPr="007E636F">
        <w:rPr>
          <w:bCs/>
        </w:rPr>
        <w:t>how th</w:t>
      </w:r>
      <w:r w:rsidR="007E636F">
        <w:rPr>
          <w:bCs/>
        </w:rPr>
        <w:t>ese experiences</w:t>
      </w:r>
      <w:r w:rsidR="007E636F" w:rsidRPr="007E636F">
        <w:rPr>
          <w:bCs/>
        </w:rPr>
        <w:t xml:space="preserve"> can close down everyday geographies</w:t>
      </w:r>
      <w:r w:rsidR="00B250B5">
        <w:rPr>
          <w:bCs/>
        </w:rPr>
        <w:t>.</w:t>
      </w:r>
      <w:r w:rsidR="007E636F" w:rsidRPr="007E636F">
        <w:rPr>
          <w:bCs/>
        </w:rPr>
        <w:t xml:space="preserve"> </w:t>
      </w:r>
      <w:r w:rsidR="006F1794">
        <w:rPr>
          <w:bCs/>
        </w:rPr>
        <w:t>Y</w:t>
      </w:r>
      <w:r w:rsidR="00B250B5">
        <w:rPr>
          <w:bCs/>
        </w:rPr>
        <w:t>et, each paper</w:t>
      </w:r>
      <w:r w:rsidR="006F1794">
        <w:rPr>
          <w:bCs/>
        </w:rPr>
        <w:t xml:space="preserve"> also</w:t>
      </w:r>
      <w:r w:rsidR="00B250B5">
        <w:rPr>
          <w:bCs/>
        </w:rPr>
        <w:t xml:space="preserve"> identifies </w:t>
      </w:r>
      <w:r w:rsidR="007E636F" w:rsidRPr="007E636F">
        <w:rPr>
          <w:bCs/>
        </w:rPr>
        <w:t xml:space="preserve">the strategies used to adapt to </w:t>
      </w:r>
      <w:r w:rsidR="007E636F">
        <w:rPr>
          <w:bCs/>
        </w:rPr>
        <w:t>such experiences</w:t>
      </w:r>
      <w:r w:rsidR="007E636F" w:rsidRPr="007E636F">
        <w:rPr>
          <w:bCs/>
        </w:rPr>
        <w:t>, including challenging dominant narratives that do</w:t>
      </w:r>
      <w:r w:rsidR="007E636F">
        <w:rPr>
          <w:bCs/>
        </w:rPr>
        <w:t xml:space="preserve"> </w:t>
      </w:r>
      <w:r w:rsidR="007E636F" w:rsidRPr="007E636F">
        <w:rPr>
          <w:bCs/>
        </w:rPr>
        <w:t>n</w:t>
      </w:r>
      <w:r w:rsidR="007E636F">
        <w:rPr>
          <w:bCs/>
        </w:rPr>
        <w:t>o</w:t>
      </w:r>
      <w:r w:rsidR="007E636F" w:rsidRPr="007E636F">
        <w:rPr>
          <w:bCs/>
        </w:rPr>
        <w:t xml:space="preserve">t recognise the intricacies of life with </w:t>
      </w:r>
      <w:r w:rsidR="00142A12" w:rsidRPr="007E636F">
        <w:rPr>
          <w:bCs/>
        </w:rPr>
        <w:t>ill</w:t>
      </w:r>
      <w:r w:rsidR="00142A12">
        <w:rPr>
          <w:bCs/>
        </w:rPr>
        <w:t>-</w:t>
      </w:r>
      <w:r w:rsidR="007E636F" w:rsidRPr="007E636F">
        <w:rPr>
          <w:bCs/>
        </w:rPr>
        <w:t>health</w:t>
      </w:r>
      <w:r w:rsidR="007E636F">
        <w:rPr>
          <w:bCs/>
        </w:rPr>
        <w:t>.</w:t>
      </w:r>
      <w:r w:rsidR="007E636F" w:rsidRPr="007E636F">
        <w:rPr>
          <w:bCs/>
        </w:rPr>
        <w:t xml:space="preserve"> </w:t>
      </w:r>
      <w:bookmarkStart w:id="1" w:name="_Hlk512945234"/>
    </w:p>
    <w:p w14:paraId="3E4CF17F" w14:textId="086C3988" w:rsidR="00891B94" w:rsidRDefault="009A0FF5" w:rsidP="0099741B">
      <w:pPr>
        <w:rPr>
          <w:bCs/>
        </w:rPr>
      </w:pPr>
      <w:r w:rsidRPr="009A0FF5">
        <w:rPr>
          <w:bCs/>
        </w:rPr>
        <w:t xml:space="preserve">The second </w:t>
      </w:r>
      <w:r w:rsidR="00246B6B">
        <w:rPr>
          <w:bCs/>
        </w:rPr>
        <w:t xml:space="preserve">and third </w:t>
      </w:r>
      <w:r w:rsidRPr="009A0FF5">
        <w:rPr>
          <w:bCs/>
        </w:rPr>
        <w:t>paper in the collection</w:t>
      </w:r>
      <w:r w:rsidR="009F0CCD">
        <w:rPr>
          <w:bCs/>
        </w:rPr>
        <w:t xml:space="preserve"> (</w:t>
      </w:r>
      <w:r w:rsidRPr="009A0FF5">
        <w:rPr>
          <w:bCs/>
        </w:rPr>
        <w:t>Andrews</w:t>
      </w:r>
      <w:r w:rsidR="00246B6B">
        <w:rPr>
          <w:bCs/>
        </w:rPr>
        <w:t xml:space="preserve">; Meijering, </w:t>
      </w:r>
      <w:r w:rsidR="00246B6B" w:rsidRPr="009A0FF5">
        <w:rPr>
          <w:bCs/>
        </w:rPr>
        <w:t>current volume</w:t>
      </w:r>
      <w:r w:rsidRPr="009A0FF5">
        <w:rPr>
          <w:bCs/>
        </w:rPr>
        <w:t xml:space="preserve">), </w:t>
      </w:r>
      <w:r w:rsidR="00246B6B">
        <w:rPr>
          <w:bCs/>
        </w:rPr>
        <w:t xml:space="preserve">both </w:t>
      </w:r>
      <w:r w:rsidRPr="009A0FF5">
        <w:rPr>
          <w:bCs/>
          <w:iCs/>
        </w:rPr>
        <w:t xml:space="preserve">consider </w:t>
      </w:r>
      <w:r w:rsidR="00246B6B">
        <w:rPr>
          <w:bCs/>
          <w:iCs/>
        </w:rPr>
        <w:t xml:space="preserve">how </w:t>
      </w:r>
      <w:r w:rsidR="00246B6B" w:rsidRPr="009A0FF5">
        <w:rPr>
          <w:bCs/>
        </w:rPr>
        <w:t xml:space="preserve">existing </w:t>
      </w:r>
      <w:r w:rsidRPr="009A0FF5">
        <w:rPr>
          <w:bCs/>
        </w:rPr>
        <w:t xml:space="preserve">engagement by human geographers with the brain can be extended by also considering physical brain abnormalities and Acquired Brain Injuries (ABI), which are </w:t>
      </w:r>
      <w:r w:rsidR="008871C5">
        <w:rPr>
          <w:bCs/>
        </w:rPr>
        <w:t>amongst</w:t>
      </w:r>
      <w:r w:rsidRPr="009A0FF5">
        <w:rPr>
          <w:bCs/>
        </w:rPr>
        <w:t xml:space="preserve"> the most common causes of disability and death in adults worldwide. </w:t>
      </w:r>
      <w:r w:rsidR="00246B6B">
        <w:rPr>
          <w:bCs/>
        </w:rPr>
        <w:t>Andrews’</w:t>
      </w:r>
      <w:r w:rsidR="00246B6B" w:rsidRPr="009A0FF5">
        <w:rPr>
          <w:bCs/>
        </w:rPr>
        <w:t xml:space="preserve"> </w:t>
      </w:r>
      <w:r w:rsidRPr="009A0FF5">
        <w:rPr>
          <w:bCs/>
        </w:rPr>
        <w:t xml:space="preserve">paper </w:t>
      </w:r>
      <w:r w:rsidRPr="009A0FF5">
        <w:rPr>
          <w:bCs/>
          <w:iCs/>
        </w:rPr>
        <w:t xml:space="preserve">examines </w:t>
      </w:r>
      <w:r w:rsidR="00246B6B">
        <w:rPr>
          <w:bCs/>
          <w:iCs/>
        </w:rPr>
        <w:t>how</w:t>
      </w:r>
      <w:r w:rsidRPr="009A0FF5">
        <w:rPr>
          <w:bCs/>
          <w:iCs/>
        </w:rPr>
        <w:t xml:space="preserve"> people living with </w:t>
      </w:r>
      <w:r w:rsidR="00246B6B" w:rsidRPr="009A0FF5">
        <w:rPr>
          <w:bCs/>
          <w:iCs/>
        </w:rPr>
        <w:t xml:space="preserve">a structural </w:t>
      </w:r>
      <w:r w:rsidR="002C315A">
        <w:rPr>
          <w:bCs/>
          <w:iCs/>
        </w:rPr>
        <w:t xml:space="preserve">alteration </w:t>
      </w:r>
      <w:r w:rsidR="00246B6B" w:rsidRPr="009A0FF5">
        <w:rPr>
          <w:bCs/>
          <w:iCs/>
        </w:rPr>
        <w:t>known as Type I Chiari Malformation</w:t>
      </w:r>
      <w:r w:rsidRPr="009A0FF5">
        <w:rPr>
          <w:bCs/>
          <w:iCs/>
        </w:rPr>
        <w:t xml:space="preserve"> </w:t>
      </w:r>
      <w:r w:rsidR="008871C5">
        <w:rPr>
          <w:bCs/>
          <w:iCs/>
        </w:rPr>
        <w:t>must (</w:t>
      </w:r>
      <w:r w:rsidRPr="009A0FF5">
        <w:rPr>
          <w:bCs/>
          <w:iCs/>
        </w:rPr>
        <w:t>re-</w:t>
      </w:r>
      <w:r w:rsidR="008871C5">
        <w:rPr>
          <w:bCs/>
          <w:iCs/>
        </w:rPr>
        <w:t>)</w:t>
      </w:r>
      <w:r w:rsidRPr="009A0FF5">
        <w:rPr>
          <w:bCs/>
          <w:iCs/>
        </w:rPr>
        <w:t xml:space="preserve">negotiate home space, social space and medical space - emphasizing supportive and challenging aspects of each, as well as meaningful and affective qualities to </w:t>
      </w:r>
      <w:r w:rsidRPr="009A0FF5">
        <w:rPr>
          <w:bCs/>
          <w:iCs/>
        </w:rPr>
        <w:lastRenderedPageBreak/>
        <w:t xml:space="preserve">encounters. </w:t>
      </w:r>
      <w:bookmarkEnd w:id="1"/>
      <w:r w:rsidR="00E36D25" w:rsidRPr="002A02EC">
        <w:rPr>
          <w:bCs/>
          <w:iCs/>
        </w:rPr>
        <w:t>Meijering</w:t>
      </w:r>
      <w:r w:rsidR="00E36D25" w:rsidRPr="00872B81">
        <w:rPr>
          <w:iCs/>
        </w:rPr>
        <w:t xml:space="preserve"> </w:t>
      </w:r>
      <w:r w:rsidR="003B28A9">
        <w:rPr>
          <w:iCs/>
        </w:rPr>
        <w:t xml:space="preserve">further expands on the experience of living with </w:t>
      </w:r>
      <w:r w:rsidR="00F270AD">
        <w:rPr>
          <w:iCs/>
        </w:rPr>
        <w:t xml:space="preserve">an </w:t>
      </w:r>
      <w:r w:rsidR="00F270AD">
        <w:t xml:space="preserve">ABI, by examining how ABI </w:t>
      </w:r>
      <w:r w:rsidR="00F270AD" w:rsidRPr="00F270AD">
        <w:t>survivors and their families renegotiate their engagements with everyday places</w:t>
      </w:r>
      <w:r w:rsidR="00F270AD">
        <w:t xml:space="preserve"> a</w:t>
      </w:r>
      <w:r w:rsidR="00F270AD" w:rsidRPr="00F270AD">
        <w:t>fter rehabilitation</w:t>
      </w:r>
      <w:r w:rsidR="007E636F">
        <w:t>.</w:t>
      </w:r>
      <w:r w:rsidR="008871C5">
        <w:t xml:space="preserve"> </w:t>
      </w:r>
      <w:r w:rsidR="008871C5">
        <w:rPr>
          <w:bCs/>
        </w:rPr>
        <w:t>Meanwhile, t</w:t>
      </w:r>
      <w:r w:rsidR="007E636F" w:rsidRPr="007E636F">
        <w:rPr>
          <w:bCs/>
        </w:rPr>
        <w:t>he fourth paper</w:t>
      </w:r>
      <w:r w:rsidR="009F0CCD">
        <w:rPr>
          <w:bCs/>
        </w:rPr>
        <w:t xml:space="preserve"> (</w:t>
      </w:r>
      <w:r w:rsidR="00E36D25" w:rsidRPr="007E636F">
        <w:rPr>
          <w:bCs/>
        </w:rPr>
        <w:t>Boyle</w:t>
      </w:r>
      <w:r w:rsidR="009F0CCD">
        <w:rPr>
          <w:bCs/>
        </w:rPr>
        <w:t>,</w:t>
      </w:r>
      <w:r w:rsidR="00E36D25" w:rsidRPr="00872B81">
        <w:t xml:space="preserve"> current volume)</w:t>
      </w:r>
      <w:r w:rsidR="007E636F">
        <w:t>,</w:t>
      </w:r>
      <w:r w:rsidR="00E36D25" w:rsidRPr="00872B81">
        <w:t xml:space="preserve"> </w:t>
      </w:r>
      <w:r w:rsidR="00E36D25" w:rsidRPr="00872B81">
        <w:rPr>
          <w:bCs/>
        </w:rPr>
        <w:t xml:space="preserve">investigates </w:t>
      </w:r>
      <w:r w:rsidR="007E636F">
        <w:rPr>
          <w:bCs/>
        </w:rPr>
        <w:t xml:space="preserve">how </w:t>
      </w:r>
      <w:r w:rsidR="00E36D25" w:rsidRPr="00872B81">
        <w:rPr>
          <w:bCs/>
        </w:rPr>
        <w:t xml:space="preserve">people attempt to adapt to, negotiate and manage everyday life with social anxiety. </w:t>
      </w:r>
      <w:r w:rsidR="009F0CCD">
        <w:rPr>
          <w:bCs/>
        </w:rPr>
        <w:t>It</w:t>
      </w:r>
      <w:r w:rsidR="00E36D25" w:rsidRPr="00872B81">
        <w:rPr>
          <w:bCs/>
        </w:rPr>
        <w:t xml:space="preserve"> introduces a socio-spatial dynamic to otherwise extremely limited accounts of social anxiety found outside of the dominant biomedical framework</w:t>
      </w:r>
      <w:r w:rsidR="00891B94">
        <w:rPr>
          <w:bCs/>
        </w:rPr>
        <w:t>.</w:t>
      </w:r>
    </w:p>
    <w:p w14:paraId="153C8AA3" w14:textId="11EE4543" w:rsidR="00C31690" w:rsidRPr="00872B81" w:rsidRDefault="006C4719" w:rsidP="001D7780">
      <w:r w:rsidRPr="006C4719">
        <w:rPr>
          <w:bCs/>
        </w:rPr>
        <w:t xml:space="preserve">In a similar way, the fifth paper </w:t>
      </w:r>
      <w:r w:rsidR="008871C5">
        <w:rPr>
          <w:bCs/>
        </w:rPr>
        <w:t>(</w:t>
      </w:r>
      <w:r w:rsidRPr="006C4719">
        <w:rPr>
          <w:bCs/>
        </w:rPr>
        <w:t>Ireland et al</w:t>
      </w:r>
      <w:r>
        <w:rPr>
          <w:bCs/>
        </w:rPr>
        <w:t>.</w:t>
      </w:r>
      <w:r w:rsidR="008871C5">
        <w:rPr>
          <w:bCs/>
        </w:rPr>
        <w:t>,</w:t>
      </w:r>
      <w:r w:rsidRPr="006C4719">
        <w:rPr>
          <w:bCs/>
        </w:rPr>
        <w:t xml:space="preserve"> current volume) seeks to draw spatial insights into the field of psychosocial-oncology, broadening its scope of enquiry.  </w:t>
      </w:r>
      <w:r w:rsidR="002D6541">
        <w:rPr>
          <w:bCs/>
        </w:rPr>
        <w:t>T</w:t>
      </w:r>
      <w:r w:rsidRPr="006C4719">
        <w:rPr>
          <w:bCs/>
        </w:rPr>
        <w:t xml:space="preserve">he paper </w:t>
      </w:r>
      <w:r w:rsidR="002D6541">
        <w:rPr>
          <w:bCs/>
        </w:rPr>
        <w:t xml:space="preserve">examines </w:t>
      </w:r>
      <w:r w:rsidR="002D6541" w:rsidRPr="006C4719">
        <w:rPr>
          <w:bCs/>
        </w:rPr>
        <w:t xml:space="preserve">volunteer-led walking groups for women with </w:t>
      </w:r>
      <w:r w:rsidR="00B71949">
        <w:rPr>
          <w:bCs/>
        </w:rPr>
        <w:t xml:space="preserve">breast </w:t>
      </w:r>
      <w:r w:rsidR="002D6541" w:rsidRPr="006C4719">
        <w:rPr>
          <w:bCs/>
        </w:rPr>
        <w:t xml:space="preserve">cancer, </w:t>
      </w:r>
      <w:r w:rsidR="002D6541">
        <w:rPr>
          <w:bCs/>
        </w:rPr>
        <w:t xml:space="preserve">and </w:t>
      </w:r>
      <w:r w:rsidRPr="006C4719">
        <w:rPr>
          <w:bCs/>
        </w:rPr>
        <w:t>explores how adaptation to cancer is mobilised through a therapeutic assemblage of walk</w:t>
      </w:r>
      <w:r w:rsidR="00E8005D">
        <w:rPr>
          <w:bCs/>
        </w:rPr>
        <w:t>ing</w:t>
      </w:r>
      <w:r w:rsidRPr="006C4719">
        <w:rPr>
          <w:bCs/>
        </w:rPr>
        <w:t>, talk</w:t>
      </w:r>
      <w:r w:rsidR="00E8005D">
        <w:rPr>
          <w:bCs/>
        </w:rPr>
        <w:t>ing</w:t>
      </w:r>
      <w:r w:rsidRPr="006C4719">
        <w:rPr>
          <w:bCs/>
        </w:rPr>
        <w:t xml:space="preserve"> and place.  </w:t>
      </w:r>
      <w:r w:rsidR="001D7780">
        <w:t>It</w:t>
      </w:r>
      <w:r w:rsidRPr="006C4719">
        <w:t xml:space="preserve"> points to the vitality of place in both the process of adaptation to illness through movement and the development of walking group interventions to support recovery and rehabilitation.</w:t>
      </w:r>
      <w:r w:rsidR="008871C5">
        <w:t xml:space="preserve"> </w:t>
      </w:r>
      <w:r w:rsidR="00316FF7">
        <w:t>Whilst recognising the importance and benefits of walking and moving in the context of ill</w:t>
      </w:r>
      <w:r w:rsidR="00142A12">
        <w:t>-</w:t>
      </w:r>
      <w:r w:rsidR="00316FF7">
        <w:t>health and recovery, the sixth paper</w:t>
      </w:r>
      <w:r w:rsidR="009F0CCD">
        <w:t xml:space="preserve"> (</w:t>
      </w:r>
      <w:r w:rsidR="00316FF7">
        <w:t>Phoenix and Bell</w:t>
      </w:r>
      <w:r w:rsidR="009F0CCD">
        <w:t>,</w:t>
      </w:r>
      <w:r w:rsidR="00316FF7">
        <w:t xml:space="preserve"> current volume) highlights the risks of increasingly pervasive, yet uncritical, health promotion messages that encourage people to ‘Move More’, reg</w:t>
      </w:r>
      <w:r w:rsidR="00143C80">
        <w:t xml:space="preserve">ardless of </w:t>
      </w:r>
      <w:r w:rsidR="00316FF7">
        <w:t>embodied</w:t>
      </w:r>
      <w:r w:rsidR="00A24CCE">
        <w:t xml:space="preserve"> and relational</w:t>
      </w:r>
      <w:r w:rsidR="00316FF7">
        <w:t xml:space="preserve"> changes </w:t>
      </w:r>
      <w:r w:rsidR="008871C5">
        <w:t xml:space="preserve">people </w:t>
      </w:r>
      <w:r w:rsidR="00316FF7">
        <w:t xml:space="preserve">may be experiencing in mid and later life. </w:t>
      </w:r>
      <w:r w:rsidR="009F0CCD">
        <w:rPr>
          <w:bCs/>
        </w:rPr>
        <w:t xml:space="preserve"> They </w:t>
      </w:r>
      <w:r w:rsidR="00E8005D">
        <w:rPr>
          <w:bCs/>
        </w:rPr>
        <w:t>explore</w:t>
      </w:r>
      <w:r w:rsidR="00316FF7" w:rsidRPr="00E36D25">
        <w:rPr>
          <w:bCs/>
        </w:rPr>
        <w:t xml:space="preserve"> the subtle patterns and tempos that frame physical activity in mid</w:t>
      </w:r>
      <w:r w:rsidR="00316FF7">
        <w:rPr>
          <w:bCs/>
        </w:rPr>
        <w:t xml:space="preserve"> and later life</w:t>
      </w:r>
      <w:r w:rsidR="00143C80">
        <w:rPr>
          <w:bCs/>
        </w:rPr>
        <w:t xml:space="preserve"> </w:t>
      </w:r>
      <w:r w:rsidR="009F0CCD">
        <w:rPr>
          <w:bCs/>
        </w:rPr>
        <w:t>and</w:t>
      </w:r>
      <w:r w:rsidR="00E8005D">
        <w:rPr>
          <w:bCs/>
        </w:rPr>
        <w:t xml:space="preserve"> </w:t>
      </w:r>
      <w:r w:rsidR="00142A12">
        <w:rPr>
          <w:bCs/>
        </w:rPr>
        <w:t xml:space="preserve">recognise </w:t>
      </w:r>
      <w:r w:rsidR="00143C80">
        <w:rPr>
          <w:bCs/>
        </w:rPr>
        <w:t>the moments that call for slowness and stillness rather than speed or motion</w:t>
      </w:r>
      <w:r w:rsidR="00316FF7">
        <w:rPr>
          <w:bCs/>
        </w:rPr>
        <w:t xml:space="preserve">. </w:t>
      </w:r>
      <w:r w:rsidR="00143C80">
        <w:t xml:space="preserve">In line with this focus on </w:t>
      </w:r>
      <w:r w:rsidR="002A02EC">
        <w:t xml:space="preserve">how people adapt to </w:t>
      </w:r>
      <w:r w:rsidR="00742387">
        <w:t xml:space="preserve">unfolding changes </w:t>
      </w:r>
      <w:r w:rsidR="001D7780">
        <w:t>with age</w:t>
      </w:r>
      <w:r w:rsidR="00143C80">
        <w:t xml:space="preserve">, </w:t>
      </w:r>
      <w:r w:rsidR="00143C80">
        <w:rPr>
          <w:bCs/>
        </w:rPr>
        <w:t>t</w:t>
      </w:r>
      <w:r w:rsidR="002A02EC" w:rsidRPr="002A02EC">
        <w:rPr>
          <w:bCs/>
        </w:rPr>
        <w:t>he seventh paper</w:t>
      </w:r>
      <w:r w:rsidR="009F0CCD">
        <w:rPr>
          <w:bCs/>
        </w:rPr>
        <w:t xml:space="preserve"> (</w:t>
      </w:r>
      <w:r w:rsidR="008A6C0F" w:rsidRPr="002A02EC">
        <w:rPr>
          <w:bCs/>
        </w:rPr>
        <w:t>Power and Bartlett</w:t>
      </w:r>
      <w:r w:rsidR="009F0CCD">
        <w:t xml:space="preserve">, </w:t>
      </w:r>
      <w:r w:rsidR="008A6C0F" w:rsidRPr="00872B81">
        <w:t>current volume)</w:t>
      </w:r>
      <w:r w:rsidR="00742387">
        <w:t xml:space="preserve">, </w:t>
      </w:r>
      <w:r w:rsidR="00143C80">
        <w:t xml:space="preserve">examines the </w:t>
      </w:r>
      <w:r w:rsidR="00C31690" w:rsidRPr="00872B81">
        <w:t xml:space="preserve">relationships that middle to older age adults with learning </w:t>
      </w:r>
      <w:r w:rsidR="008871C5" w:rsidRPr="00872B81">
        <w:t>disabilit</w:t>
      </w:r>
      <w:r w:rsidR="008871C5">
        <w:t>ies</w:t>
      </w:r>
      <w:r w:rsidR="008871C5" w:rsidRPr="00872B81">
        <w:t xml:space="preserve"> </w:t>
      </w:r>
      <w:r w:rsidR="00C31690" w:rsidRPr="00872B81">
        <w:t>have with remaining kin, friends, and neighbours</w:t>
      </w:r>
      <w:r w:rsidR="00742387">
        <w:t xml:space="preserve"> </w:t>
      </w:r>
      <w:r w:rsidR="00C31690" w:rsidRPr="00872B81">
        <w:t>within the context of declining formal day services</w:t>
      </w:r>
      <w:r w:rsidR="00742387">
        <w:t xml:space="preserve"> and austerity-derived cutbacks in social care</w:t>
      </w:r>
      <w:r w:rsidR="00C31690" w:rsidRPr="00872B81">
        <w:t xml:space="preserve">. The findings raise the possibility of a </w:t>
      </w:r>
      <w:r w:rsidR="00F84451">
        <w:t xml:space="preserve">‘care desert’ to </w:t>
      </w:r>
      <w:r w:rsidR="00F84451" w:rsidRPr="00F84451">
        <w:t>convey</w:t>
      </w:r>
      <w:r w:rsidR="00F84451">
        <w:t xml:space="preserve"> a </w:t>
      </w:r>
      <w:r w:rsidR="00C31690" w:rsidRPr="00872B81">
        <w:t xml:space="preserve">space of attenuated care </w:t>
      </w:r>
      <w:r w:rsidR="00F84451">
        <w:t xml:space="preserve">that is shaped by </w:t>
      </w:r>
      <w:r w:rsidR="00C31690" w:rsidRPr="00872B81">
        <w:t>increasingly limited fronts from which support can be derived.</w:t>
      </w:r>
      <w:r w:rsidR="00F84451">
        <w:t xml:space="preserve"> Nonetheless, </w:t>
      </w:r>
      <w:r w:rsidR="00F84451">
        <w:lastRenderedPageBreak/>
        <w:t>they argue that occupying such a space is not entirely bleak, as the participants still demonstrate some forms of adaptive potential in finding moments of inclusion and social encounter.</w:t>
      </w:r>
    </w:p>
    <w:p w14:paraId="74278534" w14:textId="1BE0D099" w:rsidR="00577AB3" w:rsidRDefault="002A02EC" w:rsidP="00D501F3">
      <w:r w:rsidRPr="002A02EC">
        <w:rPr>
          <w:bCs/>
        </w:rPr>
        <w:t xml:space="preserve">The eighth and final </w:t>
      </w:r>
      <w:r w:rsidR="00F84451">
        <w:rPr>
          <w:bCs/>
        </w:rPr>
        <w:t>contribution</w:t>
      </w:r>
      <w:r w:rsidR="003C23C8" w:rsidRPr="003C23C8">
        <w:rPr>
          <w:bCs/>
        </w:rPr>
        <w:t xml:space="preserve"> </w:t>
      </w:r>
      <w:r w:rsidR="00F84451">
        <w:rPr>
          <w:bCs/>
        </w:rPr>
        <w:t>to this special issue</w:t>
      </w:r>
      <w:r w:rsidRPr="002A02EC">
        <w:rPr>
          <w:bCs/>
        </w:rPr>
        <w:t xml:space="preserve"> </w:t>
      </w:r>
      <w:r w:rsidR="009F0CCD" w:rsidRPr="009F0CCD">
        <w:rPr>
          <w:bCs/>
        </w:rPr>
        <w:t>(Moran and Turner, current volume)</w:t>
      </w:r>
      <w:r w:rsidR="009F0CCD">
        <w:rPr>
          <w:bCs/>
        </w:rPr>
        <w:t xml:space="preserve"> </w:t>
      </w:r>
      <w:r w:rsidR="00F84451">
        <w:rPr>
          <w:bCs/>
        </w:rPr>
        <w:t xml:space="preserve">moves away from a focus on ageing to consider how </w:t>
      </w:r>
      <w:r w:rsidR="00F84451" w:rsidRPr="00F84451">
        <w:rPr>
          <w:bCs/>
        </w:rPr>
        <w:t>incarceration too limits possibilities to health</w:t>
      </w:r>
      <w:r w:rsidR="00F84451">
        <w:rPr>
          <w:bCs/>
        </w:rPr>
        <w:t>,</w:t>
      </w:r>
      <w:r w:rsidR="00F84451" w:rsidRPr="00F84451">
        <w:rPr>
          <w:bCs/>
        </w:rPr>
        <w:t xml:space="preserve"> </w:t>
      </w:r>
      <w:r w:rsidR="00DD162E">
        <w:rPr>
          <w:bCs/>
        </w:rPr>
        <w:t>but like the papers above,</w:t>
      </w:r>
      <w:r w:rsidR="00F84451">
        <w:rPr>
          <w:bCs/>
        </w:rPr>
        <w:t xml:space="preserve"> </w:t>
      </w:r>
      <w:r w:rsidR="00DD162E">
        <w:rPr>
          <w:bCs/>
        </w:rPr>
        <w:t xml:space="preserve">it </w:t>
      </w:r>
      <w:r w:rsidR="00F84451">
        <w:rPr>
          <w:bCs/>
        </w:rPr>
        <w:t>points to the way</w:t>
      </w:r>
      <w:r w:rsidR="00F84451" w:rsidRPr="00F84451">
        <w:rPr>
          <w:bCs/>
        </w:rPr>
        <w:t xml:space="preserve"> that people </w:t>
      </w:r>
      <w:r w:rsidR="00F84451">
        <w:rPr>
          <w:bCs/>
        </w:rPr>
        <w:t>can</w:t>
      </w:r>
      <w:r w:rsidR="00F84451" w:rsidRPr="00F84451">
        <w:rPr>
          <w:bCs/>
        </w:rPr>
        <w:t xml:space="preserve"> still find ways to experience health </w:t>
      </w:r>
      <w:r w:rsidR="00F84451">
        <w:rPr>
          <w:bCs/>
        </w:rPr>
        <w:t xml:space="preserve">and wellbeing </w:t>
      </w:r>
      <w:r w:rsidR="00A24CCE">
        <w:rPr>
          <w:bCs/>
        </w:rPr>
        <w:t>within lives characterised by</w:t>
      </w:r>
      <w:r w:rsidR="00F84451" w:rsidRPr="00F84451">
        <w:rPr>
          <w:bCs/>
        </w:rPr>
        <w:t xml:space="preserve"> adversity</w:t>
      </w:r>
      <w:r w:rsidR="00F84451">
        <w:rPr>
          <w:bCs/>
        </w:rPr>
        <w:t xml:space="preserve">. The paper </w:t>
      </w:r>
      <w:r w:rsidR="00F84451" w:rsidRPr="00F84451">
        <w:t xml:space="preserve">examines </w:t>
      </w:r>
      <w:r w:rsidR="003C23C8" w:rsidRPr="003C23C8">
        <w:t xml:space="preserve">whether the </w:t>
      </w:r>
      <w:r w:rsidR="00384890" w:rsidRPr="00F84451">
        <w:t xml:space="preserve">health-enabling capacities of nature contact </w:t>
      </w:r>
      <w:r w:rsidR="00F84451">
        <w:t xml:space="preserve">can be cultivated </w:t>
      </w:r>
      <w:r w:rsidR="00384890" w:rsidRPr="00872B81">
        <w:t xml:space="preserve">in </w:t>
      </w:r>
      <w:r w:rsidR="003C23C8">
        <w:t>prison</w:t>
      </w:r>
      <w:r w:rsidR="00384890" w:rsidRPr="00872B81">
        <w:t xml:space="preserve">. </w:t>
      </w:r>
      <w:r w:rsidR="00E8005D">
        <w:t>T</w:t>
      </w:r>
      <w:r w:rsidR="002C2558">
        <w:t>hey</w:t>
      </w:r>
      <w:r w:rsidR="00384890" w:rsidRPr="00872B81">
        <w:t xml:space="preserve"> argue that acce</w:t>
      </w:r>
      <w:r w:rsidR="00384890" w:rsidRPr="00D501F3">
        <w:t xml:space="preserve">ss to nature </w:t>
      </w:r>
      <w:r w:rsidR="008871C5" w:rsidRPr="00D501F3">
        <w:t xml:space="preserve">can </w:t>
      </w:r>
      <w:r w:rsidR="00384890" w:rsidRPr="00D501F3">
        <w:t xml:space="preserve">generate the same health-enabling effects in custody as are recognised </w:t>
      </w:r>
      <w:r w:rsidR="00E8005D" w:rsidRPr="00D501F3">
        <w:t>elsewhere</w:t>
      </w:r>
      <w:r w:rsidR="00384890" w:rsidRPr="00D501F3">
        <w:t xml:space="preserve">. </w:t>
      </w:r>
    </w:p>
    <w:p w14:paraId="069EF4E5" w14:textId="77777777" w:rsidR="00D501F3" w:rsidRPr="00D501F3" w:rsidRDefault="00D501F3" w:rsidP="00D501F3"/>
    <w:p w14:paraId="5A3D2BF0" w14:textId="3DC85EF9" w:rsidR="00DD162E" w:rsidRPr="00DD162E" w:rsidRDefault="00DD162E" w:rsidP="00DD162E">
      <w:pPr>
        <w:pStyle w:val="Heading2"/>
        <w:rPr>
          <w:lang w:val="en-IE"/>
        </w:rPr>
      </w:pPr>
      <w:r w:rsidRPr="00DD162E">
        <w:rPr>
          <w:lang w:val="en-IE"/>
        </w:rPr>
        <w:t>Conclusion</w:t>
      </w:r>
    </w:p>
    <w:p w14:paraId="2FEBFC0D" w14:textId="63EAC96C" w:rsidR="00152CB4" w:rsidRPr="00872B81" w:rsidRDefault="005116A6" w:rsidP="002D6541">
      <w:r w:rsidRPr="005116A6">
        <w:t xml:space="preserve">During the stages of production for this Special Issue, we were reminded of the extent </w:t>
      </w:r>
      <w:r w:rsidR="00143C80">
        <w:t xml:space="preserve">and depths </w:t>
      </w:r>
      <w:r w:rsidRPr="005116A6">
        <w:t xml:space="preserve">of adaptive capacity </w:t>
      </w:r>
      <w:r w:rsidR="00143C80">
        <w:t>that flow within and between</w:t>
      </w:r>
      <w:r w:rsidR="00152CB4">
        <w:t xml:space="preserve"> people</w:t>
      </w:r>
      <w:r w:rsidR="00143C80">
        <w:t>,</w:t>
      </w:r>
      <w:r w:rsidR="00152CB4">
        <w:t xml:space="preserve"> </w:t>
      </w:r>
      <w:r w:rsidR="00B250B5">
        <w:t xml:space="preserve">and </w:t>
      </w:r>
      <w:r w:rsidR="00152CB4">
        <w:t xml:space="preserve">the </w:t>
      </w:r>
      <w:r w:rsidR="00B250B5">
        <w:t xml:space="preserve">range of different </w:t>
      </w:r>
      <w:r>
        <w:t xml:space="preserve">decisions and </w:t>
      </w:r>
      <w:r w:rsidR="00B250B5">
        <w:t xml:space="preserve">practices that people </w:t>
      </w:r>
      <w:r w:rsidR="00A24CCE">
        <w:t>engage with</w:t>
      </w:r>
      <w:r w:rsidR="00B250B5">
        <w:t xml:space="preserve"> </w:t>
      </w:r>
      <w:r>
        <w:t xml:space="preserve">to govern and make sense of </w:t>
      </w:r>
      <w:r w:rsidR="00B250B5">
        <w:t xml:space="preserve">their lives </w:t>
      </w:r>
      <w:r w:rsidRPr="005116A6">
        <w:t>when facing advers</w:t>
      </w:r>
      <w:r w:rsidR="00002C30">
        <w:t>ity</w:t>
      </w:r>
      <w:r w:rsidR="00B250B5">
        <w:t>.</w:t>
      </w:r>
      <w:r w:rsidR="002877F8">
        <w:t xml:space="preserve"> </w:t>
      </w:r>
      <w:r w:rsidR="00B250B5" w:rsidRPr="00B250B5">
        <w:t xml:space="preserve">Importantly, </w:t>
      </w:r>
      <w:r w:rsidR="00002C30">
        <w:t xml:space="preserve">people’s </w:t>
      </w:r>
      <w:r w:rsidR="00F62C80">
        <w:t xml:space="preserve">embodied and emplaced </w:t>
      </w:r>
      <w:r w:rsidR="00002C30">
        <w:t xml:space="preserve">experiences of </w:t>
      </w:r>
      <w:r w:rsidR="00F62C80">
        <w:t xml:space="preserve">adversity </w:t>
      </w:r>
      <w:r w:rsidR="00D4504E">
        <w:t>do</w:t>
      </w:r>
      <w:r w:rsidR="00B250B5" w:rsidRPr="00B250B5">
        <w:t xml:space="preserve"> not </w:t>
      </w:r>
      <w:r w:rsidR="00D4504E">
        <w:t xml:space="preserve">weave a </w:t>
      </w:r>
      <w:r w:rsidR="00B250B5" w:rsidRPr="00B250B5">
        <w:t>uniform tale of cutbacks</w:t>
      </w:r>
      <w:r w:rsidR="00152CB4">
        <w:t xml:space="preserve"> and ‘getting by’. </w:t>
      </w:r>
      <w:r>
        <w:t>Rather</w:t>
      </w:r>
      <w:r w:rsidR="00152CB4">
        <w:t xml:space="preserve">, </w:t>
      </w:r>
      <w:r>
        <w:t xml:space="preserve">it is also </w:t>
      </w:r>
      <w:r w:rsidR="00152CB4">
        <w:t xml:space="preserve">a tale of </w:t>
      </w:r>
      <w:r>
        <w:t xml:space="preserve">hope; of </w:t>
      </w:r>
      <w:r w:rsidR="00152CB4">
        <w:t xml:space="preserve">regaining, repossessing, and reclaiming spaces and meaning that can provide and sustain </w:t>
      </w:r>
      <w:r>
        <w:t xml:space="preserve">better </w:t>
      </w:r>
      <w:r w:rsidR="00152CB4">
        <w:t xml:space="preserve">health and moments of wellbeing. </w:t>
      </w:r>
    </w:p>
    <w:p w14:paraId="5365209D" w14:textId="1633DB86" w:rsidR="00F62C80" w:rsidRPr="00D87CA2" w:rsidRDefault="00D4504E" w:rsidP="001414B7">
      <w:r>
        <w:t>Drawing on the papers in this special issue, we suggest that</w:t>
      </w:r>
      <w:r w:rsidR="00170E01">
        <w:t xml:space="preserve"> </w:t>
      </w:r>
      <w:r w:rsidR="00F62C80">
        <w:t>four</w:t>
      </w:r>
      <w:r w:rsidR="00170E01">
        <w:t xml:space="preserve"> key</w:t>
      </w:r>
      <w:r w:rsidR="00F62C80">
        <w:t xml:space="preserve"> elements</w:t>
      </w:r>
      <w:r w:rsidR="00170E01">
        <w:t xml:space="preserve"> </w:t>
      </w:r>
      <w:r w:rsidR="00F62C80" w:rsidRPr="00872B81">
        <w:t xml:space="preserve">offer possible resources for challenging the ways </w:t>
      </w:r>
      <w:r>
        <w:t>in which</w:t>
      </w:r>
      <w:r w:rsidR="00F62C80" w:rsidRPr="00872B81">
        <w:t xml:space="preserve"> health geographers engage with adversity.</w:t>
      </w:r>
      <w:r w:rsidR="00F62C80">
        <w:t xml:space="preserve"> </w:t>
      </w:r>
      <w:r w:rsidR="001414B7" w:rsidRPr="001414B7">
        <w:t>Together, they enable geographers and others to identify and assess</w:t>
      </w:r>
      <w:r>
        <w:t xml:space="preserve"> the</w:t>
      </w:r>
      <w:r w:rsidR="001414B7" w:rsidRPr="001414B7">
        <w:t xml:space="preserve"> </w:t>
      </w:r>
      <w:r w:rsidR="00170E01">
        <w:t>relations through which</w:t>
      </w:r>
      <w:r w:rsidR="001414B7" w:rsidRPr="001414B7">
        <w:t xml:space="preserve"> hopeful adaptation can emerge and reside</w:t>
      </w:r>
      <w:r w:rsidR="001414B7">
        <w:t>.</w:t>
      </w:r>
      <w:r w:rsidR="001414B7" w:rsidRPr="001414B7">
        <w:rPr>
          <w:i/>
          <w:iCs/>
        </w:rPr>
        <w:t xml:space="preserve"> </w:t>
      </w:r>
      <w:r w:rsidR="00F62C80" w:rsidRPr="00C67F6E">
        <w:rPr>
          <w:i/>
          <w:iCs/>
        </w:rPr>
        <w:t>First</w:t>
      </w:r>
      <w:r w:rsidR="00F62C80">
        <w:t>,</w:t>
      </w:r>
      <w:r w:rsidR="00F62C80" w:rsidRPr="000E05FE">
        <w:t xml:space="preserve"> </w:t>
      </w:r>
      <w:r w:rsidR="00F62C80" w:rsidRPr="00C67F6E">
        <w:t xml:space="preserve">placing our focus on ‘health in the </w:t>
      </w:r>
      <w:r w:rsidR="00F62C80" w:rsidRPr="00C67F6E">
        <w:lastRenderedPageBreak/>
        <w:t>making’ as a more fluid, non</w:t>
      </w:r>
      <w:r w:rsidR="00F62C80">
        <w:t>-</w:t>
      </w:r>
      <w:r w:rsidR="00F62C80" w:rsidRPr="00C67F6E">
        <w:t>pre-emptive process can help us re-think the health-compromising / health-</w:t>
      </w:r>
      <w:r w:rsidR="00F62C80">
        <w:t>enabling</w:t>
      </w:r>
      <w:r w:rsidR="00F62C80" w:rsidRPr="00C67F6E">
        <w:t xml:space="preserve"> dichotomy that we draw on above and which we challenge. People’s everyday assemblages of health include the </w:t>
      </w:r>
      <w:r w:rsidR="001414B7">
        <w:t>bodies,</w:t>
      </w:r>
      <w:r w:rsidR="00F62C80" w:rsidRPr="00C67F6E">
        <w:t xml:space="preserve"> minds</w:t>
      </w:r>
      <w:r w:rsidR="00E75700">
        <w:t>, relations</w:t>
      </w:r>
      <w:r w:rsidR="00F62C80" w:rsidRPr="00C67F6E">
        <w:t xml:space="preserve"> </w:t>
      </w:r>
      <w:r w:rsidR="001414B7">
        <w:t xml:space="preserve">and places </w:t>
      </w:r>
      <w:r w:rsidR="00F62C80" w:rsidRPr="00C67F6E">
        <w:t xml:space="preserve">of people affected by adversity but also those affecting adversity and those imbricated in supporting and trying to ameliorate experiences of </w:t>
      </w:r>
      <w:r w:rsidR="00F62C80">
        <w:t>a</w:t>
      </w:r>
      <w:r w:rsidR="00F62C80" w:rsidRPr="00C67F6E">
        <w:t>dversity.</w:t>
      </w:r>
      <w:r w:rsidR="00F62C80">
        <w:t xml:space="preserve"> </w:t>
      </w:r>
    </w:p>
    <w:p w14:paraId="69A105F8" w14:textId="4AC5AA88" w:rsidR="00F62C80" w:rsidRPr="006C4719" w:rsidRDefault="00F62C80" w:rsidP="001414B7">
      <w:pPr>
        <w:rPr>
          <w:i/>
          <w:iCs/>
        </w:rPr>
      </w:pPr>
      <w:r w:rsidRPr="006C4719">
        <w:rPr>
          <w:i/>
          <w:iCs/>
        </w:rPr>
        <w:t>Second</w:t>
      </w:r>
      <w:r w:rsidRPr="006C4719">
        <w:rPr>
          <w:iCs/>
        </w:rPr>
        <w:t xml:space="preserve">, understanding the relational and (socially and spatially) contingent nature of adaptive practices helps situate the </w:t>
      </w:r>
      <w:r w:rsidR="001414B7">
        <w:rPr>
          <w:iCs/>
        </w:rPr>
        <w:t>entanglement</w:t>
      </w:r>
      <w:r w:rsidRPr="006C4719">
        <w:rPr>
          <w:iCs/>
        </w:rPr>
        <w:t xml:space="preserve"> between people’s everyday battles and the wider </w:t>
      </w:r>
      <w:r w:rsidR="001414B7" w:rsidRPr="001414B7">
        <w:rPr>
          <w:iCs/>
        </w:rPr>
        <w:t>structural constraints</w:t>
      </w:r>
      <w:r w:rsidRPr="006C4719">
        <w:rPr>
          <w:iCs/>
        </w:rPr>
        <w:t xml:space="preserve"> in which they reflexively engage. </w:t>
      </w:r>
      <w:r>
        <w:rPr>
          <w:iCs/>
        </w:rPr>
        <w:t xml:space="preserve">Within this </w:t>
      </w:r>
      <w:r w:rsidR="001414B7">
        <w:rPr>
          <w:iCs/>
        </w:rPr>
        <w:t>assemblage</w:t>
      </w:r>
      <w:r>
        <w:rPr>
          <w:iCs/>
        </w:rPr>
        <w:t xml:space="preserve">, we would argue that the </w:t>
      </w:r>
      <w:r w:rsidRPr="00C62C3A">
        <w:rPr>
          <w:iCs/>
        </w:rPr>
        <w:t xml:space="preserve">apparent dichotomy between </w:t>
      </w:r>
      <w:r w:rsidR="001414B7" w:rsidRPr="001414B7">
        <w:rPr>
          <w:iCs/>
        </w:rPr>
        <w:t xml:space="preserve">individual embodied sources of adversity and </w:t>
      </w:r>
      <w:r w:rsidR="00B651D3">
        <w:rPr>
          <w:iCs/>
        </w:rPr>
        <w:t>the</w:t>
      </w:r>
      <w:r w:rsidR="001414B7" w:rsidRPr="001414B7">
        <w:rPr>
          <w:iCs/>
        </w:rPr>
        <w:t xml:space="preserve"> structural </w:t>
      </w:r>
      <w:r w:rsidR="00B651D3">
        <w:rPr>
          <w:iCs/>
        </w:rPr>
        <w:t>dynamics</w:t>
      </w:r>
      <w:r w:rsidR="001414B7" w:rsidRPr="001414B7">
        <w:rPr>
          <w:iCs/>
        </w:rPr>
        <w:t xml:space="preserve"> that can aggravate such adversity </w:t>
      </w:r>
      <w:r w:rsidR="00B651D3">
        <w:rPr>
          <w:iCs/>
        </w:rPr>
        <w:t>(</w:t>
      </w:r>
      <w:r w:rsidR="001414B7" w:rsidRPr="001414B7">
        <w:rPr>
          <w:iCs/>
        </w:rPr>
        <w:t>discussed above</w:t>
      </w:r>
      <w:r w:rsidR="00B651D3">
        <w:rPr>
          <w:iCs/>
        </w:rPr>
        <w:t>)</w:t>
      </w:r>
      <w:r w:rsidR="001414B7" w:rsidRPr="001414B7">
        <w:rPr>
          <w:iCs/>
        </w:rPr>
        <w:t xml:space="preserve"> is less dichotomous in everyday life. Wider constraints manifest themselves in </w:t>
      </w:r>
      <w:r w:rsidR="00B651D3">
        <w:rPr>
          <w:iCs/>
        </w:rPr>
        <w:t>highly</w:t>
      </w:r>
      <w:r w:rsidR="001414B7" w:rsidRPr="001414B7">
        <w:rPr>
          <w:iCs/>
        </w:rPr>
        <w:t xml:space="preserve"> tangible ways in people’s lives (e.g. benefit cuts reducing a person’s weekly spend on groceries). While individual life experiences may have a more temporal quality, and structural changes may be more spatially oriented, setting them apart and focusing on one over the other can hinder enquiry. An assemblage</w:t>
      </w:r>
      <w:r w:rsidRPr="006C4719">
        <w:rPr>
          <w:iCs/>
        </w:rPr>
        <w:t xml:space="preserve"> is a helpful </w:t>
      </w:r>
      <w:r>
        <w:rPr>
          <w:iCs/>
        </w:rPr>
        <w:t>way</w:t>
      </w:r>
      <w:r w:rsidRPr="006C4719">
        <w:rPr>
          <w:iCs/>
        </w:rPr>
        <w:t xml:space="preserve"> to engage with </w:t>
      </w:r>
      <w:r>
        <w:rPr>
          <w:iCs/>
        </w:rPr>
        <w:t>t</w:t>
      </w:r>
      <w:r w:rsidRPr="006C4719">
        <w:rPr>
          <w:iCs/>
        </w:rPr>
        <w:t xml:space="preserve">he intermeshing of </w:t>
      </w:r>
      <w:r>
        <w:rPr>
          <w:iCs/>
        </w:rPr>
        <w:t xml:space="preserve">the two. </w:t>
      </w:r>
    </w:p>
    <w:p w14:paraId="616EDA40" w14:textId="5D2C5C3D" w:rsidR="00F62C80" w:rsidRPr="006C4719" w:rsidRDefault="00F62C80" w:rsidP="00F62C80">
      <w:pPr>
        <w:rPr>
          <w:i/>
          <w:iCs/>
        </w:rPr>
      </w:pPr>
      <w:r w:rsidRPr="009D2E55">
        <w:rPr>
          <w:i/>
          <w:iCs/>
        </w:rPr>
        <w:t>Third</w:t>
      </w:r>
      <w:r>
        <w:t>, u</w:t>
      </w:r>
      <w:r w:rsidRPr="00872B81">
        <w:t xml:space="preserve">nderstanding the position of the body-self within such spaces helps to disrupt assumptions of a fixed binary of </w:t>
      </w:r>
      <w:r w:rsidR="001414B7">
        <w:t xml:space="preserve">one’s identity </w:t>
      </w:r>
      <w:r w:rsidRPr="00693F59">
        <w:t>before/after</w:t>
      </w:r>
      <w:r w:rsidRPr="00872B81">
        <w:t xml:space="preserve"> </w:t>
      </w:r>
      <w:r>
        <w:t xml:space="preserve">health, </w:t>
      </w:r>
      <w:r w:rsidRPr="00872B81">
        <w:t>illness</w:t>
      </w:r>
      <w:r>
        <w:t xml:space="preserve"> or impairment</w:t>
      </w:r>
      <w:r w:rsidRPr="00872B81">
        <w:t>.</w:t>
      </w:r>
      <w:r w:rsidRPr="00D3195E">
        <w:t xml:space="preserve"> </w:t>
      </w:r>
      <w:r>
        <w:t xml:space="preserve">In this paper, we argue that a more fluid, reflexive, nomadic self can help to better capture people’s journeys </w:t>
      </w:r>
      <w:r w:rsidR="00B651D3">
        <w:t>through</w:t>
      </w:r>
      <w:r>
        <w:t xml:space="preserve"> evolving embodied </w:t>
      </w:r>
      <w:r w:rsidR="00B651D3">
        <w:t xml:space="preserve">relations </w:t>
      </w:r>
      <w:r>
        <w:t>throughout life. While we accept that some issues in life can cause more sudden transformations, we would still argue that these are set within longer ever-evolving life paths and situated with</w:t>
      </w:r>
      <w:r w:rsidR="00B651D3">
        <w:t>in</w:t>
      </w:r>
      <w:r>
        <w:t xml:space="preserve"> a broader assemblage of social relations, place, technology and knowledge. </w:t>
      </w:r>
    </w:p>
    <w:p w14:paraId="30C07829" w14:textId="03CC4189" w:rsidR="00F62C80" w:rsidRDefault="00F62C80" w:rsidP="00F62C80">
      <w:pPr>
        <w:rPr>
          <w:iCs/>
        </w:rPr>
      </w:pPr>
      <w:r w:rsidRPr="006C4719">
        <w:rPr>
          <w:i/>
          <w:iCs/>
        </w:rPr>
        <w:lastRenderedPageBreak/>
        <w:t>Fourth</w:t>
      </w:r>
      <w:r w:rsidRPr="006C4719">
        <w:rPr>
          <w:iCs/>
        </w:rPr>
        <w:t>, a focus on hope can alert geographers to the moments that catalyse people’s everyday strategies to adapt to adversity.</w:t>
      </w:r>
      <w:r>
        <w:rPr>
          <w:iCs/>
        </w:rPr>
        <w:t xml:space="preserve"> T</w:t>
      </w:r>
      <w:r w:rsidRPr="00C62C3A">
        <w:rPr>
          <w:iCs/>
        </w:rPr>
        <w:t xml:space="preserve">he dichotomy that we seek to challenge here </w:t>
      </w:r>
      <w:r>
        <w:rPr>
          <w:iCs/>
        </w:rPr>
        <w:t xml:space="preserve">is </w:t>
      </w:r>
      <w:r w:rsidRPr="00C62C3A">
        <w:rPr>
          <w:iCs/>
        </w:rPr>
        <w:t>that hope itself is n</w:t>
      </w:r>
      <w:r>
        <w:rPr>
          <w:iCs/>
        </w:rPr>
        <w:t>either solely</w:t>
      </w:r>
      <w:r w:rsidRPr="00C62C3A">
        <w:rPr>
          <w:iCs/>
        </w:rPr>
        <w:t xml:space="preserve"> an endpoint </w:t>
      </w:r>
      <w:r>
        <w:rPr>
          <w:iCs/>
        </w:rPr>
        <w:t>nor</w:t>
      </w:r>
      <w:r w:rsidRPr="00C62C3A">
        <w:rPr>
          <w:iCs/>
        </w:rPr>
        <w:t xml:space="preserve"> </w:t>
      </w:r>
      <w:r>
        <w:rPr>
          <w:iCs/>
        </w:rPr>
        <w:t xml:space="preserve">a prior quality that </w:t>
      </w:r>
      <w:r w:rsidRPr="00C62C3A">
        <w:rPr>
          <w:iCs/>
        </w:rPr>
        <w:t>envelop</w:t>
      </w:r>
      <w:r>
        <w:rPr>
          <w:iCs/>
        </w:rPr>
        <w:t>s</w:t>
      </w:r>
      <w:r w:rsidRPr="00C62C3A">
        <w:rPr>
          <w:iCs/>
        </w:rPr>
        <w:t xml:space="preserve"> the process, but can, in fact be</w:t>
      </w:r>
      <w:r>
        <w:rPr>
          <w:iCs/>
        </w:rPr>
        <w:t xml:space="preserve"> both. If we accept that people’s ‘vocabulary’ of adaptive practices </w:t>
      </w:r>
      <w:r w:rsidR="005E474D">
        <w:rPr>
          <w:iCs/>
        </w:rPr>
        <w:t>is</w:t>
      </w:r>
      <w:r>
        <w:rPr>
          <w:iCs/>
        </w:rPr>
        <w:t xml:space="preserve"> socially and spatially contingent, so too </w:t>
      </w:r>
      <w:r w:rsidR="00B651D3">
        <w:rPr>
          <w:iCs/>
        </w:rPr>
        <w:t xml:space="preserve">are </w:t>
      </w:r>
      <w:r>
        <w:rPr>
          <w:iCs/>
        </w:rPr>
        <w:t xml:space="preserve">the hopeful ambitions that they draw upon and experience. </w:t>
      </w:r>
    </w:p>
    <w:p w14:paraId="57F66190" w14:textId="28796521" w:rsidR="00EC5BF4" w:rsidRDefault="00F62C80" w:rsidP="00F62C80">
      <w:r>
        <w:t>People’s</w:t>
      </w:r>
      <w:r w:rsidRPr="00152CB4">
        <w:t xml:space="preserve"> </w:t>
      </w:r>
      <w:r>
        <w:t xml:space="preserve">decisions and </w:t>
      </w:r>
      <w:r w:rsidRPr="00152CB4">
        <w:t xml:space="preserve">practices </w:t>
      </w:r>
      <w:r w:rsidR="001414B7">
        <w:t xml:space="preserve">ultimately </w:t>
      </w:r>
      <w:r w:rsidRPr="00152CB4">
        <w:t xml:space="preserve">exist along a spectrum </w:t>
      </w:r>
      <w:r>
        <w:t xml:space="preserve">(rather than a binary), </w:t>
      </w:r>
      <w:r w:rsidRPr="00152CB4">
        <w:t xml:space="preserve">from preventative measures </w:t>
      </w:r>
      <w:r>
        <w:t>that people employ to nullify and deter possible worse health effects, to (often non-linear) recovery journeys that are used to construct health and wellbeing ‘in the making’</w:t>
      </w:r>
      <w:r w:rsidRPr="00152CB4">
        <w:t xml:space="preserve">.  </w:t>
      </w:r>
      <w:r>
        <w:t>The range of papers in this collection serve as important exemplars of work that illustrate this range and scope, and point to the differing ways that work by health scholars can be enriched and extended through reaching across disciplinary and conceptual boundaries.</w:t>
      </w:r>
      <w:r w:rsidR="004E7DBA">
        <w:t xml:space="preserve"> </w:t>
      </w:r>
      <w:r>
        <w:t xml:space="preserve">We argue that the four elements </w:t>
      </w:r>
      <w:r w:rsidR="004E7DBA">
        <w:t xml:space="preserve">outlined above </w:t>
      </w:r>
      <w:r>
        <w:t xml:space="preserve">offer important guiding principles for </w:t>
      </w:r>
      <w:r w:rsidR="001414B7">
        <w:t xml:space="preserve">scholars, </w:t>
      </w:r>
      <w:r>
        <w:t xml:space="preserve">health policy makers and other </w:t>
      </w:r>
      <w:r w:rsidRPr="00872B81">
        <w:t>audiences</w:t>
      </w:r>
      <w:r>
        <w:t xml:space="preserve"> (e.g. third-sector agencies) seeking a better conceptual understanding of how people cope with and challenge adversity</w:t>
      </w:r>
      <w:r w:rsidR="001414B7">
        <w:t>, through hope,</w:t>
      </w:r>
      <w:r>
        <w:t xml:space="preserve"> in their lives.  </w:t>
      </w:r>
    </w:p>
    <w:p w14:paraId="0FB89B34" w14:textId="77777777" w:rsidR="004E7DBA" w:rsidRPr="00872B81" w:rsidRDefault="004E7DBA" w:rsidP="00F62C80"/>
    <w:p w14:paraId="5E785CEE" w14:textId="77777777" w:rsidR="00BA6E6D" w:rsidRPr="00872B81" w:rsidRDefault="00BA6E6D" w:rsidP="00C053AB">
      <w:pPr>
        <w:pStyle w:val="Heading2"/>
        <w:spacing w:line="360" w:lineRule="auto"/>
      </w:pPr>
      <w:r w:rsidRPr="00872B81">
        <w:t>References</w:t>
      </w:r>
    </w:p>
    <w:p w14:paraId="7208F998" w14:textId="73C77EE2" w:rsidR="00261B20" w:rsidRPr="00261B20" w:rsidRDefault="00261B20" w:rsidP="00C053AB">
      <w:pPr>
        <w:spacing w:line="360" w:lineRule="auto"/>
        <w:ind w:left="567" w:hanging="567"/>
        <w:rPr>
          <w:rFonts w:ascii="Calibri" w:eastAsia="Calibri" w:hAnsi="Calibri" w:cs="Times New Roman"/>
          <w:lang w:val="en-CA" w:eastAsia="en-US"/>
        </w:rPr>
      </w:pPr>
      <w:r w:rsidRPr="00261B20">
        <w:rPr>
          <w:rFonts w:ascii="Calibri" w:eastAsia="Calibri" w:hAnsi="Calibri" w:cs="Times New Roman"/>
          <w:lang w:val="en-CA" w:eastAsia="en-US"/>
        </w:rPr>
        <w:t>Andrews, G. J.</w:t>
      </w:r>
      <w:r w:rsidR="00AF46A0">
        <w:rPr>
          <w:rFonts w:ascii="Calibri" w:eastAsia="Calibri" w:hAnsi="Calibri" w:cs="Times New Roman"/>
          <w:lang w:val="en-CA" w:eastAsia="en-US"/>
        </w:rPr>
        <w:t>,</w:t>
      </w:r>
      <w:r w:rsidRPr="00261B20">
        <w:rPr>
          <w:rFonts w:ascii="Calibri" w:eastAsia="Calibri" w:hAnsi="Calibri" w:cs="Times New Roman"/>
          <w:lang w:val="en-CA" w:eastAsia="en-US"/>
        </w:rPr>
        <w:t xml:space="preserve"> 2018a. Health geographies I: The presence of hope. </w:t>
      </w:r>
      <w:r w:rsidRPr="00261B20">
        <w:rPr>
          <w:rFonts w:ascii="Calibri" w:eastAsia="Calibri" w:hAnsi="Calibri" w:cs="Times New Roman"/>
          <w:i/>
          <w:iCs/>
          <w:lang w:val="en-CA" w:eastAsia="en-US"/>
        </w:rPr>
        <w:t>Progress in Human Geography</w:t>
      </w:r>
      <w:r w:rsidRPr="00261B20">
        <w:rPr>
          <w:rFonts w:ascii="Calibri" w:eastAsia="Calibri" w:hAnsi="Calibri" w:cs="Times New Roman"/>
          <w:lang w:val="en-CA" w:eastAsia="en-US"/>
        </w:rPr>
        <w:t>,</w:t>
      </w:r>
      <w:r w:rsidR="00946B91">
        <w:rPr>
          <w:rFonts w:ascii="Calibri" w:eastAsia="Calibri" w:hAnsi="Calibri" w:cs="Times New Roman"/>
          <w:lang w:val="en-CA" w:eastAsia="en-US"/>
        </w:rPr>
        <w:t xml:space="preserve"> online first</w:t>
      </w:r>
      <w:r w:rsidR="00AF46A0">
        <w:rPr>
          <w:rFonts w:ascii="Calibri" w:eastAsia="Calibri" w:hAnsi="Calibri" w:cs="Times New Roman"/>
          <w:lang w:val="en-CA" w:eastAsia="en-US"/>
        </w:rPr>
        <w:t>.</w:t>
      </w:r>
      <w:r w:rsidRPr="00261B20">
        <w:rPr>
          <w:rFonts w:ascii="Calibri" w:eastAsia="Calibri" w:hAnsi="Calibri" w:cs="Times New Roman"/>
          <w:lang w:val="en-CA" w:eastAsia="en-US"/>
        </w:rPr>
        <w:t xml:space="preserve"> </w:t>
      </w:r>
    </w:p>
    <w:p w14:paraId="79BD6642" w14:textId="744EAE73" w:rsidR="00261B20" w:rsidRDefault="00261B20" w:rsidP="00C053AB">
      <w:pPr>
        <w:spacing w:after="160" w:line="360" w:lineRule="auto"/>
        <w:ind w:left="567" w:hanging="567"/>
        <w:rPr>
          <w:rFonts w:ascii="Calibri" w:eastAsia="Calibri" w:hAnsi="Calibri" w:cs="Times New Roman"/>
          <w:lang w:val="en-CA" w:eastAsia="en-US"/>
        </w:rPr>
      </w:pPr>
      <w:r w:rsidRPr="00261B20">
        <w:rPr>
          <w:rFonts w:ascii="Calibri" w:eastAsia="Calibri" w:hAnsi="Calibri" w:cs="Times New Roman"/>
          <w:lang w:val="en-CA" w:eastAsia="en-US"/>
        </w:rPr>
        <w:t>Andrews G</w:t>
      </w:r>
      <w:r w:rsidR="00AF46A0">
        <w:rPr>
          <w:rFonts w:ascii="Calibri" w:eastAsia="Calibri" w:hAnsi="Calibri" w:cs="Times New Roman"/>
          <w:lang w:val="en-CA" w:eastAsia="en-US"/>
        </w:rPr>
        <w:t>.</w:t>
      </w:r>
      <w:r w:rsidRPr="00261B20">
        <w:rPr>
          <w:rFonts w:ascii="Calibri" w:eastAsia="Calibri" w:hAnsi="Calibri" w:cs="Times New Roman"/>
          <w:lang w:val="en-CA" w:eastAsia="en-US"/>
        </w:rPr>
        <w:t>J</w:t>
      </w:r>
      <w:r w:rsidR="00AF46A0">
        <w:rPr>
          <w:rFonts w:ascii="Calibri" w:eastAsia="Calibri" w:hAnsi="Calibri" w:cs="Times New Roman"/>
          <w:lang w:val="en-CA" w:eastAsia="en-US"/>
        </w:rPr>
        <w:t>.,</w:t>
      </w:r>
      <w:r w:rsidRPr="00261B20">
        <w:rPr>
          <w:rFonts w:ascii="Calibri" w:eastAsia="Calibri" w:hAnsi="Calibri" w:cs="Times New Roman"/>
          <w:lang w:val="en-CA" w:eastAsia="en-US"/>
        </w:rPr>
        <w:t xml:space="preserve"> 2018b</w:t>
      </w:r>
      <w:r w:rsidR="00AF46A0">
        <w:rPr>
          <w:rFonts w:ascii="Calibri" w:eastAsia="Calibri" w:hAnsi="Calibri" w:cs="Times New Roman"/>
          <w:lang w:val="en-CA" w:eastAsia="en-US"/>
        </w:rPr>
        <w:t>.</w:t>
      </w:r>
      <w:r w:rsidRPr="00261B20">
        <w:rPr>
          <w:rFonts w:ascii="Calibri" w:eastAsia="Calibri" w:hAnsi="Calibri" w:cs="Times New Roman"/>
          <w:lang w:val="en-CA" w:eastAsia="en-US"/>
        </w:rPr>
        <w:t xml:space="preserve"> </w:t>
      </w:r>
      <w:r w:rsidRPr="000B70F6">
        <w:rPr>
          <w:rFonts w:ascii="Calibri" w:eastAsia="Calibri" w:hAnsi="Calibri" w:cs="Times New Roman"/>
          <w:i/>
          <w:lang w:val="en-CA" w:eastAsia="en-US"/>
        </w:rPr>
        <w:t>Non-representational theory and health: the health in life in space-time revealing</w:t>
      </w:r>
      <w:r w:rsidRPr="00261B20">
        <w:rPr>
          <w:rFonts w:ascii="Calibri" w:eastAsia="Calibri" w:hAnsi="Calibri" w:cs="Times New Roman"/>
          <w:lang w:val="en-CA" w:eastAsia="en-US"/>
        </w:rPr>
        <w:t>. Routledge, London</w:t>
      </w:r>
      <w:r w:rsidR="00946B91">
        <w:rPr>
          <w:rFonts w:ascii="Calibri" w:eastAsia="Calibri" w:hAnsi="Calibri" w:cs="Times New Roman"/>
          <w:lang w:val="en-CA" w:eastAsia="en-US"/>
        </w:rPr>
        <w:t>.</w:t>
      </w:r>
      <w:r w:rsidRPr="00261B20">
        <w:rPr>
          <w:rFonts w:ascii="Calibri" w:eastAsia="Calibri" w:hAnsi="Calibri" w:cs="Times New Roman"/>
          <w:lang w:val="en-CA" w:eastAsia="en-US"/>
        </w:rPr>
        <w:t xml:space="preserve"> </w:t>
      </w:r>
    </w:p>
    <w:p w14:paraId="72E3890D" w14:textId="3CC61A50" w:rsidR="00493908" w:rsidRPr="00784C6D" w:rsidRDefault="00493908" w:rsidP="00C053AB">
      <w:pPr>
        <w:spacing w:line="360" w:lineRule="auto"/>
        <w:ind w:left="567" w:hanging="567"/>
      </w:pPr>
      <w:r w:rsidRPr="000B70F6">
        <w:t>Bell, SL.</w:t>
      </w:r>
      <w:r w:rsidRPr="00784C6D">
        <w:t>, Foley, R., Houghton, F., Maddrell, A. and Williams, A.</w:t>
      </w:r>
      <w:r w:rsidR="00AF46A0">
        <w:t>,</w:t>
      </w:r>
      <w:r w:rsidRPr="00784C6D">
        <w:t xml:space="preserve"> 2018</w:t>
      </w:r>
      <w:r w:rsidR="00AF46A0">
        <w:t>.</w:t>
      </w:r>
      <w:r w:rsidRPr="00784C6D">
        <w:t xml:space="preserve"> From therapeutic landscapes to healthy spaces, places and practices: A scoping review. </w:t>
      </w:r>
      <w:r w:rsidRPr="00784C6D">
        <w:rPr>
          <w:i/>
        </w:rPr>
        <w:t>Soc</w:t>
      </w:r>
      <w:r w:rsidR="00C534F4">
        <w:rPr>
          <w:i/>
        </w:rPr>
        <w:t>.</w:t>
      </w:r>
      <w:r w:rsidRPr="00784C6D">
        <w:rPr>
          <w:i/>
        </w:rPr>
        <w:t xml:space="preserve"> Sci</w:t>
      </w:r>
      <w:r w:rsidR="00C534F4">
        <w:rPr>
          <w:i/>
        </w:rPr>
        <w:t>.</w:t>
      </w:r>
      <w:r w:rsidRPr="00784C6D">
        <w:rPr>
          <w:i/>
        </w:rPr>
        <w:t xml:space="preserve"> Med</w:t>
      </w:r>
      <w:r w:rsidR="00C534F4">
        <w:rPr>
          <w:i/>
        </w:rPr>
        <w:t>.</w:t>
      </w:r>
      <w:r w:rsidRPr="00784C6D">
        <w:t xml:space="preserve">, 196: 123-130. </w:t>
      </w:r>
    </w:p>
    <w:p w14:paraId="673D7546" w14:textId="125F9338" w:rsidR="00493908" w:rsidRPr="00872B81" w:rsidRDefault="00493908" w:rsidP="00C053AB">
      <w:pPr>
        <w:spacing w:line="360" w:lineRule="auto"/>
        <w:ind w:left="567" w:hanging="567"/>
        <w:rPr>
          <w:i/>
        </w:rPr>
      </w:pPr>
      <w:r w:rsidRPr="000B70F6">
        <w:lastRenderedPageBreak/>
        <w:t xml:space="preserve">Bell, SL., </w:t>
      </w:r>
      <w:r w:rsidRPr="00784C6D">
        <w:t>Phoenix</w:t>
      </w:r>
      <w:r w:rsidRPr="00872B81">
        <w:t>, C., Lovell, R. and Wheeler, B</w:t>
      </w:r>
      <w:r w:rsidR="00AF46A0">
        <w:t>.</w:t>
      </w:r>
      <w:r w:rsidRPr="00872B81">
        <w:t>W.</w:t>
      </w:r>
      <w:r w:rsidR="00AF46A0">
        <w:t>,</w:t>
      </w:r>
      <w:r w:rsidRPr="00872B81">
        <w:t xml:space="preserve"> 2015</w:t>
      </w:r>
      <w:r w:rsidR="00AF46A0">
        <w:t>.</w:t>
      </w:r>
      <w:r w:rsidRPr="00872B81">
        <w:t xml:space="preserve"> Seeking everyday wellbeing: the coast as a therapeutic landscape. </w:t>
      </w:r>
      <w:r w:rsidRPr="00872B81">
        <w:rPr>
          <w:i/>
        </w:rPr>
        <w:t>Soc</w:t>
      </w:r>
      <w:r w:rsidR="00C534F4">
        <w:rPr>
          <w:i/>
        </w:rPr>
        <w:t>.</w:t>
      </w:r>
      <w:r w:rsidRPr="00872B81">
        <w:rPr>
          <w:i/>
        </w:rPr>
        <w:t xml:space="preserve"> Sci</w:t>
      </w:r>
      <w:r w:rsidR="00C534F4">
        <w:rPr>
          <w:i/>
        </w:rPr>
        <w:t>.</w:t>
      </w:r>
      <w:r w:rsidRPr="00872B81">
        <w:rPr>
          <w:i/>
        </w:rPr>
        <w:t xml:space="preserve"> Med</w:t>
      </w:r>
      <w:r w:rsidR="00C534F4">
        <w:rPr>
          <w:i/>
        </w:rPr>
        <w:t>.</w:t>
      </w:r>
      <w:r w:rsidRPr="00872B81">
        <w:t>, 142: 56-67.</w:t>
      </w:r>
    </w:p>
    <w:p w14:paraId="47E51C2D" w14:textId="779F8137" w:rsidR="00946B91" w:rsidRPr="00946B91" w:rsidRDefault="00946B91" w:rsidP="00162D2E">
      <w:pPr>
        <w:spacing w:line="360" w:lineRule="auto"/>
        <w:ind w:left="567" w:hanging="567"/>
      </w:pPr>
      <w:r w:rsidRPr="00946B91">
        <w:t>Charmaz, K.</w:t>
      </w:r>
      <w:r w:rsidR="00AF46A0">
        <w:t>,</w:t>
      </w:r>
      <w:r w:rsidRPr="00946B91">
        <w:t xml:space="preserve"> 1983. Loss of self: A fundamental form of suffering in the chronically ill. </w:t>
      </w:r>
      <w:r w:rsidRPr="00946B91">
        <w:rPr>
          <w:i/>
        </w:rPr>
        <w:t>Sociol</w:t>
      </w:r>
      <w:r w:rsidR="003C23C8">
        <w:rPr>
          <w:i/>
        </w:rPr>
        <w:t>.</w:t>
      </w:r>
      <w:r w:rsidRPr="00946B91">
        <w:rPr>
          <w:i/>
        </w:rPr>
        <w:t xml:space="preserve"> Health Illness</w:t>
      </w:r>
      <w:r w:rsidRPr="00946B91">
        <w:t xml:space="preserve">, 5, 168–95. </w:t>
      </w:r>
    </w:p>
    <w:p w14:paraId="3D3E3293" w14:textId="3D2D0BD3" w:rsidR="00EC5BF4" w:rsidRPr="00872B81" w:rsidRDefault="00EC5BF4" w:rsidP="00C053AB">
      <w:pPr>
        <w:spacing w:line="360" w:lineRule="auto"/>
        <w:ind w:left="567" w:hanging="567"/>
      </w:pPr>
      <w:r w:rsidRPr="00872B81">
        <w:t>Davidson, R., K</w:t>
      </w:r>
      <w:r w:rsidR="00E6186F">
        <w:t>itzinger, J. and Hunt, K.</w:t>
      </w:r>
      <w:r w:rsidR="00AF46A0">
        <w:t>,</w:t>
      </w:r>
      <w:r w:rsidR="00E6186F">
        <w:t xml:space="preserve"> 2006.</w:t>
      </w:r>
      <w:r w:rsidRPr="00872B81">
        <w:t xml:space="preserve"> The wealthy get healthy, the poor get poorly? Lay perceptions of health inequalities. </w:t>
      </w:r>
      <w:r w:rsidRPr="00872B81">
        <w:rPr>
          <w:i/>
        </w:rPr>
        <w:t>Soc</w:t>
      </w:r>
      <w:r w:rsidR="003C23C8">
        <w:rPr>
          <w:i/>
        </w:rPr>
        <w:t>.</w:t>
      </w:r>
      <w:r w:rsidRPr="00872B81">
        <w:rPr>
          <w:i/>
        </w:rPr>
        <w:t xml:space="preserve"> Sci</w:t>
      </w:r>
      <w:r w:rsidR="003C23C8">
        <w:rPr>
          <w:i/>
        </w:rPr>
        <w:t>.</w:t>
      </w:r>
      <w:r w:rsidRPr="00872B81">
        <w:rPr>
          <w:i/>
        </w:rPr>
        <w:t xml:space="preserve"> Med</w:t>
      </w:r>
      <w:r w:rsidR="003C23C8">
        <w:rPr>
          <w:i/>
        </w:rPr>
        <w:t>.</w:t>
      </w:r>
      <w:r w:rsidRPr="00872B81">
        <w:rPr>
          <w:i/>
        </w:rPr>
        <w:t xml:space="preserve">, </w:t>
      </w:r>
      <w:r w:rsidRPr="00872B81">
        <w:t xml:space="preserve">62: 2171-2182. </w:t>
      </w:r>
    </w:p>
    <w:p w14:paraId="1D3B55A3" w14:textId="042B6669" w:rsidR="007F6EA3" w:rsidRPr="007744C8" w:rsidRDefault="007F6EA3" w:rsidP="00C053AB">
      <w:pPr>
        <w:spacing w:line="360" w:lineRule="auto"/>
        <w:ind w:left="567" w:hanging="567"/>
        <w:rPr>
          <w:rFonts w:ascii="Calibri" w:eastAsia="Calibri" w:hAnsi="Calibri" w:cs="Times New Roman"/>
          <w:lang w:eastAsia="en-US"/>
        </w:rPr>
      </w:pPr>
      <w:r w:rsidRPr="007744C8">
        <w:rPr>
          <w:rFonts w:ascii="Calibri" w:eastAsia="Calibri" w:hAnsi="Calibri" w:cs="Times New Roman"/>
          <w:lang w:eastAsia="en-US"/>
        </w:rPr>
        <w:t>Deleuze, G. and Guattari, F.</w:t>
      </w:r>
      <w:r w:rsidR="00AF46A0">
        <w:rPr>
          <w:rFonts w:ascii="Calibri" w:eastAsia="Calibri" w:hAnsi="Calibri" w:cs="Times New Roman"/>
          <w:lang w:eastAsia="en-US"/>
        </w:rPr>
        <w:t>,</w:t>
      </w:r>
      <w:r w:rsidRPr="007744C8">
        <w:rPr>
          <w:rFonts w:ascii="Calibri" w:eastAsia="Calibri" w:hAnsi="Calibri" w:cs="Times New Roman"/>
          <w:lang w:eastAsia="en-US"/>
        </w:rPr>
        <w:t xml:space="preserve"> 1987. </w:t>
      </w:r>
      <w:r w:rsidRPr="00946B91">
        <w:rPr>
          <w:rFonts w:ascii="Calibri" w:eastAsia="Calibri" w:hAnsi="Calibri" w:cs="Times New Roman"/>
          <w:i/>
          <w:lang w:val="en-CA" w:eastAsia="en-US"/>
        </w:rPr>
        <w:t>A Thousand Plateaus</w:t>
      </w:r>
      <w:r w:rsidR="00946B91">
        <w:rPr>
          <w:rFonts w:ascii="Calibri" w:eastAsia="Calibri" w:hAnsi="Calibri" w:cs="Times New Roman"/>
          <w:lang w:val="en-CA" w:eastAsia="en-US"/>
        </w:rPr>
        <w:t>.</w:t>
      </w:r>
      <w:r>
        <w:rPr>
          <w:rFonts w:ascii="Calibri" w:eastAsia="Calibri" w:hAnsi="Calibri" w:cs="Times New Roman"/>
          <w:lang w:val="en-CA" w:eastAsia="en-US"/>
        </w:rPr>
        <w:t xml:space="preserve"> </w:t>
      </w:r>
      <w:r w:rsidR="00946B91" w:rsidRPr="00946B91">
        <w:rPr>
          <w:rFonts w:ascii="Calibri" w:eastAsia="Calibri" w:hAnsi="Calibri" w:cs="Times New Roman"/>
          <w:lang w:eastAsia="en-US"/>
        </w:rPr>
        <w:t>University of Minnesota Press</w:t>
      </w:r>
      <w:r w:rsidR="00946B91">
        <w:rPr>
          <w:rFonts w:ascii="Calibri" w:eastAsia="Calibri" w:hAnsi="Calibri" w:cs="Times New Roman"/>
          <w:lang w:eastAsia="en-US"/>
        </w:rPr>
        <w:t>,</w:t>
      </w:r>
      <w:r w:rsidR="00946B91" w:rsidRPr="00946B91">
        <w:rPr>
          <w:rFonts w:ascii="Calibri" w:eastAsia="Calibri" w:hAnsi="Calibri" w:cs="Times New Roman"/>
          <w:lang w:eastAsia="en-US"/>
        </w:rPr>
        <w:t xml:space="preserve"> Minneapolis</w:t>
      </w:r>
      <w:r w:rsidR="00946B91">
        <w:rPr>
          <w:rFonts w:ascii="Calibri" w:eastAsia="Calibri" w:hAnsi="Calibri" w:cs="Times New Roman"/>
          <w:lang w:eastAsia="en-US"/>
        </w:rPr>
        <w:t>.</w:t>
      </w:r>
      <w:r w:rsidR="00946B91" w:rsidRPr="00946B91">
        <w:rPr>
          <w:rFonts w:ascii="Calibri" w:eastAsia="Calibri" w:hAnsi="Calibri" w:cs="Times New Roman"/>
          <w:lang w:eastAsia="en-US"/>
        </w:rPr>
        <w:t xml:space="preserve"> </w:t>
      </w:r>
    </w:p>
    <w:p w14:paraId="02A38060" w14:textId="10048BEF" w:rsidR="004D3D9D" w:rsidRDefault="004D3D9D" w:rsidP="00C053AB">
      <w:pPr>
        <w:spacing w:line="360" w:lineRule="auto"/>
        <w:ind w:left="567" w:hanging="567"/>
        <w:rPr>
          <w:rFonts w:ascii="Calibri" w:eastAsia="Calibri" w:hAnsi="Calibri" w:cs="Times New Roman"/>
          <w:lang w:val="en-CA" w:eastAsia="en-US"/>
        </w:rPr>
      </w:pPr>
      <w:r>
        <w:rPr>
          <w:rFonts w:ascii="Calibri" w:eastAsia="Calibri" w:hAnsi="Calibri" w:cs="Times New Roman"/>
          <w:lang w:val="en-CA" w:eastAsia="en-US"/>
        </w:rPr>
        <w:t>DeVerteuil, G.</w:t>
      </w:r>
      <w:r w:rsidR="00AF46A0">
        <w:rPr>
          <w:rFonts w:ascii="Calibri" w:eastAsia="Calibri" w:hAnsi="Calibri" w:cs="Times New Roman"/>
          <w:lang w:val="en-CA" w:eastAsia="en-US"/>
        </w:rPr>
        <w:t>,</w:t>
      </w:r>
      <w:r>
        <w:rPr>
          <w:rFonts w:ascii="Calibri" w:eastAsia="Calibri" w:hAnsi="Calibri" w:cs="Times New Roman"/>
          <w:lang w:val="en-CA" w:eastAsia="en-US"/>
        </w:rPr>
        <w:t xml:space="preserve"> </w:t>
      </w:r>
      <w:r w:rsidR="008871C5">
        <w:rPr>
          <w:rFonts w:ascii="Calibri" w:eastAsia="Calibri" w:hAnsi="Calibri" w:cs="Times New Roman"/>
          <w:lang w:val="en-CA" w:eastAsia="en-US"/>
        </w:rPr>
        <w:t xml:space="preserve">2015. </w:t>
      </w:r>
      <w:r w:rsidR="008871C5" w:rsidRPr="00B51CB5">
        <w:rPr>
          <w:rFonts w:ascii="Calibri" w:eastAsia="Calibri" w:hAnsi="Calibri" w:cs="Times New Roman"/>
          <w:i/>
          <w:iCs/>
          <w:lang w:val="en-CA" w:eastAsia="en-US"/>
        </w:rPr>
        <w:t>Resilience in the Post-Welfare Inner City</w:t>
      </w:r>
      <w:r w:rsidR="008871C5">
        <w:rPr>
          <w:rFonts w:ascii="Calibri" w:eastAsia="Calibri" w:hAnsi="Calibri" w:cs="Times New Roman"/>
          <w:lang w:val="en-CA" w:eastAsia="en-US"/>
        </w:rPr>
        <w:t xml:space="preserve">. </w:t>
      </w:r>
      <w:r>
        <w:rPr>
          <w:rFonts w:ascii="Calibri" w:eastAsia="Calibri" w:hAnsi="Calibri" w:cs="Times New Roman"/>
          <w:lang w:val="en-CA" w:eastAsia="en-US"/>
        </w:rPr>
        <w:t>Policy Press, Bristol.</w:t>
      </w:r>
    </w:p>
    <w:p w14:paraId="66452CA3" w14:textId="197915BC" w:rsidR="00E9471D" w:rsidRPr="000B70F6" w:rsidRDefault="00E9471D" w:rsidP="00C053AB">
      <w:pPr>
        <w:spacing w:line="360" w:lineRule="auto"/>
        <w:ind w:left="567" w:hanging="567"/>
        <w:rPr>
          <w:rFonts w:ascii="Calibri" w:eastAsia="Calibri" w:hAnsi="Calibri" w:cs="Times New Roman"/>
          <w:lang w:val="en-CA" w:eastAsia="en-US"/>
        </w:rPr>
      </w:pPr>
      <w:r w:rsidRPr="007744C8">
        <w:rPr>
          <w:rFonts w:ascii="Calibri" w:eastAsia="Calibri" w:hAnsi="Calibri" w:cs="Times New Roman"/>
          <w:lang w:val="en-CA" w:eastAsia="en-US"/>
        </w:rPr>
        <w:t>Duff, C.</w:t>
      </w:r>
      <w:r w:rsidR="00AF46A0">
        <w:rPr>
          <w:rFonts w:ascii="Calibri" w:eastAsia="Calibri" w:hAnsi="Calibri" w:cs="Times New Roman"/>
          <w:lang w:val="en-CA" w:eastAsia="en-US"/>
        </w:rPr>
        <w:t>,</w:t>
      </w:r>
      <w:r w:rsidRPr="007744C8">
        <w:rPr>
          <w:rFonts w:ascii="Calibri" w:eastAsia="Calibri" w:hAnsi="Calibri" w:cs="Times New Roman"/>
          <w:lang w:val="en-CA" w:eastAsia="en-US"/>
        </w:rPr>
        <w:t xml:space="preserve"> 2014. </w:t>
      </w:r>
      <w:r w:rsidRPr="00E9471D">
        <w:rPr>
          <w:rFonts w:ascii="Calibri" w:eastAsia="Calibri" w:hAnsi="Calibri" w:cs="Times New Roman"/>
          <w:i/>
          <w:iCs/>
          <w:lang w:val="en-CA" w:eastAsia="en-US"/>
        </w:rPr>
        <w:t>Assemblages of health: Deleuze's empiricism and the ethology of life</w:t>
      </w:r>
      <w:r w:rsidRPr="00E9471D">
        <w:rPr>
          <w:rFonts w:ascii="Calibri" w:eastAsia="Calibri" w:hAnsi="Calibri" w:cs="Times New Roman"/>
          <w:lang w:val="en-CA" w:eastAsia="en-US"/>
        </w:rPr>
        <w:t>. Springer.</w:t>
      </w:r>
    </w:p>
    <w:p w14:paraId="369D0F59" w14:textId="03583A7D" w:rsidR="00C7206D" w:rsidRDefault="00C7206D" w:rsidP="00C7206D">
      <w:pPr>
        <w:spacing w:line="360" w:lineRule="auto"/>
        <w:ind w:left="567" w:hanging="567"/>
      </w:pPr>
      <w:bookmarkStart w:id="2" w:name="_GoBack"/>
      <w:bookmarkEnd w:id="2"/>
      <w:r>
        <w:t>Duff</w:t>
      </w:r>
      <w:r>
        <w:t>,</w:t>
      </w:r>
      <w:r w:rsidRPr="00C7206D">
        <w:t xml:space="preserve"> </w:t>
      </w:r>
      <w:r>
        <w:t>C.</w:t>
      </w:r>
      <w:r>
        <w:t xml:space="preserve">, </w:t>
      </w:r>
      <w:r>
        <w:t>The affective right to the city</w:t>
      </w:r>
      <w:r>
        <w:t xml:space="preserve">, </w:t>
      </w:r>
      <w:r w:rsidRPr="00C7206D">
        <w:rPr>
          <w:i/>
          <w:iCs/>
        </w:rPr>
        <w:t>Trans. Inst. Br. Geogr</w:t>
      </w:r>
      <w:r>
        <w:t>., 42 (4) (2017), pp. 516-529</w:t>
      </w:r>
    </w:p>
    <w:p w14:paraId="50A4B490" w14:textId="4262A412" w:rsidR="00E6186F" w:rsidRDefault="00E6186F" w:rsidP="00C7206D">
      <w:pPr>
        <w:spacing w:line="360" w:lineRule="auto"/>
        <w:ind w:left="567" w:hanging="567"/>
      </w:pPr>
      <w:r w:rsidRPr="00E6186F">
        <w:t>Featherstone, D. Ince, A. Mackinnon, D. Strauss, K. and Cumbers, A.</w:t>
      </w:r>
      <w:r w:rsidR="00AF46A0">
        <w:t>,</w:t>
      </w:r>
      <w:r w:rsidRPr="00E6186F">
        <w:t xml:space="preserve"> 2012. Progressive localism and the construction of political alternatives</w:t>
      </w:r>
      <w:r w:rsidR="0099741B">
        <w:t>.</w:t>
      </w:r>
      <w:r w:rsidRPr="00E6186F">
        <w:t xml:space="preserve"> </w:t>
      </w:r>
      <w:r w:rsidRPr="00946B91">
        <w:rPr>
          <w:i/>
        </w:rPr>
        <w:t>Transactions Inst</w:t>
      </w:r>
      <w:r w:rsidR="003C23C8">
        <w:rPr>
          <w:i/>
        </w:rPr>
        <w:t>.</w:t>
      </w:r>
      <w:r w:rsidRPr="00946B91">
        <w:rPr>
          <w:i/>
        </w:rPr>
        <w:t xml:space="preserve"> British Geog</w:t>
      </w:r>
      <w:r w:rsidRPr="00E6186F">
        <w:t xml:space="preserve">, 37 177–182. </w:t>
      </w:r>
    </w:p>
    <w:p w14:paraId="784F5243" w14:textId="1F15BBA0" w:rsidR="007B4996" w:rsidRDefault="007B4996" w:rsidP="00C053AB">
      <w:pPr>
        <w:spacing w:line="360" w:lineRule="auto"/>
        <w:ind w:left="567" w:hanging="567"/>
      </w:pPr>
      <w:r w:rsidRPr="000B70F6">
        <w:t>Foley, R.</w:t>
      </w:r>
      <w:r w:rsidR="00AF46A0">
        <w:t xml:space="preserve"> and</w:t>
      </w:r>
      <w:r w:rsidRPr="000B70F6">
        <w:t xml:space="preserve"> Kistemann, T.</w:t>
      </w:r>
      <w:r w:rsidR="00AF46A0">
        <w:t>,</w:t>
      </w:r>
      <w:r w:rsidRPr="000B70F6">
        <w:t xml:space="preserve"> 2015. Blue Space Geographies: Enabling Health in Place. Introduction to Special Issue on Healthy Blue Space. </w:t>
      </w:r>
      <w:r w:rsidRPr="000B70F6">
        <w:rPr>
          <w:i/>
        </w:rPr>
        <w:t>Health &amp; Place</w:t>
      </w:r>
      <w:r w:rsidRPr="000B70F6">
        <w:t>, 35: 157-165.</w:t>
      </w:r>
    </w:p>
    <w:p w14:paraId="7E48E0EE" w14:textId="2324089A" w:rsidR="00AF2235" w:rsidRPr="00AF2235" w:rsidRDefault="00AF2235" w:rsidP="00AF2235">
      <w:pPr>
        <w:spacing w:after="120" w:line="360" w:lineRule="auto"/>
        <w:ind w:left="567" w:hanging="567"/>
      </w:pPr>
      <w:r w:rsidRPr="00AF2235">
        <w:t>Fox, N.J.</w:t>
      </w:r>
      <w:r w:rsidR="00AF46A0">
        <w:t>,</w:t>
      </w:r>
      <w:r w:rsidRPr="00AF2235">
        <w:t xml:space="preserve"> 2002</w:t>
      </w:r>
      <w:r w:rsidR="00AF46A0">
        <w:t>.</w:t>
      </w:r>
      <w:r w:rsidRPr="00AF2235">
        <w:t xml:space="preserve"> </w:t>
      </w:r>
      <w:r w:rsidRPr="00AF2235">
        <w:rPr>
          <w:bCs/>
        </w:rPr>
        <w:t>Refracting health: Deleuze, Guattari and body/self.</w:t>
      </w:r>
      <w:r w:rsidRPr="00AF2235">
        <w:rPr>
          <w:b/>
          <w:bCs/>
        </w:rPr>
        <w:t xml:space="preserve"> </w:t>
      </w:r>
      <w:r w:rsidRPr="00AF2235">
        <w:rPr>
          <w:i/>
        </w:rPr>
        <w:t>Health</w:t>
      </w:r>
      <w:r w:rsidRPr="00AF2235">
        <w:t>, 6: 347-64.</w:t>
      </w:r>
    </w:p>
    <w:p w14:paraId="4CE9FA07" w14:textId="386AC36D" w:rsidR="00AF2235" w:rsidRPr="00AF2235" w:rsidRDefault="00AF2235" w:rsidP="00AF2235">
      <w:pPr>
        <w:spacing w:after="120" w:line="360" w:lineRule="auto"/>
        <w:ind w:left="567" w:hanging="567"/>
      </w:pPr>
      <w:r w:rsidRPr="00AF2235">
        <w:t>Fox, N.J.</w:t>
      </w:r>
      <w:r w:rsidR="00AF46A0">
        <w:t>,</w:t>
      </w:r>
      <w:r w:rsidRPr="00AF2235">
        <w:t xml:space="preserve"> 2011</w:t>
      </w:r>
      <w:r w:rsidR="00AF46A0">
        <w:t>.</w:t>
      </w:r>
      <w:r w:rsidRPr="00AF2235">
        <w:t xml:space="preserve"> </w:t>
      </w:r>
      <w:r w:rsidRPr="00AF2235">
        <w:rPr>
          <w:bCs/>
        </w:rPr>
        <w:t>The ill-health assemblage: beyond the body-with-organs.</w:t>
      </w:r>
      <w:r w:rsidRPr="00AF2235">
        <w:t xml:space="preserve"> </w:t>
      </w:r>
      <w:r w:rsidRPr="00AF2235">
        <w:rPr>
          <w:i/>
        </w:rPr>
        <w:t>Health Sociology Review</w:t>
      </w:r>
      <w:r w:rsidRPr="00AF2235">
        <w:t>, 20(4):356-368.</w:t>
      </w:r>
    </w:p>
    <w:p w14:paraId="65D92C91" w14:textId="5FEAAED9" w:rsidR="001414B7" w:rsidRPr="001414B7" w:rsidRDefault="001414B7" w:rsidP="00693F59">
      <w:pPr>
        <w:spacing w:after="120" w:line="360" w:lineRule="auto"/>
        <w:ind w:left="567" w:hanging="567"/>
      </w:pPr>
      <w:r w:rsidRPr="001414B7">
        <w:t>Geddes, M. 2014</w:t>
      </w:r>
      <w:r w:rsidR="00AF46A0">
        <w:t>.</w:t>
      </w:r>
      <w:r w:rsidRPr="001414B7">
        <w:t xml:space="preserve"> Neoliberalism and local governance: Radical developments in Latin America, </w:t>
      </w:r>
      <w:r w:rsidRPr="00AF46A0">
        <w:rPr>
          <w:i/>
        </w:rPr>
        <w:t>Urban Studies</w:t>
      </w:r>
      <w:r w:rsidRPr="001414B7">
        <w:t>, 51(15), 3147-3163.</w:t>
      </w:r>
    </w:p>
    <w:p w14:paraId="751EE41D" w14:textId="322C3FBC" w:rsidR="00480B6E" w:rsidRDefault="00480B6E" w:rsidP="00C053AB">
      <w:pPr>
        <w:spacing w:after="120" w:line="360" w:lineRule="auto"/>
        <w:ind w:left="567" w:hanging="567"/>
      </w:pPr>
      <w:r w:rsidRPr="00480B6E">
        <w:t>Grover, C.</w:t>
      </w:r>
      <w:r w:rsidR="00AF46A0">
        <w:t>,</w:t>
      </w:r>
      <w:r w:rsidRPr="00480B6E">
        <w:t xml:space="preserve"> 2017</w:t>
      </w:r>
      <w:r w:rsidR="00AF46A0">
        <w:t>.</w:t>
      </w:r>
      <w:r w:rsidRPr="00480B6E">
        <w:t xml:space="preserve"> Ending reassessment for employment and support allowance for some disabled people in the UK, </w:t>
      </w:r>
      <w:r w:rsidRPr="00480B6E">
        <w:rPr>
          <w:i/>
        </w:rPr>
        <w:t>Disability &amp; Soc</w:t>
      </w:r>
      <w:r>
        <w:rPr>
          <w:i/>
        </w:rPr>
        <w:t>.</w:t>
      </w:r>
      <w:r w:rsidRPr="00480B6E">
        <w:t>, 32(8): 1269-1274.</w:t>
      </w:r>
    </w:p>
    <w:p w14:paraId="2E92D9C2" w14:textId="466F51E0" w:rsidR="00C5324D" w:rsidRDefault="00E6186F" w:rsidP="00C053AB">
      <w:pPr>
        <w:spacing w:after="120" w:line="360" w:lineRule="auto"/>
        <w:ind w:left="567" w:hanging="567"/>
      </w:pPr>
      <w:r>
        <w:t>Hall</w:t>
      </w:r>
      <w:r w:rsidR="00AF46A0">
        <w:t>,</w:t>
      </w:r>
      <w:r>
        <w:t xml:space="preserve"> E</w:t>
      </w:r>
      <w:r w:rsidR="00AF46A0">
        <w:t>.</w:t>
      </w:r>
      <w:r>
        <w:t xml:space="preserve"> and Wilton R.</w:t>
      </w:r>
      <w:r w:rsidR="00AF46A0">
        <w:t>,</w:t>
      </w:r>
      <w:r>
        <w:t xml:space="preserve"> </w:t>
      </w:r>
      <w:r w:rsidR="00C5324D" w:rsidRPr="00C5324D">
        <w:t>2017</w:t>
      </w:r>
      <w:r>
        <w:t>.</w:t>
      </w:r>
      <w:r w:rsidR="00C5324D" w:rsidRPr="00C5324D">
        <w:t xml:space="preserve"> Towards a relational geography of disability. </w:t>
      </w:r>
      <w:r w:rsidR="00C5324D" w:rsidRPr="00C5324D">
        <w:rPr>
          <w:i/>
        </w:rPr>
        <w:t>Progress Human Geog</w:t>
      </w:r>
      <w:r w:rsidR="003C23C8">
        <w:rPr>
          <w:i/>
        </w:rPr>
        <w:t>.</w:t>
      </w:r>
      <w:r w:rsidR="00C5324D" w:rsidRPr="00C5324D">
        <w:t>, 41(6): 727-744.</w:t>
      </w:r>
    </w:p>
    <w:p w14:paraId="5D05B6B9" w14:textId="76E930EC" w:rsidR="001414B7" w:rsidRPr="001414B7" w:rsidRDefault="001414B7" w:rsidP="001414B7">
      <w:pPr>
        <w:spacing w:line="360" w:lineRule="auto"/>
        <w:ind w:left="567" w:hanging="567"/>
      </w:pPr>
      <w:r w:rsidRPr="001414B7">
        <w:t>Hall, S., Massey, D. and Rustin, M.</w:t>
      </w:r>
      <w:r w:rsidR="00AF46A0">
        <w:t>,</w:t>
      </w:r>
      <w:r w:rsidRPr="001414B7">
        <w:t xml:space="preserve"> 2013. After neoliberalism: analysing the present. </w:t>
      </w:r>
      <w:r w:rsidRPr="001414B7">
        <w:rPr>
          <w:i/>
          <w:iCs/>
        </w:rPr>
        <w:t>Soundings</w:t>
      </w:r>
      <w:r w:rsidRPr="001414B7">
        <w:t>, 53: 8–22.</w:t>
      </w:r>
    </w:p>
    <w:p w14:paraId="6C6792F2" w14:textId="16713467" w:rsidR="00C7206D" w:rsidRDefault="00C7206D" w:rsidP="00C7206D">
      <w:pPr>
        <w:spacing w:line="360" w:lineRule="auto"/>
        <w:ind w:left="567" w:hanging="567"/>
      </w:pPr>
      <w:r>
        <w:lastRenderedPageBreak/>
        <w:t>Harvey, D.</w:t>
      </w:r>
      <w:r>
        <w:t xml:space="preserve">, </w:t>
      </w:r>
      <w:r w:rsidRPr="00C7206D">
        <w:rPr>
          <w:i/>
          <w:iCs/>
        </w:rPr>
        <w:t>Rebel Cities: From the Right to the City to the Urban Revolution</w:t>
      </w:r>
      <w:r>
        <w:t xml:space="preserve">, </w:t>
      </w:r>
      <w:r>
        <w:t>Verso, London (2012)</w:t>
      </w:r>
    </w:p>
    <w:p w14:paraId="016BF894" w14:textId="5C7D4114" w:rsidR="007744C8" w:rsidRDefault="007744C8" w:rsidP="00C7206D">
      <w:pPr>
        <w:spacing w:line="360" w:lineRule="auto"/>
        <w:ind w:left="567" w:hanging="567"/>
      </w:pPr>
      <w:r>
        <w:t xml:space="preserve">Klein, </w:t>
      </w:r>
      <w:r w:rsidR="00E81D46">
        <w:t>R</w:t>
      </w:r>
      <w:r w:rsidR="001F200A">
        <w:t>. Nicholls, R. and Thomalla, F.</w:t>
      </w:r>
      <w:r w:rsidR="00AF46A0">
        <w:t>,</w:t>
      </w:r>
      <w:r w:rsidR="00E81D46">
        <w:t xml:space="preserve"> </w:t>
      </w:r>
      <w:r>
        <w:t>200</w:t>
      </w:r>
      <w:r w:rsidR="001F200A">
        <w:t>3</w:t>
      </w:r>
      <w:r w:rsidR="00AF46A0">
        <w:t>.</w:t>
      </w:r>
      <w:r w:rsidR="001F200A">
        <w:rPr>
          <w:lang w:val="en-IE"/>
        </w:rPr>
        <w:t xml:space="preserve"> Resilience to natural hazar</w:t>
      </w:r>
      <w:r w:rsidR="0099741B">
        <w:rPr>
          <w:lang w:val="en-IE"/>
        </w:rPr>
        <w:t>ds: How useful is this concept?</w:t>
      </w:r>
      <w:r w:rsidR="001F200A">
        <w:rPr>
          <w:lang w:val="en-IE"/>
        </w:rPr>
        <w:t xml:space="preserve"> </w:t>
      </w:r>
      <w:r w:rsidR="001F200A" w:rsidRPr="008054B9">
        <w:rPr>
          <w:i/>
          <w:lang w:val="en-IE"/>
        </w:rPr>
        <w:t>Env</w:t>
      </w:r>
      <w:r w:rsidR="003C23C8">
        <w:rPr>
          <w:i/>
          <w:lang w:val="en-IE"/>
        </w:rPr>
        <w:t>.</w:t>
      </w:r>
      <w:r w:rsidR="001F200A" w:rsidRPr="008054B9">
        <w:rPr>
          <w:i/>
          <w:lang w:val="en-IE"/>
        </w:rPr>
        <w:t xml:space="preserve"> Hazards</w:t>
      </w:r>
      <w:r w:rsidR="001F200A">
        <w:rPr>
          <w:lang w:val="en-IE"/>
        </w:rPr>
        <w:t>, 8: 144-77.</w:t>
      </w:r>
    </w:p>
    <w:p w14:paraId="74477C74" w14:textId="09109F51" w:rsidR="00972911" w:rsidRPr="00D42A30" w:rsidRDefault="00972911" w:rsidP="007744C8">
      <w:pPr>
        <w:spacing w:line="360" w:lineRule="auto"/>
        <w:ind w:left="567" w:hanging="567"/>
      </w:pPr>
      <w:r w:rsidRPr="00972911">
        <w:t>Laws, J.</w:t>
      </w:r>
      <w:r w:rsidR="00AF46A0">
        <w:t>,</w:t>
      </w:r>
      <w:r w:rsidRPr="00972911">
        <w:t xml:space="preserve"> </w:t>
      </w:r>
      <w:r>
        <w:t>2009</w:t>
      </w:r>
      <w:r w:rsidR="00AF46A0">
        <w:t>.</w:t>
      </w:r>
      <w:r w:rsidRPr="00972911">
        <w:t xml:space="preserve"> Reworking therapeutic landscapes: The spatiality of an ‘alternative’ self-help group. </w:t>
      </w:r>
      <w:r w:rsidRPr="00972911">
        <w:rPr>
          <w:i/>
        </w:rPr>
        <w:t>Soc</w:t>
      </w:r>
      <w:r w:rsidR="003C23C8">
        <w:rPr>
          <w:i/>
        </w:rPr>
        <w:t>.</w:t>
      </w:r>
      <w:r w:rsidRPr="00972911">
        <w:rPr>
          <w:i/>
        </w:rPr>
        <w:t xml:space="preserve"> Sci</w:t>
      </w:r>
      <w:r w:rsidR="003C23C8">
        <w:rPr>
          <w:i/>
        </w:rPr>
        <w:t>.</w:t>
      </w:r>
      <w:r w:rsidRPr="00972911">
        <w:rPr>
          <w:i/>
        </w:rPr>
        <w:t xml:space="preserve"> Med</w:t>
      </w:r>
      <w:r w:rsidR="003C23C8">
        <w:rPr>
          <w:i/>
        </w:rPr>
        <w:t>.</w:t>
      </w:r>
      <w:r w:rsidRPr="00972911">
        <w:t xml:space="preserve">, 69: 1827-1833. </w:t>
      </w:r>
    </w:p>
    <w:p w14:paraId="4B302109" w14:textId="5BFDFFA8" w:rsidR="00FB6643" w:rsidRDefault="00FB6643" w:rsidP="00C053AB">
      <w:pPr>
        <w:spacing w:line="360" w:lineRule="auto"/>
        <w:ind w:left="567" w:hanging="567"/>
      </w:pPr>
      <w:r w:rsidRPr="000B70F6">
        <w:t>Little, J.</w:t>
      </w:r>
      <w:r w:rsidR="00AF46A0">
        <w:t>,</w:t>
      </w:r>
      <w:r w:rsidRPr="000B70F6">
        <w:t xml:space="preserve"> 2015</w:t>
      </w:r>
      <w:r w:rsidR="00AF46A0">
        <w:t>.</w:t>
      </w:r>
      <w:r w:rsidRPr="000B70F6">
        <w:t xml:space="preserve"> Nature, wellbeing and the transformational self. </w:t>
      </w:r>
      <w:r w:rsidRPr="000B70F6">
        <w:rPr>
          <w:i/>
        </w:rPr>
        <w:t>The Geographical Journal</w:t>
      </w:r>
      <w:r w:rsidR="00A43A9B">
        <w:t>, 181(2):</w:t>
      </w:r>
      <w:r w:rsidRPr="000B70F6">
        <w:t>121-128.</w:t>
      </w:r>
    </w:p>
    <w:p w14:paraId="5701CD3E" w14:textId="508CF965" w:rsidR="00C7206D" w:rsidRDefault="00C7206D" w:rsidP="00C7206D">
      <w:pPr>
        <w:spacing w:line="360" w:lineRule="auto"/>
        <w:ind w:left="567" w:hanging="567"/>
      </w:pPr>
      <w:r>
        <w:t>Milligan, C. Payne, S. Bingley, A. Cockshott</w:t>
      </w:r>
      <w:r>
        <w:t xml:space="preserve">, </w:t>
      </w:r>
      <w:r>
        <w:t>Z.</w:t>
      </w:r>
      <w:r>
        <w:t>,</w:t>
      </w:r>
      <w:r>
        <w:t xml:space="preserve"> Place and wellbeing: shedding light on activity interventions for older men</w:t>
      </w:r>
      <w:r>
        <w:t xml:space="preserve">, </w:t>
      </w:r>
      <w:r w:rsidRPr="00C7206D">
        <w:rPr>
          <w:i/>
          <w:iCs/>
        </w:rPr>
        <w:t>Ageing Soc.</w:t>
      </w:r>
      <w:r>
        <w:t>, 35 (1) (2015), pp. 124-149</w:t>
      </w:r>
    </w:p>
    <w:p w14:paraId="0067B387" w14:textId="7B2BAE41" w:rsidR="00E81D46" w:rsidRDefault="00E81D46" w:rsidP="00C7206D">
      <w:pPr>
        <w:spacing w:line="360" w:lineRule="auto"/>
        <w:ind w:left="567" w:hanging="567"/>
      </w:pPr>
      <w:r>
        <w:t>Moran, D.</w:t>
      </w:r>
      <w:r w:rsidR="00AF46A0">
        <w:t>,</w:t>
      </w:r>
      <w:r>
        <w:t xml:space="preserve"> 2015 </w:t>
      </w:r>
      <w:r w:rsidRPr="00946B91">
        <w:rPr>
          <w:i/>
        </w:rPr>
        <w:t>Carceral Geography: Spaces and Practices of Incarceration</w:t>
      </w:r>
      <w:r w:rsidR="00946B91">
        <w:t>.</w:t>
      </w:r>
      <w:r>
        <w:t xml:space="preserve"> Routledge, London.</w:t>
      </w:r>
    </w:p>
    <w:p w14:paraId="140C5423" w14:textId="70B02430" w:rsidR="001414B7" w:rsidRDefault="001414B7" w:rsidP="007B6CC0">
      <w:pPr>
        <w:spacing w:line="360" w:lineRule="auto"/>
        <w:ind w:left="567" w:hanging="567"/>
      </w:pPr>
      <w:r w:rsidRPr="001414B7">
        <w:t xml:space="preserve">Newman, J. 2014 Landscapes of antagonism: Local governance, neoliberalism and austerity, </w:t>
      </w:r>
      <w:r w:rsidRPr="001414B7">
        <w:rPr>
          <w:i/>
          <w:iCs/>
        </w:rPr>
        <w:t>Urban Studies</w:t>
      </w:r>
      <w:r w:rsidRPr="001414B7">
        <w:t>, 51(15), 3290-3305</w:t>
      </w:r>
      <w:r>
        <w:t>.</w:t>
      </w:r>
    </w:p>
    <w:p w14:paraId="25A5C5B5" w14:textId="19739500" w:rsidR="001414B7" w:rsidRDefault="001414B7" w:rsidP="001414B7">
      <w:pPr>
        <w:spacing w:line="360" w:lineRule="auto"/>
        <w:ind w:left="567" w:hanging="567"/>
      </w:pPr>
      <w:r>
        <w:t>Nolan, L-J. and Featherstone, D. 2015</w:t>
      </w:r>
      <w:r w:rsidR="00AF46A0">
        <w:t>.</w:t>
      </w:r>
      <w:r>
        <w:t xml:space="preserve"> Contentious Politics in Austere Times, </w:t>
      </w:r>
      <w:r w:rsidRPr="001414B7">
        <w:rPr>
          <w:i/>
          <w:iCs/>
        </w:rPr>
        <w:t>Geography Compass</w:t>
      </w:r>
      <w:r>
        <w:t>, 9(6): 351-361.</w:t>
      </w:r>
    </w:p>
    <w:p w14:paraId="089C4C1F" w14:textId="57B883BA" w:rsidR="00C62C3A" w:rsidRDefault="00C62C3A" w:rsidP="007B6CC0">
      <w:pPr>
        <w:spacing w:line="360" w:lineRule="auto"/>
        <w:ind w:left="567" w:hanging="567"/>
      </w:pPr>
      <w:r w:rsidRPr="00C62C3A">
        <w:t xml:space="preserve">Pearce, J., Barnett, R., </w:t>
      </w:r>
      <w:r w:rsidR="00AF46A0">
        <w:t>and</w:t>
      </w:r>
      <w:r w:rsidRPr="00C62C3A">
        <w:t xml:space="preserve"> Moon, G.</w:t>
      </w:r>
      <w:r w:rsidR="00AF46A0">
        <w:t>,</w:t>
      </w:r>
      <w:r w:rsidRPr="00C62C3A">
        <w:t> 2011</w:t>
      </w:r>
      <w:r w:rsidR="00AF46A0">
        <w:t>.</w:t>
      </w:r>
      <w:r w:rsidRPr="00C62C3A">
        <w:t> Sociospatial inequalities in health-related behaviours: Pathways linking place and smoking. </w:t>
      </w:r>
      <w:r w:rsidRPr="00C62C3A">
        <w:rPr>
          <w:i/>
          <w:iCs/>
        </w:rPr>
        <w:t>Progress Human Geog</w:t>
      </w:r>
      <w:r w:rsidRPr="00C62C3A">
        <w:t>.</w:t>
      </w:r>
      <w:r w:rsidR="0099741B">
        <w:t>,</w:t>
      </w:r>
      <w:r w:rsidRPr="00C62C3A">
        <w:t> </w:t>
      </w:r>
      <w:r>
        <w:t>36(1): 3-24.</w:t>
      </w:r>
    </w:p>
    <w:p w14:paraId="0825D71E" w14:textId="46E5871B" w:rsidR="00784C6D" w:rsidRDefault="007B4996" w:rsidP="00C053AB">
      <w:pPr>
        <w:spacing w:line="360" w:lineRule="auto"/>
        <w:ind w:left="567" w:hanging="567"/>
      </w:pPr>
      <w:r w:rsidRPr="000B70F6">
        <w:t>Plane, J., Klodawsky, F.</w:t>
      </w:r>
      <w:r w:rsidR="00AF46A0">
        <w:t>,</w:t>
      </w:r>
      <w:r w:rsidRPr="000B70F6">
        <w:t xml:space="preserve"> 2013</w:t>
      </w:r>
      <w:r w:rsidR="00AF46A0">
        <w:t>.</w:t>
      </w:r>
      <w:r w:rsidRPr="000B70F6">
        <w:t xml:space="preserve"> Neighbourhood amenities and health: Examining the significance of a local park. </w:t>
      </w:r>
      <w:r w:rsidRPr="000B70F6">
        <w:rPr>
          <w:i/>
        </w:rPr>
        <w:t>Soc</w:t>
      </w:r>
      <w:r w:rsidR="003C23C8">
        <w:rPr>
          <w:i/>
        </w:rPr>
        <w:t>.</w:t>
      </w:r>
      <w:r w:rsidRPr="000B70F6">
        <w:rPr>
          <w:i/>
        </w:rPr>
        <w:t xml:space="preserve"> Sci</w:t>
      </w:r>
      <w:r w:rsidR="003C23C8">
        <w:rPr>
          <w:i/>
        </w:rPr>
        <w:t>.</w:t>
      </w:r>
      <w:r w:rsidRPr="000B70F6">
        <w:rPr>
          <w:i/>
        </w:rPr>
        <w:t xml:space="preserve"> Med</w:t>
      </w:r>
      <w:r w:rsidR="003C23C8">
        <w:rPr>
          <w:i/>
        </w:rPr>
        <w:t>.</w:t>
      </w:r>
      <w:r w:rsidRPr="000B70F6">
        <w:t xml:space="preserve">, 99: 1-8. </w:t>
      </w:r>
    </w:p>
    <w:p w14:paraId="47FACA78" w14:textId="6E7D034D" w:rsidR="007B6CC0" w:rsidRDefault="007B6CC0" w:rsidP="0099741B">
      <w:pPr>
        <w:spacing w:line="360" w:lineRule="auto"/>
        <w:ind w:left="567" w:hanging="567"/>
        <w:rPr>
          <w:rFonts w:ascii="Calibri" w:hAnsi="Calibri"/>
          <w:noProof/>
        </w:rPr>
      </w:pPr>
      <w:r>
        <w:rPr>
          <w:rFonts w:ascii="Calibri" w:hAnsi="Calibri"/>
          <w:noProof/>
        </w:rPr>
        <w:t>Power, A. and Hall, E.</w:t>
      </w:r>
      <w:r w:rsidR="00AF46A0">
        <w:rPr>
          <w:rFonts w:ascii="Calibri" w:hAnsi="Calibri"/>
          <w:noProof/>
        </w:rPr>
        <w:t>,</w:t>
      </w:r>
      <w:r>
        <w:rPr>
          <w:rFonts w:ascii="Calibri" w:hAnsi="Calibri"/>
          <w:noProof/>
        </w:rPr>
        <w:t xml:space="preserve"> 2018. Placing Care in Times of Austerity</w:t>
      </w:r>
      <w:r w:rsidR="0099741B">
        <w:rPr>
          <w:rFonts w:ascii="Calibri" w:hAnsi="Calibri"/>
          <w:noProof/>
        </w:rPr>
        <w:t>.</w:t>
      </w:r>
      <w:r>
        <w:rPr>
          <w:rFonts w:ascii="Calibri" w:hAnsi="Calibri"/>
          <w:noProof/>
        </w:rPr>
        <w:t xml:space="preserve"> </w:t>
      </w:r>
      <w:r w:rsidRPr="007B6CC0">
        <w:rPr>
          <w:rFonts w:ascii="Calibri" w:hAnsi="Calibri"/>
          <w:i/>
          <w:iCs/>
          <w:noProof/>
        </w:rPr>
        <w:t>Social Cultural Geog</w:t>
      </w:r>
      <w:r>
        <w:rPr>
          <w:rFonts w:ascii="Calibri" w:hAnsi="Calibri"/>
          <w:i/>
          <w:iCs/>
          <w:noProof/>
        </w:rPr>
        <w:t>.</w:t>
      </w:r>
      <w:r>
        <w:rPr>
          <w:rFonts w:ascii="Calibri" w:hAnsi="Calibri"/>
          <w:noProof/>
        </w:rPr>
        <w:t>, 19(3): 303-313.</w:t>
      </w:r>
    </w:p>
    <w:p w14:paraId="3A9D68DA" w14:textId="4CF4A1C6" w:rsidR="00FA55BD" w:rsidRDefault="00784C6D" w:rsidP="007744C8">
      <w:pPr>
        <w:spacing w:line="360" w:lineRule="auto"/>
        <w:ind w:left="567" w:hanging="567"/>
        <w:rPr>
          <w:rFonts w:ascii="Calibri" w:hAnsi="Calibri"/>
          <w:noProof/>
        </w:rPr>
      </w:pPr>
      <w:r w:rsidRPr="00784C6D">
        <w:rPr>
          <w:rFonts w:ascii="Calibri" w:hAnsi="Calibri"/>
          <w:noProof/>
        </w:rPr>
        <w:t xml:space="preserve">Power, A. and </w:t>
      </w:r>
      <w:r w:rsidRPr="000B70F6">
        <w:rPr>
          <w:rFonts w:ascii="Calibri" w:hAnsi="Calibri"/>
          <w:noProof/>
        </w:rPr>
        <w:t>Smyth</w:t>
      </w:r>
      <w:r>
        <w:rPr>
          <w:rFonts w:ascii="Calibri" w:hAnsi="Calibri"/>
          <w:noProof/>
        </w:rPr>
        <w:t>, K</w:t>
      </w:r>
      <w:r w:rsidRPr="000B70F6">
        <w:rPr>
          <w:rFonts w:ascii="Calibri" w:hAnsi="Calibri"/>
          <w:noProof/>
        </w:rPr>
        <w:t>.</w:t>
      </w:r>
      <w:r w:rsidR="00AF46A0">
        <w:rPr>
          <w:rFonts w:ascii="Calibri" w:hAnsi="Calibri"/>
          <w:noProof/>
        </w:rPr>
        <w:t>,</w:t>
      </w:r>
      <w:r w:rsidR="00E6186F">
        <w:rPr>
          <w:rFonts w:ascii="Calibri" w:hAnsi="Calibri"/>
          <w:noProof/>
        </w:rPr>
        <w:t xml:space="preserve"> </w:t>
      </w:r>
      <w:r w:rsidR="00C5324D">
        <w:rPr>
          <w:rFonts w:ascii="Calibri" w:hAnsi="Calibri"/>
          <w:noProof/>
        </w:rPr>
        <w:t>2016</w:t>
      </w:r>
      <w:r w:rsidR="00E6186F">
        <w:rPr>
          <w:rFonts w:ascii="Calibri" w:hAnsi="Calibri"/>
          <w:noProof/>
        </w:rPr>
        <w:t>.</w:t>
      </w:r>
      <w:r w:rsidRPr="000B70F6">
        <w:rPr>
          <w:rFonts w:ascii="Calibri" w:hAnsi="Calibri"/>
          <w:noProof/>
        </w:rPr>
        <w:t xml:space="preserve"> Heritage, health and place: The legacies of local community-based heritage conservation on social wellbeing. </w:t>
      </w:r>
      <w:r w:rsidRPr="000B70F6">
        <w:rPr>
          <w:rFonts w:ascii="Calibri" w:hAnsi="Calibri"/>
          <w:i/>
          <w:noProof/>
        </w:rPr>
        <w:t>Health &amp; Place</w:t>
      </w:r>
      <w:r w:rsidR="00C5324D">
        <w:rPr>
          <w:rFonts w:ascii="Calibri" w:hAnsi="Calibri"/>
          <w:i/>
          <w:noProof/>
        </w:rPr>
        <w:t>,</w:t>
      </w:r>
      <w:r w:rsidRPr="000B70F6">
        <w:rPr>
          <w:rFonts w:ascii="Calibri" w:hAnsi="Calibri"/>
          <w:noProof/>
        </w:rPr>
        <w:t xml:space="preserve"> 39</w:t>
      </w:r>
      <w:r w:rsidR="00C5324D">
        <w:rPr>
          <w:rFonts w:ascii="Calibri" w:hAnsi="Calibri"/>
          <w:noProof/>
        </w:rPr>
        <w:t xml:space="preserve">: </w:t>
      </w:r>
      <w:r w:rsidRPr="000B70F6">
        <w:rPr>
          <w:rFonts w:ascii="Calibri" w:hAnsi="Calibri"/>
          <w:noProof/>
        </w:rPr>
        <w:t>160-167.</w:t>
      </w:r>
    </w:p>
    <w:p w14:paraId="15790E47" w14:textId="5FEF0C0F" w:rsidR="00E6186F" w:rsidRPr="00872B81" w:rsidRDefault="00E6186F" w:rsidP="007B6CC0">
      <w:pPr>
        <w:spacing w:line="360" w:lineRule="auto"/>
        <w:ind w:left="567" w:hanging="567"/>
      </w:pPr>
      <w:r>
        <w:t>Power, A. and Bartlett, R.</w:t>
      </w:r>
      <w:r w:rsidR="00AF46A0">
        <w:t>,</w:t>
      </w:r>
      <w:r>
        <w:t xml:space="preserve"> 2018</w:t>
      </w:r>
      <w:r w:rsidR="007744C8" w:rsidRPr="007744C8">
        <w:t xml:space="preserve">. ‘I shouldn’t be living there because I am a sponger’: negotiating everyday geographies by people with learning disabilities. </w:t>
      </w:r>
      <w:r w:rsidRPr="00E6186F">
        <w:rPr>
          <w:i/>
          <w:iCs/>
        </w:rPr>
        <w:t>Disability Society</w:t>
      </w:r>
      <w:r w:rsidR="007B6CC0">
        <w:rPr>
          <w:i/>
          <w:iCs/>
        </w:rPr>
        <w:t>,</w:t>
      </w:r>
      <w:r w:rsidR="007744C8">
        <w:t xml:space="preserve"> 33(4):</w:t>
      </w:r>
      <w:r w:rsidR="007744C8" w:rsidRPr="007744C8">
        <w:t xml:space="preserve"> 562-578</w:t>
      </w:r>
      <w:r w:rsidR="007744C8">
        <w:t>.</w:t>
      </w:r>
    </w:p>
    <w:p w14:paraId="43CC4C49" w14:textId="70AE8133" w:rsidR="00FA55BD" w:rsidRDefault="00FA55BD" w:rsidP="00C053AB">
      <w:pPr>
        <w:spacing w:line="360" w:lineRule="auto"/>
        <w:ind w:left="567" w:hanging="567"/>
      </w:pPr>
      <w:r w:rsidRPr="008054B9">
        <w:lastRenderedPageBreak/>
        <w:t>Simantov,</w:t>
      </w:r>
      <w:r w:rsidR="00D00247" w:rsidRPr="008054B9">
        <w:t xml:space="preserve"> E.,</w:t>
      </w:r>
      <w:r w:rsidRPr="008054B9">
        <w:t xml:space="preserve"> Schoen, </w:t>
      </w:r>
      <w:r w:rsidR="00D00247" w:rsidRPr="008054B9">
        <w:t xml:space="preserve">C. </w:t>
      </w:r>
      <w:r w:rsidRPr="008054B9">
        <w:t>Klein,</w:t>
      </w:r>
      <w:r w:rsidR="00D00247" w:rsidRPr="008054B9">
        <w:t xml:space="preserve"> J.D.</w:t>
      </w:r>
      <w:r w:rsidR="00AF46A0">
        <w:t>,</w:t>
      </w:r>
      <w:r w:rsidRPr="008054B9">
        <w:t xml:space="preserve"> 2000</w:t>
      </w:r>
      <w:r w:rsidR="00D00247" w:rsidRPr="008054B9">
        <w:t>.</w:t>
      </w:r>
      <w:r w:rsidRPr="008054B9">
        <w:t xml:space="preserve"> </w:t>
      </w:r>
      <w:r w:rsidRPr="007744C8">
        <w:t>Health-Compromising Behaviors: Why Do Adolescents Smoke or Drink? Identifying Underly</w:t>
      </w:r>
      <w:r w:rsidR="0099741B">
        <w:t>ing Risk and Protective Factors.</w:t>
      </w:r>
      <w:r w:rsidRPr="007744C8">
        <w:t xml:space="preserve"> </w:t>
      </w:r>
      <w:r w:rsidRPr="00946B91">
        <w:rPr>
          <w:i/>
        </w:rPr>
        <w:t>ARCH Pediatric Med</w:t>
      </w:r>
      <w:r w:rsidR="00D00247" w:rsidRPr="00946B91">
        <w:rPr>
          <w:i/>
        </w:rPr>
        <w:t xml:space="preserve"> Journal</w:t>
      </w:r>
      <w:r w:rsidR="00D00247" w:rsidRPr="007744C8">
        <w:t xml:space="preserve">, </w:t>
      </w:r>
      <w:r w:rsidRPr="007744C8">
        <w:t>154</w:t>
      </w:r>
      <w:r w:rsidR="00D00247" w:rsidRPr="007744C8">
        <w:t xml:space="preserve"> n.p.</w:t>
      </w:r>
      <w:r w:rsidR="00D00247" w:rsidRPr="00872B81">
        <w:t xml:space="preserve"> </w:t>
      </w:r>
    </w:p>
    <w:p w14:paraId="7E50D2D8" w14:textId="719F74FD" w:rsidR="00D00247" w:rsidRDefault="00D00247" w:rsidP="0099741B">
      <w:pPr>
        <w:spacing w:line="360" w:lineRule="auto"/>
        <w:ind w:left="567" w:hanging="567"/>
        <w:rPr>
          <w:rFonts w:ascii="Calibri" w:hAnsi="Calibri"/>
          <w:noProof/>
        </w:rPr>
      </w:pPr>
      <w:r w:rsidRPr="00D00247">
        <w:rPr>
          <w:rFonts w:ascii="Calibri" w:hAnsi="Calibri"/>
          <w:noProof/>
        </w:rPr>
        <w:t>Shortt, N., Rind, E., Pearce, J., Mitchell R. and Curtis, S.</w:t>
      </w:r>
      <w:r w:rsidR="00AF46A0">
        <w:rPr>
          <w:rFonts w:ascii="Calibri" w:hAnsi="Calibri"/>
          <w:noProof/>
        </w:rPr>
        <w:t>,</w:t>
      </w:r>
      <w:r w:rsidRPr="00D00247">
        <w:rPr>
          <w:rFonts w:ascii="Calibri" w:hAnsi="Calibri"/>
          <w:noProof/>
        </w:rPr>
        <w:t xml:space="preserve"> 2018. Alcohol risk environments, vulnerability and social inequalities in alcohol consumption, </w:t>
      </w:r>
      <w:r w:rsidRPr="00946B91">
        <w:rPr>
          <w:rFonts w:ascii="Calibri" w:hAnsi="Calibri"/>
          <w:i/>
          <w:noProof/>
        </w:rPr>
        <w:t>Annals Assoc</w:t>
      </w:r>
      <w:r w:rsidR="003C23C8">
        <w:rPr>
          <w:rFonts w:ascii="Calibri" w:hAnsi="Calibri"/>
          <w:i/>
          <w:noProof/>
        </w:rPr>
        <w:t>.</w:t>
      </w:r>
      <w:r w:rsidRPr="00946B91">
        <w:rPr>
          <w:rFonts w:ascii="Calibri" w:hAnsi="Calibri"/>
          <w:i/>
          <w:noProof/>
        </w:rPr>
        <w:t xml:space="preserve"> American Geog</w:t>
      </w:r>
      <w:r w:rsidR="0099741B">
        <w:rPr>
          <w:rFonts w:ascii="Calibri" w:hAnsi="Calibri"/>
          <w:i/>
          <w:noProof/>
        </w:rPr>
        <w:t>.</w:t>
      </w:r>
      <w:r w:rsidRPr="00D00247">
        <w:rPr>
          <w:rFonts w:ascii="Calibri" w:hAnsi="Calibri"/>
          <w:noProof/>
        </w:rPr>
        <w:t xml:space="preserve">, online first. </w:t>
      </w:r>
    </w:p>
    <w:p w14:paraId="16721A88" w14:textId="0D580AAB" w:rsidR="00D00247" w:rsidRPr="00D00247" w:rsidRDefault="00D00247" w:rsidP="0099741B">
      <w:pPr>
        <w:spacing w:line="360" w:lineRule="auto"/>
        <w:ind w:left="567" w:hanging="567"/>
        <w:rPr>
          <w:rFonts w:ascii="Calibri" w:hAnsi="Calibri"/>
          <w:noProof/>
        </w:rPr>
      </w:pPr>
      <w:r w:rsidRPr="00D00247">
        <w:rPr>
          <w:rFonts w:ascii="Calibri" w:hAnsi="Calibri"/>
          <w:noProof/>
        </w:rPr>
        <w:t>Speed, E. and Mannion, R.</w:t>
      </w:r>
      <w:r w:rsidR="00AF46A0">
        <w:rPr>
          <w:rFonts w:ascii="Calibri" w:hAnsi="Calibri"/>
          <w:noProof/>
        </w:rPr>
        <w:t>,</w:t>
      </w:r>
      <w:r w:rsidRPr="00D00247">
        <w:rPr>
          <w:rFonts w:ascii="Calibri" w:hAnsi="Calibri"/>
          <w:noProof/>
        </w:rPr>
        <w:t xml:space="preserve"> 2017. The Rise of Post-truth Populism in Pluralist Liberal Democracies: Challenges for Health Policy</w:t>
      </w:r>
      <w:r w:rsidR="0099741B">
        <w:rPr>
          <w:rFonts w:ascii="Calibri" w:hAnsi="Calibri"/>
          <w:noProof/>
        </w:rPr>
        <w:t>.</w:t>
      </w:r>
      <w:r w:rsidRPr="00D00247">
        <w:rPr>
          <w:rFonts w:ascii="Calibri" w:hAnsi="Calibri"/>
          <w:noProof/>
        </w:rPr>
        <w:t xml:space="preserve"> </w:t>
      </w:r>
      <w:r w:rsidRPr="00946B91">
        <w:rPr>
          <w:rFonts w:ascii="Calibri" w:hAnsi="Calibri"/>
          <w:i/>
          <w:noProof/>
        </w:rPr>
        <w:t>Int J Health Policy Manag</w:t>
      </w:r>
      <w:r w:rsidRPr="00D00247">
        <w:rPr>
          <w:rFonts w:ascii="Calibri" w:hAnsi="Calibri"/>
          <w:noProof/>
        </w:rPr>
        <w:t>. 6(5): 249–251.</w:t>
      </w:r>
    </w:p>
    <w:p w14:paraId="77E4EF22" w14:textId="5B352386" w:rsidR="00493908" w:rsidRDefault="00C5324D" w:rsidP="002168BD">
      <w:pPr>
        <w:spacing w:line="360" w:lineRule="auto"/>
        <w:ind w:left="567" w:hanging="567"/>
        <w:rPr>
          <w:rFonts w:ascii="Calibri" w:hAnsi="Calibri"/>
          <w:noProof/>
        </w:rPr>
      </w:pPr>
      <w:r w:rsidRPr="00C5324D">
        <w:rPr>
          <w:rFonts w:ascii="Calibri" w:hAnsi="Calibri"/>
          <w:noProof/>
        </w:rPr>
        <w:t>Thomas</w:t>
      </w:r>
      <w:r>
        <w:rPr>
          <w:rFonts w:ascii="Calibri" w:hAnsi="Calibri"/>
          <w:noProof/>
        </w:rPr>
        <w:t>,</w:t>
      </w:r>
      <w:r w:rsidRPr="00C5324D">
        <w:rPr>
          <w:rFonts w:ascii="Calibri" w:hAnsi="Calibri"/>
          <w:noProof/>
        </w:rPr>
        <w:t xml:space="preserve"> C.</w:t>
      </w:r>
      <w:r w:rsidR="00AF46A0">
        <w:rPr>
          <w:rFonts w:ascii="Calibri" w:hAnsi="Calibri"/>
          <w:noProof/>
        </w:rPr>
        <w:t>,</w:t>
      </w:r>
      <w:r w:rsidRPr="00C5324D">
        <w:rPr>
          <w:rFonts w:ascii="Calibri" w:hAnsi="Calibri"/>
          <w:noProof/>
        </w:rPr>
        <w:t xml:space="preserve"> 2007</w:t>
      </w:r>
      <w:r w:rsidR="00E6186F">
        <w:rPr>
          <w:rFonts w:ascii="Calibri" w:hAnsi="Calibri"/>
          <w:noProof/>
        </w:rPr>
        <w:t>.</w:t>
      </w:r>
      <w:r w:rsidRPr="00C5324D">
        <w:rPr>
          <w:rFonts w:ascii="Calibri" w:hAnsi="Calibri"/>
          <w:noProof/>
        </w:rPr>
        <w:t xml:space="preserve"> </w:t>
      </w:r>
      <w:r w:rsidRPr="00C5324D">
        <w:rPr>
          <w:rFonts w:ascii="Calibri" w:hAnsi="Calibri"/>
          <w:i/>
          <w:noProof/>
        </w:rPr>
        <w:t xml:space="preserve">Sociologies of </w:t>
      </w:r>
      <w:r w:rsidR="00AF46A0">
        <w:rPr>
          <w:rFonts w:ascii="Calibri" w:hAnsi="Calibri"/>
          <w:i/>
          <w:noProof/>
        </w:rPr>
        <w:t>D</w:t>
      </w:r>
      <w:r w:rsidRPr="00C5324D">
        <w:rPr>
          <w:rFonts w:ascii="Calibri" w:hAnsi="Calibri"/>
          <w:i/>
          <w:noProof/>
        </w:rPr>
        <w:t xml:space="preserve">isability and </w:t>
      </w:r>
      <w:r w:rsidR="00AF46A0">
        <w:rPr>
          <w:rFonts w:ascii="Calibri" w:hAnsi="Calibri"/>
          <w:i/>
          <w:noProof/>
        </w:rPr>
        <w:t>I</w:t>
      </w:r>
      <w:r w:rsidRPr="00C5324D">
        <w:rPr>
          <w:rFonts w:ascii="Calibri" w:hAnsi="Calibri"/>
          <w:i/>
          <w:noProof/>
        </w:rPr>
        <w:t>llness</w:t>
      </w:r>
      <w:r w:rsidRPr="00C5324D">
        <w:rPr>
          <w:rFonts w:ascii="Calibri" w:hAnsi="Calibri"/>
          <w:noProof/>
        </w:rPr>
        <w:t xml:space="preserve">. Basingstoke: Palgrave. </w:t>
      </w:r>
    </w:p>
    <w:p w14:paraId="1CF056E1" w14:textId="5E7931CD" w:rsidR="00C7206D" w:rsidRDefault="00C7206D" w:rsidP="00C7206D">
      <w:pPr>
        <w:spacing w:line="360" w:lineRule="auto"/>
        <w:ind w:left="567" w:hanging="567"/>
        <w:rPr>
          <w:rFonts w:ascii="Calibri" w:hAnsi="Calibri"/>
          <w:noProof/>
        </w:rPr>
      </w:pPr>
      <w:r w:rsidRPr="00C7206D">
        <w:rPr>
          <w:rFonts w:ascii="Calibri" w:hAnsi="Calibri"/>
          <w:noProof/>
        </w:rPr>
        <w:t>Thompson</w:t>
      </w:r>
      <w:r>
        <w:rPr>
          <w:rFonts w:ascii="Calibri" w:hAnsi="Calibri"/>
          <w:noProof/>
        </w:rPr>
        <w:t xml:space="preserve">, </w:t>
      </w:r>
      <w:r w:rsidRPr="00C7206D">
        <w:rPr>
          <w:rFonts w:ascii="Calibri" w:hAnsi="Calibri"/>
          <w:noProof/>
        </w:rPr>
        <w:t>A.L.</w:t>
      </w:r>
      <w:r>
        <w:rPr>
          <w:rFonts w:ascii="Calibri" w:hAnsi="Calibri"/>
          <w:noProof/>
        </w:rPr>
        <w:t>,</w:t>
      </w:r>
      <w:r w:rsidRPr="00C7206D">
        <w:rPr>
          <w:rFonts w:ascii="Calibri" w:hAnsi="Calibri"/>
          <w:noProof/>
        </w:rPr>
        <w:t xml:space="preserve"> Developmental origins of obesity: early feeding environments, infant growth, and the intestinal microbiome</w:t>
      </w:r>
      <w:r>
        <w:rPr>
          <w:rFonts w:ascii="Calibri" w:hAnsi="Calibri"/>
          <w:noProof/>
        </w:rPr>
        <w:t xml:space="preserve">, </w:t>
      </w:r>
      <w:r w:rsidRPr="00C7206D">
        <w:rPr>
          <w:rFonts w:ascii="Calibri" w:hAnsi="Calibri"/>
          <w:i/>
          <w:iCs/>
          <w:noProof/>
        </w:rPr>
        <w:t>Am. J. Hum. Biol.</w:t>
      </w:r>
      <w:r w:rsidRPr="00C7206D">
        <w:rPr>
          <w:rFonts w:ascii="Calibri" w:hAnsi="Calibri"/>
          <w:noProof/>
        </w:rPr>
        <w:t>, 24 (3) (2012), pp. 350-360</w:t>
      </w:r>
    </w:p>
    <w:p w14:paraId="2EE2C92E" w14:textId="4B41C696" w:rsidR="00C7206D" w:rsidRPr="002168BD" w:rsidRDefault="00C7206D" w:rsidP="00C7206D">
      <w:pPr>
        <w:spacing w:line="360" w:lineRule="auto"/>
        <w:ind w:left="567" w:hanging="567"/>
        <w:rPr>
          <w:rFonts w:ascii="Calibri" w:hAnsi="Calibri"/>
          <w:noProof/>
        </w:rPr>
      </w:pPr>
      <w:r w:rsidRPr="00C7206D">
        <w:rPr>
          <w:rFonts w:ascii="Calibri" w:hAnsi="Calibri"/>
          <w:noProof/>
        </w:rPr>
        <w:t>Wood, V.J. Curtis, S.E. Gesler, W. Spencer, I.H. Close, H.J. Mason, J.M. Reilly</w:t>
      </w:r>
      <w:r>
        <w:rPr>
          <w:rFonts w:ascii="Calibri" w:hAnsi="Calibri"/>
          <w:noProof/>
        </w:rPr>
        <w:t>,</w:t>
      </w:r>
      <w:r w:rsidRPr="00C7206D">
        <w:rPr>
          <w:rFonts w:ascii="Calibri" w:hAnsi="Calibri"/>
          <w:noProof/>
        </w:rPr>
        <w:t xml:space="preserve"> </w:t>
      </w:r>
      <w:r w:rsidRPr="00C7206D">
        <w:rPr>
          <w:rFonts w:ascii="Calibri" w:hAnsi="Calibri"/>
          <w:noProof/>
        </w:rPr>
        <w:t>J.G.</w:t>
      </w:r>
      <w:r>
        <w:rPr>
          <w:rFonts w:ascii="Calibri" w:hAnsi="Calibri"/>
          <w:noProof/>
        </w:rPr>
        <w:t xml:space="preserve">, </w:t>
      </w:r>
      <w:r w:rsidRPr="00C7206D">
        <w:rPr>
          <w:rFonts w:ascii="Calibri" w:hAnsi="Calibri"/>
          <w:noProof/>
        </w:rPr>
        <w:t>Spaces for smoking in a psychiatric hospital: Social capital, resistance to control, and significance for ‘therapeutic landscapes’</w:t>
      </w:r>
      <w:r>
        <w:rPr>
          <w:rFonts w:ascii="Calibri" w:hAnsi="Calibri"/>
          <w:noProof/>
        </w:rPr>
        <w:t xml:space="preserve"> </w:t>
      </w:r>
      <w:r w:rsidRPr="00C7206D">
        <w:rPr>
          <w:rFonts w:ascii="Calibri" w:hAnsi="Calibri"/>
          <w:i/>
          <w:iCs/>
          <w:noProof/>
        </w:rPr>
        <w:t>Soc. Sci. Med.</w:t>
      </w:r>
      <w:r w:rsidRPr="00C7206D">
        <w:rPr>
          <w:rFonts w:ascii="Calibri" w:hAnsi="Calibri"/>
          <w:noProof/>
        </w:rPr>
        <w:t>, 97 (2013), pp. 104-111</w:t>
      </w:r>
    </w:p>
    <w:sectPr w:rsidR="00C7206D" w:rsidRPr="002168BD" w:rsidSect="00E07312">
      <w:headerReference w:type="even" r:id="rId9"/>
      <w:headerReference w:type="default" r:id="rId10"/>
      <w:footerReference w:type="even" r:id="rId11"/>
      <w:footerReference w:type="default" r:id="rId12"/>
      <w:pgSz w:w="11904" w:h="16840"/>
      <w:pgMar w:top="1040" w:right="1320" w:bottom="900" w:left="1340" w:header="720" w:footer="70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F6244" w14:textId="77777777" w:rsidR="00A318FB" w:rsidRDefault="00A318FB" w:rsidP="006A4A66">
      <w:pPr>
        <w:spacing w:after="0" w:line="240" w:lineRule="auto"/>
      </w:pPr>
      <w:r>
        <w:separator/>
      </w:r>
    </w:p>
  </w:endnote>
  <w:endnote w:type="continuationSeparator" w:id="0">
    <w:p w14:paraId="52724CD9" w14:textId="77777777" w:rsidR="00A318FB" w:rsidRDefault="00A318FB" w:rsidP="006A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822815"/>
      <w:docPartObj>
        <w:docPartGallery w:val="Page Numbers (Bottom of Page)"/>
        <w:docPartUnique/>
      </w:docPartObj>
    </w:sdtPr>
    <w:sdtEndPr>
      <w:rPr>
        <w:noProof/>
      </w:rPr>
    </w:sdtEndPr>
    <w:sdtContent>
      <w:p w14:paraId="00D34721" w14:textId="289B5F2F" w:rsidR="00C7206D" w:rsidRDefault="00C7206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C370FF4" w14:textId="77777777" w:rsidR="00C7206D" w:rsidRDefault="00C72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15871"/>
      <w:docPartObj>
        <w:docPartGallery w:val="Page Numbers (Bottom of Page)"/>
        <w:docPartUnique/>
      </w:docPartObj>
    </w:sdtPr>
    <w:sdtEndPr>
      <w:rPr>
        <w:noProof/>
      </w:rPr>
    </w:sdtEndPr>
    <w:sdtContent>
      <w:p w14:paraId="592D63C4" w14:textId="2571BB2F" w:rsidR="00C7206D" w:rsidRDefault="00C7206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CD36609" w14:textId="77777777" w:rsidR="00D4504E" w:rsidRDefault="00D45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7D6C" w14:textId="77777777" w:rsidR="00A318FB" w:rsidRDefault="00A318FB" w:rsidP="006A4A66">
      <w:pPr>
        <w:spacing w:after="0" w:line="240" w:lineRule="auto"/>
      </w:pPr>
      <w:r>
        <w:separator/>
      </w:r>
    </w:p>
  </w:footnote>
  <w:footnote w:type="continuationSeparator" w:id="0">
    <w:p w14:paraId="16E39D6D" w14:textId="77777777" w:rsidR="00A318FB" w:rsidRDefault="00A318FB" w:rsidP="006A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0C105" w14:textId="0BFA4227" w:rsidR="00E07312" w:rsidRDefault="00E30DD1" w:rsidP="00E30DD1">
    <w:pPr>
      <w:pStyle w:val="Header"/>
      <w:jc w:val="right"/>
      <w:rPr>
        <w:lang w:val="en-IE"/>
      </w:rPr>
    </w:pPr>
    <w:r>
      <w:rPr>
        <w:lang w:val="en-IE"/>
      </w:rPr>
      <w:t>Hopeful Adaptation</w:t>
    </w:r>
  </w:p>
  <w:p w14:paraId="6C3F2334" w14:textId="77777777" w:rsidR="00C7206D" w:rsidRPr="00E30DD1" w:rsidRDefault="00C7206D" w:rsidP="00E30DD1">
    <w:pPr>
      <w:pStyle w:val="Header"/>
      <w:jc w:val="right"/>
      <w:rPr>
        <w:lang w:val="en-I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2B5BC" w14:textId="7AB3B71F" w:rsidR="00F96C1B" w:rsidRDefault="00F96C1B" w:rsidP="00F96C1B">
    <w:pPr>
      <w:pStyle w:val="Header"/>
      <w:jc w:val="right"/>
    </w:pPr>
    <w:r>
      <w:t xml:space="preserve">Social Science &amp; Medicine </w:t>
    </w:r>
    <w:r w:rsidR="00845E6C">
      <w:t>[Pre-proof copy]</w:t>
    </w:r>
  </w:p>
  <w:p w14:paraId="6CFFDD89" w14:textId="77777777" w:rsidR="00C7206D" w:rsidRDefault="00C7206D" w:rsidP="00F96C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F5162"/>
    <w:multiLevelType w:val="hybridMultilevel"/>
    <w:tmpl w:val="A3D46A7E"/>
    <w:lvl w:ilvl="0" w:tplc="BE8CB40E">
      <w:start w:val="1"/>
      <w:numFmt w:val="bullet"/>
      <w:lvlText w:val="•"/>
      <w:lvlJc w:val="left"/>
      <w:pPr>
        <w:ind w:hanging="142"/>
      </w:pPr>
      <w:rPr>
        <w:rFonts w:ascii="Arial" w:eastAsia="Arial" w:hAnsi="Arial" w:hint="default"/>
        <w:w w:val="130"/>
        <w:sz w:val="16"/>
        <w:szCs w:val="16"/>
      </w:rPr>
    </w:lvl>
    <w:lvl w:ilvl="1" w:tplc="EAF0836C">
      <w:start w:val="1"/>
      <w:numFmt w:val="bullet"/>
      <w:lvlText w:val="•"/>
      <w:lvlJc w:val="left"/>
      <w:rPr>
        <w:rFonts w:hint="default"/>
      </w:rPr>
    </w:lvl>
    <w:lvl w:ilvl="2" w:tplc="240C4490">
      <w:start w:val="1"/>
      <w:numFmt w:val="bullet"/>
      <w:lvlText w:val="•"/>
      <w:lvlJc w:val="left"/>
      <w:rPr>
        <w:rFonts w:hint="default"/>
      </w:rPr>
    </w:lvl>
    <w:lvl w:ilvl="3" w:tplc="ABCA037C">
      <w:start w:val="1"/>
      <w:numFmt w:val="bullet"/>
      <w:lvlText w:val="•"/>
      <w:lvlJc w:val="left"/>
      <w:rPr>
        <w:rFonts w:hint="default"/>
      </w:rPr>
    </w:lvl>
    <w:lvl w:ilvl="4" w:tplc="158C0802">
      <w:start w:val="1"/>
      <w:numFmt w:val="bullet"/>
      <w:lvlText w:val="•"/>
      <w:lvlJc w:val="left"/>
      <w:rPr>
        <w:rFonts w:hint="default"/>
      </w:rPr>
    </w:lvl>
    <w:lvl w:ilvl="5" w:tplc="AA063BE8">
      <w:start w:val="1"/>
      <w:numFmt w:val="bullet"/>
      <w:lvlText w:val="•"/>
      <w:lvlJc w:val="left"/>
      <w:rPr>
        <w:rFonts w:hint="default"/>
      </w:rPr>
    </w:lvl>
    <w:lvl w:ilvl="6" w:tplc="9ECA276C">
      <w:start w:val="1"/>
      <w:numFmt w:val="bullet"/>
      <w:lvlText w:val="•"/>
      <w:lvlJc w:val="left"/>
      <w:rPr>
        <w:rFonts w:hint="default"/>
      </w:rPr>
    </w:lvl>
    <w:lvl w:ilvl="7" w:tplc="E7729020">
      <w:start w:val="1"/>
      <w:numFmt w:val="bullet"/>
      <w:lvlText w:val="•"/>
      <w:lvlJc w:val="left"/>
      <w:rPr>
        <w:rFonts w:hint="default"/>
      </w:rPr>
    </w:lvl>
    <w:lvl w:ilvl="8" w:tplc="C4BCF516">
      <w:start w:val="1"/>
      <w:numFmt w:val="bullet"/>
      <w:lvlText w:val="•"/>
      <w:lvlJc w:val="left"/>
      <w:rPr>
        <w:rFonts w:hint="default"/>
      </w:rPr>
    </w:lvl>
  </w:abstractNum>
  <w:abstractNum w:abstractNumId="1">
    <w:nsid w:val="29991385"/>
    <w:multiLevelType w:val="hybridMultilevel"/>
    <w:tmpl w:val="0852A302"/>
    <w:lvl w:ilvl="0" w:tplc="16D678C8">
      <w:start w:val="1"/>
      <w:numFmt w:val="decimal"/>
      <w:lvlText w:val="%1."/>
      <w:lvlJc w:val="left"/>
      <w:pPr>
        <w:ind w:left="360" w:hanging="360"/>
      </w:pPr>
      <w:rPr>
        <w:rFonts w:hint="default"/>
        <w:i w:val="0"/>
      </w:rPr>
    </w:lvl>
    <w:lvl w:ilvl="1" w:tplc="08090003">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53151460"/>
    <w:multiLevelType w:val="hybridMultilevel"/>
    <w:tmpl w:val="CC649C7E"/>
    <w:lvl w:ilvl="0" w:tplc="0FD82500">
      <w:start w:val="1"/>
      <w:numFmt w:val="decimal"/>
      <w:lvlText w:val="%1."/>
      <w:lvlJc w:val="left"/>
      <w:pPr>
        <w:ind w:hanging="284"/>
      </w:pPr>
      <w:rPr>
        <w:rFonts w:ascii="Garamond" w:eastAsia="Garamond" w:hAnsi="Garamond" w:hint="default"/>
        <w:spacing w:val="1"/>
        <w:w w:val="103"/>
        <w:sz w:val="19"/>
        <w:szCs w:val="19"/>
      </w:rPr>
    </w:lvl>
    <w:lvl w:ilvl="1" w:tplc="FD32FB5E">
      <w:start w:val="1"/>
      <w:numFmt w:val="bullet"/>
      <w:lvlText w:val="•"/>
      <w:lvlJc w:val="left"/>
      <w:rPr>
        <w:rFonts w:hint="default"/>
      </w:rPr>
    </w:lvl>
    <w:lvl w:ilvl="2" w:tplc="F06E543A">
      <w:start w:val="1"/>
      <w:numFmt w:val="bullet"/>
      <w:lvlText w:val="•"/>
      <w:lvlJc w:val="left"/>
      <w:rPr>
        <w:rFonts w:hint="default"/>
      </w:rPr>
    </w:lvl>
    <w:lvl w:ilvl="3" w:tplc="BEE0415C">
      <w:start w:val="1"/>
      <w:numFmt w:val="bullet"/>
      <w:lvlText w:val="•"/>
      <w:lvlJc w:val="left"/>
      <w:rPr>
        <w:rFonts w:hint="default"/>
      </w:rPr>
    </w:lvl>
    <w:lvl w:ilvl="4" w:tplc="E4CCF63A">
      <w:start w:val="1"/>
      <w:numFmt w:val="bullet"/>
      <w:lvlText w:val="•"/>
      <w:lvlJc w:val="left"/>
      <w:rPr>
        <w:rFonts w:hint="default"/>
      </w:rPr>
    </w:lvl>
    <w:lvl w:ilvl="5" w:tplc="B0F894D6">
      <w:start w:val="1"/>
      <w:numFmt w:val="bullet"/>
      <w:lvlText w:val="•"/>
      <w:lvlJc w:val="left"/>
      <w:rPr>
        <w:rFonts w:hint="default"/>
      </w:rPr>
    </w:lvl>
    <w:lvl w:ilvl="6" w:tplc="81A622D0">
      <w:start w:val="1"/>
      <w:numFmt w:val="bullet"/>
      <w:lvlText w:val="•"/>
      <w:lvlJc w:val="left"/>
      <w:rPr>
        <w:rFonts w:hint="default"/>
      </w:rPr>
    </w:lvl>
    <w:lvl w:ilvl="7" w:tplc="C6400AC2">
      <w:start w:val="1"/>
      <w:numFmt w:val="bullet"/>
      <w:lvlText w:val="•"/>
      <w:lvlJc w:val="left"/>
      <w:rPr>
        <w:rFonts w:hint="default"/>
      </w:rPr>
    </w:lvl>
    <w:lvl w:ilvl="8" w:tplc="226AC640">
      <w:start w:val="1"/>
      <w:numFmt w:val="bullet"/>
      <w:lvlText w:val="•"/>
      <w:lvlJc w:val="left"/>
      <w:rPr>
        <w:rFonts w:hint="default"/>
      </w:rPr>
    </w:lvl>
  </w:abstractNum>
  <w:abstractNum w:abstractNumId="3">
    <w:nsid w:val="62396BFE"/>
    <w:multiLevelType w:val="hybridMultilevel"/>
    <w:tmpl w:val="6728DFBE"/>
    <w:lvl w:ilvl="0" w:tplc="3CE8110C">
      <w:start w:val="1"/>
      <w:numFmt w:val="decimal"/>
      <w:lvlText w:val="%1."/>
      <w:lvlJc w:val="left"/>
      <w:pPr>
        <w:ind w:hanging="284"/>
      </w:pPr>
      <w:rPr>
        <w:rFonts w:ascii="Garamond" w:eastAsia="Garamond" w:hAnsi="Garamond" w:hint="default"/>
        <w:spacing w:val="1"/>
        <w:w w:val="103"/>
        <w:sz w:val="19"/>
        <w:szCs w:val="19"/>
      </w:rPr>
    </w:lvl>
    <w:lvl w:ilvl="1" w:tplc="7A70B780">
      <w:start w:val="1"/>
      <w:numFmt w:val="bullet"/>
      <w:lvlText w:val="•"/>
      <w:lvlJc w:val="left"/>
      <w:rPr>
        <w:rFonts w:hint="default"/>
      </w:rPr>
    </w:lvl>
    <w:lvl w:ilvl="2" w:tplc="435819CA">
      <w:start w:val="1"/>
      <w:numFmt w:val="bullet"/>
      <w:lvlText w:val="•"/>
      <w:lvlJc w:val="left"/>
      <w:rPr>
        <w:rFonts w:hint="default"/>
      </w:rPr>
    </w:lvl>
    <w:lvl w:ilvl="3" w:tplc="D3365490">
      <w:start w:val="1"/>
      <w:numFmt w:val="bullet"/>
      <w:lvlText w:val="•"/>
      <w:lvlJc w:val="left"/>
      <w:rPr>
        <w:rFonts w:hint="default"/>
      </w:rPr>
    </w:lvl>
    <w:lvl w:ilvl="4" w:tplc="7CE27148">
      <w:start w:val="1"/>
      <w:numFmt w:val="bullet"/>
      <w:lvlText w:val="•"/>
      <w:lvlJc w:val="left"/>
      <w:rPr>
        <w:rFonts w:hint="default"/>
      </w:rPr>
    </w:lvl>
    <w:lvl w:ilvl="5" w:tplc="68D656AC">
      <w:start w:val="1"/>
      <w:numFmt w:val="bullet"/>
      <w:lvlText w:val="•"/>
      <w:lvlJc w:val="left"/>
      <w:rPr>
        <w:rFonts w:hint="default"/>
      </w:rPr>
    </w:lvl>
    <w:lvl w:ilvl="6" w:tplc="9C945F42">
      <w:start w:val="1"/>
      <w:numFmt w:val="bullet"/>
      <w:lvlText w:val="•"/>
      <w:lvlJc w:val="left"/>
      <w:rPr>
        <w:rFonts w:hint="default"/>
      </w:rPr>
    </w:lvl>
    <w:lvl w:ilvl="7" w:tplc="D9E23098">
      <w:start w:val="1"/>
      <w:numFmt w:val="bullet"/>
      <w:lvlText w:val="•"/>
      <w:lvlJc w:val="left"/>
      <w:rPr>
        <w:rFonts w:hint="default"/>
      </w:rPr>
    </w:lvl>
    <w:lvl w:ilvl="8" w:tplc="90A200A0">
      <w:start w:val="1"/>
      <w:numFmt w:val="bullet"/>
      <w:lvlText w:val="•"/>
      <w:lvlJc w:val="left"/>
      <w:rPr>
        <w:rFonts w:hint="default"/>
      </w:rPr>
    </w:lvl>
  </w:abstractNum>
  <w:abstractNum w:abstractNumId="4">
    <w:nsid w:val="66191084"/>
    <w:multiLevelType w:val="hybridMultilevel"/>
    <w:tmpl w:val="ACD02EA2"/>
    <w:lvl w:ilvl="0" w:tplc="08090001">
      <w:start w:val="1"/>
      <w:numFmt w:val="bullet"/>
      <w:pStyle w:val="BulletedLis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F221F6D"/>
    <w:multiLevelType w:val="hybridMultilevel"/>
    <w:tmpl w:val="90626A0E"/>
    <w:lvl w:ilvl="0" w:tplc="05085AC2">
      <w:start w:val="1"/>
      <w:numFmt w:val="decimal"/>
      <w:lvlText w:val="%1."/>
      <w:lvlJc w:val="left"/>
      <w:pPr>
        <w:ind w:hanging="284"/>
      </w:pPr>
      <w:rPr>
        <w:rFonts w:ascii="Garamond" w:eastAsia="Garamond" w:hAnsi="Garamond" w:hint="default"/>
        <w:spacing w:val="1"/>
        <w:w w:val="103"/>
        <w:sz w:val="19"/>
        <w:szCs w:val="19"/>
      </w:rPr>
    </w:lvl>
    <w:lvl w:ilvl="1" w:tplc="546C2A1C">
      <w:start w:val="1"/>
      <w:numFmt w:val="bullet"/>
      <w:lvlText w:val="•"/>
      <w:lvlJc w:val="left"/>
      <w:pPr>
        <w:ind w:hanging="142"/>
      </w:pPr>
      <w:rPr>
        <w:rFonts w:ascii="Arial" w:eastAsia="Arial" w:hAnsi="Arial" w:hint="default"/>
        <w:w w:val="130"/>
        <w:sz w:val="16"/>
        <w:szCs w:val="16"/>
      </w:rPr>
    </w:lvl>
    <w:lvl w:ilvl="2" w:tplc="FAC62CD6">
      <w:start w:val="1"/>
      <w:numFmt w:val="bullet"/>
      <w:lvlText w:val="•"/>
      <w:lvlJc w:val="left"/>
      <w:rPr>
        <w:rFonts w:hint="default"/>
      </w:rPr>
    </w:lvl>
    <w:lvl w:ilvl="3" w:tplc="862A6D2A">
      <w:start w:val="1"/>
      <w:numFmt w:val="bullet"/>
      <w:lvlText w:val="•"/>
      <w:lvlJc w:val="left"/>
      <w:rPr>
        <w:rFonts w:hint="default"/>
      </w:rPr>
    </w:lvl>
    <w:lvl w:ilvl="4" w:tplc="409605FE">
      <w:start w:val="1"/>
      <w:numFmt w:val="bullet"/>
      <w:lvlText w:val="•"/>
      <w:lvlJc w:val="left"/>
      <w:rPr>
        <w:rFonts w:hint="default"/>
      </w:rPr>
    </w:lvl>
    <w:lvl w:ilvl="5" w:tplc="578895BA">
      <w:start w:val="1"/>
      <w:numFmt w:val="bullet"/>
      <w:lvlText w:val="•"/>
      <w:lvlJc w:val="left"/>
      <w:rPr>
        <w:rFonts w:hint="default"/>
      </w:rPr>
    </w:lvl>
    <w:lvl w:ilvl="6" w:tplc="9720179A">
      <w:start w:val="1"/>
      <w:numFmt w:val="bullet"/>
      <w:lvlText w:val="•"/>
      <w:lvlJc w:val="left"/>
      <w:rPr>
        <w:rFonts w:hint="default"/>
      </w:rPr>
    </w:lvl>
    <w:lvl w:ilvl="7" w:tplc="BA282962">
      <w:start w:val="1"/>
      <w:numFmt w:val="bullet"/>
      <w:lvlText w:val="•"/>
      <w:lvlJc w:val="left"/>
      <w:rPr>
        <w:rFonts w:hint="default"/>
      </w:rPr>
    </w:lvl>
    <w:lvl w:ilvl="8" w:tplc="FACC2FD0">
      <w:start w:val="1"/>
      <w:numFmt w:val="bullet"/>
      <w:lvlText w:val="•"/>
      <w:lvlJc w:val="left"/>
      <w:rPr>
        <w:rFont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3D"/>
    <w:rsid w:val="00002C30"/>
    <w:rsid w:val="00007129"/>
    <w:rsid w:val="00026B4F"/>
    <w:rsid w:val="0002769F"/>
    <w:rsid w:val="00043E61"/>
    <w:rsid w:val="000551FE"/>
    <w:rsid w:val="0006771F"/>
    <w:rsid w:val="000753AD"/>
    <w:rsid w:val="000753FE"/>
    <w:rsid w:val="00094850"/>
    <w:rsid w:val="00097051"/>
    <w:rsid w:val="000B54F1"/>
    <w:rsid w:val="000B70F6"/>
    <w:rsid w:val="000D6A16"/>
    <w:rsid w:val="000E05FE"/>
    <w:rsid w:val="000F544F"/>
    <w:rsid w:val="00100B17"/>
    <w:rsid w:val="00102C2D"/>
    <w:rsid w:val="00103D92"/>
    <w:rsid w:val="001115B4"/>
    <w:rsid w:val="0011203E"/>
    <w:rsid w:val="001148B7"/>
    <w:rsid w:val="0012600F"/>
    <w:rsid w:val="00126951"/>
    <w:rsid w:val="00131539"/>
    <w:rsid w:val="00131958"/>
    <w:rsid w:val="001414B7"/>
    <w:rsid w:val="00142A12"/>
    <w:rsid w:val="00143C80"/>
    <w:rsid w:val="0015262D"/>
    <w:rsid w:val="00152CB4"/>
    <w:rsid w:val="00154A99"/>
    <w:rsid w:val="00162D2E"/>
    <w:rsid w:val="00164A24"/>
    <w:rsid w:val="00170C9C"/>
    <w:rsid w:val="00170E01"/>
    <w:rsid w:val="00175BCB"/>
    <w:rsid w:val="00180475"/>
    <w:rsid w:val="0019155F"/>
    <w:rsid w:val="00192E5F"/>
    <w:rsid w:val="001959EE"/>
    <w:rsid w:val="001A6F90"/>
    <w:rsid w:val="001B3BB9"/>
    <w:rsid w:val="001B45CB"/>
    <w:rsid w:val="001B48E0"/>
    <w:rsid w:val="001B6148"/>
    <w:rsid w:val="001B77E0"/>
    <w:rsid w:val="001C6751"/>
    <w:rsid w:val="001D04EF"/>
    <w:rsid w:val="001D7780"/>
    <w:rsid w:val="001F200A"/>
    <w:rsid w:val="001F6E54"/>
    <w:rsid w:val="00205887"/>
    <w:rsid w:val="00210D80"/>
    <w:rsid w:val="00213899"/>
    <w:rsid w:val="002168BD"/>
    <w:rsid w:val="002208A9"/>
    <w:rsid w:val="002217CC"/>
    <w:rsid w:val="002420C9"/>
    <w:rsid w:val="002444A1"/>
    <w:rsid w:val="00244F6E"/>
    <w:rsid w:val="00246B6B"/>
    <w:rsid w:val="00246BD8"/>
    <w:rsid w:val="00252F88"/>
    <w:rsid w:val="00261B20"/>
    <w:rsid w:val="0028092D"/>
    <w:rsid w:val="00284C7D"/>
    <w:rsid w:val="002877F8"/>
    <w:rsid w:val="00294F2B"/>
    <w:rsid w:val="002978A0"/>
    <w:rsid w:val="002A02EC"/>
    <w:rsid w:val="002B1B46"/>
    <w:rsid w:val="002B5CDE"/>
    <w:rsid w:val="002B72D2"/>
    <w:rsid w:val="002C2558"/>
    <w:rsid w:val="002C315A"/>
    <w:rsid w:val="002C5A11"/>
    <w:rsid w:val="002D6541"/>
    <w:rsid w:val="002E7D15"/>
    <w:rsid w:val="002F4F69"/>
    <w:rsid w:val="00304AB4"/>
    <w:rsid w:val="00306CE8"/>
    <w:rsid w:val="00315727"/>
    <w:rsid w:val="00316FF7"/>
    <w:rsid w:val="00317BBA"/>
    <w:rsid w:val="00325FAA"/>
    <w:rsid w:val="00367485"/>
    <w:rsid w:val="00372CA2"/>
    <w:rsid w:val="00373BA6"/>
    <w:rsid w:val="00384890"/>
    <w:rsid w:val="0039630E"/>
    <w:rsid w:val="003B28A9"/>
    <w:rsid w:val="003B7886"/>
    <w:rsid w:val="003C23C8"/>
    <w:rsid w:val="003D0AAD"/>
    <w:rsid w:val="003D4A66"/>
    <w:rsid w:val="003E6178"/>
    <w:rsid w:val="003F0C1B"/>
    <w:rsid w:val="003F1890"/>
    <w:rsid w:val="003F37DA"/>
    <w:rsid w:val="003F63E2"/>
    <w:rsid w:val="00405D0F"/>
    <w:rsid w:val="00424477"/>
    <w:rsid w:val="004445FA"/>
    <w:rsid w:val="004636CB"/>
    <w:rsid w:val="004652E6"/>
    <w:rsid w:val="00465D75"/>
    <w:rsid w:val="00466032"/>
    <w:rsid w:val="00470CD3"/>
    <w:rsid w:val="004743DB"/>
    <w:rsid w:val="00480B6E"/>
    <w:rsid w:val="00492CBF"/>
    <w:rsid w:val="00493908"/>
    <w:rsid w:val="004A3347"/>
    <w:rsid w:val="004A4527"/>
    <w:rsid w:val="004B7567"/>
    <w:rsid w:val="004D3D9D"/>
    <w:rsid w:val="004D67C3"/>
    <w:rsid w:val="004E2C96"/>
    <w:rsid w:val="004E7DBA"/>
    <w:rsid w:val="00501990"/>
    <w:rsid w:val="0050699F"/>
    <w:rsid w:val="00507118"/>
    <w:rsid w:val="005116A6"/>
    <w:rsid w:val="00512EFC"/>
    <w:rsid w:val="005137FB"/>
    <w:rsid w:val="00515454"/>
    <w:rsid w:val="00524C2E"/>
    <w:rsid w:val="005264CE"/>
    <w:rsid w:val="005321D1"/>
    <w:rsid w:val="005368A1"/>
    <w:rsid w:val="00544CF9"/>
    <w:rsid w:val="00551217"/>
    <w:rsid w:val="00551F12"/>
    <w:rsid w:val="00557ABE"/>
    <w:rsid w:val="00577AB3"/>
    <w:rsid w:val="00580D63"/>
    <w:rsid w:val="00595039"/>
    <w:rsid w:val="005A478B"/>
    <w:rsid w:val="005B0DFB"/>
    <w:rsid w:val="005B4E97"/>
    <w:rsid w:val="005D1291"/>
    <w:rsid w:val="005E474D"/>
    <w:rsid w:val="0060708C"/>
    <w:rsid w:val="00610DC0"/>
    <w:rsid w:val="00614E92"/>
    <w:rsid w:val="00617DCD"/>
    <w:rsid w:val="00622A42"/>
    <w:rsid w:val="00623572"/>
    <w:rsid w:val="0063010F"/>
    <w:rsid w:val="00656498"/>
    <w:rsid w:val="0068038A"/>
    <w:rsid w:val="00691B26"/>
    <w:rsid w:val="00693F59"/>
    <w:rsid w:val="0069737B"/>
    <w:rsid w:val="006A4A66"/>
    <w:rsid w:val="006C4719"/>
    <w:rsid w:val="006D0C45"/>
    <w:rsid w:val="006E28B7"/>
    <w:rsid w:val="006E5599"/>
    <w:rsid w:val="006F0429"/>
    <w:rsid w:val="006F1794"/>
    <w:rsid w:val="00700F7C"/>
    <w:rsid w:val="00701DD7"/>
    <w:rsid w:val="00714BEB"/>
    <w:rsid w:val="0072745C"/>
    <w:rsid w:val="0074037D"/>
    <w:rsid w:val="00740CC8"/>
    <w:rsid w:val="0074106F"/>
    <w:rsid w:val="00742387"/>
    <w:rsid w:val="007448C7"/>
    <w:rsid w:val="00750494"/>
    <w:rsid w:val="007674FF"/>
    <w:rsid w:val="007744C8"/>
    <w:rsid w:val="00777AFA"/>
    <w:rsid w:val="00784C6D"/>
    <w:rsid w:val="00785FCC"/>
    <w:rsid w:val="007A311F"/>
    <w:rsid w:val="007A39A5"/>
    <w:rsid w:val="007B4996"/>
    <w:rsid w:val="007B662D"/>
    <w:rsid w:val="007B6CC0"/>
    <w:rsid w:val="007C050F"/>
    <w:rsid w:val="007E30DD"/>
    <w:rsid w:val="007E636F"/>
    <w:rsid w:val="007F5E3D"/>
    <w:rsid w:val="007F612C"/>
    <w:rsid w:val="007F6EA3"/>
    <w:rsid w:val="008054B9"/>
    <w:rsid w:val="00820466"/>
    <w:rsid w:val="00840033"/>
    <w:rsid w:val="00841DD1"/>
    <w:rsid w:val="0084253B"/>
    <w:rsid w:val="00845DD2"/>
    <w:rsid w:val="00845E6C"/>
    <w:rsid w:val="00852678"/>
    <w:rsid w:val="00863E16"/>
    <w:rsid w:val="00864F8C"/>
    <w:rsid w:val="00872B81"/>
    <w:rsid w:val="008871C5"/>
    <w:rsid w:val="00891784"/>
    <w:rsid w:val="00891B94"/>
    <w:rsid w:val="008A2E25"/>
    <w:rsid w:val="008A6C0F"/>
    <w:rsid w:val="008B2DFC"/>
    <w:rsid w:val="008B5933"/>
    <w:rsid w:val="008C1D87"/>
    <w:rsid w:val="008C27E9"/>
    <w:rsid w:val="008C41C1"/>
    <w:rsid w:val="008D2B80"/>
    <w:rsid w:val="008D6031"/>
    <w:rsid w:val="008F132B"/>
    <w:rsid w:val="00904E65"/>
    <w:rsid w:val="0090652F"/>
    <w:rsid w:val="0091231A"/>
    <w:rsid w:val="00917A7D"/>
    <w:rsid w:val="00924667"/>
    <w:rsid w:val="0092490B"/>
    <w:rsid w:val="00927446"/>
    <w:rsid w:val="009323C0"/>
    <w:rsid w:val="00936AF5"/>
    <w:rsid w:val="00940F30"/>
    <w:rsid w:val="00946B91"/>
    <w:rsid w:val="00950B93"/>
    <w:rsid w:val="00953032"/>
    <w:rsid w:val="00972911"/>
    <w:rsid w:val="0098620B"/>
    <w:rsid w:val="0099037D"/>
    <w:rsid w:val="0099741B"/>
    <w:rsid w:val="009A0FF5"/>
    <w:rsid w:val="009A52D4"/>
    <w:rsid w:val="009C6647"/>
    <w:rsid w:val="009D14D2"/>
    <w:rsid w:val="009D164D"/>
    <w:rsid w:val="009D2E54"/>
    <w:rsid w:val="009D2E55"/>
    <w:rsid w:val="009F0CCD"/>
    <w:rsid w:val="00A070A6"/>
    <w:rsid w:val="00A24CCE"/>
    <w:rsid w:val="00A27365"/>
    <w:rsid w:val="00A318FB"/>
    <w:rsid w:val="00A32633"/>
    <w:rsid w:val="00A43A9B"/>
    <w:rsid w:val="00A43C32"/>
    <w:rsid w:val="00A43D34"/>
    <w:rsid w:val="00A43FCB"/>
    <w:rsid w:val="00A45B3C"/>
    <w:rsid w:val="00A46DF3"/>
    <w:rsid w:val="00A54CD6"/>
    <w:rsid w:val="00A56DC0"/>
    <w:rsid w:val="00A608D1"/>
    <w:rsid w:val="00A64D05"/>
    <w:rsid w:val="00A843E8"/>
    <w:rsid w:val="00A85DFD"/>
    <w:rsid w:val="00A93E87"/>
    <w:rsid w:val="00A94351"/>
    <w:rsid w:val="00A96B2B"/>
    <w:rsid w:val="00AA0B16"/>
    <w:rsid w:val="00AA4BC1"/>
    <w:rsid w:val="00AB43B4"/>
    <w:rsid w:val="00AC0AE3"/>
    <w:rsid w:val="00AC2FDF"/>
    <w:rsid w:val="00AC7F78"/>
    <w:rsid w:val="00AF2235"/>
    <w:rsid w:val="00AF25E1"/>
    <w:rsid w:val="00AF46A0"/>
    <w:rsid w:val="00B034B8"/>
    <w:rsid w:val="00B06BA6"/>
    <w:rsid w:val="00B14987"/>
    <w:rsid w:val="00B16A03"/>
    <w:rsid w:val="00B24395"/>
    <w:rsid w:val="00B250B5"/>
    <w:rsid w:val="00B34CC0"/>
    <w:rsid w:val="00B51CB5"/>
    <w:rsid w:val="00B52EA2"/>
    <w:rsid w:val="00B55FD4"/>
    <w:rsid w:val="00B651D3"/>
    <w:rsid w:val="00B71949"/>
    <w:rsid w:val="00B73885"/>
    <w:rsid w:val="00B812CF"/>
    <w:rsid w:val="00B83B6B"/>
    <w:rsid w:val="00B9227B"/>
    <w:rsid w:val="00B97AC4"/>
    <w:rsid w:val="00BA1F37"/>
    <w:rsid w:val="00BA6E6D"/>
    <w:rsid w:val="00BA711E"/>
    <w:rsid w:val="00BC0745"/>
    <w:rsid w:val="00BE5547"/>
    <w:rsid w:val="00BF17E7"/>
    <w:rsid w:val="00BF473C"/>
    <w:rsid w:val="00C01992"/>
    <w:rsid w:val="00C053AB"/>
    <w:rsid w:val="00C0635C"/>
    <w:rsid w:val="00C12925"/>
    <w:rsid w:val="00C22664"/>
    <w:rsid w:val="00C241F2"/>
    <w:rsid w:val="00C24989"/>
    <w:rsid w:val="00C2630D"/>
    <w:rsid w:val="00C31690"/>
    <w:rsid w:val="00C369B4"/>
    <w:rsid w:val="00C4613D"/>
    <w:rsid w:val="00C5324D"/>
    <w:rsid w:val="00C534F4"/>
    <w:rsid w:val="00C62C3A"/>
    <w:rsid w:val="00C67F6E"/>
    <w:rsid w:val="00C7206D"/>
    <w:rsid w:val="00C826D9"/>
    <w:rsid w:val="00C91E7B"/>
    <w:rsid w:val="00C95165"/>
    <w:rsid w:val="00CA6567"/>
    <w:rsid w:val="00CB050E"/>
    <w:rsid w:val="00CB79F6"/>
    <w:rsid w:val="00CC73C7"/>
    <w:rsid w:val="00CE4DA0"/>
    <w:rsid w:val="00CF50F7"/>
    <w:rsid w:val="00D00247"/>
    <w:rsid w:val="00D20FA5"/>
    <w:rsid w:val="00D27552"/>
    <w:rsid w:val="00D308DD"/>
    <w:rsid w:val="00D3195E"/>
    <w:rsid w:val="00D33B6D"/>
    <w:rsid w:val="00D34A87"/>
    <w:rsid w:val="00D36DF3"/>
    <w:rsid w:val="00D42A30"/>
    <w:rsid w:val="00D4504E"/>
    <w:rsid w:val="00D501F3"/>
    <w:rsid w:val="00D52AF5"/>
    <w:rsid w:val="00D55AF7"/>
    <w:rsid w:val="00D87CA2"/>
    <w:rsid w:val="00D90D5F"/>
    <w:rsid w:val="00D961C3"/>
    <w:rsid w:val="00DA08FC"/>
    <w:rsid w:val="00DC7E1A"/>
    <w:rsid w:val="00DD162E"/>
    <w:rsid w:val="00DD670B"/>
    <w:rsid w:val="00DE2A59"/>
    <w:rsid w:val="00DF0C08"/>
    <w:rsid w:val="00DF243E"/>
    <w:rsid w:val="00E00AC2"/>
    <w:rsid w:val="00E02610"/>
    <w:rsid w:val="00E07312"/>
    <w:rsid w:val="00E12ED9"/>
    <w:rsid w:val="00E23A18"/>
    <w:rsid w:val="00E30DD1"/>
    <w:rsid w:val="00E33D81"/>
    <w:rsid w:val="00E36D25"/>
    <w:rsid w:val="00E42245"/>
    <w:rsid w:val="00E4231C"/>
    <w:rsid w:val="00E46957"/>
    <w:rsid w:val="00E51608"/>
    <w:rsid w:val="00E61289"/>
    <w:rsid w:val="00E6186F"/>
    <w:rsid w:val="00E63B92"/>
    <w:rsid w:val="00E75700"/>
    <w:rsid w:val="00E8005D"/>
    <w:rsid w:val="00E81D46"/>
    <w:rsid w:val="00E85F4E"/>
    <w:rsid w:val="00E90EC3"/>
    <w:rsid w:val="00E9471D"/>
    <w:rsid w:val="00EA1E40"/>
    <w:rsid w:val="00EB0D82"/>
    <w:rsid w:val="00EC045C"/>
    <w:rsid w:val="00EC5BF4"/>
    <w:rsid w:val="00EF2CAC"/>
    <w:rsid w:val="00EF3523"/>
    <w:rsid w:val="00EF3B55"/>
    <w:rsid w:val="00F03AB9"/>
    <w:rsid w:val="00F04F70"/>
    <w:rsid w:val="00F060C1"/>
    <w:rsid w:val="00F270AD"/>
    <w:rsid w:val="00F31D45"/>
    <w:rsid w:val="00F328F6"/>
    <w:rsid w:val="00F3634E"/>
    <w:rsid w:val="00F401E9"/>
    <w:rsid w:val="00F40897"/>
    <w:rsid w:val="00F62C80"/>
    <w:rsid w:val="00F64DEB"/>
    <w:rsid w:val="00F74759"/>
    <w:rsid w:val="00F80B0A"/>
    <w:rsid w:val="00F84451"/>
    <w:rsid w:val="00F955A3"/>
    <w:rsid w:val="00F965ED"/>
    <w:rsid w:val="00F96C1B"/>
    <w:rsid w:val="00FA3DCD"/>
    <w:rsid w:val="00FA4905"/>
    <w:rsid w:val="00FA55BD"/>
    <w:rsid w:val="00FB6643"/>
    <w:rsid w:val="00FC680A"/>
    <w:rsid w:val="00FD117E"/>
    <w:rsid w:val="00FD65BF"/>
    <w:rsid w:val="00FE7DC7"/>
    <w:rsid w:val="00FF60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FE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DFD"/>
    <w:pPr>
      <w:spacing w:line="480" w:lineRule="auto"/>
    </w:pPr>
    <w:rPr>
      <w:sz w:val="24"/>
    </w:rPr>
  </w:style>
  <w:style w:type="paragraph" w:styleId="Heading1">
    <w:name w:val="heading 1"/>
    <w:basedOn w:val="Normal"/>
    <w:next w:val="Normal"/>
    <w:link w:val="Heading1Char"/>
    <w:uiPriority w:val="1"/>
    <w:qFormat/>
    <w:rsid w:val="00D90D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5D75"/>
    <w:pPr>
      <w:keepNext/>
      <w:keepLines/>
      <w:spacing w:before="20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0D5F"/>
    <w:pPr>
      <w:keepNext/>
      <w:keepLines/>
      <w:spacing w:before="200" w:after="24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306CE8"/>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E3D"/>
    <w:rPr>
      <w:color w:val="0000FF" w:themeColor="hyperlink"/>
      <w:u w:val="single"/>
    </w:rPr>
  </w:style>
  <w:style w:type="paragraph" w:styleId="Header">
    <w:name w:val="header"/>
    <w:basedOn w:val="Normal"/>
    <w:link w:val="HeaderChar"/>
    <w:uiPriority w:val="99"/>
    <w:unhideWhenUsed/>
    <w:rsid w:val="006A4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A66"/>
  </w:style>
  <w:style w:type="paragraph" w:styleId="Footer">
    <w:name w:val="footer"/>
    <w:basedOn w:val="Normal"/>
    <w:link w:val="FooterChar"/>
    <w:uiPriority w:val="99"/>
    <w:unhideWhenUsed/>
    <w:rsid w:val="006A4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A66"/>
  </w:style>
  <w:style w:type="character" w:customStyle="1" w:styleId="Heading2Char">
    <w:name w:val="Heading 2 Char"/>
    <w:basedOn w:val="DefaultParagraphFont"/>
    <w:link w:val="Heading2"/>
    <w:uiPriority w:val="9"/>
    <w:rsid w:val="00465D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90D5F"/>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306CE8"/>
    <w:rPr>
      <w:rFonts w:asciiTheme="majorHAnsi" w:eastAsiaTheme="majorEastAsia" w:hAnsiTheme="majorHAnsi" w:cstheme="majorBidi"/>
      <w:i/>
      <w:iCs/>
      <w:color w:val="243F60" w:themeColor="accent1" w:themeShade="7F"/>
    </w:rPr>
  </w:style>
  <w:style w:type="paragraph" w:styleId="PlainText">
    <w:name w:val="Plain Text"/>
    <w:basedOn w:val="Normal"/>
    <w:link w:val="PlainTextChar"/>
    <w:uiPriority w:val="99"/>
    <w:semiHidden/>
    <w:unhideWhenUsed/>
    <w:rsid w:val="00306C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06CE8"/>
    <w:rPr>
      <w:rFonts w:ascii="Consolas" w:hAnsi="Consolas"/>
      <w:sz w:val="21"/>
      <w:szCs w:val="21"/>
    </w:rPr>
  </w:style>
  <w:style w:type="paragraph" w:styleId="CommentText">
    <w:name w:val="annotation text"/>
    <w:basedOn w:val="Normal"/>
    <w:link w:val="CommentTextChar"/>
    <w:uiPriority w:val="99"/>
    <w:semiHidden/>
    <w:unhideWhenUsed/>
    <w:rsid w:val="00465D75"/>
    <w:pPr>
      <w:spacing w:line="240" w:lineRule="auto"/>
    </w:pPr>
    <w:rPr>
      <w:sz w:val="20"/>
      <w:szCs w:val="20"/>
    </w:rPr>
  </w:style>
  <w:style w:type="character" w:customStyle="1" w:styleId="CommentTextChar">
    <w:name w:val="Comment Text Char"/>
    <w:basedOn w:val="DefaultParagraphFont"/>
    <w:link w:val="CommentText"/>
    <w:uiPriority w:val="99"/>
    <w:semiHidden/>
    <w:rsid w:val="00465D75"/>
    <w:rPr>
      <w:sz w:val="20"/>
      <w:szCs w:val="20"/>
    </w:rPr>
  </w:style>
  <w:style w:type="character" w:styleId="CommentReference">
    <w:name w:val="annotation reference"/>
    <w:basedOn w:val="DefaultParagraphFont"/>
    <w:uiPriority w:val="99"/>
    <w:semiHidden/>
    <w:unhideWhenUsed/>
    <w:rsid w:val="00465D75"/>
    <w:rPr>
      <w:sz w:val="16"/>
      <w:szCs w:val="16"/>
    </w:rPr>
  </w:style>
  <w:style w:type="paragraph" w:styleId="BalloonText">
    <w:name w:val="Balloon Text"/>
    <w:basedOn w:val="Normal"/>
    <w:link w:val="BalloonTextChar"/>
    <w:uiPriority w:val="99"/>
    <w:semiHidden/>
    <w:unhideWhenUsed/>
    <w:rsid w:val="00465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D75"/>
    <w:rPr>
      <w:rFonts w:ascii="Tahoma" w:hAnsi="Tahoma" w:cs="Tahoma"/>
      <w:sz w:val="16"/>
      <w:szCs w:val="16"/>
    </w:rPr>
  </w:style>
  <w:style w:type="paragraph" w:styleId="ListParagraph">
    <w:name w:val="List Paragraph"/>
    <w:basedOn w:val="Normal"/>
    <w:uiPriority w:val="1"/>
    <w:qFormat/>
    <w:rsid w:val="001959EE"/>
    <w:pPr>
      <w:ind w:left="720"/>
      <w:contextualSpacing/>
    </w:pPr>
  </w:style>
  <w:style w:type="character" w:customStyle="1" w:styleId="Heading1Char">
    <w:name w:val="Heading 1 Char"/>
    <w:basedOn w:val="DefaultParagraphFont"/>
    <w:link w:val="Heading1"/>
    <w:uiPriority w:val="9"/>
    <w:rsid w:val="00D90D5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D90D5F"/>
    <w:pPr>
      <w:widowControl w:val="0"/>
      <w:spacing w:after="0" w:line="240" w:lineRule="auto"/>
      <w:ind w:left="393" w:hanging="284"/>
    </w:pPr>
    <w:rPr>
      <w:rFonts w:ascii="Garamond" w:eastAsia="Garamond" w:hAnsi="Garamond"/>
      <w:sz w:val="19"/>
      <w:szCs w:val="19"/>
      <w:lang w:val="en-US" w:eastAsia="en-US"/>
    </w:rPr>
  </w:style>
  <w:style w:type="character" w:customStyle="1" w:styleId="BodyTextChar">
    <w:name w:val="Body Text Char"/>
    <w:basedOn w:val="DefaultParagraphFont"/>
    <w:link w:val="BodyText"/>
    <w:uiPriority w:val="1"/>
    <w:rsid w:val="00D90D5F"/>
    <w:rPr>
      <w:rFonts w:ascii="Garamond" w:eastAsia="Garamond" w:hAnsi="Garamond"/>
      <w:sz w:val="19"/>
      <w:szCs w:val="19"/>
      <w:lang w:val="en-US" w:eastAsia="en-US"/>
    </w:rPr>
  </w:style>
  <w:style w:type="paragraph" w:customStyle="1" w:styleId="TableParagraph">
    <w:name w:val="Table Paragraph"/>
    <w:basedOn w:val="Normal"/>
    <w:uiPriority w:val="1"/>
    <w:qFormat/>
    <w:rsid w:val="00D90D5F"/>
    <w:pPr>
      <w:widowControl w:val="0"/>
      <w:spacing w:after="0" w:line="240" w:lineRule="auto"/>
    </w:pPr>
    <w:rPr>
      <w:rFonts w:eastAsiaTheme="minorHAnsi"/>
      <w:lang w:val="en-US" w:eastAsia="en-US"/>
    </w:rPr>
  </w:style>
  <w:style w:type="table" w:styleId="TableGrid">
    <w:name w:val="Table Grid"/>
    <w:basedOn w:val="TableNormal"/>
    <w:uiPriority w:val="59"/>
    <w:rsid w:val="00D9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6DF3"/>
    <w:rPr>
      <w:rFonts w:ascii="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11203E"/>
    <w:rPr>
      <w:b/>
      <w:bCs/>
    </w:rPr>
  </w:style>
  <w:style w:type="character" w:customStyle="1" w:styleId="CommentSubjectChar">
    <w:name w:val="Comment Subject Char"/>
    <w:basedOn w:val="CommentTextChar"/>
    <w:link w:val="CommentSubject"/>
    <w:uiPriority w:val="99"/>
    <w:semiHidden/>
    <w:rsid w:val="0011203E"/>
    <w:rPr>
      <w:b/>
      <w:bCs/>
      <w:sz w:val="20"/>
      <w:szCs w:val="20"/>
    </w:rPr>
  </w:style>
  <w:style w:type="paragraph" w:customStyle="1" w:styleId="BulletedList1">
    <w:name w:val="Bulleted List 1"/>
    <w:basedOn w:val="Normal"/>
    <w:rsid w:val="00AC7F78"/>
    <w:pPr>
      <w:numPr>
        <w:numId w:val="5"/>
      </w:numPr>
      <w:spacing w:before="240" w:after="40" w:line="220" w:lineRule="atLeast"/>
    </w:pPr>
    <w:rPr>
      <w:rFonts w:ascii="Arial" w:eastAsia="Times New Roman" w:hAnsi="Arial" w:cs="Times New Roman"/>
      <w:spacing w:val="-5"/>
      <w:sz w:val="20"/>
      <w:szCs w:val="20"/>
      <w:lang w:val="en-US"/>
    </w:rPr>
  </w:style>
  <w:style w:type="paragraph" w:styleId="FootnoteText">
    <w:name w:val="footnote text"/>
    <w:basedOn w:val="Normal"/>
    <w:link w:val="FootnoteTextChar"/>
    <w:unhideWhenUsed/>
    <w:rsid w:val="003B7886"/>
    <w:pPr>
      <w:spacing w:after="0" w:line="240" w:lineRule="auto"/>
    </w:pPr>
    <w:rPr>
      <w:rFonts w:asciiTheme="majorHAnsi" w:eastAsiaTheme="minorHAnsi" w:hAnsiTheme="majorHAnsi"/>
      <w:sz w:val="20"/>
      <w:szCs w:val="20"/>
      <w:lang w:eastAsia="en-US"/>
    </w:rPr>
  </w:style>
  <w:style w:type="character" w:customStyle="1" w:styleId="FootnoteTextChar">
    <w:name w:val="Footnote Text Char"/>
    <w:basedOn w:val="DefaultParagraphFont"/>
    <w:link w:val="FootnoteText"/>
    <w:rsid w:val="003B7886"/>
    <w:rPr>
      <w:rFonts w:asciiTheme="majorHAnsi" w:eastAsiaTheme="minorHAnsi" w:hAnsiTheme="majorHAnsi"/>
      <w:sz w:val="20"/>
      <w:szCs w:val="20"/>
      <w:lang w:eastAsia="en-US"/>
    </w:rPr>
  </w:style>
  <w:style w:type="character" w:styleId="FootnoteReference">
    <w:name w:val="footnote reference"/>
    <w:basedOn w:val="DefaultParagraphFont"/>
    <w:unhideWhenUsed/>
    <w:rsid w:val="003B7886"/>
    <w:rPr>
      <w:vertAlign w:val="superscript"/>
    </w:rPr>
  </w:style>
  <w:style w:type="character" w:customStyle="1" w:styleId="UnresolvedMention1">
    <w:name w:val="Unresolved Mention1"/>
    <w:basedOn w:val="DefaultParagraphFont"/>
    <w:uiPriority w:val="99"/>
    <w:semiHidden/>
    <w:unhideWhenUsed/>
    <w:rsid w:val="00493908"/>
    <w:rPr>
      <w:color w:val="808080"/>
      <w:shd w:val="clear" w:color="auto" w:fill="E6E6E6"/>
    </w:rPr>
  </w:style>
  <w:style w:type="character" w:styleId="FollowedHyperlink">
    <w:name w:val="FollowedHyperlink"/>
    <w:basedOn w:val="DefaultParagraphFont"/>
    <w:uiPriority w:val="99"/>
    <w:semiHidden/>
    <w:unhideWhenUsed/>
    <w:rsid w:val="00904E65"/>
    <w:rPr>
      <w:color w:val="800080" w:themeColor="followedHyperlink"/>
      <w:u w:val="single"/>
    </w:rPr>
  </w:style>
  <w:style w:type="paragraph" w:styleId="Revision">
    <w:name w:val="Revision"/>
    <w:hidden/>
    <w:uiPriority w:val="99"/>
    <w:semiHidden/>
    <w:rsid w:val="00784C6D"/>
    <w:pPr>
      <w:spacing w:after="0" w:line="240" w:lineRule="auto"/>
    </w:pPr>
  </w:style>
  <w:style w:type="character" w:customStyle="1" w:styleId="UnresolvedMention2">
    <w:name w:val="Unresolved Mention2"/>
    <w:basedOn w:val="DefaultParagraphFont"/>
    <w:uiPriority w:val="99"/>
    <w:semiHidden/>
    <w:unhideWhenUsed/>
    <w:rsid w:val="006F0429"/>
    <w:rPr>
      <w:color w:val="808080"/>
      <w:shd w:val="clear" w:color="auto" w:fill="E6E6E6"/>
    </w:rPr>
  </w:style>
  <w:style w:type="character" w:customStyle="1" w:styleId="UnresolvedMention3">
    <w:name w:val="Unresolved Mention3"/>
    <w:basedOn w:val="DefaultParagraphFont"/>
    <w:uiPriority w:val="99"/>
    <w:semiHidden/>
    <w:unhideWhenUsed/>
    <w:rsid w:val="00C62C3A"/>
    <w:rPr>
      <w:color w:val="808080"/>
      <w:shd w:val="clear" w:color="auto" w:fill="E6E6E6"/>
    </w:rPr>
  </w:style>
  <w:style w:type="character" w:customStyle="1" w:styleId="UnresolvedMention4">
    <w:name w:val="Unresolved Mention4"/>
    <w:basedOn w:val="DefaultParagraphFont"/>
    <w:uiPriority w:val="99"/>
    <w:semiHidden/>
    <w:unhideWhenUsed/>
    <w:rsid w:val="00691B26"/>
    <w:rPr>
      <w:color w:val="605E5C"/>
      <w:shd w:val="clear" w:color="auto" w:fill="E1DFDD"/>
    </w:rPr>
  </w:style>
  <w:style w:type="character" w:customStyle="1" w:styleId="UnresolvedMention5">
    <w:name w:val="Unresolved Mention5"/>
    <w:basedOn w:val="DefaultParagraphFont"/>
    <w:uiPriority w:val="99"/>
    <w:semiHidden/>
    <w:unhideWhenUsed/>
    <w:rsid w:val="00693F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DFD"/>
    <w:pPr>
      <w:spacing w:line="480" w:lineRule="auto"/>
    </w:pPr>
    <w:rPr>
      <w:sz w:val="24"/>
    </w:rPr>
  </w:style>
  <w:style w:type="paragraph" w:styleId="Heading1">
    <w:name w:val="heading 1"/>
    <w:basedOn w:val="Normal"/>
    <w:next w:val="Normal"/>
    <w:link w:val="Heading1Char"/>
    <w:uiPriority w:val="1"/>
    <w:qFormat/>
    <w:rsid w:val="00D90D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5D75"/>
    <w:pPr>
      <w:keepNext/>
      <w:keepLines/>
      <w:spacing w:before="20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0D5F"/>
    <w:pPr>
      <w:keepNext/>
      <w:keepLines/>
      <w:spacing w:before="200" w:after="24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306CE8"/>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E3D"/>
    <w:rPr>
      <w:color w:val="0000FF" w:themeColor="hyperlink"/>
      <w:u w:val="single"/>
    </w:rPr>
  </w:style>
  <w:style w:type="paragraph" w:styleId="Header">
    <w:name w:val="header"/>
    <w:basedOn w:val="Normal"/>
    <w:link w:val="HeaderChar"/>
    <w:uiPriority w:val="99"/>
    <w:unhideWhenUsed/>
    <w:rsid w:val="006A4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A66"/>
  </w:style>
  <w:style w:type="paragraph" w:styleId="Footer">
    <w:name w:val="footer"/>
    <w:basedOn w:val="Normal"/>
    <w:link w:val="FooterChar"/>
    <w:uiPriority w:val="99"/>
    <w:unhideWhenUsed/>
    <w:rsid w:val="006A4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A66"/>
  </w:style>
  <w:style w:type="character" w:customStyle="1" w:styleId="Heading2Char">
    <w:name w:val="Heading 2 Char"/>
    <w:basedOn w:val="DefaultParagraphFont"/>
    <w:link w:val="Heading2"/>
    <w:uiPriority w:val="9"/>
    <w:rsid w:val="00465D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90D5F"/>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306CE8"/>
    <w:rPr>
      <w:rFonts w:asciiTheme="majorHAnsi" w:eastAsiaTheme="majorEastAsia" w:hAnsiTheme="majorHAnsi" w:cstheme="majorBidi"/>
      <w:i/>
      <w:iCs/>
      <w:color w:val="243F60" w:themeColor="accent1" w:themeShade="7F"/>
    </w:rPr>
  </w:style>
  <w:style w:type="paragraph" w:styleId="PlainText">
    <w:name w:val="Plain Text"/>
    <w:basedOn w:val="Normal"/>
    <w:link w:val="PlainTextChar"/>
    <w:uiPriority w:val="99"/>
    <w:semiHidden/>
    <w:unhideWhenUsed/>
    <w:rsid w:val="00306C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06CE8"/>
    <w:rPr>
      <w:rFonts w:ascii="Consolas" w:hAnsi="Consolas"/>
      <w:sz w:val="21"/>
      <w:szCs w:val="21"/>
    </w:rPr>
  </w:style>
  <w:style w:type="paragraph" w:styleId="CommentText">
    <w:name w:val="annotation text"/>
    <w:basedOn w:val="Normal"/>
    <w:link w:val="CommentTextChar"/>
    <w:uiPriority w:val="99"/>
    <w:semiHidden/>
    <w:unhideWhenUsed/>
    <w:rsid w:val="00465D75"/>
    <w:pPr>
      <w:spacing w:line="240" w:lineRule="auto"/>
    </w:pPr>
    <w:rPr>
      <w:sz w:val="20"/>
      <w:szCs w:val="20"/>
    </w:rPr>
  </w:style>
  <w:style w:type="character" w:customStyle="1" w:styleId="CommentTextChar">
    <w:name w:val="Comment Text Char"/>
    <w:basedOn w:val="DefaultParagraphFont"/>
    <w:link w:val="CommentText"/>
    <w:uiPriority w:val="99"/>
    <w:semiHidden/>
    <w:rsid w:val="00465D75"/>
    <w:rPr>
      <w:sz w:val="20"/>
      <w:szCs w:val="20"/>
    </w:rPr>
  </w:style>
  <w:style w:type="character" w:styleId="CommentReference">
    <w:name w:val="annotation reference"/>
    <w:basedOn w:val="DefaultParagraphFont"/>
    <w:uiPriority w:val="99"/>
    <w:semiHidden/>
    <w:unhideWhenUsed/>
    <w:rsid w:val="00465D75"/>
    <w:rPr>
      <w:sz w:val="16"/>
      <w:szCs w:val="16"/>
    </w:rPr>
  </w:style>
  <w:style w:type="paragraph" w:styleId="BalloonText">
    <w:name w:val="Balloon Text"/>
    <w:basedOn w:val="Normal"/>
    <w:link w:val="BalloonTextChar"/>
    <w:uiPriority w:val="99"/>
    <w:semiHidden/>
    <w:unhideWhenUsed/>
    <w:rsid w:val="00465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D75"/>
    <w:rPr>
      <w:rFonts w:ascii="Tahoma" w:hAnsi="Tahoma" w:cs="Tahoma"/>
      <w:sz w:val="16"/>
      <w:szCs w:val="16"/>
    </w:rPr>
  </w:style>
  <w:style w:type="paragraph" w:styleId="ListParagraph">
    <w:name w:val="List Paragraph"/>
    <w:basedOn w:val="Normal"/>
    <w:uiPriority w:val="1"/>
    <w:qFormat/>
    <w:rsid w:val="001959EE"/>
    <w:pPr>
      <w:ind w:left="720"/>
      <w:contextualSpacing/>
    </w:pPr>
  </w:style>
  <w:style w:type="character" w:customStyle="1" w:styleId="Heading1Char">
    <w:name w:val="Heading 1 Char"/>
    <w:basedOn w:val="DefaultParagraphFont"/>
    <w:link w:val="Heading1"/>
    <w:uiPriority w:val="9"/>
    <w:rsid w:val="00D90D5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D90D5F"/>
    <w:pPr>
      <w:widowControl w:val="0"/>
      <w:spacing w:after="0" w:line="240" w:lineRule="auto"/>
      <w:ind w:left="393" w:hanging="284"/>
    </w:pPr>
    <w:rPr>
      <w:rFonts w:ascii="Garamond" w:eastAsia="Garamond" w:hAnsi="Garamond"/>
      <w:sz w:val="19"/>
      <w:szCs w:val="19"/>
      <w:lang w:val="en-US" w:eastAsia="en-US"/>
    </w:rPr>
  </w:style>
  <w:style w:type="character" w:customStyle="1" w:styleId="BodyTextChar">
    <w:name w:val="Body Text Char"/>
    <w:basedOn w:val="DefaultParagraphFont"/>
    <w:link w:val="BodyText"/>
    <w:uiPriority w:val="1"/>
    <w:rsid w:val="00D90D5F"/>
    <w:rPr>
      <w:rFonts w:ascii="Garamond" w:eastAsia="Garamond" w:hAnsi="Garamond"/>
      <w:sz w:val="19"/>
      <w:szCs w:val="19"/>
      <w:lang w:val="en-US" w:eastAsia="en-US"/>
    </w:rPr>
  </w:style>
  <w:style w:type="paragraph" w:customStyle="1" w:styleId="TableParagraph">
    <w:name w:val="Table Paragraph"/>
    <w:basedOn w:val="Normal"/>
    <w:uiPriority w:val="1"/>
    <w:qFormat/>
    <w:rsid w:val="00D90D5F"/>
    <w:pPr>
      <w:widowControl w:val="0"/>
      <w:spacing w:after="0" w:line="240" w:lineRule="auto"/>
    </w:pPr>
    <w:rPr>
      <w:rFonts w:eastAsiaTheme="minorHAnsi"/>
      <w:lang w:val="en-US" w:eastAsia="en-US"/>
    </w:rPr>
  </w:style>
  <w:style w:type="table" w:styleId="TableGrid">
    <w:name w:val="Table Grid"/>
    <w:basedOn w:val="TableNormal"/>
    <w:uiPriority w:val="59"/>
    <w:rsid w:val="00D9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6DF3"/>
    <w:rPr>
      <w:rFonts w:ascii="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11203E"/>
    <w:rPr>
      <w:b/>
      <w:bCs/>
    </w:rPr>
  </w:style>
  <w:style w:type="character" w:customStyle="1" w:styleId="CommentSubjectChar">
    <w:name w:val="Comment Subject Char"/>
    <w:basedOn w:val="CommentTextChar"/>
    <w:link w:val="CommentSubject"/>
    <w:uiPriority w:val="99"/>
    <w:semiHidden/>
    <w:rsid w:val="0011203E"/>
    <w:rPr>
      <w:b/>
      <w:bCs/>
      <w:sz w:val="20"/>
      <w:szCs w:val="20"/>
    </w:rPr>
  </w:style>
  <w:style w:type="paragraph" w:customStyle="1" w:styleId="BulletedList1">
    <w:name w:val="Bulleted List 1"/>
    <w:basedOn w:val="Normal"/>
    <w:rsid w:val="00AC7F78"/>
    <w:pPr>
      <w:numPr>
        <w:numId w:val="5"/>
      </w:numPr>
      <w:spacing w:before="240" w:after="40" w:line="220" w:lineRule="atLeast"/>
    </w:pPr>
    <w:rPr>
      <w:rFonts w:ascii="Arial" w:eastAsia="Times New Roman" w:hAnsi="Arial" w:cs="Times New Roman"/>
      <w:spacing w:val="-5"/>
      <w:sz w:val="20"/>
      <w:szCs w:val="20"/>
      <w:lang w:val="en-US"/>
    </w:rPr>
  </w:style>
  <w:style w:type="paragraph" w:styleId="FootnoteText">
    <w:name w:val="footnote text"/>
    <w:basedOn w:val="Normal"/>
    <w:link w:val="FootnoteTextChar"/>
    <w:unhideWhenUsed/>
    <w:rsid w:val="003B7886"/>
    <w:pPr>
      <w:spacing w:after="0" w:line="240" w:lineRule="auto"/>
    </w:pPr>
    <w:rPr>
      <w:rFonts w:asciiTheme="majorHAnsi" w:eastAsiaTheme="minorHAnsi" w:hAnsiTheme="majorHAnsi"/>
      <w:sz w:val="20"/>
      <w:szCs w:val="20"/>
      <w:lang w:eastAsia="en-US"/>
    </w:rPr>
  </w:style>
  <w:style w:type="character" w:customStyle="1" w:styleId="FootnoteTextChar">
    <w:name w:val="Footnote Text Char"/>
    <w:basedOn w:val="DefaultParagraphFont"/>
    <w:link w:val="FootnoteText"/>
    <w:rsid w:val="003B7886"/>
    <w:rPr>
      <w:rFonts w:asciiTheme="majorHAnsi" w:eastAsiaTheme="minorHAnsi" w:hAnsiTheme="majorHAnsi"/>
      <w:sz w:val="20"/>
      <w:szCs w:val="20"/>
      <w:lang w:eastAsia="en-US"/>
    </w:rPr>
  </w:style>
  <w:style w:type="character" w:styleId="FootnoteReference">
    <w:name w:val="footnote reference"/>
    <w:basedOn w:val="DefaultParagraphFont"/>
    <w:unhideWhenUsed/>
    <w:rsid w:val="003B7886"/>
    <w:rPr>
      <w:vertAlign w:val="superscript"/>
    </w:rPr>
  </w:style>
  <w:style w:type="character" w:customStyle="1" w:styleId="UnresolvedMention1">
    <w:name w:val="Unresolved Mention1"/>
    <w:basedOn w:val="DefaultParagraphFont"/>
    <w:uiPriority w:val="99"/>
    <w:semiHidden/>
    <w:unhideWhenUsed/>
    <w:rsid w:val="00493908"/>
    <w:rPr>
      <w:color w:val="808080"/>
      <w:shd w:val="clear" w:color="auto" w:fill="E6E6E6"/>
    </w:rPr>
  </w:style>
  <w:style w:type="character" w:styleId="FollowedHyperlink">
    <w:name w:val="FollowedHyperlink"/>
    <w:basedOn w:val="DefaultParagraphFont"/>
    <w:uiPriority w:val="99"/>
    <w:semiHidden/>
    <w:unhideWhenUsed/>
    <w:rsid w:val="00904E65"/>
    <w:rPr>
      <w:color w:val="800080" w:themeColor="followedHyperlink"/>
      <w:u w:val="single"/>
    </w:rPr>
  </w:style>
  <w:style w:type="paragraph" w:styleId="Revision">
    <w:name w:val="Revision"/>
    <w:hidden/>
    <w:uiPriority w:val="99"/>
    <w:semiHidden/>
    <w:rsid w:val="00784C6D"/>
    <w:pPr>
      <w:spacing w:after="0" w:line="240" w:lineRule="auto"/>
    </w:pPr>
  </w:style>
  <w:style w:type="character" w:customStyle="1" w:styleId="UnresolvedMention2">
    <w:name w:val="Unresolved Mention2"/>
    <w:basedOn w:val="DefaultParagraphFont"/>
    <w:uiPriority w:val="99"/>
    <w:semiHidden/>
    <w:unhideWhenUsed/>
    <w:rsid w:val="006F0429"/>
    <w:rPr>
      <w:color w:val="808080"/>
      <w:shd w:val="clear" w:color="auto" w:fill="E6E6E6"/>
    </w:rPr>
  </w:style>
  <w:style w:type="character" w:customStyle="1" w:styleId="UnresolvedMention3">
    <w:name w:val="Unresolved Mention3"/>
    <w:basedOn w:val="DefaultParagraphFont"/>
    <w:uiPriority w:val="99"/>
    <w:semiHidden/>
    <w:unhideWhenUsed/>
    <w:rsid w:val="00C62C3A"/>
    <w:rPr>
      <w:color w:val="808080"/>
      <w:shd w:val="clear" w:color="auto" w:fill="E6E6E6"/>
    </w:rPr>
  </w:style>
  <w:style w:type="character" w:customStyle="1" w:styleId="UnresolvedMention4">
    <w:name w:val="Unresolved Mention4"/>
    <w:basedOn w:val="DefaultParagraphFont"/>
    <w:uiPriority w:val="99"/>
    <w:semiHidden/>
    <w:unhideWhenUsed/>
    <w:rsid w:val="00691B26"/>
    <w:rPr>
      <w:color w:val="605E5C"/>
      <w:shd w:val="clear" w:color="auto" w:fill="E1DFDD"/>
    </w:rPr>
  </w:style>
  <w:style w:type="character" w:customStyle="1" w:styleId="UnresolvedMention5">
    <w:name w:val="Unresolved Mention5"/>
    <w:basedOn w:val="DefaultParagraphFont"/>
    <w:uiPriority w:val="99"/>
    <w:semiHidden/>
    <w:unhideWhenUsed/>
    <w:rsid w:val="0069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7281">
      <w:bodyDiv w:val="1"/>
      <w:marLeft w:val="0"/>
      <w:marRight w:val="0"/>
      <w:marTop w:val="0"/>
      <w:marBottom w:val="0"/>
      <w:divBdr>
        <w:top w:val="none" w:sz="0" w:space="0" w:color="auto"/>
        <w:left w:val="none" w:sz="0" w:space="0" w:color="auto"/>
        <w:bottom w:val="none" w:sz="0" w:space="0" w:color="auto"/>
        <w:right w:val="none" w:sz="0" w:space="0" w:color="auto"/>
      </w:divBdr>
    </w:div>
    <w:div w:id="61297479">
      <w:bodyDiv w:val="1"/>
      <w:marLeft w:val="0"/>
      <w:marRight w:val="0"/>
      <w:marTop w:val="0"/>
      <w:marBottom w:val="0"/>
      <w:divBdr>
        <w:top w:val="none" w:sz="0" w:space="0" w:color="auto"/>
        <w:left w:val="none" w:sz="0" w:space="0" w:color="auto"/>
        <w:bottom w:val="none" w:sz="0" w:space="0" w:color="auto"/>
        <w:right w:val="none" w:sz="0" w:space="0" w:color="auto"/>
      </w:divBdr>
      <w:divsChild>
        <w:div w:id="551382841">
          <w:marLeft w:val="0"/>
          <w:marRight w:val="0"/>
          <w:marTop w:val="0"/>
          <w:marBottom w:val="0"/>
          <w:divBdr>
            <w:top w:val="none" w:sz="0" w:space="0" w:color="auto"/>
            <w:left w:val="none" w:sz="0" w:space="0" w:color="auto"/>
            <w:bottom w:val="none" w:sz="0" w:space="0" w:color="auto"/>
            <w:right w:val="none" w:sz="0" w:space="0" w:color="auto"/>
          </w:divBdr>
        </w:div>
        <w:div w:id="403138414">
          <w:marLeft w:val="0"/>
          <w:marRight w:val="0"/>
          <w:marTop w:val="0"/>
          <w:marBottom w:val="0"/>
          <w:divBdr>
            <w:top w:val="none" w:sz="0" w:space="0" w:color="auto"/>
            <w:left w:val="none" w:sz="0" w:space="0" w:color="auto"/>
            <w:bottom w:val="none" w:sz="0" w:space="0" w:color="auto"/>
            <w:right w:val="none" w:sz="0" w:space="0" w:color="auto"/>
          </w:divBdr>
        </w:div>
      </w:divsChild>
    </w:div>
    <w:div w:id="135882527">
      <w:bodyDiv w:val="1"/>
      <w:marLeft w:val="0"/>
      <w:marRight w:val="0"/>
      <w:marTop w:val="0"/>
      <w:marBottom w:val="0"/>
      <w:divBdr>
        <w:top w:val="none" w:sz="0" w:space="0" w:color="auto"/>
        <w:left w:val="none" w:sz="0" w:space="0" w:color="auto"/>
        <w:bottom w:val="none" w:sz="0" w:space="0" w:color="auto"/>
        <w:right w:val="none" w:sz="0" w:space="0" w:color="auto"/>
      </w:divBdr>
    </w:div>
    <w:div w:id="178786271">
      <w:bodyDiv w:val="1"/>
      <w:marLeft w:val="0"/>
      <w:marRight w:val="0"/>
      <w:marTop w:val="0"/>
      <w:marBottom w:val="0"/>
      <w:divBdr>
        <w:top w:val="none" w:sz="0" w:space="0" w:color="auto"/>
        <w:left w:val="none" w:sz="0" w:space="0" w:color="auto"/>
        <w:bottom w:val="none" w:sz="0" w:space="0" w:color="auto"/>
        <w:right w:val="none" w:sz="0" w:space="0" w:color="auto"/>
      </w:divBdr>
    </w:div>
    <w:div w:id="227571978">
      <w:bodyDiv w:val="1"/>
      <w:marLeft w:val="0"/>
      <w:marRight w:val="0"/>
      <w:marTop w:val="0"/>
      <w:marBottom w:val="0"/>
      <w:divBdr>
        <w:top w:val="none" w:sz="0" w:space="0" w:color="auto"/>
        <w:left w:val="none" w:sz="0" w:space="0" w:color="auto"/>
        <w:bottom w:val="none" w:sz="0" w:space="0" w:color="auto"/>
        <w:right w:val="none" w:sz="0" w:space="0" w:color="auto"/>
      </w:divBdr>
    </w:div>
    <w:div w:id="290593273">
      <w:bodyDiv w:val="1"/>
      <w:marLeft w:val="0"/>
      <w:marRight w:val="0"/>
      <w:marTop w:val="0"/>
      <w:marBottom w:val="0"/>
      <w:divBdr>
        <w:top w:val="none" w:sz="0" w:space="0" w:color="auto"/>
        <w:left w:val="none" w:sz="0" w:space="0" w:color="auto"/>
        <w:bottom w:val="none" w:sz="0" w:space="0" w:color="auto"/>
        <w:right w:val="none" w:sz="0" w:space="0" w:color="auto"/>
      </w:divBdr>
    </w:div>
    <w:div w:id="321810088">
      <w:bodyDiv w:val="1"/>
      <w:marLeft w:val="0"/>
      <w:marRight w:val="0"/>
      <w:marTop w:val="0"/>
      <w:marBottom w:val="0"/>
      <w:divBdr>
        <w:top w:val="none" w:sz="0" w:space="0" w:color="auto"/>
        <w:left w:val="none" w:sz="0" w:space="0" w:color="auto"/>
        <w:bottom w:val="none" w:sz="0" w:space="0" w:color="auto"/>
        <w:right w:val="none" w:sz="0" w:space="0" w:color="auto"/>
      </w:divBdr>
    </w:div>
    <w:div w:id="340276869">
      <w:bodyDiv w:val="1"/>
      <w:marLeft w:val="0"/>
      <w:marRight w:val="0"/>
      <w:marTop w:val="0"/>
      <w:marBottom w:val="0"/>
      <w:divBdr>
        <w:top w:val="none" w:sz="0" w:space="0" w:color="auto"/>
        <w:left w:val="none" w:sz="0" w:space="0" w:color="auto"/>
        <w:bottom w:val="none" w:sz="0" w:space="0" w:color="auto"/>
        <w:right w:val="none" w:sz="0" w:space="0" w:color="auto"/>
      </w:divBdr>
      <w:divsChild>
        <w:div w:id="631325387">
          <w:marLeft w:val="0"/>
          <w:marRight w:val="0"/>
          <w:marTop w:val="0"/>
          <w:marBottom w:val="0"/>
          <w:divBdr>
            <w:top w:val="none" w:sz="0" w:space="0" w:color="auto"/>
            <w:left w:val="none" w:sz="0" w:space="0" w:color="auto"/>
            <w:bottom w:val="none" w:sz="0" w:space="0" w:color="auto"/>
            <w:right w:val="none" w:sz="0" w:space="0" w:color="auto"/>
          </w:divBdr>
        </w:div>
        <w:div w:id="2106802349">
          <w:marLeft w:val="0"/>
          <w:marRight w:val="0"/>
          <w:marTop w:val="0"/>
          <w:marBottom w:val="0"/>
          <w:divBdr>
            <w:top w:val="none" w:sz="0" w:space="0" w:color="auto"/>
            <w:left w:val="none" w:sz="0" w:space="0" w:color="auto"/>
            <w:bottom w:val="none" w:sz="0" w:space="0" w:color="auto"/>
            <w:right w:val="none" w:sz="0" w:space="0" w:color="auto"/>
          </w:divBdr>
        </w:div>
        <w:div w:id="1151143344">
          <w:marLeft w:val="0"/>
          <w:marRight w:val="0"/>
          <w:marTop w:val="0"/>
          <w:marBottom w:val="0"/>
          <w:divBdr>
            <w:top w:val="none" w:sz="0" w:space="0" w:color="auto"/>
            <w:left w:val="none" w:sz="0" w:space="0" w:color="auto"/>
            <w:bottom w:val="none" w:sz="0" w:space="0" w:color="auto"/>
            <w:right w:val="none" w:sz="0" w:space="0" w:color="auto"/>
          </w:divBdr>
        </w:div>
      </w:divsChild>
    </w:div>
    <w:div w:id="344407279">
      <w:bodyDiv w:val="1"/>
      <w:marLeft w:val="0"/>
      <w:marRight w:val="0"/>
      <w:marTop w:val="0"/>
      <w:marBottom w:val="0"/>
      <w:divBdr>
        <w:top w:val="none" w:sz="0" w:space="0" w:color="auto"/>
        <w:left w:val="none" w:sz="0" w:space="0" w:color="auto"/>
        <w:bottom w:val="none" w:sz="0" w:space="0" w:color="auto"/>
        <w:right w:val="none" w:sz="0" w:space="0" w:color="auto"/>
      </w:divBdr>
    </w:div>
    <w:div w:id="386532683">
      <w:bodyDiv w:val="1"/>
      <w:marLeft w:val="0"/>
      <w:marRight w:val="0"/>
      <w:marTop w:val="0"/>
      <w:marBottom w:val="0"/>
      <w:divBdr>
        <w:top w:val="none" w:sz="0" w:space="0" w:color="auto"/>
        <w:left w:val="none" w:sz="0" w:space="0" w:color="auto"/>
        <w:bottom w:val="none" w:sz="0" w:space="0" w:color="auto"/>
        <w:right w:val="none" w:sz="0" w:space="0" w:color="auto"/>
      </w:divBdr>
    </w:div>
    <w:div w:id="395708887">
      <w:bodyDiv w:val="1"/>
      <w:marLeft w:val="0"/>
      <w:marRight w:val="0"/>
      <w:marTop w:val="0"/>
      <w:marBottom w:val="0"/>
      <w:divBdr>
        <w:top w:val="none" w:sz="0" w:space="0" w:color="auto"/>
        <w:left w:val="none" w:sz="0" w:space="0" w:color="auto"/>
        <w:bottom w:val="none" w:sz="0" w:space="0" w:color="auto"/>
        <w:right w:val="none" w:sz="0" w:space="0" w:color="auto"/>
      </w:divBdr>
      <w:divsChild>
        <w:div w:id="230043341">
          <w:marLeft w:val="0"/>
          <w:marRight w:val="0"/>
          <w:marTop w:val="0"/>
          <w:marBottom w:val="0"/>
          <w:divBdr>
            <w:top w:val="none" w:sz="0" w:space="0" w:color="auto"/>
            <w:left w:val="none" w:sz="0" w:space="0" w:color="auto"/>
            <w:bottom w:val="none" w:sz="0" w:space="0" w:color="auto"/>
            <w:right w:val="none" w:sz="0" w:space="0" w:color="auto"/>
          </w:divBdr>
        </w:div>
        <w:div w:id="300965131">
          <w:marLeft w:val="0"/>
          <w:marRight w:val="0"/>
          <w:marTop w:val="0"/>
          <w:marBottom w:val="0"/>
          <w:divBdr>
            <w:top w:val="none" w:sz="0" w:space="0" w:color="auto"/>
            <w:left w:val="none" w:sz="0" w:space="0" w:color="auto"/>
            <w:bottom w:val="none" w:sz="0" w:space="0" w:color="auto"/>
            <w:right w:val="none" w:sz="0" w:space="0" w:color="auto"/>
          </w:divBdr>
        </w:div>
      </w:divsChild>
    </w:div>
    <w:div w:id="398133449">
      <w:bodyDiv w:val="1"/>
      <w:marLeft w:val="0"/>
      <w:marRight w:val="0"/>
      <w:marTop w:val="0"/>
      <w:marBottom w:val="0"/>
      <w:divBdr>
        <w:top w:val="none" w:sz="0" w:space="0" w:color="auto"/>
        <w:left w:val="none" w:sz="0" w:space="0" w:color="auto"/>
        <w:bottom w:val="none" w:sz="0" w:space="0" w:color="auto"/>
        <w:right w:val="none" w:sz="0" w:space="0" w:color="auto"/>
      </w:divBdr>
    </w:div>
    <w:div w:id="401876092">
      <w:bodyDiv w:val="1"/>
      <w:marLeft w:val="0"/>
      <w:marRight w:val="0"/>
      <w:marTop w:val="0"/>
      <w:marBottom w:val="0"/>
      <w:divBdr>
        <w:top w:val="none" w:sz="0" w:space="0" w:color="auto"/>
        <w:left w:val="none" w:sz="0" w:space="0" w:color="auto"/>
        <w:bottom w:val="none" w:sz="0" w:space="0" w:color="auto"/>
        <w:right w:val="none" w:sz="0" w:space="0" w:color="auto"/>
      </w:divBdr>
    </w:div>
    <w:div w:id="444234487">
      <w:bodyDiv w:val="1"/>
      <w:marLeft w:val="0"/>
      <w:marRight w:val="0"/>
      <w:marTop w:val="0"/>
      <w:marBottom w:val="0"/>
      <w:divBdr>
        <w:top w:val="none" w:sz="0" w:space="0" w:color="auto"/>
        <w:left w:val="none" w:sz="0" w:space="0" w:color="auto"/>
        <w:bottom w:val="none" w:sz="0" w:space="0" w:color="auto"/>
        <w:right w:val="none" w:sz="0" w:space="0" w:color="auto"/>
      </w:divBdr>
    </w:div>
    <w:div w:id="480122536">
      <w:bodyDiv w:val="1"/>
      <w:marLeft w:val="0"/>
      <w:marRight w:val="0"/>
      <w:marTop w:val="0"/>
      <w:marBottom w:val="0"/>
      <w:divBdr>
        <w:top w:val="none" w:sz="0" w:space="0" w:color="auto"/>
        <w:left w:val="none" w:sz="0" w:space="0" w:color="auto"/>
        <w:bottom w:val="none" w:sz="0" w:space="0" w:color="auto"/>
        <w:right w:val="none" w:sz="0" w:space="0" w:color="auto"/>
      </w:divBdr>
    </w:div>
    <w:div w:id="500702213">
      <w:bodyDiv w:val="1"/>
      <w:marLeft w:val="0"/>
      <w:marRight w:val="0"/>
      <w:marTop w:val="0"/>
      <w:marBottom w:val="0"/>
      <w:divBdr>
        <w:top w:val="none" w:sz="0" w:space="0" w:color="auto"/>
        <w:left w:val="none" w:sz="0" w:space="0" w:color="auto"/>
        <w:bottom w:val="none" w:sz="0" w:space="0" w:color="auto"/>
        <w:right w:val="none" w:sz="0" w:space="0" w:color="auto"/>
      </w:divBdr>
    </w:div>
    <w:div w:id="520553315">
      <w:bodyDiv w:val="1"/>
      <w:marLeft w:val="0"/>
      <w:marRight w:val="0"/>
      <w:marTop w:val="0"/>
      <w:marBottom w:val="0"/>
      <w:divBdr>
        <w:top w:val="none" w:sz="0" w:space="0" w:color="auto"/>
        <w:left w:val="none" w:sz="0" w:space="0" w:color="auto"/>
        <w:bottom w:val="none" w:sz="0" w:space="0" w:color="auto"/>
        <w:right w:val="none" w:sz="0" w:space="0" w:color="auto"/>
      </w:divBdr>
      <w:divsChild>
        <w:div w:id="1538618634">
          <w:marLeft w:val="0"/>
          <w:marRight w:val="0"/>
          <w:marTop w:val="0"/>
          <w:marBottom w:val="0"/>
          <w:divBdr>
            <w:top w:val="none" w:sz="0" w:space="0" w:color="auto"/>
            <w:left w:val="none" w:sz="0" w:space="0" w:color="auto"/>
            <w:bottom w:val="none" w:sz="0" w:space="0" w:color="auto"/>
            <w:right w:val="none" w:sz="0" w:space="0" w:color="auto"/>
          </w:divBdr>
        </w:div>
      </w:divsChild>
    </w:div>
    <w:div w:id="652951577">
      <w:bodyDiv w:val="1"/>
      <w:marLeft w:val="0"/>
      <w:marRight w:val="0"/>
      <w:marTop w:val="0"/>
      <w:marBottom w:val="0"/>
      <w:divBdr>
        <w:top w:val="none" w:sz="0" w:space="0" w:color="auto"/>
        <w:left w:val="none" w:sz="0" w:space="0" w:color="auto"/>
        <w:bottom w:val="none" w:sz="0" w:space="0" w:color="auto"/>
        <w:right w:val="none" w:sz="0" w:space="0" w:color="auto"/>
      </w:divBdr>
    </w:div>
    <w:div w:id="671563879">
      <w:bodyDiv w:val="1"/>
      <w:marLeft w:val="0"/>
      <w:marRight w:val="0"/>
      <w:marTop w:val="0"/>
      <w:marBottom w:val="0"/>
      <w:divBdr>
        <w:top w:val="none" w:sz="0" w:space="0" w:color="auto"/>
        <w:left w:val="none" w:sz="0" w:space="0" w:color="auto"/>
        <w:bottom w:val="none" w:sz="0" w:space="0" w:color="auto"/>
        <w:right w:val="none" w:sz="0" w:space="0" w:color="auto"/>
      </w:divBdr>
    </w:div>
    <w:div w:id="677150150">
      <w:bodyDiv w:val="1"/>
      <w:marLeft w:val="0"/>
      <w:marRight w:val="0"/>
      <w:marTop w:val="0"/>
      <w:marBottom w:val="0"/>
      <w:divBdr>
        <w:top w:val="none" w:sz="0" w:space="0" w:color="auto"/>
        <w:left w:val="none" w:sz="0" w:space="0" w:color="auto"/>
        <w:bottom w:val="none" w:sz="0" w:space="0" w:color="auto"/>
        <w:right w:val="none" w:sz="0" w:space="0" w:color="auto"/>
      </w:divBdr>
    </w:div>
    <w:div w:id="709038491">
      <w:bodyDiv w:val="1"/>
      <w:marLeft w:val="0"/>
      <w:marRight w:val="0"/>
      <w:marTop w:val="0"/>
      <w:marBottom w:val="0"/>
      <w:divBdr>
        <w:top w:val="none" w:sz="0" w:space="0" w:color="auto"/>
        <w:left w:val="none" w:sz="0" w:space="0" w:color="auto"/>
        <w:bottom w:val="none" w:sz="0" w:space="0" w:color="auto"/>
        <w:right w:val="none" w:sz="0" w:space="0" w:color="auto"/>
      </w:divBdr>
    </w:div>
    <w:div w:id="757681212">
      <w:bodyDiv w:val="1"/>
      <w:marLeft w:val="0"/>
      <w:marRight w:val="0"/>
      <w:marTop w:val="0"/>
      <w:marBottom w:val="0"/>
      <w:divBdr>
        <w:top w:val="none" w:sz="0" w:space="0" w:color="auto"/>
        <w:left w:val="none" w:sz="0" w:space="0" w:color="auto"/>
        <w:bottom w:val="none" w:sz="0" w:space="0" w:color="auto"/>
        <w:right w:val="none" w:sz="0" w:space="0" w:color="auto"/>
      </w:divBdr>
    </w:div>
    <w:div w:id="758257663">
      <w:bodyDiv w:val="1"/>
      <w:marLeft w:val="0"/>
      <w:marRight w:val="0"/>
      <w:marTop w:val="0"/>
      <w:marBottom w:val="0"/>
      <w:divBdr>
        <w:top w:val="none" w:sz="0" w:space="0" w:color="auto"/>
        <w:left w:val="none" w:sz="0" w:space="0" w:color="auto"/>
        <w:bottom w:val="none" w:sz="0" w:space="0" w:color="auto"/>
        <w:right w:val="none" w:sz="0" w:space="0" w:color="auto"/>
      </w:divBdr>
    </w:div>
    <w:div w:id="765157079">
      <w:bodyDiv w:val="1"/>
      <w:marLeft w:val="0"/>
      <w:marRight w:val="0"/>
      <w:marTop w:val="0"/>
      <w:marBottom w:val="0"/>
      <w:divBdr>
        <w:top w:val="none" w:sz="0" w:space="0" w:color="auto"/>
        <w:left w:val="none" w:sz="0" w:space="0" w:color="auto"/>
        <w:bottom w:val="none" w:sz="0" w:space="0" w:color="auto"/>
        <w:right w:val="none" w:sz="0" w:space="0" w:color="auto"/>
      </w:divBdr>
    </w:div>
    <w:div w:id="766732353">
      <w:bodyDiv w:val="1"/>
      <w:marLeft w:val="0"/>
      <w:marRight w:val="0"/>
      <w:marTop w:val="0"/>
      <w:marBottom w:val="0"/>
      <w:divBdr>
        <w:top w:val="none" w:sz="0" w:space="0" w:color="auto"/>
        <w:left w:val="none" w:sz="0" w:space="0" w:color="auto"/>
        <w:bottom w:val="none" w:sz="0" w:space="0" w:color="auto"/>
        <w:right w:val="none" w:sz="0" w:space="0" w:color="auto"/>
      </w:divBdr>
    </w:div>
    <w:div w:id="798032786">
      <w:bodyDiv w:val="1"/>
      <w:marLeft w:val="0"/>
      <w:marRight w:val="0"/>
      <w:marTop w:val="0"/>
      <w:marBottom w:val="0"/>
      <w:divBdr>
        <w:top w:val="none" w:sz="0" w:space="0" w:color="auto"/>
        <w:left w:val="none" w:sz="0" w:space="0" w:color="auto"/>
        <w:bottom w:val="none" w:sz="0" w:space="0" w:color="auto"/>
        <w:right w:val="none" w:sz="0" w:space="0" w:color="auto"/>
      </w:divBdr>
      <w:divsChild>
        <w:div w:id="543295537">
          <w:marLeft w:val="0"/>
          <w:marRight w:val="0"/>
          <w:marTop w:val="0"/>
          <w:marBottom w:val="0"/>
          <w:divBdr>
            <w:top w:val="none" w:sz="0" w:space="0" w:color="auto"/>
            <w:left w:val="none" w:sz="0" w:space="0" w:color="auto"/>
            <w:bottom w:val="none" w:sz="0" w:space="0" w:color="auto"/>
            <w:right w:val="none" w:sz="0" w:space="0" w:color="auto"/>
          </w:divBdr>
        </w:div>
        <w:div w:id="1047756772">
          <w:marLeft w:val="0"/>
          <w:marRight w:val="0"/>
          <w:marTop w:val="0"/>
          <w:marBottom w:val="0"/>
          <w:divBdr>
            <w:top w:val="none" w:sz="0" w:space="0" w:color="auto"/>
            <w:left w:val="none" w:sz="0" w:space="0" w:color="auto"/>
            <w:bottom w:val="none" w:sz="0" w:space="0" w:color="auto"/>
            <w:right w:val="none" w:sz="0" w:space="0" w:color="auto"/>
          </w:divBdr>
        </w:div>
        <w:div w:id="1999110681">
          <w:marLeft w:val="0"/>
          <w:marRight w:val="0"/>
          <w:marTop w:val="0"/>
          <w:marBottom w:val="0"/>
          <w:divBdr>
            <w:top w:val="none" w:sz="0" w:space="0" w:color="auto"/>
            <w:left w:val="none" w:sz="0" w:space="0" w:color="auto"/>
            <w:bottom w:val="none" w:sz="0" w:space="0" w:color="auto"/>
            <w:right w:val="none" w:sz="0" w:space="0" w:color="auto"/>
          </w:divBdr>
        </w:div>
        <w:div w:id="2116560076">
          <w:marLeft w:val="0"/>
          <w:marRight w:val="0"/>
          <w:marTop w:val="0"/>
          <w:marBottom w:val="0"/>
          <w:divBdr>
            <w:top w:val="none" w:sz="0" w:space="0" w:color="auto"/>
            <w:left w:val="none" w:sz="0" w:space="0" w:color="auto"/>
            <w:bottom w:val="none" w:sz="0" w:space="0" w:color="auto"/>
            <w:right w:val="none" w:sz="0" w:space="0" w:color="auto"/>
          </w:divBdr>
        </w:div>
        <w:div w:id="1060052099">
          <w:marLeft w:val="0"/>
          <w:marRight w:val="0"/>
          <w:marTop w:val="0"/>
          <w:marBottom w:val="0"/>
          <w:divBdr>
            <w:top w:val="none" w:sz="0" w:space="0" w:color="auto"/>
            <w:left w:val="none" w:sz="0" w:space="0" w:color="auto"/>
            <w:bottom w:val="none" w:sz="0" w:space="0" w:color="auto"/>
            <w:right w:val="none" w:sz="0" w:space="0" w:color="auto"/>
          </w:divBdr>
        </w:div>
        <w:div w:id="1494449079">
          <w:marLeft w:val="0"/>
          <w:marRight w:val="0"/>
          <w:marTop w:val="0"/>
          <w:marBottom w:val="0"/>
          <w:divBdr>
            <w:top w:val="none" w:sz="0" w:space="0" w:color="auto"/>
            <w:left w:val="none" w:sz="0" w:space="0" w:color="auto"/>
            <w:bottom w:val="none" w:sz="0" w:space="0" w:color="auto"/>
            <w:right w:val="none" w:sz="0" w:space="0" w:color="auto"/>
          </w:divBdr>
        </w:div>
        <w:div w:id="1346247879">
          <w:marLeft w:val="0"/>
          <w:marRight w:val="0"/>
          <w:marTop w:val="0"/>
          <w:marBottom w:val="0"/>
          <w:divBdr>
            <w:top w:val="none" w:sz="0" w:space="0" w:color="auto"/>
            <w:left w:val="none" w:sz="0" w:space="0" w:color="auto"/>
            <w:bottom w:val="none" w:sz="0" w:space="0" w:color="auto"/>
            <w:right w:val="none" w:sz="0" w:space="0" w:color="auto"/>
          </w:divBdr>
        </w:div>
        <w:div w:id="5787833">
          <w:marLeft w:val="0"/>
          <w:marRight w:val="0"/>
          <w:marTop w:val="0"/>
          <w:marBottom w:val="0"/>
          <w:divBdr>
            <w:top w:val="none" w:sz="0" w:space="0" w:color="auto"/>
            <w:left w:val="none" w:sz="0" w:space="0" w:color="auto"/>
            <w:bottom w:val="none" w:sz="0" w:space="0" w:color="auto"/>
            <w:right w:val="none" w:sz="0" w:space="0" w:color="auto"/>
          </w:divBdr>
        </w:div>
        <w:div w:id="1586302725">
          <w:marLeft w:val="0"/>
          <w:marRight w:val="0"/>
          <w:marTop w:val="0"/>
          <w:marBottom w:val="0"/>
          <w:divBdr>
            <w:top w:val="none" w:sz="0" w:space="0" w:color="auto"/>
            <w:left w:val="none" w:sz="0" w:space="0" w:color="auto"/>
            <w:bottom w:val="none" w:sz="0" w:space="0" w:color="auto"/>
            <w:right w:val="none" w:sz="0" w:space="0" w:color="auto"/>
          </w:divBdr>
        </w:div>
      </w:divsChild>
    </w:div>
    <w:div w:id="834953632">
      <w:bodyDiv w:val="1"/>
      <w:marLeft w:val="0"/>
      <w:marRight w:val="0"/>
      <w:marTop w:val="0"/>
      <w:marBottom w:val="0"/>
      <w:divBdr>
        <w:top w:val="none" w:sz="0" w:space="0" w:color="auto"/>
        <w:left w:val="none" w:sz="0" w:space="0" w:color="auto"/>
        <w:bottom w:val="none" w:sz="0" w:space="0" w:color="auto"/>
        <w:right w:val="none" w:sz="0" w:space="0" w:color="auto"/>
      </w:divBdr>
    </w:div>
    <w:div w:id="853956861">
      <w:bodyDiv w:val="1"/>
      <w:marLeft w:val="0"/>
      <w:marRight w:val="0"/>
      <w:marTop w:val="0"/>
      <w:marBottom w:val="0"/>
      <w:divBdr>
        <w:top w:val="none" w:sz="0" w:space="0" w:color="auto"/>
        <w:left w:val="none" w:sz="0" w:space="0" w:color="auto"/>
        <w:bottom w:val="none" w:sz="0" w:space="0" w:color="auto"/>
        <w:right w:val="none" w:sz="0" w:space="0" w:color="auto"/>
      </w:divBdr>
    </w:div>
    <w:div w:id="883639846">
      <w:bodyDiv w:val="1"/>
      <w:marLeft w:val="0"/>
      <w:marRight w:val="0"/>
      <w:marTop w:val="0"/>
      <w:marBottom w:val="0"/>
      <w:divBdr>
        <w:top w:val="none" w:sz="0" w:space="0" w:color="auto"/>
        <w:left w:val="none" w:sz="0" w:space="0" w:color="auto"/>
        <w:bottom w:val="none" w:sz="0" w:space="0" w:color="auto"/>
        <w:right w:val="none" w:sz="0" w:space="0" w:color="auto"/>
      </w:divBdr>
    </w:div>
    <w:div w:id="917204741">
      <w:bodyDiv w:val="1"/>
      <w:marLeft w:val="0"/>
      <w:marRight w:val="0"/>
      <w:marTop w:val="0"/>
      <w:marBottom w:val="0"/>
      <w:divBdr>
        <w:top w:val="none" w:sz="0" w:space="0" w:color="auto"/>
        <w:left w:val="none" w:sz="0" w:space="0" w:color="auto"/>
        <w:bottom w:val="none" w:sz="0" w:space="0" w:color="auto"/>
        <w:right w:val="none" w:sz="0" w:space="0" w:color="auto"/>
      </w:divBdr>
    </w:div>
    <w:div w:id="925966260">
      <w:bodyDiv w:val="1"/>
      <w:marLeft w:val="0"/>
      <w:marRight w:val="0"/>
      <w:marTop w:val="0"/>
      <w:marBottom w:val="0"/>
      <w:divBdr>
        <w:top w:val="none" w:sz="0" w:space="0" w:color="auto"/>
        <w:left w:val="none" w:sz="0" w:space="0" w:color="auto"/>
        <w:bottom w:val="none" w:sz="0" w:space="0" w:color="auto"/>
        <w:right w:val="none" w:sz="0" w:space="0" w:color="auto"/>
      </w:divBdr>
    </w:div>
    <w:div w:id="934749113">
      <w:bodyDiv w:val="1"/>
      <w:marLeft w:val="0"/>
      <w:marRight w:val="0"/>
      <w:marTop w:val="0"/>
      <w:marBottom w:val="0"/>
      <w:divBdr>
        <w:top w:val="none" w:sz="0" w:space="0" w:color="auto"/>
        <w:left w:val="none" w:sz="0" w:space="0" w:color="auto"/>
        <w:bottom w:val="none" w:sz="0" w:space="0" w:color="auto"/>
        <w:right w:val="none" w:sz="0" w:space="0" w:color="auto"/>
      </w:divBdr>
    </w:div>
    <w:div w:id="987779185">
      <w:bodyDiv w:val="1"/>
      <w:marLeft w:val="0"/>
      <w:marRight w:val="0"/>
      <w:marTop w:val="0"/>
      <w:marBottom w:val="0"/>
      <w:divBdr>
        <w:top w:val="none" w:sz="0" w:space="0" w:color="auto"/>
        <w:left w:val="none" w:sz="0" w:space="0" w:color="auto"/>
        <w:bottom w:val="none" w:sz="0" w:space="0" w:color="auto"/>
        <w:right w:val="none" w:sz="0" w:space="0" w:color="auto"/>
      </w:divBdr>
    </w:div>
    <w:div w:id="999624838">
      <w:bodyDiv w:val="1"/>
      <w:marLeft w:val="0"/>
      <w:marRight w:val="0"/>
      <w:marTop w:val="0"/>
      <w:marBottom w:val="0"/>
      <w:divBdr>
        <w:top w:val="none" w:sz="0" w:space="0" w:color="auto"/>
        <w:left w:val="none" w:sz="0" w:space="0" w:color="auto"/>
        <w:bottom w:val="none" w:sz="0" w:space="0" w:color="auto"/>
        <w:right w:val="none" w:sz="0" w:space="0" w:color="auto"/>
      </w:divBdr>
    </w:div>
    <w:div w:id="1020811761">
      <w:bodyDiv w:val="1"/>
      <w:marLeft w:val="0"/>
      <w:marRight w:val="0"/>
      <w:marTop w:val="0"/>
      <w:marBottom w:val="0"/>
      <w:divBdr>
        <w:top w:val="none" w:sz="0" w:space="0" w:color="auto"/>
        <w:left w:val="none" w:sz="0" w:space="0" w:color="auto"/>
        <w:bottom w:val="none" w:sz="0" w:space="0" w:color="auto"/>
        <w:right w:val="none" w:sz="0" w:space="0" w:color="auto"/>
      </w:divBdr>
    </w:div>
    <w:div w:id="1022513298">
      <w:bodyDiv w:val="1"/>
      <w:marLeft w:val="0"/>
      <w:marRight w:val="0"/>
      <w:marTop w:val="0"/>
      <w:marBottom w:val="0"/>
      <w:divBdr>
        <w:top w:val="none" w:sz="0" w:space="0" w:color="auto"/>
        <w:left w:val="none" w:sz="0" w:space="0" w:color="auto"/>
        <w:bottom w:val="none" w:sz="0" w:space="0" w:color="auto"/>
        <w:right w:val="none" w:sz="0" w:space="0" w:color="auto"/>
      </w:divBdr>
    </w:div>
    <w:div w:id="1024212982">
      <w:bodyDiv w:val="1"/>
      <w:marLeft w:val="0"/>
      <w:marRight w:val="0"/>
      <w:marTop w:val="0"/>
      <w:marBottom w:val="0"/>
      <w:divBdr>
        <w:top w:val="none" w:sz="0" w:space="0" w:color="auto"/>
        <w:left w:val="none" w:sz="0" w:space="0" w:color="auto"/>
        <w:bottom w:val="none" w:sz="0" w:space="0" w:color="auto"/>
        <w:right w:val="none" w:sz="0" w:space="0" w:color="auto"/>
      </w:divBdr>
    </w:div>
    <w:div w:id="1029375361">
      <w:bodyDiv w:val="1"/>
      <w:marLeft w:val="0"/>
      <w:marRight w:val="0"/>
      <w:marTop w:val="0"/>
      <w:marBottom w:val="0"/>
      <w:divBdr>
        <w:top w:val="none" w:sz="0" w:space="0" w:color="auto"/>
        <w:left w:val="none" w:sz="0" w:space="0" w:color="auto"/>
        <w:bottom w:val="none" w:sz="0" w:space="0" w:color="auto"/>
        <w:right w:val="none" w:sz="0" w:space="0" w:color="auto"/>
      </w:divBdr>
    </w:div>
    <w:div w:id="1035619001">
      <w:bodyDiv w:val="1"/>
      <w:marLeft w:val="0"/>
      <w:marRight w:val="0"/>
      <w:marTop w:val="0"/>
      <w:marBottom w:val="0"/>
      <w:divBdr>
        <w:top w:val="none" w:sz="0" w:space="0" w:color="auto"/>
        <w:left w:val="none" w:sz="0" w:space="0" w:color="auto"/>
        <w:bottom w:val="none" w:sz="0" w:space="0" w:color="auto"/>
        <w:right w:val="none" w:sz="0" w:space="0" w:color="auto"/>
      </w:divBdr>
    </w:div>
    <w:div w:id="1035733144">
      <w:bodyDiv w:val="1"/>
      <w:marLeft w:val="0"/>
      <w:marRight w:val="0"/>
      <w:marTop w:val="0"/>
      <w:marBottom w:val="0"/>
      <w:divBdr>
        <w:top w:val="none" w:sz="0" w:space="0" w:color="auto"/>
        <w:left w:val="none" w:sz="0" w:space="0" w:color="auto"/>
        <w:bottom w:val="none" w:sz="0" w:space="0" w:color="auto"/>
        <w:right w:val="none" w:sz="0" w:space="0" w:color="auto"/>
      </w:divBdr>
    </w:div>
    <w:div w:id="1042747233">
      <w:bodyDiv w:val="1"/>
      <w:marLeft w:val="0"/>
      <w:marRight w:val="0"/>
      <w:marTop w:val="0"/>
      <w:marBottom w:val="0"/>
      <w:divBdr>
        <w:top w:val="none" w:sz="0" w:space="0" w:color="auto"/>
        <w:left w:val="none" w:sz="0" w:space="0" w:color="auto"/>
        <w:bottom w:val="none" w:sz="0" w:space="0" w:color="auto"/>
        <w:right w:val="none" w:sz="0" w:space="0" w:color="auto"/>
      </w:divBdr>
    </w:div>
    <w:div w:id="1056584567">
      <w:bodyDiv w:val="1"/>
      <w:marLeft w:val="0"/>
      <w:marRight w:val="0"/>
      <w:marTop w:val="0"/>
      <w:marBottom w:val="0"/>
      <w:divBdr>
        <w:top w:val="none" w:sz="0" w:space="0" w:color="auto"/>
        <w:left w:val="none" w:sz="0" w:space="0" w:color="auto"/>
        <w:bottom w:val="none" w:sz="0" w:space="0" w:color="auto"/>
        <w:right w:val="none" w:sz="0" w:space="0" w:color="auto"/>
      </w:divBdr>
    </w:div>
    <w:div w:id="1084570325">
      <w:bodyDiv w:val="1"/>
      <w:marLeft w:val="0"/>
      <w:marRight w:val="0"/>
      <w:marTop w:val="0"/>
      <w:marBottom w:val="0"/>
      <w:divBdr>
        <w:top w:val="none" w:sz="0" w:space="0" w:color="auto"/>
        <w:left w:val="none" w:sz="0" w:space="0" w:color="auto"/>
        <w:bottom w:val="none" w:sz="0" w:space="0" w:color="auto"/>
        <w:right w:val="none" w:sz="0" w:space="0" w:color="auto"/>
      </w:divBdr>
    </w:div>
    <w:div w:id="1185636382">
      <w:bodyDiv w:val="1"/>
      <w:marLeft w:val="0"/>
      <w:marRight w:val="0"/>
      <w:marTop w:val="0"/>
      <w:marBottom w:val="0"/>
      <w:divBdr>
        <w:top w:val="none" w:sz="0" w:space="0" w:color="auto"/>
        <w:left w:val="none" w:sz="0" w:space="0" w:color="auto"/>
        <w:bottom w:val="none" w:sz="0" w:space="0" w:color="auto"/>
        <w:right w:val="none" w:sz="0" w:space="0" w:color="auto"/>
      </w:divBdr>
    </w:div>
    <w:div w:id="1214582994">
      <w:bodyDiv w:val="1"/>
      <w:marLeft w:val="0"/>
      <w:marRight w:val="0"/>
      <w:marTop w:val="0"/>
      <w:marBottom w:val="0"/>
      <w:divBdr>
        <w:top w:val="none" w:sz="0" w:space="0" w:color="auto"/>
        <w:left w:val="none" w:sz="0" w:space="0" w:color="auto"/>
        <w:bottom w:val="none" w:sz="0" w:space="0" w:color="auto"/>
        <w:right w:val="none" w:sz="0" w:space="0" w:color="auto"/>
      </w:divBdr>
    </w:div>
    <w:div w:id="1230995051">
      <w:bodyDiv w:val="1"/>
      <w:marLeft w:val="0"/>
      <w:marRight w:val="0"/>
      <w:marTop w:val="0"/>
      <w:marBottom w:val="0"/>
      <w:divBdr>
        <w:top w:val="none" w:sz="0" w:space="0" w:color="auto"/>
        <w:left w:val="none" w:sz="0" w:space="0" w:color="auto"/>
        <w:bottom w:val="none" w:sz="0" w:space="0" w:color="auto"/>
        <w:right w:val="none" w:sz="0" w:space="0" w:color="auto"/>
      </w:divBdr>
      <w:divsChild>
        <w:div w:id="1744453764">
          <w:marLeft w:val="-1125"/>
          <w:marRight w:val="0"/>
          <w:marTop w:val="0"/>
          <w:marBottom w:val="0"/>
          <w:divBdr>
            <w:top w:val="none" w:sz="0" w:space="0" w:color="auto"/>
            <w:left w:val="none" w:sz="0" w:space="0" w:color="auto"/>
            <w:bottom w:val="none" w:sz="0" w:space="0" w:color="auto"/>
            <w:right w:val="none" w:sz="0" w:space="0" w:color="auto"/>
          </w:divBdr>
        </w:div>
        <w:div w:id="827867033">
          <w:marLeft w:val="0"/>
          <w:marRight w:val="0"/>
          <w:marTop w:val="120"/>
          <w:marBottom w:val="240"/>
          <w:divBdr>
            <w:top w:val="none" w:sz="0" w:space="0" w:color="auto"/>
            <w:left w:val="none" w:sz="0" w:space="0" w:color="auto"/>
            <w:bottom w:val="none" w:sz="0" w:space="0" w:color="auto"/>
            <w:right w:val="none" w:sz="0" w:space="0" w:color="auto"/>
          </w:divBdr>
        </w:div>
        <w:div w:id="1508593657">
          <w:marLeft w:val="0"/>
          <w:marRight w:val="0"/>
          <w:marTop w:val="60"/>
          <w:marBottom w:val="0"/>
          <w:divBdr>
            <w:top w:val="none" w:sz="0" w:space="0" w:color="auto"/>
            <w:left w:val="none" w:sz="0" w:space="0" w:color="auto"/>
            <w:bottom w:val="none" w:sz="0" w:space="0" w:color="auto"/>
            <w:right w:val="none" w:sz="0" w:space="0" w:color="auto"/>
          </w:divBdr>
          <w:divsChild>
            <w:div w:id="207111559">
              <w:marLeft w:val="0"/>
              <w:marRight w:val="0"/>
              <w:marTop w:val="0"/>
              <w:marBottom w:val="0"/>
              <w:divBdr>
                <w:top w:val="none" w:sz="0" w:space="0" w:color="auto"/>
                <w:left w:val="none" w:sz="0" w:space="0" w:color="auto"/>
                <w:bottom w:val="none" w:sz="0" w:space="0" w:color="auto"/>
                <w:right w:val="none" w:sz="0" w:space="0" w:color="auto"/>
              </w:divBdr>
              <w:divsChild>
                <w:div w:id="1989627049">
                  <w:marLeft w:val="0"/>
                  <w:marRight w:val="0"/>
                  <w:marTop w:val="0"/>
                  <w:marBottom w:val="0"/>
                  <w:divBdr>
                    <w:top w:val="none" w:sz="0" w:space="0" w:color="auto"/>
                    <w:left w:val="none" w:sz="0" w:space="0" w:color="auto"/>
                    <w:bottom w:val="none" w:sz="0" w:space="0" w:color="auto"/>
                    <w:right w:val="none" w:sz="0" w:space="0" w:color="auto"/>
                  </w:divBdr>
                  <w:divsChild>
                    <w:div w:id="1485858529">
                      <w:marLeft w:val="0"/>
                      <w:marRight w:val="0"/>
                      <w:marTop w:val="0"/>
                      <w:marBottom w:val="0"/>
                      <w:divBdr>
                        <w:top w:val="none" w:sz="0" w:space="0" w:color="auto"/>
                        <w:left w:val="none" w:sz="0" w:space="0" w:color="auto"/>
                        <w:bottom w:val="none" w:sz="0" w:space="0" w:color="auto"/>
                        <w:right w:val="none" w:sz="0" w:space="0" w:color="auto"/>
                      </w:divBdr>
                      <w:divsChild>
                        <w:div w:id="17757134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924918">
          <w:marLeft w:val="0"/>
          <w:marRight w:val="0"/>
          <w:marTop w:val="0"/>
          <w:marBottom w:val="480"/>
          <w:divBdr>
            <w:top w:val="none" w:sz="0" w:space="0" w:color="auto"/>
            <w:left w:val="none" w:sz="0" w:space="0" w:color="auto"/>
            <w:bottom w:val="none" w:sz="0" w:space="0" w:color="auto"/>
            <w:right w:val="none" w:sz="0" w:space="0" w:color="auto"/>
          </w:divBdr>
          <w:divsChild>
            <w:div w:id="1925217251">
              <w:marLeft w:val="0"/>
              <w:marRight w:val="0"/>
              <w:marTop w:val="0"/>
              <w:marBottom w:val="120"/>
              <w:divBdr>
                <w:top w:val="none" w:sz="0" w:space="0" w:color="auto"/>
                <w:left w:val="none" w:sz="0" w:space="0" w:color="auto"/>
                <w:bottom w:val="none" w:sz="0" w:space="0" w:color="auto"/>
                <w:right w:val="none" w:sz="0" w:space="0" w:color="auto"/>
              </w:divBdr>
              <w:divsChild>
                <w:div w:id="879049838">
                  <w:marLeft w:val="0"/>
                  <w:marRight w:val="0"/>
                  <w:marTop w:val="0"/>
                  <w:marBottom w:val="72"/>
                  <w:divBdr>
                    <w:top w:val="none" w:sz="0" w:space="0" w:color="auto"/>
                    <w:left w:val="none" w:sz="0" w:space="0" w:color="auto"/>
                    <w:bottom w:val="none" w:sz="0" w:space="0" w:color="auto"/>
                    <w:right w:val="none" w:sz="0" w:space="0" w:color="auto"/>
                  </w:divBdr>
                </w:div>
              </w:divsChild>
            </w:div>
            <w:div w:id="1876653202">
              <w:marLeft w:val="0"/>
              <w:marRight w:val="0"/>
              <w:marTop w:val="0"/>
              <w:marBottom w:val="48"/>
              <w:divBdr>
                <w:top w:val="none" w:sz="0" w:space="0" w:color="auto"/>
                <w:left w:val="none" w:sz="0" w:space="0" w:color="auto"/>
                <w:bottom w:val="none" w:sz="0" w:space="0" w:color="auto"/>
                <w:right w:val="none" w:sz="0" w:space="0" w:color="auto"/>
              </w:divBdr>
            </w:div>
            <w:div w:id="609362975">
              <w:marLeft w:val="0"/>
              <w:marRight w:val="0"/>
              <w:marTop w:val="0"/>
              <w:marBottom w:val="0"/>
              <w:divBdr>
                <w:top w:val="none" w:sz="0" w:space="0" w:color="auto"/>
                <w:left w:val="none" w:sz="0" w:space="0" w:color="auto"/>
                <w:bottom w:val="none" w:sz="0" w:space="0" w:color="auto"/>
                <w:right w:val="none" w:sz="0" w:space="0" w:color="auto"/>
              </w:divBdr>
            </w:div>
            <w:div w:id="11976194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34391542">
      <w:bodyDiv w:val="1"/>
      <w:marLeft w:val="0"/>
      <w:marRight w:val="0"/>
      <w:marTop w:val="0"/>
      <w:marBottom w:val="0"/>
      <w:divBdr>
        <w:top w:val="none" w:sz="0" w:space="0" w:color="auto"/>
        <w:left w:val="none" w:sz="0" w:space="0" w:color="auto"/>
        <w:bottom w:val="none" w:sz="0" w:space="0" w:color="auto"/>
        <w:right w:val="none" w:sz="0" w:space="0" w:color="auto"/>
      </w:divBdr>
    </w:div>
    <w:div w:id="1239632636">
      <w:bodyDiv w:val="1"/>
      <w:marLeft w:val="0"/>
      <w:marRight w:val="0"/>
      <w:marTop w:val="0"/>
      <w:marBottom w:val="0"/>
      <w:divBdr>
        <w:top w:val="none" w:sz="0" w:space="0" w:color="auto"/>
        <w:left w:val="none" w:sz="0" w:space="0" w:color="auto"/>
        <w:bottom w:val="none" w:sz="0" w:space="0" w:color="auto"/>
        <w:right w:val="none" w:sz="0" w:space="0" w:color="auto"/>
      </w:divBdr>
    </w:div>
    <w:div w:id="1250697109">
      <w:bodyDiv w:val="1"/>
      <w:marLeft w:val="0"/>
      <w:marRight w:val="0"/>
      <w:marTop w:val="0"/>
      <w:marBottom w:val="0"/>
      <w:divBdr>
        <w:top w:val="none" w:sz="0" w:space="0" w:color="auto"/>
        <w:left w:val="none" w:sz="0" w:space="0" w:color="auto"/>
        <w:bottom w:val="none" w:sz="0" w:space="0" w:color="auto"/>
        <w:right w:val="none" w:sz="0" w:space="0" w:color="auto"/>
      </w:divBdr>
    </w:div>
    <w:div w:id="1269192216">
      <w:bodyDiv w:val="1"/>
      <w:marLeft w:val="0"/>
      <w:marRight w:val="0"/>
      <w:marTop w:val="0"/>
      <w:marBottom w:val="0"/>
      <w:divBdr>
        <w:top w:val="none" w:sz="0" w:space="0" w:color="auto"/>
        <w:left w:val="none" w:sz="0" w:space="0" w:color="auto"/>
        <w:bottom w:val="none" w:sz="0" w:space="0" w:color="auto"/>
        <w:right w:val="none" w:sz="0" w:space="0" w:color="auto"/>
      </w:divBdr>
    </w:div>
    <w:div w:id="1270743286">
      <w:bodyDiv w:val="1"/>
      <w:marLeft w:val="0"/>
      <w:marRight w:val="0"/>
      <w:marTop w:val="0"/>
      <w:marBottom w:val="0"/>
      <w:divBdr>
        <w:top w:val="none" w:sz="0" w:space="0" w:color="auto"/>
        <w:left w:val="none" w:sz="0" w:space="0" w:color="auto"/>
        <w:bottom w:val="none" w:sz="0" w:space="0" w:color="auto"/>
        <w:right w:val="none" w:sz="0" w:space="0" w:color="auto"/>
      </w:divBdr>
    </w:div>
    <w:div w:id="1285968244">
      <w:bodyDiv w:val="1"/>
      <w:marLeft w:val="0"/>
      <w:marRight w:val="0"/>
      <w:marTop w:val="0"/>
      <w:marBottom w:val="0"/>
      <w:divBdr>
        <w:top w:val="none" w:sz="0" w:space="0" w:color="auto"/>
        <w:left w:val="none" w:sz="0" w:space="0" w:color="auto"/>
        <w:bottom w:val="none" w:sz="0" w:space="0" w:color="auto"/>
        <w:right w:val="none" w:sz="0" w:space="0" w:color="auto"/>
      </w:divBdr>
    </w:div>
    <w:div w:id="1303121587">
      <w:bodyDiv w:val="1"/>
      <w:marLeft w:val="0"/>
      <w:marRight w:val="0"/>
      <w:marTop w:val="0"/>
      <w:marBottom w:val="0"/>
      <w:divBdr>
        <w:top w:val="none" w:sz="0" w:space="0" w:color="auto"/>
        <w:left w:val="none" w:sz="0" w:space="0" w:color="auto"/>
        <w:bottom w:val="none" w:sz="0" w:space="0" w:color="auto"/>
        <w:right w:val="none" w:sz="0" w:space="0" w:color="auto"/>
      </w:divBdr>
    </w:div>
    <w:div w:id="1316185883">
      <w:bodyDiv w:val="1"/>
      <w:marLeft w:val="0"/>
      <w:marRight w:val="0"/>
      <w:marTop w:val="0"/>
      <w:marBottom w:val="0"/>
      <w:divBdr>
        <w:top w:val="none" w:sz="0" w:space="0" w:color="auto"/>
        <w:left w:val="none" w:sz="0" w:space="0" w:color="auto"/>
        <w:bottom w:val="none" w:sz="0" w:space="0" w:color="auto"/>
        <w:right w:val="none" w:sz="0" w:space="0" w:color="auto"/>
      </w:divBdr>
    </w:div>
    <w:div w:id="1372457626">
      <w:bodyDiv w:val="1"/>
      <w:marLeft w:val="0"/>
      <w:marRight w:val="0"/>
      <w:marTop w:val="0"/>
      <w:marBottom w:val="0"/>
      <w:divBdr>
        <w:top w:val="none" w:sz="0" w:space="0" w:color="auto"/>
        <w:left w:val="none" w:sz="0" w:space="0" w:color="auto"/>
        <w:bottom w:val="none" w:sz="0" w:space="0" w:color="auto"/>
        <w:right w:val="none" w:sz="0" w:space="0" w:color="auto"/>
      </w:divBdr>
    </w:div>
    <w:div w:id="1405369558">
      <w:bodyDiv w:val="1"/>
      <w:marLeft w:val="0"/>
      <w:marRight w:val="0"/>
      <w:marTop w:val="0"/>
      <w:marBottom w:val="0"/>
      <w:divBdr>
        <w:top w:val="none" w:sz="0" w:space="0" w:color="auto"/>
        <w:left w:val="none" w:sz="0" w:space="0" w:color="auto"/>
        <w:bottom w:val="none" w:sz="0" w:space="0" w:color="auto"/>
        <w:right w:val="none" w:sz="0" w:space="0" w:color="auto"/>
      </w:divBdr>
    </w:div>
    <w:div w:id="1414081890">
      <w:bodyDiv w:val="1"/>
      <w:marLeft w:val="0"/>
      <w:marRight w:val="0"/>
      <w:marTop w:val="0"/>
      <w:marBottom w:val="0"/>
      <w:divBdr>
        <w:top w:val="none" w:sz="0" w:space="0" w:color="auto"/>
        <w:left w:val="none" w:sz="0" w:space="0" w:color="auto"/>
        <w:bottom w:val="none" w:sz="0" w:space="0" w:color="auto"/>
        <w:right w:val="none" w:sz="0" w:space="0" w:color="auto"/>
      </w:divBdr>
      <w:divsChild>
        <w:div w:id="1369065019">
          <w:marLeft w:val="0"/>
          <w:marRight w:val="0"/>
          <w:marTop w:val="0"/>
          <w:marBottom w:val="0"/>
          <w:divBdr>
            <w:top w:val="none" w:sz="0" w:space="0" w:color="auto"/>
            <w:left w:val="none" w:sz="0" w:space="0" w:color="auto"/>
            <w:bottom w:val="none" w:sz="0" w:space="0" w:color="auto"/>
            <w:right w:val="none" w:sz="0" w:space="0" w:color="auto"/>
          </w:divBdr>
        </w:div>
        <w:div w:id="1650281923">
          <w:marLeft w:val="0"/>
          <w:marRight w:val="0"/>
          <w:marTop w:val="0"/>
          <w:marBottom w:val="0"/>
          <w:divBdr>
            <w:top w:val="none" w:sz="0" w:space="0" w:color="auto"/>
            <w:left w:val="none" w:sz="0" w:space="0" w:color="auto"/>
            <w:bottom w:val="none" w:sz="0" w:space="0" w:color="auto"/>
            <w:right w:val="none" w:sz="0" w:space="0" w:color="auto"/>
          </w:divBdr>
        </w:div>
      </w:divsChild>
    </w:div>
    <w:div w:id="1498350530">
      <w:bodyDiv w:val="1"/>
      <w:marLeft w:val="0"/>
      <w:marRight w:val="0"/>
      <w:marTop w:val="0"/>
      <w:marBottom w:val="0"/>
      <w:divBdr>
        <w:top w:val="none" w:sz="0" w:space="0" w:color="auto"/>
        <w:left w:val="none" w:sz="0" w:space="0" w:color="auto"/>
        <w:bottom w:val="none" w:sz="0" w:space="0" w:color="auto"/>
        <w:right w:val="none" w:sz="0" w:space="0" w:color="auto"/>
      </w:divBdr>
    </w:div>
    <w:div w:id="1499728154">
      <w:bodyDiv w:val="1"/>
      <w:marLeft w:val="0"/>
      <w:marRight w:val="0"/>
      <w:marTop w:val="0"/>
      <w:marBottom w:val="0"/>
      <w:divBdr>
        <w:top w:val="none" w:sz="0" w:space="0" w:color="auto"/>
        <w:left w:val="none" w:sz="0" w:space="0" w:color="auto"/>
        <w:bottom w:val="none" w:sz="0" w:space="0" w:color="auto"/>
        <w:right w:val="none" w:sz="0" w:space="0" w:color="auto"/>
      </w:divBdr>
      <w:divsChild>
        <w:div w:id="1811244257">
          <w:marLeft w:val="0"/>
          <w:marRight w:val="0"/>
          <w:marTop w:val="0"/>
          <w:marBottom w:val="0"/>
          <w:divBdr>
            <w:top w:val="none" w:sz="0" w:space="0" w:color="auto"/>
            <w:left w:val="none" w:sz="0" w:space="0" w:color="auto"/>
            <w:bottom w:val="none" w:sz="0" w:space="0" w:color="auto"/>
            <w:right w:val="none" w:sz="0" w:space="0" w:color="auto"/>
          </w:divBdr>
        </w:div>
        <w:div w:id="923300320">
          <w:marLeft w:val="0"/>
          <w:marRight w:val="0"/>
          <w:marTop w:val="0"/>
          <w:marBottom w:val="0"/>
          <w:divBdr>
            <w:top w:val="none" w:sz="0" w:space="0" w:color="auto"/>
            <w:left w:val="none" w:sz="0" w:space="0" w:color="auto"/>
            <w:bottom w:val="none" w:sz="0" w:space="0" w:color="auto"/>
            <w:right w:val="none" w:sz="0" w:space="0" w:color="auto"/>
          </w:divBdr>
        </w:div>
      </w:divsChild>
    </w:div>
    <w:div w:id="1514488617">
      <w:bodyDiv w:val="1"/>
      <w:marLeft w:val="0"/>
      <w:marRight w:val="0"/>
      <w:marTop w:val="0"/>
      <w:marBottom w:val="0"/>
      <w:divBdr>
        <w:top w:val="none" w:sz="0" w:space="0" w:color="auto"/>
        <w:left w:val="none" w:sz="0" w:space="0" w:color="auto"/>
        <w:bottom w:val="none" w:sz="0" w:space="0" w:color="auto"/>
        <w:right w:val="none" w:sz="0" w:space="0" w:color="auto"/>
      </w:divBdr>
    </w:div>
    <w:div w:id="1514950656">
      <w:bodyDiv w:val="1"/>
      <w:marLeft w:val="0"/>
      <w:marRight w:val="0"/>
      <w:marTop w:val="0"/>
      <w:marBottom w:val="0"/>
      <w:divBdr>
        <w:top w:val="none" w:sz="0" w:space="0" w:color="auto"/>
        <w:left w:val="none" w:sz="0" w:space="0" w:color="auto"/>
        <w:bottom w:val="none" w:sz="0" w:space="0" w:color="auto"/>
        <w:right w:val="none" w:sz="0" w:space="0" w:color="auto"/>
      </w:divBdr>
    </w:div>
    <w:div w:id="1604876014">
      <w:bodyDiv w:val="1"/>
      <w:marLeft w:val="0"/>
      <w:marRight w:val="0"/>
      <w:marTop w:val="0"/>
      <w:marBottom w:val="0"/>
      <w:divBdr>
        <w:top w:val="none" w:sz="0" w:space="0" w:color="auto"/>
        <w:left w:val="none" w:sz="0" w:space="0" w:color="auto"/>
        <w:bottom w:val="none" w:sz="0" w:space="0" w:color="auto"/>
        <w:right w:val="none" w:sz="0" w:space="0" w:color="auto"/>
      </w:divBdr>
    </w:div>
    <w:div w:id="1635258429">
      <w:bodyDiv w:val="1"/>
      <w:marLeft w:val="0"/>
      <w:marRight w:val="0"/>
      <w:marTop w:val="0"/>
      <w:marBottom w:val="0"/>
      <w:divBdr>
        <w:top w:val="none" w:sz="0" w:space="0" w:color="auto"/>
        <w:left w:val="none" w:sz="0" w:space="0" w:color="auto"/>
        <w:bottom w:val="none" w:sz="0" w:space="0" w:color="auto"/>
        <w:right w:val="none" w:sz="0" w:space="0" w:color="auto"/>
      </w:divBdr>
    </w:div>
    <w:div w:id="1664315484">
      <w:bodyDiv w:val="1"/>
      <w:marLeft w:val="0"/>
      <w:marRight w:val="0"/>
      <w:marTop w:val="0"/>
      <w:marBottom w:val="0"/>
      <w:divBdr>
        <w:top w:val="none" w:sz="0" w:space="0" w:color="auto"/>
        <w:left w:val="none" w:sz="0" w:space="0" w:color="auto"/>
        <w:bottom w:val="none" w:sz="0" w:space="0" w:color="auto"/>
        <w:right w:val="none" w:sz="0" w:space="0" w:color="auto"/>
      </w:divBdr>
    </w:div>
    <w:div w:id="1725375072">
      <w:bodyDiv w:val="1"/>
      <w:marLeft w:val="0"/>
      <w:marRight w:val="0"/>
      <w:marTop w:val="0"/>
      <w:marBottom w:val="0"/>
      <w:divBdr>
        <w:top w:val="none" w:sz="0" w:space="0" w:color="auto"/>
        <w:left w:val="none" w:sz="0" w:space="0" w:color="auto"/>
        <w:bottom w:val="none" w:sz="0" w:space="0" w:color="auto"/>
        <w:right w:val="none" w:sz="0" w:space="0" w:color="auto"/>
      </w:divBdr>
    </w:div>
    <w:div w:id="1725908799">
      <w:bodyDiv w:val="1"/>
      <w:marLeft w:val="0"/>
      <w:marRight w:val="0"/>
      <w:marTop w:val="0"/>
      <w:marBottom w:val="0"/>
      <w:divBdr>
        <w:top w:val="none" w:sz="0" w:space="0" w:color="auto"/>
        <w:left w:val="none" w:sz="0" w:space="0" w:color="auto"/>
        <w:bottom w:val="none" w:sz="0" w:space="0" w:color="auto"/>
        <w:right w:val="none" w:sz="0" w:space="0" w:color="auto"/>
      </w:divBdr>
    </w:div>
    <w:div w:id="1727098935">
      <w:bodyDiv w:val="1"/>
      <w:marLeft w:val="0"/>
      <w:marRight w:val="0"/>
      <w:marTop w:val="0"/>
      <w:marBottom w:val="0"/>
      <w:divBdr>
        <w:top w:val="none" w:sz="0" w:space="0" w:color="auto"/>
        <w:left w:val="none" w:sz="0" w:space="0" w:color="auto"/>
        <w:bottom w:val="none" w:sz="0" w:space="0" w:color="auto"/>
        <w:right w:val="none" w:sz="0" w:space="0" w:color="auto"/>
      </w:divBdr>
    </w:div>
    <w:div w:id="1728604282">
      <w:bodyDiv w:val="1"/>
      <w:marLeft w:val="0"/>
      <w:marRight w:val="0"/>
      <w:marTop w:val="0"/>
      <w:marBottom w:val="0"/>
      <w:divBdr>
        <w:top w:val="none" w:sz="0" w:space="0" w:color="auto"/>
        <w:left w:val="none" w:sz="0" w:space="0" w:color="auto"/>
        <w:bottom w:val="none" w:sz="0" w:space="0" w:color="auto"/>
        <w:right w:val="none" w:sz="0" w:space="0" w:color="auto"/>
      </w:divBdr>
      <w:divsChild>
        <w:div w:id="1521049172">
          <w:marLeft w:val="0"/>
          <w:marRight w:val="0"/>
          <w:marTop w:val="0"/>
          <w:marBottom w:val="0"/>
          <w:divBdr>
            <w:top w:val="none" w:sz="0" w:space="0" w:color="auto"/>
            <w:left w:val="none" w:sz="0" w:space="0" w:color="auto"/>
            <w:bottom w:val="none" w:sz="0" w:space="0" w:color="auto"/>
            <w:right w:val="none" w:sz="0" w:space="0" w:color="auto"/>
          </w:divBdr>
        </w:div>
        <w:div w:id="1927570990">
          <w:marLeft w:val="0"/>
          <w:marRight w:val="0"/>
          <w:marTop w:val="0"/>
          <w:marBottom w:val="0"/>
          <w:divBdr>
            <w:top w:val="none" w:sz="0" w:space="0" w:color="auto"/>
            <w:left w:val="none" w:sz="0" w:space="0" w:color="auto"/>
            <w:bottom w:val="none" w:sz="0" w:space="0" w:color="auto"/>
            <w:right w:val="none" w:sz="0" w:space="0" w:color="auto"/>
          </w:divBdr>
        </w:div>
        <w:div w:id="686247340">
          <w:marLeft w:val="0"/>
          <w:marRight w:val="0"/>
          <w:marTop w:val="0"/>
          <w:marBottom w:val="0"/>
          <w:divBdr>
            <w:top w:val="none" w:sz="0" w:space="0" w:color="auto"/>
            <w:left w:val="none" w:sz="0" w:space="0" w:color="auto"/>
            <w:bottom w:val="none" w:sz="0" w:space="0" w:color="auto"/>
            <w:right w:val="none" w:sz="0" w:space="0" w:color="auto"/>
          </w:divBdr>
        </w:div>
      </w:divsChild>
    </w:div>
    <w:div w:id="1747217884">
      <w:bodyDiv w:val="1"/>
      <w:marLeft w:val="0"/>
      <w:marRight w:val="0"/>
      <w:marTop w:val="0"/>
      <w:marBottom w:val="0"/>
      <w:divBdr>
        <w:top w:val="none" w:sz="0" w:space="0" w:color="auto"/>
        <w:left w:val="none" w:sz="0" w:space="0" w:color="auto"/>
        <w:bottom w:val="none" w:sz="0" w:space="0" w:color="auto"/>
        <w:right w:val="none" w:sz="0" w:space="0" w:color="auto"/>
      </w:divBdr>
      <w:divsChild>
        <w:div w:id="418797327">
          <w:marLeft w:val="0"/>
          <w:marRight w:val="0"/>
          <w:marTop w:val="0"/>
          <w:marBottom w:val="0"/>
          <w:divBdr>
            <w:top w:val="none" w:sz="0" w:space="0" w:color="auto"/>
            <w:left w:val="none" w:sz="0" w:space="0" w:color="auto"/>
            <w:bottom w:val="none" w:sz="0" w:space="0" w:color="auto"/>
            <w:right w:val="none" w:sz="0" w:space="0" w:color="auto"/>
          </w:divBdr>
        </w:div>
        <w:div w:id="2027751334">
          <w:marLeft w:val="0"/>
          <w:marRight w:val="0"/>
          <w:marTop w:val="0"/>
          <w:marBottom w:val="0"/>
          <w:divBdr>
            <w:top w:val="none" w:sz="0" w:space="0" w:color="auto"/>
            <w:left w:val="none" w:sz="0" w:space="0" w:color="auto"/>
            <w:bottom w:val="none" w:sz="0" w:space="0" w:color="auto"/>
            <w:right w:val="none" w:sz="0" w:space="0" w:color="auto"/>
          </w:divBdr>
        </w:div>
      </w:divsChild>
    </w:div>
    <w:div w:id="1749501889">
      <w:bodyDiv w:val="1"/>
      <w:marLeft w:val="0"/>
      <w:marRight w:val="0"/>
      <w:marTop w:val="0"/>
      <w:marBottom w:val="0"/>
      <w:divBdr>
        <w:top w:val="none" w:sz="0" w:space="0" w:color="auto"/>
        <w:left w:val="none" w:sz="0" w:space="0" w:color="auto"/>
        <w:bottom w:val="none" w:sz="0" w:space="0" w:color="auto"/>
        <w:right w:val="none" w:sz="0" w:space="0" w:color="auto"/>
      </w:divBdr>
    </w:div>
    <w:div w:id="1778211296">
      <w:bodyDiv w:val="1"/>
      <w:marLeft w:val="0"/>
      <w:marRight w:val="0"/>
      <w:marTop w:val="0"/>
      <w:marBottom w:val="0"/>
      <w:divBdr>
        <w:top w:val="none" w:sz="0" w:space="0" w:color="auto"/>
        <w:left w:val="none" w:sz="0" w:space="0" w:color="auto"/>
        <w:bottom w:val="none" w:sz="0" w:space="0" w:color="auto"/>
        <w:right w:val="none" w:sz="0" w:space="0" w:color="auto"/>
      </w:divBdr>
    </w:div>
    <w:div w:id="1782450565">
      <w:bodyDiv w:val="1"/>
      <w:marLeft w:val="0"/>
      <w:marRight w:val="0"/>
      <w:marTop w:val="0"/>
      <w:marBottom w:val="0"/>
      <w:divBdr>
        <w:top w:val="none" w:sz="0" w:space="0" w:color="auto"/>
        <w:left w:val="none" w:sz="0" w:space="0" w:color="auto"/>
        <w:bottom w:val="none" w:sz="0" w:space="0" w:color="auto"/>
        <w:right w:val="none" w:sz="0" w:space="0" w:color="auto"/>
      </w:divBdr>
    </w:div>
    <w:div w:id="1852792261">
      <w:bodyDiv w:val="1"/>
      <w:marLeft w:val="0"/>
      <w:marRight w:val="0"/>
      <w:marTop w:val="0"/>
      <w:marBottom w:val="0"/>
      <w:divBdr>
        <w:top w:val="none" w:sz="0" w:space="0" w:color="auto"/>
        <w:left w:val="none" w:sz="0" w:space="0" w:color="auto"/>
        <w:bottom w:val="none" w:sz="0" w:space="0" w:color="auto"/>
        <w:right w:val="none" w:sz="0" w:space="0" w:color="auto"/>
      </w:divBdr>
    </w:div>
    <w:div w:id="1868718259">
      <w:bodyDiv w:val="1"/>
      <w:marLeft w:val="0"/>
      <w:marRight w:val="0"/>
      <w:marTop w:val="0"/>
      <w:marBottom w:val="0"/>
      <w:divBdr>
        <w:top w:val="none" w:sz="0" w:space="0" w:color="auto"/>
        <w:left w:val="none" w:sz="0" w:space="0" w:color="auto"/>
        <w:bottom w:val="none" w:sz="0" w:space="0" w:color="auto"/>
        <w:right w:val="none" w:sz="0" w:space="0" w:color="auto"/>
      </w:divBdr>
    </w:div>
    <w:div w:id="1874998400">
      <w:bodyDiv w:val="1"/>
      <w:marLeft w:val="0"/>
      <w:marRight w:val="0"/>
      <w:marTop w:val="0"/>
      <w:marBottom w:val="0"/>
      <w:divBdr>
        <w:top w:val="none" w:sz="0" w:space="0" w:color="auto"/>
        <w:left w:val="none" w:sz="0" w:space="0" w:color="auto"/>
        <w:bottom w:val="none" w:sz="0" w:space="0" w:color="auto"/>
        <w:right w:val="none" w:sz="0" w:space="0" w:color="auto"/>
      </w:divBdr>
      <w:divsChild>
        <w:div w:id="908152601">
          <w:marLeft w:val="0"/>
          <w:marRight w:val="0"/>
          <w:marTop w:val="0"/>
          <w:marBottom w:val="0"/>
          <w:divBdr>
            <w:top w:val="none" w:sz="0" w:space="0" w:color="auto"/>
            <w:left w:val="none" w:sz="0" w:space="0" w:color="auto"/>
            <w:bottom w:val="none" w:sz="0" w:space="0" w:color="auto"/>
            <w:right w:val="none" w:sz="0" w:space="0" w:color="auto"/>
          </w:divBdr>
        </w:div>
        <w:div w:id="188836908">
          <w:marLeft w:val="0"/>
          <w:marRight w:val="0"/>
          <w:marTop w:val="0"/>
          <w:marBottom w:val="0"/>
          <w:divBdr>
            <w:top w:val="none" w:sz="0" w:space="0" w:color="auto"/>
            <w:left w:val="none" w:sz="0" w:space="0" w:color="auto"/>
            <w:bottom w:val="none" w:sz="0" w:space="0" w:color="auto"/>
            <w:right w:val="none" w:sz="0" w:space="0" w:color="auto"/>
          </w:divBdr>
        </w:div>
      </w:divsChild>
    </w:div>
    <w:div w:id="1893954471">
      <w:bodyDiv w:val="1"/>
      <w:marLeft w:val="0"/>
      <w:marRight w:val="0"/>
      <w:marTop w:val="0"/>
      <w:marBottom w:val="0"/>
      <w:divBdr>
        <w:top w:val="none" w:sz="0" w:space="0" w:color="auto"/>
        <w:left w:val="none" w:sz="0" w:space="0" w:color="auto"/>
        <w:bottom w:val="none" w:sz="0" w:space="0" w:color="auto"/>
        <w:right w:val="none" w:sz="0" w:space="0" w:color="auto"/>
      </w:divBdr>
    </w:div>
    <w:div w:id="1895118734">
      <w:bodyDiv w:val="1"/>
      <w:marLeft w:val="0"/>
      <w:marRight w:val="0"/>
      <w:marTop w:val="0"/>
      <w:marBottom w:val="0"/>
      <w:divBdr>
        <w:top w:val="none" w:sz="0" w:space="0" w:color="auto"/>
        <w:left w:val="none" w:sz="0" w:space="0" w:color="auto"/>
        <w:bottom w:val="none" w:sz="0" w:space="0" w:color="auto"/>
        <w:right w:val="none" w:sz="0" w:space="0" w:color="auto"/>
      </w:divBdr>
    </w:div>
    <w:div w:id="1961641097">
      <w:bodyDiv w:val="1"/>
      <w:marLeft w:val="0"/>
      <w:marRight w:val="0"/>
      <w:marTop w:val="0"/>
      <w:marBottom w:val="0"/>
      <w:divBdr>
        <w:top w:val="none" w:sz="0" w:space="0" w:color="auto"/>
        <w:left w:val="none" w:sz="0" w:space="0" w:color="auto"/>
        <w:bottom w:val="none" w:sz="0" w:space="0" w:color="auto"/>
        <w:right w:val="none" w:sz="0" w:space="0" w:color="auto"/>
      </w:divBdr>
      <w:divsChild>
        <w:div w:id="1808623199">
          <w:marLeft w:val="0"/>
          <w:marRight w:val="0"/>
          <w:marTop w:val="0"/>
          <w:marBottom w:val="0"/>
          <w:divBdr>
            <w:top w:val="none" w:sz="0" w:space="0" w:color="auto"/>
            <w:left w:val="none" w:sz="0" w:space="0" w:color="auto"/>
            <w:bottom w:val="none" w:sz="0" w:space="0" w:color="auto"/>
            <w:right w:val="none" w:sz="0" w:space="0" w:color="auto"/>
          </w:divBdr>
        </w:div>
      </w:divsChild>
    </w:div>
    <w:div w:id="1965768924">
      <w:bodyDiv w:val="1"/>
      <w:marLeft w:val="0"/>
      <w:marRight w:val="0"/>
      <w:marTop w:val="0"/>
      <w:marBottom w:val="0"/>
      <w:divBdr>
        <w:top w:val="none" w:sz="0" w:space="0" w:color="auto"/>
        <w:left w:val="none" w:sz="0" w:space="0" w:color="auto"/>
        <w:bottom w:val="none" w:sz="0" w:space="0" w:color="auto"/>
        <w:right w:val="none" w:sz="0" w:space="0" w:color="auto"/>
      </w:divBdr>
      <w:divsChild>
        <w:div w:id="575668345">
          <w:marLeft w:val="0"/>
          <w:marRight w:val="0"/>
          <w:marTop w:val="0"/>
          <w:marBottom w:val="0"/>
          <w:divBdr>
            <w:top w:val="none" w:sz="0" w:space="0" w:color="auto"/>
            <w:left w:val="none" w:sz="0" w:space="0" w:color="auto"/>
            <w:bottom w:val="none" w:sz="0" w:space="0" w:color="auto"/>
            <w:right w:val="none" w:sz="0" w:space="0" w:color="auto"/>
          </w:divBdr>
        </w:div>
        <w:div w:id="645234610">
          <w:marLeft w:val="0"/>
          <w:marRight w:val="0"/>
          <w:marTop w:val="0"/>
          <w:marBottom w:val="0"/>
          <w:divBdr>
            <w:top w:val="none" w:sz="0" w:space="0" w:color="auto"/>
            <w:left w:val="none" w:sz="0" w:space="0" w:color="auto"/>
            <w:bottom w:val="none" w:sz="0" w:space="0" w:color="auto"/>
            <w:right w:val="none" w:sz="0" w:space="0" w:color="auto"/>
          </w:divBdr>
        </w:div>
      </w:divsChild>
    </w:div>
    <w:div w:id="2000503537">
      <w:bodyDiv w:val="1"/>
      <w:marLeft w:val="0"/>
      <w:marRight w:val="0"/>
      <w:marTop w:val="0"/>
      <w:marBottom w:val="0"/>
      <w:divBdr>
        <w:top w:val="none" w:sz="0" w:space="0" w:color="auto"/>
        <w:left w:val="none" w:sz="0" w:space="0" w:color="auto"/>
        <w:bottom w:val="none" w:sz="0" w:space="0" w:color="auto"/>
        <w:right w:val="none" w:sz="0" w:space="0" w:color="auto"/>
      </w:divBdr>
    </w:div>
    <w:div w:id="2007007230">
      <w:bodyDiv w:val="1"/>
      <w:marLeft w:val="0"/>
      <w:marRight w:val="0"/>
      <w:marTop w:val="0"/>
      <w:marBottom w:val="0"/>
      <w:divBdr>
        <w:top w:val="none" w:sz="0" w:space="0" w:color="auto"/>
        <w:left w:val="none" w:sz="0" w:space="0" w:color="auto"/>
        <w:bottom w:val="none" w:sz="0" w:space="0" w:color="auto"/>
        <w:right w:val="none" w:sz="0" w:space="0" w:color="auto"/>
      </w:divBdr>
    </w:div>
    <w:div w:id="2046834122">
      <w:bodyDiv w:val="1"/>
      <w:marLeft w:val="0"/>
      <w:marRight w:val="0"/>
      <w:marTop w:val="0"/>
      <w:marBottom w:val="0"/>
      <w:divBdr>
        <w:top w:val="none" w:sz="0" w:space="0" w:color="auto"/>
        <w:left w:val="none" w:sz="0" w:space="0" w:color="auto"/>
        <w:bottom w:val="none" w:sz="0" w:space="0" w:color="auto"/>
        <w:right w:val="none" w:sz="0" w:space="0" w:color="auto"/>
      </w:divBdr>
    </w:div>
    <w:div w:id="210988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45550-044C-4920-B299-FE6CB920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20</Pages>
  <Words>5673</Words>
  <Characters>32339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Power</dc:creator>
  <cp:lastModifiedBy>Andrew Power</cp:lastModifiedBy>
  <cp:revision>7</cp:revision>
  <cp:lastPrinted>2018-04-18T08:10:00Z</cp:lastPrinted>
  <dcterms:created xsi:type="dcterms:W3CDTF">2018-08-10T07:40:00Z</dcterms:created>
  <dcterms:modified xsi:type="dcterms:W3CDTF">2018-09-27T08:14:00Z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