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7A125" w14:textId="5E936D20" w:rsidR="00AD65B0" w:rsidRPr="00AD65B0" w:rsidRDefault="008A302F" w:rsidP="00AD65B0">
      <w:pPr>
        <w:spacing w:after="120" w:line="240" w:lineRule="auto"/>
        <w:jc w:val="center"/>
        <w:rPr>
          <w:rFonts w:ascii="Arial" w:hAnsi="Arial" w:cs="Arial"/>
        </w:rPr>
      </w:pPr>
      <w:bookmarkStart w:id="0" w:name="_GoBack"/>
      <w:bookmarkEnd w:id="0"/>
      <w:r>
        <w:rPr>
          <w:rFonts w:ascii="Arial" w:eastAsia="Times New Roman" w:hAnsi="Arial" w:cs="Arial"/>
          <w:b/>
          <w:szCs w:val="20"/>
          <w:lang w:val="en-US"/>
        </w:rPr>
        <w:t>Health</w:t>
      </w:r>
      <w:r w:rsidR="00773BEC">
        <w:rPr>
          <w:rFonts w:ascii="Arial" w:eastAsia="Times New Roman" w:hAnsi="Arial" w:cs="Arial"/>
          <w:b/>
          <w:szCs w:val="20"/>
          <w:lang w:val="en-US"/>
        </w:rPr>
        <w:t xml:space="preserve"> </w:t>
      </w:r>
      <w:r>
        <w:rPr>
          <w:rFonts w:ascii="Arial" w:eastAsia="Times New Roman" w:hAnsi="Arial" w:cs="Arial"/>
          <w:b/>
          <w:szCs w:val="20"/>
          <w:lang w:val="en-US"/>
        </w:rPr>
        <w:t xml:space="preserve">care costs associated with muscle weakness: </w:t>
      </w:r>
      <w:r w:rsidR="007F25A7">
        <w:rPr>
          <w:rFonts w:ascii="Arial" w:eastAsia="Times New Roman" w:hAnsi="Arial" w:cs="Arial"/>
          <w:b/>
          <w:szCs w:val="20"/>
          <w:lang w:val="en-US"/>
        </w:rPr>
        <w:t>a UK population-based estimate</w:t>
      </w:r>
    </w:p>
    <w:p w14:paraId="57DDD6BE" w14:textId="77777777" w:rsidR="00AD65B0" w:rsidRDefault="00BD7EE2" w:rsidP="00AD65B0">
      <w:pPr>
        <w:spacing w:after="120" w:line="240" w:lineRule="auto"/>
        <w:jc w:val="center"/>
        <w:rPr>
          <w:rFonts w:ascii="Arial" w:hAnsi="Arial" w:cs="Arial"/>
          <w:vertAlign w:val="superscript"/>
        </w:rPr>
      </w:pPr>
      <w:r w:rsidRPr="00BD7EE2">
        <w:rPr>
          <w:rFonts w:ascii="Arial" w:hAnsi="Arial" w:cs="Arial"/>
        </w:rPr>
        <w:t>Rafael</w:t>
      </w:r>
      <w:r w:rsidR="00AD65B0" w:rsidRPr="00AD65B0">
        <w:rPr>
          <w:rFonts w:ascii="Arial" w:hAnsi="Arial" w:cs="Arial"/>
        </w:rPr>
        <w:t xml:space="preserve"> Pinedo-Villanueva </w:t>
      </w:r>
      <w:bookmarkStart w:id="1" w:name="OLE_LINK1"/>
      <w:bookmarkStart w:id="2" w:name="OLE_LINK2"/>
      <w:r w:rsidR="00AD65B0" w:rsidRPr="00AD65B0">
        <w:rPr>
          <w:rFonts w:ascii="Arial" w:hAnsi="Arial" w:cs="Arial"/>
        </w:rPr>
        <w:t>PhD</w:t>
      </w:r>
      <w:bookmarkEnd w:id="1"/>
      <w:bookmarkEnd w:id="2"/>
      <w:r w:rsidR="00AD65B0" w:rsidRPr="00AD65B0">
        <w:rPr>
          <w:rFonts w:ascii="Arial" w:hAnsi="Arial" w:cs="Arial"/>
          <w:vertAlign w:val="superscript"/>
        </w:rPr>
        <w:t>1</w:t>
      </w:r>
      <w:r w:rsidR="005A1F35" w:rsidRPr="005A1F35">
        <w:rPr>
          <w:rFonts w:ascii="Arial" w:hAnsi="Arial" w:cs="Arial"/>
        </w:rPr>
        <w:t>*</w:t>
      </w:r>
    </w:p>
    <w:p w14:paraId="748409BE" w14:textId="77777777" w:rsidR="00AD65B0" w:rsidRPr="00AD65B0" w:rsidRDefault="00AD65B0" w:rsidP="00AD65B0">
      <w:pPr>
        <w:spacing w:after="120" w:line="240" w:lineRule="auto"/>
        <w:jc w:val="center"/>
        <w:rPr>
          <w:rFonts w:ascii="Arial" w:hAnsi="Arial" w:cs="Arial"/>
          <w:vertAlign w:val="superscript"/>
        </w:rPr>
      </w:pPr>
      <w:r w:rsidRPr="00AD65B0">
        <w:rPr>
          <w:rFonts w:ascii="Arial" w:hAnsi="Arial" w:cs="Arial"/>
        </w:rPr>
        <w:t>L</w:t>
      </w:r>
      <w:r w:rsidR="00BD7EE2">
        <w:rPr>
          <w:rFonts w:ascii="Arial" w:hAnsi="Arial" w:cs="Arial"/>
        </w:rPr>
        <w:t xml:space="preserve">eo </w:t>
      </w:r>
      <w:r w:rsidRPr="00AD65B0">
        <w:rPr>
          <w:rFonts w:ascii="Arial" w:hAnsi="Arial" w:cs="Arial"/>
        </w:rPr>
        <w:t>D Westbury</w:t>
      </w:r>
      <w:r w:rsidRPr="00AD65B0">
        <w:rPr>
          <w:rFonts w:ascii="Arial" w:hAnsi="Arial" w:cs="Arial"/>
          <w:vertAlign w:val="superscript"/>
        </w:rPr>
        <w:t>2</w:t>
      </w:r>
      <w:r w:rsidR="005A1F35" w:rsidRPr="005A1F35">
        <w:rPr>
          <w:rFonts w:ascii="Arial" w:hAnsi="Arial" w:cs="Arial"/>
        </w:rPr>
        <w:t>*</w:t>
      </w:r>
      <w:r w:rsidR="00BD7EE2">
        <w:rPr>
          <w:rFonts w:ascii="Arial" w:hAnsi="Arial" w:cs="Arial"/>
        </w:rPr>
        <w:t xml:space="preserve"> </w:t>
      </w:r>
    </w:p>
    <w:p w14:paraId="0876AC3F" w14:textId="77777777" w:rsidR="00AD65B0" w:rsidRPr="00AD65B0" w:rsidRDefault="00AD65B0" w:rsidP="00AD65B0">
      <w:pPr>
        <w:spacing w:after="120" w:line="240" w:lineRule="auto"/>
        <w:jc w:val="center"/>
        <w:rPr>
          <w:rFonts w:ascii="Arial" w:hAnsi="Arial" w:cs="Arial"/>
          <w:vertAlign w:val="superscript"/>
        </w:rPr>
      </w:pPr>
      <w:r w:rsidRPr="00AD65B0">
        <w:rPr>
          <w:rFonts w:ascii="Arial" w:hAnsi="Arial" w:cs="Arial"/>
        </w:rPr>
        <w:t>H</w:t>
      </w:r>
      <w:r w:rsidR="00BD7EE2">
        <w:rPr>
          <w:rFonts w:ascii="Arial" w:hAnsi="Arial" w:cs="Arial"/>
        </w:rPr>
        <w:t xml:space="preserve">olly </w:t>
      </w:r>
      <w:r w:rsidR="007D5787">
        <w:rPr>
          <w:rFonts w:ascii="Arial" w:hAnsi="Arial" w:cs="Arial"/>
        </w:rPr>
        <w:t>E</w:t>
      </w:r>
      <w:r w:rsidRPr="00AD65B0">
        <w:rPr>
          <w:rFonts w:ascii="Arial" w:hAnsi="Arial" w:cs="Arial"/>
        </w:rPr>
        <w:t xml:space="preserve"> Syddall PhD</w:t>
      </w:r>
      <w:r w:rsidRPr="00AD65B0">
        <w:rPr>
          <w:rFonts w:ascii="Arial" w:hAnsi="Arial" w:cs="Arial"/>
          <w:vertAlign w:val="superscript"/>
        </w:rPr>
        <w:t>2</w:t>
      </w:r>
    </w:p>
    <w:p w14:paraId="4BBAA7DB" w14:textId="77777777" w:rsidR="00AD65B0" w:rsidRPr="00AD65B0" w:rsidRDefault="00BD7EE2" w:rsidP="00AD65B0">
      <w:pPr>
        <w:spacing w:after="120" w:line="240" w:lineRule="auto"/>
        <w:jc w:val="center"/>
        <w:rPr>
          <w:rFonts w:ascii="Arial" w:hAnsi="Arial" w:cs="Arial"/>
        </w:rPr>
      </w:pPr>
      <w:r>
        <w:rPr>
          <w:rFonts w:ascii="Arial" w:hAnsi="Arial" w:cs="Arial"/>
        </w:rPr>
        <w:t>M</w:t>
      </w:r>
      <w:r w:rsidRPr="00BD7EE2">
        <w:rPr>
          <w:rFonts w:ascii="Arial" w:hAnsi="Arial" w:cs="Arial"/>
        </w:rPr>
        <w:t>aria</w:t>
      </w:r>
      <w:r>
        <w:rPr>
          <w:rFonts w:ascii="Arial" w:hAnsi="Arial" w:cs="Arial"/>
        </w:rPr>
        <w:t xml:space="preserve"> </w:t>
      </w:r>
      <w:r w:rsidR="007D5787">
        <w:rPr>
          <w:rFonts w:ascii="Arial" w:hAnsi="Arial" w:cs="Arial"/>
        </w:rPr>
        <w:t>T</w:t>
      </w:r>
      <w:r w:rsidR="00AD65B0" w:rsidRPr="00AD65B0">
        <w:rPr>
          <w:rFonts w:ascii="Arial" w:hAnsi="Arial" w:cs="Arial"/>
        </w:rPr>
        <w:t xml:space="preserve"> Sanchez-Santos</w:t>
      </w:r>
      <w:r w:rsidR="00AD65B0" w:rsidRPr="00AD65B0">
        <w:rPr>
          <w:rFonts w:ascii="Arial" w:hAnsi="Arial" w:cs="Arial"/>
          <w:vertAlign w:val="superscript"/>
        </w:rPr>
        <w:t>1</w:t>
      </w:r>
    </w:p>
    <w:p w14:paraId="52C65486" w14:textId="77777777" w:rsidR="00AD65B0" w:rsidRPr="00AD65B0" w:rsidRDefault="00AD65B0" w:rsidP="00AD65B0">
      <w:pPr>
        <w:spacing w:after="120" w:line="240" w:lineRule="auto"/>
        <w:jc w:val="center"/>
        <w:rPr>
          <w:rFonts w:ascii="Arial" w:hAnsi="Arial" w:cs="Arial"/>
          <w:vertAlign w:val="superscript"/>
        </w:rPr>
      </w:pPr>
      <w:r w:rsidRPr="00AD65B0">
        <w:rPr>
          <w:rFonts w:ascii="Arial" w:hAnsi="Arial" w:cs="Arial"/>
        </w:rPr>
        <w:t>E</w:t>
      </w:r>
      <w:r w:rsidR="00BD7EE2">
        <w:rPr>
          <w:rFonts w:ascii="Arial" w:hAnsi="Arial" w:cs="Arial"/>
        </w:rPr>
        <w:t xml:space="preserve">laine </w:t>
      </w:r>
      <w:r w:rsidRPr="00AD65B0">
        <w:rPr>
          <w:rFonts w:ascii="Arial" w:hAnsi="Arial" w:cs="Arial"/>
        </w:rPr>
        <w:t>M Dennison PhD</w:t>
      </w:r>
      <w:r w:rsidR="00992DA2">
        <w:rPr>
          <w:rFonts w:ascii="Arial" w:hAnsi="Arial" w:cs="Arial"/>
          <w:vertAlign w:val="superscript"/>
        </w:rPr>
        <w:t>2</w:t>
      </w:r>
      <w:r w:rsidRPr="00AD65B0">
        <w:rPr>
          <w:rFonts w:ascii="Arial" w:hAnsi="Arial" w:cs="Arial"/>
          <w:vertAlign w:val="superscript"/>
        </w:rPr>
        <w:t>,3</w:t>
      </w:r>
    </w:p>
    <w:p w14:paraId="1DA57BF6" w14:textId="77777777" w:rsidR="00AD65B0" w:rsidRPr="00AD65B0" w:rsidRDefault="00AD65B0" w:rsidP="00AD65B0">
      <w:pPr>
        <w:spacing w:after="120" w:line="240" w:lineRule="auto"/>
        <w:jc w:val="center"/>
        <w:rPr>
          <w:rFonts w:ascii="Arial" w:hAnsi="Arial" w:cs="Arial"/>
        </w:rPr>
      </w:pPr>
      <w:r w:rsidRPr="00AD65B0">
        <w:rPr>
          <w:rFonts w:ascii="Arial" w:hAnsi="Arial" w:cs="Arial"/>
        </w:rPr>
        <w:t>S</w:t>
      </w:r>
      <w:r w:rsidR="00BD7EE2">
        <w:rPr>
          <w:rFonts w:ascii="Arial" w:hAnsi="Arial" w:cs="Arial"/>
        </w:rPr>
        <w:t xml:space="preserve">ian </w:t>
      </w:r>
      <w:r w:rsidRPr="00AD65B0">
        <w:rPr>
          <w:rFonts w:ascii="Arial" w:hAnsi="Arial" w:cs="Arial"/>
        </w:rPr>
        <w:t>M Robinson</w:t>
      </w:r>
      <w:r w:rsidR="007D5787">
        <w:rPr>
          <w:rFonts w:ascii="Arial" w:hAnsi="Arial" w:cs="Arial"/>
          <w:vertAlign w:val="superscript"/>
        </w:rPr>
        <w:t>2</w:t>
      </w:r>
      <w:r w:rsidRPr="00AD65B0">
        <w:rPr>
          <w:rFonts w:ascii="Arial" w:hAnsi="Arial" w:cs="Arial"/>
          <w:vertAlign w:val="superscript"/>
        </w:rPr>
        <w:t>,4</w:t>
      </w:r>
    </w:p>
    <w:p w14:paraId="709159B1" w14:textId="77777777" w:rsidR="00AD65B0" w:rsidRDefault="00AD65B0" w:rsidP="00AD65B0">
      <w:pPr>
        <w:spacing w:after="120" w:line="240" w:lineRule="auto"/>
        <w:jc w:val="center"/>
        <w:rPr>
          <w:rFonts w:ascii="Arial" w:hAnsi="Arial" w:cs="Arial"/>
          <w:vertAlign w:val="superscript"/>
        </w:rPr>
      </w:pPr>
      <w:r w:rsidRPr="00AD65B0">
        <w:rPr>
          <w:rFonts w:ascii="Arial" w:hAnsi="Arial" w:cs="Arial"/>
        </w:rPr>
        <w:t>C</w:t>
      </w:r>
      <w:r w:rsidR="00BD7EE2">
        <w:rPr>
          <w:rFonts w:ascii="Arial" w:hAnsi="Arial" w:cs="Arial"/>
        </w:rPr>
        <w:t>yrus</w:t>
      </w:r>
      <w:r w:rsidRPr="00AD65B0">
        <w:rPr>
          <w:rFonts w:ascii="Arial" w:hAnsi="Arial" w:cs="Arial"/>
        </w:rPr>
        <w:t xml:space="preserve"> Cooper FMedSci</w:t>
      </w:r>
      <w:r w:rsidR="007D5787">
        <w:rPr>
          <w:rFonts w:ascii="Arial" w:hAnsi="Arial" w:cs="Arial"/>
          <w:vertAlign w:val="superscript"/>
        </w:rPr>
        <w:t>2</w:t>
      </w:r>
      <w:r w:rsidRPr="00AD65B0">
        <w:rPr>
          <w:rFonts w:ascii="Arial" w:hAnsi="Arial" w:cs="Arial"/>
          <w:vertAlign w:val="superscript"/>
        </w:rPr>
        <w:t xml:space="preserve">,4,5†† </w:t>
      </w:r>
    </w:p>
    <w:p w14:paraId="132AC687" w14:textId="77777777" w:rsidR="005A1F35" w:rsidRPr="00AD65B0" w:rsidRDefault="005A1F35" w:rsidP="00AD65B0">
      <w:pPr>
        <w:spacing w:after="120" w:line="240" w:lineRule="auto"/>
        <w:jc w:val="center"/>
        <w:rPr>
          <w:rFonts w:ascii="Arial" w:hAnsi="Arial" w:cs="Arial"/>
          <w:vertAlign w:val="superscript"/>
        </w:rPr>
      </w:pPr>
    </w:p>
    <w:p w14:paraId="6B0ED9D2" w14:textId="77777777" w:rsidR="00AD65B0" w:rsidRDefault="005A1F35" w:rsidP="005A1F35">
      <w:pPr>
        <w:spacing w:after="120" w:line="240" w:lineRule="auto"/>
        <w:jc w:val="center"/>
        <w:rPr>
          <w:rFonts w:ascii="Arial" w:hAnsi="Arial" w:cs="Arial"/>
        </w:rPr>
      </w:pPr>
      <w:r>
        <w:rPr>
          <w:rFonts w:ascii="Arial" w:hAnsi="Arial" w:cs="Arial"/>
        </w:rPr>
        <w:t>*These authors contributed equally to the manuscript</w:t>
      </w:r>
    </w:p>
    <w:p w14:paraId="33C730A5" w14:textId="77777777" w:rsidR="005A1F35" w:rsidRPr="00AD65B0" w:rsidRDefault="005A1F35" w:rsidP="005A1F35">
      <w:pPr>
        <w:spacing w:after="120" w:line="240" w:lineRule="auto"/>
        <w:jc w:val="center"/>
        <w:rPr>
          <w:rFonts w:ascii="Arial" w:hAnsi="Arial" w:cs="Arial"/>
        </w:rPr>
      </w:pPr>
    </w:p>
    <w:p w14:paraId="7BA1FE62" w14:textId="77777777" w:rsidR="00AD65B0" w:rsidRPr="00AD65B0" w:rsidRDefault="00AD65B0" w:rsidP="00AD65B0">
      <w:pPr>
        <w:numPr>
          <w:ilvl w:val="0"/>
          <w:numId w:val="1"/>
        </w:numPr>
        <w:spacing w:after="0" w:line="240" w:lineRule="auto"/>
        <w:contextualSpacing/>
        <w:jc w:val="center"/>
        <w:rPr>
          <w:rFonts w:ascii="Arial" w:eastAsiaTheme="minorEastAsia" w:hAnsi="Arial" w:cs="Arial"/>
          <w:sz w:val="20"/>
          <w:szCs w:val="20"/>
          <w:lang w:eastAsia="en-GB"/>
        </w:rPr>
      </w:pPr>
      <w:r w:rsidRPr="00AD65B0">
        <w:rPr>
          <w:rFonts w:ascii="Arial" w:eastAsiaTheme="minorEastAsia" w:hAnsi="Arial" w:cs="Arial"/>
          <w:sz w:val="20"/>
          <w:szCs w:val="20"/>
          <w:lang w:eastAsia="en-GB"/>
        </w:rPr>
        <w:t>Musculoskeletal Epidemiology, Botnar Research Centre, Nuffield Department of Orthopaedics, Rheumatology and Musculoskeletal Sciences, University of Oxford, Oxford, UK</w:t>
      </w:r>
    </w:p>
    <w:p w14:paraId="10A8EAA5" w14:textId="77777777" w:rsidR="00AD65B0" w:rsidRPr="00AD65B0" w:rsidRDefault="00AD65B0" w:rsidP="00AD65B0">
      <w:pPr>
        <w:numPr>
          <w:ilvl w:val="0"/>
          <w:numId w:val="1"/>
        </w:numPr>
        <w:spacing w:after="0" w:line="240" w:lineRule="auto"/>
        <w:contextualSpacing/>
        <w:jc w:val="center"/>
        <w:rPr>
          <w:rFonts w:ascii="Arial" w:eastAsiaTheme="minorEastAsia" w:hAnsi="Arial" w:cs="Arial"/>
          <w:sz w:val="20"/>
          <w:szCs w:val="20"/>
          <w:lang w:eastAsia="en-GB"/>
        </w:rPr>
      </w:pPr>
      <w:r w:rsidRPr="00AD65B0">
        <w:rPr>
          <w:rFonts w:ascii="Arial" w:eastAsiaTheme="minorEastAsia" w:hAnsi="Arial" w:cs="Arial"/>
          <w:sz w:val="20"/>
          <w:szCs w:val="20"/>
          <w:lang w:eastAsia="en-GB"/>
        </w:rPr>
        <w:t>MRC Lifecourse Epidemiology Unit, University of Southampton, Southampton, UK</w:t>
      </w:r>
    </w:p>
    <w:p w14:paraId="3B3E64EE" w14:textId="77777777" w:rsidR="00AD65B0" w:rsidRPr="00AD65B0" w:rsidRDefault="00AD65B0" w:rsidP="00AD65B0">
      <w:pPr>
        <w:numPr>
          <w:ilvl w:val="0"/>
          <w:numId w:val="1"/>
        </w:numPr>
        <w:spacing w:after="0" w:line="240" w:lineRule="auto"/>
        <w:contextualSpacing/>
        <w:jc w:val="center"/>
        <w:rPr>
          <w:rFonts w:ascii="Arial" w:eastAsiaTheme="minorEastAsia" w:hAnsi="Arial" w:cs="Arial"/>
          <w:sz w:val="20"/>
          <w:szCs w:val="20"/>
          <w:lang w:eastAsia="en-GB"/>
        </w:rPr>
      </w:pPr>
      <w:r w:rsidRPr="00AD65B0">
        <w:rPr>
          <w:rFonts w:ascii="Arial" w:eastAsiaTheme="minorEastAsia" w:hAnsi="Arial" w:cs="Arial"/>
          <w:sz w:val="20"/>
          <w:szCs w:val="20"/>
          <w:lang w:eastAsia="en-GB"/>
        </w:rPr>
        <w:t>Victoria University of Wellington, Wellington, New Zealand</w:t>
      </w:r>
    </w:p>
    <w:p w14:paraId="63B2BFA6" w14:textId="77777777" w:rsidR="00AD65B0" w:rsidRPr="00AD65B0" w:rsidRDefault="00AD65B0" w:rsidP="00AD65B0">
      <w:pPr>
        <w:numPr>
          <w:ilvl w:val="0"/>
          <w:numId w:val="1"/>
        </w:numPr>
        <w:spacing w:after="200" w:line="240" w:lineRule="auto"/>
        <w:contextualSpacing/>
        <w:jc w:val="center"/>
        <w:rPr>
          <w:rFonts w:ascii="Arial" w:eastAsiaTheme="minorEastAsia" w:hAnsi="Arial" w:cs="Arial"/>
          <w:sz w:val="20"/>
          <w:szCs w:val="20"/>
          <w:lang w:eastAsia="en-GB"/>
        </w:rPr>
      </w:pPr>
      <w:r w:rsidRPr="00AD65B0">
        <w:rPr>
          <w:rFonts w:ascii="Arial" w:eastAsiaTheme="minorEastAsia" w:hAnsi="Arial" w:cs="Arial"/>
          <w:sz w:val="20"/>
          <w:szCs w:val="20"/>
          <w:lang w:eastAsia="en-GB"/>
        </w:rPr>
        <w:t>NIHR Southampton Biomedical Research Centre, University of Southampton and University Hospital Southampton NHS Foundation Trust, Southampton, UK</w:t>
      </w:r>
    </w:p>
    <w:p w14:paraId="5B6F1E31" w14:textId="77777777" w:rsidR="00AD65B0" w:rsidRPr="00AD65B0" w:rsidRDefault="00AD65B0" w:rsidP="00AD65B0">
      <w:pPr>
        <w:numPr>
          <w:ilvl w:val="0"/>
          <w:numId w:val="1"/>
        </w:numPr>
        <w:spacing w:after="200" w:line="240" w:lineRule="auto"/>
        <w:contextualSpacing/>
        <w:jc w:val="center"/>
        <w:rPr>
          <w:rFonts w:ascii="Arial" w:eastAsiaTheme="minorEastAsia" w:hAnsi="Arial" w:cs="Arial"/>
          <w:sz w:val="20"/>
          <w:szCs w:val="20"/>
          <w:lang w:eastAsia="en-GB"/>
        </w:rPr>
      </w:pPr>
      <w:r w:rsidRPr="00AD65B0">
        <w:rPr>
          <w:rFonts w:ascii="Arial" w:eastAsiaTheme="minorEastAsia" w:hAnsi="Arial" w:cs="Arial"/>
          <w:sz w:val="20"/>
          <w:szCs w:val="20"/>
          <w:lang w:eastAsia="en-GB"/>
        </w:rPr>
        <w:t xml:space="preserve">NIHR Musculoskeletal Biomedical Research </w:t>
      </w:r>
      <w:r w:rsidR="007D5787">
        <w:rPr>
          <w:rFonts w:ascii="Arial" w:eastAsiaTheme="minorEastAsia" w:hAnsi="Arial" w:cs="Arial"/>
          <w:sz w:val="20"/>
          <w:szCs w:val="20"/>
          <w:lang w:eastAsia="en-GB"/>
        </w:rPr>
        <w:t>Centre</w:t>
      </w:r>
      <w:r w:rsidRPr="00AD65B0">
        <w:rPr>
          <w:rFonts w:ascii="Arial" w:eastAsiaTheme="minorEastAsia" w:hAnsi="Arial" w:cs="Arial"/>
          <w:sz w:val="20"/>
          <w:szCs w:val="20"/>
          <w:lang w:eastAsia="en-GB"/>
        </w:rPr>
        <w:t>, University of Oxford, Oxford, UK</w:t>
      </w:r>
    </w:p>
    <w:p w14:paraId="50E6244D" w14:textId="77777777" w:rsidR="00AD65B0" w:rsidRPr="00AD65B0" w:rsidRDefault="00AD65B0" w:rsidP="00AD65B0">
      <w:pPr>
        <w:spacing w:after="200" w:line="240" w:lineRule="auto"/>
        <w:ind w:left="644"/>
        <w:contextualSpacing/>
        <w:rPr>
          <w:rFonts w:ascii="Arial" w:eastAsiaTheme="minorEastAsia" w:hAnsi="Arial" w:cs="Arial"/>
          <w:sz w:val="20"/>
          <w:szCs w:val="20"/>
          <w:lang w:eastAsia="en-GB"/>
        </w:rPr>
      </w:pPr>
    </w:p>
    <w:p w14:paraId="280B8A65" w14:textId="77777777" w:rsidR="00AD65B0" w:rsidRPr="00AD65B0" w:rsidRDefault="00AD65B0" w:rsidP="00AD65B0">
      <w:pPr>
        <w:spacing w:line="240" w:lineRule="auto"/>
        <w:jc w:val="center"/>
        <w:rPr>
          <w:rFonts w:ascii="Arial" w:hAnsi="Arial" w:cs="Arial"/>
        </w:rPr>
      </w:pPr>
      <w:r w:rsidRPr="00AD65B0">
        <w:rPr>
          <w:rFonts w:ascii="Arial" w:hAnsi="Arial" w:cs="Arial"/>
        </w:rPr>
        <w:t>Correspondence and reprint requests to:</w:t>
      </w:r>
    </w:p>
    <w:p w14:paraId="5DC91829" w14:textId="77777777" w:rsidR="00AD65B0" w:rsidRPr="00AD65B0" w:rsidRDefault="00AD65B0" w:rsidP="00AD65B0">
      <w:pPr>
        <w:spacing w:line="240" w:lineRule="auto"/>
        <w:jc w:val="center"/>
        <w:rPr>
          <w:rFonts w:ascii="Arial" w:hAnsi="Arial" w:cs="Arial"/>
        </w:rPr>
      </w:pPr>
      <w:r w:rsidRPr="00AD65B0">
        <w:rPr>
          <w:rFonts w:ascii="Arial" w:hAnsi="Arial" w:cs="Arial"/>
        </w:rPr>
        <w:t>Prof Cyrus Cooper</w:t>
      </w:r>
    </w:p>
    <w:p w14:paraId="06B0C413" w14:textId="77777777" w:rsidR="00AD65B0" w:rsidRPr="00AD65B0" w:rsidRDefault="00AD65B0" w:rsidP="00AD65B0">
      <w:pPr>
        <w:spacing w:line="240" w:lineRule="auto"/>
        <w:jc w:val="center"/>
        <w:rPr>
          <w:rFonts w:ascii="Arial" w:hAnsi="Arial" w:cs="Arial"/>
        </w:rPr>
      </w:pPr>
      <w:r w:rsidRPr="00AD65B0">
        <w:rPr>
          <w:rFonts w:ascii="Arial" w:hAnsi="Arial" w:cs="Arial"/>
        </w:rPr>
        <w:t>MRC Lifecourse Epidemiology Unit</w:t>
      </w:r>
    </w:p>
    <w:p w14:paraId="465EC4F3" w14:textId="77777777" w:rsidR="00AD65B0" w:rsidRPr="00AD65B0" w:rsidRDefault="00AD65B0" w:rsidP="00AD65B0">
      <w:pPr>
        <w:spacing w:line="240" w:lineRule="auto"/>
        <w:jc w:val="center"/>
        <w:rPr>
          <w:rFonts w:ascii="Arial" w:hAnsi="Arial" w:cs="Arial"/>
        </w:rPr>
      </w:pPr>
      <w:r w:rsidRPr="00AD65B0">
        <w:rPr>
          <w:rFonts w:ascii="Arial" w:hAnsi="Arial" w:cs="Arial"/>
        </w:rPr>
        <w:t>University of Southampton</w:t>
      </w:r>
    </w:p>
    <w:p w14:paraId="3CB67306" w14:textId="77777777" w:rsidR="00AD65B0" w:rsidRPr="00AD65B0" w:rsidRDefault="00AD65B0" w:rsidP="00AD65B0">
      <w:pPr>
        <w:spacing w:line="240" w:lineRule="auto"/>
        <w:jc w:val="center"/>
        <w:rPr>
          <w:rFonts w:ascii="Arial" w:hAnsi="Arial" w:cs="Arial"/>
        </w:rPr>
      </w:pPr>
      <w:r w:rsidRPr="00AD65B0">
        <w:rPr>
          <w:rFonts w:ascii="Arial" w:hAnsi="Arial" w:cs="Arial"/>
        </w:rPr>
        <w:t>Southampton General Hospital</w:t>
      </w:r>
    </w:p>
    <w:p w14:paraId="3E67715D" w14:textId="77777777" w:rsidR="00AD65B0" w:rsidRPr="00AD65B0" w:rsidRDefault="00AD65B0" w:rsidP="00AD65B0">
      <w:pPr>
        <w:spacing w:line="240" w:lineRule="auto"/>
        <w:jc w:val="center"/>
        <w:rPr>
          <w:rFonts w:ascii="Arial" w:hAnsi="Arial" w:cs="Arial"/>
        </w:rPr>
      </w:pPr>
      <w:r w:rsidRPr="00AD65B0">
        <w:rPr>
          <w:rFonts w:ascii="Arial" w:hAnsi="Arial" w:cs="Arial"/>
        </w:rPr>
        <w:t>Southampton SO16 6YD, UK</w:t>
      </w:r>
    </w:p>
    <w:p w14:paraId="2174E1DE" w14:textId="77777777" w:rsidR="00AD65B0" w:rsidRPr="00AD65B0" w:rsidRDefault="00AD65B0" w:rsidP="00AD65B0">
      <w:pPr>
        <w:spacing w:line="240" w:lineRule="auto"/>
        <w:jc w:val="center"/>
        <w:rPr>
          <w:rFonts w:ascii="Arial" w:hAnsi="Arial" w:cs="Arial"/>
        </w:rPr>
      </w:pPr>
    </w:p>
    <w:p w14:paraId="1C09B667" w14:textId="77777777" w:rsidR="00AD65B0" w:rsidRPr="00AD65B0" w:rsidRDefault="00AD65B0" w:rsidP="00AD65B0">
      <w:pPr>
        <w:spacing w:line="240" w:lineRule="auto"/>
        <w:jc w:val="center"/>
        <w:rPr>
          <w:rFonts w:ascii="Arial" w:hAnsi="Arial" w:cs="Arial"/>
        </w:rPr>
      </w:pPr>
      <w:r w:rsidRPr="00AD65B0">
        <w:rPr>
          <w:rFonts w:ascii="Arial" w:hAnsi="Arial" w:cs="Arial"/>
        </w:rPr>
        <w:lastRenderedPageBreak/>
        <w:t xml:space="preserve">Tel: +44 (023) 8076 4032;   Fax: +44 (023) 8070 4021;   Email: </w:t>
      </w:r>
      <w:hyperlink r:id="rId8" w:history="1">
        <w:r w:rsidRPr="00AD65B0">
          <w:rPr>
            <w:rFonts w:ascii="Arial" w:hAnsi="Arial" w:cs="Arial"/>
            <w:color w:val="0563C1" w:themeColor="hyperlink"/>
            <w:u w:val="single"/>
          </w:rPr>
          <w:t>cc@mrc.soton.ac.uk</w:t>
        </w:r>
      </w:hyperlink>
    </w:p>
    <w:p w14:paraId="3BA73C19" w14:textId="77777777" w:rsidR="00AD65B0" w:rsidRPr="00AD65B0" w:rsidRDefault="00AD65B0" w:rsidP="00AD65B0">
      <w:pPr>
        <w:spacing w:after="0" w:line="240" w:lineRule="auto"/>
        <w:rPr>
          <w:rFonts w:ascii="Arial" w:eastAsia="Times New Roman" w:hAnsi="Arial" w:cs="Arial"/>
          <w:b/>
          <w:szCs w:val="20"/>
          <w:lang w:val="en-US"/>
        </w:rPr>
      </w:pPr>
    </w:p>
    <w:p w14:paraId="19B96B25" w14:textId="77777777" w:rsidR="00AD65B0" w:rsidRPr="00AD65B0" w:rsidRDefault="00AD65B0" w:rsidP="00AD65B0">
      <w:pPr>
        <w:spacing w:after="0" w:line="240" w:lineRule="auto"/>
        <w:rPr>
          <w:rFonts w:ascii="Arial" w:eastAsia="Times New Roman" w:hAnsi="Arial" w:cs="Arial"/>
          <w:b/>
          <w:szCs w:val="20"/>
          <w:lang w:val="en-US"/>
        </w:rPr>
      </w:pPr>
    </w:p>
    <w:p w14:paraId="795018AB" w14:textId="77777777" w:rsidR="00AD65B0" w:rsidRDefault="00AD65B0" w:rsidP="00AD65B0">
      <w:pPr>
        <w:spacing w:after="200" w:line="240" w:lineRule="auto"/>
        <w:rPr>
          <w:rFonts w:ascii="Arial" w:hAnsi="Arial" w:cs="Arial"/>
          <w:b/>
        </w:rPr>
      </w:pPr>
    </w:p>
    <w:p w14:paraId="10CF5B19" w14:textId="77777777" w:rsidR="00AD65B0" w:rsidRPr="00AD65B0" w:rsidRDefault="00AD65B0" w:rsidP="00AD65B0">
      <w:pPr>
        <w:spacing w:after="200" w:line="240" w:lineRule="auto"/>
        <w:rPr>
          <w:rFonts w:ascii="Arial" w:hAnsi="Arial" w:cs="Arial"/>
          <w:b/>
        </w:rPr>
      </w:pPr>
      <w:r w:rsidRPr="00AD65B0">
        <w:rPr>
          <w:rFonts w:ascii="Arial" w:hAnsi="Arial" w:cs="Arial"/>
          <w:b/>
        </w:rPr>
        <w:t>Acknowledgments</w:t>
      </w:r>
    </w:p>
    <w:p w14:paraId="7DE69509" w14:textId="77777777" w:rsidR="00AD65B0" w:rsidRPr="00AD65B0" w:rsidRDefault="007D5787" w:rsidP="00AD65B0">
      <w:pPr>
        <w:spacing w:after="200" w:line="240" w:lineRule="auto"/>
        <w:rPr>
          <w:rFonts w:ascii="Arial" w:hAnsi="Arial" w:cs="Arial"/>
          <w:b/>
        </w:rPr>
      </w:pPr>
      <w:r w:rsidRPr="007D5787">
        <w:rPr>
          <w:rFonts w:ascii="Arial" w:hAnsi="Arial" w:cs="Arial"/>
        </w:rPr>
        <w:t>The Hertfordshire Cohort Study was supported by the following organisations: Medical Research Council; British Heart Foundation; Arthritis Research UK; International Osteoporosis Foundation; NIHR Southampton Biomedical Research Centre; NIHR Oxford Biomedical Research Centre; University of Southampton.</w:t>
      </w:r>
      <w:r>
        <w:rPr>
          <w:rFonts w:ascii="Arial" w:hAnsi="Arial" w:cs="Arial"/>
        </w:rPr>
        <w:t xml:space="preserve"> </w:t>
      </w:r>
      <w:r w:rsidR="00AD65B0" w:rsidRPr="00AD65B0">
        <w:rPr>
          <w:rFonts w:ascii="Arial" w:hAnsi="Arial" w:cs="Arial"/>
          <w:iCs/>
        </w:rPr>
        <w:t>We thank the men and women who participated in the Hertfordshire Cohort Study</w:t>
      </w:r>
      <w:r w:rsidR="00BD7EE2">
        <w:rPr>
          <w:rFonts w:ascii="Arial" w:hAnsi="Arial" w:cs="Arial"/>
          <w:iCs/>
        </w:rPr>
        <w:t>.</w:t>
      </w:r>
    </w:p>
    <w:p w14:paraId="11F07B00" w14:textId="77777777" w:rsidR="00AD65B0" w:rsidRDefault="00AD65B0" w:rsidP="00AD65B0">
      <w:pPr>
        <w:spacing w:line="360" w:lineRule="auto"/>
        <w:rPr>
          <w:rFonts w:ascii="Arial" w:hAnsi="Arial" w:cs="Arial"/>
          <w:b/>
        </w:rPr>
      </w:pPr>
    </w:p>
    <w:p w14:paraId="51AB64DF" w14:textId="77777777" w:rsidR="00A31659" w:rsidRDefault="00A31659" w:rsidP="00D159B0">
      <w:pPr>
        <w:spacing w:line="360" w:lineRule="auto"/>
        <w:rPr>
          <w:rFonts w:ascii="Arial" w:hAnsi="Arial" w:cs="Arial"/>
          <w:b/>
        </w:rPr>
      </w:pPr>
    </w:p>
    <w:p w14:paraId="3749AFDB" w14:textId="77777777" w:rsidR="007D5787" w:rsidRDefault="007D5787" w:rsidP="00D159B0">
      <w:pPr>
        <w:spacing w:line="360" w:lineRule="auto"/>
        <w:rPr>
          <w:rFonts w:ascii="Arial" w:hAnsi="Arial" w:cs="Arial"/>
          <w:b/>
        </w:rPr>
      </w:pPr>
    </w:p>
    <w:p w14:paraId="20EC2D2B" w14:textId="77777777" w:rsidR="009E61C8" w:rsidRDefault="009E61C8" w:rsidP="00D159B0">
      <w:pPr>
        <w:spacing w:line="360" w:lineRule="auto"/>
        <w:rPr>
          <w:rFonts w:ascii="Arial" w:hAnsi="Arial" w:cs="Arial"/>
          <w:b/>
        </w:rPr>
      </w:pPr>
      <w:r>
        <w:rPr>
          <w:rFonts w:ascii="Arial" w:hAnsi="Arial" w:cs="Arial"/>
          <w:b/>
        </w:rPr>
        <w:t>Abstract</w:t>
      </w:r>
    </w:p>
    <w:p w14:paraId="1F8D7E79" w14:textId="18801FF3" w:rsidR="008965F5" w:rsidRDefault="009E61C8" w:rsidP="0001348C">
      <w:pPr>
        <w:spacing w:line="360" w:lineRule="auto"/>
        <w:rPr>
          <w:rFonts w:ascii="Arial" w:hAnsi="Arial" w:cs="Arial"/>
        </w:rPr>
      </w:pPr>
      <w:r w:rsidRPr="00575319">
        <w:rPr>
          <w:rFonts w:ascii="Arial" w:hAnsi="Arial" w:cs="Arial"/>
        </w:rPr>
        <w:t xml:space="preserve">Sarcopenia </w:t>
      </w:r>
      <w:r w:rsidR="005F7F96">
        <w:rPr>
          <w:rFonts w:ascii="Arial" w:hAnsi="Arial" w:cs="Arial"/>
        </w:rPr>
        <w:t>and muscle weakness</w:t>
      </w:r>
      <w:r w:rsidR="005F7F96" w:rsidRPr="00575319">
        <w:rPr>
          <w:rFonts w:ascii="Arial" w:hAnsi="Arial" w:cs="Arial"/>
        </w:rPr>
        <w:t xml:space="preserve"> </w:t>
      </w:r>
      <w:r w:rsidR="005F7F96">
        <w:rPr>
          <w:rFonts w:ascii="Arial" w:hAnsi="Arial" w:cs="Arial"/>
        </w:rPr>
        <w:t>are</w:t>
      </w:r>
      <w:r w:rsidR="005F7F96" w:rsidRPr="00575319">
        <w:rPr>
          <w:rFonts w:ascii="Arial" w:hAnsi="Arial" w:cs="Arial"/>
        </w:rPr>
        <w:t xml:space="preserve"> </w:t>
      </w:r>
      <w:r w:rsidRPr="00575319">
        <w:rPr>
          <w:rFonts w:ascii="Arial" w:hAnsi="Arial" w:cs="Arial"/>
        </w:rPr>
        <w:t>resp</w:t>
      </w:r>
      <w:r w:rsidR="00F54620">
        <w:rPr>
          <w:rFonts w:ascii="Arial" w:hAnsi="Arial" w:cs="Arial"/>
        </w:rPr>
        <w:t>onsible for considerable health</w:t>
      </w:r>
      <w:r w:rsidR="00773BEC">
        <w:rPr>
          <w:rFonts w:ascii="Arial" w:hAnsi="Arial" w:cs="Arial"/>
        </w:rPr>
        <w:t xml:space="preserve"> </w:t>
      </w:r>
      <w:r w:rsidRPr="00575319">
        <w:rPr>
          <w:rFonts w:ascii="Arial" w:hAnsi="Arial" w:cs="Arial"/>
        </w:rPr>
        <w:t xml:space="preserve">care expenditure but little is known about </w:t>
      </w:r>
      <w:r w:rsidR="005F7F96">
        <w:rPr>
          <w:rFonts w:ascii="Arial" w:hAnsi="Arial" w:cs="Arial"/>
        </w:rPr>
        <w:t xml:space="preserve">these </w:t>
      </w:r>
      <w:r w:rsidR="00575319">
        <w:rPr>
          <w:rFonts w:ascii="Arial" w:hAnsi="Arial" w:cs="Arial"/>
        </w:rPr>
        <w:t>cost</w:t>
      </w:r>
      <w:r w:rsidR="0001348C">
        <w:rPr>
          <w:rFonts w:ascii="Arial" w:hAnsi="Arial" w:cs="Arial"/>
        </w:rPr>
        <w:t>s</w:t>
      </w:r>
      <w:r w:rsidR="00575319">
        <w:rPr>
          <w:rFonts w:ascii="Arial" w:hAnsi="Arial" w:cs="Arial"/>
        </w:rPr>
        <w:t xml:space="preserve"> in </w:t>
      </w:r>
      <w:r w:rsidR="0001348C">
        <w:rPr>
          <w:rFonts w:ascii="Arial" w:hAnsi="Arial" w:cs="Arial"/>
        </w:rPr>
        <w:t xml:space="preserve">the </w:t>
      </w:r>
      <w:r w:rsidR="00575319">
        <w:rPr>
          <w:rFonts w:ascii="Arial" w:hAnsi="Arial" w:cs="Arial"/>
        </w:rPr>
        <w:t>UK</w:t>
      </w:r>
      <w:r w:rsidRPr="00575319">
        <w:rPr>
          <w:rFonts w:ascii="Arial" w:hAnsi="Arial" w:cs="Arial"/>
        </w:rPr>
        <w:t xml:space="preserve">. To address this, we </w:t>
      </w:r>
      <w:r w:rsidR="000E15B3" w:rsidRPr="00575319">
        <w:rPr>
          <w:rFonts w:ascii="Arial" w:hAnsi="Arial" w:cs="Arial"/>
        </w:rPr>
        <w:t>estimate</w:t>
      </w:r>
      <w:r w:rsidRPr="00575319">
        <w:rPr>
          <w:rFonts w:ascii="Arial" w:hAnsi="Arial" w:cs="Arial"/>
        </w:rPr>
        <w:t>d</w:t>
      </w:r>
      <w:r w:rsidR="000E15B3" w:rsidRPr="00575319">
        <w:rPr>
          <w:rFonts w:ascii="Arial" w:hAnsi="Arial" w:cs="Arial"/>
        </w:rPr>
        <w:t xml:space="preserve"> the excess economic burden </w:t>
      </w:r>
      <w:r w:rsidR="00C23A99" w:rsidRPr="00575319">
        <w:rPr>
          <w:rFonts w:ascii="Arial" w:hAnsi="Arial" w:cs="Arial"/>
        </w:rPr>
        <w:t xml:space="preserve">for individuals with </w:t>
      </w:r>
      <w:r w:rsidR="00370335">
        <w:rPr>
          <w:rFonts w:ascii="Arial" w:hAnsi="Arial" w:cs="Arial"/>
        </w:rPr>
        <w:t xml:space="preserve">muscle weakness </w:t>
      </w:r>
      <w:r w:rsidR="00C23A99" w:rsidRPr="00575319">
        <w:rPr>
          <w:rFonts w:ascii="Arial" w:hAnsi="Arial" w:cs="Arial"/>
        </w:rPr>
        <w:t>regarding the provision of health and social care</w:t>
      </w:r>
      <w:r w:rsidR="00AD65B0" w:rsidRPr="00575319">
        <w:rPr>
          <w:rFonts w:ascii="Arial" w:hAnsi="Arial" w:cs="Arial"/>
        </w:rPr>
        <w:t xml:space="preserve"> </w:t>
      </w:r>
      <w:r w:rsidR="00575319" w:rsidRPr="00575319">
        <w:rPr>
          <w:rFonts w:ascii="Arial" w:hAnsi="Arial" w:cs="Arial"/>
        </w:rPr>
        <w:t xml:space="preserve">among </w:t>
      </w:r>
      <w:r w:rsidR="00575319">
        <w:rPr>
          <w:rFonts w:ascii="Arial" w:hAnsi="Arial" w:cs="Arial"/>
        </w:rPr>
        <w:t>442 men and women</w:t>
      </w:r>
      <w:r w:rsidR="00C23A99" w:rsidRPr="00575319">
        <w:rPr>
          <w:rFonts w:ascii="Arial" w:hAnsi="Arial" w:cs="Arial"/>
        </w:rPr>
        <w:t xml:space="preserve"> (aged 71-80 years)</w:t>
      </w:r>
      <w:r w:rsidR="000E15B3" w:rsidRPr="00575319">
        <w:rPr>
          <w:rFonts w:ascii="Arial" w:hAnsi="Arial" w:cs="Arial"/>
        </w:rPr>
        <w:t xml:space="preserve"> who participated in the Hertfordshire Coh</w:t>
      </w:r>
      <w:r w:rsidR="00AD65B0" w:rsidRPr="00575319">
        <w:rPr>
          <w:rFonts w:ascii="Arial" w:hAnsi="Arial" w:cs="Arial"/>
        </w:rPr>
        <w:t>ort Study</w:t>
      </w:r>
      <w:r w:rsidR="0001348C">
        <w:rPr>
          <w:rFonts w:ascii="Arial" w:hAnsi="Arial" w:cs="Arial"/>
        </w:rPr>
        <w:t xml:space="preserve"> (UK)</w:t>
      </w:r>
      <w:r w:rsidR="00575319" w:rsidRPr="00575319">
        <w:rPr>
          <w:rFonts w:ascii="Arial" w:hAnsi="Arial" w:cs="Arial"/>
        </w:rPr>
        <w:t>.</w:t>
      </w:r>
      <w:r w:rsidR="00575319">
        <w:rPr>
          <w:rFonts w:ascii="Arial" w:hAnsi="Arial" w:cs="Arial"/>
        </w:rPr>
        <w:t xml:space="preserve"> </w:t>
      </w:r>
      <w:r w:rsidR="003D727E">
        <w:rPr>
          <w:rFonts w:ascii="Arial" w:hAnsi="Arial" w:cs="Arial"/>
        </w:rPr>
        <w:t xml:space="preserve">Muscle weakness, characterised by low grip strength, </w:t>
      </w:r>
      <w:r w:rsidR="008A302F">
        <w:rPr>
          <w:rFonts w:ascii="Arial" w:hAnsi="Arial" w:cs="Arial"/>
        </w:rPr>
        <w:t xml:space="preserve">was defined according to </w:t>
      </w:r>
      <w:r w:rsidR="00A3656A" w:rsidRPr="00A3656A">
        <w:rPr>
          <w:rFonts w:ascii="Arial" w:hAnsi="Arial" w:cs="Arial"/>
        </w:rPr>
        <w:t xml:space="preserve">the Foundation for the National Institutes of Health (FNIH) </w:t>
      </w:r>
      <w:r w:rsidR="008A302F" w:rsidRPr="00A3656A">
        <w:rPr>
          <w:rFonts w:ascii="Arial" w:hAnsi="Arial" w:cs="Arial"/>
        </w:rPr>
        <w:t>criteria</w:t>
      </w:r>
      <w:r w:rsidR="00575319">
        <w:rPr>
          <w:rFonts w:ascii="Arial" w:hAnsi="Arial" w:cs="Arial"/>
        </w:rPr>
        <w:t xml:space="preserve"> (men&lt;26kg, </w:t>
      </w:r>
      <w:r w:rsidR="00575319">
        <w:rPr>
          <w:rFonts w:ascii="Arial" w:hAnsi="Arial" w:cs="Arial"/>
        </w:rPr>
        <w:lastRenderedPageBreak/>
        <w:t>women</w:t>
      </w:r>
      <w:r w:rsidRPr="009E61C8">
        <w:rPr>
          <w:rFonts w:ascii="Arial" w:hAnsi="Arial" w:cs="Arial"/>
        </w:rPr>
        <w:t>&lt;16kg)</w:t>
      </w:r>
      <w:r w:rsidR="000E15B3" w:rsidRPr="00D159B0">
        <w:rPr>
          <w:rFonts w:ascii="Arial" w:hAnsi="Arial" w:cs="Arial"/>
        </w:rPr>
        <w:t xml:space="preserve">. Costs associated with primary care consultations and visits, outpatient and inpatient secondary care, </w:t>
      </w:r>
      <w:r w:rsidR="003D232A" w:rsidRPr="00D159B0">
        <w:rPr>
          <w:rFonts w:ascii="Arial" w:hAnsi="Arial" w:cs="Arial"/>
        </w:rPr>
        <w:t>medication</w:t>
      </w:r>
      <w:r w:rsidR="000E15B3" w:rsidRPr="00D159B0">
        <w:rPr>
          <w:rFonts w:ascii="Arial" w:hAnsi="Arial" w:cs="Arial"/>
        </w:rPr>
        <w:t xml:space="preserve">s, and formal (paid) as well as informal care for each </w:t>
      </w:r>
      <w:r w:rsidR="00C23A99" w:rsidRPr="00D159B0">
        <w:rPr>
          <w:rFonts w:ascii="Arial" w:hAnsi="Arial" w:cs="Arial"/>
        </w:rPr>
        <w:t xml:space="preserve">participant </w:t>
      </w:r>
      <w:r w:rsidR="000E15B3" w:rsidRPr="00D159B0">
        <w:rPr>
          <w:rFonts w:ascii="Arial" w:hAnsi="Arial" w:cs="Arial"/>
        </w:rPr>
        <w:t xml:space="preserve">were calculated. Mean total costs per </w:t>
      </w:r>
      <w:r w:rsidR="00C23A99" w:rsidRPr="00D159B0">
        <w:rPr>
          <w:rFonts w:ascii="Arial" w:hAnsi="Arial" w:cs="Arial"/>
        </w:rPr>
        <w:t xml:space="preserve">person </w:t>
      </w:r>
      <w:r w:rsidR="000E15B3" w:rsidRPr="00D159B0">
        <w:rPr>
          <w:rFonts w:ascii="Arial" w:hAnsi="Arial" w:cs="Arial"/>
        </w:rPr>
        <w:t>and their corresponding components were compared between groups</w:t>
      </w:r>
      <w:r w:rsidR="00276B72">
        <w:rPr>
          <w:rFonts w:ascii="Arial" w:hAnsi="Arial" w:cs="Arial"/>
        </w:rPr>
        <w:t xml:space="preserve"> with and without </w:t>
      </w:r>
      <w:r w:rsidR="00370335">
        <w:rPr>
          <w:rFonts w:ascii="Arial" w:hAnsi="Arial" w:cs="Arial"/>
        </w:rPr>
        <w:t>muscle weakness</w:t>
      </w:r>
      <w:r w:rsidR="000E15B3" w:rsidRPr="00D159B0">
        <w:rPr>
          <w:rFonts w:ascii="Arial" w:hAnsi="Arial" w:cs="Arial"/>
        </w:rPr>
        <w:t>.</w:t>
      </w:r>
      <w:r w:rsidR="00575319">
        <w:rPr>
          <w:rFonts w:ascii="Arial" w:hAnsi="Arial" w:cs="Arial"/>
          <w:b/>
        </w:rPr>
        <w:t xml:space="preserve"> </w:t>
      </w:r>
      <w:r w:rsidR="000E15B3" w:rsidRPr="00D159B0">
        <w:rPr>
          <w:rFonts w:ascii="Arial" w:hAnsi="Arial" w:cs="Arial"/>
        </w:rPr>
        <w:t xml:space="preserve">Prevalence of </w:t>
      </w:r>
      <w:r w:rsidR="00370335">
        <w:rPr>
          <w:rFonts w:ascii="Arial" w:hAnsi="Arial" w:cs="Arial"/>
        </w:rPr>
        <w:t>muscle weakness</w:t>
      </w:r>
      <w:r w:rsidR="00370335" w:rsidRPr="00D159B0">
        <w:rPr>
          <w:rFonts w:ascii="Arial" w:hAnsi="Arial" w:cs="Arial"/>
        </w:rPr>
        <w:t xml:space="preserve"> </w:t>
      </w:r>
      <w:r w:rsidR="000E15B3" w:rsidRPr="00D159B0">
        <w:rPr>
          <w:rFonts w:ascii="Arial" w:hAnsi="Arial" w:cs="Arial"/>
        </w:rPr>
        <w:t xml:space="preserve">in the sample was </w:t>
      </w:r>
      <w:r w:rsidR="008C79BC" w:rsidRPr="00D159B0">
        <w:rPr>
          <w:rFonts w:ascii="Arial" w:hAnsi="Arial" w:cs="Arial"/>
        </w:rPr>
        <w:t>1</w:t>
      </w:r>
      <w:r w:rsidR="008C79BC">
        <w:rPr>
          <w:rFonts w:ascii="Arial" w:hAnsi="Arial" w:cs="Arial"/>
        </w:rPr>
        <w:t>1</w:t>
      </w:r>
      <w:r w:rsidR="000E15B3" w:rsidRPr="00D159B0">
        <w:rPr>
          <w:rFonts w:ascii="Arial" w:hAnsi="Arial" w:cs="Arial"/>
        </w:rPr>
        <w:t xml:space="preserve">%. Mean total </w:t>
      </w:r>
      <w:r w:rsidR="00992DA2">
        <w:rPr>
          <w:rFonts w:ascii="Arial" w:hAnsi="Arial" w:cs="Arial"/>
        </w:rPr>
        <w:t xml:space="preserve">annual </w:t>
      </w:r>
      <w:r w:rsidR="000E15B3" w:rsidRPr="00D159B0">
        <w:rPr>
          <w:rFonts w:ascii="Arial" w:hAnsi="Arial" w:cs="Arial"/>
        </w:rPr>
        <w:t xml:space="preserve">costs for </w:t>
      </w:r>
      <w:r w:rsidR="00C23A99" w:rsidRPr="00D159B0">
        <w:rPr>
          <w:rFonts w:ascii="Arial" w:hAnsi="Arial" w:cs="Arial"/>
        </w:rPr>
        <w:t xml:space="preserve">participants </w:t>
      </w:r>
      <w:r w:rsidR="000E15B3" w:rsidRPr="00D159B0">
        <w:rPr>
          <w:rFonts w:ascii="Arial" w:hAnsi="Arial" w:cs="Arial"/>
        </w:rPr>
        <w:t xml:space="preserve">with </w:t>
      </w:r>
      <w:r w:rsidR="00370335">
        <w:rPr>
          <w:rFonts w:ascii="Arial" w:hAnsi="Arial" w:cs="Arial"/>
        </w:rPr>
        <w:t>muscle weakness</w:t>
      </w:r>
      <w:r w:rsidR="00370335" w:rsidRPr="00D159B0">
        <w:rPr>
          <w:rFonts w:ascii="Arial" w:hAnsi="Arial" w:cs="Arial"/>
        </w:rPr>
        <w:t xml:space="preserve"> </w:t>
      </w:r>
      <w:r w:rsidR="000E15B3" w:rsidRPr="00D159B0">
        <w:rPr>
          <w:rFonts w:ascii="Arial" w:hAnsi="Arial" w:cs="Arial"/>
        </w:rPr>
        <w:t>w</w:t>
      </w:r>
      <w:r w:rsidR="0001348C">
        <w:rPr>
          <w:rFonts w:ascii="Arial" w:hAnsi="Arial" w:cs="Arial"/>
        </w:rPr>
        <w:t>ere</w:t>
      </w:r>
      <w:r w:rsidR="000E15B3" w:rsidRPr="00D159B0">
        <w:rPr>
          <w:rFonts w:ascii="Arial" w:hAnsi="Arial" w:cs="Arial"/>
        </w:rPr>
        <w:t xml:space="preserve"> £4,</w:t>
      </w:r>
      <w:r w:rsidR="00140D8F">
        <w:rPr>
          <w:rFonts w:ascii="Arial" w:hAnsi="Arial" w:cs="Arial"/>
        </w:rPr>
        <w:t>592</w:t>
      </w:r>
      <w:r w:rsidR="00682DB3" w:rsidRPr="00D159B0">
        <w:rPr>
          <w:rFonts w:ascii="Arial" w:hAnsi="Arial" w:cs="Arial"/>
        </w:rPr>
        <w:t xml:space="preserve"> </w:t>
      </w:r>
      <w:r w:rsidR="000E15B3" w:rsidRPr="00D159B0">
        <w:rPr>
          <w:rFonts w:ascii="Arial" w:hAnsi="Arial" w:cs="Arial"/>
        </w:rPr>
        <w:t>(CI</w:t>
      </w:r>
      <w:r w:rsidR="00B61CFD">
        <w:rPr>
          <w:rFonts w:ascii="Arial" w:hAnsi="Arial" w:cs="Arial"/>
        </w:rPr>
        <w:t xml:space="preserve"> </w:t>
      </w:r>
      <w:r w:rsidR="000E15B3" w:rsidRPr="00D159B0">
        <w:rPr>
          <w:rFonts w:ascii="Arial" w:hAnsi="Arial" w:cs="Arial"/>
        </w:rPr>
        <w:t>£2,</w:t>
      </w:r>
      <w:r w:rsidR="00682DB3" w:rsidRPr="00D159B0">
        <w:rPr>
          <w:rFonts w:ascii="Arial" w:hAnsi="Arial" w:cs="Arial"/>
        </w:rPr>
        <w:t>9</w:t>
      </w:r>
      <w:r w:rsidR="00140D8F">
        <w:rPr>
          <w:rFonts w:ascii="Arial" w:hAnsi="Arial" w:cs="Arial"/>
        </w:rPr>
        <w:t>62</w:t>
      </w:r>
      <w:r w:rsidR="000E15B3" w:rsidRPr="00D159B0">
        <w:rPr>
          <w:rFonts w:ascii="Arial" w:hAnsi="Arial" w:cs="Arial"/>
        </w:rPr>
        <w:t>-£6,</w:t>
      </w:r>
      <w:r w:rsidR="00682DB3">
        <w:rPr>
          <w:rFonts w:ascii="Arial" w:hAnsi="Arial" w:cs="Arial"/>
        </w:rPr>
        <w:t>2</w:t>
      </w:r>
      <w:r w:rsidR="00AA7BCE">
        <w:rPr>
          <w:rFonts w:ascii="Arial" w:hAnsi="Arial" w:cs="Arial"/>
        </w:rPr>
        <w:t>21</w:t>
      </w:r>
      <w:r w:rsidR="000E15B3" w:rsidRPr="00D159B0">
        <w:rPr>
          <w:rFonts w:ascii="Arial" w:hAnsi="Arial" w:cs="Arial"/>
        </w:rPr>
        <w:t xml:space="preserve">), with informal care, inpatient secondary care and </w:t>
      </w:r>
      <w:r w:rsidR="003C087A">
        <w:rPr>
          <w:rFonts w:ascii="Arial" w:hAnsi="Arial" w:cs="Arial"/>
        </w:rPr>
        <w:t>primary</w:t>
      </w:r>
      <w:r w:rsidR="003C087A" w:rsidRPr="00D159B0">
        <w:rPr>
          <w:rFonts w:ascii="Arial" w:hAnsi="Arial" w:cs="Arial"/>
        </w:rPr>
        <w:t xml:space="preserve"> </w:t>
      </w:r>
      <w:r w:rsidR="000E15B3" w:rsidRPr="00D159B0">
        <w:rPr>
          <w:rFonts w:ascii="Arial" w:hAnsi="Arial" w:cs="Arial"/>
        </w:rPr>
        <w:t xml:space="preserve">care </w:t>
      </w:r>
      <w:r w:rsidR="003C087A">
        <w:rPr>
          <w:rFonts w:ascii="Arial" w:hAnsi="Arial" w:cs="Arial"/>
        </w:rPr>
        <w:t xml:space="preserve">accounting for the majority of </w:t>
      </w:r>
      <w:r w:rsidR="00B61CFD">
        <w:rPr>
          <w:rFonts w:ascii="Arial" w:hAnsi="Arial" w:cs="Arial"/>
        </w:rPr>
        <w:t xml:space="preserve">total </w:t>
      </w:r>
      <w:r w:rsidR="003C087A">
        <w:rPr>
          <w:rFonts w:ascii="Arial" w:hAnsi="Arial" w:cs="Arial"/>
        </w:rPr>
        <w:t>costs (</w:t>
      </w:r>
      <w:r w:rsidR="00AA7BCE">
        <w:rPr>
          <w:rFonts w:ascii="Arial" w:hAnsi="Arial" w:cs="Arial"/>
        </w:rPr>
        <w:t>38</w:t>
      </w:r>
      <w:r w:rsidR="000E15B3" w:rsidRPr="00D159B0">
        <w:rPr>
          <w:rFonts w:ascii="Arial" w:hAnsi="Arial" w:cs="Arial"/>
        </w:rPr>
        <w:t xml:space="preserve">%, </w:t>
      </w:r>
      <w:r w:rsidR="00AA7BCE" w:rsidRPr="00D159B0">
        <w:rPr>
          <w:rFonts w:ascii="Arial" w:hAnsi="Arial" w:cs="Arial"/>
        </w:rPr>
        <w:t>2</w:t>
      </w:r>
      <w:r w:rsidR="00AA7BCE">
        <w:rPr>
          <w:rFonts w:ascii="Arial" w:hAnsi="Arial" w:cs="Arial"/>
        </w:rPr>
        <w:t>3</w:t>
      </w:r>
      <w:r w:rsidR="000E15B3" w:rsidRPr="00D159B0">
        <w:rPr>
          <w:rFonts w:ascii="Arial" w:hAnsi="Arial" w:cs="Arial"/>
        </w:rPr>
        <w:t>% and 1</w:t>
      </w:r>
      <w:r w:rsidR="00AA7BCE">
        <w:rPr>
          <w:rFonts w:ascii="Arial" w:hAnsi="Arial" w:cs="Arial"/>
        </w:rPr>
        <w:t>9</w:t>
      </w:r>
      <w:r w:rsidR="000E15B3" w:rsidRPr="00D159B0">
        <w:rPr>
          <w:rFonts w:ascii="Arial" w:hAnsi="Arial" w:cs="Arial"/>
        </w:rPr>
        <w:t>% respectively</w:t>
      </w:r>
      <w:r w:rsidR="003C087A">
        <w:rPr>
          <w:rFonts w:ascii="Arial" w:hAnsi="Arial" w:cs="Arial"/>
        </w:rPr>
        <w:t>)</w:t>
      </w:r>
      <w:r w:rsidR="000E15B3" w:rsidRPr="00D159B0">
        <w:rPr>
          <w:rFonts w:ascii="Arial" w:hAnsi="Arial" w:cs="Arial"/>
        </w:rPr>
        <w:t xml:space="preserve">. For </w:t>
      </w:r>
      <w:r w:rsidR="003C087A" w:rsidRPr="00D159B0">
        <w:rPr>
          <w:rFonts w:ascii="Arial" w:hAnsi="Arial" w:cs="Arial"/>
        </w:rPr>
        <w:t>participants</w:t>
      </w:r>
      <w:r w:rsidR="003C087A" w:rsidRPr="00D159B0" w:rsidDel="003C087A">
        <w:rPr>
          <w:rFonts w:ascii="Arial" w:hAnsi="Arial" w:cs="Arial"/>
        </w:rPr>
        <w:t xml:space="preserve"> </w:t>
      </w:r>
      <w:r w:rsidR="003C087A">
        <w:rPr>
          <w:rFonts w:ascii="Arial" w:hAnsi="Arial" w:cs="Arial"/>
        </w:rPr>
        <w:t xml:space="preserve">without </w:t>
      </w:r>
      <w:r w:rsidR="00370335">
        <w:rPr>
          <w:rFonts w:ascii="Arial" w:hAnsi="Arial" w:cs="Arial"/>
        </w:rPr>
        <w:t>muscle weakness</w:t>
      </w:r>
      <w:r w:rsidR="000E15B3" w:rsidRPr="00D159B0">
        <w:rPr>
          <w:rFonts w:ascii="Arial" w:hAnsi="Arial" w:cs="Arial"/>
        </w:rPr>
        <w:t xml:space="preserve">, total </w:t>
      </w:r>
      <w:r w:rsidR="00992DA2">
        <w:rPr>
          <w:rFonts w:ascii="Arial" w:hAnsi="Arial" w:cs="Arial"/>
        </w:rPr>
        <w:t xml:space="preserve">annual </w:t>
      </w:r>
      <w:r w:rsidR="000E15B3" w:rsidRPr="00D159B0">
        <w:rPr>
          <w:rFonts w:ascii="Arial" w:hAnsi="Arial" w:cs="Arial"/>
        </w:rPr>
        <w:t>costs were £1,</w:t>
      </w:r>
      <w:r w:rsidR="00682DB3" w:rsidRPr="00D159B0">
        <w:rPr>
          <w:rFonts w:ascii="Arial" w:hAnsi="Arial" w:cs="Arial"/>
        </w:rPr>
        <w:t>8</w:t>
      </w:r>
      <w:r w:rsidR="00AA7BCE">
        <w:rPr>
          <w:rFonts w:ascii="Arial" w:hAnsi="Arial" w:cs="Arial"/>
        </w:rPr>
        <w:t>8</w:t>
      </w:r>
      <w:r w:rsidR="00682DB3">
        <w:rPr>
          <w:rFonts w:ascii="Arial" w:hAnsi="Arial" w:cs="Arial"/>
        </w:rPr>
        <w:t>5</w:t>
      </w:r>
      <w:r w:rsidR="00682DB3" w:rsidRPr="00D159B0">
        <w:rPr>
          <w:rFonts w:ascii="Arial" w:hAnsi="Arial" w:cs="Arial"/>
        </w:rPr>
        <w:t xml:space="preserve"> </w:t>
      </w:r>
      <w:r w:rsidR="000E15B3" w:rsidRPr="00D159B0">
        <w:rPr>
          <w:rFonts w:ascii="Arial" w:hAnsi="Arial" w:cs="Arial"/>
        </w:rPr>
        <w:t>(CI £1,</w:t>
      </w:r>
      <w:r w:rsidR="00AA7BCE">
        <w:rPr>
          <w:rFonts w:ascii="Arial" w:hAnsi="Arial" w:cs="Arial"/>
        </w:rPr>
        <w:t>542</w:t>
      </w:r>
      <w:r w:rsidR="000E15B3" w:rsidRPr="00D159B0">
        <w:rPr>
          <w:rFonts w:ascii="Arial" w:hAnsi="Arial" w:cs="Arial"/>
        </w:rPr>
        <w:t>-£2,</w:t>
      </w:r>
      <w:r w:rsidR="00AA7BCE">
        <w:rPr>
          <w:rFonts w:ascii="Arial" w:hAnsi="Arial" w:cs="Arial"/>
        </w:rPr>
        <w:t>228</w:t>
      </w:r>
      <w:r w:rsidR="000E15B3" w:rsidRPr="00D159B0">
        <w:rPr>
          <w:rFonts w:ascii="Arial" w:hAnsi="Arial" w:cs="Arial"/>
        </w:rPr>
        <w:t>) and their three highest cost categories were informal care (</w:t>
      </w:r>
      <w:r w:rsidR="00AA7BCE" w:rsidRPr="00D159B0">
        <w:rPr>
          <w:rFonts w:ascii="Arial" w:hAnsi="Arial" w:cs="Arial"/>
        </w:rPr>
        <w:t>2</w:t>
      </w:r>
      <w:r w:rsidR="00AA7BCE">
        <w:rPr>
          <w:rFonts w:ascii="Arial" w:hAnsi="Arial" w:cs="Arial"/>
        </w:rPr>
        <w:t>6</w:t>
      </w:r>
      <w:r w:rsidR="000E15B3" w:rsidRPr="00D159B0">
        <w:rPr>
          <w:rFonts w:ascii="Arial" w:hAnsi="Arial" w:cs="Arial"/>
        </w:rPr>
        <w:t>%), primary care (</w:t>
      </w:r>
      <w:r w:rsidR="00AA7BCE" w:rsidRPr="00D159B0">
        <w:rPr>
          <w:rFonts w:ascii="Arial" w:hAnsi="Arial" w:cs="Arial"/>
        </w:rPr>
        <w:t>2</w:t>
      </w:r>
      <w:r w:rsidR="00AA7BCE">
        <w:rPr>
          <w:rFonts w:ascii="Arial" w:hAnsi="Arial" w:cs="Arial"/>
        </w:rPr>
        <w:t>3</w:t>
      </w:r>
      <w:r w:rsidR="000E15B3" w:rsidRPr="00D159B0">
        <w:rPr>
          <w:rFonts w:ascii="Arial" w:hAnsi="Arial" w:cs="Arial"/>
        </w:rPr>
        <w:t>%) and formal care (</w:t>
      </w:r>
      <w:r w:rsidR="003C087A" w:rsidRPr="00D159B0">
        <w:rPr>
          <w:rFonts w:ascii="Arial" w:hAnsi="Arial" w:cs="Arial"/>
        </w:rPr>
        <w:t>2</w:t>
      </w:r>
      <w:r w:rsidR="00AA7BCE">
        <w:rPr>
          <w:rFonts w:ascii="Arial" w:hAnsi="Arial" w:cs="Arial"/>
        </w:rPr>
        <w:t>0</w:t>
      </w:r>
      <w:r w:rsidR="000E15B3" w:rsidRPr="00D159B0">
        <w:rPr>
          <w:rFonts w:ascii="Arial" w:hAnsi="Arial" w:cs="Arial"/>
        </w:rPr>
        <w:t xml:space="preserve">%). Total excess costs </w:t>
      </w:r>
      <w:r w:rsidR="00597715">
        <w:rPr>
          <w:rFonts w:ascii="Arial" w:hAnsi="Arial" w:cs="Arial"/>
        </w:rPr>
        <w:t xml:space="preserve">associated with </w:t>
      </w:r>
      <w:r w:rsidR="00370335">
        <w:rPr>
          <w:rFonts w:ascii="Arial" w:hAnsi="Arial" w:cs="Arial"/>
        </w:rPr>
        <w:t xml:space="preserve">muscle weakness </w:t>
      </w:r>
      <w:r w:rsidR="000E15B3" w:rsidRPr="00D159B0">
        <w:rPr>
          <w:rFonts w:ascii="Arial" w:hAnsi="Arial" w:cs="Arial"/>
        </w:rPr>
        <w:t>were £2,</w:t>
      </w:r>
      <w:r w:rsidR="003C087A">
        <w:rPr>
          <w:rFonts w:ascii="Arial" w:hAnsi="Arial" w:cs="Arial"/>
        </w:rPr>
        <w:t>7</w:t>
      </w:r>
      <w:r w:rsidR="00AA7BCE">
        <w:rPr>
          <w:rFonts w:ascii="Arial" w:hAnsi="Arial" w:cs="Arial"/>
        </w:rPr>
        <w:t>07</w:t>
      </w:r>
      <w:r w:rsidR="003C087A" w:rsidRPr="00D159B0">
        <w:rPr>
          <w:rFonts w:ascii="Arial" w:hAnsi="Arial" w:cs="Arial"/>
        </w:rPr>
        <w:t xml:space="preserve"> </w:t>
      </w:r>
      <w:r w:rsidR="000E15B3" w:rsidRPr="00D159B0">
        <w:rPr>
          <w:rFonts w:ascii="Arial" w:hAnsi="Arial" w:cs="Arial"/>
        </w:rPr>
        <w:t xml:space="preserve">per </w:t>
      </w:r>
      <w:r w:rsidR="00AD65B0">
        <w:rPr>
          <w:rFonts w:ascii="Arial" w:hAnsi="Arial" w:cs="Arial"/>
        </w:rPr>
        <w:t>person</w:t>
      </w:r>
      <w:r w:rsidR="00276B72">
        <w:rPr>
          <w:rFonts w:ascii="Arial" w:hAnsi="Arial" w:cs="Arial"/>
        </w:rPr>
        <w:t xml:space="preserve"> </w:t>
      </w:r>
      <w:r w:rsidR="00276B72" w:rsidRPr="00D159B0">
        <w:rPr>
          <w:rFonts w:ascii="Arial" w:hAnsi="Arial" w:cs="Arial"/>
        </w:rPr>
        <w:t>per year</w:t>
      </w:r>
      <w:r w:rsidR="000E15B3" w:rsidRPr="00D159B0">
        <w:rPr>
          <w:rFonts w:ascii="Arial" w:hAnsi="Arial" w:cs="Arial"/>
        </w:rPr>
        <w:t xml:space="preserve">, with informal care </w:t>
      </w:r>
      <w:r w:rsidR="00276B72">
        <w:rPr>
          <w:rFonts w:ascii="Arial" w:hAnsi="Arial" w:cs="Arial"/>
        </w:rPr>
        <w:t xml:space="preserve">costs </w:t>
      </w:r>
      <w:r w:rsidR="000E15B3" w:rsidRPr="00D159B0">
        <w:rPr>
          <w:rFonts w:ascii="Arial" w:hAnsi="Arial" w:cs="Arial"/>
        </w:rPr>
        <w:t xml:space="preserve">accounting for </w:t>
      </w:r>
      <w:r w:rsidR="003C087A" w:rsidRPr="00D159B0">
        <w:rPr>
          <w:rFonts w:ascii="Arial" w:hAnsi="Arial" w:cs="Arial"/>
        </w:rPr>
        <w:t>4</w:t>
      </w:r>
      <w:r w:rsidR="00AA7BCE">
        <w:rPr>
          <w:rFonts w:ascii="Arial" w:hAnsi="Arial" w:cs="Arial"/>
        </w:rPr>
        <w:t>6</w:t>
      </w:r>
      <w:r w:rsidR="000E15B3" w:rsidRPr="00D159B0">
        <w:rPr>
          <w:rFonts w:ascii="Arial" w:hAnsi="Arial" w:cs="Arial"/>
        </w:rPr>
        <w:t xml:space="preserve">% of </w:t>
      </w:r>
      <w:r w:rsidR="00276B72">
        <w:rPr>
          <w:rFonts w:ascii="Arial" w:hAnsi="Arial" w:cs="Arial"/>
        </w:rPr>
        <w:t>this difference</w:t>
      </w:r>
      <w:r w:rsidR="0001348C">
        <w:rPr>
          <w:rFonts w:ascii="Arial" w:hAnsi="Arial" w:cs="Arial"/>
        </w:rPr>
        <w:t>. This results</w:t>
      </w:r>
      <w:r w:rsidR="00575319">
        <w:rPr>
          <w:rFonts w:ascii="Arial" w:hAnsi="Arial" w:cs="Arial"/>
        </w:rPr>
        <w:t xml:space="preserve"> </w:t>
      </w:r>
      <w:r w:rsidR="009D5491">
        <w:rPr>
          <w:rFonts w:ascii="Arial" w:hAnsi="Arial" w:cs="Arial"/>
        </w:rPr>
        <w:t>in an estimated annual excess cost in the UK of £2.</w:t>
      </w:r>
      <w:r w:rsidR="00AA7BCE">
        <w:rPr>
          <w:rFonts w:ascii="Arial" w:hAnsi="Arial" w:cs="Arial"/>
        </w:rPr>
        <w:t>5</w:t>
      </w:r>
      <w:r w:rsidR="0099060F">
        <w:rPr>
          <w:rFonts w:ascii="Arial" w:hAnsi="Arial" w:cs="Arial"/>
        </w:rPr>
        <w:t xml:space="preserve"> </w:t>
      </w:r>
      <w:r w:rsidR="009D5491">
        <w:rPr>
          <w:rFonts w:ascii="Arial" w:hAnsi="Arial" w:cs="Arial"/>
        </w:rPr>
        <w:t>billion.</w:t>
      </w:r>
      <w:r w:rsidR="00575319">
        <w:rPr>
          <w:rFonts w:ascii="Arial" w:hAnsi="Arial" w:cs="Arial"/>
          <w:b/>
        </w:rPr>
        <w:t xml:space="preserve"> </w:t>
      </w:r>
    </w:p>
    <w:p w14:paraId="1239B61C" w14:textId="77777777" w:rsidR="00EF79D5" w:rsidRDefault="00EF79D5" w:rsidP="0001348C">
      <w:pPr>
        <w:spacing w:line="360" w:lineRule="auto"/>
        <w:rPr>
          <w:rFonts w:ascii="Arial" w:eastAsiaTheme="majorEastAsia" w:hAnsi="Arial" w:cs="Arial"/>
          <w:b/>
        </w:rPr>
      </w:pPr>
    </w:p>
    <w:p w14:paraId="4B0C14F5" w14:textId="77777777" w:rsidR="00EF79D5" w:rsidRDefault="00EF79D5" w:rsidP="0001348C">
      <w:pPr>
        <w:spacing w:line="360" w:lineRule="auto"/>
        <w:rPr>
          <w:rFonts w:ascii="Arial" w:eastAsiaTheme="majorEastAsia" w:hAnsi="Arial" w:cs="Arial"/>
        </w:rPr>
      </w:pPr>
      <w:r w:rsidRPr="00EF79D5">
        <w:rPr>
          <w:rFonts w:ascii="Arial" w:eastAsiaTheme="majorEastAsia" w:hAnsi="Arial" w:cs="Arial"/>
          <w:b/>
        </w:rPr>
        <w:t>Keywords:</w:t>
      </w:r>
      <w:r>
        <w:rPr>
          <w:rFonts w:ascii="Arial" w:eastAsiaTheme="majorEastAsia" w:hAnsi="Arial" w:cs="Arial"/>
        </w:rPr>
        <w:t xml:space="preserve"> sarc</w:t>
      </w:r>
      <w:r w:rsidR="00F54620">
        <w:rPr>
          <w:rFonts w:ascii="Arial" w:eastAsiaTheme="majorEastAsia" w:hAnsi="Arial" w:cs="Arial"/>
        </w:rPr>
        <w:t>openia; muscle weakness; health</w:t>
      </w:r>
      <w:r w:rsidR="00773BEC">
        <w:rPr>
          <w:rFonts w:ascii="Arial" w:eastAsiaTheme="majorEastAsia" w:hAnsi="Arial" w:cs="Arial"/>
        </w:rPr>
        <w:t xml:space="preserve"> </w:t>
      </w:r>
      <w:r>
        <w:rPr>
          <w:rFonts w:ascii="Arial" w:eastAsiaTheme="majorEastAsia" w:hAnsi="Arial" w:cs="Arial"/>
        </w:rPr>
        <w:t>care costs; ageing</w:t>
      </w:r>
    </w:p>
    <w:p w14:paraId="298CCB1B" w14:textId="77777777" w:rsidR="00EF79D5" w:rsidRPr="00EF79D5" w:rsidRDefault="00EF79D5" w:rsidP="0001348C">
      <w:pPr>
        <w:spacing w:line="360" w:lineRule="auto"/>
        <w:rPr>
          <w:rFonts w:ascii="Arial" w:eastAsiaTheme="majorEastAsia" w:hAnsi="Arial" w:cs="Arial"/>
        </w:rPr>
      </w:pPr>
    </w:p>
    <w:p w14:paraId="195884F5" w14:textId="77777777" w:rsidR="00F732B9" w:rsidRPr="00262568" w:rsidRDefault="00876940" w:rsidP="00D159B0">
      <w:pPr>
        <w:spacing w:after="200" w:line="360" w:lineRule="auto"/>
        <w:rPr>
          <w:rFonts w:ascii="Arial" w:hAnsi="Arial" w:cs="Arial"/>
          <w:b/>
        </w:rPr>
      </w:pPr>
      <w:r w:rsidRPr="00262568">
        <w:rPr>
          <w:rFonts w:ascii="Arial" w:hAnsi="Arial" w:cs="Arial"/>
          <w:b/>
        </w:rPr>
        <w:t>Introduction</w:t>
      </w:r>
    </w:p>
    <w:p w14:paraId="73F15CAE" w14:textId="1BB3A221" w:rsidR="00F732B9" w:rsidRPr="00D159B0" w:rsidRDefault="00F732B9" w:rsidP="00D159B0">
      <w:pPr>
        <w:spacing w:after="200" w:line="360" w:lineRule="auto"/>
        <w:rPr>
          <w:rFonts w:ascii="Arial" w:hAnsi="Arial" w:cs="Arial"/>
        </w:rPr>
      </w:pPr>
      <w:r w:rsidRPr="00D159B0">
        <w:rPr>
          <w:rFonts w:ascii="Arial" w:hAnsi="Arial" w:cs="Arial"/>
        </w:rPr>
        <w:lastRenderedPageBreak/>
        <w:t xml:space="preserve">Sarcopenia is </w:t>
      </w:r>
      <w:r w:rsidR="00C34006">
        <w:rPr>
          <w:rFonts w:ascii="Arial" w:hAnsi="Arial" w:cs="Arial"/>
        </w:rPr>
        <w:t xml:space="preserve">characterised by the aggressive loss of </w:t>
      </w:r>
      <w:r w:rsidRPr="00D159B0">
        <w:rPr>
          <w:rFonts w:ascii="Arial" w:hAnsi="Arial" w:cs="Arial"/>
        </w:rPr>
        <w:t>s</w:t>
      </w:r>
      <w:r w:rsidR="00C34006">
        <w:rPr>
          <w:rFonts w:ascii="Arial" w:hAnsi="Arial" w:cs="Arial"/>
        </w:rPr>
        <w:t xml:space="preserve">keletal muscle mass and strength with age </w:t>
      </w:r>
      <w:r w:rsidR="00C34006">
        <w:rPr>
          <w:rFonts w:ascii="Arial" w:hAnsi="Arial" w:cs="Arial"/>
        </w:rPr>
        <w:fldChar w:fldCharType="begin"/>
      </w:r>
      <w:r w:rsidR="005227AE">
        <w:rPr>
          <w:rFonts w:ascii="Arial" w:hAnsi="Arial" w:cs="Arial"/>
        </w:rPr>
        <w:instrText xml:space="preserve"> ADDIN EN.CITE &lt;EndNote&gt;&lt;Cite&gt;&lt;Author&gt;Morley&lt;/Author&gt;&lt;Year&gt;2001&lt;/Year&gt;&lt;RecNum&gt;1&lt;/RecNum&gt;&lt;DisplayText&gt;[1]&lt;/DisplayText&gt;&lt;record&gt;&lt;rec-number&gt;1&lt;/rec-number&gt;&lt;foreign-keys&gt;&lt;key app="EN" db-id="vxstxedf25vvpreaxd8xae2pfaevtexzvx2e" timestamp="1530778558"&gt;1&lt;/key&gt;&lt;/foreign-keys&gt;&lt;ref-type name="Journal Article"&gt;17&lt;/ref-type&gt;&lt;contributors&gt;&lt;authors&gt;&lt;author&gt;Morley, John E&lt;/author&gt;&lt;author&gt;Baumgartner, Richard N&lt;/author&gt;&lt;author&gt;Roubenoff, Ronenn&lt;/author&gt;&lt;author&gt;Mayer, Jean&lt;/author&gt;&lt;author&gt;Nair, K Sreekumaran&lt;/author&gt;&lt;/authors&gt;&lt;/contributors&gt;&lt;titles&gt;&lt;title&gt;Sarcopenia&lt;/title&gt;&lt;secondary-title&gt;J Lab Clin Med&lt;/secondary-title&gt;&lt;/titles&gt;&lt;periodical&gt;&lt;full-title&gt;J Lab Clin Med&lt;/full-title&gt;&lt;/periodical&gt;&lt;pages&gt;231-243&lt;/pages&gt;&lt;volume&gt;137&lt;/volume&gt;&lt;number&gt;4&lt;/number&gt;&lt;dates&gt;&lt;year&gt;2001&lt;/year&gt;&lt;/dates&gt;&lt;isbn&gt;0022-2143&lt;/isbn&gt;&lt;urls&gt;&lt;/urls&gt;&lt;/record&gt;&lt;/Cite&gt;&lt;/EndNote&gt;</w:instrText>
      </w:r>
      <w:r w:rsidR="00C34006">
        <w:rPr>
          <w:rFonts w:ascii="Arial" w:hAnsi="Arial" w:cs="Arial"/>
        </w:rPr>
        <w:fldChar w:fldCharType="separate"/>
      </w:r>
      <w:r w:rsidR="002967A6">
        <w:rPr>
          <w:rFonts w:ascii="Arial" w:hAnsi="Arial" w:cs="Arial"/>
          <w:noProof/>
        </w:rPr>
        <w:t>[1]</w:t>
      </w:r>
      <w:r w:rsidR="00C34006">
        <w:rPr>
          <w:rFonts w:ascii="Arial" w:hAnsi="Arial" w:cs="Arial"/>
        </w:rPr>
        <w:fldChar w:fldCharType="end"/>
      </w:r>
      <w:r w:rsidRPr="00D159B0">
        <w:rPr>
          <w:rFonts w:ascii="Arial" w:hAnsi="Arial" w:cs="Arial"/>
        </w:rPr>
        <w:t>. It</w:t>
      </w:r>
      <w:r w:rsidR="000C19D0">
        <w:rPr>
          <w:rFonts w:ascii="Arial" w:hAnsi="Arial" w:cs="Arial"/>
        </w:rPr>
        <w:t xml:space="preserve"> is associated with increased risk</w:t>
      </w:r>
      <w:r w:rsidRPr="00D159B0">
        <w:rPr>
          <w:rFonts w:ascii="Arial" w:hAnsi="Arial" w:cs="Arial"/>
        </w:rPr>
        <w:t xml:space="preserve"> of functional impairment, poor health-related quality of life, </w:t>
      </w:r>
      <w:r w:rsidR="000C19D0" w:rsidRPr="00D159B0">
        <w:rPr>
          <w:rFonts w:ascii="Arial" w:hAnsi="Arial" w:cs="Arial"/>
        </w:rPr>
        <w:t xml:space="preserve">physical frailty, </w:t>
      </w:r>
      <w:r w:rsidRPr="00D159B0">
        <w:rPr>
          <w:rFonts w:ascii="Arial" w:hAnsi="Arial" w:cs="Arial"/>
        </w:rPr>
        <w:t xml:space="preserve">and premature </w:t>
      </w:r>
      <w:r w:rsidR="000C19D0" w:rsidRPr="00D159B0">
        <w:rPr>
          <w:rFonts w:ascii="Arial" w:hAnsi="Arial" w:cs="Arial"/>
        </w:rPr>
        <w:t xml:space="preserve">death </w:t>
      </w:r>
      <w:r w:rsidRPr="00D159B0">
        <w:rPr>
          <w:rFonts w:ascii="Arial" w:hAnsi="Arial" w:cs="Arial"/>
        </w:rPr>
        <w:fldChar w:fldCharType="begin">
          <w:fldData xml:space="preserve">PEVuZE5vdGU+PENpdGU+PEF1dGhvcj5SZWdpbnN0ZXI8L0F1dGhvcj48WWVhcj4yMDE2PC9ZZWFy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</w:fldData>
        </w:fldChar>
      </w:r>
      <w:r w:rsidR="007F25A7">
        <w:rPr>
          <w:rFonts w:ascii="Arial" w:hAnsi="Arial" w:cs="Arial"/>
        </w:rPr>
        <w:instrText xml:space="preserve"> ADDIN EN.CITE </w:instrText>
      </w:r>
      <w:r w:rsidR="007F25A7">
        <w:rPr>
          <w:rFonts w:ascii="Arial" w:hAnsi="Arial" w:cs="Arial"/>
        </w:rPr>
        <w:fldChar w:fldCharType="begin">
          <w:fldData xml:space="preserve">PEVuZE5vdGU+PENpdGU+PEF1dGhvcj5SZWdpbnN0ZXI8L0F1dGhvcj48WWVhcj4yMDE2PC9ZZWFy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</w:fldData>
        </w:fldChar>
      </w:r>
      <w:r w:rsidR="007F25A7">
        <w:rPr>
          <w:rFonts w:ascii="Arial" w:hAnsi="Arial" w:cs="Arial"/>
        </w:rPr>
        <w:instrText xml:space="preserve"> ADDIN EN.CITE.DATA </w:instrText>
      </w:r>
      <w:r w:rsidR="007F25A7">
        <w:rPr>
          <w:rFonts w:ascii="Arial" w:hAnsi="Arial" w:cs="Arial"/>
        </w:rPr>
      </w:r>
      <w:r w:rsidR="007F25A7">
        <w:rPr>
          <w:rFonts w:ascii="Arial" w:hAnsi="Arial" w:cs="Arial"/>
        </w:rPr>
        <w:fldChar w:fldCharType="end"/>
      </w:r>
      <w:r w:rsidRPr="00D159B0">
        <w:rPr>
          <w:rFonts w:ascii="Arial" w:hAnsi="Arial" w:cs="Arial"/>
        </w:rPr>
      </w:r>
      <w:r w:rsidRPr="00D159B0">
        <w:rPr>
          <w:rFonts w:ascii="Arial" w:hAnsi="Arial" w:cs="Arial"/>
        </w:rPr>
        <w:fldChar w:fldCharType="separate"/>
      </w:r>
      <w:r w:rsidR="002967A6">
        <w:rPr>
          <w:rFonts w:ascii="Arial" w:hAnsi="Arial" w:cs="Arial"/>
          <w:noProof/>
        </w:rPr>
        <w:t>[2]</w:t>
      </w:r>
      <w:r w:rsidRPr="00D159B0">
        <w:rPr>
          <w:rFonts w:ascii="Arial" w:hAnsi="Arial" w:cs="Arial"/>
        </w:rPr>
        <w:fldChar w:fldCharType="end"/>
      </w:r>
      <w:r w:rsidRPr="00D159B0">
        <w:rPr>
          <w:rFonts w:ascii="Arial" w:hAnsi="Arial" w:cs="Arial"/>
        </w:rPr>
        <w:t xml:space="preserve">. Sarcopenia </w:t>
      </w:r>
      <w:r w:rsidR="000C19D0">
        <w:rPr>
          <w:rFonts w:ascii="Arial" w:hAnsi="Arial" w:cs="Arial"/>
        </w:rPr>
        <w:t xml:space="preserve">is now regarded </w:t>
      </w:r>
      <w:r w:rsidRPr="00D159B0">
        <w:rPr>
          <w:rFonts w:ascii="Arial" w:hAnsi="Arial" w:cs="Arial"/>
        </w:rPr>
        <w:t xml:space="preserve">as a specific disease </w:t>
      </w:r>
      <w:r w:rsidR="000C19D0">
        <w:rPr>
          <w:rFonts w:ascii="Arial" w:hAnsi="Arial" w:cs="Arial"/>
        </w:rPr>
        <w:t xml:space="preserve">according to the </w:t>
      </w:r>
      <w:r w:rsidRPr="00D159B0">
        <w:rPr>
          <w:rFonts w:ascii="Arial" w:hAnsi="Arial" w:cs="Arial"/>
        </w:rPr>
        <w:t xml:space="preserve">International Classification of Diseases </w:t>
      </w:r>
      <w:r w:rsidRPr="00D159B0">
        <w:rPr>
          <w:rFonts w:ascii="Arial" w:hAnsi="Arial" w:cs="Arial"/>
        </w:rPr>
        <w:fldChar w:fldCharType="begin"/>
      </w:r>
      <w:r w:rsidR="005067A0">
        <w:rPr>
          <w:rFonts w:ascii="Arial" w:hAnsi="Arial" w:cs="Arial"/>
        </w:rPr>
        <w:instrText xml:space="preserve"> ADDIN EN.CITE &lt;EndNote&gt;&lt;Cite&gt;&lt;Author&gt;Aging in Motion Coaltion&lt;/Author&gt;&lt;Year&gt;2016&lt;/Year&gt;&lt;RecNum&gt;3&lt;/RecNum&gt;&lt;DisplayText&gt;[3]&lt;/DisplayText&gt;&lt;record&gt;&lt;rec-number&gt;3&lt;/rec-number&gt;&lt;foreign-keys&gt;&lt;key app="EN" db-id="vxstxedf25vvpreaxd8xae2pfaevtexzvx2e" timestamp="1530778558"&gt;3&lt;/key&gt;&lt;/foreign-keys&gt;&lt;ref-type name="Journal Article"&gt;17&lt;/ref-type&gt;&lt;contributors&gt;&lt;authors&gt;&lt;author&gt;Aging in Motion Coaltion,&lt;/author&gt;&lt;/authors&gt;&lt;/contributors&gt;&lt;titles&gt;&lt;title&gt;AIM Coalition Announces Establishment of an ICD-10-CM Code for Sarcopenia by the Centers for Disease Control and Prevention. http://aginginmotion.org/wp-content/uploads/2016/04/ICD-10-CM-Press-Release-2.pdf. Accessed 5 July 2018&lt;/title&gt;&lt;/titles&gt;&lt;dates&gt;&lt;year&gt;2016&lt;/year&gt;&lt;/dates&gt;&lt;urls&gt;&lt;/urls&gt;&lt;/record&gt;&lt;/Cite&gt;&lt;/EndNote&gt;</w:instrText>
      </w:r>
      <w:r w:rsidRPr="00D159B0">
        <w:rPr>
          <w:rFonts w:ascii="Arial" w:hAnsi="Arial" w:cs="Arial"/>
        </w:rPr>
        <w:fldChar w:fldCharType="separate"/>
      </w:r>
      <w:r w:rsidR="002967A6">
        <w:rPr>
          <w:rFonts w:ascii="Arial" w:hAnsi="Arial" w:cs="Arial"/>
          <w:noProof/>
        </w:rPr>
        <w:t>[3]</w:t>
      </w:r>
      <w:r w:rsidRPr="00D159B0">
        <w:rPr>
          <w:rFonts w:ascii="Arial" w:hAnsi="Arial" w:cs="Arial"/>
        </w:rPr>
        <w:fldChar w:fldCharType="end"/>
      </w:r>
      <w:r w:rsidRPr="00D159B0">
        <w:rPr>
          <w:rFonts w:ascii="Arial" w:hAnsi="Arial" w:cs="Arial"/>
        </w:rPr>
        <w:t xml:space="preserve">. </w:t>
      </w:r>
    </w:p>
    <w:p w14:paraId="0D7D6976" w14:textId="3A453703" w:rsidR="000C19D0" w:rsidRPr="00D159B0" w:rsidRDefault="008A302F" w:rsidP="000C19D0">
      <w:pPr>
        <w:spacing w:line="360" w:lineRule="auto"/>
        <w:rPr>
          <w:rFonts w:ascii="Arial" w:hAnsi="Arial" w:cs="Arial"/>
        </w:rPr>
      </w:pPr>
      <w:r>
        <w:rPr>
          <w:rFonts w:ascii="Arial" w:hAnsi="Arial" w:cs="Arial"/>
        </w:rPr>
        <w:t xml:space="preserve">There is currently no consensus algorithm for defining sarcopenia. </w:t>
      </w:r>
      <w:r w:rsidR="00F74512">
        <w:rPr>
          <w:rFonts w:ascii="Arial" w:hAnsi="Arial" w:cs="Arial"/>
        </w:rPr>
        <w:t xml:space="preserve">Low grip strength in older age is a risk factor for disability and mortality and a key component of sarcopenia </w:t>
      </w:r>
      <w:r w:rsidR="00F74512">
        <w:rPr>
          <w:rFonts w:ascii="Arial" w:hAnsi="Arial" w:cs="Arial"/>
        </w:rPr>
        <w:fldChar w:fldCharType="begin"/>
      </w:r>
      <w:r w:rsidR="007F25A7">
        <w:rPr>
          <w:rFonts w:ascii="Arial" w:hAnsi="Arial" w:cs="Arial"/>
        </w:rPr>
        <w:instrText xml:space="preserve"> ADDIN EN.CITE &lt;EndNote&gt;&lt;Cite&gt;&lt;Author&gt;Cooper&lt;/Author&gt;&lt;Year&gt;2013&lt;/Year&gt;&lt;RecNum&gt;4&lt;/RecNum&gt;&lt;DisplayText&gt;[4]&lt;/DisplayText&gt;&lt;record&gt;&lt;rec-number&gt;4&lt;/rec-number&gt;&lt;foreign-keys&gt;&lt;key app="EN" db-id="vxstxedf25vvpreaxd8xae2pfaevtexzvx2e" timestamp="1530778558"&gt;4&lt;/key&gt;&lt;/foreign-keys&gt;&lt;ref-type name="Journal Article"&gt;17&lt;/ref-type&gt;&lt;contributors&gt;&lt;authors&gt;&lt;author&gt;Cooper, C.&lt;/author&gt;&lt;author&gt;Fielding, R.&lt;/author&gt;&lt;author&gt;Visser, M.&lt;/author&gt;&lt;author&gt;van Loon, L. J.&lt;/author&gt;&lt;author&gt;Rolland, Y.&lt;/author&gt;&lt;author&gt;Orwoll, E.&lt;/author&gt;&lt;author&gt;Reid, K.&lt;/author&gt;&lt;author&gt;Boonen, S.&lt;/author&gt;&lt;author&gt;Dere, W.&lt;/author&gt;&lt;author&gt;Epstein, S.&lt;/author&gt;&lt;author&gt;Mitlak, B.&lt;/author&gt;&lt;author&gt;Tsouderos, Y.&lt;/author&gt;&lt;author&gt;Sayer, A. A.&lt;/author&gt;&lt;author&gt;Rizzoli, R.&lt;/author&gt;&lt;author&gt;Reginster, J. Y.&lt;/author&gt;&lt;author&gt;Kanis, J. A.&lt;/author&gt;&lt;/authors&gt;&lt;/contributors&gt;&lt;auth-address&gt;MRC Lifecourse Epidemiology Unit, University of Southampton, Southampton General Hospital, UK. cc@mrc.soton.ac.uk&lt;/auth-address&gt;&lt;titles&gt;&lt;title&gt;Tools in the assessment of sarcopenia&lt;/title&gt;&lt;secondary-title&gt;Calcif Tissue Int&lt;/secondary-title&gt;&lt;/titles&gt;&lt;periodical&gt;&lt;full-title&gt;Calcif Tissue Int&lt;/full-title&gt;&lt;/periodical&gt;&lt;pages&gt;201-10&lt;/pages&gt;&lt;volume&gt;93&lt;/volume&gt;&lt;number&gt;3&lt;/number&gt;&lt;keywords&gt;&lt;keyword&gt;Aging&lt;/keyword&gt;&lt;keyword&gt;Body Composition&lt;/keyword&gt;&lt;keyword&gt;Fatigue&lt;/keyword&gt;&lt;keyword&gt;Female&lt;/keyword&gt;&lt;keyword&gt;Humans&lt;/keyword&gt;&lt;keyword&gt;Male&lt;/keyword&gt;&lt;keyword&gt;Muscle Strength&lt;/keyword&gt;&lt;keyword&gt;Muscle, Skeletal/*pathology&lt;/keyword&gt;&lt;keyword&gt;Muscles/pathology&lt;/keyword&gt;&lt;keyword&gt;Randomized Controlled Trials as Topic&lt;/keyword&gt;&lt;keyword&gt;Reproducibility of Results&lt;/keyword&gt;&lt;keyword&gt;Sarcopenia/*diagnosis/*therapy&lt;/keyword&gt;&lt;keyword&gt;Treatment Outcome&lt;/keyword&gt;&lt;/keywords&gt;&lt;dates&gt;&lt;year&gt;2013&lt;/year&gt;&lt;pub-dates&gt;&lt;date&gt;Sep&lt;/date&gt;&lt;/pub-dates&gt;&lt;/dates&gt;&lt;isbn&gt;1432-0827 (Electronic)&amp;#xD;0171-967X (Linking)&lt;/isbn&gt;&lt;accession-num&gt;23842964&lt;/accession-num&gt;&lt;urls&gt;&lt;related-urls&gt;&lt;url&gt;https://www.ncbi.nlm.nih.gov/pubmed/23842964&lt;/url&gt;&lt;/related-urls&gt;&lt;/urls&gt;&lt;custom2&gt;PMC3744387&lt;/custom2&gt;&lt;/record&gt;&lt;/Cite&gt;&lt;/EndNote&gt;</w:instrText>
      </w:r>
      <w:r w:rsidR="00F74512">
        <w:rPr>
          <w:rFonts w:ascii="Arial" w:hAnsi="Arial" w:cs="Arial"/>
        </w:rPr>
        <w:fldChar w:fldCharType="separate"/>
      </w:r>
      <w:r w:rsidR="00F74512">
        <w:rPr>
          <w:rFonts w:ascii="Arial" w:hAnsi="Arial" w:cs="Arial"/>
          <w:noProof/>
        </w:rPr>
        <w:t>[4]</w:t>
      </w:r>
      <w:r w:rsidR="00F74512">
        <w:rPr>
          <w:rFonts w:ascii="Arial" w:hAnsi="Arial" w:cs="Arial"/>
        </w:rPr>
        <w:fldChar w:fldCharType="end"/>
      </w:r>
      <w:r w:rsidR="00F74512">
        <w:rPr>
          <w:rFonts w:ascii="Arial" w:hAnsi="Arial" w:cs="Arial"/>
        </w:rPr>
        <w:t xml:space="preserve">. For example, the European Working Group on Sarcopenia in Older People (EWGSOP), defines sarcopenia as having weak grip strength or slow gait speed in combination with low lean mass </w:t>
      </w:r>
      <w:r w:rsidR="00F74512">
        <w:rPr>
          <w:rFonts w:ascii="Arial" w:hAnsi="Arial" w:cs="Arial"/>
        </w:rPr>
        <w:fldChar w:fldCharType="begin"/>
      </w:r>
      <w:r w:rsidR="00040360">
        <w:rPr>
          <w:rFonts w:ascii="Arial" w:hAnsi="Arial" w:cs="Arial"/>
        </w:rPr>
        <w:instrText xml:space="preserve"> ADDIN EN.CITE &lt;EndNote&gt;&lt;Cite&gt;&lt;Author&gt;Cruz-Jentoft&lt;/Author&gt;&lt;Year&gt;2010&lt;/Year&gt;&lt;RecNum&gt;5&lt;/RecNum&gt;&lt;DisplayText&gt;[5]&lt;/DisplayText&gt;&lt;record&gt;&lt;rec-number&gt;5&lt;/rec-number&gt;&lt;foreign-keys&gt;&lt;key app="EN" db-id="vxstxedf25vvpreaxd8xae2pfaevtexzvx2e" timestamp="1530778558"&gt;5&lt;/key&gt;&lt;/foreign-keys&gt;&lt;ref-type name="Journal Article"&gt;17&lt;/ref-type&gt;&lt;contributors&gt;&lt;authors&gt;&lt;author&gt;Cruz-Jentoft, Alfonso J&lt;/author&gt;&lt;author&gt;Baeyens, Jean Pierre&lt;/author&gt;&lt;author&gt;Bauer, Jürgen M&lt;/author&gt;&lt;author&gt;Boirie, Yves&lt;/author&gt;&lt;author&gt;Cederholm, Tommy&lt;/author&gt;&lt;author&gt;Landi, Francesco&lt;/author&gt;&lt;author&gt;Martin, Finbarr C&lt;/author&gt;&lt;author&gt;Michel, Jean-Pierre&lt;/author&gt;&lt;author&gt;Rolland, Yves&lt;/author&gt;&lt;author&gt;Schneider, Stéphane M&lt;/author&gt;&lt;/authors&gt;&lt;/contributors&gt;&lt;titles&gt;&lt;title&gt;Sarcopenia: European consensus on definition and diagnosis: Report of the European Working Group on Sarcopenia in Older People&lt;/title&gt;&lt;secondary-title&gt;Age Ageing&lt;/secondary-title&gt;&lt;/titles&gt;&lt;periodical&gt;&lt;full-title&gt;Age Ageing&lt;/full-title&gt;&lt;/periodical&gt;&lt;pages&gt;412-423&lt;/pages&gt;&lt;volume&gt;39&lt;/volume&gt;&lt;number&gt;4&lt;/number&gt;&lt;dates&gt;&lt;year&gt;2010&lt;/year&gt;&lt;/dates&gt;&lt;isbn&gt;0002-0729&lt;/isbn&gt;&lt;urls&gt;&lt;related-urls&gt;&lt;url&gt;https://www.ncbi.nlm.nih.gov/pmc/articles/PMC2886201/pdf/afq034.pdf&lt;/url&gt;&lt;/related-urls&gt;&lt;/urls&gt;&lt;/record&gt;&lt;/Cite&gt;&lt;/EndNote&gt;</w:instrText>
      </w:r>
      <w:r w:rsidR="00F74512">
        <w:rPr>
          <w:rFonts w:ascii="Arial" w:hAnsi="Arial" w:cs="Arial"/>
        </w:rPr>
        <w:fldChar w:fldCharType="separate"/>
      </w:r>
      <w:r w:rsidR="00F74512">
        <w:rPr>
          <w:rFonts w:ascii="Arial" w:hAnsi="Arial" w:cs="Arial"/>
          <w:noProof/>
        </w:rPr>
        <w:t>[5]</w:t>
      </w:r>
      <w:r w:rsidR="00F74512">
        <w:rPr>
          <w:rFonts w:ascii="Arial" w:hAnsi="Arial" w:cs="Arial"/>
        </w:rPr>
        <w:fldChar w:fldCharType="end"/>
      </w:r>
      <w:r w:rsidR="00F74512">
        <w:rPr>
          <w:rFonts w:ascii="Arial" w:hAnsi="Arial" w:cs="Arial"/>
        </w:rPr>
        <w:t xml:space="preserve"> and the </w:t>
      </w:r>
      <w:r w:rsidR="00F74512" w:rsidRPr="00273786">
        <w:rPr>
          <w:rFonts w:ascii="Arial" w:hAnsi="Arial" w:cs="Arial"/>
        </w:rPr>
        <w:t>Foundation for the National Institutes of Health (FNIH) Sarcopenia Project</w:t>
      </w:r>
      <w:r w:rsidR="00F74512">
        <w:rPr>
          <w:rFonts w:ascii="Arial" w:hAnsi="Arial" w:cs="Arial"/>
        </w:rPr>
        <w:t xml:space="preserve"> has defined sarcopenia as having weak grip strength and a low appendicular lean mass, adjusted for BMI </w:t>
      </w:r>
      <w:r w:rsidR="00F74512">
        <w:rPr>
          <w:rFonts w:ascii="Arial" w:hAnsi="Arial" w:cs="Arial"/>
        </w:rPr>
        <w:fldChar w:fldCharType="begin"/>
      </w:r>
      <w:r w:rsidR="00040360">
        <w:rPr>
          <w:rFonts w:ascii="Arial" w:hAnsi="Arial" w:cs="Arial"/>
        </w:rPr>
        <w:instrText xml:space="preserve"> ADDIN EN.CITE &lt;EndNote&gt;&lt;Cite&gt;&lt;Author&gt;Studenski&lt;/Author&gt;&lt;Year&gt;2014&lt;/Year&gt;&lt;RecNum&gt;6&lt;/RecNum&gt;&lt;DisplayText&gt;[6]&lt;/DisplayText&gt;&lt;record&gt;&lt;rec-number&gt;6&lt;/rec-number&gt;&lt;foreign-keys&gt;&lt;key app="EN" db-id="vxstxedf25vvpreaxd8xae2pfaevtexzvx2e" timestamp="1530778558"&gt;6&lt;/key&gt;&lt;/foreign-keys&gt;&lt;ref-type name="Journal Article"&gt;17&lt;/ref-type&gt;&lt;contributors&gt;&lt;authors&gt;&lt;author&gt;Studenski, Stephanie A&lt;/author&gt;&lt;author&gt;Peters, Katherine W&lt;/author&gt;&lt;author&gt;Alley, Dawn E&lt;/author&gt;&lt;author&gt;Cawthon, Peggy M&lt;/author&gt;&lt;author&gt;McLean, Robert R&lt;/author&gt;&lt;author&gt;Harris, Tamara B&lt;/author&gt;&lt;author&gt;Ferrucci, Luigi&lt;/author&gt;&lt;author&gt;Guralnik, Jack M&lt;/author&gt;&lt;author&gt;Fragala, Maren S&lt;/author&gt;&lt;author&gt;Kenny, Anne M&lt;/author&gt;&lt;/authors&gt;&lt;/contributors&gt;&lt;titles&gt;&lt;title&gt;The FNIH Sarcopenia Project: Rationale, Study Description, Conference Recommendations, and Final Estimates&lt;/title&gt;&lt;secondary-title&gt;J Gerontol A Biol Sci Med Sci,&lt;/secondary-title&gt;&lt;/titles&gt;&lt;periodical&gt;&lt;full-title&gt;J Gerontol A Biol Sci Med Sci,&lt;/full-title&gt;&lt;/periodical&gt;&lt;pages&gt;547-558&lt;/pages&gt;&lt;volume&gt;69&lt;/volume&gt;&lt;number&gt;5&lt;/number&gt;&lt;dates&gt;&lt;year&gt;2014&lt;/year&gt;&lt;/dates&gt;&lt;isbn&gt;1079-5006&lt;/isbn&gt;&lt;urls&gt;&lt;/urls&gt;&lt;/record&gt;&lt;/Cite&gt;&lt;/EndNote&gt;</w:instrText>
      </w:r>
      <w:r w:rsidR="00F74512">
        <w:rPr>
          <w:rFonts w:ascii="Arial" w:hAnsi="Arial" w:cs="Arial"/>
        </w:rPr>
        <w:fldChar w:fldCharType="separate"/>
      </w:r>
      <w:r w:rsidR="00F74512">
        <w:rPr>
          <w:rFonts w:ascii="Arial" w:hAnsi="Arial" w:cs="Arial"/>
          <w:noProof/>
        </w:rPr>
        <w:t>[6]</w:t>
      </w:r>
      <w:r w:rsidR="00F74512">
        <w:rPr>
          <w:rFonts w:ascii="Arial" w:hAnsi="Arial" w:cs="Arial"/>
        </w:rPr>
        <w:fldChar w:fldCharType="end"/>
      </w:r>
      <w:r w:rsidR="00F74512">
        <w:rPr>
          <w:rFonts w:ascii="Arial" w:hAnsi="Arial" w:cs="Arial"/>
        </w:rPr>
        <w:t xml:space="preserve">. </w:t>
      </w:r>
    </w:p>
    <w:p w14:paraId="1F439D39" w14:textId="2E459A9D" w:rsidR="00C101F5" w:rsidRDefault="00F732B9" w:rsidP="004C69E6">
      <w:pPr>
        <w:spacing w:after="200" w:line="360" w:lineRule="auto"/>
        <w:rPr>
          <w:rFonts w:ascii="Arial" w:hAnsi="Arial" w:cs="Arial"/>
        </w:rPr>
      </w:pPr>
      <w:r w:rsidRPr="00D159B0">
        <w:rPr>
          <w:rFonts w:ascii="Arial" w:hAnsi="Arial" w:cs="Arial"/>
        </w:rPr>
        <w:t xml:space="preserve">Sarcopenia </w:t>
      </w:r>
      <w:r w:rsidR="00F74512">
        <w:rPr>
          <w:rFonts w:ascii="Arial" w:hAnsi="Arial" w:cs="Arial"/>
        </w:rPr>
        <w:t xml:space="preserve">and muscle weakness </w:t>
      </w:r>
      <w:r w:rsidR="009D7BAB">
        <w:rPr>
          <w:rFonts w:ascii="Arial" w:hAnsi="Arial" w:cs="Arial"/>
        </w:rPr>
        <w:t>are</w:t>
      </w:r>
      <w:r w:rsidRPr="00D159B0">
        <w:rPr>
          <w:rFonts w:ascii="Arial" w:hAnsi="Arial" w:cs="Arial"/>
        </w:rPr>
        <w:t xml:space="preserve"> resp</w:t>
      </w:r>
      <w:r w:rsidR="00F54620">
        <w:rPr>
          <w:rFonts w:ascii="Arial" w:hAnsi="Arial" w:cs="Arial"/>
        </w:rPr>
        <w:t>onsible for considerable health</w:t>
      </w:r>
      <w:r w:rsidR="00773BEC">
        <w:rPr>
          <w:rFonts w:ascii="Arial" w:hAnsi="Arial" w:cs="Arial"/>
        </w:rPr>
        <w:t xml:space="preserve"> </w:t>
      </w:r>
      <w:r w:rsidRPr="00D159B0">
        <w:rPr>
          <w:rFonts w:ascii="Arial" w:hAnsi="Arial" w:cs="Arial"/>
        </w:rPr>
        <w:t xml:space="preserve">care expenditure. Annual direct medical costs attributable to </w:t>
      </w:r>
      <w:r w:rsidR="009D7BAB">
        <w:rPr>
          <w:rFonts w:ascii="Arial" w:hAnsi="Arial" w:cs="Arial"/>
        </w:rPr>
        <w:t>sarcopenia</w:t>
      </w:r>
      <w:r w:rsidRPr="00D159B0">
        <w:rPr>
          <w:rFonts w:ascii="Arial" w:hAnsi="Arial" w:cs="Arial"/>
        </w:rPr>
        <w:t xml:space="preserve"> </w:t>
      </w:r>
      <w:r w:rsidR="00EB721C">
        <w:rPr>
          <w:rFonts w:ascii="Arial" w:hAnsi="Arial" w:cs="Arial"/>
        </w:rPr>
        <w:t xml:space="preserve">were </w:t>
      </w:r>
      <w:r w:rsidR="00BD4527">
        <w:rPr>
          <w:rFonts w:ascii="Arial" w:hAnsi="Arial" w:cs="Arial"/>
        </w:rPr>
        <w:t>estimated at around $18.5</w:t>
      </w:r>
      <w:r w:rsidRPr="00D159B0">
        <w:rPr>
          <w:rFonts w:ascii="Arial" w:hAnsi="Arial" w:cs="Arial"/>
        </w:rPr>
        <w:t xml:space="preserve"> billion in the United States in 2000</w:t>
      </w:r>
      <w:r w:rsidR="00D51B01">
        <w:t xml:space="preserve">, </w:t>
      </w:r>
      <w:r w:rsidR="005F386A">
        <w:rPr>
          <w:rFonts w:ascii="Arial" w:hAnsi="Arial" w:cs="Arial"/>
        </w:rPr>
        <w:t xml:space="preserve">representing 1.5% of </w:t>
      </w:r>
      <w:r w:rsidR="00D51B01" w:rsidRPr="00D51B01">
        <w:rPr>
          <w:rFonts w:ascii="Arial" w:hAnsi="Arial" w:cs="Arial"/>
        </w:rPr>
        <w:t>total direct health</w:t>
      </w:r>
      <w:r w:rsidR="00773BEC">
        <w:rPr>
          <w:rFonts w:ascii="Arial" w:hAnsi="Arial" w:cs="Arial"/>
        </w:rPr>
        <w:t xml:space="preserve"> </w:t>
      </w:r>
      <w:r w:rsidR="00D51B01" w:rsidRPr="00D51B01">
        <w:rPr>
          <w:rFonts w:ascii="Arial" w:hAnsi="Arial" w:cs="Arial"/>
        </w:rPr>
        <w:t>care costs</w:t>
      </w:r>
      <w:r w:rsidRPr="00D159B0">
        <w:rPr>
          <w:rFonts w:ascii="Arial" w:hAnsi="Arial" w:cs="Arial"/>
        </w:rPr>
        <w:t xml:space="preserve"> </w:t>
      </w:r>
      <w:r w:rsidRPr="00D159B0">
        <w:rPr>
          <w:rFonts w:ascii="Arial" w:hAnsi="Arial" w:cs="Arial"/>
        </w:rPr>
        <w:fldChar w:fldCharType="begin">
          <w:fldData xml:space="preserve">PEVuZE5vdGU+PENpdGU+PEF1dGhvcj5KYW5zc2VuPC9BdXRob3I+PFllYXI+MjAwNDwvWWVhcj48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=
</w:fldData>
        </w:fldChar>
      </w:r>
      <w:r w:rsidR="008A302F">
        <w:rPr>
          <w:rFonts w:ascii="Arial" w:hAnsi="Arial" w:cs="Arial"/>
        </w:rPr>
        <w:instrText xml:space="preserve"> ADDIN EN.CITE </w:instrText>
      </w:r>
      <w:r w:rsidR="008A302F">
        <w:rPr>
          <w:rFonts w:ascii="Arial" w:hAnsi="Arial" w:cs="Arial"/>
        </w:rPr>
        <w:fldChar w:fldCharType="begin">
          <w:fldData xml:space="preserve">PEVuZE5vdGU+PENpdGU+PEF1dGhvcj5KYW5zc2VuPC9BdXRob3I+PFllYXI+MjAwNDwvWWVhcj48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=
</w:fldData>
        </w:fldChar>
      </w:r>
      <w:r w:rsidR="008A302F">
        <w:rPr>
          <w:rFonts w:ascii="Arial" w:hAnsi="Arial" w:cs="Arial"/>
        </w:rPr>
        <w:instrText xml:space="preserve"> ADDIN EN.CITE.DATA </w:instrText>
      </w:r>
      <w:r w:rsidR="008A302F">
        <w:rPr>
          <w:rFonts w:ascii="Arial" w:hAnsi="Arial" w:cs="Arial"/>
        </w:rPr>
      </w:r>
      <w:r w:rsidR="008A302F">
        <w:rPr>
          <w:rFonts w:ascii="Arial" w:hAnsi="Arial" w:cs="Arial"/>
        </w:rPr>
        <w:fldChar w:fldCharType="end"/>
      </w:r>
      <w:r w:rsidRPr="00D159B0">
        <w:rPr>
          <w:rFonts w:ascii="Arial" w:hAnsi="Arial" w:cs="Arial"/>
        </w:rPr>
      </w:r>
      <w:r w:rsidRPr="00D159B0">
        <w:rPr>
          <w:rFonts w:ascii="Arial" w:hAnsi="Arial" w:cs="Arial"/>
        </w:rPr>
        <w:fldChar w:fldCharType="separate"/>
      </w:r>
      <w:r w:rsidR="008A302F">
        <w:rPr>
          <w:rFonts w:ascii="Arial" w:hAnsi="Arial" w:cs="Arial"/>
          <w:noProof/>
        </w:rPr>
        <w:t>[7]</w:t>
      </w:r>
      <w:r w:rsidRPr="00D159B0">
        <w:rPr>
          <w:rFonts w:ascii="Arial" w:hAnsi="Arial" w:cs="Arial"/>
        </w:rPr>
        <w:fldChar w:fldCharType="end"/>
      </w:r>
      <w:r w:rsidR="00BD4527">
        <w:rPr>
          <w:rFonts w:ascii="Arial" w:hAnsi="Arial" w:cs="Arial"/>
        </w:rPr>
        <w:t xml:space="preserve">. </w:t>
      </w:r>
      <w:r w:rsidR="00FF50E0">
        <w:rPr>
          <w:rFonts w:ascii="Arial" w:hAnsi="Arial" w:cs="Arial"/>
        </w:rPr>
        <w:t xml:space="preserve">A cost-of-illness study in the Czech Republic, comprising 689 participants, aged 70 years and over, </w:t>
      </w:r>
      <w:r w:rsidR="00C101F5">
        <w:rPr>
          <w:rFonts w:ascii="Arial" w:hAnsi="Arial" w:cs="Arial"/>
        </w:rPr>
        <w:t xml:space="preserve">suggested that muscle weakness, indicated by low grip strength, was associated with increased </w:t>
      </w:r>
      <w:r w:rsidR="00E94C0C">
        <w:rPr>
          <w:rFonts w:ascii="Arial" w:hAnsi="Arial" w:cs="Arial"/>
        </w:rPr>
        <w:t>yearly health</w:t>
      </w:r>
      <w:r w:rsidR="00773BEC">
        <w:rPr>
          <w:rFonts w:ascii="Arial" w:hAnsi="Arial" w:cs="Arial"/>
        </w:rPr>
        <w:t xml:space="preserve"> </w:t>
      </w:r>
      <w:r w:rsidR="00E94C0C">
        <w:rPr>
          <w:rFonts w:ascii="Arial" w:hAnsi="Arial" w:cs="Arial"/>
        </w:rPr>
        <w:t>care costs of €5</w:t>
      </w:r>
      <w:r w:rsidR="003D727E">
        <w:rPr>
          <w:rFonts w:ascii="Arial" w:hAnsi="Arial" w:cs="Arial"/>
        </w:rPr>
        <w:t>64</w:t>
      </w:r>
      <w:r w:rsidR="003E5771">
        <w:rPr>
          <w:rFonts w:ascii="Arial" w:hAnsi="Arial" w:cs="Arial"/>
        </w:rPr>
        <w:t xml:space="preserve"> per person</w:t>
      </w:r>
      <w:r w:rsidR="00C101F5">
        <w:rPr>
          <w:rFonts w:ascii="Arial" w:hAnsi="Arial" w:cs="Arial"/>
        </w:rPr>
        <w:t xml:space="preserve"> </w:t>
      </w:r>
      <w:r w:rsidR="00C101F5">
        <w:rPr>
          <w:rFonts w:ascii="Arial" w:hAnsi="Arial" w:cs="Arial"/>
        </w:rPr>
        <w:fldChar w:fldCharType="begin"/>
      </w:r>
      <w:r w:rsidR="008A302F">
        <w:rPr>
          <w:rFonts w:ascii="Arial" w:hAnsi="Arial" w:cs="Arial"/>
        </w:rPr>
        <w:instrText xml:space="preserve"> ADDIN EN.CITE &lt;EndNote&gt;&lt;Cite&gt;&lt;Author&gt;Steffl&lt;/Author&gt;&lt;Year&gt;2017&lt;/Year&gt;&lt;RecNum&gt;9&lt;/RecNum&gt;&lt;DisplayText&gt;[8]&lt;/DisplayText&gt;&lt;record&gt;&lt;rec-number&gt;9&lt;/rec-number&gt;&lt;foreign-keys&gt;&lt;key app="EN" db-id="vxstxedf25vvpreaxd8xae2pfaevtexzvx2e" timestamp="1530778559"&gt;9&lt;/key&gt;&lt;/foreign-keys&gt;&lt;ref-type name="Journal Article"&gt;17&lt;/ref-type&gt;&lt;contributors&gt;&lt;authors&gt;&lt;author&gt;Steffl, Michal&lt;/author&gt;&lt;author&gt;Sima, Jan&lt;/author&gt;&lt;author&gt;Shiells, Kate&lt;/author&gt;&lt;author&gt;Holmerova, Iva&lt;/author&gt;&lt;/authors&gt;&lt;/contributors&gt;&lt;titles&gt;&lt;title&gt;The increase in health care costs associated with muscle weakness in older people without long-term illnesses in the Czech Republic: results from the Survey of Health, Ageing and Retirement in Europe (SHARE)&lt;/title&gt;&lt;secondary-title&gt;Clin Interv Aging&lt;/secondary-title&gt;&lt;/titles&gt;&lt;periodical&gt;&lt;full-title&gt;Clin Interv Aging&lt;/full-title&gt;&lt;/periodical&gt;&lt;pages&gt;2003&lt;/pages&gt;&lt;volume&gt;12&lt;/volume&gt;&lt;dates&gt;&lt;year&gt;2017&lt;/year&gt;&lt;/dates&gt;&lt;urls&gt;&lt;/urls&gt;&lt;/record&gt;&lt;/Cite&gt;&lt;/EndNote&gt;</w:instrText>
      </w:r>
      <w:r w:rsidR="00C101F5">
        <w:rPr>
          <w:rFonts w:ascii="Arial" w:hAnsi="Arial" w:cs="Arial"/>
        </w:rPr>
        <w:fldChar w:fldCharType="separate"/>
      </w:r>
      <w:r w:rsidR="008A302F">
        <w:rPr>
          <w:rFonts w:ascii="Arial" w:hAnsi="Arial" w:cs="Arial"/>
          <w:noProof/>
        </w:rPr>
        <w:t>[8]</w:t>
      </w:r>
      <w:r w:rsidR="00C101F5">
        <w:rPr>
          <w:rFonts w:ascii="Arial" w:hAnsi="Arial" w:cs="Arial"/>
        </w:rPr>
        <w:fldChar w:fldCharType="end"/>
      </w:r>
      <w:r w:rsidR="00C101F5">
        <w:rPr>
          <w:rFonts w:ascii="Arial" w:hAnsi="Arial" w:cs="Arial"/>
        </w:rPr>
        <w:t>.</w:t>
      </w:r>
    </w:p>
    <w:p w14:paraId="7FF366E0" w14:textId="77777777" w:rsidR="005F386A" w:rsidRDefault="00C101F5" w:rsidP="004C69E6">
      <w:pPr>
        <w:spacing w:after="200" w:line="360" w:lineRule="auto"/>
        <w:rPr>
          <w:rFonts w:ascii="Arial" w:hAnsi="Arial" w:cs="Arial"/>
          <w:b/>
        </w:rPr>
      </w:pPr>
      <w:r>
        <w:rPr>
          <w:rFonts w:ascii="Arial" w:hAnsi="Arial" w:cs="Arial"/>
        </w:rPr>
        <w:lastRenderedPageBreak/>
        <w:t>T</w:t>
      </w:r>
      <w:r w:rsidR="00F732B9" w:rsidRPr="00D159B0">
        <w:rPr>
          <w:rFonts w:ascii="Arial" w:hAnsi="Arial" w:cs="Arial"/>
        </w:rPr>
        <w:t xml:space="preserve">o our knowledge, no previous studies have estimated the economic costs of sarcopenia </w:t>
      </w:r>
      <w:r w:rsidR="00F74512">
        <w:rPr>
          <w:rFonts w:ascii="Arial" w:hAnsi="Arial" w:cs="Arial"/>
        </w:rPr>
        <w:t xml:space="preserve">or muscle weakness </w:t>
      </w:r>
      <w:r w:rsidR="00F732B9" w:rsidRPr="00D159B0">
        <w:rPr>
          <w:rFonts w:ascii="Arial" w:hAnsi="Arial" w:cs="Arial"/>
        </w:rPr>
        <w:t>in the UK. To address this</w:t>
      </w:r>
      <w:r w:rsidR="00E94C0C">
        <w:rPr>
          <w:rFonts w:ascii="Arial" w:hAnsi="Arial" w:cs="Arial"/>
        </w:rPr>
        <w:t xml:space="preserve"> gap</w:t>
      </w:r>
      <w:r w:rsidR="00F732B9" w:rsidRPr="00D159B0">
        <w:rPr>
          <w:rFonts w:ascii="Arial" w:hAnsi="Arial" w:cs="Arial"/>
        </w:rPr>
        <w:t xml:space="preserve">, we have estimated the excess economic burden </w:t>
      </w:r>
      <w:r w:rsidR="003D727E">
        <w:rPr>
          <w:rFonts w:ascii="Arial" w:hAnsi="Arial" w:cs="Arial"/>
        </w:rPr>
        <w:t xml:space="preserve">(regarding the provision of health and social care) </w:t>
      </w:r>
      <w:r w:rsidR="00F732B9" w:rsidRPr="00D159B0">
        <w:rPr>
          <w:rFonts w:ascii="Arial" w:hAnsi="Arial" w:cs="Arial"/>
        </w:rPr>
        <w:t xml:space="preserve">for individuals with </w:t>
      </w:r>
      <w:r w:rsidR="008A302F">
        <w:rPr>
          <w:rFonts w:ascii="Arial" w:hAnsi="Arial" w:cs="Arial"/>
        </w:rPr>
        <w:t xml:space="preserve">muscle weakness </w:t>
      </w:r>
      <w:r w:rsidR="00B61CFD" w:rsidRPr="00B61CFD">
        <w:rPr>
          <w:rFonts w:ascii="Arial" w:hAnsi="Arial" w:cs="Arial"/>
        </w:rPr>
        <w:t xml:space="preserve">(identified by low grip strength according to the FNIH </w:t>
      </w:r>
      <w:r w:rsidR="008A302F">
        <w:rPr>
          <w:rFonts w:ascii="Arial" w:hAnsi="Arial" w:cs="Arial"/>
        </w:rPr>
        <w:t>thresholds</w:t>
      </w:r>
      <w:r w:rsidR="00B61CFD" w:rsidRPr="00B61CFD">
        <w:rPr>
          <w:rFonts w:ascii="Arial" w:hAnsi="Arial" w:cs="Arial"/>
        </w:rPr>
        <w:t xml:space="preserve">: men &lt;26kg, women &lt;16kg) </w:t>
      </w:r>
      <w:r w:rsidR="00F732B9" w:rsidRPr="00D159B0">
        <w:rPr>
          <w:rFonts w:ascii="Arial" w:hAnsi="Arial" w:cs="Arial"/>
        </w:rPr>
        <w:t xml:space="preserve">using data from community-dwelling men and women (aged 71-80 years) who participated in the Hertfordshire Cohort Study (HCS). </w:t>
      </w:r>
    </w:p>
    <w:p w14:paraId="37BE910B" w14:textId="77777777" w:rsidR="005F386A" w:rsidRDefault="005F386A" w:rsidP="004C69E6">
      <w:pPr>
        <w:spacing w:after="200" w:line="360" w:lineRule="auto"/>
        <w:rPr>
          <w:rFonts w:ascii="Arial" w:hAnsi="Arial" w:cs="Arial"/>
          <w:b/>
        </w:rPr>
      </w:pPr>
    </w:p>
    <w:p w14:paraId="24CF1B9B" w14:textId="77777777" w:rsidR="008965F5" w:rsidRPr="004C69E6" w:rsidRDefault="008965F5" w:rsidP="004C69E6">
      <w:pPr>
        <w:spacing w:after="200" w:line="360" w:lineRule="auto"/>
        <w:rPr>
          <w:rFonts w:ascii="Arial" w:hAnsi="Arial" w:cs="Arial"/>
          <w:b/>
        </w:rPr>
      </w:pPr>
      <w:r w:rsidRPr="004C69E6">
        <w:rPr>
          <w:rFonts w:ascii="Arial" w:hAnsi="Arial" w:cs="Arial"/>
          <w:b/>
        </w:rPr>
        <w:t>Methods</w:t>
      </w:r>
    </w:p>
    <w:p w14:paraId="3862BD29" w14:textId="77777777" w:rsidR="00F732B9" w:rsidRPr="00D159B0" w:rsidRDefault="00F732B9" w:rsidP="00D159B0">
      <w:pPr>
        <w:spacing w:after="200" w:line="360" w:lineRule="auto"/>
        <w:rPr>
          <w:rFonts w:ascii="Arial" w:eastAsia="Times New Roman" w:hAnsi="Arial" w:cs="Arial"/>
          <w:b/>
          <w:lang w:eastAsia="en-GB"/>
        </w:rPr>
      </w:pPr>
      <w:r w:rsidRPr="00D159B0">
        <w:rPr>
          <w:rFonts w:ascii="Arial" w:hAnsi="Arial" w:cs="Arial"/>
          <w:i/>
          <w:iCs/>
        </w:rPr>
        <w:t>The Hertfordshire Cohort Study</w:t>
      </w:r>
    </w:p>
    <w:p w14:paraId="3EFF9C0C" w14:textId="7BA9A549" w:rsidR="00F732B9" w:rsidRPr="00D159B0" w:rsidRDefault="00F732B9" w:rsidP="00D159B0">
      <w:pPr>
        <w:pStyle w:val="NoSpacing"/>
        <w:spacing w:after="200" w:line="360" w:lineRule="auto"/>
        <w:rPr>
          <w:rFonts w:ascii="Arial" w:hAnsi="Arial" w:cs="Arial"/>
        </w:rPr>
      </w:pPr>
      <w:r w:rsidRPr="00D159B0">
        <w:rPr>
          <w:rFonts w:ascii="Arial" w:hAnsi="Arial" w:cs="Arial"/>
        </w:rPr>
        <w:t xml:space="preserve">The </w:t>
      </w:r>
      <w:r w:rsidR="00F85E21" w:rsidRPr="00F85E21">
        <w:rPr>
          <w:rFonts w:ascii="Arial" w:hAnsi="Arial" w:cs="Arial"/>
        </w:rPr>
        <w:t xml:space="preserve">Hertfordshire Cohort Study </w:t>
      </w:r>
      <w:r w:rsidRPr="00D159B0">
        <w:rPr>
          <w:rFonts w:ascii="Arial" w:hAnsi="Arial" w:cs="Arial"/>
        </w:rPr>
        <w:t xml:space="preserve">comprises 1579 men and 1418 women born in Hertfordshire in 1931-1939 and who still lived there in 1998-2004 when they attended a clinic visit and a nurse-administered home interview for a detailed characterisation of their </w:t>
      </w:r>
      <w:r w:rsidR="00A50E63" w:rsidRPr="00410A5A">
        <w:rPr>
          <w:rFonts w:ascii="Arial" w:hAnsi="Arial" w:cs="Arial"/>
        </w:rPr>
        <w:t>sociodemographic, lifestyle and clinical characteristics</w:t>
      </w:r>
      <w:r w:rsidR="003E5771">
        <w:rPr>
          <w:rFonts w:ascii="Arial" w:hAnsi="Arial" w:cs="Arial"/>
        </w:rPr>
        <w:t>. This study has</w:t>
      </w:r>
      <w:r w:rsidRPr="00410A5A">
        <w:rPr>
          <w:rFonts w:ascii="Arial" w:hAnsi="Arial" w:cs="Arial"/>
        </w:rPr>
        <w:t xml:space="preserve"> been described in detail previously </w:t>
      </w:r>
      <w:r w:rsidRPr="006678E5">
        <w:rPr>
          <w:rFonts w:ascii="Arial" w:hAnsi="Arial" w:cs="Arial"/>
        </w:rPr>
        <w:fldChar w:fldCharType="begin"/>
      </w:r>
      <w:r w:rsidR="008A302F">
        <w:rPr>
          <w:rFonts w:ascii="Arial" w:hAnsi="Arial" w:cs="Arial"/>
        </w:rPr>
        <w:instrText xml:space="preserve"> ADDIN EN.CITE &lt;EndNote&gt;&lt;Cite&gt;&lt;Author&gt;Syddall&lt;/Author&gt;&lt;Year&gt;2005&lt;/Year&gt;&lt;RecNum&gt;10&lt;/RecNum&gt;&lt;DisplayText&gt;[9]&lt;/DisplayText&gt;&lt;record&gt;&lt;rec-number&gt;10&lt;/rec-number&gt;&lt;foreign-keys&gt;&lt;key app="EN" db-id="vxstxedf25vvpreaxd8xae2pfaevtexzvx2e" timestamp="1530778559"&gt;10&lt;/key&gt;&lt;/foreign-keys&gt;&lt;ref-type name="Journal Article"&gt;17&lt;/ref-type&gt;&lt;contributors&gt;&lt;authors&gt;&lt;author&gt;Syddall,H.E.&lt;/author&gt;&lt;author&gt;Sayer,A.A.&lt;/author&gt;&lt;author&gt;Dennison,E.M.&lt;/author&gt;&lt;author&gt;Martin,H.J.&lt;/author&gt;&lt;author&gt;Barker,D.J.&lt;/author&gt;&lt;author&gt;Cooper,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Epidemiol.&lt;/secondary-title&gt;&lt;/titles&gt;&lt;periodical&gt;&lt;full-title&gt;Int J Epidemiol.&lt;/full-title&gt;&lt;/periodical&gt;&lt;pages&gt;1234-1242&lt;/pages&gt;&lt;volume&gt;34&lt;/volume&gt;&lt;number&gt;6&lt;/number&gt;&lt;reprint-edition&gt;Not in File&lt;/reprint-edition&gt;&lt;keywords&gt;&lt;keyword&gt;Aged&lt;/keyword&gt;&lt;keyword&gt;Birth Weight&lt;/keyword&gt;&lt;keyword&gt;Cardiovascular Diseases&lt;/keyword&gt;&lt;keyword&gt;Cohort Studies&lt;/keyword&gt;&lt;keyword&gt;Disease Susceptibility&lt;/keyword&gt;&lt;keyword&gt;embryology&lt;/keyword&gt;&lt;keyword&gt;England&lt;/keyword&gt;&lt;keyword&gt;Epidemiologic Methods&lt;/keyword&gt;&lt;keyword&gt;epidemiology&lt;/keyword&gt;&lt;keyword&gt;etiology&lt;/keyword&gt;&lt;keyword&gt;Female&lt;/keyword&gt;&lt;keyword&gt;Humans&lt;/keyword&gt;&lt;keyword&gt;Infant,Low Birth Weight&lt;/keyword&gt;&lt;keyword&gt;Infant,Newborn&lt;/keyword&gt;&lt;keyword&gt;Male&lt;/keyword&gt;&lt;keyword&gt;mortality&lt;/keyword&gt;&lt;keyword&gt;Osteoporosis&lt;/keyword&gt;&lt;keyword&gt;Pregnancy&lt;/keyword&gt;&lt;keyword&gt;Prenatal Exposure Delayed Effects&lt;/keyword&gt;&lt;keyword&gt;Social Class&lt;/keyword&gt;&lt;/keywords&gt;&lt;dates&gt;&lt;year&gt;2005&lt;/year&gt;&lt;/dates&gt;&lt;label&gt;113&lt;/label&gt;&lt;urls&gt;&lt;related-urls&gt;&lt;url&gt;http://www.ncbi.nlm.nih.gov/pubmed/15964908&lt;/url&gt;&lt;url&gt;http://ije.oxfordjournals.org/content/34/6/1234.full.pdf&lt;/url&gt;&lt;/related-urls&gt;&lt;/urls&gt;&lt;/record&gt;&lt;/Cite&gt;&lt;/EndNote&gt;</w:instrText>
      </w:r>
      <w:r w:rsidRPr="006678E5">
        <w:rPr>
          <w:rFonts w:ascii="Arial" w:hAnsi="Arial" w:cs="Arial"/>
        </w:rPr>
        <w:fldChar w:fldCharType="separate"/>
      </w:r>
      <w:r w:rsidR="008A302F">
        <w:rPr>
          <w:rFonts w:ascii="Arial" w:hAnsi="Arial" w:cs="Arial"/>
          <w:noProof/>
        </w:rPr>
        <w:t>[9]</w:t>
      </w:r>
      <w:r w:rsidRPr="006678E5">
        <w:rPr>
          <w:rFonts w:ascii="Arial" w:hAnsi="Arial" w:cs="Arial"/>
        </w:rPr>
        <w:fldChar w:fldCharType="end"/>
      </w:r>
      <w:r w:rsidRPr="006678E5">
        <w:rPr>
          <w:rFonts w:ascii="Arial" w:hAnsi="Arial" w:cs="Arial"/>
        </w:rPr>
        <w:t xml:space="preserve">. </w:t>
      </w:r>
      <w:r w:rsidR="00410A5A" w:rsidRPr="006678E5">
        <w:rPr>
          <w:rFonts w:ascii="Arial" w:hAnsi="Arial" w:cs="Arial"/>
        </w:rPr>
        <w:t>Smoking status and level of physical activity (Dallosso question</w:t>
      </w:r>
      <w:r w:rsidR="00C44790" w:rsidRPr="00C44790">
        <w:rPr>
          <w:rFonts w:ascii="Arial" w:hAnsi="Arial" w:cs="Arial"/>
        </w:rPr>
        <w:t xml:space="preserve">naire </w:t>
      </w:r>
      <w:r w:rsidR="00C44790">
        <w:rPr>
          <w:rFonts w:ascii="Arial" w:hAnsi="Arial" w:cs="Arial"/>
        </w:rPr>
        <w:fldChar w:fldCharType="begin"/>
      </w:r>
      <w:r w:rsidR="008A302F">
        <w:rPr>
          <w:rFonts w:ascii="Arial" w:hAnsi="Arial" w:cs="Arial"/>
        </w:rPr>
        <w:instrText xml:space="preserve"> ADDIN EN.CITE &lt;EndNote&gt;&lt;Cite&gt;&lt;Author&gt;Dallosso&lt;/Author&gt;&lt;Year&gt;1988&lt;/Year&gt;&lt;RecNum&gt;11&lt;/RecNum&gt;&lt;DisplayText&gt;[10]&lt;/DisplayText&gt;&lt;record&gt;&lt;rec-number&gt;11&lt;/rec-number&gt;&lt;foreign-keys&gt;&lt;key app="EN" db-id="vxstxedf25vvpreaxd8xae2pfaevtexzvx2e" timestamp="1530778559"&gt;11&lt;/key&gt;&lt;/foreign-keys&gt;&lt;ref-type name="Journal Article"&gt;17&lt;/ref-type&gt;&lt;contributors&gt;&lt;authors&gt;&lt;author&gt;Dallosso, HM&lt;/author&gt;&lt;author&gt;Morgan, K&lt;/author&gt;&lt;author&gt;Bassey, EJ&lt;/author&gt;&lt;author&gt;Ebrahim, SB&lt;/author&gt;&lt;author&gt;Fentem, PH&lt;/author&gt;&lt;author&gt;Arie, TH&lt;/author&gt;&lt;/authors&gt;&lt;/contributors&gt;&lt;titles&gt;&lt;title&gt;Levels of customary physical activity among the old and the very old living at home&lt;/title&gt;&lt;secondary-title&gt;J Epidemiol Community Health&lt;/secondary-title&gt;&lt;/titles&gt;&lt;periodical&gt;&lt;full-title&gt;J Epidemiol Community Health&lt;/full-title&gt;&lt;/periodical&gt;&lt;pages&gt;121-127&lt;/pages&gt;&lt;volume&gt;42&lt;/volume&gt;&lt;number&gt;2&lt;/number&gt;&lt;dates&gt;&lt;year&gt;1988&lt;/year&gt;&lt;/dates&gt;&lt;isbn&gt;0143-005X&lt;/isbn&gt;&lt;urls&gt;&lt;/urls&gt;&lt;/record&gt;&lt;/Cite&gt;&lt;/EndNote&gt;</w:instrText>
      </w:r>
      <w:r w:rsidR="00C44790">
        <w:rPr>
          <w:rFonts w:ascii="Arial" w:hAnsi="Arial" w:cs="Arial"/>
        </w:rPr>
        <w:fldChar w:fldCharType="separate"/>
      </w:r>
      <w:r w:rsidR="008A302F">
        <w:rPr>
          <w:rFonts w:ascii="Arial" w:hAnsi="Arial" w:cs="Arial"/>
          <w:noProof/>
        </w:rPr>
        <w:t>[10]</w:t>
      </w:r>
      <w:r w:rsidR="00C44790">
        <w:rPr>
          <w:rFonts w:ascii="Arial" w:hAnsi="Arial" w:cs="Arial"/>
        </w:rPr>
        <w:fldChar w:fldCharType="end"/>
      </w:r>
      <w:r w:rsidR="00410A5A" w:rsidRPr="00C44790">
        <w:rPr>
          <w:rFonts w:ascii="Arial" w:hAnsi="Arial" w:cs="Arial"/>
        </w:rPr>
        <w:t xml:space="preserve">) were ascertained by a nurse-administered questionnaire. </w:t>
      </w:r>
      <w:r w:rsidR="00410A5A">
        <w:rPr>
          <w:rFonts w:ascii="Arial" w:hAnsi="Arial" w:cs="Arial"/>
        </w:rPr>
        <w:t>S</w:t>
      </w:r>
      <w:r w:rsidR="00410A5A" w:rsidRPr="00410A5A">
        <w:rPr>
          <w:rFonts w:ascii="Arial" w:hAnsi="Arial" w:cs="Arial"/>
        </w:rPr>
        <w:t>ocial class was coded from the 1990 OPCS Standard Occupational Classification (SOC90) unit group for occupation</w:t>
      </w:r>
      <w:r w:rsidR="003D727E">
        <w:rPr>
          <w:rFonts w:ascii="Arial" w:hAnsi="Arial" w:cs="Arial"/>
        </w:rPr>
        <w:t xml:space="preserve"> </w:t>
      </w:r>
      <w:r w:rsidR="00410A5A" w:rsidRPr="00410A5A">
        <w:rPr>
          <w:rFonts w:ascii="Arial" w:hAnsi="Arial" w:cs="Arial"/>
        </w:rPr>
        <w:fldChar w:fldCharType="begin"/>
      </w:r>
      <w:r w:rsidR="008A302F">
        <w:rPr>
          <w:rFonts w:ascii="Arial" w:hAnsi="Arial" w:cs="Arial"/>
        </w:rPr>
        <w:instrText xml:space="preserve"> ADDIN EN.CITE &lt;EndNote&gt;&lt;Cite&gt;&lt;Author&gt;Office of Population Censuses and Surveys&lt;/Author&gt;&lt;Year&gt;1990&lt;/Year&gt;&lt;RecNum&gt;12&lt;/RecNum&gt;&lt;DisplayText&gt;[11]&lt;/DisplayText&gt;&lt;record&gt;&lt;rec-number&gt;12&lt;/rec-number&gt;&lt;foreign-keys&gt;&lt;key app="EN" db-id="vxstxedf25vvpreaxd8xae2pfaevtexzvx2e" timestamp="1530778559"&gt;12&lt;/key&gt;&lt;/foreign-keys&gt;&lt;ref-type name="Journal Article"&gt;17&lt;/ref-type&gt;&lt;contributors&gt;&lt;authors&gt;&lt;author&gt;Office of Population Censuses and Surveys,&lt;/author&gt;&lt;/authors&gt;&lt;/contributors&gt;&lt;titles&gt;&lt;title&gt;Standard occupational classification, Vol 1 Structure and definition of major, minor and unit groups. HMSO. London.&lt;/title&gt;&lt;/titles&gt;&lt;dates&gt;&lt;year&gt;1990&lt;/year&gt;&lt;/dates&gt;&lt;urls&gt;&lt;/urls&gt;&lt;/record&gt;&lt;/Cite&gt;&lt;/EndNote&gt;</w:instrText>
      </w:r>
      <w:r w:rsidR="00410A5A" w:rsidRPr="00410A5A">
        <w:rPr>
          <w:rFonts w:ascii="Arial" w:hAnsi="Arial" w:cs="Arial"/>
        </w:rPr>
        <w:fldChar w:fldCharType="separate"/>
      </w:r>
      <w:r w:rsidR="008A302F">
        <w:rPr>
          <w:rFonts w:ascii="Arial" w:hAnsi="Arial" w:cs="Arial"/>
          <w:noProof/>
        </w:rPr>
        <w:t>[11]</w:t>
      </w:r>
      <w:r w:rsidR="00410A5A" w:rsidRPr="00410A5A">
        <w:rPr>
          <w:rFonts w:ascii="Arial" w:hAnsi="Arial" w:cs="Arial"/>
        </w:rPr>
        <w:fldChar w:fldCharType="end"/>
      </w:r>
      <w:r w:rsidR="00410A5A">
        <w:rPr>
          <w:rFonts w:ascii="Arial" w:hAnsi="Arial" w:cs="Arial"/>
        </w:rPr>
        <w:t>.</w:t>
      </w:r>
      <w:r w:rsidR="00146C94">
        <w:rPr>
          <w:rFonts w:ascii="Arial" w:hAnsi="Arial" w:cs="Arial"/>
        </w:rPr>
        <w:t xml:space="preserve">  </w:t>
      </w:r>
    </w:p>
    <w:p w14:paraId="6F123D24" w14:textId="154F3352" w:rsidR="00F732B9" w:rsidRPr="00D159B0" w:rsidRDefault="001930B2" w:rsidP="00D159B0">
      <w:pPr>
        <w:pStyle w:val="NoSpacing"/>
        <w:spacing w:after="200" w:line="360" w:lineRule="auto"/>
        <w:rPr>
          <w:rFonts w:ascii="Arial" w:hAnsi="Arial" w:cs="Arial"/>
        </w:rPr>
      </w:pPr>
      <w:r w:rsidRPr="001930B2">
        <w:rPr>
          <w:rFonts w:ascii="Arial" w:hAnsi="Arial" w:cs="Arial"/>
        </w:rPr>
        <w:lastRenderedPageBreak/>
        <w:t xml:space="preserve">Of the 2997 baseline participants, 966 participants </w:t>
      </w:r>
      <w:r>
        <w:rPr>
          <w:rFonts w:ascii="Arial" w:hAnsi="Arial" w:cs="Arial"/>
        </w:rPr>
        <w:t>from</w:t>
      </w:r>
      <w:r w:rsidRPr="001930B2">
        <w:rPr>
          <w:rFonts w:ascii="Arial" w:hAnsi="Arial" w:cs="Arial"/>
        </w:rPr>
        <w:t xml:space="preserve"> East Hertfordshire </w:t>
      </w:r>
      <w:r>
        <w:rPr>
          <w:rFonts w:ascii="Arial" w:hAnsi="Arial" w:cs="Arial"/>
        </w:rPr>
        <w:t>had</w:t>
      </w:r>
      <w:r w:rsidRPr="001930B2">
        <w:rPr>
          <w:rFonts w:ascii="Arial" w:hAnsi="Arial" w:cs="Arial"/>
        </w:rPr>
        <w:t xml:space="preserve"> a dual-energy X-ray absorptiometry (DXA) scan at baseline. In 2004, 642 of them were recruited to a </w:t>
      </w:r>
      <w:r>
        <w:rPr>
          <w:rFonts w:ascii="Arial" w:hAnsi="Arial" w:cs="Arial"/>
        </w:rPr>
        <w:t>clinical</w:t>
      </w:r>
      <w:r w:rsidRPr="001930B2">
        <w:rPr>
          <w:rFonts w:ascii="Arial" w:hAnsi="Arial" w:cs="Arial"/>
        </w:rPr>
        <w:t xml:space="preserve"> follow-up study. In 2011, 591 were invited to participate in a further follow-up study; 443 agreed to participate</w:t>
      </w:r>
      <w:r w:rsidR="00C41D19">
        <w:rPr>
          <w:rFonts w:ascii="Arial" w:hAnsi="Arial" w:cs="Arial"/>
        </w:rPr>
        <w:t xml:space="preserve"> </w:t>
      </w:r>
      <w:r w:rsidR="00C41D19">
        <w:rPr>
          <w:rFonts w:ascii="Arial" w:hAnsi="Arial" w:cs="Arial"/>
        </w:rPr>
        <w:fldChar w:fldCharType="begin"/>
      </w:r>
      <w:r w:rsidR="00C41D19">
        <w:rPr>
          <w:rFonts w:ascii="Arial" w:hAnsi="Arial" w:cs="Arial"/>
        </w:rPr>
        <w:instrText xml:space="preserve"> ADDIN EN.CITE &lt;EndNote&gt;&lt;Cite&gt;&lt;Author&gt;Dennison&lt;/Author&gt;&lt;Year&gt;2014&lt;/Year&gt;&lt;RecNum&gt;31&lt;/RecNum&gt;&lt;DisplayText&gt;[12]&lt;/DisplayText&gt;&lt;record&gt;&lt;rec-number&gt;31&lt;/rec-number&gt;&lt;foreign-keys&gt;&lt;key app="EN" db-id="vxstxedf25vvpreaxd8xae2pfaevtexzvx2e" timestamp="1535966525"&gt;31&lt;/key&gt;&lt;/foreign-keys&gt;&lt;ref-type name="Journal Article"&gt;17&lt;/ref-type&gt;&lt;contributors&gt;&lt;authors&gt;&lt;author&gt;Dennison, EM&lt;/author&gt;&lt;author&gt;Jameson, KA&lt;/author&gt;&lt;author&gt;Edwards, MH&lt;/author&gt;&lt;author&gt;Denison, HJ&lt;/author&gt;&lt;author&gt;Sayer, A Aihie&lt;/author&gt;&lt;author&gt;Cooper, C&lt;/author&gt;&lt;/authors&gt;&lt;/contributors&gt;&lt;titles&gt;&lt;title&gt;Peripheral quantitative computed tomography measures are associated with adult fracture risk: the Hertfordshire Cohort Study&lt;/title&gt;&lt;secondary-title&gt;Bone&lt;/secondary-title&gt;&lt;/titles&gt;&lt;periodical&gt;&lt;full-title&gt;Bone&lt;/full-title&gt;&lt;/periodical&gt;&lt;pages&gt;13-17&lt;/pages&gt;&lt;volume&gt;64&lt;/volume&gt;&lt;dates&gt;&lt;year&gt;2014&lt;/year&gt;&lt;/dates&gt;&lt;isbn&gt;8756-3282&lt;/isbn&gt;&lt;urls&gt;&lt;/urls&gt;&lt;/record&gt;&lt;/Cite&gt;&lt;/EndNote&gt;</w:instrText>
      </w:r>
      <w:r w:rsidR="00C41D19">
        <w:rPr>
          <w:rFonts w:ascii="Arial" w:hAnsi="Arial" w:cs="Arial"/>
        </w:rPr>
        <w:fldChar w:fldCharType="separate"/>
      </w:r>
      <w:r w:rsidR="00C41D19">
        <w:rPr>
          <w:rFonts w:ascii="Arial" w:hAnsi="Arial" w:cs="Arial"/>
          <w:noProof/>
        </w:rPr>
        <w:t>[12]</w:t>
      </w:r>
      <w:r w:rsidR="00C41D19">
        <w:rPr>
          <w:rFonts w:ascii="Arial" w:hAnsi="Arial" w:cs="Arial"/>
        </w:rPr>
        <w:fldChar w:fldCharType="end"/>
      </w:r>
      <w:r w:rsidR="00AC72B3">
        <w:rPr>
          <w:rFonts w:ascii="Arial" w:hAnsi="Arial" w:cs="Arial"/>
        </w:rPr>
        <w:fldChar w:fldCharType="begin"/>
      </w:r>
      <w:r w:rsidR="00AC72B3">
        <w:rPr>
          <w:rFonts w:ascii="Arial" w:hAnsi="Arial" w:cs="Arial"/>
        </w:rPr>
        <w:fldChar w:fldCharType="separate"/>
      </w:r>
      <w:r w:rsidR="00AC72B3">
        <w:rPr>
          <w:rFonts w:ascii="Arial" w:hAnsi="Arial" w:cs="Arial"/>
        </w:rPr>
        <w:t>{Dennison, 2014 #1311}</w:t>
      </w:r>
      <w:r w:rsidR="00AC72B3">
        <w:rPr>
          <w:rFonts w:ascii="Arial" w:hAnsi="Arial" w:cs="Arial"/>
        </w:rPr>
        <w:fldChar w:fldCharType="end"/>
      </w:r>
      <w:r w:rsidRPr="001930B2">
        <w:rPr>
          <w:rFonts w:ascii="Arial" w:hAnsi="Arial" w:cs="Arial"/>
        </w:rPr>
        <w:t>.</w:t>
      </w:r>
      <w:r w:rsidR="00F732B9" w:rsidRPr="00D159B0">
        <w:rPr>
          <w:rFonts w:ascii="Arial" w:hAnsi="Arial" w:cs="Arial"/>
        </w:rPr>
        <w:t xml:space="preserve"> Smoking status (ever/never) and whether participants were suffering from a limiting long-term illness </w:t>
      </w:r>
      <w:r w:rsidR="003D727E">
        <w:rPr>
          <w:rFonts w:ascii="Arial" w:hAnsi="Arial" w:cs="Arial"/>
        </w:rPr>
        <w:t>were</w:t>
      </w:r>
      <w:r w:rsidR="00F732B9" w:rsidRPr="00D159B0">
        <w:rPr>
          <w:rFonts w:ascii="Arial" w:hAnsi="Arial" w:cs="Arial"/>
        </w:rPr>
        <w:t xml:space="preserve"> ascertained through a nurse-administered </w:t>
      </w:r>
      <w:r w:rsidR="0031236B">
        <w:rPr>
          <w:rFonts w:ascii="Arial" w:hAnsi="Arial" w:cs="Arial"/>
        </w:rPr>
        <w:t>questionnaire</w:t>
      </w:r>
      <w:r w:rsidR="00F732B9" w:rsidRPr="00D159B0">
        <w:rPr>
          <w:rFonts w:ascii="Arial" w:hAnsi="Arial" w:cs="Arial"/>
        </w:rPr>
        <w:t>. Questions to ascertain Strawbridge frailty</w:t>
      </w:r>
      <w:r w:rsidR="003D727E">
        <w:rPr>
          <w:rFonts w:ascii="Arial" w:hAnsi="Arial" w:cs="Arial"/>
        </w:rPr>
        <w:t xml:space="preserve"> </w:t>
      </w:r>
      <w:r w:rsidR="00F732B9" w:rsidRPr="00D159B0">
        <w:rPr>
          <w:rFonts w:ascii="Arial" w:hAnsi="Arial" w:cs="Arial"/>
        </w:rPr>
        <w:fldChar w:fldCharType="begin"/>
      </w:r>
      <w:r w:rsidR="00C41D19">
        <w:rPr>
          <w:rFonts w:ascii="Arial" w:hAnsi="Arial" w:cs="Arial"/>
        </w:rPr>
        <w:instrText xml:space="preserve"> ADDIN EN.CITE &lt;EndNote&gt;&lt;Cite&gt;&lt;Author&gt;Strawbridge&lt;/Author&gt;&lt;Year&gt;1998&lt;/Year&gt;&lt;RecNum&gt;13&lt;/RecNum&gt;&lt;DisplayText&gt;[13]&lt;/DisplayText&gt;&lt;record&gt;&lt;rec-number&gt;13&lt;/rec-number&gt;&lt;foreign-keys&gt;&lt;key app="EN" db-id="vxstxedf25vvpreaxd8xae2pfaevtexzvx2e" timestamp="1530778559"&gt;13&lt;/key&gt;&lt;/foreign-keys&gt;&lt;ref-type name="Journal Article"&gt;17&lt;/ref-type&gt;&lt;contributors&gt;&lt;authors&gt;&lt;author&gt;Strawbridge, William J&lt;/author&gt;&lt;author&gt;Shema, Sarah J&lt;/author&gt;&lt;author&gt;Balfour, Jennifer L&lt;/author&gt;&lt;author&gt;Higby, Helen R&lt;/author&gt;&lt;author&gt;Kaplan, George A&lt;/author&gt;&lt;/authors&gt;&lt;/contributors&gt;&lt;titles&gt;&lt;title&gt;Antecedents of frailty over three decades in an older cohort&lt;/title&gt;&lt;secondary-title&gt;J Gerontol B Psychol Sci Soc Sci&lt;/secondary-title&gt;&lt;/titles&gt;&lt;periodical&gt;&lt;full-title&gt;J Gerontol B Psychol Sci Soc Sci&lt;/full-title&gt;&lt;/periodical&gt;&lt;pages&gt;S9-S16&lt;/pages&gt;&lt;volume&gt;53&lt;/volume&gt;&lt;number&gt;1&lt;/number&gt;&lt;dates&gt;&lt;year&gt;1998&lt;/year&gt;&lt;/dates&gt;&lt;isbn&gt;1758-5368&lt;/isbn&gt;&lt;urls&gt;&lt;/urls&gt;&lt;/record&gt;&lt;/Cite&gt;&lt;/EndNote&gt;</w:instrText>
      </w:r>
      <w:r w:rsidR="00F732B9" w:rsidRPr="00D159B0">
        <w:rPr>
          <w:rFonts w:ascii="Arial" w:hAnsi="Arial" w:cs="Arial"/>
        </w:rPr>
        <w:fldChar w:fldCharType="separate"/>
      </w:r>
      <w:r w:rsidR="00C41D19">
        <w:rPr>
          <w:rFonts w:ascii="Arial" w:hAnsi="Arial" w:cs="Arial"/>
          <w:noProof/>
        </w:rPr>
        <w:t>[13]</w:t>
      </w:r>
      <w:r w:rsidR="00F732B9" w:rsidRPr="00D159B0">
        <w:rPr>
          <w:rFonts w:ascii="Arial" w:hAnsi="Arial" w:cs="Arial"/>
        </w:rPr>
        <w:fldChar w:fldCharType="end"/>
      </w:r>
      <w:r w:rsidR="00F732B9" w:rsidRPr="00D159B0">
        <w:rPr>
          <w:rFonts w:ascii="Arial" w:hAnsi="Arial" w:cs="Arial"/>
        </w:rPr>
        <w:t xml:space="preserve"> and the Townsend disability scale</w:t>
      </w:r>
      <w:r w:rsidR="003D727E">
        <w:rPr>
          <w:rFonts w:ascii="Arial" w:hAnsi="Arial" w:cs="Arial"/>
        </w:rPr>
        <w:t xml:space="preserve"> </w:t>
      </w:r>
      <w:r w:rsidR="00F732B9" w:rsidRPr="00D159B0">
        <w:rPr>
          <w:rFonts w:ascii="Arial" w:hAnsi="Arial" w:cs="Arial"/>
        </w:rPr>
        <w:fldChar w:fldCharType="begin"/>
      </w:r>
      <w:r w:rsidR="00C41D19">
        <w:rPr>
          <w:rFonts w:ascii="Arial" w:hAnsi="Arial" w:cs="Arial"/>
        </w:rPr>
        <w:instrText xml:space="preserve"> ADDIN EN.CITE &lt;EndNote&gt;&lt;Cite&gt;&lt;Author&gt;Townsend&lt;/Author&gt;&lt;Year&gt;1979&lt;/Year&gt;&lt;RecNum&gt;14&lt;/RecNum&gt;&lt;DisplayText&gt;[14]&lt;/DisplayText&gt;&lt;record&gt;&lt;rec-number&gt;14&lt;/rec-number&gt;&lt;foreign-keys&gt;&lt;key app="EN" db-id="vxstxedf25vvpreaxd8xae2pfaevtexzvx2e" timestamp="1530778559"&gt;14&lt;/key&gt;&lt;/foreign-keys&gt;&lt;ref-type name="Book"&gt;6&lt;/ref-type&gt;&lt;contributors&gt;&lt;authors&gt;&lt;author&gt;Townsend, P&lt;/author&gt;&lt;/authors&gt;&lt;/contributors&gt;&lt;titles&gt;&lt;title&gt;Poverty in the United Kingdom&lt;/title&gt;&lt;/titles&gt;&lt;dates&gt;&lt;year&gt;1979&lt;/year&gt;&lt;/dates&gt;&lt;pub-location&gt;Harmondsworth, UK&lt;/pub-location&gt;&lt;publisher&gt;Pelican&lt;/publisher&gt;&lt;urls&gt;&lt;/urls&gt;&lt;/record&gt;&lt;/Cite&gt;&lt;/EndNote&gt;</w:instrText>
      </w:r>
      <w:r w:rsidR="00F732B9" w:rsidRPr="00D159B0">
        <w:rPr>
          <w:rFonts w:ascii="Arial" w:hAnsi="Arial" w:cs="Arial"/>
        </w:rPr>
        <w:fldChar w:fldCharType="separate"/>
      </w:r>
      <w:r w:rsidR="00C41D19">
        <w:rPr>
          <w:rFonts w:ascii="Arial" w:hAnsi="Arial" w:cs="Arial"/>
          <w:noProof/>
        </w:rPr>
        <w:t>[14]</w:t>
      </w:r>
      <w:r w:rsidR="00F732B9" w:rsidRPr="00D159B0">
        <w:rPr>
          <w:rFonts w:ascii="Arial" w:hAnsi="Arial" w:cs="Arial"/>
        </w:rPr>
        <w:fldChar w:fldCharType="end"/>
      </w:r>
      <w:r w:rsidR="00F732B9" w:rsidRPr="00D159B0">
        <w:rPr>
          <w:rFonts w:ascii="Arial" w:hAnsi="Arial" w:cs="Arial"/>
        </w:rPr>
        <w:t>, a score to reflect the difficulty in performing activities of daily living, were also asked.</w:t>
      </w:r>
      <w:r w:rsidR="00146C94">
        <w:rPr>
          <w:rFonts w:ascii="Arial" w:hAnsi="Arial" w:cs="Arial"/>
        </w:rPr>
        <w:t xml:space="preserve"> </w:t>
      </w:r>
      <w:r w:rsidR="00FF16C8">
        <w:rPr>
          <w:rFonts w:ascii="Arial" w:hAnsi="Arial" w:cs="Arial"/>
        </w:rPr>
        <w:t>P</w:t>
      </w:r>
      <w:r w:rsidR="00146C94">
        <w:rPr>
          <w:rFonts w:ascii="Arial" w:hAnsi="Arial" w:cs="Arial"/>
        </w:rPr>
        <w:t xml:space="preserve">articipants </w:t>
      </w:r>
      <w:r w:rsidR="00FF16C8">
        <w:rPr>
          <w:rFonts w:ascii="Arial" w:hAnsi="Arial" w:cs="Arial"/>
        </w:rPr>
        <w:t xml:space="preserve">were asked </w:t>
      </w:r>
      <w:r w:rsidR="00146C94">
        <w:rPr>
          <w:rFonts w:ascii="Arial" w:hAnsi="Arial" w:cs="Arial"/>
        </w:rPr>
        <w:t xml:space="preserve">whether a doctor had told them that they had any of the following conditions: </w:t>
      </w:r>
      <w:r w:rsidR="00146C94" w:rsidRPr="00146C94">
        <w:rPr>
          <w:rFonts w:ascii="Arial" w:hAnsi="Arial" w:cs="Arial"/>
        </w:rPr>
        <w:t>high blood pressure, diabetes, lung disease (</w:t>
      </w:r>
      <w:r w:rsidR="00146C94">
        <w:rPr>
          <w:rFonts w:ascii="Arial" w:hAnsi="Arial" w:cs="Arial"/>
        </w:rPr>
        <w:t>such as</w:t>
      </w:r>
      <w:r w:rsidR="00146C94" w:rsidRPr="00146C94">
        <w:rPr>
          <w:rFonts w:ascii="Arial" w:hAnsi="Arial" w:cs="Arial"/>
        </w:rPr>
        <w:t xml:space="preserve"> asthma, chronic bronchitis, emphysema or COPD), rheumatoid arthritis, multiple sclerosis, thyroid disease, vitiligo, depression, Parkinson's disease, heart disease (</w:t>
      </w:r>
      <w:r w:rsidR="00146C94">
        <w:rPr>
          <w:rFonts w:ascii="Arial" w:hAnsi="Arial" w:cs="Arial"/>
        </w:rPr>
        <w:t>such as</w:t>
      </w:r>
      <w:r w:rsidR="00146C94" w:rsidRPr="00146C94">
        <w:rPr>
          <w:rFonts w:ascii="Arial" w:hAnsi="Arial" w:cs="Arial"/>
        </w:rPr>
        <w:t xml:space="preserve"> </w:t>
      </w:r>
      <w:r w:rsidR="00A529AD">
        <w:rPr>
          <w:rFonts w:ascii="Arial" w:hAnsi="Arial" w:cs="Arial"/>
        </w:rPr>
        <w:t xml:space="preserve">a </w:t>
      </w:r>
      <w:r w:rsidR="00146C94" w:rsidRPr="00146C94">
        <w:rPr>
          <w:rFonts w:ascii="Arial" w:hAnsi="Arial" w:cs="Arial"/>
        </w:rPr>
        <w:t>heart attack, angina or heart failure), peripheral arterial disease (</w:t>
      </w:r>
      <w:r w:rsidR="00146C94">
        <w:rPr>
          <w:rFonts w:ascii="Arial" w:hAnsi="Arial" w:cs="Arial"/>
        </w:rPr>
        <w:t>such as</w:t>
      </w:r>
      <w:r w:rsidR="00146C94" w:rsidRPr="00146C94">
        <w:rPr>
          <w:rFonts w:ascii="Arial" w:hAnsi="Arial" w:cs="Arial"/>
        </w:rPr>
        <w:t xml:space="preserve"> claudication), stroke, osteoporosis </w:t>
      </w:r>
      <w:r w:rsidR="00A529AD">
        <w:rPr>
          <w:rFonts w:ascii="Arial" w:hAnsi="Arial" w:cs="Arial"/>
        </w:rPr>
        <w:t>or</w:t>
      </w:r>
      <w:r w:rsidR="00146C94" w:rsidRPr="00146C94">
        <w:rPr>
          <w:rFonts w:ascii="Arial" w:hAnsi="Arial" w:cs="Arial"/>
        </w:rPr>
        <w:t xml:space="preserve"> cancer</w:t>
      </w:r>
      <w:r w:rsidR="00146C94">
        <w:rPr>
          <w:rFonts w:ascii="Arial" w:hAnsi="Arial" w:cs="Arial"/>
        </w:rPr>
        <w:t>.</w:t>
      </w:r>
      <w:r w:rsidR="00FF16C8">
        <w:rPr>
          <w:rFonts w:ascii="Arial" w:hAnsi="Arial" w:cs="Arial"/>
        </w:rPr>
        <w:t xml:space="preserve"> The number of comorbidities was used as a marker of comorbidity.</w:t>
      </w:r>
      <w:r w:rsidR="00F732B9" w:rsidRPr="00D159B0">
        <w:rPr>
          <w:rFonts w:ascii="Arial" w:hAnsi="Arial" w:cs="Arial"/>
        </w:rPr>
        <w:t xml:space="preserve">        </w:t>
      </w:r>
    </w:p>
    <w:p w14:paraId="29C0848B" w14:textId="77777777" w:rsidR="00F732B9" w:rsidRPr="00D159B0" w:rsidRDefault="00F732B9" w:rsidP="00D159B0">
      <w:pPr>
        <w:pStyle w:val="NoSpacing"/>
        <w:spacing w:after="200" w:line="360" w:lineRule="auto"/>
        <w:rPr>
          <w:rFonts w:ascii="Arial" w:hAnsi="Arial" w:cs="Arial"/>
        </w:rPr>
      </w:pPr>
    </w:p>
    <w:p w14:paraId="59A982B7" w14:textId="77777777" w:rsidR="00F732B9" w:rsidRPr="00D159B0" w:rsidRDefault="00F732B9" w:rsidP="001C5B92">
      <w:pPr>
        <w:pStyle w:val="NoSpacing"/>
        <w:spacing w:after="200" w:line="360" w:lineRule="auto"/>
        <w:rPr>
          <w:rFonts w:ascii="Arial" w:hAnsi="Arial" w:cs="Arial"/>
          <w:i/>
        </w:rPr>
      </w:pPr>
      <w:r w:rsidRPr="00D159B0">
        <w:rPr>
          <w:rFonts w:ascii="Arial" w:hAnsi="Arial" w:cs="Arial"/>
          <w:i/>
        </w:rPr>
        <w:t>Ascertainment of anthropometry and grip strength at clinic</w:t>
      </w:r>
    </w:p>
    <w:p w14:paraId="5708857D" w14:textId="77777777" w:rsidR="00F732B9" w:rsidRPr="00D159B0" w:rsidRDefault="00F732B9" w:rsidP="001C5B92">
      <w:pPr>
        <w:pStyle w:val="NoSpacing"/>
        <w:spacing w:after="200" w:line="360" w:lineRule="auto"/>
        <w:rPr>
          <w:rFonts w:ascii="Arial" w:hAnsi="Arial" w:cs="Arial"/>
        </w:rPr>
      </w:pPr>
      <w:r w:rsidRPr="00D159B0">
        <w:rPr>
          <w:rFonts w:ascii="Arial" w:hAnsi="Arial" w:cs="Arial"/>
        </w:rPr>
        <w:t>Height was measured to the nearest 0.1 cm using a Harpenden pocket stadiometer (Chasmors Ltd., London, UK) and weight to the nearest 0.1 kg on a SECA floor scale (Chasmors Ltd., London, UK). Body mass index (BMI) was calculated as weight divided by height</w:t>
      </w:r>
      <w:r w:rsidRPr="00D159B0">
        <w:rPr>
          <w:rFonts w:ascii="Arial" w:hAnsi="Arial" w:cs="Arial"/>
          <w:vertAlign w:val="superscript"/>
        </w:rPr>
        <w:t>2</w:t>
      </w:r>
      <w:r w:rsidRPr="00D159B0">
        <w:rPr>
          <w:rFonts w:ascii="Arial" w:hAnsi="Arial" w:cs="Arial"/>
        </w:rPr>
        <w:t xml:space="preserve"> (kg/m</w:t>
      </w:r>
      <w:r w:rsidRPr="00D159B0">
        <w:rPr>
          <w:rFonts w:ascii="Arial" w:hAnsi="Arial" w:cs="Arial"/>
          <w:vertAlign w:val="superscript"/>
        </w:rPr>
        <w:t>2</w:t>
      </w:r>
      <w:r w:rsidRPr="00D159B0">
        <w:rPr>
          <w:rFonts w:ascii="Arial" w:hAnsi="Arial" w:cs="Arial"/>
        </w:rPr>
        <w:t xml:space="preserve">). Grip strength was assessed three </w:t>
      </w:r>
      <w:r w:rsidRPr="00D159B0">
        <w:rPr>
          <w:rFonts w:ascii="Arial" w:hAnsi="Arial" w:cs="Arial"/>
        </w:rPr>
        <w:lastRenderedPageBreak/>
        <w:t>times for each hand using a Jamar dynamometer; the highest measurement was used for analysis</w:t>
      </w:r>
      <w:r w:rsidRPr="00F56031">
        <w:rPr>
          <w:rFonts w:ascii="Arial" w:hAnsi="Arial" w:cs="Arial"/>
        </w:rPr>
        <w:t xml:space="preserve">. </w:t>
      </w:r>
      <w:r w:rsidR="00370335">
        <w:rPr>
          <w:rFonts w:ascii="Arial" w:hAnsi="Arial" w:cs="Arial"/>
        </w:rPr>
        <w:t>Muscle weakness, characterised by l</w:t>
      </w:r>
      <w:r w:rsidR="008A302F">
        <w:rPr>
          <w:rFonts w:ascii="Arial" w:hAnsi="Arial" w:cs="Arial"/>
        </w:rPr>
        <w:t>ow grip strength</w:t>
      </w:r>
      <w:r w:rsidR="00370335">
        <w:rPr>
          <w:rFonts w:ascii="Arial" w:hAnsi="Arial" w:cs="Arial"/>
        </w:rPr>
        <w:t>,</w:t>
      </w:r>
      <w:r w:rsidR="008A302F">
        <w:rPr>
          <w:rFonts w:ascii="Arial" w:hAnsi="Arial" w:cs="Arial"/>
        </w:rPr>
        <w:t xml:space="preserve"> was defined according to FNIH criteria (men&lt;26kg, women</w:t>
      </w:r>
      <w:r w:rsidR="008A302F" w:rsidRPr="009E61C8">
        <w:rPr>
          <w:rFonts w:ascii="Arial" w:hAnsi="Arial" w:cs="Arial"/>
        </w:rPr>
        <w:t>&lt;16kg)</w:t>
      </w:r>
      <w:r w:rsidR="008A302F">
        <w:rPr>
          <w:rFonts w:ascii="Arial" w:hAnsi="Arial" w:cs="Arial"/>
        </w:rPr>
        <w:t xml:space="preserve">. </w:t>
      </w:r>
      <w:r w:rsidR="00B61CFD">
        <w:rPr>
          <w:rFonts w:ascii="Arial" w:hAnsi="Arial" w:cs="Arial"/>
        </w:rPr>
        <w:t>This approach accords with that previously implemented in an analysis of data from the Survey of Health, Ageing and Retirement in Europe (SHARE)</w:t>
      </w:r>
      <w:r w:rsidR="00B61CFD">
        <w:rPr>
          <w:rFonts w:ascii="Arial" w:hAnsi="Arial" w:cs="Arial"/>
        </w:rPr>
        <w:fldChar w:fldCharType="begin"/>
      </w:r>
      <w:r w:rsidR="008A302F">
        <w:rPr>
          <w:rFonts w:ascii="Arial" w:hAnsi="Arial" w:cs="Arial"/>
        </w:rPr>
        <w:instrText xml:space="preserve"> ADDIN EN.CITE &lt;EndNote&gt;&lt;Cite&gt;&lt;Author&gt;Steffl&lt;/Author&gt;&lt;Year&gt;2017&lt;/Year&gt;&lt;RecNum&gt;9&lt;/RecNum&gt;&lt;DisplayText&gt;[8]&lt;/DisplayText&gt;&lt;record&gt;&lt;rec-number&gt;9&lt;/rec-number&gt;&lt;foreign-keys&gt;&lt;key app="EN" db-id="vxstxedf25vvpreaxd8xae2pfaevtexzvx2e" timestamp="1530778559"&gt;9&lt;/key&gt;&lt;/foreign-keys&gt;&lt;ref-type name="Journal Article"&gt;17&lt;/ref-type&gt;&lt;contributors&gt;&lt;authors&gt;&lt;author&gt;Steffl, Michal&lt;/author&gt;&lt;author&gt;Sima, Jan&lt;/author&gt;&lt;author&gt;Shiells, Kate&lt;/author&gt;&lt;author&gt;Holmerova, Iva&lt;/author&gt;&lt;/authors&gt;&lt;/contributors&gt;&lt;titles&gt;&lt;title&gt;The increase in health care costs associated with muscle weakness in older people without long-term illnesses in the Czech Republic: results from the Survey of Health, Ageing and Retirement in Europe (SHARE)&lt;/title&gt;&lt;secondary-title&gt;Clin Interv Aging&lt;/secondary-title&gt;&lt;/titles&gt;&lt;periodical&gt;&lt;full-title&gt;Clin Interv Aging&lt;/full-title&gt;&lt;/periodical&gt;&lt;pages&gt;2003&lt;/pages&gt;&lt;volume&gt;12&lt;/volume&gt;&lt;dates&gt;&lt;year&gt;2017&lt;/year&gt;&lt;/dates&gt;&lt;urls&gt;&lt;/urls&gt;&lt;/record&gt;&lt;/Cite&gt;&lt;/EndNote&gt;</w:instrText>
      </w:r>
      <w:r w:rsidR="00B61CFD">
        <w:rPr>
          <w:rFonts w:ascii="Arial" w:hAnsi="Arial" w:cs="Arial"/>
        </w:rPr>
        <w:fldChar w:fldCharType="separate"/>
      </w:r>
      <w:r w:rsidR="008A302F">
        <w:rPr>
          <w:rFonts w:ascii="Arial" w:hAnsi="Arial" w:cs="Arial"/>
          <w:noProof/>
        </w:rPr>
        <w:t>[8]</w:t>
      </w:r>
      <w:r w:rsidR="00B61CFD">
        <w:rPr>
          <w:rFonts w:ascii="Arial" w:hAnsi="Arial" w:cs="Arial"/>
        </w:rPr>
        <w:fldChar w:fldCharType="end"/>
      </w:r>
      <w:r w:rsidR="00B61CFD">
        <w:rPr>
          <w:rFonts w:ascii="Arial" w:hAnsi="Arial" w:cs="Arial"/>
        </w:rPr>
        <w:t xml:space="preserve">. </w:t>
      </w:r>
    </w:p>
    <w:p w14:paraId="7CF5F289" w14:textId="77777777" w:rsidR="00D159B0" w:rsidRDefault="00D159B0" w:rsidP="005A76C3">
      <w:pPr>
        <w:pStyle w:val="NoSpacing"/>
        <w:spacing w:after="200" w:line="360" w:lineRule="auto"/>
        <w:rPr>
          <w:rFonts w:ascii="Arial" w:hAnsi="Arial" w:cs="Arial"/>
          <w:i/>
        </w:rPr>
      </w:pPr>
    </w:p>
    <w:p w14:paraId="026661B7" w14:textId="77777777" w:rsidR="00F732B9" w:rsidRDefault="00D159B0" w:rsidP="001C5B92">
      <w:pPr>
        <w:pStyle w:val="NoSpacing"/>
        <w:spacing w:after="200" w:line="360" w:lineRule="auto"/>
        <w:rPr>
          <w:rFonts w:ascii="Arial" w:hAnsi="Arial" w:cs="Arial"/>
          <w:i/>
        </w:rPr>
      </w:pPr>
      <w:r w:rsidRPr="0022432F">
        <w:rPr>
          <w:rFonts w:ascii="Arial" w:hAnsi="Arial" w:cs="Arial"/>
          <w:i/>
        </w:rPr>
        <w:t xml:space="preserve">Ascertainment of health and social care use </w:t>
      </w:r>
    </w:p>
    <w:p w14:paraId="2CBF6B58" w14:textId="77777777" w:rsidR="001C5B92" w:rsidRPr="005A76C3" w:rsidRDefault="001C5B92" w:rsidP="005A76C3">
      <w:pPr>
        <w:spacing w:after="200" w:line="360" w:lineRule="auto"/>
        <w:rPr>
          <w:rFonts w:ascii="Arial" w:hAnsi="Arial" w:cs="Arial"/>
        </w:rPr>
      </w:pPr>
      <w:r w:rsidRPr="001C5B92">
        <w:rPr>
          <w:rFonts w:ascii="Arial" w:hAnsi="Arial" w:cs="Arial"/>
        </w:rPr>
        <w:t>The number of primary care visits in the previous month to and from general practitioners</w:t>
      </w:r>
      <w:r w:rsidR="00B14376">
        <w:rPr>
          <w:rFonts w:ascii="Arial" w:hAnsi="Arial" w:cs="Arial"/>
        </w:rPr>
        <w:t xml:space="preserve"> (GPs)</w:t>
      </w:r>
      <w:r w:rsidRPr="001C5B92">
        <w:rPr>
          <w:rFonts w:ascii="Arial" w:hAnsi="Arial" w:cs="Arial"/>
        </w:rPr>
        <w:t xml:space="preserve">, nurses and physiotherapists </w:t>
      </w:r>
      <w:r w:rsidR="005F386A">
        <w:rPr>
          <w:rFonts w:ascii="Arial" w:hAnsi="Arial" w:cs="Arial"/>
        </w:rPr>
        <w:t>was</w:t>
      </w:r>
      <w:r w:rsidRPr="001C5B92">
        <w:rPr>
          <w:rFonts w:ascii="Arial" w:hAnsi="Arial" w:cs="Arial"/>
        </w:rPr>
        <w:t xml:space="preserve"> ascertained </w:t>
      </w:r>
      <w:r w:rsidR="0031236B">
        <w:rPr>
          <w:rFonts w:ascii="Arial" w:hAnsi="Arial" w:cs="Arial"/>
        </w:rPr>
        <w:t>from</w:t>
      </w:r>
      <w:r w:rsidRPr="001C5B92">
        <w:rPr>
          <w:rFonts w:ascii="Arial" w:hAnsi="Arial" w:cs="Arial"/>
        </w:rPr>
        <w:t xml:space="preserve"> the nurse-administered </w:t>
      </w:r>
      <w:r w:rsidR="0031236B">
        <w:rPr>
          <w:rFonts w:ascii="Arial" w:hAnsi="Arial" w:cs="Arial"/>
        </w:rPr>
        <w:t>questionnaire</w:t>
      </w:r>
      <w:r>
        <w:rPr>
          <w:rFonts w:ascii="Arial" w:hAnsi="Arial" w:cs="Arial"/>
        </w:rPr>
        <w:t xml:space="preserve">. </w:t>
      </w:r>
      <w:r w:rsidRPr="001C5B92">
        <w:rPr>
          <w:rFonts w:ascii="Arial" w:hAnsi="Arial" w:cs="Arial"/>
        </w:rPr>
        <w:t xml:space="preserve">The number of outpatient secondary care visits in the previous year to and from rheumatologists, orthopaedic surgeons, accident and emergency doctors, physiotherapists and podiatrists </w:t>
      </w:r>
      <w:r w:rsidR="00D8668E">
        <w:rPr>
          <w:rFonts w:ascii="Arial" w:hAnsi="Arial" w:cs="Arial"/>
        </w:rPr>
        <w:t>was</w:t>
      </w:r>
      <w:r w:rsidRPr="001C5B92">
        <w:rPr>
          <w:rFonts w:ascii="Arial" w:hAnsi="Arial" w:cs="Arial"/>
        </w:rPr>
        <w:t xml:space="preserve"> also obtained</w:t>
      </w:r>
      <w:r>
        <w:rPr>
          <w:rFonts w:ascii="Arial" w:hAnsi="Arial" w:cs="Arial"/>
        </w:rPr>
        <w:t>.</w:t>
      </w:r>
      <w:r w:rsidRPr="001C5B92">
        <w:rPr>
          <w:rFonts w:ascii="Arial" w:hAnsi="Arial" w:cs="Arial"/>
        </w:rPr>
        <w:t xml:space="preserve"> Medical procedures performed during the previous year were reported by participants.</w:t>
      </w:r>
      <w:r>
        <w:rPr>
          <w:rFonts w:ascii="Arial" w:hAnsi="Arial" w:cs="Arial"/>
        </w:rPr>
        <w:t xml:space="preserve"> </w:t>
      </w:r>
      <w:r w:rsidRPr="001C5B92">
        <w:rPr>
          <w:rFonts w:ascii="Arial" w:hAnsi="Arial" w:cs="Arial"/>
        </w:rPr>
        <w:t xml:space="preserve">Participants provided details of all prescriptions as open text, </w:t>
      </w:r>
      <w:r w:rsidRPr="005A76C3">
        <w:rPr>
          <w:rFonts w:ascii="Arial" w:hAnsi="Arial" w:cs="Arial"/>
        </w:rPr>
        <w:t>detailing quantity, frequency and duration.</w:t>
      </w:r>
      <w:r w:rsidR="0031236B" w:rsidRPr="005A76C3">
        <w:rPr>
          <w:rFonts w:ascii="Arial" w:hAnsi="Arial" w:cs="Arial"/>
        </w:rPr>
        <w:t xml:space="preserve"> </w:t>
      </w:r>
      <w:r w:rsidRPr="005A76C3">
        <w:rPr>
          <w:rFonts w:ascii="Arial" w:hAnsi="Arial" w:cs="Arial"/>
        </w:rPr>
        <w:t>Participants were asked whether they had received formal</w:t>
      </w:r>
      <w:r w:rsidR="00725B1A">
        <w:rPr>
          <w:rFonts w:ascii="Arial" w:hAnsi="Arial" w:cs="Arial"/>
        </w:rPr>
        <w:t xml:space="preserve"> (paid)</w:t>
      </w:r>
      <w:r w:rsidRPr="005A76C3">
        <w:rPr>
          <w:rFonts w:ascii="Arial" w:hAnsi="Arial" w:cs="Arial"/>
        </w:rPr>
        <w:t xml:space="preserve"> care </w:t>
      </w:r>
      <w:r w:rsidR="00725B1A">
        <w:rPr>
          <w:rFonts w:ascii="Arial" w:hAnsi="Arial" w:cs="Arial"/>
        </w:rPr>
        <w:t xml:space="preserve">or informal care </w:t>
      </w:r>
      <w:r w:rsidRPr="005A76C3">
        <w:rPr>
          <w:rFonts w:ascii="Arial" w:hAnsi="Arial" w:cs="Arial"/>
        </w:rPr>
        <w:t>at home in the past year, including questions about the type, frequency and provider.</w:t>
      </w:r>
      <w:r w:rsidR="00534EF9">
        <w:rPr>
          <w:rFonts w:ascii="Arial" w:hAnsi="Arial" w:cs="Arial"/>
        </w:rPr>
        <w:t xml:space="preserve"> Please see Appendix </w:t>
      </w:r>
      <w:r w:rsidR="000501AD">
        <w:rPr>
          <w:rFonts w:ascii="Arial" w:hAnsi="Arial" w:cs="Arial"/>
        </w:rPr>
        <w:t>1</w:t>
      </w:r>
      <w:r w:rsidR="00534EF9">
        <w:rPr>
          <w:rFonts w:ascii="Arial" w:hAnsi="Arial" w:cs="Arial"/>
        </w:rPr>
        <w:t xml:space="preserve"> for further details.</w:t>
      </w:r>
      <w:r w:rsidRPr="005A76C3">
        <w:rPr>
          <w:rFonts w:ascii="Arial" w:hAnsi="Arial" w:cs="Arial"/>
        </w:rPr>
        <w:t xml:space="preserve"> </w:t>
      </w:r>
    </w:p>
    <w:p w14:paraId="4685DBD9" w14:textId="77777777" w:rsidR="001C5B92" w:rsidRPr="005A76C3" w:rsidRDefault="001C5B92" w:rsidP="005A76C3">
      <w:pPr>
        <w:pStyle w:val="NoSpacing"/>
        <w:spacing w:after="200" w:line="360" w:lineRule="auto"/>
        <w:rPr>
          <w:rFonts w:ascii="Arial" w:hAnsi="Arial" w:cs="Arial"/>
          <w:i/>
        </w:rPr>
      </w:pPr>
    </w:p>
    <w:p w14:paraId="184FEC40" w14:textId="77777777" w:rsidR="001C5B92" w:rsidRPr="004C69E6" w:rsidRDefault="001C5B92" w:rsidP="005A76C3">
      <w:pPr>
        <w:pStyle w:val="NoSpacing"/>
        <w:spacing w:after="200" w:line="360" w:lineRule="auto"/>
        <w:rPr>
          <w:rFonts w:ascii="Arial" w:hAnsi="Arial" w:cs="Arial"/>
          <w:i/>
        </w:rPr>
      </w:pPr>
      <w:r w:rsidRPr="005A76C3">
        <w:rPr>
          <w:rFonts w:ascii="Arial" w:hAnsi="Arial" w:cs="Arial"/>
          <w:i/>
        </w:rPr>
        <w:t>Derivation of health and social care costs</w:t>
      </w:r>
    </w:p>
    <w:p w14:paraId="4D27139D" w14:textId="3DF486C9" w:rsidR="00534EF9" w:rsidRDefault="005A76C3" w:rsidP="005A76C3">
      <w:pPr>
        <w:spacing w:line="360" w:lineRule="auto"/>
        <w:rPr>
          <w:rFonts w:ascii="Arial" w:hAnsi="Arial" w:cs="Arial"/>
        </w:rPr>
      </w:pPr>
      <w:r w:rsidRPr="005A76C3">
        <w:rPr>
          <w:rFonts w:ascii="Arial" w:hAnsi="Arial" w:cs="Arial"/>
        </w:rPr>
        <w:lastRenderedPageBreak/>
        <w:t xml:space="preserve">Costs were calculated by multiplying quantities of resource use by their respective unit costs. For GP and nurse consultations, the official publication of Unit Costs of Health and Social Care 2015 </w:t>
      </w:r>
      <w:r w:rsidRPr="005A76C3">
        <w:rPr>
          <w:rFonts w:ascii="Arial" w:hAnsi="Arial" w:cs="Arial"/>
        </w:rPr>
        <w:fldChar w:fldCharType="begin"/>
      </w:r>
      <w:r w:rsidR="00C41D19">
        <w:rPr>
          <w:rFonts w:ascii="Arial" w:hAnsi="Arial" w:cs="Arial"/>
        </w:rPr>
        <w:instrText xml:space="preserve"> ADDIN EN.CITE &lt;EndNote&gt;&lt;Cite&gt;&lt;Author&gt;Curtis&lt;/Author&gt;&lt;Year&gt;2015&lt;/Year&gt;&lt;RecNum&gt;15&lt;/RecNum&gt;&lt;DisplayText&gt;[15]&lt;/DisplayText&gt;&lt;record&gt;&lt;rec-number&gt;15&lt;/rec-number&gt;&lt;foreign-keys&gt;&lt;key app="EN" db-id="vxstxedf25vvpreaxd8xae2pfaevtexzvx2e" timestamp="1530778559"&gt;15&lt;/key&gt;&lt;/foreign-keys&gt;&lt;ref-type name="Book"&gt;6&lt;/ref-type&gt;&lt;contributors&gt;&lt;authors&gt;&lt;author&gt;Curtis, Lesley&lt;/author&gt;&lt;author&gt;Burns, Amanda&lt;/author&gt;&lt;/authors&gt;&lt;/contributors&gt;&lt;titles&gt;&lt;title&gt;Unit Costs of Health and Social Care 2015. Personal Social Services Research Unit, University of Kent, Canterbury.&lt;/title&gt;&lt;/titles&gt;&lt;dates&gt;&lt;year&gt;2015&lt;/year&gt;&lt;/dates&gt;&lt;urls&gt;&lt;/urls&gt;&lt;/record&gt;&lt;/Cite&gt;&lt;/EndNote&gt;</w:instrText>
      </w:r>
      <w:r w:rsidRPr="005A76C3">
        <w:rPr>
          <w:rFonts w:ascii="Arial" w:hAnsi="Arial" w:cs="Arial"/>
        </w:rPr>
        <w:fldChar w:fldCharType="separate"/>
      </w:r>
      <w:r w:rsidR="00C41D19">
        <w:rPr>
          <w:rFonts w:ascii="Arial" w:hAnsi="Arial" w:cs="Arial"/>
          <w:noProof/>
        </w:rPr>
        <w:t>[15]</w:t>
      </w:r>
      <w:r w:rsidRPr="005A76C3">
        <w:rPr>
          <w:rFonts w:ascii="Arial" w:hAnsi="Arial" w:cs="Arial"/>
        </w:rPr>
        <w:fldChar w:fldCharType="end"/>
      </w:r>
      <w:r w:rsidRPr="005A76C3">
        <w:rPr>
          <w:rFonts w:ascii="Arial" w:hAnsi="Arial" w:cs="Arial"/>
        </w:rPr>
        <w:t xml:space="preserve"> was used. This was also the source of unit costs for outpatient secondary care consultations with physiotherapists and podiatrists, whilst for rheumatologists, orthopaedic surgeons and A&amp;E doctors/traumatologists, unit costs were obtained from the 2014-15 national reference costs for outpatient attendances </w:t>
      </w:r>
      <w:r w:rsidRPr="005A76C3">
        <w:rPr>
          <w:rFonts w:ascii="Arial" w:hAnsi="Arial" w:cs="Arial"/>
        </w:rPr>
        <w:fldChar w:fldCharType="begin"/>
      </w:r>
      <w:r w:rsidR="00C41D19">
        <w:rPr>
          <w:rFonts w:ascii="Arial" w:hAnsi="Arial" w:cs="Arial"/>
        </w:rPr>
        <w:instrText xml:space="preserve"> ADDIN EN.CITE &lt;EndNote&gt;&lt;Cite&gt;&lt;Author&gt;Department of Health&lt;/Author&gt;&lt;Year&gt;2015&lt;/Year&gt;&lt;RecNum&gt;16&lt;/RecNum&gt;&lt;DisplayText&gt;[16]&lt;/DisplayText&gt;&lt;record&gt;&lt;rec-number&gt;16&lt;/rec-number&gt;&lt;foreign-keys&gt;&lt;key app="EN" db-id="vxstxedf25vvpreaxd8xae2pfaevtexzvx2e" timestamp="1530778559"&gt;16&lt;/key&gt;&lt;/foreign-keys&gt;&lt;ref-type name="Journal Article"&gt;17&lt;/ref-type&gt;&lt;contributors&gt;&lt;authors&gt;&lt;author&gt;Department of Health,&lt;/author&gt;&lt;/authors&gt;&lt;/contributors&gt;&lt;titles&gt;&lt;title&gt;NHS reference costs 2014 to 2015. https://www.gov.uk/government/publications/nhs-reference-costs-2014-to-2015. Accessed 18 April 2016&lt;/title&gt;&lt;/titles&gt;&lt;dates&gt;&lt;year&gt;2015&lt;/year&gt;&lt;/dates&gt;&lt;urls&gt;&lt;/urls&gt;&lt;/record&gt;&lt;/Cite&gt;&lt;/EndNote&gt;</w:instrText>
      </w:r>
      <w:r w:rsidRPr="005A76C3">
        <w:rPr>
          <w:rFonts w:ascii="Arial" w:hAnsi="Arial" w:cs="Arial"/>
        </w:rPr>
        <w:fldChar w:fldCharType="separate"/>
      </w:r>
      <w:r w:rsidR="00C41D19">
        <w:rPr>
          <w:rFonts w:ascii="Arial" w:hAnsi="Arial" w:cs="Arial"/>
          <w:noProof/>
        </w:rPr>
        <w:t>[16]</w:t>
      </w:r>
      <w:r w:rsidRPr="005A76C3">
        <w:rPr>
          <w:rFonts w:ascii="Arial" w:hAnsi="Arial" w:cs="Arial"/>
        </w:rPr>
        <w:fldChar w:fldCharType="end"/>
      </w:r>
      <w:r w:rsidRPr="005A76C3">
        <w:rPr>
          <w:rFonts w:ascii="Arial" w:hAnsi="Arial" w:cs="Arial"/>
        </w:rPr>
        <w:t xml:space="preserve">. </w:t>
      </w:r>
    </w:p>
    <w:p w14:paraId="6F2848FF" w14:textId="28A0CEC4" w:rsidR="00534EF9" w:rsidRDefault="005A76C3" w:rsidP="005A76C3">
      <w:pPr>
        <w:spacing w:line="360" w:lineRule="auto"/>
        <w:rPr>
          <w:rFonts w:ascii="Arial" w:hAnsi="Arial" w:cs="Arial"/>
        </w:rPr>
      </w:pPr>
      <w:r w:rsidRPr="005A76C3">
        <w:rPr>
          <w:rFonts w:ascii="Arial" w:hAnsi="Arial" w:cs="Arial"/>
        </w:rPr>
        <w:t>For hospitalisations, operation-specific weighted averages of NHS reference costs were used as unit costs. These were calculated by identifying the set of health</w:t>
      </w:r>
      <w:r w:rsidR="00773BEC">
        <w:rPr>
          <w:rFonts w:ascii="Arial" w:hAnsi="Arial" w:cs="Arial"/>
        </w:rPr>
        <w:t xml:space="preserve"> </w:t>
      </w:r>
      <w:r w:rsidRPr="005A76C3">
        <w:rPr>
          <w:rFonts w:ascii="Arial" w:hAnsi="Arial" w:cs="Arial"/>
        </w:rPr>
        <w:t>care resource groups (HRG)</w:t>
      </w:r>
      <w:r w:rsidR="00F85E21">
        <w:rPr>
          <w:rFonts w:ascii="Arial" w:hAnsi="Arial" w:cs="Arial"/>
        </w:rPr>
        <w:t>, which group health</w:t>
      </w:r>
      <w:r w:rsidR="00773BEC">
        <w:rPr>
          <w:rFonts w:ascii="Arial" w:hAnsi="Arial" w:cs="Arial"/>
        </w:rPr>
        <w:t xml:space="preserve"> </w:t>
      </w:r>
      <w:r w:rsidR="00F85E21">
        <w:rPr>
          <w:rFonts w:ascii="Arial" w:hAnsi="Arial" w:cs="Arial"/>
        </w:rPr>
        <w:t xml:space="preserve">care activities </w:t>
      </w:r>
      <w:r w:rsidR="009236AD">
        <w:rPr>
          <w:rFonts w:ascii="Arial" w:hAnsi="Arial" w:cs="Arial"/>
        </w:rPr>
        <w:t xml:space="preserve">demanding similar levels of </w:t>
      </w:r>
      <w:r w:rsidR="003E6797">
        <w:rPr>
          <w:rFonts w:ascii="Arial" w:hAnsi="Arial" w:cs="Arial"/>
        </w:rPr>
        <w:t>resources, that relate to</w:t>
      </w:r>
      <w:r w:rsidRPr="005A76C3">
        <w:rPr>
          <w:rFonts w:ascii="Arial" w:hAnsi="Arial" w:cs="Arial"/>
        </w:rPr>
        <w:t xml:space="preserve"> operations reported by participants</w:t>
      </w:r>
      <w:r w:rsidR="009236AD">
        <w:rPr>
          <w:rFonts w:ascii="Arial" w:hAnsi="Arial" w:cs="Arial"/>
        </w:rPr>
        <w:t>. Weighted average unit costs were calculated</w:t>
      </w:r>
      <w:r w:rsidRPr="005A76C3">
        <w:rPr>
          <w:rFonts w:ascii="Arial" w:hAnsi="Arial" w:cs="Arial"/>
        </w:rPr>
        <w:t xml:space="preserve"> using the activity reported for those HRGs on patients 70 years of age or older in national admitted patient care statistics </w:t>
      </w:r>
      <w:r w:rsidRPr="005A76C3">
        <w:rPr>
          <w:rFonts w:ascii="Arial" w:hAnsi="Arial" w:cs="Arial"/>
        </w:rPr>
        <w:fldChar w:fldCharType="begin"/>
      </w:r>
      <w:r w:rsidR="00C41D19">
        <w:rPr>
          <w:rFonts w:ascii="Arial" w:hAnsi="Arial" w:cs="Arial"/>
        </w:rPr>
        <w:instrText xml:space="preserve"> ADDIN EN.CITE &lt;EndNote&gt;&lt;Cite&gt;&lt;Author&gt;NHS Digital&lt;/Author&gt;&lt;Year&gt;2015&lt;/Year&gt;&lt;RecNum&gt;17&lt;/RecNum&gt;&lt;DisplayText&gt;[17]&lt;/DisplayText&gt;&lt;record&gt;&lt;rec-number&gt;17&lt;/rec-number&gt;&lt;foreign-keys&gt;&lt;key app="EN" db-id="vxstxedf25vvpreaxd8xae2pfaevtexzvx2e" timestamp="1530778559"&gt;17&lt;/key&gt;&lt;/foreign-keys&gt;&lt;ref-type name="Journal Article"&gt;17&lt;/ref-type&gt;&lt;contributors&gt;&lt;authors&gt;&lt;author&gt;NHS Digital,&lt;/author&gt;&lt;/authors&gt;&lt;/contributors&gt;&lt;titles&gt;&lt;title&gt;Hospital Episode Statistics, Admitted Patient Care - England, 2014-15. http://content.digital.nhs.uk/catalogue/PUB19124. Accessed 5 July 2018&lt;/title&gt;&lt;/titles&gt;&lt;dates&gt;&lt;year&gt;2015&lt;/year&gt;&lt;/dates&gt;&lt;urls&gt;&lt;/urls&gt;&lt;/record&gt;&lt;/Cite&gt;&lt;/EndNote&gt;</w:instrText>
      </w:r>
      <w:r w:rsidRPr="005A76C3">
        <w:rPr>
          <w:rFonts w:ascii="Arial" w:hAnsi="Arial" w:cs="Arial"/>
        </w:rPr>
        <w:fldChar w:fldCharType="separate"/>
      </w:r>
      <w:r w:rsidR="00C41D19">
        <w:rPr>
          <w:rFonts w:ascii="Arial" w:hAnsi="Arial" w:cs="Arial"/>
          <w:noProof/>
        </w:rPr>
        <w:t>[17]</w:t>
      </w:r>
      <w:r w:rsidRPr="005A76C3">
        <w:rPr>
          <w:rFonts w:ascii="Arial" w:hAnsi="Arial" w:cs="Arial"/>
        </w:rPr>
        <w:fldChar w:fldCharType="end"/>
      </w:r>
      <w:r w:rsidRPr="005A76C3">
        <w:rPr>
          <w:rFonts w:ascii="Arial" w:hAnsi="Arial" w:cs="Arial"/>
        </w:rPr>
        <w:t xml:space="preserve"> combined with hospital costs </w:t>
      </w:r>
      <w:r w:rsidR="009236AD">
        <w:rPr>
          <w:rFonts w:ascii="Arial" w:hAnsi="Arial" w:cs="Arial"/>
        </w:rPr>
        <w:t>reported in</w:t>
      </w:r>
      <w:r w:rsidRPr="005A76C3">
        <w:rPr>
          <w:rFonts w:ascii="Arial" w:hAnsi="Arial" w:cs="Arial"/>
        </w:rPr>
        <w:t xml:space="preserve"> the</w:t>
      </w:r>
      <w:r w:rsidRPr="005A76C3">
        <w:rPr>
          <w:rFonts w:ascii="Arial" w:hAnsi="Arial" w:cs="Arial"/>
          <w:b/>
        </w:rPr>
        <w:t xml:space="preserve"> </w:t>
      </w:r>
      <w:r w:rsidRPr="005A76C3">
        <w:rPr>
          <w:rFonts w:ascii="Arial" w:hAnsi="Arial" w:cs="Arial"/>
        </w:rPr>
        <w:t xml:space="preserve">NHS National Schedule of Reference Costs tariff for 2014-15 </w:t>
      </w:r>
      <w:r w:rsidRPr="005A76C3">
        <w:rPr>
          <w:rFonts w:ascii="Arial" w:hAnsi="Arial" w:cs="Arial"/>
        </w:rPr>
        <w:fldChar w:fldCharType="begin"/>
      </w:r>
      <w:r w:rsidR="00C41D19">
        <w:rPr>
          <w:rFonts w:ascii="Arial" w:hAnsi="Arial" w:cs="Arial"/>
        </w:rPr>
        <w:instrText xml:space="preserve"> ADDIN EN.CITE &lt;EndNote&gt;&lt;Cite&gt;&lt;Author&gt;NHS England&lt;/Author&gt;&lt;Year&gt;2013&lt;/Year&gt;&lt;RecNum&gt;18&lt;/RecNum&gt;&lt;DisplayText&gt;[18]&lt;/DisplayText&gt;&lt;record&gt;&lt;rec-number&gt;18&lt;/rec-number&gt;&lt;foreign-keys&gt;&lt;key app="EN" db-id="vxstxedf25vvpreaxd8xae2pfaevtexzvx2e" timestamp="1530778559"&gt;18&lt;/key&gt;&lt;/foreign-keys&gt;&lt;ref-type name="Journal Article"&gt;17&lt;/ref-type&gt;&lt;contributors&gt;&lt;authors&gt;&lt;author&gt;NHS England,&lt;/author&gt;&lt;/authors&gt;&lt;/contributors&gt;&lt;titles&gt;&lt;title&gt;National tariff payment system 2014/15 - Annex 5A - National prices. https://www.gov.uk/government/publications/national-tariff-payment-system-2014-to-2015. Accessed 5 July 2018&lt;/title&gt;&lt;/titles&gt;&lt;dates&gt;&lt;year&gt;2013&lt;/year&gt;&lt;/dates&gt;&lt;urls&gt;&lt;/urls&gt;&lt;/record&gt;&lt;/Cite&gt;&lt;/EndNote&gt;</w:instrText>
      </w:r>
      <w:r w:rsidRPr="005A76C3">
        <w:rPr>
          <w:rFonts w:ascii="Arial" w:hAnsi="Arial" w:cs="Arial"/>
        </w:rPr>
        <w:fldChar w:fldCharType="separate"/>
      </w:r>
      <w:r w:rsidR="00C41D19">
        <w:rPr>
          <w:rFonts w:ascii="Arial" w:hAnsi="Arial" w:cs="Arial"/>
          <w:noProof/>
        </w:rPr>
        <w:t>[18]</w:t>
      </w:r>
      <w:r w:rsidRPr="005A76C3">
        <w:rPr>
          <w:rFonts w:ascii="Arial" w:hAnsi="Arial" w:cs="Arial"/>
        </w:rPr>
        <w:fldChar w:fldCharType="end"/>
      </w:r>
      <w:r w:rsidRPr="005A76C3">
        <w:rPr>
          <w:rFonts w:ascii="Arial" w:hAnsi="Arial" w:cs="Arial"/>
        </w:rPr>
        <w:t xml:space="preserve">. </w:t>
      </w:r>
    </w:p>
    <w:p w14:paraId="77854C1B" w14:textId="7FFA7B54" w:rsidR="00534EF9" w:rsidRDefault="005A76C3" w:rsidP="005A76C3">
      <w:pPr>
        <w:spacing w:line="360" w:lineRule="auto"/>
        <w:rPr>
          <w:rFonts w:ascii="Arial" w:hAnsi="Arial" w:cs="Arial"/>
        </w:rPr>
      </w:pPr>
      <w:r w:rsidRPr="005A76C3">
        <w:rPr>
          <w:rFonts w:ascii="Arial" w:hAnsi="Arial" w:cs="Arial"/>
        </w:rPr>
        <w:t xml:space="preserve">Unit costs for prescriptions were obtained from the national report on the net ingredient cost of all prescriptions dispensed in England </w:t>
      </w:r>
      <w:r w:rsidRPr="005A76C3">
        <w:rPr>
          <w:rFonts w:ascii="Arial" w:hAnsi="Arial" w:cs="Arial"/>
        </w:rPr>
        <w:fldChar w:fldCharType="begin"/>
      </w:r>
      <w:r w:rsidR="00C41D19">
        <w:rPr>
          <w:rFonts w:ascii="Arial" w:hAnsi="Arial" w:cs="Arial"/>
        </w:rPr>
        <w:instrText xml:space="preserve"> ADDIN EN.CITE &lt;EndNote&gt;&lt;Cite&gt;&lt;Author&gt;Health &amp;amp; Social Care Information Centre&lt;/Author&gt;&lt;Year&gt;2015&lt;/Year&gt;&lt;RecNum&gt;19&lt;/RecNum&gt;&lt;DisplayText&gt;[19]&lt;/DisplayText&gt;&lt;record&gt;&lt;rec-number&gt;19&lt;/rec-number&gt;&lt;foreign-keys&gt;&lt;key app="EN" db-id="vxstxedf25vvpreaxd8xae2pfaevtexzvx2e" timestamp="1530778559"&gt;19&lt;/key&gt;&lt;/foreign-keys&gt;&lt;ref-type name="Journal Article"&gt;17&lt;/ref-type&gt;&lt;contributors&gt;&lt;authors&gt;&lt;author&gt;Health &amp;amp; Social Care Information Centre,&lt;/author&gt;&lt;/authors&gt;&lt;/contributors&gt;&lt;titles&gt;&lt;title&gt;Prescription Cost Analysis, England - 2014. https://digital.nhs.uk/catalogue/PUB17274. Accessed 5 July 2018&lt;/title&gt;&lt;/titles&gt;&lt;dates&gt;&lt;year&gt;2015&lt;/year&gt;&lt;/dates&gt;&lt;urls&gt;&lt;/urls&gt;&lt;/record&gt;&lt;/Cite&gt;&lt;/EndNote&gt;</w:instrText>
      </w:r>
      <w:r w:rsidRPr="005A76C3">
        <w:rPr>
          <w:rFonts w:ascii="Arial" w:hAnsi="Arial" w:cs="Arial"/>
        </w:rPr>
        <w:fldChar w:fldCharType="separate"/>
      </w:r>
      <w:r w:rsidR="00C41D19">
        <w:rPr>
          <w:rFonts w:ascii="Arial" w:hAnsi="Arial" w:cs="Arial"/>
          <w:noProof/>
        </w:rPr>
        <w:t>[19]</w:t>
      </w:r>
      <w:r w:rsidRPr="005A76C3">
        <w:rPr>
          <w:rFonts w:ascii="Arial" w:hAnsi="Arial" w:cs="Arial"/>
        </w:rPr>
        <w:fldChar w:fldCharType="end"/>
      </w:r>
      <w:r w:rsidRPr="005A76C3">
        <w:rPr>
          <w:rFonts w:ascii="Arial" w:hAnsi="Arial" w:cs="Arial"/>
        </w:rPr>
        <w:t>. The net ingredient cost per quantity (such as individual tablet</w:t>
      </w:r>
      <w:r w:rsidR="00534EF9">
        <w:rPr>
          <w:rFonts w:ascii="Arial" w:hAnsi="Arial" w:cs="Arial"/>
        </w:rPr>
        <w:t xml:space="preserve"> or </w:t>
      </w:r>
      <w:r w:rsidRPr="005A76C3">
        <w:rPr>
          <w:rFonts w:ascii="Arial" w:hAnsi="Arial" w:cs="Arial"/>
        </w:rPr>
        <w:t xml:space="preserve">capsule) was used, matching the </w:t>
      </w:r>
      <w:r w:rsidR="00150F94">
        <w:rPr>
          <w:rFonts w:ascii="Arial" w:hAnsi="Arial" w:cs="Arial"/>
        </w:rPr>
        <w:t xml:space="preserve">patient-reported prescription upon which the annual </w:t>
      </w:r>
      <w:r w:rsidRPr="005A76C3">
        <w:rPr>
          <w:rFonts w:ascii="Arial" w:hAnsi="Arial" w:cs="Arial"/>
        </w:rPr>
        <w:t xml:space="preserve">quantity of medication </w:t>
      </w:r>
      <w:r w:rsidR="00150F94">
        <w:rPr>
          <w:rFonts w:ascii="Arial" w:hAnsi="Arial" w:cs="Arial"/>
        </w:rPr>
        <w:t>was estimated</w:t>
      </w:r>
      <w:r w:rsidRPr="005A76C3">
        <w:rPr>
          <w:rFonts w:ascii="Arial" w:hAnsi="Arial" w:cs="Arial"/>
        </w:rPr>
        <w:t>.</w:t>
      </w:r>
    </w:p>
    <w:p w14:paraId="4FC5902F" w14:textId="5E8FF561" w:rsidR="005A76C3" w:rsidRPr="005A76C3" w:rsidRDefault="005A76C3" w:rsidP="005A76C3">
      <w:pPr>
        <w:spacing w:line="360" w:lineRule="auto"/>
        <w:rPr>
          <w:rFonts w:ascii="Arial" w:hAnsi="Arial" w:cs="Arial"/>
        </w:rPr>
      </w:pPr>
      <w:r w:rsidRPr="005A76C3">
        <w:rPr>
          <w:rFonts w:ascii="Arial" w:hAnsi="Arial" w:cs="Arial"/>
        </w:rPr>
        <w:lastRenderedPageBreak/>
        <w:t xml:space="preserve">Unit costs for formal care were obtained from the Unit Costs of Health and Social Care 2015 </w:t>
      </w:r>
      <w:r w:rsidR="00534EF9">
        <w:rPr>
          <w:rFonts w:ascii="Arial" w:hAnsi="Arial" w:cs="Arial"/>
        </w:rPr>
        <w:t xml:space="preserve">publication </w:t>
      </w:r>
      <w:r w:rsidRPr="005A76C3">
        <w:rPr>
          <w:rFonts w:ascii="Arial" w:hAnsi="Arial" w:cs="Arial"/>
        </w:rPr>
        <w:fldChar w:fldCharType="begin"/>
      </w:r>
      <w:r w:rsidR="00C41D19">
        <w:rPr>
          <w:rFonts w:ascii="Arial" w:hAnsi="Arial" w:cs="Arial"/>
        </w:rPr>
        <w:instrText xml:space="preserve"> ADDIN EN.CITE &lt;EndNote&gt;&lt;Cite&gt;&lt;Author&gt;Curtis&lt;/Author&gt;&lt;Year&gt;2015&lt;/Year&gt;&lt;RecNum&gt;15&lt;/RecNum&gt;&lt;DisplayText&gt;[15]&lt;/DisplayText&gt;&lt;record&gt;&lt;rec-number&gt;15&lt;/rec-number&gt;&lt;foreign-keys&gt;&lt;key app="EN" db-id="vxstxedf25vvpreaxd8xae2pfaevtexzvx2e" timestamp="1530778559"&gt;15&lt;/key&gt;&lt;/foreign-keys&gt;&lt;ref-type name="Book"&gt;6&lt;/ref-type&gt;&lt;contributors&gt;&lt;authors&gt;&lt;author&gt;Curtis, Lesley&lt;/author&gt;&lt;author&gt;Burns, Amanda&lt;/author&gt;&lt;/authors&gt;&lt;/contributors&gt;&lt;titles&gt;&lt;title&gt;Unit Costs of Health and Social Care 2015. Personal Social Services Research Unit, University of Kent, Canterbury.&lt;/title&gt;&lt;/titles&gt;&lt;dates&gt;&lt;year&gt;2015&lt;/year&gt;&lt;/dates&gt;&lt;urls&gt;&lt;/urls&gt;&lt;/record&gt;&lt;/Cite&gt;&lt;/EndNote&gt;</w:instrText>
      </w:r>
      <w:r w:rsidRPr="005A76C3">
        <w:rPr>
          <w:rFonts w:ascii="Arial" w:hAnsi="Arial" w:cs="Arial"/>
        </w:rPr>
        <w:fldChar w:fldCharType="separate"/>
      </w:r>
      <w:r w:rsidR="00C41D19">
        <w:rPr>
          <w:rFonts w:ascii="Arial" w:hAnsi="Arial" w:cs="Arial"/>
          <w:noProof/>
        </w:rPr>
        <w:t>[15]</w:t>
      </w:r>
      <w:r w:rsidRPr="005A76C3">
        <w:rPr>
          <w:rFonts w:ascii="Arial" w:hAnsi="Arial" w:cs="Arial"/>
        </w:rPr>
        <w:fldChar w:fldCharType="end"/>
      </w:r>
      <w:r w:rsidRPr="005A76C3">
        <w:rPr>
          <w:rFonts w:ascii="Arial" w:hAnsi="Arial" w:cs="Arial"/>
        </w:rPr>
        <w:t xml:space="preserve">, accounting for the differences between Social Services and </w:t>
      </w:r>
      <w:r w:rsidR="00534EF9">
        <w:rPr>
          <w:rFonts w:ascii="Arial" w:hAnsi="Arial" w:cs="Arial"/>
        </w:rPr>
        <w:t xml:space="preserve">those </w:t>
      </w:r>
      <w:r w:rsidRPr="005A76C3">
        <w:rPr>
          <w:rFonts w:ascii="Arial" w:hAnsi="Arial" w:cs="Arial"/>
        </w:rPr>
        <w:t xml:space="preserve">privately provided. For informal care, following the opportunity cost method </w:t>
      </w:r>
      <w:r w:rsidRPr="005A76C3">
        <w:rPr>
          <w:rFonts w:ascii="Arial" w:hAnsi="Arial" w:cs="Arial"/>
        </w:rPr>
        <w:fldChar w:fldCharType="begin">
          <w:fldData xml:space="preserve">PEVuZE5vdGU+PENpdGU+PEF1dGhvcj52YW4gZGVuIEJlcmc8L0F1dGhvcj48WWVhcj4yMDA2PC9Z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==
</w:fldData>
        </w:fldChar>
      </w:r>
      <w:r w:rsidR="007F25A7">
        <w:rPr>
          <w:rFonts w:ascii="Arial" w:hAnsi="Arial" w:cs="Arial"/>
        </w:rPr>
        <w:instrText xml:space="preserve"> ADDIN EN.CITE </w:instrText>
      </w:r>
      <w:r w:rsidR="007F25A7">
        <w:rPr>
          <w:rFonts w:ascii="Arial" w:hAnsi="Arial" w:cs="Arial"/>
        </w:rPr>
        <w:fldChar w:fldCharType="begin">
          <w:fldData xml:space="preserve">PEVuZE5vdGU+PENpdGU+PEF1dGhvcj52YW4gZGVuIEJlcmc8L0F1dGhvcj48WWVhcj4yMDA2PC9Z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==
</w:fldData>
        </w:fldChar>
      </w:r>
      <w:r w:rsidR="007F25A7">
        <w:rPr>
          <w:rFonts w:ascii="Arial" w:hAnsi="Arial" w:cs="Arial"/>
        </w:rPr>
        <w:instrText xml:space="preserve"> ADDIN EN.CITE.DATA </w:instrText>
      </w:r>
      <w:r w:rsidR="007F25A7">
        <w:rPr>
          <w:rFonts w:ascii="Arial" w:hAnsi="Arial" w:cs="Arial"/>
        </w:rPr>
      </w:r>
      <w:r w:rsidR="007F25A7">
        <w:rPr>
          <w:rFonts w:ascii="Arial" w:hAnsi="Arial" w:cs="Arial"/>
        </w:rPr>
        <w:fldChar w:fldCharType="end"/>
      </w:r>
      <w:r w:rsidRPr="005A76C3">
        <w:rPr>
          <w:rFonts w:ascii="Arial" w:hAnsi="Arial" w:cs="Arial"/>
        </w:rPr>
      </w:r>
      <w:r w:rsidRPr="005A76C3">
        <w:rPr>
          <w:rFonts w:ascii="Arial" w:hAnsi="Arial" w:cs="Arial"/>
        </w:rPr>
        <w:fldChar w:fldCharType="separate"/>
      </w:r>
      <w:r w:rsidR="00C41D19">
        <w:rPr>
          <w:rFonts w:ascii="Arial" w:hAnsi="Arial" w:cs="Arial"/>
          <w:noProof/>
        </w:rPr>
        <w:t>[20]</w:t>
      </w:r>
      <w:r w:rsidRPr="005A76C3">
        <w:rPr>
          <w:rFonts w:ascii="Arial" w:hAnsi="Arial" w:cs="Arial"/>
        </w:rPr>
        <w:fldChar w:fldCharType="end"/>
      </w:r>
      <w:r w:rsidR="00C52997">
        <w:rPr>
          <w:rFonts w:ascii="Arial" w:hAnsi="Arial" w:cs="Arial"/>
        </w:rPr>
        <w:t>,</w:t>
      </w:r>
      <w:r w:rsidRPr="005A76C3">
        <w:rPr>
          <w:rFonts w:ascii="Arial" w:hAnsi="Arial" w:cs="Arial"/>
        </w:rPr>
        <w:t xml:space="preserve"> we used national average wages as an estimate for the value in monetary terms of the unpaid time dedicated to providing care at home. Where the care was provided by the participant’s children, we assumed they would have been employed and hence applied the average wage, whereas when provided by other friends of </w:t>
      </w:r>
      <w:r w:rsidR="00150F94">
        <w:rPr>
          <w:rFonts w:ascii="Arial" w:hAnsi="Arial" w:cs="Arial"/>
        </w:rPr>
        <w:t xml:space="preserve">the </w:t>
      </w:r>
      <w:r w:rsidRPr="005A76C3">
        <w:rPr>
          <w:rFonts w:ascii="Arial" w:hAnsi="Arial" w:cs="Arial"/>
        </w:rPr>
        <w:t xml:space="preserve">family, we used the minimum wage. Appendix </w:t>
      </w:r>
      <w:r w:rsidR="00534EF9">
        <w:rPr>
          <w:rFonts w:ascii="Arial" w:hAnsi="Arial" w:cs="Arial"/>
        </w:rPr>
        <w:t>2</w:t>
      </w:r>
      <w:r w:rsidRPr="005A76C3">
        <w:rPr>
          <w:rFonts w:ascii="Arial" w:hAnsi="Arial" w:cs="Arial"/>
        </w:rPr>
        <w:t xml:space="preserve"> details the unit costs used for primary and secondary care visits and consultations, hospitalisations, </w:t>
      </w:r>
      <w:r w:rsidR="00150F94">
        <w:rPr>
          <w:rFonts w:ascii="Arial" w:hAnsi="Arial" w:cs="Arial"/>
        </w:rPr>
        <w:t>as well as</w:t>
      </w:r>
      <w:r w:rsidR="00150F94" w:rsidRPr="005A76C3">
        <w:rPr>
          <w:rFonts w:ascii="Arial" w:hAnsi="Arial" w:cs="Arial"/>
        </w:rPr>
        <w:t xml:space="preserve"> </w:t>
      </w:r>
      <w:r w:rsidRPr="005A76C3">
        <w:rPr>
          <w:rFonts w:ascii="Arial" w:hAnsi="Arial" w:cs="Arial"/>
        </w:rPr>
        <w:t>formal and informal care.</w:t>
      </w:r>
      <w:r w:rsidR="00ED0BFF">
        <w:rPr>
          <w:rFonts w:ascii="Arial" w:hAnsi="Arial" w:cs="Arial"/>
        </w:rPr>
        <w:t xml:space="preserve"> All cost</w:t>
      </w:r>
      <w:r w:rsidR="00B14376">
        <w:rPr>
          <w:rFonts w:ascii="Arial" w:hAnsi="Arial" w:cs="Arial"/>
        </w:rPr>
        <w:t>s</w:t>
      </w:r>
      <w:r w:rsidR="00ED0BFF">
        <w:rPr>
          <w:rFonts w:ascii="Arial" w:hAnsi="Arial" w:cs="Arial"/>
        </w:rPr>
        <w:t xml:space="preserve"> estimated are in 2015 British pounds.</w:t>
      </w:r>
    </w:p>
    <w:p w14:paraId="693935F6" w14:textId="77777777" w:rsidR="00F732B9" w:rsidRPr="00D159B0" w:rsidRDefault="00F732B9" w:rsidP="00D159B0">
      <w:pPr>
        <w:spacing w:line="360" w:lineRule="auto"/>
        <w:rPr>
          <w:rFonts w:ascii="Arial" w:hAnsi="Arial" w:cs="Arial"/>
        </w:rPr>
      </w:pPr>
    </w:p>
    <w:p w14:paraId="52D804DE" w14:textId="77777777" w:rsidR="00F732B9" w:rsidRPr="00D159B0" w:rsidRDefault="00F732B9" w:rsidP="00D159B0">
      <w:pPr>
        <w:pStyle w:val="NoSpacing"/>
        <w:spacing w:after="200" w:line="360" w:lineRule="auto"/>
        <w:rPr>
          <w:rFonts w:ascii="Arial" w:hAnsi="Arial" w:cs="Arial"/>
          <w:i/>
        </w:rPr>
      </w:pPr>
      <w:r w:rsidRPr="00D159B0">
        <w:rPr>
          <w:rFonts w:ascii="Arial" w:hAnsi="Arial" w:cs="Arial"/>
          <w:i/>
        </w:rPr>
        <w:t xml:space="preserve">Statistical </w:t>
      </w:r>
      <w:r w:rsidR="00F36BE2">
        <w:rPr>
          <w:rFonts w:ascii="Arial" w:hAnsi="Arial" w:cs="Arial"/>
          <w:i/>
        </w:rPr>
        <w:t>m</w:t>
      </w:r>
      <w:r w:rsidRPr="00D159B0">
        <w:rPr>
          <w:rFonts w:ascii="Arial" w:hAnsi="Arial" w:cs="Arial"/>
          <w:i/>
        </w:rPr>
        <w:t>ethods</w:t>
      </w:r>
    </w:p>
    <w:p w14:paraId="443FA512" w14:textId="6CC23184" w:rsidR="001B0FDE" w:rsidRDefault="00F732B9" w:rsidP="00D159B0">
      <w:pPr>
        <w:spacing w:line="360" w:lineRule="auto"/>
        <w:rPr>
          <w:rFonts w:ascii="Arial" w:hAnsi="Arial" w:cs="Arial"/>
        </w:rPr>
      </w:pPr>
      <w:r w:rsidRPr="00D159B0">
        <w:rPr>
          <w:rFonts w:ascii="Arial" w:hAnsi="Arial" w:cs="Arial"/>
        </w:rPr>
        <w:t xml:space="preserve">Data were described using summary statistics. Differences in participant characteristics between individuals with and without </w:t>
      </w:r>
      <w:r w:rsidR="00370335">
        <w:rPr>
          <w:rFonts w:ascii="Arial" w:hAnsi="Arial" w:cs="Arial"/>
        </w:rPr>
        <w:t>muscle weakness</w:t>
      </w:r>
      <w:r w:rsidR="00370335" w:rsidRPr="00D159B0">
        <w:rPr>
          <w:rFonts w:ascii="Arial" w:hAnsi="Arial" w:cs="Arial"/>
        </w:rPr>
        <w:t xml:space="preserve"> </w:t>
      </w:r>
      <w:r w:rsidRPr="00D159B0">
        <w:rPr>
          <w:rFonts w:ascii="Arial" w:hAnsi="Arial" w:cs="Arial"/>
        </w:rPr>
        <w:t>were examined using t-tests, chi-squared tests</w:t>
      </w:r>
      <w:r w:rsidR="00DE439B">
        <w:rPr>
          <w:rFonts w:ascii="Arial" w:hAnsi="Arial" w:cs="Arial"/>
        </w:rPr>
        <w:t xml:space="preserve">, </w:t>
      </w:r>
      <w:r w:rsidR="00DE439B" w:rsidRPr="00DE439B">
        <w:rPr>
          <w:rFonts w:ascii="Arial" w:hAnsi="Arial" w:cs="Arial"/>
        </w:rPr>
        <w:t>Fisher's exact test</w:t>
      </w:r>
      <w:r w:rsidR="00DE439B">
        <w:rPr>
          <w:rFonts w:ascii="Arial" w:hAnsi="Arial" w:cs="Arial"/>
        </w:rPr>
        <w:t>s</w:t>
      </w:r>
      <w:r w:rsidR="00DE439B" w:rsidRPr="00DE439B">
        <w:rPr>
          <w:rFonts w:ascii="Arial" w:hAnsi="Arial" w:cs="Arial"/>
        </w:rPr>
        <w:t xml:space="preserve"> </w:t>
      </w:r>
      <w:r w:rsidRPr="00D159B0">
        <w:rPr>
          <w:rFonts w:ascii="Arial" w:hAnsi="Arial" w:cs="Arial"/>
        </w:rPr>
        <w:t xml:space="preserve">and </w:t>
      </w:r>
      <w:r w:rsidRPr="00D159B0">
        <w:rPr>
          <w:rFonts w:ascii="Arial" w:eastAsia="Times New Roman" w:hAnsi="Arial" w:cs="Arial"/>
          <w:color w:val="000000"/>
          <w:lang w:eastAsia="en-GB"/>
        </w:rPr>
        <w:t>Wilcoxon rank-sum tests as appropriate</w:t>
      </w:r>
      <w:r w:rsidR="00F8759B">
        <w:rPr>
          <w:rFonts w:ascii="Arial" w:eastAsia="Times New Roman" w:hAnsi="Arial" w:cs="Arial"/>
          <w:color w:val="000000"/>
          <w:lang w:eastAsia="en-GB"/>
        </w:rPr>
        <w:t>;</w:t>
      </w:r>
      <w:r w:rsidR="003F236E">
        <w:rPr>
          <w:rFonts w:ascii="Arial" w:eastAsia="Times New Roman" w:hAnsi="Arial" w:cs="Arial"/>
          <w:color w:val="000000"/>
          <w:lang w:eastAsia="en-GB"/>
        </w:rPr>
        <w:t xml:space="preserve"> normality was assessed by visual inspection of histograms</w:t>
      </w:r>
      <w:r w:rsidR="00DE439B">
        <w:rPr>
          <w:rFonts w:ascii="Arial" w:eastAsia="Times New Roman" w:hAnsi="Arial" w:cs="Arial"/>
          <w:color w:val="000000"/>
          <w:lang w:eastAsia="en-GB"/>
        </w:rPr>
        <w:t>.</w:t>
      </w:r>
      <w:r w:rsidRPr="00D159B0">
        <w:rPr>
          <w:rFonts w:ascii="Arial" w:hAnsi="Arial" w:cs="Arial"/>
        </w:rPr>
        <w:t xml:space="preserve"> </w:t>
      </w:r>
    </w:p>
    <w:p w14:paraId="58AC7702" w14:textId="77777777" w:rsidR="00D159B0" w:rsidRDefault="00D159B0" w:rsidP="00D159B0">
      <w:pPr>
        <w:spacing w:line="360" w:lineRule="auto"/>
        <w:rPr>
          <w:rFonts w:ascii="Arial" w:hAnsi="Arial" w:cs="Arial"/>
        </w:rPr>
      </w:pPr>
      <w:r w:rsidRPr="00D159B0">
        <w:rPr>
          <w:rFonts w:ascii="Arial" w:hAnsi="Arial" w:cs="Arial"/>
        </w:rPr>
        <w:t>Mean total costs per patient</w:t>
      </w:r>
      <w:r w:rsidR="00FA1825">
        <w:rPr>
          <w:rFonts w:ascii="Arial" w:hAnsi="Arial" w:cs="Arial"/>
        </w:rPr>
        <w:t xml:space="preserve"> during one year</w:t>
      </w:r>
      <w:r w:rsidRPr="00D159B0">
        <w:rPr>
          <w:rFonts w:ascii="Arial" w:hAnsi="Arial" w:cs="Arial"/>
        </w:rPr>
        <w:t xml:space="preserve"> and their corresponding cost compone</w:t>
      </w:r>
      <w:r w:rsidR="00DE2AB6">
        <w:rPr>
          <w:rFonts w:ascii="Arial" w:hAnsi="Arial" w:cs="Arial"/>
        </w:rPr>
        <w:t xml:space="preserve">nts were compared between individuals with and without </w:t>
      </w:r>
      <w:r w:rsidR="00370335">
        <w:rPr>
          <w:rFonts w:ascii="Arial" w:hAnsi="Arial" w:cs="Arial"/>
        </w:rPr>
        <w:t>muscle weakness</w:t>
      </w:r>
      <w:r w:rsidR="00FA1825">
        <w:rPr>
          <w:rFonts w:ascii="Arial" w:hAnsi="Arial" w:cs="Arial"/>
        </w:rPr>
        <w:t>,</w:t>
      </w:r>
      <w:r w:rsidRPr="00D159B0">
        <w:rPr>
          <w:rFonts w:ascii="Arial" w:hAnsi="Arial" w:cs="Arial"/>
        </w:rPr>
        <w:t xml:space="preserve"> </w:t>
      </w:r>
      <w:r w:rsidR="008D69CB">
        <w:rPr>
          <w:rFonts w:ascii="Arial" w:hAnsi="Arial" w:cs="Arial"/>
        </w:rPr>
        <w:t xml:space="preserve">the difference </w:t>
      </w:r>
      <w:r w:rsidR="00FA1825">
        <w:rPr>
          <w:rFonts w:ascii="Arial" w:hAnsi="Arial" w:cs="Arial"/>
        </w:rPr>
        <w:t xml:space="preserve">between </w:t>
      </w:r>
      <w:r w:rsidR="00FA1825">
        <w:rPr>
          <w:rFonts w:ascii="Arial" w:hAnsi="Arial" w:cs="Arial"/>
        </w:rPr>
        <w:lastRenderedPageBreak/>
        <w:t xml:space="preserve">them considered </w:t>
      </w:r>
      <w:r w:rsidR="00B14376">
        <w:rPr>
          <w:rFonts w:ascii="Arial" w:hAnsi="Arial" w:cs="Arial"/>
        </w:rPr>
        <w:t xml:space="preserve">as </w:t>
      </w:r>
      <w:r w:rsidR="00DE2AB6">
        <w:rPr>
          <w:rFonts w:ascii="Arial" w:hAnsi="Arial" w:cs="Arial"/>
        </w:rPr>
        <w:t xml:space="preserve">the </w:t>
      </w:r>
      <w:r w:rsidRPr="00D159B0">
        <w:rPr>
          <w:rFonts w:ascii="Arial" w:hAnsi="Arial" w:cs="Arial"/>
        </w:rPr>
        <w:t xml:space="preserve">excess economic burden associated with </w:t>
      </w:r>
      <w:r w:rsidR="00370335">
        <w:rPr>
          <w:rFonts w:ascii="Arial" w:hAnsi="Arial" w:cs="Arial"/>
        </w:rPr>
        <w:t>muscle weakness</w:t>
      </w:r>
      <w:r w:rsidRPr="00D159B0">
        <w:rPr>
          <w:rFonts w:ascii="Arial" w:hAnsi="Arial" w:cs="Arial"/>
        </w:rPr>
        <w:t xml:space="preserve">. </w:t>
      </w:r>
      <w:r w:rsidR="00FA1825">
        <w:rPr>
          <w:rFonts w:ascii="Arial" w:hAnsi="Arial" w:cs="Arial"/>
        </w:rPr>
        <w:t xml:space="preserve">The estimated burden </w:t>
      </w:r>
      <w:r w:rsidR="00FA1825" w:rsidRPr="00D159B0">
        <w:rPr>
          <w:rFonts w:ascii="Arial" w:hAnsi="Arial" w:cs="Arial"/>
        </w:rPr>
        <w:t>was then combined with the observed prevalence to produce an estimate for the economic burden of the disease in the UK</w:t>
      </w:r>
      <w:r w:rsidR="00FA1825">
        <w:rPr>
          <w:rFonts w:ascii="Arial" w:hAnsi="Arial" w:cs="Arial"/>
        </w:rPr>
        <w:t xml:space="preserve">. </w:t>
      </w:r>
    </w:p>
    <w:p w14:paraId="60389F87" w14:textId="7782D8E5" w:rsidR="00A632B3" w:rsidRDefault="00A632B3" w:rsidP="00D159B0">
      <w:pPr>
        <w:spacing w:line="360" w:lineRule="auto"/>
        <w:rPr>
          <w:rFonts w:ascii="Arial" w:hAnsi="Arial" w:cs="Arial"/>
        </w:rPr>
      </w:pPr>
      <w:r w:rsidRPr="00A632B3">
        <w:rPr>
          <w:rFonts w:ascii="Arial" w:hAnsi="Arial" w:cs="Arial"/>
        </w:rPr>
        <w:t xml:space="preserve">Patient-level excess economic burden was modelled adjusting for </w:t>
      </w:r>
      <w:r w:rsidR="00A529AD">
        <w:rPr>
          <w:rFonts w:ascii="Arial" w:hAnsi="Arial" w:cs="Arial"/>
        </w:rPr>
        <w:t xml:space="preserve">social class and for </w:t>
      </w:r>
      <w:r w:rsidRPr="00A632B3">
        <w:rPr>
          <w:rFonts w:ascii="Arial" w:hAnsi="Arial" w:cs="Arial"/>
        </w:rPr>
        <w:t>variables</w:t>
      </w:r>
      <w:r w:rsidR="00A529AD">
        <w:rPr>
          <w:rFonts w:ascii="Arial" w:hAnsi="Arial" w:cs="Arial"/>
        </w:rPr>
        <w:t xml:space="preserve"> ascertained in 2011 that differed significantly</w:t>
      </w:r>
      <w:r w:rsidRPr="00A632B3">
        <w:rPr>
          <w:rFonts w:ascii="Arial" w:hAnsi="Arial" w:cs="Arial"/>
        </w:rPr>
        <w:t xml:space="preserve"> between the two groups to test their impact on the statistical significance of muscle weakness as a determinant of excess costs. A multivariate generalised linear (GL) model was estimated, with the family distribution identified using the Modified Park Test and the link function based on the Akaike and Bayesian information criteria.</w:t>
      </w:r>
    </w:p>
    <w:p w14:paraId="6B5E6EE7" w14:textId="1DE1CA9C" w:rsidR="00D159B0" w:rsidRDefault="00D159B0" w:rsidP="00D159B0">
      <w:pPr>
        <w:spacing w:line="360" w:lineRule="auto"/>
        <w:rPr>
          <w:rFonts w:ascii="Arial" w:hAnsi="Arial" w:cs="Arial"/>
        </w:rPr>
      </w:pPr>
      <w:r w:rsidRPr="00D159B0">
        <w:rPr>
          <w:rFonts w:ascii="Arial" w:hAnsi="Arial" w:cs="Arial"/>
        </w:rPr>
        <w:t xml:space="preserve">Missing data for variables with a frequency equal to or lower than 1% was addressed by single imputation using regression and mean imputation. In the case of medication, </w:t>
      </w:r>
      <w:r w:rsidR="006B7D9F">
        <w:rPr>
          <w:rFonts w:ascii="Arial" w:hAnsi="Arial" w:cs="Arial"/>
        </w:rPr>
        <w:t xml:space="preserve">missing </w:t>
      </w:r>
      <w:r w:rsidR="00FA1825" w:rsidRPr="005A76C3">
        <w:rPr>
          <w:rFonts w:ascii="Arial" w:hAnsi="Arial" w:cs="Arial"/>
        </w:rPr>
        <w:t>quantity, frequency and</w:t>
      </w:r>
      <w:r w:rsidR="00FA1825">
        <w:rPr>
          <w:rFonts w:ascii="Arial" w:hAnsi="Arial" w:cs="Arial"/>
        </w:rPr>
        <w:t>/or</w:t>
      </w:r>
      <w:r w:rsidR="00FA1825" w:rsidRPr="005A76C3">
        <w:rPr>
          <w:rFonts w:ascii="Arial" w:hAnsi="Arial" w:cs="Arial"/>
        </w:rPr>
        <w:t xml:space="preserve"> duration</w:t>
      </w:r>
      <w:r w:rsidR="00FA1825" w:rsidRPr="00D159B0">
        <w:rPr>
          <w:rFonts w:ascii="Arial" w:hAnsi="Arial" w:cs="Arial"/>
        </w:rPr>
        <w:t xml:space="preserve"> </w:t>
      </w:r>
      <w:r w:rsidR="006B7D9F">
        <w:rPr>
          <w:rFonts w:ascii="Arial" w:hAnsi="Arial" w:cs="Arial"/>
        </w:rPr>
        <w:t>was addressed by applying</w:t>
      </w:r>
      <w:r w:rsidRPr="00D159B0">
        <w:rPr>
          <w:rFonts w:ascii="Arial" w:hAnsi="Arial" w:cs="Arial"/>
        </w:rPr>
        <w:t xml:space="preserve"> multiple imputation by chained equations methods </w:t>
      </w:r>
      <w:r w:rsidRPr="00D159B0">
        <w:rPr>
          <w:rFonts w:ascii="Arial" w:hAnsi="Arial" w:cs="Arial"/>
        </w:rPr>
        <w:fldChar w:fldCharType="begin"/>
      </w:r>
      <w:r w:rsidR="007F25A7">
        <w:rPr>
          <w:rFonts w:ascii="Arial" w:hAnsi="Arial" w:cs="Arial"/>
        </w:rPr>
        <w:instrText xml:space="preserve"> ADDIN EN.CITE &lt;EndNote&gt;&lt;Cite&gt;&lt;Author&gt;Sterne&lt;/Author&gt;&lt;Year&gt;2009&lt;/Year&gt;&lt;RecNum&gt;21&lt;/RecNum&gt;&lt;DisplayText&gt;[21]&lt;/DisplayText&gt;&lt;record&gt;&lt;rec-number&gt;21&lt;/rec-number&gt;&lt;foreign-keys&gt;&lt;key app="EN" db-id="vxstxedf25vvpreaxd8xae2pfaevtexzvx2e" timestamp="1530778560"&gt;21&lt;/key&gt;&lt;/foreign-keys&gt;&lt;ref-type name="Journal Article"&gt;17&lt;/ref-type&gt;&lt;contributors&gt;&lt;authors&gt;&lt;author&gt;Sterne, J. A.&lt;/author&gt;&lt;author&gt;White, I. R.&lt;/author&gt;&lt;author&gt;Carlin, J. B.&lt;/author&gt;&lt;author&gt;Spratt, M.&lt;/author&gt;&lt;author&gt;Royston, P.&lt;/author&gt;&lt;author&gt;Kenward, M. G.&lt;/author&gt;&lt;author&gt;Wood, A. M.&lt;/author&gt;&lt;author&gt;Carpenter, J. R.&lt;/author&gt;&lt;/authors&gt;&lt;/contributors&gt;&lt;auth-address&gt;Department of Social Medicine, University of Bristol, Bristol BS8 2PR. jonathan.sterne@bristol.ac.uk&lt;/auth-address&gt;&lt;titles&gt;&lt;title&gt;Multiple imputation for missing data in epidemiological and clinical research: potential and pitfalls&lt;/title&gt;&lt;secondary-title&gt;BMJ&lt;/secondary-title&gt;&lt;/titles&gt;&lt;periodical&gt;&lt;full-title&gt;BMJ&lt;/full-title&gt;&lt;/periodical&gt;&lt;pages&gt;b2393&lt;/pages&gt;&lt;volume&gt;338&lt;/volume&gt;&lt;edition&gt;2009/07/01&lt;/edition&gt;&lt;keywords&gt;&lt;keyword&gt;Bias (Epidemiology)&lt;/keyword&gt;&lt;keyword&gt;Biomedical Research/*standards/statistics &amp;amp; numerical data&lt;/keyword&gt;&lt;keyword&gt;Data Collection/*standards/statistics &amp;amp; numerical data&lt;/keyword&gt;&lt;keyword&gt;Random Allocation&lt;/keyword&gt;&lt;keyword&gt;Research Design&lt;/keyword&gt;&lt;/keywords&gt;&lt;dates&gt;&lt;year&gt;2009&lt;/year&gt;&lt;pub-dates&gt;&lt;date&gt;Jun 29&lt;/date&gt;&lt;/pub-dates&gt;&lt;/dates&gt;&lt;isbn&gt;1756-1833 (Electronic)&amp;#xD;0959-535X (Linking)&lt;/isbn&gt;&lt;accession-num&gt;19564179&lt;/accession-num&gt;&lt;urls&gt;&lt;related-urls&gt;&lt;url&gt;https://www.ncbi.nlm.nih.gov/pubmed/19564179&lt;/url&gt;&lt;/related-urls&gt;&lt;/urls&gt;&lt;custom2&gt;PMC2714692&lt;/custom2&gt;&lt;/record&gt;&lt;/Cite&gt;&lt;/EndNote&gt;</w:instrText>
      </w:r>
      <w:r w:rsidRPr="00D159B0">
        <w:rPr>
          <w:rFonts w:ascii="Arial" w:hAnsi="Arial" w:cs="Arial"/>
        </w:rPr>
        <w:fldChar w:fldCharType="separate"/>
      </w:r>
      <w:r w:rsidR="00C41D19">
        <w:rPr>
          <w:rFonts w:ascii="Arial" w:hAnsi="Arial" w:cs="Arial"/>
          <w:noProof/>
        </w:rPr>
        <w:t>[21]</w:t>
      </w:r>
      <w:r w:rsidRPr="00D159B0">
        <w:rPr>
          <w:rFonts w:ascii="Arial" w:hAnsi="Arial" w:cs="Arial"/>
        </w:rPr>
        <w:fldChar w:fldCharType="end"/>
      </w:r>
      <w:r w:rsidR="009311D4">
        <w:rPr>
          <w:rFonts w:ascii="Arial" w:hAnsi="Arial" w:cs="Arial"/>
        </w:rPr>
        <w:t xml:space="preserve"> and</w:t>
      </w:r>
      <w:r w:rsidRPr="00D159B0">
        <w:rPr>
          <w:rFonts w:ascii="Arial" w:hAnsi="Arial" w:cs="Arial"/>
        </w:rPr>
        <w:t xml:space="preserve"> </w:t>
      </w:r>
      <w:r w:rsidR="009311D4">
        <w:rPr>
          <w:rFonts w:ascii="Arial" w:hAnsi="Arial" w:cs="Arial"/>
        </w:rPr>
        <w:t>40 datasets were generated.</w:t>
      </w:r>
    </w:p>
    <w:p w14:paraId="20D17254" w14:textId="349102B1" w:rsidR="005A76C3" w:rsidRDefault="005A76C3" w:rsidP="00D159B0">
      <w:pPr>
        <w:spacing w:line="360" w:lineRule="auto"/>
        <w:rPr>
          <w:rFonts w:ascii="Arial" w:hAnsi="Arial" w:cs="Arial"/>
        </w:rPr>
      </w:pPr>
      <w:r w:rsidRPr="00D159B0">
        <w:rPr>
          <w:rFonts w:ascii="Arial" w:hAnsi="Arial" w:cs="Arial"/>
        </w:rPr>
        <w:t>Sensitivity analyses were conducted using two alternativ</w:t>
      </w:r>
      <w:r w:rsidR="003D727E">
        <w:rPr>
          <w:rFonts w:ascii="Arial" w:hAnsi="Arial" w:cs="Arial"/>
        </w:rPr>
        <w:t>e muscle strength criteria: &lt;30kg and &lt;20</w:t>
      </w:r>
      <w:r w:rsidRPr="00D159B0">
        <w:rPr>
          <w:rFonts w:ascii="Arial" w:hAnsi="Arial" w:cs="Arial"/>
        </w:rPr>
        <w:t xml:space="preserve">kg for men and women, respectively, proposed by Lauretani </w:t>
      </w:r>
      <w:r w:rsidRPr="00D159B0">
        <w:rPr>
          <w:rFonts w:ascii="Arial" w:hAnsi="Arial" w:cs="Arial"/>
        </w:rPr>
        <w:fldChar w:fldCharType="begin"/>
      </w:r>
      <w:r w:rsidR="007F25A7">
        <w:rPr>
          <w:rFonts w:ascii="Arial" w:hAnsi="Arial" w:cs="Arial"/>
        </w:rPr>
        <w:instrText xml:space="preserve"> ADDIN EN.CITE &lt;EndNote&gt;&lt;Cite&gt;&lt;Author&gt;Lauretani&lt;/Author&gt;&lt;Year&gt;2003&lt;/Year&gt;&lt;RecNum&gt;22&lt;/RecNum&gt;&lt;DisplayText&gt;[22]&lt;/DisplayText&gt;&lt;record&gt;&lt;rec-number&gt;22&lt;/rec-number&gt;&lt;foreign-keys&gt;&lt;key app="EN" db-id="vxstxedf25vvpreaxd8xae2pfaevtexzvx2e" timestamp="1530778560"&gt;22&lt;/key&gt;&lt;/foreign-keys&gt;&lt;ref-type name="Journal Article"&gt;17&lt;/ref-type&gt;&lt;contributors&gt;&lt;authors&gt;&lt;author&gt;Lauretani, Fulvio&lt;/author&gt;&lt;author&gt;Russo, Cosimo Roberto&lt;/author&gt;&lt;author&gt;Bandinelli, Stefania&lt;/author&gt;&lt;author&gt;Bartali, Benedetta&lt;/author&gt;&lt;author&gt;Cavazzini, Chiara&lt;/author&gt;&lt;author&gt;Di Iorio, Angelo&lt;/author&gt;&lt;author&gt;Corsi, Anna Maria&lt;/author&gt;&lt;author&gt;Rantanen, Taina&lt;/author&gt;&lt;author&gt;Guralnik, Jack M.&lt;/author&gt;&lt;author&gt;Ferrucci, Luigi&lt;/author&gt;&lt;/authors&gt;&lt;/contributors&gt;&lt;titles&gt;&lt;title&gt;Age-associated changes in skeletal muscles and their effect on mobility: an operational diagnosis of sarcopenia&lt;/title&gt;&lt;secondary-title&gt;Journal of Applied Physiology&lt;/secondary-title&gt;&lt;/titles&gt;&lt;periodical&gt;&lt;full-title&gt;Journal of Applied Physiology&lt;/full-title&gt;&lt;/periodical&gt;&lt;pages&gt;1851-1860&lt;/pages&gt;&lt;volume&gt;95&lt;/volume&gt;&lt;number&gt;5&lt;/number&gt;&lt;dates&gt;&lt;year&gt;2003&lt;/year&gt;&lt;/dates&gt;&lt;urls&gt;&lt;/urls&gt;&lt;/record&gt;&lt;/Cite&gt;&lt;/EndNote&gt;</w:instrText>
      </w:r>
      <w:r w:rsidRPr="00D159B0">
        <w:rPr>
          <w:rFonts w:ascii="Arial" w:hAnsi="Arial" w:cs="Arial"/>
        </w:rPr>
        <w:fldChar w:fldCharType="separate"/>
      </w:r>
      <w:r w:rsidR="00C41D19">
        <w:rPr>
          <w:rFonts w:ascii="Arial" w:hAnsi="Arial" w:cs="Arial"/>
          <w:noProof/>
        </w:rPr>
        <w:t>[22]</w:t>
      </w:r>
      <w:r w:rsidRPr="00D159B0">
        <w:rPr>
          <w:rFonts w:ascii="Arial" w:hAnsi="Arial" w:cs="Arial"/>
        </w:rPr>
        <w:fldChar w:fldCharType="end"/>
      </w:r>
      <w:r w:rsidRPr="00D159B0">
        <w:rPr>
          <w:rFonts w:ascii="Arial" w:hAnsi="Arial" w:cs="Arial"/>
        </w:rPr>
        <w:t xml:space="preserve">; and the lowest decile of grip strength within each sex group. To produce an estimate of prevalence, we used the number of individuals classified as having </w:t>
      </w:r>
      <w:r w:rsidR="00370335">
        <w:rPr>
          <w:rFonts w:ascii="Arial" w:hAnsi="Arial" w:cs="Arial"/>
        </w:rPr>
        <w:t>muscle weakness</w:t>
      </w:r>
      <w:r w:rsidR="00370335" w:rsidRPr="00D159B0">
        <w:rPr>
          <w:rFonts w:ascii="Arial" w:hAnsi="Arial" w:cs="Arial"/>
        </w:rPr>
        <w:t xml:space="preserve"> </w:t>
      </w:r>
      <w:r w:rsidRPr="00D159B0">
        <w:rPr>
          <w:rFonts w:ascii="Arial" w:hAnsi="Arial" w:cs="Arial"/>
        </w:rPr>
        <w:t>over the total number of subjects reporting grip strength in the study.</w:t>
      </w:r>
      <w:r w:rsidR="00A632B3" w:rsidRPr="00A632B3">
        <w:t xml:space="preserve"> </w:t>
      </w:r>
      <w:r w:rsidR="00A632B3" w:rsidRPr="00A632B3">
        <w:rPr>
          <w:rFonts w:ascii="Arial" w:hAnsi="Arial" w:cs="Arial"/>
        </w:rPr>
        <w:t xml:space="preserve">Statistical difference between </w:t>
      </w:r>
      <w:r w:rsidR="00A632B3" w:rsidRPr="00A632B3">
        <w:rPr>
          <w:rFonts w:ascii="Arial" w:hAnsi="Arial" w:cs="Arial"/>
        </w:rPr>
        <w:lastRenderedPageBreak/>
        <w:t>excess costs by groups using these alternative criteria was assessed via the GL model described above.</w:t>
      </w:r>
      <w:r w:rsidR="0078327B">
        <w:rPr>
          <w:rFonts w:ascii="Arial" w:hAnsi="Arial" w:cs="Arial"/>
        </w:rPr>
        <w:t xml:space="preserve"> </w:t>
      </w:r>
    </w:p>
    <w:p w14:paraId="1E1BD543" w14:textId="3881C98C" w:rsidR="00F732B9" w:rsidRPr="00D159B0" w:rsidRDefault="00F732B9" w:rsidP="00F27051">
      <w:pPr>
        <w:spacing w:line="360" w:lineRule="auto"/>
        <w:rPr>
          <w:rFonts w:ascii="Arial" w:hAnsi="Arial" w:cs="Arial"/>
        </w:rPr>
      </w:pPr>
      <w:r w:rsidRPr="00D159B0">
        <w:rPr>
          <w:rFonts w:ascii="Arial" w:hAnsi="Arial" w:cs="Arial"/>
        </w:rPr>
        <w:t>The analysis sample consisted of the 442 participants (221 men and 221 women) with non-missing values for grip strength.</w:t>
      </w:r>
      <w:r w:rsidR="006B7D9F">
        <w:rPr>
          <w:rFonts w:ascii="Arial" w:hAnsi="Arial" w:cs="Arial"/>
        </w:rPr>
        <w:t xml:space="preserve"> </w:t>
      </w:r>
      <w:r w:rsidR="001B0FDE">
        <w:rPr>
          <w:rFonts w:ascii="Arial" w:hAnsi="Arial" w:cs="Arial"/>
        </w:rPr>
        <w:t xml:space="preserve">Healthy participant effects were assessed by comparing HCS baseline participant characteristics between this </w:t>
      </w:r>
      <w:r w:rsidR="00E931B4">
        <w:rPr>
          <w:rFonts w:ascii="Arial" w:hAnsi="Arial" w:cs="Arial"/>
        </w:rPr>
        <w:t>analysis sample</w:t>
      </w:r>
      <w:r w:rsidR="001B0FDE">
        <w:rPr>
          <w:rFonts w:ascii="Arial" w:hAnsi="Arial" w:cs="Arial"/>
        </w:rPr>
        <w:t xml:space="preserve"> of 442 participants and the group of 2555 participants who </w:t>
      </w:r>
      <w:r w:rsidR="001B0FDE" w:rsidRPr="001B0FDE">
        <w:rPr>
          <w:rFonts w:ascii="Arial" w:hAnsi="Arial" w:cs="Arial"/>
        </w:rPr>
        <w:t xml:space="preserve">attended the HCS baseline clinic </w:t>
      </w:r>
      <w:r w:rsidR="00361B74">
        <w:rPr>
          <w:rFonts w:ascii="Arial" w:hAnsi="Arial" w:cs="Arial"/>
        </w:rPr>
        <w:t>but were not included in the analysis sample</w:t>
      </w:r>
      <w:r w:rsidR="001B0FDE">
        <w:rPr>
          <w:rFonts w:ascii="Arial" w:hAnsi="Arial" w:cs="Arial"/>
        </w:rPr>
        <w:t xml:space="preserve">. </w:t>
      </w:r>
      <w:r w:rsidR="006B7D9F">
        <w:rPr>
          <w:rFonts w:ascii="Arial" w:hAnsi="Arial" w:cs="Arial"/>
        </w:rPr>
        <w:t>All analyses were conducted in Stata 15</w:t>
      </w:r>
      <w:r w:rsidR="00660526">
        <w:rPr>
          <w:rFonts w:ascii="Arial" w:hAnsi="Arial" w:cs="Arial"/>
        </w:rPr>
        <w:t xml:space="preserve"> (</w:t>
      </w:r>
      <w:r w:rsidR="00660526" w:rsidRPr="00660526">
        <w:rPr>
          <w:rFonts w:ascii="Arial" w:hAnsi="Arial" w:cs="Arial"/>
        </w:rPr>
        <w:t>StataCorp. 2017. Stata Statistical Software: Release 15. College Station, TX: StataCorp LLC</w:t>
      </w:r>
      <w:r w:rsidR="00660526">
        <w:rPr>
          <w:rFonts w:ascii="Arial" w:hAnsi="Arial" w:cs="Arial"/>
        </w:rPr>
        <w:t>)</w:t>
      </w:r>
      <w:r w:rsidR="006B7D9F">
        <w:rPr>
          <w:rFonts w:ascii="Arial" w:hAnsi="Arial" w:cs="Arial"/>
        </w:rPr>
        <w:t>.</w:t>
      </w:r>
    </w:p>
    <w:p w14:paraId="2CD12F87" w14:textId="77777777" w:rsidR="00F732B9" w:rsidRPr="00D159B0" w:rsidRDefault="00F732B9" w:rsidP="00D159B0">
      <w:pPr>
        <w:spacing w:line="360" w:lineRule="auto"/>
        <w:rPr>
          <w:rFonts w:ascii="Arial" w:hAnsi="Arial" w:cs="Arial"/>
        </w:rPr>
      </w:pPr>
    </w:p>
    <w:p w14:paraId="70190CC1" w14:textId="77777777" w:rsidR="005A76C3" w:rsidRPr="005A76C3" w:rsidRDefault="005A76C3" w:rsidP="002C39E1">
      <w:pPr>
        <w:spacing w:after="200" w:line="360" w:lineRule="auto"/>
        <w:rPr>
          <w:rFonts w:ascii="Arial" w:hAnsi="Arial" w:cs="Arial"/>
          <w:b/>
        </w:rPr>
      </w:pPr>
      <w:r w:rsidRPr="005A76C3">
        <w:rPr>
          <w:rFonts w:ascii="Arial" w:hAnsi="Arial" w:cs="Arial"/>
          <w:b/>
        </w:rPr>
        <w:t>Results</w:t>
      </w:r>
    </w:p>
    <w:p w14:paraId="0C0B4998" w14:textId="77777777" w:rsidR="004A67D1" w:rsidRPr="008A4E58" w:rsidRDefault="004A67D1" w:rsidP="002C39E1">
      <w:pPr>
        <w:spacing w:after="200" w:line="360" w:lineRule="auto"/>
        <w:rPr>
          <w:rFonts w:ascii="Arial" w:hAnsi="Arial" w:cs="Arial"/>
          <w:i/>
        </w:rPr>
      </w:pPr>
      <w:r w:rsidRPr="008A4E58">
        <w:rPr>
          <w:rFonts w:ascii="Arial" w:hAnsi="Arial" w:cs="Arial"/>
          <w:i/>
        </w:rPr>
        <w:t>Participant characteristics</w:t>
      </w:r>
    </w:p>
    <w:p w14:paraId="2812FAE7" w14:textId="3C28F771" w:rsidR="005A76C3" w:rsidRDefault="005A76C3" w:rsidP="002C39E1">
      <w:pPr>
        <w:spacing w:after="200" w:line="360" w:lineRule="auto"/>
        <w:rPr>
          <w:rFonts w:ascii="Arial" w:hAnsi="Arial" w:cs="Arial"/>
        </w:rPr>
      </w:pPr>
      <w:r w:rsidRPr="005A76C3">
        <w:rPr>
          <w:rFonts w:ascii="Arial" w:hAnsi="Arial" w:cs="Arial"/>
        </w:rPr>
        <w:t xml:space="preserve">The characteristics of the 442 participants according to </w:t>
      </w:r>
      <w:r w:rsidR="009841C7">
        <w:rPr>
          <w:rFonts w:ascii="Arial" w:hAnsi="Arial" w:cs="Arial"/>
        </w:rPr>
        <w:t>muscle strength</w:t>
      </w:r>
      <w:r w:rsidRPr="005A76C3">
        <w:rPr>
          <w:rFonts w:ascii="Arial" w:hAnsi="Arial" w:cs="Arial"/>
        </w:rPr>
        <w:t xml:space="preserve"> are presented in Table 1. Median (lower quartile, upper quartile) age of the sample </w:t>
      </w:r>
      <w:r w:rsidR="003E6797">
        <w:rPr>
          <w:rFonts w:ascii="Arial" w:hAnsi="Arial" w:cs="Arial"/>
        </w:rPr>
        <w:t xml:space="preserve">at the 2011 follow-up </w:t>
      </w:r>
      <w:r w:rsidRPr="005A76C3">
        <w:rPr>
          <w:rFonts w:ascii="Arial" w:hAnsi="Arial" w:cs="Arial"/>
        </w:rPr>
        <w:t xml:space="preserve">was 75.5 (73.5, 77.9) years. Overall, </w:t>
      </w:r>
      <w:r w:rsidR="00FC2BA5">
        <w:rPr>
          <w:rFonts w:ascii="Arial" w:hAnsi="Arial" w:cs="Arial"/>
        </w:rPr>
        <w:t>49 (11.1</w:t>
      </w:r>
      <w:r w:rsidR="00380485">
        <w:rPr>
          <w:rFonts w:ascii="Arial" w:hAnsi="Arial" w:cs="Arial"/>
        </w:rPr>
        <w:t>%) participants (20</w:t>
      </w:r>
      <w:r w:rsidRPr="005A76C3">
        <w:rPr>
          <w:rFonts w:ascii="Arial" w:hAnsi="Arial" w:cs="Arial"/>
        </w:rPr>
        <w:t xml:space="preserve"> [</w:t>
      </w:r>
      <w:r w:rsidR="00380485">
        <w:rPr>
          <w:rFonts w:ascii="Arial" w:hAnsi="Arial" w:cs="Arial"/>
        </w:rPr>
        <w:t>9.0</w:t>
      </w:r>
      <w:r w:rsidRPr="005A76C3">
        <w:rPr>
          <w:rFonts w:ascii="Arial" w:hAnsi="Arial" w:cs="Arial"/>
        </w:rPr>
        <w:t xml:space="preserve">%] men and 29 [13.1%] women) had </w:t>
      </w:r>
      <w:r w:rsidR="009841C7">
        <w:rPr>
          <w:rFonts w:ascii="Arial" w:hAnsi="Arial" w:cs="Arial"/>
        </w:rPr>
        <w:t>muscle weakness</w:t>
      </w:r>
      <w:r w:rsidRPr="005A76C3">
        <w:rPr>
          <w:rFonts w:ascii="Arial" w:hAnsi="Arial" w:cs="Arial"/>
        </w:rPr>
        <w:t>. On average, participants wit</w:t>
      </w:r>
      <w:r w:rsidR="00016421">
        <w:rPr>
          <w:rFonts w:ascii="Arial" w:hAnsi="Arial" w:cs="Arial"/>
        </w:rPr>
        <w:t xml:space="preserve">h </w:t>
      </w:r>
      <w:r w:rsidR="009841C7">
        <w:rPr>
          <w:rFonts w:ascii="Arial" w:hAnsi="Arial" w:cs="Arial"/>
        </w:rPr>
        <w:t xml:space="preserve">muscle weakness </w:t>
      </w:r>
      <w:r w:rsidR="00016421">
        <w:rPr>
          <w:rFonts w:ascii="Arial" w:hAnsi="Arial" w:cs="Arial"/>
        </w:rPr>
        <w:t>were older (p=0.008</w:t>
      </w:r>
      <w:r w:rsidRPr="005A76C3">
        <w:rPr>
          <w:rFonts w:ascii="Arial" w:hAnsi="Arial" w:cs="Arial"/>
        </w:rPr>
        <w:t xml:space="preserve">) and had higher scores for Townsend disability (p&lt;0.001) compared to those without </w:t>
      </w:r>
      <w:r w:rsidR="009841C7">
        <w:rPr>
          <w:rFonts w:ascii="Arial" w:hAnsi="Arial" w:cs="Arial"/>
        </w:rPr>
        <w:t>muscle weakness</w:t>
      </w:r>
      <w:r w:rsidRPr="005A76C3">
        <w:rPr>
          <w:rFonts w:ascii="Arial" w:hAnsi="Arial" w:cs="Arial"/>
        </w:rPr>
        <w:t>. Having previously smoked, a limiting long</w:t>
      </w:r>
      <w:r w:rsidR="009378E6">
        <w:rPr>
          <w:rFonts w:ascii="Arial" w:hAnsi="Arial" w:cs="Arial"/>
        </w:rPr>
        <w:t>-</w:t>
      </w:r>
      <w:r w:rsidRPr="005A76C3">
        <w:rPr>
          <w:rFonts w:ascii="Arial" w:hAnsi="Arial" w:cs="Arial"/>
        </w:rPr>
        <w:t xml:space="preserve">term illness and Strawbridge </w:t>
      </w:r>
      <w:r w:rsidR="00016421">
        <w:rPr>
          <w:rFonts w:ascii="Arial" w:hAnsi="Arial" w:cs="Arial"/>
        </w:rPr>
        <w:t xml:space="preserve">frailty </w:t>
      </w:r>
      <w:r w:rsidRPr="005A76C3">
        <w:rPr>
          <w:rFonts w:ascii="Arial" w:hAnsi="Arial" w:cs="Arial"/>
        </w:rPr>
        <w:t xml:space="preserve">were each more common among individuals with </w:t>
      </w:r>
      <w:r w:rsidR="009841C7">
        <w:rPr>
          <w:rFonts w:ascii="Arial" w:hAnsi="Arial" w:cs="Arial"/>
        </w:rPr>
        <w:t>muscle weakness</w:t>
      </w:r>
      <w:r w:rsidR="009841C7" w:rsidRPr="005A76C3">
        <w:rPr>
          <w:rFonts w:ascii="Arial" w:hAnsi="Arial" w:cs="Arial"/>
        </w:rPr>
        <w:t xml:space="preserve"> </w:t>
      </w:r>
      <w:r w:rsidRPr="005A76C3">
        <w:rPr>
          <w:rFonts w:ascii="Arial" w:hAnsi="Arial" w:cs="Arial"/>
        </w:rPr>
        <w:t>c</w:t>
      </w:r>
      <w:r w:rsidR="008C6E81">
        <w:rPr>
          <w:rFonts w:ascii="Arial" w:hAnsi="Arial" w:cs="Arial"/>
        </w:rPr>
        <w:t>ompared to those without (p&lt;0.01</w:t>
      </w:r>
      <w:r w:rsidRPr="005A76C3">
        <w:rPr>
          <w:rFonts w:ascii="Arial" w:hAnsi="Arial" w:cs="Arial"/>
        </w:rPr>
        <w:t xml:space="preserve"> for all associations). </w:t>
      </w:r>
      <w:r w:rsidRPr="005A76C3">
        <w:rPr>
          <w:rFonts w:ascii="Arial" w:hAnsi="Arial" w:cs="Arial"/>
        </w:rPr>
        <w:lastRenderedPageBreak/>
        <w:t xml:space="preserve">There </w:t>
      </w:r>
      <w:r w:rsidR="001F013E">
        <w:rPr>
          <w:rFonts w:ascii="Arial" w:hAnsi="Arial" w:cs="Arial"/>
        </w:rPr>
        <w:t>were</w:t>
      </w:r>
      <w:r w:rsidRPr="005A76C3">
        <w:rPr>
          <w:rFonts w:ascii="Arial" w:hAnsi="Arial" w:cs="Arial"/>
        </w:rPr>
        <w:t xml:space="preserve"> no statistically significant associations between </w:t>
      </w:r>
      <w:r w:rsidR="009841C7">
        <w:rPr>
          <w:rFonts w:ascii="Arial" w:hAnsi="Arial" w:cs="Arial"/>
        </w:rPr>
        <w:t>muscle strength</w:t>
      </w:r>
      <w:r w:rsidRPr="005A76C3">
        <w:rPr>
          <w:rFonts w:ascii="Arial" w:hAnsi="Arial" w:cs="Arial"/>
        </w:rPr>
        <w:t xml:space="preserve"> and gender or BMI.</w:t>
      </w:r>
    </w:p>
    <w:p w14:paraId="7B30299C" w14:textId="77777777" w:rsidR="00DE2AB6" w:rsidRDefault="00DE2AB6" w:rsidP="002C39E1">
      <w:pPr>
        <w:spacing w:after="200" w:line="360" w:lineRule="auto"/>
        <w:rPr>
          <w:rFonts w:ascii="Arial" w:hAnsi="Arial" w:cs="Arial"/>
        </w:rPr>
      </w:pPr>
    </w:p>
    <w:p w14:paraId="01B940A2" w14:textId="77777777" w:rsidR="00DE2AB6" w:rsidRPr="00C12338" w:rsidRDefault="00DE2AB6" w:rsidP="008A4E58">
      <w:pPr>
        <w:spacing w:line="360" w:lineRule="auto"/>
        <w:jc w:val="both"/>
        <w:rPr>
          <w:rFonts w:ascii="Arial" w:hAnsi="Arial" w:cs="Arial"/>
          <w:i/>
        </w:rPr>
      </w:pPr>
      <w:r w:rsidRPr="00C12338">
        <w:rPr>
          <w:rFonts w:ascii="Arial" w:hAnsi="Arial" w:cs="Arial"/>
          <w:i/>
        </w:rPr>
        <w:t>Assessing healthy participant effects in analysis sample</w:t>
      </w:r>
      <w:r w:rsidR="00DA4CEC">
        <w:rPr>
          <w:rFonts w:ascii="Arial" w:hAnsi="Arial" w:cs="Arial"/>
          <w:i/>
        </w:rPr>
        <w:t xml:space="preserve"> </w:t>
      </w:r>
    </w:p>
    <w:p w14:paraId="3AF13D2D" w14:textId="77777777" w:rsidR="00DE2AB6" w:rsidRDefault="00DE2AB6" w:rsidP="00B14376">
      <w:pPr>
        <w:spacing w:line="360" w:lineRule="auto"/>
        <w:rPr>
          <w:rFonts w:ascii="Arial" w:hAnsi="Arial" w:cs="Arial"/>
        </w:rPr>
      </w:pPr>
      <w:r>
        <w:rPr>
          <w:rFonts w:ascii="Arial" w:hAnsi="Arial" w:cs="Arial"/>
        </w:rPr>
        <w:t>Compared to th</w:t>
      </w:r>
      <w:r w:rsidR="00DA4CEC">
        <w:rPr>
          <w:rFonts w:ascii="Arial" w:hAnsi="Arial" w:cs="Arial"/>
        </w:rPr>
        <w:t>e 2555</w:t>
      </w:r>
      <w:r>
        <w:rPr>
          <w:rFonts w:ascii="Arial" w:hAnsi="Arial" w:cs="Arial"/>
        </w:rPr>
        <w:t xml:space="preserve"> participants who attended the HCS baseline clinic but were not included in the analysis sample, both men and women in the analysis sample had higher </w:t>
      </w:r>
      <w:r w:rsidR="006346EC">
        <w:rPr>
          <w:rFonts w:ascii="Arial" w:hAnsi="Arial" w:cs="Arial"/>
        </w:rPr>
        <w:t xml:space="preserve">baseline </w:t>
      </w:r>
      <w:r>
        <w:rPr>
          <w:rFonts w:ascii="Arial" w:hAnsi="Arial" w:cs="Arial"/>
        </w:rPr>
        <w:t xml:space="preserve">self-reported </w:t>
      </w:r>
      <w:r w:rsidR="006346EC">
        <w:rPr>
          <w:rFonts w:ascii="Arial" w:hAnsi="Arial" w:cs="Arial"/>
        </w:rPr>
        <w:t xml:space="preserve">physical </w:t>
      </w:r>
      <w:r>
        <w:rPr>
          <w:rFonts w:ascii="Arial" w:hAnsi="Arial" w:cs="Arial"/>
        </w:rPr>
        <w:t>activity</w:t>
      </w:r>
      <w:r w:rsidR="00C44790">
        <w:rPr>
          <w:rFonts w:ascii="Arial" w:hAnsi="Arial" w:cs="Arial"/>
        </w:rPr>
        <w:t>.</w:t>
      </w:r>
      <w:r>
        <w:rPr>
          <w:rFonts w:ascii="Arial" w:hAnsi="Arial" w:cs="Arial"/>
        </w:rPr>
        <w:t xml:space="preserve"> </w:t>
      </w:r>
      <w:r w:rsidR="006346EC">
        <w:rPr>
          <w:rFonts w:ascii="Arial" w:hAnsi="Arial" w:cs="Arial"/>
        </w:rPr>
        <w:t xml:space="preserve">Men in the analysis sample were more likely to have never smoked at baseline compared to men who were not included (p=0.04). </w:t>
      </w:r>
      <w:r>
        <w:rPr>
          <w:rFonts w:ascii="Arial" w:hAnsi="Arial" w:cs="Arial"/>
        </w:rPr>
        <w:t>However, t</w:t>
      </w:r>
      <w:r w:rsidRPr="00542DCA">
        <w:rPr>
          <w:rFonts w:ascii="Arial" w:hAnsi="Arial" w:cs="Arial"/>
        </w:rPr>
        <w:t>he proportion who were of manual social class</w:t>
      </w:r>
      <w:r>
        <w:rPr>
          <w:rFonts w:ascii="Arial" w:hAnsi="Arial" w:cs="Arial"/>
        </w:rPr>
        <w:t xml:space="preserve"> (classes </w:t>
      </w:r>
      <w:r w:rsidRPr="005B1ABF">
        <w:rPr>
          <w:rFonts w:ascii="Arial" w:hAnsi="Arial" w:cs="Arial"/>
        </w:rPr>
        <w:t>IIIM</w:t>
      </w:r>
      <w:r>
        <w:rPr>
          <w:rFonts w:ascii="Arial" w:hAnsi="Arial" w:cs="Arial"/>
        </w:rPr>
        <w:t>, IV and V</w:t>
      </w:r>
      <w:r w:rsidR="005D6B98">
        <w:rPr>
          <w:rFonts w:ascii="Arial" w:hAnsi="Arial" w:cs="Arial"/>
        </w:rPr>
        <w:t>)</w:t>
      </w:r>
      <w:r>
        <w:rPr>
          <w:rFonts w:ascii="Arial" w:hAnsi="Arial" w:cs="Arial"/>
        </w:rPr>
        <w:t xml:space="preserve"> </w:t>
      </w:r>
      <w:r w:rsidRPr="00542DCA">
        <w:rPr>
          <w:rFonts w:ascii="Arial" w:hAnsi="Arial" w:cs="Arial"/>
        </w:rPr>
        <w:t>did not differ significantly</w:t>
      </w:r>
      <w:r>
        <w:rPr>
          <w:rFonts w:ascii="Arial" w:hAnsi="Arial" w:cs="Arial"/>
        </w:rPr>
        <w:t xml:space="preserve"> (p&gt;0.05)</w:t>
      </w:r>
      <w:r w:rsidRPr="00542DCA">
        <w:rPr>
          <w:rFonts w:ascii="Arial" w:hAnsi="Arial" w:cs="Arial"/>
        </w:rPr>
        <w:t xml:space="preserve"> between the </w:t>
      </w:r>
      <w:r>
        <w:rPr>
          <w:rFonts w:ascii="Arial" w:hAnsi="Arial" w:cs="Arial"/>
        </w:rPr>
        <w:t>two groups; this was the case among men and women.</w:t>
      </w:r>
      <w:r w:rsidR="00ED4F47">
        <w:rPr>
          <w:rFonts w:ascii="Arial" w:hAnsi="Arial" w:cs="Arial"/>
        </w:rPr>
        <w:t xml:space="preserve"> Descriptive statistics for these HCS baseline characteristics, according to </w:t>
      </w:r>
      <w:r w:rsidR="00090C02">
        <w:rPr>
          <w:rFonts w:ascii="Arial" w:hAnsi="Arial" w:cs="Arial"/>
        </w:rPr>
        <w:t>muscle strength</w:t>
      </w:r>
      <w:r w:rsidR="00ED4F47">
        <w:rPr>
          <w:rFonts w:ascii="Arial" w:hAnsi="Arial" w:cs="Arial"/>
        </w:rPr>
        <w:t xml:space="preserve"> in 2011, are presented in Table 1.</w:t>
      </w:r>
      <w:r>
        <w:rPr>
          <w:rFonts w:ascii="Arial" w:hAnsi="Arial" w:cs="Arial"/>
        </w:rPr>
        <w:t xml:space="preserve"> </w:t>
      </w:r>
    </w:p>
    <w:p w14:paraId="53C4B546" w14:textId="77777777" w:rsidR="004A67D1" w:rsidRDefault="004A67D1" w:rsidP="00D159B0">
      <w:pPr>
        <w:spacing w:line="360" w:lineRule="auto"/>
        <w:rPr>
          <w:rFonts w:ascii="Arial" w:hAnsi="Arial" w:cs="Arial"/>
        </w:rPr>
      </w:pPr>
    </w:p>
    <w:p w14:paraId="3C6B2BAD" w14:textId="77777777" w:rsidR="004A67D1" w:rsidRPr="00014FA2" w:rsidRDefault="004A67D1" w:rsidP="00D159B0">
      <w:pPr>
        <w:spacing w:line="360" w:lineRule="auto"/>
        <w:rPr>
          <w:rFonts w:ascii="Arial" w:hAnsi="Arial" w:cs="Arial"/>
          <w:i/>
        </w:rPr>
      </w:pPr>
      <w:r>
        <w:rPr>
          <w:rFonts w:ascii="Arial" w:hAnsi="Arial" w:cs="Arial"/>
          <w:i/>
        </w:rPr>
        <w:t xml:space="preserve">Health and social care costs for participants with and without </w:t>
      </w:r>
      <w:r w:rsidR="00090C02">
        <w:rPr>
          <w:rFonts w:ascii="Arial" w:hAnsi="Arial" w:cs="Arial"/>
          <w:i/>
        </w:rPr>
        <w:t>muscle weakness</w:t>
      </w:r>
    </w:p>
    <w:p w14:paraId="76775F3D" w14:textId="7C39DA5C" w:rsidR="002019F1" w:rsidRPr="00D159B0" w:rsidRDefault="00907B5B" w:rsidP="00D159B0">
      <w:pPr>
        <w:spacing w:line="360" w:lineRule="auto"/>
        <w:rPr>
          <w:rFonts w:ascii="Arial" w:hAnsi="Arial" w:cs="Arial"/>
        </w:rPr>
      </w:pPr>
      <w:r>
        <w:rPr>
          <w:rFonts w:ascii="Arial" w:hAnsi="Arial" w:cs="Arial"/>
        </w:rPr>
        <w:t>Estimated a</w:t>
      </w:r>
      <w:r w:rsidR="00380485">
        <w:rPr>
          <w:rFonts w:ascii="Arial" w:hAnsi="Arial" w:cs="Arial"/>
        </w:rPr>
        <w:t xml:space="preserve">nnual costs per person for different uses of health and social care according to </w:t>
      </w:r>
      <w:r w:rsidR="009841C7">
        <w:rPr>
          <w:rFonts w:ascii="Arial" w:hAnsi="Arial" w:cs="Arial"/>
        </w:rPr>
        <w:t>muscle strength</w:t>
      </w:r>
      <w:r w:rsidR="00380485">
        <w:rPr>
          <w:rFonts w:ascii="Arial" w:hAnsi="Arial" w:cs="Arial"/>
        </w:rPr>
        <w:t xml:space="preserve"> are presented in </w:t>
      </w:r>
      <w:r>
        <w:rPr>
          <w:rFonts w:ascii="Arial" w:hAnsi="Arial" w:cs="Arial"/>
        </w:rPr>
        <w:t>Table 2</w:t>
      </w:r>
      <w:r w:rsidR="003E6797">
        <w:rPr>
          <w:rFonts w:ascii="Arial" w:hAnsi="Arial" w:cs="Arial"/>
        </w:rPr>
        <w:t xml:space="preserve"> and Fig. 1</w:t>
      </w:r>
      <w:r w:rsidR="00380485">
        <w:rPr>
          <w:rFonts w:ascii="Arial" w:hAnsi="Arial" w:cs="Arial"/>
        </w:rPr>
        <w:t xml:space="preserve">. For each type of </w:t>
      </w:r>
      <w:r w:rsidR="00471608">
        <w:rPr>
          <w:rFonts w:ascii="Arial" w:hAnsi="Arial" w:cs="Arial"/>
        </w:rPr>
        <w:t xml:space="preserve">health and </w:t>
      </w:r>
      <w:r w:rsidR="00380485">
        <w:rPr>
          <w:rFonts w:ascii="Arial" w:hAnsi="Arial" w:cs="Arial"/>
        </w:rPr>
        <w:t xml:space="preserve">social care use, costs were greater for individuals with </w:t>
      </w:r>
      <w:r w:rsidR="009841C7">
        <w:rPr>
          <w:rFonts w:ascii="Arial" w:hAnsi="Arial" w:cs="Arial"/>
        </w:rPr>
        <w:t xml:space="preserve">muscle weakness </w:t>
      </w:r>
      <w:r w:rsidR="00380485">
        <w:rPr>
          <w:rFonts w:ascii="Arial" w:hAnsi="Arial" w:cs="Arial"/>
        </w:rPr>
        <w:t>compared to those without.</w:t>
      </w:r>
      <w:r w:rsidR="00380485" w:rsidRPr="00380485">
        <w:rPr>
          <w:rFonts w:ascii="Arial" w:hAnsi="Arial" w:cs="Arial"/>
        </w:rPr>
        <w:t xml:space="preserve"> </w:t>
      </w:r>
      <w:r w:rsidR="00380485" w:rsidRPr="00D159B0">
        <w:rPr>
          <w:rFonts w:ascii="Arial" w:hAnsi="Arial" w:cs="Arial"/>
        </w:rPr>
        <w:t xml:space="preserve">Mean </w:t>
      </w:r>
      <w:r w:rsidR="0079753F">
        <w:rPr>
          <w:rFonts w:ascii="Arial" w:hAnsi="Arial" w:cs="Arial"/>
        </w:rPr>
        <w:t xml:space="preserve">yearly </w:t>
      </w:r>
      <w:r w:rsidR="00380485" w:rsidRPr="00D159B0">
        <w:rPr>
          <w:rFonts w:ascii="Arial" w:hAnsi="Arial" w:cs="Arial"/>
        </w:rPr>
        <w:t xml:space="preserve">total costs for </w:t>
      </w:r>
      <w:r w:rsidR="001F013E">
        <w:rPr>
          <w:rFonts w:ascii="Arial" w:hAnsi="Arial" w:cs="Arial"/>
        </w:rPr>
        <w:t>participants</w:t>
      </w:r>
      <w:r w:rsidR="00380485" w:rsidRPr="00D159B0">
        <w:rPr>
          <w:rFonts w:ascii="Arial" w:hAnsi="Arial" w:cs="Arial"/>
        </w:rPr>
        <w:t xml:space="preserve"> with </w:t>
      </w:r>
      <w:r w:rsidR="009841C7">
        <w:rPr>
          <w:rFonts w:ascii="Arial" w:hAnsi="Arial" w:cs="Arial"/>
        </w:rPr>
        <w:t>muscle weakness</w:t>
      </w:r>
      <w:r w:rsidR="009841C7" w:rsidRPr="00D159B0">
        <w:rPr>
          <w:rFonts w:ascii="Arial" w:hAnsi="Arial" w:cs="Arial"/>
        </w:rPr>
        <w:t xml:space="preserve"> </w:t>
      </w:r>
      <w:r w:rsidR="00380485" w:rsidRPr="00D159B0">
        <w:rPr>
          <w:rFonts w:ascii="Arial" w:hAnsi="Arial" w:cs="Arial"/>
        </w:rPr>
        <w:t>was £4,</w:t>
      </w:r>
      <w:r w:rsidR="0079753F">
        <w:rPr>
          <w:rFonts w:ascii="Arial" w:hAnsi="Arial" w:cs="Arial"/>
        </w:rPr>
        <w:t>592</w:t>
      </w:r>
      <w:r w:rsidR="00471608" w:rsidRPr="00D159B0">
        <w:rPr>
          <w:rFonts w:ascii="Arial" w:hAnsi="Arial" w:cs="Arial"/>
        </w:rPr>
        <w:t xml:space="preserve"> </w:t>
      </w:r>
      <w:r w:rsidR="00380485" w:rsidRPr="00D159B0">
        <w:rPr>
          <w:rFonts w:ascii="Arial" w:hAnsi="Arial" w:cs="Arial"/>
        </w:rPr>
        <w:t>(</w:t>
      </w:r>
      <w:r w:rsidR="00380485">
        <w:rPr>
          <w:rFonts w:ascii="Arial" w:hAnsi="Arial" w:cs="Arial"/>
        </w:rPr>
        <w:t xml:space="preserve">95% </w:t>
      </w:r>
      <w:r w:rsidR="009B14A3">
        <w:rPr>
          <w:rFonts w:ascii="Arial" w:hAnsi="Arial" w:cs="Arial"/>
        </w:rPr>
        <w:t>confidence interval</w:t>
      </w:r>
      <w:r w:rsidR="00380485">
        <w:rPr>
          <w:rFonts w:ascii="Arial" w:hAnsi="Arial" w:cs="Arial"/>
        </w:rPr>
        <w:t>:</w:t>
      </w:r>
      <w:r w:rsidR="00380485" w:rsidRPr="00D159B0">
        <w:rPr>
          <w:rFonts w:ascii="Arial" w:hAnsi="Arial" w:cs="Arial"/>
        </w:rPr>
        <w:t xml:space="preserve"> </w:t>
      </w:r>
      <w:r w:rsidR="00380485" w:rsidRPr="00D159B0">
        <w:rPr>
          <w:rFonts w:ascii="Arial" w:hAnsi="Arial" w:cs="Arial"/>
        </w:rPr>
        <w:lastRenderedPageBreak/>
        <w:t>£2,</w:t>
      </w:r>
      <w:r w:rsidR="00471608" w:rsidRPr="00D159B0">
        <w:rPr>
          <w:rFonts w:ascii="Arial" w:hAnsi="Arial" w:cs="Arial"/>
        </w:rPr>
        <w:t>9</w:t>
      </w:r>
      <w:r w:rsidR="0079753F">
        <w:rPr>
          <w:rFonts w:ascii="Arial" w:hAnsi="Arial" w:cs="Arial"/>
        </w:rPr>
        <w:t>6</w:t>
      </w:r>
      <w:r w:rsidR="00471608">
        <w:rPr>
          <w:rFonts w:ascii="Arial" w:hAnsi="Arial" w:cs="Arial"/>
        </w:rPr>
        <w:t>2</w:t>
      </w:r>
      <w:r w:rsidR="00380485" w:rsidRPr="00D159B0">
        <w:rPr>
          <w:rFonts w:ascii="Arial" w:hAnsi="Arial" w:cs="Arial"/>
        </w:rPr>
        <w:t>-£6,</w:t>
      </w:r>
      <w:r w:rsidR="00471608">
        <w:rPr>
          <w:rFonts w:ascii="Arial" w:hAnsi="Arial" w:cs="Arial"/>
        </w:rPr>
        <w:t>2</w:t>
      </w:r>
      <w:r w:rsidR="0079753F">
        <w:rPr>
          <w:rFonts w:ascii="Arial" w:hAnsi="Arial" w:cs="Arial"/>
        </w:rPr>
        <w:t>21</w:t>
      </w:r>
      <w:r w:rsidR="00380485" w:rsidRPr="00D159B0">
        <w:rPr>
          <w:rFonts w:ascii="Arial" w:hAnsi="Arial" w:cs="Arial"/>
        </w:rPr>
        <w:t xml:space="preserve">), with informal care, inpatient secondary care and </w:t>
      </w:r>
      <w:r w:rsidR="00471608">
        <w:rPr>
          <w:rFonts w:ascii="Arial" w:hAnsi="Arial" w:cs="Arial"/>
        </w:rPr>
        <w:t>primary</w:t>
      </w:r>
      <w:r w:rsidR="00471608" w:rsidRPr="00D159B0">
        <w:rPr>
          <w:rFonts w:ascii="Arial" w:hAnsi="Arial" w:cs="Arial"/>
        </w:rPr>
        <w:t xml:space="preserve"> </w:t>
      </w:r>
      <w:r w:rsidR="00380485" w:rsidRPr="00D159B0">
        <w:rPr>
          <w:rFonts w:ascii="Arial" w:hAnsi="Arial" w:cs="Arial"/>
        </w:rPr>
        <w:t xml:space="preserve">care being responsible for </w:t>
      </w:r>
      <w:r w:rsidR="0079753F">
        <w:rPr>
          <w:rFonts w:ascii="Arial" w:hAnsi="Arial" w:cs="Arial"/>
        </w:rPr>
        <w:t>38</w:t>
      </w:r>
      <w:r w:rsidR="00380485" w:rsidRPr="00D159B0">
        <w:rPr>
          <w:rFonts w:ascii="Arial" w:hAnsi="Arial" w:cs="Arial"/>
        </w:rPr>
        <w:t xml:space="preserve">%, </w:t>
      </w:r>
      <w:r w:rsidR="0079753F" w:rsidRPr="00D159B0">
        <w:rPr>
          <w:rFonts w:ascii="Arial" w:hAnsi="Arial" w:cs="Arial"/>
        </w:rPr>
        <w:t>2</w:t>
      </w:r>
      <w:r w:rsidR="0079753F">
        <w:rPr>
          <w:rFonts w:ascii="Arial" w:hAnsi="Arial" w:cs="Arial"/>
        </w:rPr>
        <w:t>3</w:t>
      </w:r>
      <w:r w:rsidR="00380485" w:rsidRPr="00D159B0">
        <w:rPr>
          <w:rFonts w:ascii="Arial" w:hAnsi="Arial" w:cs="Arial"/>
        </w:rPr>
        <w:t xml:space="preserve">% and </w:t>
      </w:r>
      <w:r w:rsidR="00471608" w:rsidRPr="00D159B0">
        <w:rPr>
          <w:rFonts w:ascii="Arial" w:hAnsi="Arial" w:cs="Arial"/>
        </w:rPr>
        <w:t>1</w:t>
      </w:r>
      <w:r w:rsidR="0079753F">
        <w:rPr>
          <w:rFonts w:ascii="Arial" w:hAnsi="Arial" w:cs="Arial"/>
        </w:rPr>
        <w:t>9</w:t>
      </w:r>
      <w:r w:rsidR="00380485" w:rsidRPr="00D159B0">
        <w:rPr>
          <w:rFonts w:ascii="Arial" w:hAnsi="Arial" w:cs="Arial"/>
        </w:rPr>
        <w:t xml:space="preserve">% of </w:t>
      </w:r>
      <w:r w:rsidR="00471608">
        <w:rPr>
          <w:rFonts w:ascii="Arial" w:hAnsi="Arial" w:cs="Arial"/>
        </w:rPr>
        <w:t xml:space="preserve">their </w:t>
      </w:r>
      <w:r w:rsidR="00380485" w:rsidRPr="00D159B0">
        <w:rPr>
          <w:rFonts w:ascii="Arial" w:hAnsi="Arial" w:cs="Arial"/>
        </w:rPr>
        <w:t xml:space="preserve">total costs, respectively. For </w:t>
      </w:r>
      <w:r w:rsidR="001F013E">
        <w:rPr>
          <w:rFonts w:ascii="Arial" w:hAnsi="Arial" w:cs="Arial"/>
        </w:rPr>
        <w:t xml:space="preserve">participants without </w:t>
      </w:r>
      <w:r w:rsidR="009841C7">
        <w:rPr>
          <w:rFonts w:ascii="Arial" w:hAnsi="Arial" w:cs="Arial"/>
        </w:rPr>
        <w:t>muscle weakness</w:t>
      </w:r>
      <w:r w:rsidR="00380485" w:rsidRPr="00D159B0">
        <w:rPr>
          <w:rFonts w:ascii="Arial" w:hAnsi="Arial" w:cs="Arial"/>
        </w:rPr>
        <w:t>, total costs were £1,</w:t>
      </w:r>
      <w:r w:rsidR="00471608" w:rsidRPr="00D159B0">
        <w:rPr>
          <w:rFonts w:ascii="Arial" w:hAnsi="Arial" w:cs="Arial"/>
        </w:rPr>
        <w:t>8</w:t>
      </w:r>
      <w:r w:rsidR="0079753F">
        <w:rPr>
          <w:rFonts w:ascii="Arial" w:hAnsi="Arial" w:cs="Arial"/>
        </w:rPr>
        <w:t>8</w:t>
      </w:r>
      <w:r w:rsidR="00471608">
        <w:rPr>
          <w:rFonts w:ascii="Arial" w:hAnsi="Arial" w:cs="Arial"/>
        </w:rPr>
        <w:t>5</w:t>
      </w:r>
      <w:r w:rsidR="00471608" w:rsidRPr="00D159B0">
        <w:rPr>
          <w:rFonts w:ascii="Arial" w:hAnsi="Arial" w:cs="Arial"/>
        </w:rPr>
        <w:t xml:space="preserve"> </w:t>
      </w:r>
      <w:r w:rsidR="00380485" w:rsidRPr="00D159B0">
        <w:rPr>
          <w:rFonts w:ascii="Arial" w:hAnsi="Arial" w:cs="Arial"/>
        </w:rPr>
        <w:t>(£1,</w:t>
      </w:r>
      <w:r w:rsidR="00B6602E" w:rsidRPr="00D159B0">
        <w:rPr>
          <w:rFonts w:ascii="Arial" w:hAnsi="Arial" w:cs="Arial"/>
        </w:rPr>
        <w:t>5</w:t>
      </w:r>
      <w:r w:rsidR="00B6602E">
        <w:rPr>
          <w:rFonts w:ascii="Arial" w:hAnsi="Arial" w:cs="Arial"/>
        </w:rPr>
        <w:t>42</w:t>
      </w:r>
      <w:r w:rsidR="00380485" w:rsidRPr="00D159B0">
        <w:rPr>
          <w:rFonts w:ascii="Arial" w:hAnsi="Arial" w:cs="Arial"/>
        </w:rPr>
        <w:t>-£2,</w:t>
      </w:r>
      <w:r w:rsidR="00471608" w:rsidRPr="00D159B0">
        <w:rPr>
          <w:rFonts w:ascii="Arial" w:hAnsi="Arial" w:cs="Arial"/>
        </w:rPr>
        <w:t>2</w:t>
      </w:r>
      <w:r w:rsidR="0079753F">
        <w:rPr>
          <w:rFonts w:ascii="Arial" w:hAnsi="Arial" w:cs="Arial"/>
        </w:rPr>
        <w:t>28</w:t>
      </w:r>
      <w:r w:rsidR="00380485" w:rsidRPr="00D159B0">
        <w:rPr>
          <w:rFonts w:ascii="Arial" w:hAnsi="Arial" w:cs="Arial"/>
        </w:rPr>
        <w:t>) and their three highest cost categories were informal care (</w:t>
      </w:r>
      <w:r w:rsidR="0079753F" w:rsidRPr="00D159B0">
        <w:rPr>
          <w:rFonts w:ascii="Arial" w:hAnsi="Arial" w:cs="Arial"/>
        </w:rPr>
        <w:t>2</w:t>
      </w:r>
      <w:r w:rsidR="0079753F">
        <w:rPr>
          <w:rFonts w:ascii="Arial" w:hAnsi="Arial" w:cs="Arial"/>
        </w:rPr>
        <w:t>6</w:t>
      </w:r>
      <w:r w:rsidR="00380485" w:rsidRPr="00D159B0">
        <w:rPr>
          <w:rFonts w:ascii="Arial" w:hAnsi="Arial" w:cs="Arial"/>
        </w:rPr>
        <w:t>%), primary care (</w:t>
      </w:r>
      <w:r w:rsidR="0079753F" w:rsidRPr="00D159B0">
        <w:rPr>
          <w:rFonts w:ascii="Arial" w:hAnsi="Arial" w:cs="Arial"/>
        </w:rPr>
        <w:t>2</w:t>
      </w:r>
      <w:r w:rsidR="0079753F">
        <w:rPr>
          <w:rFonts w:ascii="Arial" w:hAnsi="Arial" w:cs="Arial"/>
        </w:rPr>
        <w:t>3</w:t>
      </w:r>
      <w:r w:rsidR="00380485" w:rsidRPr="00D159B0">
        <w:rPr>
          <w:rFonts w:ascii="Arial" w:hAnsi="Arial" w:cs="Arial"/>
        </w:rPr>
        <w:t>%) and formal care (</w:t>
      </w:r>
      <w:r w:rsidR="00471608" w:rsidRPr="00D159B0">
        <w:rPr>
          <w:rFonts w:ascii="Arial" w:hAnsi="Arial" w:cs="Arial"/>
        </w:rPr>
        <w:t>2</w:t>
      </w:r>
      <w:r w:rsidR="0079753F">
        <w:rPr>
          <w:rFonts w:ascii="Arial" w:hAnsi="Arial" w:cs="Arial"/>
        </w:rPr>
        <w:t>0</w:t>
      </w:r>
      <w:r w:rsidR="00380485" w:rsidRPr="00D159B0">
        <w:rPr>
          <w:rFonts w:ascii="Arial" w:hAnsi="Arial" w:cs="Arial"/>
        </w:rPr>
        <w:t>%)</w:t>
      </w:r>
      <w:r w:rsidR="00EF79D5">
        <w:rPr>
          <w:rFonts w:ascii="Arial" w:hAnsi="Arial" w:cs="Arial"/>
        </w:rPr>
        <w:t>.</w:t>
      </w:r>
      <w:r w:rsidR="00D97DD5">
        <w:rPr>
          <w:rFonts w:ascii="Arial" w:hAnsi="Arial" w:cs="Arial"/>
        </w:rPr>
        <w:t xml:space="preserve"> Details of estimated costs by specific classification </w:t>
      </w:r>
      <w:r w:rsidR="003A028F">
        <w:rPr>
          <w:rFonts w:ascii="Arial" w:hAnsi="Arial" w:cs="Arial"/>
        </w:rPr>
        <w:t xml:space="preserve">such as </w:t>
      </w:r>
      <w:r w:rsidR="00D97DD5">
        <w:rPr>
          <w:rFonts w:ascii="Arial" w:hAnsi="Arial" w:cs="Arial"/>
        </w:rPr>
        <w:t>health</w:t>
      </w:r>
      <w:r w:rsidR="00773BEC">
        <w:rPr>
          <w:rFonts w:ascii="Arial" w:hAnsi="Arial" w:cs="Arial"/>
        </w:rPr>
        <w:t xml:space="preserve"> </w:t>
      </w:r>
      <w:r w:rsidR="00D97DD5">
        <w:rPr>
          <w:rFonts w:ascii="Arial" w:hAnsi="Arial" w:cs="Arial"/>
        </w:rPr>
        <w:t>care specialist</w:t>
      </w:r>
      <w:r w:rsidR="003A028F">
        <w:rPr>
          <w:rFonts w:ascii="Arial" w:hAnsi="Arial" w:cs="Arial"/>
        </w:rPr>
        <w:t xml:space="preserve"> consulted</w:t>
      </w:r>
      <w:r w:rsidR="00D97DD5">
        <w:rPr>
          <w:rFonts w:ascii="Arial" w:hAnsi="Arial" w:cs="Arial"/>
        </w:rPr>
        <w:t>, proc</w:t>
      </w:r>
      <w:r w:rsidR="003A028F">
        <w:rPr>
          <w:rFonts w:ascii="Arial" w:hAnsi="Arial" w:cs="Arial"/>
        </w:rPr>
        <w:t xml:space="preserve">edure classification or prescription group </w:t>
      </w:r>
      <w:r w:rsidR="00D97DD5">
        <w:rPr>
          <w:rFonts w:ascii="Arial" w:hAnsi="Arial" w:cs="Arial"/>
        </w:rPr>
        <w:t>within each cost category are summarised in Appendix 3.</w:t>
      </w:r>
    </w:p>
    <w:p w14:paraId="5C8DADBB" w14:textId="4EA68896" w:rsidR="003B7E98" w:rsidRPr="00D159B0" w:rsidRDefault="00047C21" w:rsidP="00D159B0">
      <w:pPr>
        <w:spacing w:line="360" w:lineRule="auto"/>
        <w:rPr>
          <w:rFonts w:ascii="Arial" w:hAnsi="Arial" w:cs="Arial"/>
        </w:rPr>
      </w:pPr>
      <w:r>
        <w:rPr>
          <w:rFonts w:ascii="Arial" w:hAnsi="Arial" w:cs="Arial"/>
        </w:rPr>
        <w:t>The excess</w:t>
      </w:r>
      <w:r w:rsidR="001F013E" w:rsidRPr="001F013E">
        <w:rPr>
          <w:rFonts w:ascii="Arial" w:hAnsi="Arial" w:cs="Arial"/>
        </w:rPr>
        <w:t xml:space="preserve"> annual costs per person for individuals with </w:t>
      </w:r>
      <w:r w:rsidR="009841C7">
        <w:rPr>
          <w:rFonts w:ascii="Arial" w:hAnsi="Arial" w:cs="Arial"/>
        </w:rPr>
        <w:t>muscle weakness</w:t>
      </w:r>
      <w:r w:rsidR="009841C7" w:rsidRPr="001F013E">
        <w:rPr>
          <w:rFonts w:ascii="Arial" w:hAnsi="Arial" w:cs="Arial"/>
        </w:rPr>
        <w:t xml:space="preserve"> </w:t>
      </w:r>
      <w:r w:rsidR="001F013E" w:rsidRPr="001F013E">
        <w:rPr>
          <w:rFonts w:ascii="Arial" w:hAnsi="Arial" w:cs="Arial"/>
        </w:rPr>
        <w:t>compared to those</w:t>
      </w:r>
      <w:r w:rsidR="001F013E">
        <w:rPr>
          <w:rFonts w:ascii="Arial" w:hAnsi="Arial" w:cs="Arial"/>
        </w:rPr>
        <w:t xml:space="preserve"> without and the proportion of these excess costs,</w:t>
      </w:r>
      <w:r w:rsidR="001F013E" w:rsidRPr="001F013E">
        <w:rPr>
          <w:rFonts w:ascii="Arial" w:hAnsi="Arial" w:cs="Arial"/>
        </w:rPr>
        <w:t xml:space="preserve"> according to types of health and social care</w:t>
      </w:r>
      <w:r w:rsidR="00DA4CEC">
        <w:rPr>
          <w:rFonts w:ascii="Arial" w:hAnsi="Arial" w:cs="Arial"/>
        </w:rPr>
        <w:t xml:space="preserve"> use</w:t>
      </w:r>
      <w:r w:rsidR="001F013E">
        <w:rPr>
          <w:rFonts w:ascii="Arial" w:hAnsi="Arial" w:cs="Arial"/>
        </w:rPr>
        <w:t>,</w:t>
      </w:r>
      <w:r w:rsidR="004A67D1">
        <w:rPr>
          <w:rFonts w:ascii="Arial" w:hAnsi="Arial" w:cs="Arial"/>
        </w:rPr>
        <w:t xml:space="preserve"> are presented in </w:t>
      </w:r>
      <w:r w:rsidR="004B7F84">
        <w:rPr>
          <w:rFonts w:ascii="Arial" w:hAnsi="Arial" w:cs="Arial"/>
        </w:rPr>
        <w:t>Fig. 2</w:t>
      </w:r>
      <w:r w:rsidR="00380485">
        <w:rPr>
          <w:rFonts w:ascii="Arial" w:hAnsi="Arial" w:cs="Arial"/>
        </w:rPr>
        <w:t xml:space="preserve">. The total excess cost observed for individuals with </w:t>
      </w:r>
      <w:r w:rsidR="009841C7">
        <w:rPr>
          <w:rFonts w:ascii="Arial" w:hAnsi="Arial" w:cs="Arial"/>
        </w:rPr>
        <w:t xml:space="preserve">muscle weakness </w:t>
      </w:r>
      <w:r w:rsidR="00380485">
        <w:rPr>
          <w:rFonts w:ascii="Arial" w:hAnsi="Arial" w:cs="Arial"/>
        </w:rPr>
        <w:t>was</w:t>
      </w:r>
      <w:r w:rsidR="00380485" w:rsidRPr="00D159B0">
        <w:rPr>
          <w:rFonts w:ascii="Arial" w:hAnsi="Arial" w:cs="Arial"/>
        </w:rPr>
        <w:t xml:space="preserve"> </w:t>
      </w:r>
      <w:r w:rsidR="000E15B3" w:rsidRPr="00D159B0">
        <w:rPr>
          <w:rFonts w:ascii="Arial" w:hAnsi="Arial" w:cs="Arial"/>
        </w:rPr>
        <w:t>£2,</w:t>
      </w:r>
      <w:r w:rsidR="00471608">
        <w:rPr>
          <w:rFonts w:ascii="Arial" w:hAnsi="Arial" w:cs="Arial"/>
        </w:rPr>
        <w:t>7</w:t>
      </w:r>
      <w:r w:rsidR="0079753F">
        <w:rPr>
          <w:rFonts w:ascii="Arial" w:hAnsi="Arial" w:cs="Arial"/>
        </w:rPr>
        <w:t>07</w:t>
      </w:r>
      <w:r w:rsidR="00471608" w:rsidRPr="00D159B0">
        <w:rPr>
          <w:rFonts w:ascii="Arial" w:hAnsi="Arial" w:cs="Arial"/>
        </w:rPr>
        <w:t xml:space="preserve"> </w:t>
      </w:r>
      <w:r w:rsidR="000E15B3" w:rsidRPr="00D159B0">
        <w:rPr>
          <w:rFonts w:ascii="Arial" w:hAnsi="Arial" w:cs="Arial"/>
        </w:rPr>
        <w:t>per</w:t>
      </w:r>
      <w:r w:rsidR="00380485">
        <w:rPr>
          <w:rFonts w:ascii="Arial" w:hAnsi="Arial" w:cs="Arial"/>
        </w:rPr>
        <w:t xml:space="preserve"> person per year</w:t>
      </w:r>
      <w:r w:rsidR="000E15B3" w:rsidRPr="00D159B0">
        <w:rPr>
          <w:rFonts w:ascii="Arial" w:hAnsi="Arial" w:cs="Arial"/>
        </w:rPr>
        <w:t xml:space="preserve">, with informal care accounting for </w:t>
      </w:r>
      <w:r w:rsidR="00471608" w:rsidRPr="00D159B0">
        <w:rPr>
          <w:rFonts w:ascii="Arial" w:hAnsi="Arial" w:cs="Arial"/>
        </w:rPr>
        <w:t>4</w:t>
      </w:r>
      <w:r w:rsidR="0079753F">
        <w:rPr>
          <w:rFonts w:ascii="Arial" w:hAnsi="Arial" w:cs="Arial"/>
        </w:rPr>
        <w:t>6</w:t>
      </w:r>
      <w:r w:rsidR="000E15B3" w:rsidRPr="00D159B0">
        <w:rPr>
          <w:rFonts w:ascii="Arial" w:hAnsi="Arial" w:cs="Arial"/>
        </w:rPr>
        <w:t>% of total excess costs</w:t>
      </w:r>
      <w:r w:rsidR="00970B90">
        <w:rPr>
          <w:rFonts w:ascii="Arial" w:hAnsi="Arial" w:cs="Arial"/>
        </w:rPr>
        <w:t>.</w:t>
      </w:r>
      <w:r w:rsidR="00A632B3" w:rsidRPr="00A632B3">
        <w:t xml:space="preserve"> </w:t>
      </w:r>
      <w:r w:rsidR="00A632B3" w:rsidRPr="00A632B3">
        <w:rPr>
          <w:rFonts w:ascii="Arial" w:hAnsi="Arial" w:cs="Arial"/>
        </w:rPr>
        <w:t>After controlling for potential confounders included in Table 1 (age, ever smoking, limiting long-term illness, social class, frailty and disability scores), highly statistically significant differences (p&lt;0.001) in total cost were still observed between individuals with and without muscles weakness based on a GL model using a Poisson family distribution and identity link function.</w:t>
      </w:r>
    </w:p>
    <w:p w14:paraId="424EC177" w14:textId="77777777" w:rsidR="003B7E98" w:rsidRDefault="003B7E98" w:rsidP="00D159B0">
      <w:pPr>
        <w:spacing w:line="360" w:lineRule="auto"/>
        <w:rPr>
          <w:rFonts w:ascii="Arial" w:hAnsi="Arial" w:cs="Arial"/>
        </w:rPr>
      </w:pPr>
    </w:p>
    <w:p w14:paraId="6260C699" w14:textId="77777777" w:rsidR="004A67D1" w:rsidRDefault="004A67D1" w:rsidP="00D159B0">
      <w:pPr>
        <w:spacing w:line="360" w:lineRule="auto"/>
        <w:rPr>
          <w:rFonts w:ascii="Arial" w:hAnsi="Arial" w:cs="Arial"/>
          <w:i/>
        </w:rPr>
      </w:pPr>
      <w:r w:rsidRPr="00EC3A8C">
        <w:rPr>
          <w:rFonts w:ascii="Arial" w:hAnsi="Arial" w:cs="Arial"/>
          <w:i/>
        </w:rPr>
        <w:t xml:space="preserve">Estimate of the economic burden associated with </w:t>
      </w:r>
      <w:r w:rsidR="00090C02">
        <w:rPr>
          <w:rFonts w:ascii="Arial" w:hAnsi="Arial" w:cs="Arial"/>
          <w:i/>
        </w:rPr>
        <w:t>muscle weakness</w:t>
      </w:r>
      <w:r w:rsidR="00090C02" w:rsidRPr="00EC3A8C">
        <w:rPr>
          <w:rFonts w:ascii="Arial" w:hAnsi="Arial" w:cs="Arial"/>
          <w:i/>
        </w:rPr>
        <w:t xml:space="preserve"> </w:t>
      </w:r>
      <w:r w:rsidRPr="00EC3A8C">
        <w:rPr>
          <w:rFonts w:ascii="Arial" w:hAnsi="Arial" w:cs="Arial"/>
          <w:i/>
        </w:rPr>
        <w:t xml:space="preserve">in </w:t>
      </w:r>
      <w:r>
        <w:rPr>
          <w:rFonts w:ascii="Arial" w:hAnsi="Arial" w:cs="Arial"/>
          <w:i/>
        </w:rPr>
        <w:t xml:space="preserve">the </w:t>
      </w:r>
      <w:r w:rsidRPr="00EC3A8C">
        <w:rPr>
          <w:rFonts w:ascii="Arial" w:hAnsi="Arial" w:cs="Arial"/>
          <w:i/>
        </w:rPr>
        <w:t>UK</w:t>
      </w:r>
    </w:p>
    <w:p w14:paraId="35AFC9A7" w14:textId="543AC60F" w:rsidR="00A14D56" w:rsidRPr="00957930" w:rsidRDefault="004A67D1" w:rsidP="00D159B0">
      <w:pPr>
        <w:spacing w:line="360" w:lineRule="auto"/>
        <w:rPr>
          <w:rFonts w:ascii="Arial" w:eastAsia="Times New Roman" w:hAnsi="Arial" w:cs="Arial"/>
          <w:bCs/>
          <w:color w:val="000000"/>
          <w:lang w:eastAsia="en-GB"/>
        </w:rPr>
      </w:pPr>
      <w:r>
        <w:rPr>
          <w:rFonts w:ascii="Arial" w:hAnsi="Arial" w:cs="Arial"/>
        </w:rPr>
        <w:lastRenderedPageBreak/>
        <w:t xml:space="preserve">A </w:t>
      </w:r>
      <w:r w:rsidRPr="004A67D1">
        <w:rPr>
          <w:rFonts w:ascii="Arial" w:hAnsi="Arial" w:cs="Arial"/>
        </w:rPr>
        <w:t xml:space="preserve">calculation of the </w:t>
      </w:r>
      <w:r w:rsidRPr="00EC3A8C">
        <w:rPr>
          <w:rFonts w:ascii="Arial" w:eastAsia="Times New Roman" w:hAnsi="Arial" w:cs="Arial"/>
          <w:bCs/>
          <w:color w:val="000000"/>
          <w:lang w:eastAsia="en-GB"/>
        </w:rPr>
        <w:t xml:space="preserve">excess economic burden associated with </w:t>
      </w:r>
      <w:r w:rsidR="009841C7">
        <w:rPr>
          <w:rFonts w:ascii="Arial" w:eastAsia="Times New Roman" w:hAnsi="Arial" w:cs="Arial"/>
          <w:bCs/>
          <w:color w:val="000000"/>
          <w:lang w:eastAsia="en-GB"/>
        </w:rPr>
        <w:t>muscle weakness</w:t>
      </w:r>
      <w:r w:rsidR="009841C7" w:rsidRPr="00EC3A8C">
        <w:rPr>
          <w:rFonts w:ascii="Arial" w:eastAsia="Times New Roman" w:hAnsi="Arial" w:cs="Arial"/>
          <w:bCs/>
          <w:color w:val="000000"/>
          <w:lang w:eastAsia="en-GB"/>
        </w:rPr>
        <w:t xml:space="preserve"> </w:t>
      </w:r>
      <w:r w:rsidRPr="00EC3A8C">
        <w:rPr>
          <w:rFonts w:ascii="Arial" w:eastAsia="Times New Roman" w:hAnsi="Arial" w:cs="Arial"/>
          <w:bCs/>
          <w:color w:val="000000"/>
          <w:lang w:eastAsia="en-GB"/>
        </w:rPr>
        <w:t>in the UK</w:t>
      </w:r>
      <w:r>
        <w:rPr>
          <w:rFonts w:ascii="Arial" w:eastAsia="Times New Roman" w:hAnsi="Arial" w:cs="Arial"/>
          <w:bCs/>
          <w:color w:val="000000"/>
          <w:lang w:eastAsia="en-GB"/>
        </w:rPr>
        <w:t xml:space="preserve"> is illustrated in Table </w:t>
      </w:r>
      <w:r w:rsidR="00907B5B">
        <w:rPr>
          <w:rFonts w:ascii="Arial" w:eastAsia="Times New Roman" w:hAnsi="Arial" w:cs="Arial"/>
          <w:bCs/>
          <w:color w:val="000000"/>
          <w:lang w:eastAsia="en-GB"/>
        </w:rPr>
        <w:t>3</w:t>
      </w:r>
      <w:r>
        <w:rPr>
          <w:rFonts w:ascii="Arial" w:eastAsia="Times New Roman" w:hAnsi="Arial" w:cs="Arial"/>
          <w:bCs/>
          <w:color w:val="000000"/>
          <w:lang w:eastAsia="en-GB"/>
        </w:rPr>
        <w:t xml:space="preserve">. In </w:t>
      </w:r>
      <w:r w:rsidR="00464904">
        <w:rPr>
          <w:rFonts w:ascii="Arial" w:eastAsia="Times New Roman" w:hAnsi="Arial" w:cs="Arial"/>
          <w:bCs/>
          <w:color w:val="000000"/>
          <w:lang w:eastAsia="en-GB"/>
        </w:rPr>
        <w:t xml:space="preserve">mid-2016, the </w:t>
      </w:r>
      <w:r w:rsidR="00CB3534">
        <w:rPr>
          <w:rFonts w:ascii="Arial" w:eastAsia="Times New Roman" w:hAnsi="Arial" w:cs="Arial"/>
          <w:bCs/>
          <w:color w:val="000000"/>
          <w:lang w:eastAsia="en-GB"/>
        </w:rPr>
        <w:t xml:space="preserve">UK </w:t>
      </w:r>
      <w:r w:rsidR="00464904">
        <w:rPr>
          <w:rFonts w:ascii="Arial" w:eastAsia="Times New Roman" w:hAnsi="Arial" w:cs="Arial"/>
          <w:bCs/>
          <w:color w:val="000000"/>
          <w:lang w:eastAsia="en-GB"/>
        </w:rPr>
        <w:t xml:space="preserve">population aged 70 years and older was estimated </w:t>
      </w:r>
      <w:r w:rsidR="00CB3534">
        <w:rPr>
          <w:rFonts w:ascii="Arial" w:eastAsia="Times New Roman" w:hAnsi="Arial" w:cs="Arial"/>
          <w:bCs/>
          <w:color w:val="000000"/>
          <w:lang w:eastAsia="en-GB"/>
        </w:rPr>
        <w:t>at</w:t>
      </w:r>
      <w:r w:rsidR="00464904">
        <w:rPr>
          <w:rFonts w:ascii="Arial" w:eastAsia="Times New Roman" w:hAnsi="Arial" w:cs="Arial"/>
          <w:bCs/>
          <w:color w:val="000000"/>
          <w:lang w:eastAsia="en-GB"/>
        </w:rPr>
        <w:t xml:space="preserve"> 8.2 million</w:t>
      </w:r>
      <w:r w:rsidR="007D3EB1">
        <w:rPr>
          <w:rFonts w:ascii="Arial" w:eastAsia="Times New Roman" w:hAnsi="Arial" w:cs="Arial"/>
          <w:bCs/>
          <w:color w:val="000000"/>
          <w:lang w:eastAsia="en-GB"/>
        </w:rPr>
        <w:t xml:space="preserve"> </w:t>
      </w:r>
      <w:r w:rsidR="007D3EB1">
        <w:rPr>
          <w:rFonts w:ascii="Arial" w:eastAsia="Times New Roman" w:hAnsi="Arial" w:cs="Arial"/>
          <w:bCs/>
          <w:color w:val="000000"/>
          <w:lang w:eastAsia="en-GB"/>
        </w:rPr>
        <w:fldChar w:fldCharType="begin"/>
      </w:r>
      <w:r w:rsidR="00C41D19">
        <w:rPr>
          <w:rFonts w:ascii="Arial" w:eastAsia="Times New Roman" w:hAnsi="Arial" w:cs="Arial"/>
          <w:bCs/>
          <w:color w:val="000000"/>
          <w:lang w:eastAsia="en-GB"/>
        </w:rPr>
        <w:instrText xml:space="preserve"> ADDIN EN.CITE &lt;EndNote&gt;&lt;Cite&gt;&lt;Author&gt;Office for National Statistics&lt;/Author&gt;&lt;Year&gt;2017&lt;/Year&gt;&lt;RecNum&gt;23&lt;/RecNum&gt;&lt;DisplayText&gt;[23]&lt;/DisplayText&gt;&lt;record&gt;&lt;rec-number&gt;23&lt;/rec-number&gt;&lt;foreign-keys&gt;&lt;key app="EN" db-id="vxstxedf25vvpreaxd8xae2pfaevtexzvx2e" timestamp="1530778560"&gt;23&lt;/key&gt;&lt;/foreign-keys&gt;&lt;ref-type name="Generic"&gt;13&lt;/ref-type&gt;&lt;contributors&gt;&lt;authors&gt;&lt;author&gt;Office for National Statistics,&lt;/author&gt;&lt;/authors&gt;&lt;/contributors&gt;&lt;titles&gt;&lt;title&gt;Population Estimates for UK, England and Wales, Scotland and Northern Ireland: Mid-2016&lt;/title&gt;&lt;/titles&gt;&lt;dates&gt;&lt;year&gt;2017&lt;/year&gt;&lt;/dates&gt;&lt;urls&gt;&lt;related-urls&gt;&lt;url&gt;https://www.ons.gov.uk/peoplepopulationandcommunity/populationandmigration/populationestimates/datasets/populationestimatesforukenglandandwalesscotlandandnorthernireland&lt;/url&gt;&lt;/related-urls&gt;&lt;/urls&gt;&lt;/record&gt;&lt;/Cite&gt;&lt;/EndNote&gt;</w:instrText>
      </w:r>
      <w:r w:rsidR="007D3EB1">
        <w:rPr>
          <w:rFonts w:ascii="Arial" w:eastAsia="Times New Roman" w:hAnsi="Arial" w:cs="Arial"/>
          <w:bCs/>
          <w:color w:val="000000"/>
          <w:lang w:eastAsia="en-GB"/>
        </w:rPr>
        <w:fldChar w:fldCharType="separate"/>
      </w:r>
      <w:r w:rsidR="00C41D19">
        <w:rPr>
          <w:rFonts w:ascii="Arial" w:eastAsia="Times New Roman" w:hAnsi="Arial" w:cs="Arial"/>
          <w:bCs/>
          <w:noProof/>
          <w:color w:val="000000"/>
          <w:lang w:eastAsia="en-GB"/>
        </w:rPr>
        <w:t>[23]</w:t>
      </w:r>
      <w:r w:rsidR="007D3EB1">
        <w:rPr>
          <w:rFonts w:ascii="Arial" w:eastAsia="Times New Roman" w:hAnsi="Arial" w:cs="Arial"/>
          <w:bCs/>
          <w:color w:val="000000"/>
          <w:lang w:eastAsia="en-GB"/>
        </w:rPr>
        <w:fldChar w:fldCharType="end"/>
      </w:r>
      <w:r w:rsidR="00464904">
        <w:rPr>
          <w:rFonts w:ascii="Arial" w:eastAsia="Times New Roman" w:hAnsi="Arial" w:cs="Arial"/>
          <w:bCs/>
          <w:color w:val="000000"/>
          <w:lang w:eastAsia="en-GB"/>
        </w:rPr>
        <w:t>.</w:t>
      </w:r>
      <w:r w:rsidR="007D3EB1">
        <w:rPr>
          <w:rFonts w:ascii="Arial" w:eastAsia="Times New Roman" w:hAnsi="Arial" w:cs="Arial"/>
          <w:bCs/>
          <w:color w:val="000000"/>
          <w:lang w:eastAsia="en-GB"/>
        </w:rPr>
        <w:t xml:space="preserve"> Under the assumption that the prevalence of </w:t>
      </w:r>
      <w:r w:rsidR="009841C7">
        <w:rPr>
          <w:rFonts w:ascii="Arial" w:eastAsia="Times New Roman" w:hAnsi="Arial" w:cs="Arial"/>
          <w:bCs/>
          <w:color w:val="000000"/>
          <w:lang w:eastAsia="en-GB"/>
        </w:rPr>
        <w:t xml:space="preserve">muscle weakness </w:t>
      </w:r>
      <w:r w:rsidR="007D3EB1">
        <w:rPr>
          <w:rFonts w:ascii="Arial" w:eastAsia="Times New Roman" w:hAnsi="Arial" w:cs="Arial"/>
          <w:bCs/>
          <w:color w:val="000000"/>
          <w:lang w:eastAsia="en-GB"/>
        </w:rPr>
        <w:t>among th</w:t>
      </w:r>
      <w:r w:rsidR="00CB3534">
        <w:rPr>
          <w:rFonts w:ascii="Arial" w:eastAsia="Times New Roman" w:hAnsi="Arial" w:cs="Arial"/>
          <w:bCs/>
          <w:color w:val="000000"/>
          <w:lang w:eastAsia="en-GB"/>
        </w:rPr>
        <w:t>is group is the same as in HCS (11</w:t>
      </w:r>
      <w:r w:rsidR="00E4541A">
        <w:rPr>
          <w:rFonts w:ascii="Arial" w:eastAsia="Times New Roman" w:hAnsi="Arial" w:cs="Arial"/>
          <w:bCs/>
          <w:color w:val="000000"/>
          <w:lang w:eastAsia="en-GB"/>
        </w:rPr>
        <w:t>.1</w:t>
      </w:r>
      <w:r w:rsidR="00CB3534">
        <w:rPr>
          <w:rFonts w:ascii="Arial" w:eastAsia="Times New Roman" w:hAnsi="Arial" w:cs="Arial"/>
          <w:bCs/>
          <w:color w:val="000000"/>
          <w:lang w:eastAsia="en-GB"/>
        </w:rPr>
        <w:t>%), a per person per year excess cost of £2,</w:t>
      </w:r>
      <w:r w:rsidR="003F7FCD">
        <w:rPr>
          <w:rFonts w:ascii="Arial" w:eastAsia="Times New Roman" w:hAnsi="Arial" w:cs="Arial"/>
          <w:bCs/>
          <w:color w:val="000000"/>
          <w:lang w:eastAsia="en-GB"/>
        </w:rPr>
        <w:t>7</w:t>
      </w:r>
      <w:r w:rsidR="0079753F">
        <w:rPr>
          <w:rFonts w:ascii="Arial" w:eastAsia="Times New Roman" w:hAnsi="Arial" w:cs="Arial"/>
          <w:bCs/>
          <w:color w:val="000000"/>
          <w:lang w:eastAsia="en-GB"/>
        </w:rPr>
        <w:t>07</w:t>
      </w:r>
      <w:r w:rsidR="003F7FCD">
        <w:rPr>
          <w:rFonts w:ascii="Arial" w:eastAsia="Times New Roman" w:hAnsi="Arial" w:cs="Arial"/>
          <w:bCs/>
          <w:color w:val="000000"/>
          <w:lang w:eastAsia="en-GB"/>
        </w:rPr>
        <w:t xml:space="preserve"> </w:t>
      </w:r>
      <w:r w:rsidR="00CB3534">
        <w:rPr>
          <w:rFonts w:ascii="Arial" w:eastAsia="Times New Roman" w:hAnsi="Arial" w:cs="Arial"/>
          <w:bCs/>
          <w:color w:val="000000"/>
          <w:lang w:eastAsia="en-GB"/>
        </w:rPr>
        <w:t xml:space="preserve">for </w:t>
      </w:r>
      <w:r w:rsidR="009841C7">
        <w:rPr>
          <w:rFonts w:ascii="Arial" w:eastAsia="Times New Roman" w:hAnsi="Arial" w:cs="Arial"/>
          <w:bCs/>
          <w:color w:val="000000"/>
          <w:lang w:eastAsia="en-GB"/>
        </w:rPr>
        <w:t xml:space="preserve">muscle weakness </w:t>
      </w:r>
      <w:r w:rsidR="00CB3534">
        <w:rPr>
          <w:rFonts w:ascii="Arial" w:eastAsia="Times New Roman" w:hAnsi="Arial" w:cs="Arial"/>
          <w:bCs/>
          <w:color w:val="000000"/>
          <w:lang w:eastAsia="en-GB"/>
        </w:rPr>
        <w:t xml:space="preserve">results in </w:t>
      </w:r>
      <w:r w:rsidR="00E4541A">
        <w:rPr>
          <w:rFonts w:ascii="Arial" w:eastAsia="Times New Roman" w:hAnsi="Arial" w:cs="Arial"/>
          <w:bCs/>
          <w:color w:val="000000"/>
          <w:lang w:eastAsia="en-GB"/>
        </w:rPr>
        <w:t xml:space="preserve">an </w:t>
      </w:r>
      <w:r w:rsidR="00CB3534">
        <w:rPr>
          <w:rFonts w:ascii="Arial" w:eastAsia="Times New Roman" w:hAnsi="Arial" w:cs="Arial"/>
          <w:bCs/>
          <w:color w:val="000000"/>
          <w:lang w:eastAsia="en-GB"/>
        </w:rPr>
        <w:t xml:space="preserve">annual excess cost associated with </w:t>
      </w:r>
      <w:r w:rsidR="009841C7">
        <w:rPr>
          <w:rFonts w:ascii="Arial" w:eastAsia="Times New Roman" w:hAnsi="Arial" w:cs="Arial"/>
          <w:bCs/>
          <w:color w:val="000000"/>
          <w:lang w:eastAsia="en-GB"/>
        </w:rPr>
        <w:t xml:space="preserve">muscle weakness </w:t>
      </w:r>
      <w:r w:rsidR="00CB3534">
        <w:rPr>
          <w:rFonts w:ascii="Arial" w:eastAsia="Times New Roman" w:hAnsi="Arial" w:cs="Arial"/>
          <w:bCs/>
          <w:color w:val="000000"/>
          <w:lang w:eastAsia="en-GB"/>
        </w:rPr>
        <w:t>of approximately £2.</w:t>
      </w:r>
      <w:r w:rsidR="003F7FCD">
        <w:rPr>
          <w:rFonts w:ascii="Arial" w:eastAsia="Times New Roman" w:hAnsi="Arial" w:cs="Arial"/>
          <w:bCs/>
          <w:color w:val="000000"/>
          <w:lang w:eastAsia="en-GB"/>
        </w:rPr>
        <w:t xml:space="preserve">5 </w:t>
      </w:r>
      <w:r w:rsidR="00CB3534">
        <w:rPr>
          <w:rFonts w:ascii="Arial" w:eastAsia="Times New Roman" w:hAnsi="Arial" w:cs="Arial"/>
          <w:bCs/>
          <w:color w:val="000000"/>
          <w:lang w:eastAsia="en-GB"/>
        </w:rPr>
        <w:t xml:space="preserve">billion for the use of health and social care; corresponding costs </w:t>
      </w:r>
      <w:r w:rsidR="00F54620">
        <w:rPr>
          <w:rFonts w:ascii="Arial" w:eastAsia="Times New Roman" w:hAnsi="Arial" w:cs="Arial"/>
          <w:bCs/>
          <w:color w:val="000000"/>
          <w:lang w:eastAsia="en-GB"/>
        </w:rPr>
        <w:t>for health</w:t>
      </w:r>
      <w:r w:rsidR="00773BEC">
        <w:rPr>
          <w:rFonts w:ascii="Arial" w:eastAsia="Times New Roman" w:hAnsi="Arial" w:cs="Arial"/>
          <w:bCs/>
          <w:color w:val="000000"/>
          <w:lang w:eastAsia="en-GB"/>
        </w:rPr>
        <w:t xml:space="preserve"> </w:t>
      </w:r>
      <w:r w:rsidR="00CB3534" w:rsidRPr="003F7FCD">
        <w:rPr>
          <w:rFonts w:ascii="Arial" w:eastAsia="Times New Roman" w:hAnsi="Arial" w:cs="Arial"/>
          <w:bCs/>
          <w:color w:val="000000"/>
          <w:lang w:eastAsia="en-GB"/>
        </w:rPr>
        <w:t xml:space="preserve">care alone (excluding formal and informal care) were around </w:t>
      </w:r>
      <w:r w:rsidR="00CB3534" w:rsidRPr="00957930">
        <w:rPr>
          <w:rFonts w:ascii="Arial" w:eastAsia="Times New Roman" w:hAnsi="Arial" w:cs="Arial"/>
          <w:bCs/>
          <w:color w:val="000000"/>
          <w:lang w:eastAsia="en-GB"/>
        </w:rPr>
        <w:t>£1.</w:t>
      </w:r>
      <w:r w:rsidR="0079753F">
        <w:rPr>
          <w:rFonts w:ascii="Arial" w:eastAsia="Times New Roman" w:hAnsi="Arial" w:cs="Arial"/>
          <w:bCs/>
          <w:color w:val="000000"/>
          <w:lang w:eastAsia="en-GB"/>
        </w:rPr>
        <w:t>3</w:t>
      </w:r>
      <w:r w:rsidR="0079753F" w:rsidRPr="00957930">
        <w:rPr>
          <w:rFonts w:ascii="Arial" w:eastAsia="Times New Roman" w:hAnsi="Arial" w:cs="Arial"/>
          <w:bCs/>
          <w:color w:val="000000"/>
          <w:lang w:eastAsia="en-GB"/>
        </w:rPr>
        <w:t xml:space="preserve"> </w:t>
      </w:r>
      <w:r w:rsidR="00CB3534" w:rsidRPr="00957930">
        <w:rPr>
          <w:rFonts w:ascii="Arial" w:eastAsia="Times New Roman" w:hAnsi="Arial" w:cs="Arial"/>
          <w:bCs/>
          <w:color w:val="000000"/>
          <w:lang w:eastAsia="en-GB"/>
        </w:rPr>
        <w:t>billion.</w:t>
      </w:r>
    </w:p>
    <w:p w14:paraId="33D7DEFD" w14:textId="77777777" w:rsidR="00A14D56" w:rsidRPr="00957930" w:rsidRDefault="00A14D56" w:rsidP="00D159B0">
      <w:pPr>
        <w:spacing w:line="360" w:lineRule="auto"/>
        <w:rPr>
          <w:rFonts w:ascii="Arial" w:eastAsia="Times New Roman" w:hAnsi="Arial" w:cs="Arial"/>
          <w:color w:val="000000"/>
          <w:lang w:eastAsia="en-GB"/>
        </w:rPr>
      </w:pPr>
    </w:p>
    <w:p w14:paraId="7B926925" w14:textId="77777777" w:rsidR="00F91C7B" w:rsidRPr="00957930" w:rsidRDefault="00A14D56" w:rsidP="00D159B0">
      <w:pPr>
        <w:spacing w:line="360" w:lineRule="auto"/>
        <w:rPr>
          <w:rFonts w:ascii="Arial" w:eastAsia="Times New Roman" w:hAnsi="Arial" w:cs="Arial"/>
          <w:i/>
          <w:color w:val="000000"/>
          <w:lang w:eastAsia="en-GB"/>
        </w:rPr>
      </w:pPr>
      <w:r w:rsidRPr="00957930">
        <w:rPr>
          <w:rFonts w:ascii="Arial" w:eastAsia="Times New Roman" w:hAnsi="Arial" w:cs="Arial"/>
          <w:i/>
          <w:color w:val="000000"/>
          <w:lang w:eastAsia="en-GB"/>
        </w:rPr>
        <w:t>Sensitivity analyses</w:t>
      </w:r>
    </w:p>
    <w:p w14:paraId="3AD8BD75" w14:textId="0C4AB497" w:rsidR="00BD4527" w:rsidRDefault="00F91C7B" w:rsidP="00D159B0">
      <w:pPr>
        <w:spacing w:line="360" w:lineRule="auto"/>
        <w:rPr>
          <w:rFonts w:ascii="Arial" w:eastAsia="Times New Roman" w:hAnsi="Arial" w:cs="Arial"/>
          <w:bCs/>
          <w:color w:val="000000"/>
          <w:lang w:eastAsia="en-GB"/>
        </w:rPr>
      </w:pPr>
      <w:r w:rsidRPr="00957930">
        <w:rPr>
          <w:rFonts w:ascii="Arial" w:eastAsia="Times New Roman" w:hAnsi="Arial" w:cs="Arial"/>
          <w:color w:val="000000"/>
          <w:lang w:eastAsia="en-GB"/>
        </w:rPr>
        <w:t xml:space="preserve">Using grip strength cut-points proposed by Lauretani (&lt;30kg for men, &lt;20kg for women), </w:t>
      </w:r>
      <w:r w:rsidR="00CB3534" w:rsidRPr="00957930">
        <w:rPr>
          <w:rFonts w:ascii="Arial" w:eastAsia="Times New Roman" w:hAnsi="Arial" w:cs="Arial"/>
          <w:color w:val="000000"/>
          <w:lang w:eastAsia="en-GB"/>
        </w:rPr>
        <w:t xml:space="preserve"> </w:t>
      </w:r>
      <w:r w:rsidRPr="00957930">
        <w:rPr>
          <w:rFonts w:ascii="Arial" w:eastAsia="Times New Roman" w:hAnsi="Arial" w:cs="Arial"/>
          <w:color w:val="000000"/>
          <w:lang w:eastAsia="en-GB"/>
        </w:rPr>
        <w:t>118 (26.7%) participants had low grip strength and the annual per person excess costs were £1,</w:t>
      </w:r>
      <w:r w:rsidR="0079753F" w:rsidRPr="00957930">
        <w:rPr>
          <w:rFonts w:ascii="Arial" w:eastAsia="Times New Roman" w:hAnsi="Arial" w:cs="Arial"/>
          <w:color w:val="000000"/>
          <w:lang w:eastAsia="en-GB"/>
        </w:rPr>
        <w:t>2</w:t>
      </w:r>
      <w:r w:rsidR="0079753F">
        <w:rPr>
          <w:rFonts w:ascii="Arial" w:eastAsia="Times New Roman" w:hAnsi="Arial" w:cs="Arial"/>
          <w:color w:val="000000"/>
          <w:lang w:eastAsia="en-GB"/>
        </w:rPr>
        <w:t>56</w:t>
      </w:r>
      <w:r w:rsidRPr="00957930">
        <w:rPr>
          <w:rFonts w:ascii="Arial" w:eastAsia="Times New Roman" w:hAnsi="Arial" w:cs="Arial"/>
          <w:color w:val="000000"/>
          <w:lang w:eastAsia="en-GB"/>
        </w:rPr>
        <w:t xml:space="preserve">; the corresponding figures for the lowest sex-specific decile approach were </w:t>
      </w:r>
      <w:r w:rsidR="00695FE0" w:rsidRPr="00957930">
        <w:rPr>
          <w:rFonts w:ascii="Arial" w:eastAsia="Times New Roman" w:hAnsi="Arial" w:cs="Arial"/>
          <w:color w:val="000000"/>
          <w:lang w:eastAsia="en-GB"/>
        </w:rPr>
        <w:t>46 (10.4%) participants and £2,</w:t>
      </w:r>
      <w:r w:rsidR="008C1909" w:rsidRPr="00957930">
        <w:rPr>
          <w:rFonts w:ascii="Arial" w:eastAsia="Times New Roman" w:hAnsi="Arial" w:cs="Arial"/>
          <w:color w:val="000000"/>
          <w:lang w:eastAsia="en-GB"/>
        </w:rPr>
        <w:t>6</w:t>
      </w:r>
      <w:r w:rsidR="008C1909">
        <w:rPr>
          <w:rFonts w:ascii="Arial" w:eastAsia="Times New Roman" w:hAnsi="Arial" w:cs="Arial"/>
          <w:color w:val="000000"/>
          <w:lang w:eastAsia="en-GB"/>
        </w:rPr>
        <w:t>70</w:t>
      </w:r>
      <w:r w:rsidR="00695FE0" w:rsidRPr="00957930">
        <w:rPr>
          <w:rFonts w:ascii="Arial" w:eastAsia="Times New Roman" w:hAnsi="Arial" w:cs="Arial"/>
          <w:color w:val="000000"/>
          <w:lang w:eastAsia="en-GB"/>
        </w:rPr>
        <w:t>.</w:t>
      </w:r>
      <w:r w:rsidR="00CB3534" w:rsidRPr="003F7FCD">
        <w:rPr>
          <w:rFonts w:ascii="Arial" w:eastAsia="Times New Roman" w:hAnsi="Arial" w:cs="Arial"/>
          <w:bCs/>
          <w:color w:val="000000"/>
          <w:lang w:eastAsia="en-GB"/>
        </w:rPr>
        <w:t xml:space="preserve"> </w:t>
      </w:r>
      <w:r w:rsidR="00A632B3" w:rsidRPr="00A632B3">
        <w:rPr>
          <w:rFonts w:ascii="Arial" w:eastAsia="Times New Roman" w:hAnsi="Arial" w:cs="Arial"/>
          <w:bCs/>
          <w:color w:val="000000"/>
          <w:lang w:eastAsia="en-GB"/>
        </w:rPr>
        <w:t>Highly statistically significant differences in total costs were obtained regardless of the grip strength criterion used (p&lt;0.001).</w:t>
      </w:r>
    </w:p>
    <w:p w14:paraId="27E905A6" w14:textId="77777777" w:rsidR="008965F5" w:rsidRDefault="008965F5" w:rsidP="00D159B0">
      <w:pPr>
        <w:spacing w:line="360" w:lineRule="auto"/>
        <w:rPr>
          <w:rFonts w:ascii="Arial" w:hAnsi="Arial" w:cs="Arial"/>
        </w:rPr>
      </w:pPr>
    </w:p>
    <w:p w14:paraId="318A8A78" w14:textId="77777777" w:rsidR="00EE74EB" w:rsidRDefault="00EE74EB" w:rsidP="00D159B0">
      <w:pPr>
        <w:spacing w:line="360" w:lineRule="auto"/>
        <w:rPr>
          <w:rFonts w:ascii="Arial" w:hAnsi="Arial" w:cs="Arial"/>
          <w:b/>
        </w:rPr>
      </w:pPr>
      <w:r w:rsidRPr="00EC3A8C">
        <w:rPr>
          <w:rFonts w:ascii="Arial" w:hAnsi="Arial" w:cs="Arial"/>
          <w:b/>
        </w:rPr>
        <w:t>Discussion</w:t>
      </w:r>
    </w:p>
    <w:p w14:paraId="2AEEFD47" w14:textId="77777777" w:rsidR="00DB0367" w:rsidRDefault="00DB0367" w:rsidP="00D159B0">
      <w:pPr>
        <w:spacing w:line="360" w:lineRule="auto"/>
        <w:rPr>
          <w:rFonts w:ascii="Arial" w:eastAsia="Times New Roman" w:hAnsi="Arial" w:cs="Arial"/>
          <w:bCs/>
          <w:color w:val="000000"/>
          <w:lang w:eastAsia="en-GB"/>
        </w:rPr>
      </w:pPr>
      <w:r w:rsidRPr="00EC3A8C">
        <w:rPr>
          <w:rFonts w:ascii="Arial" w:hAnsi="Arial" w:cs="Arial"/>
        </w:rPr>
        <w:t xml:space="preserve">Among </w:t>
      </w:r>
      <w:r w:rsidR="00A7253D">
        <w:rPr>
          <w:rFonts w:ascii="Arial" w:hAnsi="Arial" w:cs="Arial"/>
        </w:rPr>
        <w:t xml:space="preserve">HCS </w:t>
      </w:r>
      <w:r w:rsidRPr="00EC3A8C">
        <w:rPr>
          <w:rFonts w:ascii="Arial" w:hAnsi="Arial" w:cs="Arial"/>
        </w:rPr>
        <w:t xml:space="preserve">participants, the excess economic burden associated with </w:t>
      </w:r>
      <w:r w:rsidR="008A302F">
        <w:rPr>
          <w:rFonts w:ascii="Arial" w:hAnsi="Arial" w:cs="Arial"/>
        </w:rPr>
        <w:t>muscle weakness, using FNIH thresholds</w:t>
      </w:r>
      <w:r w:rsidR="00222CDD">
        <w:rPr>
          <w:rFonts w:ascii="Arial" w:hAnsi="Arial" w:cs="Arial"/>
        </w:rPr>
        <w:t xml:space="preserve"> (&lt;26kg for men, &lt;16kg for women)</w:t>
      </w:r>
      <w:r w:rsidR="009D7BAB">
        <w:rPr>
          <w:rFonts w:ascii="Arial" w:hAnsi="Arial" w:cs="Arial"/>
        </w:rPr>
        <w:t>,</w:t>
      </w:r>
      <w:r>
        <w:rPr>
          <w:rFonts w:ascii="Arial" w:hAnsi="Arial" w:cs="Arial"/>
        </w:rPr>
        <w:t xml:space="preserve"> was estimated at </w:t>
      </w:r>
      <w:r>
        <w:rPr>
          <w:rFonts w:ascii="Arial" w:eastAsia="Times New Roman" w:hAnsi="Arial" w:cs="Arial"/>
          <w:bCs/>
          <w:color w:val="000000"/>
          <w:lang w:eastAsia="en-GB"/>
        </w:rPr>
        <w:t>£2,</w:t>
      </w:r>
      <w:r w:rsidR="00393466">
        <w:rPr>
          <w:rFonts w:ascii="Arial" w:eastAsia="Times New Roman" w:hAnsi="Arial" w:cs="Arial"/>
          <w:bCs/>
          <w:color w:val="000000"/>
          <w:lang w:eastAsia="en-GB"/>
        </w:rPr>
        <w:t>7</w:t>
      </w:r>
      <w:r w:rsidR="008C1909">
        <w:rPr>
          <w:rFonts w:ascii="Arial" w:eastAsia="Times New Roman" w:hAnsi="Arial" w:cs="Arial"/>
          <w:bCs/>
          <w:color w:val="000000"/>
          <w:lang w:eastAsia="en-GB"/>
        </w:rPr>
        <w:t>07</w:t>
      </w:r>
      <w:r w:rsidR="00393466">
        <w:rPr>
          <w:rFonts w:ascii="Arial" w:eastAsia="Times New Roman" w:hAnsi="Arial" w:cs="Arial"/>
          <w:bCs/>
          <w:color w:val="000000"/>
          <w:lang w:eastAsia="en-GB"/>
        </w:rPr>
        <w:t xml:space="preserve"> </w:t>
      </w:r>
      <w:r>
        <w:rPr>
          <w:rFonts w:ascii="Arial" w:eastAsia="Times New Roman" w:hAnsi="Arial" w:cs="Arial"/>
          <w:bCs/>
          <w:color w:val="000000"/>
          <w:lang w:eastAsia="en-GB"/>
        </w:rPr>
        <w:t xml:space="preserve">per person </w:t>
      </w:r>
      <w:r>
        <w:rPr>
          <w:rFonts w:ascii="Arial" w:eastAsia="Times New Roman" w:hAnsi="Arial" w:cs="Arial"/>
          <w:bCs/>
          <w:color w:val="000000"/>
          <w:lang w:eastAsia="en-GB"/>
        </w:rPr>
        <w:lastRenderedPageBreak/>
        <w:t>per year</w:t>
      </w:r>
      <w:r w:rsidR="00AC3A08">
        <w:rPr>
          <w:rFonts w:ascii="Arial" w:eastAsia="Times New Roman" w:hAnsi="Arial" w:cs="Arial"/>
          <w:bCs/>
          <w:color w:val="000000"/>
          <w:lang w:eastAsia="en-GB"/>
        </w:rPr>
        <w:t>;</w:t>
      </w:r>
      <w:r w:rsidR="00E4541A">
        <w:rPr>
          <w:rFonts w:ascii="Arial" w:eastAsia="Times New Roman" w:hAnsi="Arial" w:cs="Arial"/>
          <w:bCs/>
          <w:color w:val="000000"/>
          <w:lang w:eastAsia="en-GB"/>
        </w:rPr>
        <w:t xml:space="preserve"> </w:t>
      </w:r>
      <w:r w:rsidR="00AC3A08">
        <w:rPr>
          <w:rFonts w:ascii="Arial" w:eastAsia="Times New Roman" w:hAnsi="Arial" w:cs="Arial"/>
          <w:bCs/>
          <w:color w:val="000000"/>
          <w:lang w:eastAsia="en-GB"/>
        </w:rPr>
        <w:t>t</w:t>
      </w:r>
      <w:r>
        <w:rPr>
          <w:rFonts w:ascii="Arial" w:hAnsi="Arial" w:cs="Arial"/>
        </w:rPr>
        <w:t>his results in an estimated total annual excess cost in the UK of £2.</w:t>
      </w:r>
      <w:r w:rsidR="00393466">
        <w:rPr>
          <w:rFonts w:ascii="Arial" w:hAnsi="Arial" w:cs="Arial"/>
        </w:rPr>
        <w:t xml:space="preserve">5 </w:t>
      </w:r>
      <w:r>
        <w:rPr>
          <w:rFonts w:ascii="Arial" w:hAnsi="Arial" w:cs="Arial"/>
        </w:rPr>
        <w:t xml:space="preserve">billion. </w:t>
      </w:r>
      <w:r>
        <w:rPr>
          <w:rFonts w:ascii="Arial" w:eastAsia="Times New Roman" w:hAnsi="Arial" w:cs="Arial"/>
          <w:bCs/>
          <w:color w:val="000000"/>
          <w:lang w:eastAsia="en-GB"/>
        </w:rPr>
        <w:t xml:space="preserve">Informal care was the largest contributor to these excess costs, followed by </w:t>
      </w:r>
      <w:r w:rsidR="00393466">
        <w:rPr>
          <w:rFonts w:ascii="Arial" w:eastAsia="Times New Roman" w:hAnsi="Arial" w:cs="Arial"/>
          <w:bCs/>
          <w:color w:val="000000"/>
          <w:lang w:eastAsia="en-GB"/>
        </w:rPr>
        <w:t>inpatient secondary care</w:t>
      </w:r>
      <w:r>
        <w:rPr>
          <w:rFonts w:ascii="Arial" w:eastAsia="Times New Roman" w:hAnsi="Arial" w:cs="Arial"/>
          <w:bCs/>
          <w:color w:val="000000"/>
          <w:lang w:eastAsia="en-GB"/>
        </w:rPr>
        <w:t>.</w:t>
      </w:r>
    </w:p>
    <w:p w14:paraId="2D7764E9" w14:textId="77777777" w:rsidR="00DB0367" w:rsidRDefault="00DB0367" w:rsidP="00D159B0">
      <w:pPr>
        <w:spacing w:line="360" w:lineRule="auto"/>
        <w:rPr>
          <w:rFonts w:ascii="Arial" w:eastAsia="Times New Roman" w:hAnsi="Arial" w:cs="Arial"/>
          <w:bCs/>
          <w:color w:val="000000"/>
          <w:lang w:eastAsia="en-GB"/>
        </w:rPr>
      </w:pPr>
      <w:r>
        <w:rPr>
          <w:rFonts w:ascii="Arial" w:eastAsia="Times New Roman" w:hAnsi="Arial" w:cs="Arial"/>
          <w:bCs/>
          <w:color w:val="000000"/>
          <w:lang w:eastAsia="en-GB"/>
        </w:rPr>
        <w:t>These findings have sever</w:t>
      </w:r>
      <w:r w:rsidR="0039749F">
        <w:rPr>
          <w:rFonts w:ascii="Arial" w:eastAsia="Times New Roman" w:hAnsi="Arial" w:cs="Arial"/>
          <w:bCs/>
          <w:color w:val="000000"/>
          <w:lang w:eastAsia="en-GB"/>
        </w:rPr>
        <w:t>al important implications. T</w:t>
      </w:r>
      <w:r>
        <w:rPr>
          <w:rFonts w:ascii="Arial" w:eastAsia="Times New Roman" w:hAnsi="Arial" w:cs="Arial"/>
          <w:bCs/>
          <w:color w:val="000000"/>
          <w:lang w:eastAsia="en-GB"/>
        </w:rPr>
        <w:t xml:space="preserve">hey demonstrate that costs associated with </w:t>
      </w:r>
      <w:r w:rsidR="009841C7">
        <w:rPr>
          <w:rFonts w:ascii="Arial" w:eastAsia="Times New Roman" w:hAnsi="Arial" w:cs="Arial"/>
          <w:bCs/>
          <w:color w:val="000000"/>
          <w:lang w:eastAsia="en-GB"/>
        </w:rPr>
        <w:t xml:space="preserve">muscle weakness </w:t>
      </w:r>
      <w:r w:rsidR="004F60A1">
        <w:rPr>
          <w:rFonts w:ascii="Arial" w:eastAsia="Times New Roman" w:hAnsi="Arial" w:cs="Arial"/>
          <w:bCs/>
          <w:color w:val="000000"/>
          <w:lang w:eastAsia="en-GB"/>
        </w:rPr>
        <w:t xml:space="preserve">represent an important proportion of the health and social care </w:t>
      </w:r>
      <w:r w:rsidR="00876940">
        <w:rPr>
          <w:rFonts w:ascii="Arial" w:eastAsia="Times New Roman" w:hAnsi="Arial" w:cs="Arial"/>
          <w:bCs/>
          <w:color w:val="000000"/>
          <w:lang w:eastAsia="en-GB"/>
        </w:rPr>
        <w:t>budgets</w:t>
      </w:r>
      <w:r w:rsidR="004F60A1">
        <w:rPr>
          <w:rFonts w:ascii="Arial" w:eastAsia="Times New Roman" w:hAnsi="Arial" w:cs="Arial"/>
          <w:bCs/>
          <w:color w:val="000000"/>
          <w:lang w:eastAsia="en-GB"/>
        </w:rPr>
        <w:t xml:space="preserve"> in the UK which are projected to increase in the future due to the ageing population</w:t>
      </w:r>
      <w:r w:rsidR="00017AE3">
        <w:rPr>
          <w:rFonts w:ascii="Arial" w:eastAsia="Times New Roman" w:hAnsi="Arial" w:cs="Arial"/>
          <w:bCs/>
          <w:color w:val="000000"/>
          <w:lang w:eastAsia="en-GB"/>
        </w:rPr>
        <w:t>. Furthermore, t</w:t>
      </w:r>
      <w:r w:rsidR="0039749F">
        <w:rPr>
          <w:rFonts w:ascii="Arial" w:eastAsia="Times New Roman" w:hAnsi="Arial" w:cs="Arial"/>
          <w:bCs/>
          <w:color w:val="000000"/>
          <w:lang w:eastAsia="en-GB"/>
        </w:rPr>
        <w:t xml:space="preserve">hese results demonstrate that a large proportion of </w:t>
      </w:r>
      <w:r w:rsidR="00BA0FE5">
        <w:rPr>
          <w:rFonts w:ascii="Arial" w:eastAsia="Times New Roman" w:hAnsi="Arial" w:cs="Arial"/>
          <w:bCs/>
          <w:color w:val="000000"/>
          <w:lang w:eastAsia="en-GB"/>
        </w:rPr>
        <w:t>these</w:t>
      </w:r>
      <w:r w:rsidR="0039749F">
        <w:rPr>
          <w:rFonts w:ascii="Arial" w:eastAsia="Times New Roman" w:hAnsi="Arial" w:cs="Arial"/>
          <w:bCs/>
          <w:color w:val="000000"/>
          <w:lang w:eastAsia="en-GB"/>
        </w:rPr>
        <w:t xml:space="preserve"> costs fall on family and friends in the form of informal care, resulting in even higher costs for the </w:t>
      </w:r>
      <w:r w:rsidR="002150D0">
        <w:rPr>
          <w:rFonts w:ascii="Arial" w:eastAsia="Times New Roman" w:hAnsi="Arial" w:cs="Arial"/>
          <w:bCs/>
          <w:color w:val="000000"/>
          <w:lang w:eastAsia="en-GB"/>
        </w:rPr>
        <w:t>s</w:t>
      </w:r>
      <w:r w:rsidR="00393466">
        <w:rPr>
          <w:rFonts w:ascii="Arial" w:eastAsia="Times New Roman" w:hAnsi="Arial" w:cs="Arial"/>
          <w:bCs/>
          <w:color w:val="000000"/>
          <w:lang w:eastAsia="en-GB"/>
        </w:rPr>
        <w:t xml:space="preserve">tate </w:t>
      </w:r>
      <w:r w:rsidR="0039749F">
        <w:rPr>
          <w:rFonts w:ascii="Arial" w:eastAsia="Times New Roman" w:hAnsi="Arial" w:cs="Arial"/>
          <w:bCs/>
          <w:color w:val="000000"/>
          <w:lang w:eastAsia="en-GB"/>
        </w:rPr>
        <w:t>if family and friends were</w:t>
      </w:r>
      <w:r w:rsidR="005C19DB">
        <w:rPr>
          <w:rFonts w:ascii="Arial" w:eastAsia="Times New Roman" w:hAnsi="Arial" w:cs="Arial"/>
          <w:bCs/>
          <w:color w:val="000000"/>
          <w:lang w:eastAsia="en-GB"/>
        </w:rPr>
        <w:t xml:space="preserve"> not able to assist with care.</w:t>
      </w:r>
    </w:p>
    <w:p w14:paraId="33ACF91B" w14:textId="34BFA629" w:rsidR="00630859" w:rsidRDefault="00630859" w:rsidP="00630859">
      <w:pPr>
        <w:spacing w:line="36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Our results are similar to the findings of a cost-of-illness study in the Czech Republic </w:t>
      </w:r>
      <w:r>
        <w:rPr>
          <w:rFonts w:ascii="Arial" w:eastAsia="Times New Roman" w:hAnsi="Arial" w:cs="Arial"/>
          <w:bCs/>
          <w:color w:val="000000"/>
          <w:lang w:eastAsia="en-GB"/>
        </w:rPr>
        <w:fldChar w:fldCharType="begin"/>
      </w:r>
      <w:r>
        <w:rPr>
          <w:rFonts w:ascii="Arial" w:eastAsia="Times New Roman" w:hAnsi="Arial" w:cs="Arial"/>
          <w:bCs/>
          <w:color w:val="000000"/>
          <w:lang w:eastAsia="en-GB"/>
        </w:rPr>
        <w:instrText xml:space="preserve"> ADDIN EN.CITE &lt;EndNote&gt;&lt;Cite&gt;&lt;Author&gt;Steffl&lt;/Author&gt;&lt;Year&gt;2017&lt;/Year&gt;&lt;RecNum&gt;9&lt;/RecNum&gt;&lt;DisplayText&gt;[8]&lt;/DisplayText&gt;&lt;record&gt;&lt;rec-number&gt;9&lt;/rec-number&gt;&lt;foreign-keys&gt;&lt;key app="EN" db-id="vxstxedf25vvpreaxd8xae2pfaevtexzvx2e" timestamp="1530778559"&gt;9&lt;/key&gt;&lt;/foreign-keys&gt;&lt;ref-type name="Journal Article"&gt;17&lt;/ref-type&gt;&lt;contributors&gt;&lt;authors&gt;&lt;author&gt;Steffl, Michal&lt;/author&gt;&lt;author&gt;Sima, Jan&lt;/author&gt;&lt;author&gt;Shiells, Kate&lt;/author&gt;&lt;author&gt;Holmerova, Iva&lt;/author&gt;&lt;/authors&gt;&lt;/contributors&gt;&lt;titles&gt;&lt;title&gt;The increase in health care costs associated with muscle weakness in older people without long-term illnesses in the Czech Republic: results from the Survey of Health, Ageing and Retirement in Europe (SHARE)&lt;/title&gt;&lt;secondary-title&gt;Clin Interv Aging&lt;/secondary-title&gt;&lt;/titles&gt;&lt;periodical&gt;&lt;full-title&gt;Clin Interv Aging&lt;/full-title&gt;&lt;/periodical&gt;&lt;pages&gt;2003&lt;/pages&gt;&lt;volume&gt;12&lt;/volume&gt;&lt;dates&gt;&lt;year&gt;2017&lt;/year&gt;&lt;/dates&gt;&lt;urls&gt;&lt;/urls&gt;&lt;/record&gt;&lt;/Cite&gt;&lt;/EndNote&gt;</w:instrText>
      </w:r>
      <w:r>
        <w:rPr>
          <w:rFonts w:ascii="Arial" w:eastAsia="Times New Roman" w:hAnsi="Arial" w:cs="Arial"/>
          <w:bCs/>
          <w:color w:val="000000"/>
          <w:lang w:eastAsia="en-GB"/>
        </w:rPr>
        <w:fldChar w:fldCharType="separate"/>
      </w:r>
      <w:r>
        <w:rPr>
          <w:rFonts w:ascii="Arial" w:eastAsia="Times New Roman" w:hAnsi="Arial" w:cs="Arial"/>
          <w:bCs/>
          <w:noProof/>
          <w:color w:val="000000"/>
          <w:lang w:eastAsia="en-GB"/>
        </w:rPr>
        <w:t>[8]</w:t>
      </w:r>
      <w:r>
        <w:rPr>
          <w:rFonts w:ascii="Arial" w:eastAsia="Times New Roman" w:hAnsi="Arial" w:cs="Arial"/>
          <w:bCs/>
          <w:color w:val="000000"/>
          <w:lang w:eastAsia="en-GB"/>
        </w:rPr>
        <w:fldChar w:fldCharType="end"/>
      </w:r>
      <w:r>
        <w:rPr>
          <w:rFonts w:ascii="Arial" w:eastAsia="Times New Roman" w:hAnsi="Arial" w:cs="Arial"/>
          <w:bCs/>
          <w:color w:val="000000"/>
          <w:lang w:eastAsia="en-GB"/>
        </w:rPr>
        <w:t xml:space="preserve"> which reported higher annual direct and indirect health care costs of </w:t>
      </w:r>
      <w:r>
        <w:rPr>
          <w:rFonts w:ascii="Arial" w:hAnsi="Arial" w:cs="Arial"/>
        </w:rPr>
        <w:t xml:space="preserve">€564 </w:t>
      </w:r>
      <w:r w:rsidR="00E90901">
        <w:rPr>
          <w:rFonts w:ascii="Arial" w:hAnsi="Arial" w:cs="Arial"/>
        </w:rPr>
        <w:t xml:space="preserve">per person </w:t>
      </w:r>
      <w:r>
        <w:rPr>
          <w:rFonts w:ascii="Arial" w:eastAsia="Times New Roman" w:hAnsi="Arial" w:cs="Arial"/>
          <w:bCs/>
          <w:color w:val="000000"/>
          <w:lang w:eastAsia="en-GB"/>
        </w:rPr>
        <w:t>for individuals with weak grip strength (&lt;26kg among men, &lt;16kg among women) compared to those without. A study among community-dwelling older people in the Netherlands</w:t>
      </w:r>
      <w:r w:rsidR="00A4483C">
        <w:rPr>
          <w:rFonts w:ascii="Arial" w:eastAsia="Times New Roman" w:hAnsi="Arial" w:cs="Arial"/>
          <w:bCs/>
          <w:color w:val="000000"/>
          <w:lang w:eastAsia="en-GB"/>
        </w:rPr>
        <w:t xml:space="preserve"> reported significantly higher costs among participants with EWGSOP sarcopenia</w:t>
      </w:r>
      <w:r w:rsidR="00A4483C" w:rsidRPr="00A4483C">
        <w:t xml:space="preserve"> </w:t>
      </w:r>
      <w:r w:rsidR="00A4483C">
        <w:rPr>
          <w:rFonts w:ascii="Arial" w:eastAsia="Times New Roman" w:hAnsi="Arial" w:cs="Arial"/>
          <w:bCs/>
          <w:color w:val="000000"/>
          <w:lang w:eastAsia="en-GB"/>
        </w:rPr>
        <w:t>(</w:t>
      </w:r>
      <w:r w:rsidR="00A4483C">
        <w:rPr>
          <w:rFonts w:ascii="Arial" w:hAnsi="Arial" w:cs="Arial"/>
        </w:rPr>
        <w:t>€</w:t>
      </w:r>
      <w:r w:rsidR="00A4483C" w:rsidRPr="00A4483C">
        <w:rPr>
          <w:rFonts w:ascii="Arial" w:eastAsia="Times New Roman" w:hAnsi="Arial" w:cs="Arial"/>
          <w:bCs/>
          <w:color w:val="000000"/>
          <w:lang w:eastAsia="en-GB"/>
        </w:rPr>
        <w:t>4325</w:t>
      </w:r>
      <w:r w:rsidR="00A4483C">
        <w:rPr>
          <w:rFonts w:ascii="Arial" w:eastAsia="Times New Roman" w:hAnsi="Arial" w:cs="Arial"/>
          <w:bCs/>
          <w:color w:val="000000"/>
          <w:lang w:eastAsia="en-GB"/>
        </w:rPr>
        <w:t xml:space="preserve"> per person per three months</w:t>
      </w:r>
      <w:r w:rsidR="00A4483C" w:rsidRPr="00A4483C">
        <w:rPr>
          <w:rFonts w:ascii="Arial" w:eastAsia="Times New Roman" w:hAnsi="Arial" w:cs="Arial"/>
          <w:bCs/>
          <w:color w:val="000000"/>
          <w:lang w:eastAsia="en-GB"/>
        </w:rPr>
        <w:t xml:space="preserve">, 95% CI: </w:t>
      </w:r>
      <w:r w:rsidR="00A4483C">
        <w:rPr>
          <w:rFonts w:ascii="Arial" w:hAnsi="Arial" w:cs="Arial"/>
        </w:rPr>
        <w:t>€</w:t>
      </w:r>
      <w:r w:rsidR="00EA018A">
        <w:rPr>
          <w:rFonts w:ascii="Arial" w:eastAsia="Times New Roman" w:hAnsi="Arial" w:cs="Arial"/>
          <w:bCs/>
          <w:color w:val="000000"/>
          <w:lang w:eastAsia="en-GB"/>
        </w:rPr>
        <w:t>3198</w:t>
      </w:r>
      <w:r w:rsidR="00EA018A" w:rsidRPr="00B76595">
        <w:rPr>
          <w:rFonts w:ascii="Arial" w:eastAsia="Times New Roman" w:hAnsi="Arial" w:cs="Arial"/>
          <w:bCs/>
          <w:color w:val="000000"/>
          <w:lang w:eastAsia="en-GB"/>
        </w:rPr>
        <w:t>–</w:t>
      </w:r>
      <w:r w:rsidR="00A4483C">
        <w:rPr>
          <w:rFonts w:ascii="Arial" w:hAnsi="Arial" w:cs="Arial"/>
        </w:rPr>
        <w:t>€</w:t>
      </w:r>
      <w:r w:rsidR="00A4483C" w:rsidRPr="00A4483C">
        <w:rPr>
          <w:rFonts w:ascii="Arial" w:eastAsia="Times New Roman" w:hAnsi="Arial" w:cs="Arial"/>
          <w:bCs/>
          <w:color w:val="000000"/>
          <w:lang w:eastAsia="en-GB"/>
        </w:rPr>
        <w:t>5471)</w:t>
      </w:r>
      <w:r w:rsidR="00A4483C">
        <w:rPr>
          <w:rFonts w:ascii="Arial" w:eastAsia="Times New Roman" w:hAnsi="Arial" w:cs="Arial"/>
          <w:bCs/>
          <w:color w:val="000000"/>
          <w:lang w:eastAsia="en-GB"/>
        </w:rPr>
        <w:t xml:space="preserve"> compared to those without </w:t>
      </w:r>
      <w:r w:rsidR="00A4483C" w:rsidRPr="00A4483C">
        <w:rPr>
          <w:rFonts w:ascii="Arial" w:eastAsia="Times New Roman" w:hAnsi="Arial" w:cs="Arial"/>
          <w:bCs/>
          <w:color w:val="000000"/>
          <w:lang w:eastAsia="en-GB"/>
        </w:rPr>
        <w:t>(</w:t>
      </w:r>
      <w:r w:rsidR="00A4483C">
        <w:rPr>
          <w:rFonts w:ascii="Arial" w:hAnsi="Arial" w:cs="Arial"/>
        </w:rPr>
        <w:t>€</w:t>
      </w:r>
      <w:r w:rsidR="00A4483C" w:rsidRPr="00A4483C">
        <w:rPr>
          <w:rFonts w:ascii="Arial" w:eastAsia="Times New Roman" w:hAnsi="Arial" w:cs="Arial"/>
          <w:bCs/>
          <w:color w:val="000000"/>
          <w:lang w:eastAsia="en-GB"/>
        </w:rPr>
        <w:t xml:space="preserve">1533, 95% CI: </w:t>
      </w:r>
      <w:r w:rsidR="00A4483C">
        <w:rPr>
          <w:rFonts w:ascii="Arial" w:hAnsi="Arial" w:cs="Arial"/>
        </w:rPr>
        <w:t>€</w:t>
      </w:r>
      <w:r w:rsidR="00EA018A">
        <w:rPr>
          <w:rFonts w:ascii="Arial" w:eastAsia="Times New Roman" w:hAnsi="Arial" w:cs="Arial"/>
          <w:bCs/>
          <w:color w:val="000000"/>
          <w:lang w:eastAsia="en-GB"/>
        </w:rPr>
        <w:t>1153</w:t>
      </w:r>
      <w:r w:rsidR="00EA018A" w:rsidRPr="00B76595">
        <w:rPr>
          <w:rFonts w:ascii="Arial" w:eastAsia="Times New Roman" w:hAnsi="Arial" w:cs="Arial"/>
          <w:bCs/>
          <w:color w:val="000000"/>
          <w:lang w:eastAsia="en-GB"/>
        </w:rPr>
        <w:t>–</w:t>
      </w:r>
      <w:r w:rsidR="00A4483C">
        <w:rPr>
          <w:rFonts w:ascii="Arial" w:hAnsi="Arial" w:cs="Arial"/>
        </w:rPr>
        <w:t>€</w:t>
      </w:r>
      <w:r w:rsidR="00A4483C" w:rsidRPr="00A4483C">
        <w:rPr>
          <w:rFonts w:ascii="Arial" w:eastAsia="Times New Roman" w:hAnsi="Arial" w:cs="Arial"/>
          <w:bCs/>
          <w:color w:val="000000"/>
          <w:lang w:eastAsia="en-GB"/>
        </w:rPr>
        <w:t>1912)</w:t>
      </w:r>
      <w:r w:rsidR="00CC4A3A">
        <w:rPr>
          <w:rFonts w:ascii="Arial" w:eastAsia="Times New Roman" w:hAnsi="Arial" w:cs="Arial"/>
          <w:bCs/>
          <w:color w:val="000000"/>
          <w:lang w:eastAsia="en-GB"/>
        </w:rPr>
        <w:t xml:space="preserve"> with residential care being a main driver of costs</w:t>
      </w:r>
      <w:r w:rsidR="00A4483C">
        <w:rPr>
          <w:rFonts w:ascii="Arial" w:eastAsia="Times New Roman" w:hAnsi="Arial" w:cs="Arial"/>
          <w:bCs/>
          <w:color w:val="000000"/>
          <w:lang w:eastAsia="en-GB"/>
        </w:rPr>
        <w:t>; however</w:t>
      </w:r>
      <w:r w:rsidR="00A529AD">
        <w:rPr>
          <w:rFonts w:ascii="Arial" w:eastAsia="Times New Roman" w:hAnsi="Arial" w:cs="Arial"/>
          <w:bCs/>
          <w:color w:val="000000"/>
          <w:lang w:eastAsia="en-GB"/>
        </w:rPr>
        <w:t>,</w:t>
      </w:r>
      <w:r w:rsidR="00A4483C">
        <w:rPr>
          <w:rFonts w:ascii="Arial" w:eastAsia="Times New Roman" w:hAnsi="Arial" w:cs="Arial"/>
          <w:bCs/>
          <w:color w:val="000000"/>
          <w:lang w:eastAsia="en-GB"/>
        </w:rPr>
        <w:t xml:space="preserve"> differences in costs between sarcopenics and age and sex matched non-sarcopenics </w:t>
      </w:r>
      <w:r w:rsidR="00E90901">
        <w:rPr>
          <w:rFonts w:ascii="Arial" w:eastAsia="Times New Roman" w:hAnsi="Arial" w:cs="Arial"/>
          <w:bCs/>
          <w:color w:val="000000"/>
          <w:lang w:eastAsia="en-GB"/>
        </w:rPr>
        <w:t>were</w:t>
      </w:r>
      <w:r w:rsidR="00A529AD">
        <w:rPr>
          <w:rFonts w:ascii="Arial" w:eastAsia="Times New Roman" w:hAnsi="Arial" w:cs="Arial"/>
          <w:bCs/>
          <w:color w:val="000000"/>
          <w:lang w:eastAsia="en-GB"/>
        </w:rPr>
        <w:t xml:space="preserve"> not </w:t>
      </w:r>
      <w:r w:rsidR="00A4483C">
        <w:rPr>
          <w:rFonts w:ascii="Arial" w:eastAsia="Times New Roman" w:hAnsi="Arial" w:cs="Arial"/>
          <w:bCs/>
          <w:color w:val="000000"/>
          <w:lang w:eastAsia="en-GB"/>
        </w:rPr>
        <w:t>significant</w:t>
      </w:r>
      <w:r w:rsidR="00AB7E8C">
        <w:rPr>
          <w:rFonts w:ascii="Arial" w:eastAsia="Times New Roman" w:hAnsi="Arial" w:cs="Arial"/>
          <w:bCs/>
          <w:color w:val="000000"/>
          <w:lang w:eastAsia="en-GB"/>
        </w:rPr>
        <w:t xml:space="preserve"> </w:t>
      </w:r>
      <w:r w:rsidR="00AB7E8C">
        <w:rPr>
          <w:rFonts w:ascii="Arial" w:eastAsia="Times New Roman" w:hAnsi="Arial" w:cs="Arial"/>
          <w:bCs/>
          <w:color w:val="000000"/>
          <w:lang w:eastAsia="en-GB"/>
        </w:rPr>
        <w:fldChar w:fldCharType="begin"/>
      </w:r>
      <w:r w:rsidR="00AB54BE">
        <w:rPr>
          <w:rFonts w:ascii="Arial" w:eastAsia="Times New Roman" w:hAnsi="Arial" w:cs="Arial"/>
          <w:bCs/>
          <w:color w:val="000000"/>
          <w:lang w:eastAsia="en-GB"/>
        </w:rPr>
        <w:instrText xml:space="preserve"> ADDIN EN.CITE &lt;EndNote&gt;&lt;Cite&gt;&lt;Author&gt;Mijnarends&lt;/Author&gt;&lt;Year&gt;2016&lt;/Year&gt;&lt;RecNum&gt;29&lt;/RecNum&gt;&lt;DisplayText&gt;[24]&lt;/DisplayText&gt;&lt;record&gt;&lt;rec-number&gt;29&lt;/rec-number&gt;&lt;foreign-keys&gt;&lt;key app="EN" db-id="vxstxedf25vvpreaxd8xae2pfaevtexzvx2e" timestamp="1535613505"&gt;29&lt;/key&gt;&lt;/foreign-keys&gt;&lt;ref-type name="Journal Article"&gt;17&lt;/ref-type&gt;&lt;contributors&gt;&lt;authors&gt;&lt;author&gt;Mijnarends, DM&lt;/author&gt;&lt;author&gt;Schols, JMGA&lt;/author&gt;&lt;author&gt;Halfens, RJG&lt;/author&gt;&lt;author&gt;Meijers, JMM&lt;/author&gt;&lt;author&gt;Luiking, YC&lt;/author&gt;&lt;author&gt;Verlaan, S&lt;/author&gt;&lt;author&gt;Evers, SMAA&lt;/author&gt;&lt;/authors&gt;&lt;/contributors&gt;&lt;titles&gt;&lt;title&gt;Burden-of-illness of Dutch community-dwelling older adults with sarcopenia: Health related outcomes and costs&lt;/title&gt;&lt;secondary-title&gt;Eur Geriatr Med.&lt;/secondary-title&gt;&lt;/titles&gt;&lt;periodical&gt;&lt;full-title&gt;Eur Geriatr Med.&lt;/full-title&gt;&lt;/periodical&gt;&lt;pages&gt;276-284&lt;/pages&gt;&lt;volume&gt;7&lt;/volume&gt;&lt;number&gt;3&lt;/number&gt;&lt;dates&gt;&lt;year&gt;2016&lt;/year&gt;&lt;/dates&gt;&lt;isbn&gt;1878-7649&lt;/isbn&gt;&lt;urls&gt;&lt;/urls&gt;&lt;/record&gt;&lt;/Cite&gt;&lt;/EndNote&gt;</w:instrText>
      </w:r>
      <w:r w:rsidR="00AB7E8C">
        <w:rPr>
          <w:rFonts w:ascii="Arial" w:eastAsia="Times New Roman" w:hAnsi="Arial" w:cs="Arial"/>
          <w:bCs/>
          <w:color w:val="000000"/>
          <w:lang w:eastAsia="en-GB"/>
        </w:rPr>
        <w:fldChar w:fldCharType="separate"/>
      </w:r>
      <w:r w:rsidR="00AB54BE">
        <w:rPr>
          <w:rFonts w:ascii="Arial" w:eastAsia="Times New Roman" w:hAnsi="Arial" w:cs="Arial"/>
          <w:bCs/>
          <w:noProof/>
          <w:color w:val="000000"/>
          <w:lang w:eastAsia="en-GB"/>
        </w:rPr>
        <w:t>[24]</w:t>
      </w:r>
      <w:r w:rsidR="00AB7E8C">
        <w:rPr>
          <w:rFonts w:ascii="Arial" w:eastAsia="Times New Roman" w:hAnsi="Arial" w:cs="Arial"/>
          <w:bCs/>
          <w:color w:val="000000"/>
          <w:lang w:eastAsia="en-GB"/>
        </w:rPr>
        <w:fldChar w:fldCharType="end"/>
      </w:r>
      <w:r w:rsidR="00A4483C">
        <w:rPr>
          <w:rFonts w:ascii="Arial" w:eastAsia="Times New Roman" w:hAnsi="Arial" w:cs="Arial"/>
          <w:bCs/>
          <w:color w:val="000000"/>
          <w:lang w:eastAsia="en-GB"/>
        </w:rPr>
        <w:t xml:space="preserve">. </w:t>
      </w:r>
      <w:r w:rsidR="00A4483C">
        <w:rPr>
          <w:rFonts w:ascii="Arial" w:hAnsi="Arial" w:cs="Arial"/>
        </w:rPr>
        <w:t>A</w:t>
      </w:r>
      <w:r w:rsidR="00A4483C" w:rsidRPr="00D159B0">
        <w:rPr>
          <w:rFonts w:ascii="Arial" w:hAnsi="Arial" w:cs="Arial"/>
        </w:rPr>
        <w:t xml:space="preserve">nnual direct medical costs attributable to </w:t>
      </w:r>
      <w:r w:rsidR="00A4483C">
        <w:rPr>
          <w:rFonts w:ascii="Arial" w:hAnsi="Arial" w:cs="Arial"/>
        </w:rPr>
        <w:t>sarcopenia</w:t>
      </w:r>
      <w:r w:rsidR="00A4483C" w:rsidRPr="00D159B0">
        <w:rPr>
          <w:rFonts w:ascii="Arial" w:hAnsi="Arial" w:cs="Arial"/>
        </w:rPr>
        <w:t xml:space="preserve"> </w:t>
      </w:r>
      <w:r w:rsidR="00A4483C">
        <w:rPr>
          <w:rFonts w:ascii="Arial" w:hAnsi="Arial" w:cs="Arial"/>
        </w:rPr>
        <w:t xml:space="preserve">were estimated </w:t>
      </w:r>
      <w:r w:rsidR="00A4483C" w:rsidRPr="00D159B0">
        <w:rPr>
          <w:rFonts w:ascii="Arial" w:hAnsi="Arial" w:cs="Arial"/>
        </w:rPr>
        <w:t xml:space="preserve">in the United States </w:t>
      </w:r>
      <w:r w:rsidR="00A4483C">
        <w:rPr>
          <w:rFonts w:ascii="Arial" w:hAnsi="Arial" w:cs="Arial"/>
        </w:rPr>
        <w:t>at around $18.5</w:t>
      </w:r>
      <w:r w:rsidR="00A4483C" w:rsidRPr="00D159B0">
        <w:rPr>
          <w:rFonts w:ascii="Arial" w:hAnsi="Arial" w:cs="Arial"/>
        </w:rPr>
        <w:t xml:space="preserve"> billion in 2000</w:t>
      </w:r>
      <w:r w:rsidR="00A4483C">
        <w:rPr>
          <w:rFonts w:ascii="Arial" w:hAnsi="Arial" w:cs="Arial"/>
        </w:rPr>
        <w:t xml:space="preserve">, reflecting </w:t>
      </w:r>
      <w:r w:rsidR="00A4483C">
        <w:rPr>
          <w:rFonts w:ascii="Arial" w:hAnsi="Arial" w:cs="Arial"/>
        </w:rPr>
        <w:lastRenderedPageBreak/>
        <w:t xml:space="preserve">annual per person excess costs associated with sarcopenia of $860 among men and $933 among women </w:t>
      </w:r>
      <w:r w:rsidR="00A4483C" w:rsidRPr="00D159B0">
        <w:rPr>
          <w:rFonts w:ascii="Arial" w:hAnsi="Arial" w:cs="Arial"/>
        </w:rPr>
        <w:fldChar w:fldCharType="begin">
          <w:fldData xml:space="preserve">PEVuZE5vdGU+PENpdGU+PEF1dGhvcj5KYW5zc2VuPC9BdXRob3I+PFllYXI+MjAwNDwvWWVhcj48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=
</w:fldData>
        </w:fldChar>
      </w:r>
      <w:r w:rsidR="00A4483C">
        <w:rPr>
          <w:rFonts w:ascii="Arial" w:hAnsi="Arial" w:cs="Arial"/>
        </w:rPr>
        <w:instrText xml:space="preserve"> ADDIN EN.CITE </w:instrText>
      </w:r>
      <w:r w:rsidR="00A4483C">
        <w:rPr>
          <w:rFonts w:ascii="Arial" w:hAnsi="Arial" w:cs="Arial"/>
        </w:rPr>
        <w:fldChar w:fldCharType="begin">
          <w:fldData xml:space="preserve">PEVuZE5vdGU+PENpdGU+PEF1dGhvcj5KYW5zc2VuPC9BdXRob3I+PFllYXI+MjAwNDwvWWVhcj48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=
</w:fldData>
        </w:fldChar>
      </w:r>
      <w:r w:rsidR="00A4483C">
        <w:rPr>
          <w:rFonts w:ascii="Arial" w:hAnsi="Arial" w:cs="Arial"/>
        </w:rPr>
        <w:instrText xml:space="preserve"> ADDIN EN.CITE.DATA </w:instrText>
      </w:r>
      <w:r w:rsidR="00A4483C">
        <w:rPr>
          <w:rFonts w:ascii="Arial" w:hAnsi="Arial" w:cs="Arial"/>
        </w:rPr>
      </w:r>
      <w:r w:rsidR="00A4483C">
        <w:rPr>
          <w:rFonts w:ascii="Arial" w:hAnsi="Arial" w:cs="Arial"/>
        </w:rPr>
        <w:fldChar w:fldCharType="end"/>
      </w:r>
      <w:r w:rsidR="00A4483C" w:rsidRPr="00D159B0">
        <w:rPr>
          <w:rFonts w:ascii="Arial" w:hAnsi="Arial" w:cs="Arial"/>
        </w:rPr>
      </w:r>
      <w:r w:rsidR="00A4483C" w:rsidRPr="00D159B0">
        <w:rPr>
          <w:rFonts w:ascii="Arial" w:hAnsi="Arial" w:cs="Arial"/>
        </w:rPr>
        <w:fldChar w:fldCharType="separate"/>
      </w:r>
      <w:r w:rsidR="00A4483C">
        <w:rPr>
          <w:rFonts w:ascii="Arial" w:hAnsi="Arial" w:cs="Arial"/>
          <w:noProof/>
        </w:rPr>
        <w:t>[7]</w:t>
      </w:r>
      <w:r w:rsidR="00A4483C" w:rsidRPr="00D159B0">
        <w:rPr>
          <w:rFonts w:ascii="Arial" w:hAnsi="Arial" w:cs="Arial"/>
        </w:rPr>
        <w:fldChar w:fldCharType="end"/>
      </w:r>
      <w:r w:rsidR="00A4483C">
        <w:rPr>
          <w:rFonts w:ascii="Arial" w:hAnsi="Arial" w:cs="Arial"/>
        </w:rPr>
        <w:t xml:space="preserve">. </w:t>
      </w:r>
      <w:r w:rsidR="00A4483C" w:rsidRPr="00BD4527">
        <w:rPr>
          <w:rFonts w:ascii="Arial" w:eastAsia="Times New Roman" w:hAnsi="Arial" w:cs="Arial"/>
          <w:bCs/>
          <w:color w:val="000000"/>
          <w:lang w:eastAsia="en-GB"/>
        </w:rPr>
        <w:t>This was calculated by estimating the health</w:t>
      </w:r>
      <w:r w:rsidR="00A4483C">
        <w:rPr>
          <w:rFonts w:ascii="Arial" w:eastAsia="Times New Roman" w:hAnsi="Arial" w:cs="Arial"/>
          <w:bCs/>
          <w:color w:val="000000"/>
          <w:lang w:eastAsia="en-GB"/>
        </w:rPr>
        <w:t xml:space="preserve"> </w:t>
      </w:r>
      <w:r w:rsidR="00A4483C" w:rsidRPr="00BD4527">
        <w:rPr>
          <w:rFonts w:ascii="Arial" w:eastAsia="Times New Roman" w:hAnsi="Arial" w:cs="Arial"/>
          <w:bCs/>
          <w:color w:val="000000"/>
          <w:lang w:eastAsia="en-GB"/>
        </w:rPr>
        <w:t xml:space="preserve">care cost of disability from national surveys and then estimating the proportion of this cost which </w:t>
      </w:r>
      <w:r w:rsidR="00A4483C">
        <w:rPr>
          <w:rFonts w:ascii="Arial" w:eastAsia="Times New Roman" w:hAnsi="Arial" w:cs="Arial"/>
          <w:bCs/>
          <w:color w:val="000000"/>
          <w:lang w:eastAsia="en-GB"/>
        </w:rPr>
        <w:t>was</w:t>
      </w:r>
      <w:r w:rsidR="00A4483C" w:rsidRPr="00BD4527">
        <w:rPr>
          <w:rFonts w:ascii="Arial" w:eastAsia="Times New Roman" w:hAnsi="Arial" w:cs="Arial"/>
          <w:bCs/>
          <w:color w:val="000000"/>
          <w:lang w:eastAsia="en-GB"/>
        </w:rPr>
        <w:t xml:space="preserve"> due </w:t>
      </w:r>
      <w:r w:rsidR="00A4483C">
        <w:rPr>
          <w:rFonts w:ascii="Arial" w:eastAsia="Times New Roman" w:hAnsi="Arial" w:cs="Arial"/>
          <w:bCs/>
          <w:color w:val="000000"/>
          <w:lang w:eastAsia="en-GB"/>
        </w:rPr>
        <w:t xml:space="preserve">to sarcopenia by </w:t>
      </w:r>
      <w:r w:rsidR="00A4483C" w:rsidRPr="00BD4527">
        <w:rPr>
          <w:rFonts w:ascii="Arial" w:eastAsia="Times New Roman" w:hAnsi="Arial" w:cs="Arial"/>
          <w:bCs/>
          <w:color w:val="000000"/>
          <w:lang w:eastAsia="en-GB"/>
        </w:rPr>
        <w:t>examining the extent to which sarcopenia increases the risk of physical disability.</w:t>
      </w:r>
      <w:r w:rsidR="00A4483C">
        <w:rPr>
          <w:rFonts w:ascii="Arial" w:eastAsia="Times New Roman" w:hAnsi="Arial" w:cs="Arial"/>
          <w:bCs/>
          <w:color w:val="000000"/>
          <w:lang w:eastAsia="en-GB"/>
        </w:rPr>
        <w:t xml:space="preserve"> </w:t>
      </w:r>
      <w:r w:rsidR="00E90901">
        <w:rPr>
          <w:rFonts w:ascii="Arial" w:eastAsia="Times New Roman" w:hAnsi="Arial" w:cs="Arial"/>
          <w:bCs/>
          <w:color w:val="000000"/>
          <w:lang w:eastAsia="en-GB"/>
        </w:rPr>
        <w:t xml:space="preserve">Although the costs per person differ between these studies, probably due to the different methods and unit costs used and depending on whether the condition </w:t>
      </w:r>
      <w:r w:rsidR="00361B74">
        <w:rPr>
          <w:rFonts w:ascii="Arial" w:eastAsia="Times New Roman" w:hAnsi="Arial" w:cs="Arial"/>
          <w:bCs/>
          <w:color w:val="000000"/>
          <w:lang w:eastAsia="en-GB"/>
        </w:rPr>
        <w:t>was</w:t>
      </w:r>
      <w:r w:rsidR="00E90901">
        <w:rPr>
          <w:rFonts w:ascii="Arial" w:eastAsia="Times New Roman" w:hAnsi="Arial" w:cs="Arial"/>
          <w:bCs/>
          <w:color w:val="000000"/>
          <w:lang w:eastAsia="en-GB"/>
        </w:rPr>
        <w:t xml:space="preserve"> muscle weakness </w:t>
      </w:r>
      <w:r w:rsidR="00EA018A">
        <w:rPr>
          <w:rFonts w:ascii="Arial" w:eastAsia="Times New Roman" w:hAnsi="Arial" w:cs="Arial"/>
          <w:bCs/>
          <w:color w:val="000000"/>
          <w:lang w:eastAsia="en-GB"/>
        </w:rPr>
        <w:t>or</w:t>
      </w:r>
      <w:r w:rsidR="00E90901">
        <w:rPr>
          <w:rFonts w:ascii="Arial" w:eastAsia="Times New Roman" w:hAnsi="Arial" w:cs="Arial"/>
          <w:bCs/>
          <w:color w:val="000000"/>
          <w:lang w:eastAsia="en-GB"/>
        </w:rPr>
        <w:t xml:space="preserve"> sarcopenia, </w:t>
      </w:r>
      <w:r w:rsidR="00EA018A">
        <w:rPr>
          <w:rFonts w:ascii="Arial" w:eastAsia="Times New Roman" w:hAnsi="Arial" w:cs="Arial"/>
          <w:bCs/>
          <w:color w:val="000000"/>
          <w:lang w:eastAsia="en-GB"/>
        </w:rPr>
        <w:t>the wider literature</w:t>
      </w:r>
      <w:r w:rsidR="00E90901">
        <w:rPr>
          <w:rFonts w:ascii="Arial" w:eastAsia="Times New Roman" w:hAnsi="Arial" w:cs="Arial"/>
          <w:bCs/>
          <w:color w:val="000000"/>
          <w:lang w:eastAsia="en-GB"/>
        </w:rPr>
        <w:t xml:space="preserve"> supports the substantial economic burden associated with muscle weakness and sarcopenia in Western populations. </w:t>
      </w:r>
    </w:p>
    <w:p w14:paraId="078ED9C1" w14:textId="11DD3FCA" w:rsidR="009D7DA2" w:rsidRDefault="00CC4A3A" w:rsidP="00B76595">
      <w:pPr>
        <w:spacing w:line="36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Previous literature has also demonstrated the substantial impact of sarcopenia </w:t>
      </w:r>
      <w:r w:rsidR="00EA018A">
        <w:rPr>
          <w:rFonts w:ascii="Arial" w:eastAsia="Times New Roman" w:hAnsi="Arial" w:cs="Arial"/>
          <w:bCs/>
          <w:color w:val="000000"/>
          <w:lang w:eastAsia="en-GB"/>
        </w:rPr>
        <w:t xml:space="preserve">and muscle weakness </w:t>
      </w:r>
      <w:r>
        <w:rPr>
          <w:rFonts w:ascii="Arial" w:eastAsia="Times New Roman" w:hAnsi="Arial" w:cs="Arial"/>
          <w:bCs/>
          <w:color w:val="000000"/>
          <w:lang w:eastAsia="en-GB"/>
        </w:rPr>
        <w:t xml:space="preserve">on </w:t>
      </w:r>
      <w:r w:rsidR="00E931B4">
        <w:rPr>
          <w:rFonts w:ascii="Arial" w:eastAsia="Times New Roman" w:hAnsi="Arial" w:cs="Arial"/>
          <w:bCs/>
          <w:color w:val="000000"/>
          <w:lang w:eastAsia="en-GB"/>
        </w:rPr>
        <w:t xml:space="preserve">direct </w:t>
      </w:r>
      <w:r>
        <w:rPr>
          <w:rFonts w:ascii="Arial" w:eastAsia="Times New Roman" w:hAnsi="Arial" w:cs="Arial"/>
          <w:bCs/>
          <w:color w:val="000000"/>
          <w:lang w:eastAsia="en-GB"/>
        </w:rPr>
        <w:t>hospitalisation costs. Among a study of hospitalised patients in Portugal, EWGSOP sarcopenia increased hospitalis</w:t>
      </w:r>
      <w:r w:rsidRPr="00CC4A3A">
        <w:rPr>
          <w:rFonts w:ascii="Arial" w:eastAsia="Times New Roman" w:hAnsi="Arial" w:cs="Arial"/>
          <w:bCs/>
          <w:color w:val="000000"/>
          <w:lang w:eastAsia="en-GB"/>
        </w:rPr>
        <w:t xml:space="preserve">ation costs by €1240 (95% </w:t>
      </w:r>
      <w:r>
        <w:rPr>
          <w:rFonts w:ascii="Arial" w:eastAsia="Times New Roman" w:hAnsi="Arial" w:cs="Arial"/>
          <w:bCs/>
          <w:color w:val="000000"/>
          <w:lang w:eastAsia="en-GB"/>
        </w:rPr>
        <w:t>CI: €596</w:t>
      </w:r>
      <w:r w:rsidR="00EA018A" w:rsidRPr="00B76595">
        <w:rPr>
          <w:rFonts w:ascii="Arial" w:eastAsia="Times New Roman" w:hAnsi="Arial" w:cs="Arial"/>
          <w:bCs/>
          <w:color w:val="000000"/>
          <w:lang w:eastAsia="en-GB"/>
        </w:rPr>
        <w:t>–</w:t>
      </w:r>
      <w:r w:rsidR="00EA018A">
        <w:rPr>
          <w:rFonts w:ascii="Arial" w:eastAsia="Times New Roman" w:hAnsi="Arial" w:cs="Arial"/>
          <w:bCs/>
          <w:color w:val="000000"/>
          <w:lang w:eastAsia="en-GB"/>
        </w:rPr>
        <w:t>€</w:t>
      </w:r>
      <w:r w:rsidR="00B76595">
        <w:rPr>
          <w:rFonts w:ascii="Arial" w:eastAsia="Times New Roman" w:hAnsi="Arial" w:cs="Arial"/>
          <w:bCs/>
          <w:color w:val="000000"/>
          <w:lang w:eastAsia="en-GB"/>
        </w:rPr>
        <w:t xml:space="preserve">1887) for patients &lt; 65 years and €721 </w:t>
      </w:r>
      <w:r w:rsidR="00EA018A">
        <w:rPr>
          <w:rFonts w:ascii="Arial" w:eastAsia="Times New Roman" w:hAnsi="Arial" w:cs="Arial"/>
          <w:bCs/>
          <w:color w:val="000000"/>
          <w:lang w:eastAsia="en-GB"/>
        </w:rPr>
        <w:t>(95% CI: €13</w:t>
      </w:r>
      <w:r w:rsidR="00EA018A" w:rsidRPr="00B76595">
        <w:rPr>
          <w:rFonts w:ascii="Arial" w:eastAsia="Times New Roman" w:hAnsi="Arial" w:cs="Arial"/>
          <w:bCs/>
          <w:color w:val="000000"/>
          <w:lang w:eastAsia="en-GB"/>
        </w:rPr>
        <w:t>–</w:t>
      </w:r>
      <w:r w:rsidR="00EA018A">
        <w:rPr>
          <w:rFonts w:ascii="Arial" w:eastAsia="Times New Roman" w:hAnsi="Arial" w:cs="Arial"/>
          <w:bCs/>
          <w:color w:val="000000"/>
          <w:lang w:eastAsia="en-GB"/>
        </w:rPr>
        <w:t>€</w:t>
      </w:r>
      <w:r w:rsidRPr="00CC4A3A">
        <w:rPr>
          <w:rFonts w:ascii="Arial" w:eastAsia="Times New Roman" w:hAnsi="Arial" w:cs="Arial"/>
          <w:bCs/>
          <w:color w:val="000000"/>
          <w:lang w:eastAsia="en-GB"/>
        </w:rPr>
        <w:t xml:space="preserve">1429) for patients aged </w:t>
      </w:r>
      <w:r w:rsidR="00B76595">
        <w:rPr>
          <w:rFonts w:ascii="Cambria Math" w:eastAsia="Times New Roman" w:hAnsi="Cambria Math" w:cs="Cambria Math"/>
          <w:bCs/>
          <w:color w:val="000000"/>
          <w:lang w:eastAsia="en-GB"/>
        </w:rPr>
        <w:t>≥</w:t>
      </w:r>
      <w:r w:rsidRPr="00CC4A3A">
        <w:rPr>
          <w:rFonts w:ascii="Arial" w:eastAsia="Times New Roman" w:hAnsi="Arial" w:cs="Arial"/>
          <w:bCs/>
          <w:color w:val="000000"/>
          <w:lang w:eastAsia="en-GB"/>
        </w:rPr>
        <w:t xml:space="preserve"> 65 years</w:t>
      </w:r>
      <w:r w:rsidR="00AB7E8C">
        <w:rPr>
          <w:rFonts w:ascii="Arial" w:eastAsia="Times New Roman" w:hAnsi="Arial" w:cs="Arial"/>
          <w:bCs/>
          <w:color w:val="000000"/>
          <w:lang w:eastAsia="en-GB"/>
        </w:rPr>
        <w:t xml:space="preserve"> </w:t>
      </w:r>
      <w:r w:rsidR="00AB7E8C">
        <w:rPr>
          <w:rFonts w:ascii="Arial" w:eastAsia="Times New Roman" w:hAnsi="Arial" w:cs="Arial"/>
          <w:bCs/>
          <w:color w:val="000000"/>
          <w:lang w:eastAsia="en-GB"/>
        </w:rPr>
        <w:fldChar w:fldCharType="begin"/>
      </w:r>
      <w:r w:rsidR="000165EB">
        <w:rPr>
          <w:rFonts w:ascii="Arial" w:eastAsia="Times New Roman" w:hAnsi="Arial" w:cs="Arial"/>
          <w:bCs/>
          <w:color w:val="000000"/>
          <w:lang w:eastAsia="en-GB"/>
        </w:rPr>
        <w:instrText xml:space="preserve"> ADDIN EN.CITE &lt;EndNote&gt;&lt;Cite&gt;&lt;Author&gt;Sousa&lt;/Author&gt;&lt;Year&gt;2016&lt;/Year&gt;&lt;RecNum&gt;27&lt;/RecNum&gt;&lt;DisplayText&gt;[25]&lt;/DisplayText&gt;&lt;record&gt;&lt;rec-number&gt;27&lt;/rec-number&gt;&lt;foreign-keys&gt;&lt;key app="EN" db-id="vxstxedf25vvpreaxd8xae2pfaevtexzvx2e" timestamp="1535613425"&gt;27&lt;/key&gt;&lt;/foreign-keys&gt;&lt;ref-type name="Journal Article"&gt;17&lt;/ref-type&gt;&lt;contributors&gt;&lt;authors&gt;&lt;author&gt;Sousa, AS&lt;/author&gt;&lt;author&gt;Guerra, RS&lt;/author&gt;&lt;author&gt;Fonseca, I&lt;/author&gt;&lt;author&gt;Pichel, F&lt;/author&gt;&lt;author&gt;Ferreira, S&lt;/author&gt;&lt;author&gt;Amaral, TF&lt;/author&gt;&lt;/authors&gt;&lt;/contributors&gt;&lt;titles&gt;&lt;title&gt;Financial impact of sarcopenia on hospitalization costs.&lt;/title&gt;&lt;secondary-title&gt;Eur J Clin Nutr.&lt;/secondary-title&gt;&lt;/titles&gt;&lt;periodical&gt;&lt;full-title&gt;Eur J Clin Nutr.&lt;/full-title&gt;&lt;/periodical&gt;&lt;pages&gt;1046&lt;/pages&gt;&lt;volume&gt;70&lt;/volume&gt;&lt;number&gt;9&lt;/number&gt;&lt;dates&gt;&lt;year&gt;2016&lt;/year&gt;&lt;/dates&gt;&lt;isbn&gt;1476-5640&lt;/isbn&gt;&lt;urls&gt;&lt;/urls&gt;&lt;/record&gt;&lt;/Cite&gt;&lt;/EndNote&gt;</w:instrText>
      </w:r>
      <w:r w:rsidR="00AB7E8C">
        <w:rPr>
          <w:rFonts w:ascii="Arial" w:eastAsia="Times New Roman" w:hAnsi="Arial" w:cs="Arial"/>
          <w:bCs/>
          <w:color w:val="000000"/>
          <w:lang w:eastAsia="en-GB"/>
        </w:rPr>
        <w:fldChar w:fldCharType="separate"/>
      </w:r>
      <w:r w:rsidR="00AB54BE">
        <w:rPr>
          <w:rFonts w:ascii="Arial" w:eastAsia="Times New Roman" w:hAnsi="Arial" w:cs="Arial"/>
          <w:bCs/>
          <w:noProof/>
          <w:color w:val="000000"/>
          <w:lang w:eastAsia="en-GB"/>
        </w:rPr>
        <w:t>[25]</w:t>
      </w:r>
      <w:r w:rsidR="00AB7E8C">
        <w:rPr>
          <w:rFonts w:ascii="Arial" w:eastAsia="Times New Roman" w:hAnsi="Arial" w:cs="Arial"/>
          <w:bCs/>
          <w:color w:val="000000"/>
          <w:lang w:eastAsia="en-GB"/>
        </w:rPr>
        <w:fldChar w:fldCharType="end"/>
      </w:r>
      <w:r w:rsidRPr="00CC4A3A">
        <w:rPr>
          <w:rFonts w:ascii="Arial" w:eastAsia="Times New Roman" w:hAnsi="Arial" w:cs="Arial"/>
          <w:bCs/>
          <w:color w:val="000000"/>
          <w:lang w:eastAsia="en-GB"/>
        </w:rPr>
        <w:t>.</w:t>
      </w:r>
      <w:r w:rsidR="00B76595">
        <w:rPr>
          <w:rFonts w:ascii="Arial" w:eastAsia="Times New Roman" w:hAnsi="Arial" w:cs="Arial"/>
          <w:bCs/>
          <w:color w:val="000000"/>
          <w:lang w:eastAsia="en-GB"/>
        </w:rPr>
        <w:t xml:space="preserve"> In another study of hospitalised patients in Portugal, increased risks of high hospitalisation costs were observed for </w:t>
      </w:r>
      <w:r w:rsidR="00EA018A">
        <w:rPr>
          <w:rFonts w:ascii="Arial" w:eastAsia="Times New Roman" w:hAnsi="Arial" w:cs="Arial"/>
          <w:bCs/>
          <w:color w:val="000000"/>
          <w:lang w:eastAsia="en-GB"/>
        </w:rPr>
        <w:t>people</w:t>
      </w:r>
      <w:r w:rsidR="00B76595">
        <w:rPr>
          <w:rFonts w:ascii="Arial" w:eastAsia="Times New Roman" w:hAnsi="Arial" w:cs="Arial"/>
          <w:bCs/>
          <w:color w:val="000000"/>
          <w:lang w:eastAsia="en-GB"/>
        </w:rPr>
        <w:t xml:space="preserve"> with EWGSOP sarcopenia </w:t>
      </w:r>
      <w:r w:rsidR="00EA018A">
        <w:rPr>
          <w:rFonts w:ascii="Arial" w:eastAsia="Times New Roman" w:hAnsi="Arial" w:cs="Arial"/>
          <w:bCs/>
          <w:color w:val="000000"/>
          <w:lang w:eastAsia="en-GB"/>
        </w:rPr>
        <w:t>(OR = 5.70, 95% CI: 1.57</w:t>
      </w:r>
      <w:r w:rsidR="00EA018A" w:rsidRPr="00B76595">
        <w:rPr>
          <w:rFonts w:ascii="Arial" w:eastAsia="Times New Roman" w:hAnsi="Arial" w:cs="Arial"/>
          <w:bCs/>
          <w:color w:val="000000"/>
          <w:lang w:eastAsia="en-GB"/>
        </w:rPr>
        <w:t>–</w:t>
      </w:r>
      <w:r w:rsidR="00B76595" w:rsidRPr="00B76595">
        <w:rPr>
          <w:rFonts w:ascii="Arial" w:eastAsia="Times New Roman" w:hAnsi="Arial" w:cs="Arial"/>
          <w:bCs/>
          <w:color w:val="000000"/>
          <w:lang w:eastAsia="en-GB"/>
        </w:rPr>
        <w:t xml:space="preserve">20.71) and low </w:t>
      </w:r>
      <w:r w:rsidR="00B76595">
        <w:rPr>
          <w:rFonts w:ascii="Arial" w:eastAsia="Times New Roman" w:hAnsi="Arial" w:cs="Arial"/>
          <w:bCs/>
          <w:color w:val="000000"/>
          <w:lang w:eastAsia="en-GB"/>
        </w:rPr>
        <w:t xml:space="preserve">grip strength (OR = 2.40, 95% CI: </w:t>
      </w:r>
      <w:r w:rsidR="00B76595" w:rsidRPr="00B76595">
        <w:rPr>
          <w:rFonts w:ascii="Arial" w:eastAsia="Times New Roman" w:hAnsi="Arial" w:cs="Arial"/>
          <w:bCs/>
          <w:color w:val="000000"/>
          <w:lang w:eastAsia="en-GB"/>
        </w:rPr>
        <w:t>1.12–5.15)</w:t>
      </w:r>
      <w:r w:rsidR="00EA018A">
        <w:rPr>
          <w:rFonts w:ascii="Arial" w:eastAsia="Times New Roman" w:hAnsi="Arial" w:cs="Arial"/>
          <w:bCs/>
          <w:color w:val="000000"/>
          <w:lang w:eastAsia="en-GB"/>
        </w:rPr>
        <w:t xml:space="preserve"> c</w:t>
      </w:r>
      <w:r w:rsidR="00EA018A" w:rsidRPr="00EA018A">
        <w:rPr>
          <w:rFonts w:ascii="Arial" w:eastAsia="Times New Roman" w:hAnsi="Arial" w:cs="Arial"/>
          <w:bCs/>
          <w:color w:val="000000"/>
          <w:lang w:eastAsia="en-GB"/>
        </w:rPr>
        <w:t>ompared to those without these conditions</w:t>
      </w:r>
      <w:r w:rsidR="00AB7E8C">
        <w:rPr>
          <w:rFonts w:ascii="Arial" w:eastAsia="Times New Roman" w:hAnsi="Arial" w:cs="Arial"/>
          <w:bCs/>
          <w:color w:val="000000"/>
          <w:lang w:eastAsia="en-GB"/>
        </w:rPr>
        <w:t xml:space="preserve"> </w:t>
      </w:r>
      <w:r w:rsidR="00AB7E8C">
        <w:rPr>
          <w:rFonts w:ascii="Arial" w:eastAsia="Times New Roman" w:hAnsi="Arial" w:cs="Arial"/>
          <w:bCs/>
          <w:color w:val="000000"/>
          <w:lang w:eastAsia="en-GB"/>
        </w:rPr>
        <w:fldChar w:fldCharType="begin"/>
      </w:r>
      <w:r w:rsidR="00AB54BE">
        <w:rPr>
          <w:rFonts w:ascii="Arial" w:eastAsia="Times New Roman" w:hAnsi="Arial" w:cs="Arial"/>
          <w:bCs/>
          <w:color w:val="000000"/>
          <w:lang w:eastAsia="en-GB"/>
        </w:rPr>
        <w:instrText xml:space="preserve"> ADDIN EN.CITE &lt;EndNote&gt;&lt;Cite&gt;&lt;Author&gt;Antunes&lt;/Author&gt;&lt;Year&gt;2017&lt;/Year&gt;&lt;RecNum&gt;28&lt;/RecNum&gt;&lt;DisplayText&gt;[26]&lt;/DisplayText&gt;&lt;record&gt;&lt;rec-number&gt;28&lt;/rec-number&gt;&lt;foreign-keys&gt;&lt;key app="EN" db-id="vxstxedf25vvpreaxd8xae2pfaevtexzvx2e" timestamp="1535613468"&gt;28&lt;/key&gt;&lt;/foreign-keys&gt;&lt;ref-type name="Journal Article"&gt;17&lt;/ref-type&gt;&lt;contributors&gt;&lt;authors&gt;&lt;author&gt;Antunes, Ana C&lt;/author&gt;&lt;author&gt;Araújo, Daniela A&lt;/author&gt;&lt;author&gt;Veríssimo, Manuel T&lt;/author&gt;&lt;author&gt;Amaral, Teresa F&lt;/author&gt;&lt;/authors&gt;&lt;/contributors&gt;&lt;titles&gt;&lt;title&gt;Sarcopenia and hospitalisation costs in older adults: a cross</w:instrText>
      </w:r>
      <w:r w:rsidR="00AB54BE">
        <w:rPr>
          <w:rFonts w:ascii="Cambria Math" w:eastAsia="Times New Roman" w:hAnsi="Cambria Math" w:cs="Cambria Math"/>
          <w:bCs/>
          <w:color w:val="000000"/>
          <w:lang w:eastAsia="en-GB"/>
        </w:rPr>
        <w:instrText>‐</w:instrText>
      </w:r>
      <w:r w:rsidR="00AB54BE">
        <w:rPr>
          <w:rFonts w:ascii="Arial" w:eastAsia="Times New Roman" w:hAnsi="Arial" w:cs="Arial"/>
          <w:bCs/>
          <w:color w:val="000000"/>
          <w:lang w:eastAsia="en-GB"/>
        </w:rPr>
        <w:instrText>sectional study&lt;/title&gt;&lt;secondary-title&gt;Nutr Diet.&lt;/secondary-title&gt;&lt;/titles&gt;&lt;periodical&gt;&lt;full-title&gt;Nutr Diet.&lt;/full-title&gt;&lt;/periodical&gt;&lt;pages&gt;46-50&lt;/pages&gt;&lt;volume&gt;74&lt;/volume&gt;&lt;number&gt;1&lt;/number&gt;&lt;dates&gt;&lt;year&gt;2017&lt;/year&gt;&lt;/dates&gt;&lt;isbn&gt;1446-6368&lt;/isbn&gt;&lt;urls&gt;&lt;/urls&gt;&lt;/record&gt;&lt;/Cite&gt;&lt;/EndNote&gt;</w:instrText>
      </w:r>
      <w:r w:rsidR="00AB7E8C">
        <w:rPr>
          <w:rFonts w:ascii="Arial" w:eastAsia="Times New Roman" w:hAnsi="Arial" w:cs="Arial"/>
          <w:bCs/>
          <w:color w:val="000000"/>
          <w:lang w:eastAsia="en-GB"/>
        </w:rPr>
        <w:fldChar w:fldCharType="separate"/>
      </w:r>
      <w:r w:rsidR="00AB54BE">
        <w:rPr>
          <w:rFonts w:ascii="Arial" w:eastAsia="Times New Roman" w:hAnsi="Arial" w:cs="Arial"/>
          <w:bCs/>
          <w:noProof/>
          <w:color w:val="000000"/>
          <w:lang w:eastAsia="en-GB"/>
        </w:rPr>
        <w:t>[26]</w:t>
      </w:r>
      <w:r w:rsidR="00AB7E8C">
        <w:rPr>
          <w:rFonts w:ascii="Arial" w:eastAsia="Times New Roman" w:hAnsi="Arial" w:cs="Arial"/>
          <w:bCs/>
          <w:color w:val="000000"/>
          <w:lang w:eastAsia="en-GB"/>
        </w:rPr>
        <w:fldChar w:fldCharType="end"/>
      </w:r>
      <w:r w:rsidR="00B76595">
        <w:rPr>
          <w:rFonts w:ascii="Arial" w:eastAsia="Times New Roman" w:hAnsi="Arial" w:cs="Arial"/>
          <w:bCs/>
          <w:color w:val="000000"/>
          <w:lang w:eastAsia="en-GB"/>
        </w:rPr>
        <w:t>.</w:t>
      </w:r>
      <w:r w:rsidR="00AB7E8C">
        <w:rPr>
          <w:rFonts w:ascii="Arial" w:eastAsia="Times New Roman" w:hAnsi="Arial" w:cs="Arial"/>
          <w:bCs/>
          <w:color w:val="000000"/>
          <w:lang w:eastAsia="en-GB"/>
        </w:rPr>
        <w:t xml:space="preserve"> </w:t>
      </w:r>
      <w:r w:rsidR="00AB7E8C" w:rsidRPr="00AB7E8C">
        <w:rPr>
          <w:rFonts w:ascii="Arial" w:eastAsia="Times New Roman" w:hAnsi="Arial" w:cs="Arial"/>
          <w:bCs/>
          <w:color w:val="000000"/>
          <w:lang w:eastAsia="en-GB"/>
        </w:rPr>
        <w:t xml:space="preserve">Among a study of patients who underwent radical gastrectomy for gastric cancer in China, the hospital costs, duration of stay and number of complications increased </w:t>
      </w:r>
      <w:r w:rsidR="00743032">
        <w:rPr>
          <w:rFonts w:ascii="Arial" w:eastAsia="Times New Roman" w:hAnsi="Arial" w:cs="Arial"/>
          <w:bCs/>
          <w:color w:val="000000"/>
          <w:lang w:eastAsia="en-GB"/>
        </w:rPr>
        <w:t>with increasing</w:t>
      </w:r>
      <w:r w:rsidR="00AB7E8C" w:rsidRPr="00AB7E8C">
        <w:rPr>
          <w:rFonts w:ascii="Arial" w:eastAsia="Times New Roman" w:hAnsi="Arial" w:cs="Arial"/>
          <w:bCs/>
          <w:color w:val="000000"/>
          <w:lang w:eastAsia="en-GB"/>
        </w:rPr>
        <w:t xml:space="preserve"> severity of </w:t>
      </w:r>
      <w:r w:rsidR="00361B74">
        <w:rPr>
          <w:rFonts w:ascii="Arial" w:eastAsia="Times New Roman" w:hAnsi="Arial" w:cs="Arial"/>
          <w:bCs/>
          <w:color w:val="000000"/>
          <w:lang w:eastAsia="en-GB"/>
        </w:rPr>
        <w:t xml:space="preserve">EWGSOP </w:t>
      </w:r>
      <w:r w:rsidR="00AB7E8C" w:rsidRPr="00AB7E8C">
        <w:rPr>
          <w:rFonts w:ascii="Arial" w:eastAsia="Times New Roman" w:hAnsi="Arial" w:cs="Arial"/>
          <w:bCs/>
          <w:color w:val="000000"/>
          <w:lang w:eastAsia="en-GB"/>
        </w:rPr>
        <w:t>sarcopenia (pre-sarcopenia, sarcopenia, and severe sarcopenia)</w:t>
      </w:r>
      <w:r w:rsidR="00AB7E8C">
        <w:rPr>
          <w:rFonts w:ascii="Arial" w:eastAsia="Times New Roman" w:hAnsi="Arial" w:cs="Arial"/>
          <w:bCs/>
          <w:color w:val="000000"/>
          <w:lang w:eastAsia="en-GB"/>
        </w:rPr>
        <w:t xml:space="preserve"> </w:t>
      </w:r>
      <w:r w:rsidR="00AB7E8C">
        <w:rPr>
          <w:rFonts w:ascii="Arial" w:eastAsia="Times New Roman" w:hAnsi="Arial" w:cs="Arial"/>
          <w:bCs/>
          <w:color w:val="000000"/>
          <w:lang w:eastAsia="en-GB"/>
        </w:rPr>
        <w:fldChar w:fldCharType="begin"/>
      </w:r>
      <w:r w:rsidR="00AB54BE">
        <w:rPr>
          <w:rFonts w:ascii="Arial" w:eastAsia="Times New Roman" w:hAnsi="Arial" w:cs="Arial"/>
          <w:bCs/>
          <w:color w:val="000000"/>
          <w:lang w:eastAsia="en-GB"/>
        </w:rPr>
        <w:instrText xml:space="preserve"> ADDIN EN.CITE &lt;EndNote&gt;&lt;Cite&gt;&lt;Author&gt;Huang&lt;/Author&gt;&lt;Year&gt;2017&lt;/Year&gt;&lt;RecNum&gt;30&lt;/RecNum&gt;&lt;DisplayText&gt;[27]&lt;/DisplayText&gt;&lt;record&gt;&lt;rec-number&gt;30&lt;/rec-number&gt;&lt;foreign-keys&gt;&lt;key app="EN" db-id="vxstxedf25vvpreaxd8xae2pfaevtexzvx2e" timestamp="1535613561"&gt;30&lt;/key&gt;&lt;/foreign-keys&gt;&lt;ref-type name="Journal Article"&gt;17&lt;/ref-type&gt;&lt;contributors&gt;&lt;authors&gt;&lt;author&gt;Huang, Dong-Dong&lt;/author&gt;&lt;author&gt;Zhou, Chong-Jun&lt;/author&gt;&lt;author&gt;Wang, Su-Lin&lt;/author&gt;&lt;author&gt;Mao, Shu-Ting&lt;/author&gt;&lt;author&gt;Zhou, Xuan-You&lt;/author&gt;&lt;author&gt;Lou, Neng&lt;/author&gt;&lt;author&gt;Zhang, Zhao&lt;/author&gt;&lt;author&gt;Yu, Zhen&lt;/author&gt;&lt;author&gt;Shen, Xian&lt;/author&gt;&lt;author&gt;Zhuang, Cheng-Le&lt;/author&gt;&lt;/authors&gt;&lt;/contributors&gt;&lt;titles&gt;&lt;title&gt;Impact of different sarcopenia stages on the postoperative outcomes after radical gastrectomy for gastric cancer&lt;/title&gt;&lt;secondary-title&gt;Surgery&lt;/secondary-title&gt;&lt;/titles&gt;&lt;periodical&gt;&lt;full-title&gt;Surgery&lt;/full-title&gt;&lt;/periodical&gt;&lt;pages&gt;680-693&lt;/pages&gt;&lt;volume&gt;161&lt;/volume&gt;&lt;number&gt;3&lt;/number&gt;&lt;dates&gt;&lt;year&gt;2017&lt;/year&gt;&lt;/dates&gt;&lt;isbn&gt;0039-6060&lt;/isbn&gt;&lt;urls&gt;&lt;/urls&gt;&lt;/record&gt;&lt;/Cite&gt;&lt;/EndNote&gt;</w:instrText>
      </w:r>
      <w:r w:rsidR="00AB7E8C">
        <w:rPr>
          <w:rFonts w:ascii="Arial" w:eastAsia="Times New Roman" w:hAnsi="Arial" w:cs="Arial"/>
          <w:bCs/>
          <w:color w:val="000000"/>
          <w:lang w:eastAsia="en-GB"/>
        </w:rPr>
        <w:fldChar w:fldCharType="separate"/>
      </w:r>
      <w:r w:rsidR="00AB54BE">
        <w:rPr>
          <w:rFonts w:ascii="Arial" w:eastAsia="Times New Roman" w:hAnsi="Arial" w:cs="Arial"/>
          <w:bCs/>
          <w:noProof/>
          <w:color w:val="000000"/>
          <w:lang w:eastAsia="en-GB"/>
        </w:rPr>
        <w:t>[27]</w:t>
      </w:r>
      <w:r w:rsidR="00AB7E8C">
        <w:rPr>
          <w:rFonts w:ascii="Arial" w:eastAsia="Times New Roman" w:hAnsi="Arial" w:cs="Arial"/>
          <w:bCs/>
          <w:color w:val="000000"/>
          <w:lang w:eastAsia="en-GB"/>
        </w:rPr>
        <w:fldChar w:fldCharType="end"/>
      </w:r>
      <w:r w:rsidR="00AB7E8C" w:rsidRPr="00AB7E8C">
        <w:rPr>
          <w:rFonts w:ascii="Arial" w:eastAsia="Times New Roman" w:hAnsi="Arial" w:cs="Arial"/>
          <w:bCs/>
          <w:color w:val="000000"/>
          <w:lang w:eastAsia="en-GB"/>
        </w:rPr>
        <w:t>.</w:t>
      </w:r>
      <w:r w:rsidR="00EA018A">
        <w:rPr>
          <w:rFonts w:ascii="Arial" w:eastAsia="Times New Roman" w:hAnsi="Arial" w:cs="Arial"/>
          <w:bCs/>
          <w:color w:val="000000"/>
          <w:lang w:eastAsia="en-GB"/>
        </w:rPr>
        <w:t xml:space="preserve"> </w:t>
      </w:r>
    </w:p>
    <w:p w14:paraId="03E43896" w14:textId="0B41AF95" w:rsidR="00BD4527" w:rsidRDefault="00272AA4" w:rsidP="00D159B0">
      <w:pPr>
        <w:spacing w:line="360" w:lineRule="auto"/>
        <w:rPr>
          <w:rFonts w:ascii="Arial" w:eastAsia="Times New Roman" w:hAnsi="Arial" w:cs="Arial"/>
          <w:bCs/>
          <w:color w:val="000000"/>
          <w:lang w:eastAsia="en-GB"/>
        </w:rPr>
      </w:pPr>
      <w:r>
        <w:rPr>
          <w:rFonts w:ascii="Arial" w:eastAsia="Times New Roman" w:hAnsi="Arial" w:cs="Arial"/>
          <w:bCs/>
          <w:color w:val="000000"/>
          <w:lang w:eastAsia="en-GB"/>
        </w:rPr>
        <w:lastRenderedPageBreak/>
        <w:t xml:space="preserve">This study has some limitations. </w:t>
      </w:r>
      <w:r w:rsidR="000A6A8B">
        <w:rPr>
          <w:rFonts w:ascii="Arial" w:eastAsia="Times New Roman" w:hAnsi="Arial" w:cs="Arial"/>
          <w:bCs/>
          <w:color w:val="000000"/>
          <w:lang w:eastAsia="en-GB"/>
        </w:rPr>
        <w:t xml:space="preserve">Firstly, </w:t>
      </w:r>
      <w:r w:rsidR="000A6A8B">
        <w:rPr>
          <w:rFonts w:ascii="Arial" w:hAnsi="Arial" w:cs="Arial"/>
        </w:rPr>
        <w:t>a</w:t>
      </w:r>
      <w:r w:rsidR="00876940">
        <w:rPr>
          <w:rFonts w:ascii="Arial" w:hAnsi="Arial" w:cs="Arial"/>
        </w:rPr>
        <w:t xml:space="preserve"> healthy</w:t>
      </w:r>
      <w:r w:rsidR="00876940" w:rsidRPr="00542DCA">
        <w:rPr>
          <w:rFonts w:ascii="Arial" w:hAnsi="Arial" w:cs="Arial"/>
        </w:rPr>
        <w:t xml:space="preserve"> responder bias has been observed in HCS</w:t>
      </w:r>
      <w:r w:rsidR="00876940">
        <w:rPr>
          <w:rFonts w:ascii="Arial" w:hAnsi="Arial" w:cs="Arial"/>
        </w:rPr>
        <w:t xml:space="preserve"> and attrition</w:t>
      </w:r>
      <w:r w:rsidR="00876940" w:rsidRPr="00542DCA">
        <w:rPr>
          <w:rFonts w:ascii="Arial" w:hAnsi="Arial" w:cs="Arial"/>
        </w:rPr>
        <w:t xml:space="preserve"> </w:t>
      </w:r>
      <w:r w:rsidR="00876940">
        <w:rPr>
          <w:rFonts w:ascii="Arial" w:hAnsi="Arial" w:cs="Arial"/>
        </w:rPr>
        <w:t>across the various waves of follow-up could have resulted in additional selection effects. H</w:t>
      </w:r>
      <w:r w:rsidR="00876940" w:rsidRPr="00542DCA">
        <w:rPr>
          <w:rFonts w:ascii="Arial" w:hAnsi="Arial" w:cs="Arial"/>
        </w:rPr>
        <w:t xml:space="preserve">owever, </w:t>
      </w:r>
      <w:r w:rsidR="00876940">
        <w:rPr>
          <w:rFonts w:ascii="Arial" w:hAnsi="Arial" w:cs="Arial"/>
        </w:rPr>
        <w:t>baseline participants remained</w:t>
      </w:r>
      <w:r w:rsidR="00876940" w:rsidRPr="00542DCA">
        <w:rPr>
          <w:rFonts w:ascii="Arial" w:hAnsi="Arial" w:cs="Arial"/>
        </w:rPr>
        <w:t xml:space="preserve"> broad</w:t>
      </w:r>
      <w:r w:rsidR="00876940">
        <w:rPr>
          <w:rFonts w:ascii="Arial" w:hAnsi="Arial" w:cs="Arial"/>
        </w:rPr>
        <w:t>ly</w:t>
      </w:r>
      <w:r w:rsidR="00876940" w:rsidRPr="00542DCA">
        <w:rPr>
          <w:rFonts w:ascii="Arial" w:hAnsi="Arial" w:cs="Arial"/>
        </w:rPr>
        <w:t xml:space="preserve"> comparab</w:t>
      </w:r>
      <w:r w:rsidR="00876940">
        <w:rPr>
          <w:rFonts w:ascii="Arial" w:hAnsi="Arial" w:cs="Arial"/>
        </w:rPr>
        <w:t>le</w:t>
      </w:r>
      <w:r w:rsidR="00876940" w:rsidRPr="00542DCA">
        <w:rPr>
          <w:rFonts w:ascii="Arial" w:hAnsi="Arial" w:cs="Arial"/>
        </w:rPr>
        <w:t xml:space="preserve"> with participants in the nationally representative Health Survey for England </w:t>
      </w:r>
      <w:r w:rsidR="005067A0">
        <w:rPr>
          <w:rFonts w:ascii="Arial" w:hAnsi="Arial" w:cs="Arial"/>
        </w:rPr>
        <w:fldChar w:fldCharType="begin"/>
      </w:r>
      <w:r w:rsidR="005067A0">
        <w:rPr>
          <w:rFonts w:ascii="Arial" w:hAnsi="Arial" w:cs="Arial"/>
        </w:rPr>
        <w:instrText xml:space="preserve"> ADDIN EN.CITE &lt;EndNote&gt;&lt;Cite&gt;&lt;Author&gt;Syddall&lt;/Author&gt;&lt;Year&gt;2005&lt;/Year&gt;&lt;RecNum&gt;10&lt;/RecNum&gt;&lt;DisplayText&gt;[9]&lt;/DisplayText&gt;&lt;record&gt;&lt;rec-number&gt;10&lt;/rec-number&gt;&lt;foreign-keys&gt;&lt;key app="EN" db-id="vxstxedf25vvpreaxd8xae2pfaevtexzvx2e" timestamp="1530778559"&gt;10&lt;/key&gt;&lt;/foreign-keys&gt;&lt;ref-type name="Journal Article"&gt;17&lt;/ref-type&gt;&lt;contributors&gt;&lt;authors&gt;&lt;author&gt;Syddall,H.E.&lt;/author&gt;&lt;author&gt;Sayer,A.A.&lt;/author&gt;&lt;author&gt;Dennison,E.M.&lt;/author&gt;&lt;author&gt;Martin,H.J.&lt;/author&gt;&lt;author&gt;Barker,D.J.&lt;/author&gt;&lt;author&gt;Cooper,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Epidemiol.&lt;/secondary-title&gt;&lt;/titles&gt;&lt;periodical&gt;&lt;full-title&gt;Int J Epidemiol.&lt;/full-title&gt;&lt;/periodical&gt;&lt;pages&gt;1234-1242&lt;/pages&gt;&lt;volume&gt;34&lt;/volume&gt;&lt;number&gt;6&lt;/number&gt;&lt;reprint-edition&gt;Not in File&lt;/reprint-edition&gt;&lt;keywords&gt;&lt;keyword&gt;Aged&lt;/keyword&gt;&lt;keyword&gt;Birth Weight&lt;/keyword&gt;&lt;keyword&gt;Cardiovascular Diseases&lt;/keyword&gt;&lt;keyword&gt;Cohort Studies&lt;/keyword&gt;&lt;keyword&gt;Disease Susceptibility&lt;/keyword&gt;&lt;keyword&gt;embryology&lt;/keyword&gt;&lt;keyword&gt;England&lt;/keyword&gt;&lt;keyword&gt;Epidemiologic Methods&lt;/keyword&gt;&lt;keyword&gt;epidemiology&lt;/keyword&gt;&lt;keyword&gt;etiology&lt;/keyword&gt;&lt;keyword&gt;Female&lt;/keyword&gt;&lt;keyword&gt;Humans&lt;/keyword&gt;&lt;keyword&gt;Infant,Low Birth Weight&lt;/keyword&gt;&lt;keyword&gt;Infant,Newborn&lt;/keyword&gt;&lt;keyword&gt;Male&lt;/keyword&gt;&lt;keyword&gt;mortality&lt;/keyword&gt;&lt;keyword&gt;Osteoporosis&lt;/keyword&gt;&lt;keyword&gt;Pregnancy&lt;/keyword&gt;&lt;keyword&gt;Prenatal Exposure Delayed Effects&lt;/keyword&gt;&lt;keyword&gt;Social Class&lt;/keyword&gt;&lt;/keywords&gt;&lt;dates&gt;&lt;year&gt;2005&lt;/year&gt;&lt;/dates&gt;&lt;label&gt;113&lt;/label&gt;&lt;urls&gt;&lt;related-urls&gt;&lt;url&gt;http://www.ncbi.nlm.nih.gov/pubmed/15964908&lt;/url&gt;&lt;url&gt;http://ije.oxfordjournals.org/content/34/6/1234.full.pdf&lt;/url&gt;&lt;/related-urls&gt;&lt;/urls&gt;&lt;/record&gt;&lt;/Cite&gt;&lt;/EndNote&gt;</w:instrText>
      </w:r>
      <w:r w:rsidR="005067A0">
        <w:rPr>
          <w:rFonts w:ascii="Arial" w:hAnsi="Arial" w:cs="Arial"/>
        </w:rPr>
        <w:fldChar w:fldCharType="separate"/>
      </w:r>
      <w:r w:rsidR="005067A0">
        <w:rPr>
          <w:rFonts w:ascii="Arial" w:hAnsi="Arial" w:cs="Arial"/>
          <w:noProof/>
        </w:rPr>
        <w:t>[9]</w:t>
      </w:r>
      <w:r w:rsidR="005067A0">
        <w:rPr>
          <w:rFonts w:ascii="Arial" w:hAnsi="Arial" w:cs="Arial"/>
        </w:rPr>
        <w:fldChar w:fldCharType="end"/>
      </w:r>
      <w:r w:rsidR="005067A0">
        <w:rPr>
          <w:rFonts w:ascii="Arial" w:hAnsi="Arial" w:cs="Arial"/>
        </w:rPr>
        <w:t xml:space="preserve"> </w:t>
      </w:r>
      <w:r w:rsidR="00876940">
        <w:rPr>
          <w:rFonts w:ascii="Arial" w:hAnsi="Arial" w:cs="Arial"/>
        </w:rPr>
        <w:t xml:space="preserve">and examining participant characteristics according to inclusion status across the study revealed no major differences. </w:t>
      </w:r>
      <w:r w:rsidR="000A6A8B">
        <w:rPr>
          <w:rFonts w:ascii="Arial" w:hAnsi="Arial" w:cs="Arial"/>
        </w:rPr>
        <w:t>Secondly,</w:t>
      </w:r>
      <w:r w:rsidR="00876940">
        <w:rPr>
          <w:rFonts w:ascii="Arial" w:hAnsi="Arial" w:cs="Arial"/>
        </w:rPr>
        <w:t xml:space="preserve"> </w:t>
      </w:r>
      <w:r w:rsidR="00876940">
        <w:rPr>
          <w:rFonts w:ascii="Arial" w:eastAsia="Times New Roman" w:hAnsi="Arial" w:cs="Arial"/>
          <w:bCs/>
          <w:color w:val="000000"/>
          <w:lang w:eastAsia="en-GB"/>
        </w:rPr>
        <w:t>h</w:t>
      </w:r>
      <w:r w:rsidRPr="00272AA4">
        <w:rPr>
          <w:rFonts w:ascii="Arial" w:eastAsia="Times New Roman" w:hAnsi="Arial" w:cs="Arial"/>
          <w:bCs/>
          <w:color w:val="000000"/>
          <w:lang w:eastAsia="en-GB"/>
        </w:rPr>
        <w:t>ealth</w:t>
      </w:r>
      <w:r w:rsidR="00773BEC">
        <w:rPr>
          <w:rFonts w:ascii="Arial" w:eastAsia="Times New Roman" w:hAnsi="Arial" w:cs="Arial"/>
          <w:bCs/>
          <w:color w:val="000000"/>
          <w:lang w:eastAsia="en-GB"/>
        </w:rPr>
        <w:t xml:space="preserve"> </w:t>
      </w:r>
      <w:r w:rsidRPr="00272AA4">
        <w:rPr>
          <w:rFonts w:ascii="Arial" w:eastAsia="Times New Roman" w:hAnsi="Arial" w:cs="Arial"/>
          <w:bCs/>
          <w:color w:val="000000"/>
          <w:lang w:eastAsia="en-GB"/>
        </w:rPr>
        <w:t>care costs were estimated based on the conservative assumption that, when the frequency of visits and consultations reported by study participants within the last month was once a week or higher, the frequency would have built up to that level and not</w:t>
      </w:r>
      <w:r w:rsidR="00876940">
        <w:rPr>
          <w:rFonts w:ascii="Arial" w:eastAsia="Times New Roman" w:hAnsi="Arial" w:cs="Arial"/>
          <w:bCs/>
          <w:color w:val="000000"/>
          <w:lang w:eastAsia="en-GB"/>
        </w:rPr>
        <w:t xml:space="preserve"> have been</w:t>
      </w:r>
      <w:r w:rsidRPr="00272AA4">
        <w:rPr>
          <w:rFonts w:ascii="Arial" w:eastAsia="Times New Roman" w:hAnsi="Arial" w:cs="Arial"/>
          <w:bCs/>
          <w:color w:val="000000"/>
          <w:lang w:eastAsia="en-GB"/>
        </w:rPr>
        <w:t xml:space="preserve"> constant at the reported f</w:t>
      </w:r>
      <w:r w:rsidR="004651C2">
        <w:rPr>
          <w:rFonts w:ascii="Arial" w:eastAsia="Times New Roman" w:hAnsi="Arial" w:cs="Arial"/>
          <w:bCs/>
          <w:color w:val="000000"/>
          <w:lang w:eastAsia="en-GB"/>
        </w:rPr>
        <w:t xml:space="preserve">requency during the whole year. Regarding prescription costs, net ingredient costs by quantity were used as it is the main component of the cost of drugs to the NHS. However, our </w:t>
      </w:r>
      <w:r w:rsidR="00393466">
        <w:rPr>
          <w:rFonts w:ascii="Arial" w:eastAsia="Times New Roman" w:hAnsi="Arial" w:cs="Arial"/>
          <w:bCs/>
          <w:color w:val="000000"/>
          <w:lang w:eastAsia="en-GB"/>
        </w:rPr>
        <w:t xml:space="preserve">analysis </w:t>
      </w:r>
      <w:r w:rsidR="004651C2">
        <w:rPr>
          <w:rFonts w:ascii="Arial" w:eastAsia="Times New Roman" w:hAnsi="Arial" w:cs="Arial"/>
          <w:bCs/>
          <w:color w:val="000000"/>
          <w:lang w:eastAsia="en-GB"/>
        </w:rPr>
        <w:t xml:space="preserve">does not account for the </w:t>
      </w:r>
      <w:r w:rsidR="004651C2" w:rsidRPr="00272AA4">
        <w:rPr>
          <w:rFonts w:ascii="Arial" w:eastAsia="Times New Roman" w:hAnsi="Arial" w:cs="Arial"/>
          <w:bCs/>
          <w:color w:val="000000"/>
          <w:lang w:eastAsia="en-GB"/>
        </w:rPr>
        <w:t>discount percen</w:t>
      </w:r>
      <w:r w:rsidR="004651C2">
        <w:rPr>
          <w:rFonts w:ascii="Arial" w:eastAsia="Times New Roman" w:hAnsi="Arial" w:cs="Arial"/>
          <w:bCs/>
          <w:color w:val="000000"/>
          <w:lang w:eastAsia="en-GB"/>
        </w:rPr>
        <w:t xml:space="preserve">tage received by pharmacists </w:t>
      </w:r>
      <w:r w:rsidR="00876940">
        <w:rPr>
          <w:rFonts w:ascii="Arial" w:eastAsia="Times New Roman" w:hAnsi="Arial" w:cs="Arial"/>
          <w:bCs/>
          <w:color w:val="000000"/>
          <w:lang w:eastAsia="en-GB"/>
        </w:rPr>
        <w:t>or</w:t>
      </w:r>
      <w:r w:rsidR="004651C2">
        <w:rPr>
          <w:rFonts w:ascii="Arial" w:eastAsia="Times New Roman" w:hAnsi="Arial" w:cs="Arial"/>
          <w:bCs/>
          <w:color w:val="000000"/>
          <w:lang w:eastAsia="en-GB"/>
        </w:rPr>
        <w:t xml:space="preserve"> the container allowance which both influence </w:t>
      </w:r>
      <w:r w:rsidR="004651C2" w:rsidRPr="004651C2">
        <w:rPr>
          <w:rFonts w:ascii="Arial" w:eastAsia="Times New Roman" w:hAnsi="Arial" w:cs="Arial"/>
          <w:bCs/>
          <w:color w:val="000000"/>
          <w:lang w:eastAsia="en-GB"/>
        </w:rPr>
        <w:t>t</w:t>
      </w:r>
      <w:r w:rsidR="004651C2">
        <w:rPr>
          <w:rFonts w:ascii="Arial" w:eastAsia="Times New Roman" w:hAnsi="Arial" w:cs="Arial"/>
          <w:bCs/>
          <w:color w:val="000000"/>
          <w:lang w:eastAsia="en-GB"/>
        </w:rPr>
        <w:t>he total cost to the NHS. Despite this, these two costs may nearly offset each other, meaning our</w:t>
      </w:r>
      <w:r w:rsidR="00970B90">
        <w:rPr>
          <w:rFonts w:ascii="Arial" w:eastAsia="Times New Roman" w:hAnsi="Arial" w:cs="Arial"/>
          <w:bCs/>
          <w:color w:val="000000"/>
          <w:lang w:eastAsia="en-GB"/>
        </w:rPr>
        <w:t>s</w:t>
      </w:r>
      <w:r w:rsidR="004651C2">
        <w:rPr>
          <w:rFonts w:ascii="Arial" w:eastAsia="Times New Roman" w:hAnsi="Arial" w:cs="Arial"/>
          <w:bCs/>
          <w:color w:val="000000"/>
          <w:lang w:eastAsia="en-GB"/>
        </w:rPr>
        <w:t xml:space="preserve"> </w:t>
      </w:r>
      <w:r w:rsidR="00970B90">
        <w:rPr>
          <w:rFonts w:ascii="Arial" w:eastAsia="Times New Roman" w:hAnsi="Arial" w:cs="Arial"/>
          <w:bCs/>
          <w:color w:val="000000"/>
          <w:lang w:eastAsia="en-GB"/>
        </w:rPr>
        <w:t xml:space="preserve">should be a </w:t>
      </w:r>
      <w:r w:rsidR="004651C2">
        <w:rPr>
          <w:rFonts w:ascii="Arial" w:eastAsia="Times New Roman" w:hAnsi="Arial" w:cs="Arial"/>
          <w:bCs/>
          <w:color w:val="000000"/>
          <w:lang w:eastAsia="en-GB"/>
        </w:rPr>
        <w:t>reliable estimate of prescription costs.</w:t>
      </w:r>
      <w:r w:rsidR="00F4631D">
        <w:rPr>
          <w:rFonts w:ascii="Arial" w:eastAsia="Times New Roman" w:hAnsi="Arial" w:cs="Arial"/>
          <w:bCs/>
          <w:color w:val="000000"/>
          <w:lang w:eastAsia="en-GB"/>
        </w:rPr>
        <w:t xml:space="preserve"> </w:t>
      </w:r>
      <w:r w:rsidR="008A19AB">
        <w:rPr>
          <w:rFonts w:ascii="Arial" w:eastAsia="Times New Roman" w:hAnsi="Arial" w:cs="Arial"/>
          <w:bCs/>
          <w:color w:val="000000"/>
          <w:lang w:eastAsia="en-GB"/>
        </w:rPr>
        <w:t xml:space="preserve">Thirdly, </w:t>
      </w:r>
      <w:r w:rsidR="000A6A8B">
        <w:rPr>
          <w:rFonts w:ascii="Arial" w:eastAsia="Times New Roman" w:hAnsi="Arial" w:cs="Arial"/>
          <w:bCs/>
          <w:color w:val="000000"/>
          <w:lang w:eastAsia="en-GB"/>
        </w:rPr>
        <w:t>direct assessment of muscle mass was not available for the analysis sample, preventing a derivation of sarcopenia status</w:t>
      </w:r>
      <w:r w:rsidR="00A636F1">
        <w:rPr>
          <w:rFonts w:ascii="Arial" w:eastAsia="Times New Roman" w:hAnsi="Arial" w:cs="Arial"/>
          <w:bCs/>
          <w:color w:val="000000"/>
          <w:lang w:eastAsia="en-GB"/>
        </w:rPr>
        <w:t xml:space="preserve">; </w:t>
      </w:r>
      <w:r w:rsidR="000A6A8B">
        <w:rPr>
          <w:rFonts w:ascii="Arial" w:eastAsia="Times New Roman" w:hAnsi="Arial" w:cs="Arial"/>
          <w:bCs/>
          <w:color w:val="000000"/>
          <w:lang w:eastAsia="en-GB"/>
        </w:rPr>
        <w:t xml:space="preserve">instead </w:t>
      </w:r>
      <w:r w:rsidR="00A636F1">
        <w:rPr>
          <w:rFonts w:ascii="Arial" w:eastAsia="Times New Roman" w:hAnsi="Arial" w:cs="Arial"/>
          <w:bCs/>
          <w:color w:val="000000"/>
          <w:lang w:eastAsia="en-GB"/>
        </w:rPr>
        <w:t xml:space="preserve">we </w:t>
      </w:r>
      <w:r w:rsidR="000A6A8B">
        <w:rPr>
          <w:rFonts w:ascii="Arial" w:eastAsia="Times New Roman" w:hAnsi="Arial" w:cs="Arial"/>
          <w:bCs/>
          <w:color w:val="000000"/>
          <w:lang w:eastAsia="en-GB"/>
        </w:rPr>
        <w:t>characterised muscle weakness</w:t>
      </w:r>
      <w:r w:rsidR="00A636F1">
        <w:rPr>
          <w:rFonts w:ascii="Arial" w:eastAsia="Times New Roman" w:hAnsi="Arial" w:cs="Arial"/>
          <w:bCs/>
          <w:color w:val="000000"/>
          <w:lang w:eastAsia="en-GB"/>
        </w:rPr>
        <w:t xml:space="preserve"> using the FNIH </w:t>
      </w:r>
      <w:r w:rsidR="00643EEC">
        <w:rPr>
          <w:rFonts w:ascii="Arial" w:eastAsia="Times New Roman" w:hAnsi="Arial" w:cs="Arial"/>
          <w:bCs/>
          <w:color w:val="000000"/>
          <w:lang w:eastAsia="en-GB"/>
        </w:rPr>
        <w:t>criteria</w:t>
      </w:r>
      <w:r w:rsidR="000A6A8B">
        <w:rPr>
          <w:rFonts w:ascii="Arial" w:eastAsia="Times New Roman" w:hAnsi="Arial" w:cs="Arial"/>
          <w:bCs/>
          <w:color w:val="000000"/>
          <w:lang w:eastAsia="en-GB"/>
        </w:rPr>
        <w:t xml:space="preserve"> on grip strength</w:t>
      </w:r>
      <w:r w:rsidR="00643EEC">
        <w:rPr>
          <w:rFonts w:ascii="Arial" w:eastAsia="Times New Roman" w:hAnsi="Arial" w:cs="Arial"/>
          <w:bCs/>
          <w:color w:val="000000"/>
          <w:lang w:eastAsia="en-GB"/>
        </w:rPr>
        <w:t xml:space="preserve">. A </w:t>
      </w:r>
      <w:r w:rsidR="008A19AB">
        <w:rPr>
          <w:rFonts w:ascii="Arial" w:hAnsi="Arial" w:cs="Arial"/>
        </w:rPr>
        <w:t xml:space="preserve">final </w:t>
      </w:r>
      <w:r w:rsidR="0070018E">
        <w:rPr>
          <w:rFonts w:ascii="Arial" w:hAnsi="Arial" w:cs="Arial"/>
        </w:rPr>
        <w:t xml:space="preserve">limitation is that this study is observational and </w:t>
      </w:r>
      <w:r w:rsidR="00970B90">
        <w:rPr>
          <w:rFonts w:ascii="Arial" w:hAnsi="Arial" w:cs="Arial"/>
        </w:rPr>
        <w:t xml:space="preserve">hence estimates were based on </w:t>
      </w:r>
      <w:r w:rsidR="0070018E">
        <w:rPr>
          <w:rFonts w:ascii="Arial" w:hAnsi="Arial" w:cs="Arial"/>
        </w:rPr>
        <w:t xml:space="preserve">the costs </w:t>
      </w:r>
      <w:r w:rsidR="00970B90">
        <w:rPr>
          <w:rFonts w:ascii="Arial" w:hAnsi="Arial" w:cs="Arial"/>
        </w:rPr>
        <w:t xml:space="preserve">estimated </w:t>
      </w:r>
      <w:r w:rsidR="0070018E">
        <w:rPr>
          <w:rFonts w:ascii="Arial" w:hAnsi="Arial" w:cs="Arial"/>
        </w:rPr>
        <w:t xml:space="preserve">for </w:t>
      </w:r>
      <w:r w:rsidR="00970B90">
        <w:rPr>
          <w:rFonts w:ascii="Arial" w:hAnsi="Arial" w:cs="Arial"/>
        </w:rPr>
        <w:t xml:space="preserve">study </w:t>
      </w:r>
      <w:r w:rsidR="0070018E">
        <w:rPr>
          <w:rFonts w:ascii="Arial" w:hAnsi="Arial" w:cs="Arial"/>
        </w:rPr>
        <w:t xml:space="preserve">participants with and without </w:t>
      </w:r>
      <w:r w:rsidR="00A636F1">
        <w:rPr>
          <w:rFonts w:ascii="Arial" w:hAnsi="Arial" w:cs="Arial"/>
        </w:rPr>
        <w:t>muscle weakness</w:t>
      </w:r>
      <w:r w:rsidR="0070018E">
        <w:rPr>
          <w:rFonts w:ascii="Arial" w:hAnsi="Arial" w:cs="Arial"/>
        </w:rPr>
        <w:t xml:space="preserve">. Therefore, interventions to improve muscle strength among </w:t>
      </w:r>
      <w:r w:rsidR="0070018E">
        <w:rPr>
          <w:rFonts w:ascii="Arial" w:hAnsi="Arial" w:cs="Arial"/>
        </w:rPr>
        <w:lastRenderedPageBreak/>
        <w:t xml:space="preserve">participants with </w:t>
      </w:r>
      <w:r w:rsidR="00A636F1">
        <w:rPr>
          <w:rFonts w:ascii="Arial" w:hAnsi="Arial" w:cs="Arial"/>
        </w:rPr>
        <w:t>muscle weakness</w:t>
      </w:r>
      <w:r w:rsidR="00876940">
        <w:rPr>
          <w:rFonts w:ascii="Arial" w:hAnsi="Arial" w:cs="Arial"/>
        </w:rPr>
        <w:t>,</w:t>
      </w:r>
      <w:r w:rsidR="0070018E">
        <w:rPr>
          <w:rFonts w:ascii="Arial" w:hAnsi="Arial" w:cs="Arial"/>
        </w:rPr>
        <w:t xml:space="preserve"> to the point where they do not have </w:t>
      </w:r>
      <w:r w:rsidR="00A636F1">
        <w:rPr>
          <w:rFonts w:ascii="Arial" w:hAnsi="Arial" w:cs="Arial"/>
        </w:rPr>
        <w:t xml:space="preserve">muscle weakness </w:t>
      </w:r>
      <w:r w:rsidR="0070018E">
        <w:rPr>
          <w:rFonts w:ascii="Arial" w:hAnsi="Arial" w:cs="Arial"/>
        </w:rPr>
        <w:t>according to the definition used in our study</w:t>
      </w:r>
      <w:r w:rsidR="00876940">
        <w:rPr>
          <w:rFonts w:ascii="Arial" w:hAnsi="Arial" w:cs="Arial"/>
        </w:rPr>
        <w:t>,</w:t>
      </w:r>
      <w:r w:rsidR="0070018E">
        <w:rPr>
          <w:rFonts w:ascii="Arial" w:hAnsi="Arial" w:cs="Arial"/>
        </w:rPr>
        <w:t xml:space="preserve"> may not significantly reduce costs as these participants are likely to have poorer health compared to those without </w:t>
      </w:r>
      <w:r w:rsidR="00A636F1">
        <w:rPr>
          <w:rFonts w:ascii="Arial" w:hAnsi="Arial" w:cs="Arial"/>
        </w:rPr>
        <w:t>muscle weakness</w:t>
      </w:r>
      <w:r w:rsidR="0070018E">
        <w:rPr>
          <w:rFonts w:ascii="Arial" w:hAnsi="Arial" w:cs="Arial"/>
        </w:rPr>
        <w:t>.</w:t>
      </w:r>
      <w:r w:rsidR="000C11FA">
        <w:rPr>
          <w:rFonts w:ascii="Arial" w:eastAsia="Times New Roman" w:hAnsi="Arial" w:cs="Arial"/>
          <w:bCs/>
          <w:color w:val="000000"/>
          <w:lang w:eastAsia="en-GB"/>
        </w:rPr>
        <w:t xml:space="preserve"> </w:t>
      </w:r>
      <w:r w:rsidR="00970B90">
        <w:rPr>
          <w:rFonts w:ascii="Arial" w:eastAsia="Times New Roman" w:hAnsi="Arial" w:cs="Arial"/>
          <w:bCs/>
          <w:color w:val="000000"/>
          <w:lang w:eastAsia="en-GB"/>
        </w:rPr>
        <w:t>Nevertheless,</w:t>
      </w:r>
      <w:r w:rsidR="00970B90" w:rsidRPr="00970B90">
        <w:t xml:space="preserve"> </w:t>
      </w:r>
      <w:r w:rsidR="00970B90">
        <w:rPr>
          <w:rFonts w:ascii="Arial" w:eastAsia="Times New Roman" w:hAnsi="Arial" w:cs="Arial"/>
          <w:bCs/>
          <w:color w:val="000000"/>
          <w:lang w:eastAsia="en-GB"/>
        </w:rPr>
        <w:t>there is e</w:t>
      </w:r>
      <w:r w:rsidR="00970B90" w:rsidRPr="00970B90">
        <w:rPr>
          <w:rFonts w:ascii="Arial" w:eastAsia="Times New Roman" w:hAnsi="Arial" w:cs="Arial"/>
          <w:bCs/>
          <w:color w:val="000000"/>
          <w:lang w:eastAsia="en-GB"/>
        </w:rPr>
        <w:t xml:space="preserve">vidence of gains in function </w:t>
      </w:r>
      <w:r w:rsidR="00970B90">
        <w:rPr>
          <w:rFonts w:ascii="Arial" w:eastAsia="Times New Roman" w:hAnsi="Arial" w:cs="Arial"/>
          <w:bCs/>
          <w:color w:val="000000"/>
          <w:lang w:eastAsia="en-GB"/>
        </w:rPr>
        <w:t xml:space="preserve">and </w:t>
      </w:r>
      <w:r w:rsidR="00970B90" w:rsidRPr="00970B90">
        <w:rPr>
          <w:rFonts w:ascii="Arial" w:eastAsia="Times New Roman" w:hAnsi="Arial" w:cs="Arial"/>
          <w:bCs/>
          <w:color w:val="000000"/>
          <w:lang w:eastAsia="en-GB"/>
        </w:rPr>
        <w:t>independence in intervention studies that have promoted muscle strength</w:t>
      </w:r>
      <w:r w:rsidR="00FB5ECE">
        <w:rPr>
          <w:rFonts w:ascii="Arial" w:eastAsia="Times New Roman" w:hAnsi="Arial" w:cs="Arial"/>
          <w:bCs/>
          <w:color w:val="000000"/>
          <w:lang w:eastAsia="en-GB"/>
        </w:rPr>
        <w:t xml:space="preserve"> </w:t>
      </w:r>
      <w:r w:rsidR="000F62F3">
        <w:rPr>
          <w:rFonts w:ascii="Arial" w:eastAsia="Times New Roman" w:hAnsi="Arial" w:cs="Arial"/>
          <w:bCs/>
          <w:color w:val="000000"/>
          <w:lang w:eastAsia="en-GB"/>
        </w:rPr>
        <w:fldChar w:fldCharType="begin"/>
      </w:r>
      <w:r w:rsidR="00AB54BE">
        <w:rPr>
          <w:rFonts w:ascii="Arial" w:eastAsia="Times New Roman" w:hAnsi="Arial" w:cs="Arial"/>
          <w:bCs/>
          <w:color w:val="000000"/>
          <w:lang w:eastAsia="en-GB"/>
        </w:rPr>
        <w:instrText xml:space="preserve"> ADDIN EN.CITE &lt;EndNote&gt;&lt;Cite&gt;&lt;Author&gt;Lai&lt;/Author&gt;&lt;Year&gt;2018&lt;/Year&gt;&lt;RecNum&gt;26&lt;/RecNum&gt;&lt;DisplayText&gt;[28]&lt;/DisplayText&gt;&lt;record&gt;&lt;rec-number&gt;26&lt;/rec-number&gt;&lt;foreign-keys&gt;&lt;key app="EN" db-id="vxstxedf25vvpreaxd8xae2pfaevtexzvx2e" timestamp="1530778560"&gt;26&lt;/key&gt;&lt;/foreign-keys&gt;&lt;ref-type name="Journal Article"&gt;17&lt;/ref-type&gt;&lt;contributors&gt;&lt;authors&gt;&lt;author&gt;Lai, Chih Chin&lt;/author&gt;&lt;author&gt;Tu, Yu Kang&lt;/author&gt;&lt;author&gt;Wang, Tyng Guey&lt;/author&gt;&lt;author&gt;Huang, Yi Ting&lt;/author&gt;&lt;author&gt;Chien, Kuo Liong&lt;/author&gt;&lt;/authors&gt;&lt;/contributors&gt;&lt;titles&gt;&lt;title&gt;Effects of resistance training, endurance training and whole-body vibration on lean body mass, muscle strength and physical performance in older people: a systematic review and network meta-analysis&lt;/title&gt;&lt;secondary-title&gt;Age Ageing&lt;/secondary-title&gt;&lt;/titles&gt;&lt;periodical&gt;&lt;full-title&gt;Age Ageing&lt;/full-title&gt;&lt;/periodical&gt;&lt;pages&gt;367-373&lt;/pages&gt;&lt;volume&gt;47&lt;/volume&gt;&lt;number&gt;3&lt;/number&gt;&lt;dates&gt;&lt;year&gt;2018&lt;/year&gt;&lt;/dates&gt;&lt;isbn&gt;0002-0729&lt;/isbn&gt;&lt;urls&gt;&lt;/urls&gt;&lt;/record&gt;&lt;/Cite&gt;&lt;/EndNote&gt;</w:instrText>
      </w:r>
      <w:r w:rsidR="000F62F3">
        <w:rPr>
          <w:rFonts w:ascii="Arial" w:eastAsia="Times New Roman" w:hAnsi="Arial" w:cs="Arial"/>
          <w:bCs/>
          <w:color w:val="000000"/>
          <w:lang w:eastAsia="en-GB"/>
        </w:rPr>
        <w:fldChar w:fldCharType="separate"/>
      </w:r>
      <w:r w:rsidR="00AB54BE">
        <w:rPr>
          <w:rFonts w:ascii="Arial" w:eastAsia="Times New Roman" w:hAnsi="Arial" w:cs="Arial"/>
          <w:bCs/>
          <w:noProof/>
          <w:color w:val="000000"/>
          <w:lang w:eastAsia="en-GB"/>
        </w:rPr>
        <w:t>[28]</w:t>
      </w:r>
      <w:r w:rsidR="000F62F3">
        <w:rPr>
          <w:rFonts w:ascii="Arial" w:eastAsia="Times New Roman" w:hAnsi="Arial" w:cs="Arial"/>
          <w:bCs/>
          <w:color w:val="000000"/>
          <w:lang w:eastAsia="en-GB"/>
        </w:rPr>
        <w:fldChar w:fldCharType="end"/>
      </w:r>
      <w:r w:rsidR="00970B90">
        <w:rPr>
          <w:rFonts w:ascii="Arial" w:eastAsia="Times New Roman" w:hAnsi="Arial" w:cs="Arial"/>
          <w:bCs/>
          <w:color w:val="000000"/>
          <w:lang w:eastAsia="en-GB"/>
        </w:rPr>
        <w:t xml:space="preserve">, which </w:t>
      </w:r>
      <w:r w:rsidR="00D641F1">
        <w:rPr>
          <w:rFonts w:ascii="Arial" w:eastAsia="Times New Roman" w:hAnsi="Arial" w:cs="Arial"/>
          <w:bCs/>
          <w:color w:val="000000"/>
          <w:lang w:eastAsia="en-GB"/>
        </w:rPr>
        <w:t xml:space="preserve">are likely to </w:t>
      </w:r>
      <w:r w:rsidR="00970B90">
        <w:rPr>
          <w:rFonts w:ascii="Arial" w:eastAsia="Times New Roman" w:hAnsi="Arial" w:cs="Arial"/>
          <w:bCs/>
          <w:color w:val="000000"/>
          <w:lang w:eastAsia="en-GB"/>
        </w:rPr>
        <w:t>have little effect on health</w:t>
      </w:r>
      <w:r w:rsidR="00773BEC">
        <w:rPr>
          <w:rFonts w:ascii="Arial" w:eastAsia="Times New Roman" w:hAnsi="Arial" w:cs="Arial"/>
          <w:bCs/>
          <w:color w:val="000000"/>
          <w:lang w:eastAsia="en-GB"/>
        </w:rPr>
        <w:t xml:space="preserve"> </w:t>
      </w:r>
      <w:r w:rsidR="00970B90">
        <w:rPr>
          <w:rFonts w:ascii="Arial" w:eastAsia="Times New Roman" w:hAnsi="Arial" w:cs="Arial"/>
          <w:bCs/>
          <w:color w:val="000000"/>
          <w:lang w:eastAsia="en-GB"/>
        </w:rPr>
        <w:t xml:space="preserve">care costs but potentially sizeable implications by reducing dependence </w:t>
      </w:r>
      <w:r w:rsidR="00D641F1">
        <w:rPr>
          <w:rFonts w:ascii="Arial" w:eastAsia="Times New Roman" w:hAnsi="Arial" w:cs="Arial"/>
          <w:bCs/>
          <w:color w:val="000000"/>
          <w:lang w:eastAsia="en-GB"/>
        </w:rPr>
        <w:t xml:space="preserve">of people with </w:t>
      </w:r>
      <w:r w:rsidR="00A636F1">
        <w:rPr>
          <w:rFonts w:ascii="Arial" w:eastAsia="Times New Roman" w:hAnsi="Arial" w:cs="Arial"/>
          <w:bCs/>
          <w:color w:val="000000"/>
          <w:lang w:eastAsia="en-GB"/>
        </w:rPr>
        <w:t xml:space="preserve">sarcopenia or muscle weakness </w:t>
      </w:r>
      <w:r w:rsidR="00970B90">
        <w:rPr>
          <w:rFonts w:ascii="Arial" w:eastAsia="Times New Roman" w:hAnsi="Arial" w:cs="Arial"/>
          <w:bCs/>
          <w:color w:val="000000"/>
          <w:lang w:eastAsia="en-GB"/>
        </w:rPr>
        <w:t>on informal care</w:t>
      </w:r>
      <w:r w:rsidR="00D641F1">
        <w:rPr>
          <w:rFonts w:ascii="Arial" w:eastAsia="Times New Roman" w:hAnsi="Arial" w:cs="Arial"/>
          <w:bCs/>
          <w:color w:val="000000"/>
          <w:lang w:eastAsia="en-GB"/>
        </w:rPr>
        <w:t>,</w:t>
      </w:r>
      <w:r w:rsidR="00970B90">
        <w:rPr>
          <w:rFonts w:ascii="Arial" w:eastAsia="Times New Roman" w:hAnsi="Arial" w:cs="Arial"/>
          <w:bCs/>
          <w:color w:val="000000"/>
          <w:lang w:eastAsia="en-GB"/>
        </w:rPr>
        <w:t xml:space="preserve"> </w:t>
      </w:r>
      <w:r w:rsidR="00D641F1">
        <w:rPr>
          <w:rFonts w:ascii="Arial" w:eastAsia="Times New Roman" w:hAnsi="Arial" w:cs="Arial"/>
          <w:bCs/>
          <w:color w:val="000000"/>
          <w:lang w:eastAsia="en-GB"/>
        </w:rPr>
        <w:t xml:space="preserve">hence </w:t>
      </w:r>
      <w:r w:rsidR="00970B90">
        <w:rPr>
          <w:rFonts w:ascii="Arial" w:eastAsia="Times New Roman" w:hAnsi="Arial" w:cs="Arial"/>
          <w:bCs/>
          <w:color w:val="000000"/>
          <w:lang w:eastAsia="en-GB"/>
        </w:rPr>
        <w:t xml:space="preserve">lowering </w:t>
      </w:r>
      <w:r w:rsidR="00D641F1">
        <w:rPr>
          <w:rFonts w:ascii="Arial" w:eastAsia="Times New Roman" w:hAnsi="Arial" w:cs="Arial"/>
          <w:bCs/>
          <w:color w:val="000000"/>
          <w:lang w:eastAsia="en-GB"/>
        </w:rPr>
        <w:t xml:space="preserve">broader </w:t>
      </w:r>
      <w:r w:rsidR="00970B90">
        <w:rPr>
          <w:rFonts w:ascii="Arial" w:eastAsia="Times New Roman" w:hAnsi="Arial" w:cs="Arial"/>
          <w:bCs/>
          <w:color w:val="000000"/>
          <w:lang w:eastAsia="en-GB"/>
        </w:rPr>
        <w:t>societal costs</w:t>
      </w:r>
      <w:r w:rsidR="00D641F1">
        <w:rPr>
          <w:rFonts w:ascii="Arial" w:eastAsia="Times New Roman" w:hAnsi="Arial" w:cs="Arial"/>
          <w:bCs/>
          <w:color w:val="000000"/>
          <w:lang w:eastAsia="en-GB"/>
        </w:rPr>
        <w:t>.</w:t>
      </w:r>
      <w:r w:rsidR="00970B90">
        <w:rPr>
          <w:rFonts w:ascii="Arial" w:eastAsia="Times New Roman" w:hAnsi="Arial" w:cs="Arial"/>
          <w:bCs/>
          <w:color w:val="000000"/>
          <w:lang w:eastAsia="en-GB"/>
        </w:rPr>
        <w:t xml:space="preserve"> </w:t>
      </w:r>
      <w:r w:rsidR="000C11FA">
        <w:rPr>
          <w:rFonts w:ascii="Arial" w:eastAsia="Times New Roman" w:hAnsi="Arial" w:cs="Arial"/>
          <w:bCs/>
          <w:color w:val="000000"/>
          <w:lang w:eastAsia="en-GB"/>
        </w:rPr>
        <w:t xml:space="preserve">Further research is </w:t>
      </w:r>
      <w:r w:rsidR="00D641F1">
        <w:rPr>
          <w:rFonts w:ascii="Arial" w:eastAsia="Times New Roman" w:hAnsi="Arial" w:cs="Arial"/>
          <w:bCs/>
          <w:color w:val="000000"/>
          <w:lang w:eastAsia="en-GB"/>
        </w:rPr>
        <w:t xml:space="preserve">therefore </w:t>
      </w:r>
      <w:r w:rsidR="000C11FA">
        <w:rPr>
          <w:rFonts w:ascii="Arial" w:eastAsia="Times New Roman" w:hAnsi="Arial" w:cs="Arial"/>
          <w:bCs/>
          <w:color w:val="000000"/>
          <w:lang w:eastAsia="en-GB"/>
        </w:rPr>
        <w:t>required on whether lifestyle interventions reduce sarcopenia</w:t>
      </w:r>
      <w:r w:rsidR="00A636F1">
        <w:rPr>
          <w:rFonts w:ascii="Arial" w:eastAsia="Times New Roman" w:hAnsi="Arial" w:cs="Arial"/>
          <w:bCs/>
          <w:color w:val="000000"/>
          <w:lang w:eastAsia="en-GB"/>
        </w:rPr>
        <w:t xml:space="preserve"> or muscle weakness</w:t>
      </w:r>
      <w:r w:rsidR="000C11FA">
        <w:rPr>
          <w:rFonts w:ascii="Arial" w:eastAsia="Times New Roman" w:hAnsi="Arial" w:cs="Arial"/>
          <w:bCs/>
          <w:color w:val="000000"/>
          <w:lang w:eastAsia="en-GB"/>
        </w:rPr>
        <w:t xml:space="preserve"> among older people and result in reductions in health and social care use. </w:t>
      </w:r>
    </w:p>
    <w:p w14:paraId="655B9819" w14:textId="77777777" w:rsidR="000C11FA" w:rsidRDefault="000C11FA" w:rsidP="00D159B0">
      <w:pPr>
        <w:spacing w:line="360" w:lineRule="auto"/>
        <w:rPr>
          <w:rFonts w:ascii="Arial" w:eastAsia="Times New Roman" w:hAnsi="Arial" w:cs="Arial"/>
          <w:b/>
          <w:bCs/>
          <w:color w:val="000000"/>
          <w:lang w:eastAsia="en-GB"/>
        </w:rPr>
      </w:pPr>
    </w:p>
    <w:p w14:paraId="05E6ED79" w14:textId="77777777" w:rsidR="0070018E" w:rsidRPr="00EC3A8C" w:rsidRDefault="0070018E" w:rsidP="0005664F">
      <w:pPr>
        <w:spacing w:line="360" w:lineRule="auto"/>
        <w:rPr>
          <w:rFonts w:ascii="Arial" w:eastAsia="Times New Roman" w:hAnsi="Arial" w:cs="Arial"/>
          <w:b/>
          <w:bCs/>
          <w:color w:val="000000"/>
          <w:lang w:eastAsia="en-GB"/>
        </w:rPr>
      </w:pPr>
      <w:r w:rsidRPr="00EC3A8C">
        <w:rPr>
          <w:rFonts w:ascii="Arial" w:eastAsia="Times New Roman" w:hAnsi="Arial" w:cs="Arial"/>
          <w:b/>
          <w:bCs/>
          <w:color w:val="000000"/>
          <w:lang w:eastAsia="en-GB"/>
        </w:rPr>
        <w:t>Conclusion</w:t>
      </w:r>
    </w:p>
    <w:p w14:paraId="0730EE23" w14:textId="77777777" w:rsidR="000C11FA" w:rsidRDefault="00FF7826" w:rsidP="0005664F">
      <w:pPr>
        <w:spacing w:line="36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This is the first </w:t>
      </w:r>
      <w:r w:rsidR="000734EA">
        <w:rPr>
          <w:rFonts w:ascii="Arial" w:eastAsia="Times New Roman" w:hAnsi="Arial" w:cs="Arial"/>
          <w:bCs/>
          <w:color w:val="000000"/>
          <w:lang w:eastAsia="en-GB"/>
        </w:rPr>
        <w:t>study to show that</w:t>
      </w:r>
      <w:r>
        <w:rPr>
          <w:rFonts w:ascii="Arial" w:eastAsia="Times New Roman" w:hAnsi="Arial" w:cs="Arial"/>
          <w:bCs/>
          <w:color w:val="000000"/>
          <w:lang w:eastAsia="en-GB"/>
        </w:rPr>
        <w:t xml:space="preserve"> </w:t>
      </w:r>
      <w:r w:rsidR="008A302F">
        <w:rPr>
          <w:rFonts w:ascii="Arial" w:eastAsia="Times New Roman" w:hAnsi="Arial" w:cs="Arial"/>
          <w:bCs/>
          <w:color w:val="000000"/>
          <w:lang w:eastAsia="en-GB"/>
        </w:rPr>
        <w:t>muscle weakness in older people</w:t>
      </w:r>
      <w:r w:rsidRPr="00FF7826">
        <w:rPr>
          <w:rFonts w:ascii="Arial" w:eastAsia="Times New Roman" w:hAnsi="Arial" w:cs="Arial"/>
          <w:bCs/>
          <w:color w:val="000000"/>
          <w:lang w:eastAsia="en-GB"/>
        </w:rPr>
        <w:t xml:space="preserve"> is associated with significant excess </w:t>
      </w:r>
      <w:r>
        <w:rPr>
          <w:rFonts w:ascii="Arial" w:eastAsia="Times New Roman" w:hAnsi="Arial" w:cs="Arial"/>
          <w:bCs/>
          <w:color w:val="000000"/>
          <w:lang w:eastAsia="en-GB"/>
        </w:rPr>
        <w:t xml:space="preserve">annual </w:t>
      </w:r>
      <w:r w:rsidRPr="00FF7826">
        <w:rPr>
          <w:rFonts w:ascii="Arial" w:eastAsia="Times New Roman" w:hAnsi="Arial" w:cs="Arial"/>
          <w:bCs/>
          <w:color w:val="000000"/>
          <w:lang w:eastAsia="en-GB"/>
        </w:rPr>
        <w:t>costs for health and social care</w:t>
      </w:r>
      <w:r>
        <w:rPr>
          <w:rFonts w:ascii="Arial" w:eastAsia="Times New Roman" w:hAnsi="Arial" w:cs="Arial"/>
          <w:bCs/>
          <w:color w:val="000000"/>
          <w:lang w:eastAsia="en-GB"/>
        </w:rPr>
        <w:t xml:space="preserve"> in the UK of around £2.</w:t>
      </w:r>
      <w:r w:rsidR="00393466">
        <w:rPr>
          <w:rFonts w:ascii="Arial" w:eastAsia="Times New Roman" w:hAnsi="Arial" w:cs="Arial"/>
          <w:bCs/>
          <w:color w:val="000000"/>
          <w:lang w:eastAsia="en-GB"/>
        </w:rPr>
        <w:t xml:space="preserve">5 </w:t>
      </w:r>
      <w:r>
        <w:rPr>
          <w:rFonts w:ascii="Arial" w:eastAsia="Times New Roman" w:hAnsi="Arial" w:cs="Arial"/>
          <w:bCs/>
          <w:color w:val="000000"/>
          <w:lang w:eastAsia="en-GB"/>
        </w:rPr>
        <w:t>billion</w:t>
      </w:r>
      <w:r w:rsidRPr="00FF7826">
        <w:rPr>
          <w:rFonts w:ascii="Arial" w:eastAsia="Times New Roman" w:hAnsi="Arial" w:cs="Arial"/>
          <w:bCs/>
          <w:color w:val="000000"/>
          <w:lang w:eastAsia="en-GB"/>
        </w:rPr>
        <w:t>. These costs are projected to increase in the future due to the ageing population.</w:t>
      </w:r>
      <w:r>
        <w:rPr>
          <w:rFonts w:ascii="Arial" w:eastAsia="Times New Roman" w:hAnsi="Arial" w:cs="Arial"/>
          <w:bCs/>
          <w:color w:val="000000"/>
          <w:lang w:eastAsia="en-GB"/>
        </w:rPr>
        <w:t xml:space="preserve"> Lifecourse interventions to reduce the prevalence of </w:t>
      </w:r>
      <w:r w:rsidR="00A636F1">
        <w:rPr>
          <w:rFonts w:ascii="Arial" w:eastAsia="Times New Roman" w:hAnsi="Arial" w:cs="Arial"/>
          <w:bCs/>
          <w:color w:val="000000"/>
          <w:lang w:eastAsia="en-GB"/>
        </w:rPr>
        <w:t xml:space="preserve">muscle weakness </w:t>
      </w:r>
      <w:r>
        <w:rPr>
          <w:rFonts w:ascii="Arial" w:eastAsia="Times New Roman" w:hAnsi="Arial" w:cs="Arial"/>
          <w:bCs/>
          <w:color w:val="000000"/>
          <w:lang w:eastAsia="en-GB"/>
        </w:rPr>
        <w:t>among older people are likely to have a substantial beneficial impact on the cost of health and social care</w:t>
      </w:r>
      <w:r w:rsidR="00876940">
        <w:rPr>
          <w:rFonts w:ascii="Arial" w:eastAsia="Times New Roman" w:hAnsi="Arial" w:cs="Arial"/>
          <w:bCs/>
          <w:color w:val="000000"/>
          <w:lang w:eastAsia="en-GB"/>
        </w:rPr>
        <w:t xml:space="preserve"> in the UK</w:t>
      </w:r>
      <w:r>
        <w:rPr>
          <w:rFonts w:ascii="Arial" w:eastAsia="Times New Roman" w:hAnsi="Arial" w:cs="Arial"/>
          <w:bCs/>
          <w:color w:val="000000"/>
          <w:lang w:eastAsia="en-GB"/>
        </w:rPr>
        <w:t xml:space="preserve">. </w:t>
      </w:r>
    </w:p>
    <w:p w14:paraId="7B2C6A83" w14:textId="77777777" w:rsidR="003215D0" w:rsidRPr="009D4BD5" w:rsidRDefault="003215D0" w:rsidP="0005664F">
      <w:pPr>
        <w:spacing w:before="100" w:beforeAutospacing="1" w:after="100" w:afterAutospacing="1" w:line="360" w:lineRule="auto"/>
        <w:rPr>
          <w:rFonts w:ascii="Arial" w:hAnsi="Arial" w:cs="Arial"/>
          <w:b/>
        </w:rPr>
      </w:pPr>
      <w:r>
        <w:rPr>
          <w:rFonts w:ascii="Arial" w:hAnsi="Arial" w:cs="Arial"/>
          <w:b/>
        </w:rPr>
        <w:lastRenderedPageBreak/>
        <w:t xml:space="preserve">Acknowledgements: </w:t>
      </w:r>
      <w:r w:rsidRPr="009D4BD5">
        <w:rPr>
          <w:rFonts w:ascii="Arial" w:hAnsi="Arial" w:cs="Arial"/>
        </w:rPr>
        <w:t xml:space="preserve">The Hertfordshire Cohort Study was supported by the </w:t>
      </w:r>
      <w:r>
        <w:rPr>
          <w:rFonts w:ascii="Arial" w:hAnsi="Arial" w:cs="Arial"/>
        </w:rPr>
        <w:t>following organisations: Medical</w:t>
      </w:r>
      <w:r w:rsidR="00ED67B1">
        <w:rPr>
          <w:rFonts w:ascii="Arial" w:hAnsi="Arial" w:cs="Arial"/>
        </w:rPr>
        <w:t xml:space="preserve"> Research Council;</w:t>
      </w:r>
      <w:r>
        <w:rPr>
          <w:rFonts w:ascii="Arial" w:hAnsi="Arial" w:cs="Arial"/>
        </w:rPr>
        <w:t xml:space="preserve"> </w:t>
      </w:r>
      <w:r w:rsidR="00ED67B1">
        <w:rPr>
          <w:rFonts w:ascii="Arial" w:hAnsi="Arial" w:cs="Arial"/>
        </w:rPr>
        <w:t xml:space="preserve">British Heart Foundation; Arthritis Research UK; International Osteoporosis Foundation; NIHR Southampton Biomedical Research Centre; NIHR Oxford Biomedical Research Centre; University of Southampton. </w:t>
      </w:r>
      <w:r w:rsidRPr="009D4BD5">
        <w:rPr>
          <w:rFonts w:ascii="Arial" w:hAnsi="Arial" w:cs="Arial"/>
        </w:rPr>
        <w:t>The funders played no role in the design, execution, analysis and interpretation of data, or writing of the study.</w:t>
      </w:r>
    </w:p>
    <w:p w14:paraId="71FF0D76" w14:textId="77777777" w:rsidR="003215D0" w:rsidRPr="009D4BD5" w:rsidRDefault="003215D0" w:rsidP="0005664F">
      <w:pPr>
        <w:spacing w:before="100" w:beforeAutospacing="1" w:after="100" w:afterAutospacing="1" w:line="360" w:lineRule="auto"/>
        <w:rPr>
          <w:rFonts w:ascii="Arial" w:hAnsi="Arial" w:cs="Arial"/>
          <w:b/>
        </w:rPr>
      </w:pPr>
      <w:r w:rsidRPr="009D4BD5">
        <w:rPr>
          <w:rFonts w:ascii="Arial" w:hAnsi="Arial" w:cs="Arial"/>
          <w:b/>
        </w:rPr>
        <w:t>Compliance with Ethical Standards</w:t>
      </w:r>
    </w:p>
    <w:p w14:paraId="60B45B08" w14:textId="77777777" w:rsidR="003215D0" w:rsidRPr="009D4BD5" w:rsidRDefault="003215D0" w:rsidP="0005664F">
      <w:pPr>
        <w:spacing w:before="100" w:beforeAutospacing="1" w:after="100" w:afterAutospacing="1" w:line="360" w:lineRule="auto"/>
        <w:rPr>
          <w:rFonts w:ascii="Arial" w:hAnsi="Arial" w:cs="Arial"/>
          <w:b/>
        </w:rPr>
      </w:pPr>
      <w:r>
        <w:rPr>
          <w:rFonts w:ascii="Arial" w:hAnsi="Arial" w:cs="Arial"/>
          <w:b/>
        </w:rPr>
        <w:t xml:space="preserve">Conflict of interest:  </w:t>
      </w:r>
      <w:r w:rsidR="00F86AA8">
        <w:rPr>
          <w:rFonts w:ascii="Arial" w:hAnsi="Arial" w:cs="Arial"/>
        </w:rPr>
        <w:t>CC</w:t>
      </w:r>
      <w:r w:rsidR="00ED67B1" w:rsidRPr="00ED67B1">
        <w:rPr>
          <w:rFonts w:ascii="Arial" w:hAnsi="Arial" w:cs="Arial"/>
        </w:rPr>
        <w:t xml:space="preserve"> reports personal fees </w:t>
      </w:r>
      <w:r w:rsidR="00ED67B1">
        <w:rPr>
          <w:rFonts w:ascii="Arial" w:hAnsi="Arial" w:cs="Arial"/>
        </w:rPr>
        <w:t xml:space="preserve">(outside the submitted work) </w:t>
      </w:r>
      <w:r w:rsidR="00ED67B1" w:rsidRPr="00ED67B1">
        <w:rPr>
          <w:rFonts w:ascii="Arial" w:hAnsi="Arial" w:cs="Arial"/>
        </w:rPr>
        <w:t>from Alliance for Better Bone Health, Amgen, Eli Lilly, GSK, Medtronic, Merck, Novartis, Pfizer, Roche, Servier, Takeda and UCB.</w:t>
      </w:r>
      <w:r w:rsidR="00ED67B1">
        <w:rPr>
          <w:rFonts w:ascii="Arial" w:hAnsi="Arial" w:cs="Arial"/>
        </w:rPr>
        <w:t xml:space="preserve"> </w:t>
      </w:r>
      <w:r w:rsidR="00F86AA8">
        <w:rPr>
          <w:rFonts w:ascii="Arial" w:hAnsi="Arial" w:cs="Arial"/>
        </w:rPr>
        <w:t>EMD</w:t>
      </w:r>
      <w:r w:rsidR="00ED67B1" w:rsidRPr="00ED67B1">
        <w:rPr>
          <w:rFonts w:ascii="Arial" w:hAnsi="Arial" w:cs="Arial"/>
        </w:rPr>
        <w:t xml:space="preserve"> reports personal fees</w:t>
      </w:r>
      <w:r w:rsidR="00B572E8">
        <w:rPr>
          <w:rFonts w:ascii="Arial" w:hAnsi="Arial" w:cs="Arial"/>
        </w:rPr>
        <w:t xml:space="preserve"> (outside the submitted work)</w:t>
      </w:r>
      <w:r w:rsidR="00ED67B1" w:rsidRPr="00ED67B1">
        <w:rPr>
          <w:rFonts w:ascii="Arial" w:hAnsi="Arial" w:cs="Arial"/>
        </w:rPr>
        <w:t xml:space="preserve"> from P</w:t>
      </w:r>
      <w:r w:rsidR="00ED67B1">
        <w:rPr>
          <w:rFonts w:ascii="Arial" w:hAnsi="Arial" w:cs="Arial"/>
        </w:rPr>
        <w:t xml:space="preserve">fizer Healthcare and from </w:t>
      </w:r>
      <w:r w:rsidR="00B572E8">
        <w:rPr>
          <w:rFonts w:ascii="Arial" w:hAnsi="Arial" w:cs="Arial"/>
        </w:rPr>
        <w:t xml:space="preserve">the </w:t>
      </w:r>
      <w:r w:rsidR="00ED67B1">
        <w:rPr>
          <w:rFonts w:ascii="Arial" w:hAnsi="Arial" w:cs="Arial"/>
        </w:rPr>
        <w:t>UCB Discussion panel</w:t>
      </w:r>
      <w:r w:rsidR="00B572E8">
        <w:rPr>
          <w:rFonts w:ascii="Arial" w:hAnsi="Arial" w:cs="Arial"/>
        </w:rPr>
        <w:t xml:space="preserve">. </w:t>
      </w:r>
      <w:r w:rsidR="00F86AA8">
        <w:rPr>
          <w:rFonts w:ascii="Arial" w:hAnsi="Arial" w:cs="Arial"/>
        </w:rPr>
        <w:t>RPV</w:t>
      </w:r>
      <w:r w:rsidR="009C00FF">
        <w:rPr>
          <w:rFonts w:ascii="Arial" w:hAnsi="Arial" w:cs="Arial"/>
        </w:rPr>
        <w:t xml:space="preserve">, </w:t>
      </w:r>
      <w:r w:rsidR="00F86AA8">
        <w:rPr>
          <w:rFonts w:ascii="Arial" w:hAnsi="Arial" w:cs="Arial"/>
        </w:rPr>
        <w:t>LDW</w:t>
      </w:r>
      <w:r w:rsidR="009C00FF">
        <w:rPr>
          <w:rFonts w:ascii="Arial" w:hAnsi="Arial" w:cs="Arial"/>
        </w:rPr>
        <w:t xml:space="preserve">, </w:t>
      </w:r>
      <w:r w:rsidR="00F86AA8">
        <w:rPr>
          <w:rFonts w:ascii="Arial" w:hAnsi="Arial" w:cs="Arial"/>
        </w:rPr>
        <w:t>HES</w:t>
      </w:r>
      <w:r w:rsidR="009C00FF">
        <w:rPr>
          <w:rFonts w:ascii="Arial" w:hAnsi="Arial" w:cs="Arial"/>
        </w:rPr>
        <w:t xml:space="preserve">, </w:t>
      </w:r>
      <w:r w:rsidR="00F86AA8">
        <w:rPr>
          <w:rFonts w:ascii="Arial" w:hAnsi="Arial" w:cs="Arial"/>
        </w:rPr>
        <w:t>MTSS</w:t>
      </w:r>
      <w:r w:rsidR="00B572E8">
        <w:rPr>
          <w:rFonts w:ascii="Arial" w:hAnsi="Arial" w:cs="Arial"/>
        </w:rPr>
        <w:t xml:space="preserve"> and </w:t>
      </w:r>
      <w:r w:rsidR="00F86AA8">
        <w:rPr>
          <w:rFonts w:ascii="Arial" w:hAnsi="Arial" w:cs="Arial"/>
        </w:rPr>
        <w:t>SMR</w:t>
      </w:r>
      <w:r w:rsidR="00B572E8">
        <w:rPr>
          <w:rFonts w:ascii="Arial" w:hAnsi="Arial" w:cs="Arial"/>
        </w:rPr>
        <w:t xml:space="preserve"> declare that they have no conflict of interest.</w:t>
      </w:r>
    </w:p>
    <w:p w14:paraId="021522CB" w14:textId="77777777" w:rsidR="003215D0" w:rsidRPr="003A39DD" w:rsidRDefault="003215D0" w:rsidP="0005664F">
      <w:pPr>
        <w:spacing w:before="100" w:beforeAutospacing="1" w:after="100" w:afterAutospacing="1" w:line="360" w:lineRule="auto"/>
        <w:rPr>
          <w:rFonts w:ascii="Arial" w:hAnsi="Arial" w:cs="Arial"/>
          <w:b/>
        </w:rPr>
      </w:pPr>
      <w:r>
        <w:rPr>
          <w:rFonts w:ascii="Arial" w:hAnsi="Arial" w:cs="Arial"/>
          <w:b/>
        </w:rPr>
        <w:t xml:space="preserve">Ethical Approval:  </w:t>
      </w:r>
      <w:r w:rsidRPr="003A39DD">
        <w:rPr>
          <w:rFonts w:ascii="Arial" w:hAnsi="Arial" w:cs="Arial"/>
        </w:rPr>
        <w:t>The baseline Hertfordshire Cohort Study had ethical approval from the Hertfordshire and Bedfordshire Local Research Ethics Committee and the follow-up had ethical approval from the East and North Hertfordshire Ethical Committees.</w:t>
      </w:r>
    </w:p>
    <w:p w14:paraId="7FE473E6" w14:textId="77777777" w:rsidR="003215D0" w:rsidRPr="003A39DD" w:rsidRDefault="003215D0" w:rsidP="0005664F">
      <w:pPr>
        <w:spacing w:before="100" w:beforeAutospacing="1" w:after="100" w:afterAutospacing="1" w:line="360" w:lineRule="auto"/>
        <w:rPr>
          <w:rFonts w:ascii="Arial" w:hAnsi="Arial" w:cs="Arial"/>
          <w:b/>
        </w:rPr>
      </w:pPr>
      <w:r>
        <w:rPr>
          <w:rFonts w:ascii="Arial" w:hAnsi="Arial" w:cs="Arial"/>
          <w:b/>
        </w:rPr>
        <w:t xml:space="preserve">Human and Animal Rights: </w:t>
      </w:r>
      <w:r w:rsidRPr="003A39DD">
        <w:rPr>
          <w:rFonts w:ascii="Arial" w:hAnsi="Arial" w:cs="Arial"/>
        </w:rPr>
        <w:t xml:space="preserve">All procedures performed in studies involving human participants were in accordance with the ethical standards of the institutional and/or national research </w:t>
      </w:r>
      <w:r w:rsidRPr="003A39DD">
        <w:rPr>
          <w:rFonts w:ascii="Arial" w:hAnsi="Arial" w:cs="Arial"/>
        </w:rPr>
        <w:lastRenderedPageBreak/>
        <w:t>committee and with the 1964 Helsinki declaration and its later amendments or comparable ethical standards.</w:t>
      </w:r>
    </w:p>
    <w:p w14:paraId="7A3F3A8F" w14:textId="77777777" w:rsidR="003215D0" w:rsidRDefault="003215D0" w:rsidP="0005664F">
      <w:pPr>
        <w:spacing w:before="100" w:beforeAutospacing="1" w:after="100" w:afterAutospacing="1" w:line="360" w:lineRule="auto"/>
        <w:rPr>
          <w:rFonts w:ascii="Arial" w:hAnsi="Arial" w:cs="Arial"/>
          <w:b/>
        </w:rPr>
      </w:pPr>
      <w:r>
        <w:rPr>
          <w:rFonts w:ascii="Arial" w:hAnsi="Arial" w:cs="Arial"/>
          <w:b/>
        </w:rPr>
        <w:t xml:space="preserve">Informed Consent:  </w:t>
      </w:r>
      <w:r w:rsidRPr="003A39DD">
        <w:rPr>
          <w:rFonts w:ascii="Arial" w:hAnsi="Arial" w:cs="Arial"/>
        </w:rPr>
        <w:t>All participants gave signed consent to participate in the study and for their health records to be accessed in the future.</w:t>
      </w:r>
    </w:p>
    <w:p w14:paraId="66B68864" w14:textId="77777777" w:rsidR="003215D0" w:rsidRDefault="003215D0" w:rsidP="0005664F">
      <w:pPr>
        <w:spacing w:before="100" w:beforeAutospacing="1" w:after="100" w:afterAutospacing="1" w:line="360" w:lineRule="auto"/>
        <w:rPr>
          <w:rFonts w:ascii="Arial" w:hAnsi="Arial" w:cs="Arial"/>
        </w:rPr>
      </w:pPr>
      <w:r w:rsidRPr="009D4BD5">
        <w:rPr>
          <w:rFonts w:ascii="Arial" w:hAnsi="Arial" w:cs="Arial"/>
          <w:b/>
        </w:rPr>
        <w:t xml:space="preserve">Contributors: </w:t>
      </w:r>
      <w:r w:rsidR="00F86AA8">
        <w:rPr>
          <w:rFonts w:ascii="Arial" w:hAnsi="Arial" w:cs="Arial"/>
        </w:rPr>
        <w:t>CC</w:t>
      </w:r>
      <w:r w:rsidR="00C24C02">
        <w:rPr>
          <w:rFonts w:ascii="Arial" w:hAnsi="Arial" w:cs="Arial"/>
        </w:rPr>
        <w:t xml:space="preserve"> (guarantor) designed the study</w:t>
      </w:r>
      <w:r w:rsidR="0005664F">
        <w:rPr>
          <w:rFonts w:ascii="Arial" w:hAnsi="Arial" w:cs="Arial"/>
        </w:rPr>
        <w:t xml:space="preserve">. </w:t>
      </w:r>
      <w:r w:rsidR="00F86AA8">
        <w:rPr>
          <w:rFonts w:ascii="Arial" w:hAnsi="Arial" w:cs="Arial"/>
        </w:rPr>
        <w:t>RPV</w:t>
      </w:r>
      <w:r w:rsidR="0005664F" w:rsidRPr="0005664F">
        <w:rPr>
          <w:rFonts w:ascii="Arial" w:hAnsi="Arial" w:cs="Arial"/>
        </w:rPr>
        <w:t xml:space="preserve"> </w:t>
      </w:r>
      <w:r w:rsidR="0005664F">
        <w:rPr>
          <w:rFonts w:ascii="Arial" w:hAnsi="Arial" w:cs="Arial"/>
        </w:rPr>
        <w:t xml:space="preserve">conducted the main analyses and prepared the first draft of the manuscript. </w:t>
      </w:r>
      <w:r w:rsidR="00F86AA8">
        <w:rPr>
          <w:rFonts w:ascii="Arial" w:hAnsi="Arial" w:cs="Arial"/>
        </w:rPr>
        <w:t>LDW</w:t>
      </w:r>
      <w:r w:rsidR="00C24C02">
        <w:rPr>
          <w:rFonts w:ascii="Arial" w:hAnsi="Arial" w:cs="Arial"/>
        </w:rPr>
        <w:t xml:space="preserve"> </w:t>
      </w:r>
      <w:r w:rsidR="0005664F">
        <w:rPr>
          <w:rFonts w:ascii="Arial" w:hAnsi="Arial" w:cs="Arial"/>
        </w:rPr>
        <w:t>prepared</w:t>
      </w:r>
      <w:r w:rsidR="00C24C02">
        <w:rPr>
          <w:rFonts w:ascii="Arial" w:hAnsi="Arial" w:cs="Arial"/>
        </w:rPr>
        <w:t xml:space="preserve"> the first draft of the manuscript and conducted</w:t>
      </w:r>
      <w:r w:rsidR="0005664F">
        <w:rPr>
          <w:rFonts w:ascii="Arial" w:hAnsi="Arial" w:cs="Arial"/>
        </w:rPr>
        <w:t xml:space="preserve"> some descriptive analyses</w:t>
      </w:r>
      <w:r>
        <w:rPr>
          <w:rFonts w:ascii="Arial" w:hAnsi="Arial" w:cs="Arial"/>
        </w:rPr>
        <w:t xml:space="preserve">. </w:t>
      </w:r>
      <w:r w:rsidR="00F86AA8">
        <w:rPr>
          <w:rFonts w:ascii="Arial" w:hAnsi="Arial" w:cs="Arial"/>
        </w:rPr>
        <w:t>HES</w:t>
      </w:r>
      <w:r w:rsidR="0005664F">
        <w:rPr>
          <w:rFonts w:ascii="Arial" w:hAnsi="Arial" w:cs="Arial"/>
        </w:rPr>
        <w:t xml:space="preserve"> and </w:t>
      </w:r>
      <w:r w:rsidR="00F86AA8">
        <w:rPr>
          <w:rFonts w:ascii="Arial" w:hAnsi="Arial" w:cs="Arial"/>
        </w:rPr>
        <w:t>MTSS</w:t>
      </w:r>
      <w:r w:rsidR="0005664F">
        <w:rPr>
          <w:rFonts w:ascii="Arial" w:hAnsi="Arial" w:cs="Arial"/>
        </w:rPr>
        <w:t xml:space="preserve"> provided guidance regarding the statistical analyses. </w:t>
      </w:r>
      <w:r w:rsidR="00F86AA8">
        <w:rPr>
          <w:rFonts w:ascii="Arial" w:hAnsi="Arial" w:cs="Arial"/>
        </w:rPr>
        <w:t>EMD</w:t>
      </w:r>
      <w:r w:rsidR="0005664F">
        <w:rPr>
          <w:rFonts w:ascii="Arial" w:hAnsi="Arial" w:cs="Arial"/>
        </w:rPr>
        <w:t xml:space="preserve"> and </w:t>
      </w:r>
      <w:r w:rsidR="00F86AA8">
        <w:rPr>
          <w:rFonts w:ascii="Arial" w:hAnsi="Arial" w:cs="Arial"/>
        </w:rPr>
        <w:t>SMR</w:t>
      </w:r>
      <w:r w:rsidR="0005664F">
        <w:rPr>
          <w:rFonts w:ascii="Arial" w:hAnsi="Arial" w:cs="Arial"/>
        </w:rPr>
        <w:t xml:space="preserve"> were investigators of the Hertfordshire Cohort Study. </w:t>
      </w:r>
      <w:r w:rsidRPr="009D4BD5">
        <w:rPr>
          <w:rFonts w:ascii="Arial" w:hAnsi="Arial" w:cs="Arial"/>
        </w:rPr>
        <w:t xml:space="preserve">All authors made substantial contributions to the manuscript and approved the final version. </w:t>
      </w:r>
    </w:p>
    <w:p w14:paraId="039B5BB1" w14:textId="77777777" w:rsidR="00D435FF" w:rsidRPr="00110CFA" w:rsidRDefault="00D435FF" w:rsidP="00110CFA">
      <w:pPr>
        <w:tabs>
          <w:tab w:val="left" w:pos="1965"/>
        </w:tabs>
      </w:pPr>
      <w:r w:rsidRPr="00370335">
        <w:rPr>
          <w:rFonts w:ascii="Arial" w:hAnsi="Arial" w:cs="Arial"/>
        </w:rPr>
        <w:br w:type="page"/>
      </w:r>
    </w:p>
    <w:p w14:paraId="7A195656" w14:textId="77777777" w:rsidR="003E4456" w:rsidRPr="00370335" w:rsidRDefault="00213891" w:rsidP="00213891">
      <w:pPr>
        <w:pStyle w:val="Heading1"/>
        <w:rPr>
          <w:rFonts w:ascii="Arial" w:hAnsi="Arial" w:cs="Arial"/>
          <w:b/>
          <w:color w:val="auto"/>
          <w:sz w:val="22"/>
          <w:szCs w:val="22"/>
        </w:rPr>
      </w:pPr>
      <w:r w:rsidRPr="00370335">
        <w:rPr>
          <w:rFonts w:ascii="Arial" w:hAnsi="Arial" w:cs="Arial"/>
          <w:b/>
          <w:color w:val="auto"/>
          <w:sz w:val="22"/>
          <w:szCs w:val="22"/>
        </w:rPr>
        <w:lastRenderedPageBreak/>
        <w:t>References</w:t>
      </w:r>
    </w:p>
    <w:p w14:paraId="3912148F" w14:textId="77777777" w:rsidR="00213891" w:rsidRPr="00370335" w:rsidRDefault="00213891" w:rsidP="008965F5">
      <w:pPr>
        <w:rPr>
          <w:rFonts w:ascii="Arial" w:hAnsi="Arial" w:cs="Arial"/>
        </w:rPr>
      </w:pPr>
    </w:p>
    <w:p w14:paraId="3CCEED9C" w14:textId="77777777" w:rsidR="000165EB" w:rsidRPr="000165EB" w:rsidRDefault="003E4456" w:rsidP="000165EB">
      <w:pPr>
        <w:pStyle w:val="EndNoteBibliography"/>
        <w:spacing w:after="0"/>
      </w:pPr>
      <w:r w:rsidRPr="00370335">
        <w:rPr>
          <w:rFonts w:ascii="Arial" w:hAnsi="Arial" w:cs="Arial"/>
        </w:rPr>
        <w:fldChar w:fldCharType="begin"/>
      </w:r>
      <w:r w:rsidRPr="00370335">
        <w:rPr>
          <w:rFonts w:ascii="Arial" w:hAnsi="Arial" w:cs="Arial"/>
        </w:rPr>
        <w:instrText xml:space="preserve"> ADDIN EN.REFLIST </w:instrText>
      </w:r>
      <w:r w:rsidRPr="00370335">
        <w:rPr>
          <w:rFonts w:ascii="Arial" w:hAnsi="Arial" w:cs="Arial"/>
        </w:rPr>
        <w:fldChar w:fldCharType="separate"/>
      </w:r>
      <w:r w:rsidR="000165EB" w:rsidRPr="000165EB">
        <w:t>1. Morley JE, Baumgartner RN, Roubenoff R, Mayer J, Nair KS (2001) Sarcopenia. J Lab Clin Med 137 (4):231-243</w:t>
      </w:r>
    </w:p>
    <w:p w14:paraId="037664EC" w14:textId="77777777" w:rsidR="000165EB" w:rsidRPr="000165EB" w:rsidRDefault="000165EB" w:rsidP="000165EB">
      <w:pPr>
        <w:pStyle w:val="EndNoteBibliography"/>
        <w:spacing w:after="0"/>
      </w:pPr>
      <w:r w:rsidRPr="000165EB">
        <w:t>2. Reginster JY, Cooper C, Rizzoli R, Kanis JA, Appelboom G, Bautmans I, Bischoff-Ferrari HA, Boers M, Brandi ML, Bruyere O, Cherubini A, Flamion B, Fielding RA, Gasparik AI, Van Loon L, McCloskey E, Mitlak BH, Pilotto A, Reiter-Niesert S, Rolland Y, Tsouderos Y, Visser M, Cruz-Jentoft AJ (2016) Recommendations for the conduct of clinical trials for drugs to treat or prevent sarcopenia. Aging Clin Exp Res 28 (1):47-58</w:t>
      </w:r>
    </w:p>
    <w:p w14:paraId="722F478D" w14:textId="60A961A7" w:rsidR="000165EB" w:rsidRPr="000165EB" w:rsidRDefault="000165EB" w:rsidP="000165EB">
      <w:pPr>
        <w:pStyle w:val="EndNoteBibliography"/>
        <w:spacing w:after="0"/>
      </w:pPr>
      <w:r w:rsidRPr="000165EB">
        <w:t xml:space="preserve">3. Aging in Motion Coaltion (2016) AIM Coalition Announces Establishment of an ICD-10-CM Code for Sarcopenia by the Centers for Disease Control and Prevention. </w:t>
      </w:r>
      <w:hyperlink r:id="rId9" w:history="1">
        <w:r w:rsidRPr="000165EB">
          <w:rPr>
            <w:rStyle w:val="Hyperlink"/>
          </w:rPr>
          <w:t>http://aginginmotion.org/wp-content/uploads/2016/04/ICD-10-CM-Press-Release-2.pdf</w:t>
        </w:r>
      </w:hyperlink>
      <w:r w:rsidRPr="000165EB">
        <w:t xml:space="preserve">. Accessed 5 July 2018. </w:t>
      </w:r>
    </w:p>
    <w:p w14:paraId="5411F3FE" w14:textId="77777777" w:rsidR="000165EB" w:rsidRPr="000165EB" w:rsidRDefault="000165EB" w:rsidP="000165EB">
      <w:pPr>
        <w:pStyle w:val="EndNoteBibliography"/>
        <w:spacing w:after="0"/>
      </w:pPr>
      <w:r w:rsidRPr="000165EB">
        <w:t>4. Cooper C, Fielding R, Visser M, van Loon LJ, Rolland Y, Orwoll E, Reid K, Boonen S, Dere W, Epstein S, Mitlak B, Tsouderos Y, Sayer AA, Rizzoli R, Reginster JY, Kanis JA (2013) Tools in the assessment of sarcopenia. Calcif Tissue Int 93 (3):201-210</w:t>
      </w:r>
    </w:p>
    <w:p w14:paraId="0E8B70A1" w14:textId="77777777" w:rsidR="000165EB" w:rsidRPr="000165EB" w:rsidRDefault="000165EB" w:rsidP="000165EB">
      <w:pPr>
        <w:pStyle w:val="EndNoteBibliography"/>
        <w:spacing w:after="0"/>
      </w:pPr>
      <w:r w:rsidRPr="000165EB">
        <w:t>5. Cruz-Jentoft AJ, Baeyens JP, Bauer JM, Boirie Y, Cederholm T, Landi F, Martin FC, Michel J-P, Rolland Y, Schneider SM (2010) Sarcopenia: European consensus on definition and diagnosis: Report of the European Working Group on Sarcopenia in Older People. Age Ageing 39 (4):412-423</w:t>
      </w:r>
    </w:p>
    <w:p w14:paraId="5EF5A699" w14:textId="77777777" w:rsidR="000165EB" w:rsidRPr="000165EB" w:rsidRDefault="000165EB" w:rsidP="000165EB">
      <w:pPr>
        <w:pStyle w:val="EndNoteBibliography"/>
        <w:spacing w:after="0"/>
      </w:pPr>
      <w:r w:rsidRPr="000165EB">
        <w:t>6. Studenski SA, Peters KW, Alley DE, Cawthon PM, McLean RR, Harris TB, Ferrucci L, Guralnik JM, Fragala MS, Kenny AM (2014) The FNIH Sarcopenia Project: Rationale, Study Description, Conference Recommendations, and Final Estimates. J Gerontol A Biol Sci Med Sci, 69 (5):547-558</w:t>
      </w:r>
    </w:p>
    <w:p w14:paraId="0AAC2691" w14:textId="77777777" w:rsidR="000165EB" w:rsidRPr="000165EB" w:rsidRDefault="000165EB" w:rsidP="000165EB">
      <w:pPr>
        <w:pStyle w:val="EndNoteBibliography"/>
        <w:spacing w:after="0"/>
      </w:pPr>
      <w:r w:rsidRPr="000165EB">
        <w:t>7. Janssen I, Shepard DS, Katzmarzyk PT, Roubenoff R (2004) The healthcare costs of sarcopenia in the United States. J Am Geriatr Soc 52 (1):80-85</w:t>
      </w:r>
    </w:p>
    <w:p w14:paraId="27D2B15C" w14:textId="77777777" w:rsidR="000165EB" w:rsidRPr="000165EB" w:rsidRDefault="000165EB" w:rsidP="000165EB">
      <w:pPr>
        <w:pStyle w:val="EndNoteBibliography"/>
        <w:spacing w:after="0"/>
      </w:pPr>
      <w:r w:rsidRPr="000165EB">
        <w:t xml:space="preserve">8. Steffl M, Sima J, Shiells K, Holmerova I (2017) The increase in health care costs associated with muscle weakness in older people without long-term illnesses in the Czech Republic: results from the </w:t>
      </w:r>
      <w:r w:rsidRPr="000165EB">
        <w:lastRenderedPageBreak/>
        <w:t>Survey of Health, Ageing and Retirement in Europe (SHARE). Clin Interv Aging 12:2003</w:t>
      </w:r>
    </w:p>
    <w:p w14:paraId="44C2F209" w14:textId="77777777" w:rsidR="000165EB" w:rsidRPr="000165EB" w:rsidRDefault="000165EB" w:rsidP="000165EB">
      <w:pPr>
        <w:pStyle w:val="EndNoteBibliography"/>
        <w:spacing w:after="0"/>
      </w:pPr>
      <w:r w:rsidRPr="000165EB">
        <w:t>9. Syddall HE, Sayer AA, Dennison EM, Martin HJ, Barker DJ, Cooper C (2005) Cohort profile: the Hertfordshire Cohort Study. Int J Epidemiol 34 (6):1234-1242</w:t>
      </w:r>
    </w:p>
    <w:p w14:paraId="13F613EA" w14:textId="77777777" w:rsidR="000165EB" w:rsidRPr="000165EB" w:rsidRDefault="000165EB" w:rsidP="000165EB">
      <w:pPr>
        <w:pStyle w:val="EndNoteBibliography"/>
        <w:spacing w:after="0"/>
      </w:pPr>
      <w:r w:rsidRPr="000165EB">
        <w:t>10. Dallosso H, Morgan K, Bassey E, Ebrahim S, Fentem P, Arie T (1988) Levels of customary physical activity among the old and the very old living at home. J Epidemiol Community Health 42 (2):121-127</w:t>
      </w:r>
    </w:p>
    <w:p w14:paraId="4FE5D8EC" w14:textId="77777777" w:rsidR="000165EB" w:rsidRPr="000165EB" w:rsidRDefault="000165EB" w:rsidP="000165EB">
      <w:pPr>
        <w:pStyle w:val="EndNoteBibliography"/>
        <w:spacing w:after="0"/>
      </w:pPr>
      <w:r w:rsidRPr="000165EB">
        <w:t xml:space="preserve">11. Office of Population Censuses and Surveys (1990) Standard occupational classification, Vol 1 Structure and definition of major, minor and unit groups. HMSO. London. </w:t>
      </w:r>
    </w:p>
    <w:p w14:paraId="36B4181A" w14:textId="77777777" w:rsidR="000165EB" w:rsidRPr="000165EB" w:rsidRDefault="000165EB" w:rsidP="000165EB">
      <w:pPr>
        <w:pStyle w:val="EndNoteBibliography"/>
        <w:spacing w:after="0"/>
      </w:pPr>
      <w:r w:rsidRPr="000165EB">
        <w:t>12. Dennison E, Jameson K, Edwards M, Denison H, Sayer AA, Cooper C (2014) Peripheral quantitative computed tomography measures are associated with adult fracture risk: the Hertfordshire Cohort Study. Bone 64:13-17</w:t>
      </w:r>
    </w:p>
    <w:p w14:paraId="66E88D64" w14:textId="77777777" w:rsidR="000165EB" w:rsidRPr="000165EB" w:rsidRDefault="000165EB" w:rsidP="000165EB">
      <w:pPr>
        <w:pStyle w:val="EndNoteBibliography"/>
        <w:spacing w:after="0"/>
      </w:pPr>
      <w:r w:rsidRPr="000165EB">
        <w:t>13. Strawbridge WJ, Shema SJ, Balfour JL, Higby HR, Kaplan GA (1998) Antecedents of frailty over three decades in an older cohort. J Gerontol B Psychol Sci Soc Sci 53 (1):S9-S16</w:t>
      </w:r>
    </w:p>
    <w:p w14:paraId="4907CF3C" w14:textId="77777777" w:rsidR="000165EB" w:rsidRPr="000165EB" w:rsidRDefault="000165EB" w:rsidP="000165EB">
      <w:pPr>
        <w:pStyle w:val="EndNoteBibliography"/>
        <w:spacing w:after="0"/>
      </w:pPr>
      <w:r w:rsidRPr="000165EB">
        <w:t>14. Townsend P (1979) Poverty in the United Kingdom. Pelican, Harmondsworth, UK</w:t>
      </w:r>
    </w:p>
    <w:p w14:paraId="1020878A" w14:textId="77777777" w:rsidR="000165EB" w:rsidRPr="000165EB" w:rsidRDefault="000165EB" w:rsidP="000165EB">
      <w:pPr>
        <w:pStyle w:val="EndNoteBibliography"/>
        <w:spacing w:after="0"/>
      </w:pPr>
      <w:r w:rsidRPr="000165EB">
        <w:t xml:space="preserve">15. Curtis L, Burns A (2015) Unit Costs of Health and Social Care 2015. Personal Social Services Research Unit, University of Kent, Canterbury. </w:t>
      </w:r>
    </w:p>
    <w:p w14:paraId="1668F5FF" w14:textId="78C8922D" w:rsidR="000165EB" w:rsidRPr="000165EB" w:rsidRDefault="000165EB" w:rsidP="000165EB">
      <w:pPr>
        <w:pStyle w:val="EndNoteBibliography"/>
        <w:spacing w:after="0"/>
      </w:pPr>
      <w:r w:rsidRPr="000165EB">
        <w:t xml:space="preserve">16. Department of Health (2015) NHS reference costs 2014 to 2015. </w:t>
      </w:r>
      <w:hyperlink r:id="rId10" w:history="1">
        <w:r w:rsidRPr="000165EB">
          <w:rPr>
            <w:rStyle w:val="Hyperlink"/>
          </w:rPr>
          <w:t>https://www.gov.uk/government/publications/nhs-reference-costs-2014-to-2015</w:t>
        </w:r>
      </w:hyperlink>
      <w:r w:rsidRPr="000165EB">
        <w:t xml:space="preserve">. Accessed 18 April 2016. </w:t>
      </w:r>
    </w:p>
    <w:p w14:paraId="6B5EEBA9" w14:textId="2418420B" w:rsidR="000165EB" w:rsidRPr="000165EB" w:rsidRDefault="000165EB" w:rsidP="000165EB">
      <w:pPr>
        <w:pStyle w:val="EndNoteBibliography"/>
        <w:spacing w:after="0"/>
      </w:pPr>
      <w:r w:rsidRPr="000165EB">
        <w:t xml:space="preserve">17. NHS Digital (2015) Hospital Episode Statistics, Admitted Patient Care - England, 2014-15. </w:t>
      </w:r>
      <w:hyperlink r:id="rId11" w:history="1">
        <w:r w:rsidRPr="000165EB">
          <w:rPr>
            <w:rStyle w:val="Hyperlink"/>
          </w:rPr>
          <w:t>http://content.digital.nhs.uk/catalogue/PUB19124</w:t>
        </w:r>
      </w:hyperlink>
      <w:r w:rsidRPr="000165EB">
        <w:t xml:space="preserve">. Accessed 5 July 2018. </w:t>
      </w:r>
    </w:p>
    <w:p w14:paraId="3663B01B" w14:textId="31FFF056" w:rsidR="000165EB" w:rsidRPr="000165EB" w:rsidRDefault="000165EB" w:rsidP="000165EB">
      <w:pPr>
        <w:pStyle w:val="EndNoteBibliography"/>
        <w:spacing w:after="0"/>
      </w:pPr>
      <w:r w:rsidRPr="000165EB">
        <w:t xml:space="preserve">18. NHS England (2013) National tariff payment system 2014/15 - Annex 5A - National prices. </w:t>
      </w:r>
      <w:hyperlink r:id="rId12" w:history="1">
        <w:r w:rsidRPr="000165EB">
          <w:rPr>
            <w:rStyle w:val="Hyperlink"/>
          </w:rPr>
          <w:t>https://www.gov.uk/government/publications/national-tariff-payment-system-2014-to-2015</w:t>
        </w:r>
      </w:hyperlink>
      <w:r w:rsidRPr="000165EB">
        <w:t xml:space="preserve">. Accessed 5 July 2018. </w:t>
      </w:r>
    </w:p>
    <w:p w14:paraId="4DAE42FC" w14:textId="3EA79F63" w:rsidR="000165EB" w:rsidRPr="000165EB" w:rsidRDefault="000165EB" w:rsidP="000165EB">
      <w:pPr>
        <w:pStyle w:val="EndNoteBibliography"/>
        <w:spacing w:after="0"/>
      </w:pPr>
      <w:r w:rsidRPr="000165EB">
        <w:lastRenderedPageBreak/>
        <w:t xml:space="preserve">19. Health &amp; Social Care Information Centre (2015) Prescription Cost Analysis, England - 2014. </w:t>
      </w:r>
      <w:hyperlink r:id="rId13" w:history="1">
        <w:r w:rsidRPr="000165EB">
          <w:rPr>
            <w:rStyle w:val="Hyperlink"/>
          </w:rPr>
          <w:t>https://digital.nhs.uk/catalogue/PUB17274</w:t>
        </w:r>
      </w:hyperlink>
      <w:r w:rsidRPr="000165EB">
        <w:t xml:space="preserve">. Accessed 5 July 2018. </w:t>
      </w:r>
    </w:p>
    <w:p w14:paraId="1450FF77" w14:textId="77777777" w:rsidR="000165EB" w:rsidRPr="000165EB" w:rsidRDefault="000165EB" w:rsidP="000165EB">
      <w:pPr>
        <w:pStyle w:val="EndNoteBibliography"/>
        <w:spacing w:after="0"/>
      </w:pPr>
      <w:r w:rsidRPr="000165EB">
        <w:t>20. van den Berg B, Brouwer W, van Exel J, Koopmanschap M, van den Bos GA, Rutten F (2006) Economic valuation of informal care: lessons from the application of the opportunity costs and proxy good methods. Soc Sci Med 62 (4):835-845</w:t>
      </w:r>
    </w:p>
    <w:p w14:paraId="605FA43C" w14:textId="77777777" w:rsidR="000165EB" w:rsidRPr="000165EB" w:rsidRDefault="000165EB" w:rsidP="000165EB">
      <w:pPr>
        <w:pStyle w:val="EndNoteBibliography"/>
        <w:spacing w:after="0"/>
      </w:pPr>
      <w:r w:rsidRPr="000165EB">
        <w:t>21. Sterne JA, White IR, Carlin JB, Spratt M, Royston P, Kenward MG, Wood AM, Carpenter JR (2009) Multiple imputation for missing data in epidemiological and clinical research: potential and pitfalls. BMJ 338:b2393</w:t>
      </w:r>
    </w:p>
    <w:p w14:paraId="3668C87F" w14:textId="77777777" w:rsidR="000165EB" w:rsidRPr="000165EB" w:rsidRDefault="000165EB" w:rsidP="000165EB">
      <w:pPr>
        <w:pStyle w:val="EndNoteBibliography"/>
        <w:spacing w:after="0"/>
      </w:pPr>
      <w:r w:rsidRPr="000165EB">
        <w:t>22. Lauretani F, Russo CR, Bandinelli S, Bartali B, Cavazzini C, Di Iorio A, Corsi AM, Rantanen T, Guralnik JM, Ferrucci L (2003) Age-associated changes in skeletal muscles and their effect on mobility: an operational diagnosis of sarcopenia. Journal of Applied Physiology 95 (5):1851-1860</w:t>
      </w:r>
    </w:p>
    <w:p w14:paraId="7C2B7839" w14:textId="77777777" w:rsidR="000165EB" w:rsidRPr="000165EB" w:rsidRDefault="000165EB" w:rsidP="000165EB">
      <w:pPr>
        <w:pStyle w:val="EndNoteBibliography"/>
        <w:spacing w:after="0"/>
      </w:pPr>
      <w:r w:rsidRPr="000165EB">
        <w:t xml:space="preserve">23. Office for National Statistics (2017) Population Estimates for UK, England and Wales, Scotland and Northern Ireland: Mid-2016. </w:t>
      </w:r>
    </w:p>
    <w:p w14:paraId="4F8BFFEF" w14:textId="77777777" w:rsidR="000165EB" w:rsidRPr="000165EB" w:rsidRDefault="000165EB" w:rsidP="000165EB">
      <w:pPr>
        <w:pStyle w:val="EndNoteBibliography"/>
        <w:spacing w:after="0"/>
      </w:pPr>
      <w:r w:rsidRPr="000165EB">
        <w:t>24. Mijnarends D, Schols J, Halfens R, Meijers J, Luiking Y, Verlaan S, Evers S (2016) Burden-of-illness of Dutch community-dwelling older adults with sarcopenia: Health related outcomes and costs. Eur Geriatr Med 7 (3):276-284</w:t>
      </w:r>
    </w:p>
    <w:p w14:paraId="12E1AE93" w14:textId="77777777" w:rsidR="000165EB" w:rsidRPr="000165EB" w:rsidRDefault="000165EB" w:rsidP="000165EB">
      <w:pPr>
        <w:pStyle w:val="EndNoteBibliography"/>
        <w:spacing w:after="0"/>
      </w:pPr>
      <w:r w:rsidRPr="000165EB">
        <w:t>25. Sousa A, Guerra R, Fonseca I, Pichel F, Ferreira S, Amaral T (2016) Financial impact of sarcopenia on hospitalization costs. Eur J Clin Nutr 70 (9):1046</w:t>
      </w:r>
    </w:p>
    <w:p w14:paraId="62CD455D" w14:textId="77777777" w:rsidR="000165EB" w:rsidRPr="000165EB" w:rsidRDefault="000165EB" w:rsidP="000165EB">
      <w:pPr>
        <w:pStyle w:val="EndNoteBibliography"/>
        <w:spacing w:after="0"/>
      </w:pPr>
      <w:r w:rsidRPr="000165EB">
        <w:t>26. Antunes AC, Araújo DA, Veríssimo MT, Amaral TF (2017) Sarcopenia and hospitalisation costs in older adults: a cross‐sectional study. Nutr Diet 74 (1):46-50</w:t>
      </w:r>
    </w:p>
    <w:p w14:paraId="11DE4D7A" w14:textId="77777777" w:rsidR="000165EB" w:rsidRPr="000165EB" w:rsidRDefault="000165EB" w:rsidP="000165EB">
      <w:pPr>
        <w:pStyle w:val="EndNoteBibliography"/>
        <w:spacing w:after="0"/>
      </w:pPr>
      <w:r w:rsidRPr="000165EB">
        <w:t>27. Huang D-D, Zhou C-J, Wang S-L, Mao S-T, Zhou X-Y, Lou N, Zhang Z, Yu Z, Shen X, Zhuang C-L (2017) Impact of different sarcopenia stages on the postoperative outcomes after radical gastrectomy for gastric cancer. Surgery 161 (3):680-693</w:t>
      </w:r>
    </w:p>
    <w:p w14:paraId="489754DA" w14:textId="77777777" w:rsidR="000165EB" w:rsidRPr="000165EB" w:rsidRDefault="000165EB" w:rsidP="000165EB">
      <w:pPr>
        <w:pStyle w:val="EndNoteBibliography"/>
      </w:pPr>
      <w:r w:rsidRPr="000165EB">
        <w:t>28. Lai CC, Tu YK, Wang TG, Huang YT, Chien KL (2018) Effects of resistance training, endurance training and whole-body vibration on lean body mass, muscle strength and physical performance in older people: a systematic review and network meta-analysis. Age Ageing 47 (3):367-373</w:t>
      </w:r>
    </w:p>
    <w:p w14:paraId="16F2C143" w14:textId="2A598D88" w:rsidR="008965F5" w:rsidRDefault="003E4456" w:rsidP="007D2D87">
      <w:pPr>
        <w:spacing w:after="120"/>
        <w:rPr>
          <w:rFonts w:ascii="Arial" w:hAnsi="Arial" w:cs="Arial"/>
        </w:rPr>
      </w:pPr>
      <w:r w:rsidRPr="00370335">
        <w:rPr>
          <w:rFonts w:ascii="Arial" w:hAnsi="Arial" w:cs="Arial"/>
        </w:rPr>
        <w:lastRenderedPageBreak/>
        <w:fldChar w:fldCharType="end"/>
      </w:r>
    </w:p>
    <w:p w14:paraId="79ECD32B" w14:textId="77777777" w:rsidR="00110CFA" w:rsidRDefault="00110CFA" w:rsidP="007D2D87">
      <w:pPr>
        <w:spacing w:after="120"/>
        <w:rPr>
          <w:rFonts w:ascii="Arial" w:hAnsi="Arial" w:cs="Arial"/>
        </w:rPr>
      </w:pPr>
    </w:p>
    <w:p w14:paraId="0D6E22CB" w14:textId="77777777" w:rsidR="00110CFA" w:rsidRDefault="00110CFA" w:rsidP="007D2D87">
      <w:pPr>
        <w:spacing w:after="120"/>
        <w:rPr>
          <w:rFonts w:ascii="Arial" w:hAnsi="Arial" w:cs="Arial"/>
        </w:rPr>
      </w:pPr>
    </w:p>
    <w:p w14:paraId="5539771F" w14:textId="77777777" w:rsidR="00110CFA" w:rsidRDefault="00110CFA" w:rsidP="007D2D87">
      <w:pPr>
        <w:spacing w:after="120"/>
        <w:rPr>
          <w:rFonts w:ascii="Arial" w:hAnsi="Arial" w:cs="Arial"/>
        </w:rPr>
      </w:pPr>
    </w:p>
    <w:p w14:paraId="189BD501" w14:textId="77777777" w:rsidR="00110CFA" w:rsidRDefault="00110CFA" w:rsidP="007D2D87">
      <w:pPr>
        <w:spacing w:after="120"/>
        <w:rPr>
          <w:rFonts w:ascii="Arial" w:hAnsi="Arial" w:cs="Arial"/>
        </w:rPr>
      </w:pPr>
    </w:p>
    <w:p w14:paraId="2D473AB1" w14:textId="77777777" w:rsidR="00110CFA" w:rsidRDefault="00110CFA" w:rsidP="007D2D87">
      <w:pPr>
        <w:spacing w:after="120"/>
        <w:rPr>
          <w:rFonts w:ascii="Arial" w:hAnsi="Arial" w:cs="Arial"/>
        </w:rPr>
      </w:pPr>
    </w:p>
    <w:p w14:paraId="20A35C0A" w14:textId="77777777" w:rsidR="00110CFA" w:rsidRDefault="00110CFA" w:rsidP="007D2D87">
      <w:pPr>
        <w:spacing w:after="120"/>
        <w:rPr>
          <w:rFonts w:ascii="Arial" w:hAnsi="Arial" w:cs="Arial"/>
        </w:rPr>
      </w:pPr>
    </w:p>
    <w:p w14:paraId="360EA6E7" w14:textId="77777777" w:rsidR="00110CFA" w:rsidRDefault="00110CFA" w:rsidP="007D2D87">
      <w:pPr>
        <w:spacing w:after="120"/>
        <w:rPr>
          <w:rFonts w:ascii="Arial" w:hAnsi="Arial" w:cs="Arial"/>
        </w:rPr>
      </w:pPr>
    </w:p>
    <w:p w14:paraId="6B25B964" w14:textId="77777777" w:rsidR="00110CFA" w:rsidRDefault="00110CFA" w:rsidP="007D2D87">
      <w:pPr>
        <w:spacing w:after="120"/>
        <w:rPr>
          <w:rFonts w:ascii="Arial" w:hAnsi="Arial" w:cs="Arial"/>
        </w:rPr>
      </w:pPr>
    </w:p>
    <w:p w14:paraId="21462A7D" w14:textId="77777777" w:rsidR="00110CFA" w:rsidRDefault="00110CFA" w:rsidP="007D2D87">
      <w:pPr>
        <w:spacing w:after="120"/>
        <w:rPr>
          <w:rFonts w:ascii="Arial" w:hAnsi="Arial" w:cs="Arial"/>
        </w:rPr>
      </w:pPr>
    </w:p>
    <w:p w14:paraId="1BD8CC50" w14:textId="77777777" w:rsidR="00110CFA" w:rsidRDefault="00110CFA" w:rsidP="007D2D87">
      <w:pPr>
        <w:spacing w:after="120"/>
        <w:rPr>
          <w:rFonts w:ascii="Arial" w:hAnsi="Arial" w:cs="Arial"/>
        </w:rPr>
      </w:pPr>
    </w:p>
    <w:p w14:paraId="4D82AAFD" w14:textId="77777777" w:rsidR="004B300E" w:rsidRDefault="004B300E" w:rsidP="007D2D87">
      <w:pPr>
        <w:spacing w:after="120"/>
        <w:rPr>
          <w:rFonts w:ascii="Arial" w:hAnsi="Arial" w:cs="Arial"/>
        </w:rPr>
      </w:pPr>
    </w:p>
    <w:p w14:paraId="73011F82" w14:textId="77777777" w:rsidR="00553E78" w:rsidRDefault="00553E78" w:rsidP="007D2D87">
      <w:pPr>
        <w:spacing w:after="120"/>
        <w:rPr>
          <w:rFonts w:ascii="Arial" w:hAnsi="Arial" w:cs="Arial"/>
        </w:rPr>
      </w:pPr>
    </w:p>
    <w:p w14:paraId="366EDCC4" w14:textId="77777777" w:rsidR="00110CFA" w:rsidRDefault="00110CFA" w:rsidP="007D2D87">
      <w:pPr>
        <w:spacing w:after="120"/>
        <w:rPr>
          <w:rFonts w:ascii="Arial" w:hAnsi="Arial" w:cs="Arial"/>
        </w:rPr>
      </w:pPr>
    </w:p>
    <w:p w14:paraId="0FC5BFAB" w14:textId="77777777" w:rsidR="00FF16C8" w:rsidRDefault="00FF16C8" w:rsidP="007D2D87">
      <w:pPr>
        <w:spacing w:after="120"/>
        <w:rPr>
          <w:rFonts w:ascii="Arial" w:hAnsi="Arial" w:cs="Arial"/>
        </w:rPr>
      </w:pPr>
    </w:p>
    <w:p w14:paraId="3056CF53" w14:textId="77777777" w:rsidR="00FF16C8" w:rsidRDefault="00FF16C8" w:rsidP="007D2D87">
      <w:pPr>
        <w:spacing w:after="120"/>
        <w:rPr>
          <w:rFonts w:ascii="Arial" w:hAnsi="Arial" w:cs="Arial"/>
        </w:rPr>
      </w:pPr>
    </w:p>
    <w:p w14:paraId="0D5C7294" w14:textId="77777777" w:rsidR="00FF16C8" w:rsidRDefault="00FF16C8" w:rsidP="007D2D87">
      <w:pPr>
        <w:spacing w:after="120"/>
        <w:rPr>
          <w:rFonts w:ascii="Arial" w:hAnsi="Arial" w:cs="Arial"/>
        </w:rPr>
      </w:pPr>
    </w:p>
    <w:p w14:paraId="2D95B131" w14:textId="77777777" w:rsidR="004B300E" w:rsidRDefault="004B300E" w:rsidP="007D2D87">
      <w:pPr>
        <w:spacing w:after="120"/>
        <w:rPr>
          <w:rFonts w:ascii="Arial" w:hAnsi="Arial" w:cs="Arial"/>
        </w:rPr>
      </w:pPr>
    </w:p>
    <w:tbl>
      <w:tblPr>
        <w:tblW w:w="9180" w:type="dxa"/>
        <w:tblLayout w:type="fixed"/>
        <w:tblLook w:val="04A0" w:firstRow="1" w:lastRow="0" w:firstColumn="1" w:lastColumn="0" w:noHBand="0" w:noVBand="1"/>
      </w:tblPr>
      <w:tblGrid>
        <w:gridCol w:w="3936"/>
        <w:gridCol w:w="2126"/>
        <w:gridCol w:w="2018"/>
        <w:gridCol w:w="1100"/>
      </w:tblGrid>
      <w:tr w:rsidR="00110CFA" w:rsidRPr="0017155E" w14:paraId="760477AB" w14:textId="77777777" w:rsidTr="004B300E">
        <w:trPr>
          <w:trHeight w:val="330"/>
        </w:trPr>
        <w:tc>
          <w:tcPr>
            <w:tcW w:w="9180" w:type="dxa"/>
            <w:gridSpan w:val="4"/>
            <w:vMerge w:val="restart"/>
            <w:tcBorders>
              <w:top w:val="nil"/>
              <w:left w:val="nil"/>
              <w:bottom w:val="nil"/>
              <w:right w:val="nil"/>
            </w:tcBorders>
            <w:shd w:val="clear" w:color="auto" w:fill="auto"/>
            <w:vAlign w:val="center"/>
            <w:hideMark/>
          </w:tcPr>
          <w:p w14:paraId="56181C59" w14:textId="77777777" w:rsidR="00110CFA" w:rsidRPr="0017155E" w:rsidRDefault="00110CFA" w:rsidP="00630859">
            <w:pPr>
              <w:spacing w:after="0" w:line="240" w:lineRule="auto"/>
              <w:rPr>
                <w:rFonts w:ascii="Arial" w:eastAsia="Times New Roman" w:hAnsi="Arial" w:cs="Arial"/>
                <w:b/>
                <w:bCs/>
                <w:color w:val="000000"/>
                <w:lang w:eastAsia="en-GB"/>
              </w:rPr>
            </w:pPr>
            <w:r w:rsidRPr="00110CFA">
              <w:rPr>
                <w:rFonts w:ascii="Arial" w:eastAsia="Times New Roman" w:hAnsi="Arial" w:cs="Arial"/>
                <w:b/>
                <w:bCs/>
                <w:color w:val="000000"/>
                <w:lang w:eastAsia="en-GB"/>
              </w:rPr>
              <w:t xml:space="preserve">Table 1   </w:t>
            </w:r>
            <w:r w:rsidRPr="0017155E">
              <w:rPr>
                <w:rFonts w:ascii="Arial" w:eastAsia="Times New Roman" w:hAnsi="Arial" w:cs="Arial"/>
                <w:b/>
                <w:bCs/>
                <w:color w:val="000000"/>
                <w:lang w:eastAsia="en-GB"/>
              </w:rPr>
              <w:t xml:space="preserve">Characteristics of the 442 Hertfordshire Cohort Study participants according to </w:t>
            </w:r>
            <w:r>
              <w:rPr>
                <w:rFonts w:ascii="Arial" w:eastAsia="Times New Roman" w:hAnsi="Arial" w:cs="Arial"/>
                <w:b/>
                <w:bCs/>
                <w:color w:val="000000"/>
                <w:lang w:eastAsia="en-GB"/>
              </w:rPr>
              <w:t>muscle strength at the 2011 follow-up</w:t>
            </w:r>
          </w:p>
        </w:tc>
      </w:tr>
      <w:tr w:rsidR="00110CFA" w:rsidRPr="0017155E" w14:paraId="6F13355E" w14:textId="77777777" w:rsidTr="004B300E">
        <w:trPr>
          <w:trHeight w:val="450"/>
        </w:trPr>
        <w:tc>
          <w:tcPr>
            <w:tcW w:w="9180" w:type="dxa"/>
            <w:gridSpan w:val="4"/>
            <w:vMerge/>
            <w:tcBorders>
              <w:top w:val="nil"/>
              <w:left w:val="nil"/>
              <w:bottom w:val="single" w:sz="4" w:space="0" w:color="auto"/>
              <w:right w:val="nil"/>
            </w:tcBorders>
            <w:vAlign w:val="center"/>
            <w:hideMark/>
          </w:tcPr>
          <w:p w14:paraId="246FC632" w14:textId="77777777" w:rsidR="00110CFA" w:rsidRPr="0017155E" w:rsidRDefault="00110CFA" w:rsidP="00630859">
            <w:pPr>
              <w:spacing w:after="0" w:line="240" w:lineRule="auto"/>
              <w:rPr>
                <w:rFonts w:ascii="Arial" w:eastAsia="Times New Roman" w:hAnsi="Arial" w:cs="Arial"/>
                <w:b/>
                <w:bCs/>
                <w:color w:val="000000"/>
                <w:lang w:eastAsia="en-GB"/>
              </w:rPr>
            </w:pPr>
          </w:p>
        </w:tc>
      </w:tr>
      <w:tr w:rsidR="00110CFA" w:rsidRPr="0017155E" w14:paraId="669C7AC6" w14:textId="77777777" w:rsidTr="004B300E">
        <w:trPr>
          <w:trHeight w:val="447"/>
        </w:trPr>
        <w:tc>
          <w:tcPr>
            <w:tcW w:w="3936" w:type="dxa"/>
            <w:tcBorders>
              <w:left w:val="nil"/>
              <w:bottom w:val="single" w:sz="4" w:space="0" w:color="auto"/>
              <w:right w:val="nil"/>
            </w:tcBorders>
            <w:shd w:val="clear" w:color="auto" w:fill="auto"/>
            <w:noWrap/>
            <w:vAlign w:val="center"/>
            <w:hideMark/>
          </w:tcPr>
          <w:p w14:paraId="4EF342BF" w14:textId="77777777" w:rsidR="00110CFA" w:rsidRPr="0017155E" w:rsidRDefault="00110CFA" w:rsidP="00630859">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N(%)</w:t>
            </w:r>
          </w:p>
        </w:tc>
        <w:tc>
          <w:tcPr>
            <w:tcW w:w="2126" w:type="dxa"/>
            <w:tcBorders>
              <w:left w:val="nil"/>
              <w:bottom w:val="single" w:sz="4" w:space="0" w:color="auto"/>
              <w:right w:val="nil"/>
            </w:tcBorders>
            <w:shd w:val="clear" w:color="auto" w:fill="auto"/>
            <w:noWrap/>
            <w:vAlign w:val="bottom"/>
            <w:hideMark/>
          </w:tcPr>
          <w:p w14:paraId="65546CEE" w14:textId="77777777" w:rsidR="00110CFA" w:rsidRPr="0017155E" w:rsidRDefault="00110CFA" w:rsidP="00630859">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Without muscle weakness</w:t>
            </w:r>
            <w:r w:rsidRPr="0017155E">
              <w:rPr>
                <w:rFonts w:ascii="Arial" w:eastAsia="Times New Roman" w:hAnsi="Arial" w:cs="Arial"/>
                <w:b/>
                <w:bCs/>
                <w:color w:val="000000"/>
                <w:lang w:eastAsia="en-GB"/>
              </w:rPr>
              <w:t xml:space="preserve"> (n=</w:t>
            </w:r>
            <w:r>
              <w:rPr>
                <w:rFonts w:ascii="Arial" w:eastAsia="Times New Roman" w:hAnsi="Arial" w:cs="Arial"/>
                <w:b/>
                <w:bCs/>
                <w:color w:val="000000"/>
                <w:lang w:eastAsia="en-GB"/>
              </w:rPr>
              <w:t>393</w:t>
            </w:r>
            <w:r w:rsidRPr="0017155E">
              <w:rPr>
                <w:rFonts w:ascii="Arial" w:eastAsia="Times New Roman" w:hAnsi="Arial" w:cs="Arial"/>
                <w:b/>
                <w:bCs/>
                <w:color w:val="000000"/>
                <w:lang w:eastAsia="en-GB"/>
              </w:rPr>
              <w:t>)</w:t>
            </w:r>
          </w:p>
        </w:tc>
        <w:tc>
          <w:tcPr>
            <w:tcW w:w="2018" w:type="dxa"/>
            <w:tcBorders>
              <w:left w:val="nil"/>
              <w:bottom w:val="single" w:sz="4" w:space="0" w:color="auto"/>
              <w:right w:val="nil"/>
            </w:tcBorders>
            <w:shd w:val="clear" w:color="auto" w:fill="auto"/>
            <w:noWrap/>
            <w:vAlign w:val="bottom"/>
            <w:hideMark/>
          </w:tcPr>
          <w:p w14:paraId="72E3D49A" w14:textId="77777777" w:rsidR="00110CFA" w:rsidRPr="0017155E" w:rsidRDefault="00110CFA" w:rsidP="00630859">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Muscle weakness</w:t>
            </w:r>
            <w:r w:rsidRPr="0017155E">
              <w:rPr>
                <w:rFonts w:ascii="Arial" w:eastAsia="Times New Roman" w:hAnsi="Arial" w:cs="Arial"/>
                <w:b/>
                <w:bCs/>
                <w:color w:val="000000"/>
                <w:lang w:eastAsia="en-GB"/>
              </w:rPr>
              <w:t xml:space="preserve"> (n=</w:t>
            </w:r>
            <w:r>
              <w:rPr>
                <w:rFonts w:ascii="Arial" w:eastAsia="Times New Roman" w:hAnsi="Arial" w:cs="Arial"/>
                <w:b/>
                <w:bCs/>
                <w:color w:val="000000"/>
                <w:lang w:eastAsia="en-GB"/>
              </w:rPr>
              <w:t>49</w:t>
            </w:r>
            <w:r w:rsidRPr="0017155E">
              <w:rPr>
                <w:rFonts w:ascii="Arial" w:eastAsia="Times New Roman" w:hAnsi="Arial" w:cs="Arial"/>
                <w:b/>
                <w:bCs/>
                <w:color w:val="000000"/>
                <w:lang w:eastAsia="en-GB"/>
              </w:rPr>
              <w:t>)</w:t>
            </w:r>
          </w:p>
        </w:tc>
        <w:tc>
          <w:tcPr>
            <w:tcW w:w="1100" w:type="dxa"/>
            <w:tcBorders>
              <w:left w:val="nil"/>
              <w:bottom w:val="single" w:sz="4" w:space="0" w:color="auto"/>
              <w:right w:val="nil"/>
            </w:tcBorders>
            <w:shd w:val="clear" w:color="auto" w:fill="auto"/>
            <w:noWrap/>
            <w:vAlign w:val="center"/>
            <w:hideMark/>
          </w:tcPr>
          <w:p w14:paraId="29601899" w14:textId="77777777" w:rsidR="00110CFA" w:rsidRPr="0017155E" w:rsidRDefault="00110CFA" w:rsidP="0063085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P-value</w:t>
            </w:r>
          </w:p>
        </w:tc>
      </w:tr>
      <w:tr w:rsidR="00110CFA" w:rsidRPr="0017155E" w14:paraId="487507CA" w14:textId="77777777" w:rsidTr="004B300E">
        <w:trPr>
          <w:trHeight w:val="330"/>
        </w:trPr>
        <w:tc>
          <w:tcPr>
            <w:tcW w:w="3936" w:type="dxa"/>
            <w:tcBorders>
              <w:top w:val="single" w:sz="4" w:space="0" w:color="auto"/>
              <w:left w:val="nil"/>
              <w:bottom w:val="nil"/>
              <w:right w:val="nil"/>
            </w:tcBorders>
            <w:shd w:val="clear" w:color="auto" w:fill="auto"/>
            <w:noWrap/>
            <w:vAlign w:val="bottom"/>
          </w:tcPr>
          <w:p w14:paraId="1C1EEBED" w14:textId="77777777" w:rsidR="00110CFA" w:rsidRPr="0017155E" w:rsidRDefault="00110CFA" w:rsidP="00630859">
            <w:pPr>
              <w:spacing w:after="0" w:line="240" w:lineRule="auto"/>
              <w:rPr>
                <w:rFonts w:ascii="Arial" w:eastAsia="Times New Roman" w:hAnsi="Arial" w:cs="Arial"/>
                <w:color w:val="000000"/>
                <w:lang w:eastAsia="en-GB"/>
              </w:rPr>
            </w:pPr>
          </w:p>
        </w:tc>
        <w:tc>
          <w:tcPr>
            <w:tcW w:w="2126" w:type="dxa"/>
            <w:tcBorders>
              <w:top w:val="single" w:sz="4" w:space="0" w:color="auto"/>
              <w:left w:val="nil"/>
              <w:bottom w:val="nil"/>
              <w:right w:val="nil"/>
            </w:tcBorders>
            <w:shd w:val="clear" w:color="auto" w:fill="auto"/>
            <w:noWrap/>
            <w:vAlign w:val="bottom"/>
          </w:tcPr>
          <w:p w14:paraId="694DAF73" w14:textId="77777777" w:rsidR="00110CFA" w:rsidRPr="007B446C" w:rsidRDefault="00110CFA" w:rsidP="00630859">
            <w:pPr>
              <w:spacing w:after="0" w:line="240" w:lineRule="auto"/>
              <w:rPr>
                <w:rFonts w:ascii="Arial" w:eastAsia="Times New Roman" w:hAnsi="Arial" w:cs="Arial"/>
                <w:color w:val="000000"/>
                <w:lang w:eastAsia="en-GB"/>
              </w:rPr>
            </w:pPr>
          </w:p>
        </w:tc>
        <w:tc>
          <w:tcPr>
            <w:tcW w:w="2018" w:type="dxa"/>
            <w:tcBorders>
              <w:top w:val="single" w:sz="4" w:space="0" w:color="auto"/>
              <w:left w:val="nil"/>
              <w:bottom w:val="nil"/>
              <w:right w:val="nil"/>
            </w:tcBorders>
            <w:shd w:val="clear" w:color="auto" w:fill="auto"/>
            <w:noWrap/>
            <w:vAlign w:val="bottom"/>
          </w:tcPr>
          <w:p w14:paraId="6450AC23" w14:textId="77777777" w:rsidR="00110CFA" w:rsidRPr="00B103AE" w:rsidRDefault="00110CFA" w:rsidP="00630859">
            <w:pPr>
              <w:spacing w:after="0" w:line="240" w:lineRule="auto"/>
              <w:rPr>
                <w:rFonts w:ascii="Arial" w:eastAsia="Times New Roman" w:hAnsi="Arial" w:cs="Arial"/>
                <w:color w:val="000000"/>
                <w:lang w:eastAsia="en-GB"/>
              </w:rPr>
            </w:pPr>
          </w:p>
        </w:tc>
        <w:tc>
          <w:tcPr>
            <w:tcW w:w="1100" w:type="dxa"/>
            <w:tcBorders>
              <w:top w:val="single" w:sz="4" w:space="0" w:color="auto"/>
              <w:left w:val="nil"/>
              <w:bottom w:val="nil"/>
              <w:right w:val="nil"/>
            </w:tcBorders>
            <w:shd w:val="clear" w:color="auto" w:fill="auto"/>
            <w:noWrap/>
            <w:vAlign w:val="bottom"/>
          </w:tcPr>
          <w:p w14:paraId="05E8A0FF" w14:textId="77777777" w:rsidR="00110CFA" w:rsidRDefault="00110CFA" w:rsidP="00630859">
            <w:pPr>
              <w:spacing w:after="0" w:line="240" w:lineRule="auto"/>
              <w:jc w:val="center"/>
              <w:rPr>
                <w:rFonts w:ascii="Arial" w:eastAsia="Times New Roman" w:hAnsi="Arial" w:cs="Arial"/>
                <w:b/>
                <w:bCs/>
                <w:color w:val="000000"/>
                <w:lang w:eastAsia="en-GB"/>
              </w:rPr>
            </w:pPr>
          </w:p>
        </w:tc>
      </w:tr>
      <w:tr w:rsidR="00110CFA" w:rsidRPr="0017155E" w14:paraId="5D7783C0" w14:textId="77777777" w:rsidTr="004B300E">
        <w:trPr>
          <w:trHeight w:val="330"/>
        </w:trPr>
        <w:tc>
          <w:tcPr>
            <w:tcW w:w="3936" w:type="dxa"/>
            <w:tcBorders>
              <w:top w:val="nil"/>
              <w:left w:val="nil"/>
              <w:bottom w:val="nil"/>
              <w:right w:val="nil"/>
            </w:tcBorders>
            <w:shd w:val="clear" w:color="auto" w:fill="auto"/>
            <w:noWrap/>
            <w:vAlign w:val="bottom"/>
          </w:tcPr>
          <w:p w14:paraId="4CB8B037" w14:textId="77777777" w:rsidR="00110CFA" w:rsidRPr="00474211" w:rsidRDefault="00110CFA" w:rsidP="00630859">
            <w:pPr>
              <w:spacing w:after="0" w:line="240" w:lineRule="auto"/>
              <w:rPr>
                <w:rFonts w:ascii="Arial" w:eastAsia="Times New Roman" w:hAnsi="Arial" w:cs="Arial"/>
                <w:b/>
                <w:color w:val="000000"/>
                <w:lang w:eastAsia="en-GB"/>
              </w:rPr>
            </w:pPr>
            <w:r w:rsidRPr="00474211">
              <w:rPr>
                <w:rFonts w:ascii="Arial" w:eastAsia="Times New Roman" w:hAnsi="Arial" w:cs="Arial"/>
                <w:b/>
                <w:color w:val="000000"/>
                <w:lang w:eastAsia="en-GB"/>
              </w:rPr>
              <w:t>Characteristics at HCS baseline (1998-2004)</w:t>
            </w:r>
          </w:p>
        </w:tc>
        <w:tc>
          <w:tcPr>
            <w:tcW w:w="2126" w:type="dxa"/>
            <w:tcBorders>
              <w:top w:val="nil"/>
              <w:left w:val="nil"/>
              <w:bottom w:val="nil"/>
              <w:right w:val="nil"/>
            </w:tcBorders>
            <w:shd w:val="clear" w:color="auto" w:fill="auto"/>
            <w:noWrap/>
            <w:vAlign w:val="bottom"/>
          </w:tcPr>
          <w:p w14:paraId="644D1408" w14:textId="77777777" w:rsidR="00110CFA" w:rsidRPr="007B446C" w:rsidRDefault="00110CFA" w:rsidP="00630859">
            <w:pPr>
              <w:spacing w:after="0" w:line="240" w:lineRule="auto"/>
              <w:rPr>
                <w:rFonts w:ascii="Arial" w:eastAsia="Times New Roman" w:hAnsi="Arial" w:cs="Arial"/>
                <w:color w:val="000000"/>
                <w:lang w:eastAsia="en-GB"/>
              </w:rPr>
            </w:pPr>
          </w:p>
        </w:tc>
        <w:tc>
          <w:tcPr>
            <w:tcW w:w="2018" w:type="dxa"/>
            <w:tcBorders>
              <w:top w:val="nil"/>
              <w:left w:val="nil"/>
              <w:bottom w:val="nil"/>
              <w:right w:val="nil"/>
            </w:tcBorders>
            <w:shd w:val="clear" w:color="auto" w:fill="auto"/>
            <w:noWrap/>
            <w:vAlign w:val="bottom"/>
          </w:tcPr>
          <w:p w14:paraId="7C065FE1" w14:textId="77777777" w:rsidR="00110CFA" w:rsidRPr="00B103AE" w:rsidRDefault="00110CFA" w:rsidP="00630859">
            <w:pPr>
              <w:spacing w:after="0" w:line="240" w:lineRule="auto"/>
              <w:rPr>
                <w:rFonts w:ascii="Arial" w:eastAsia="Times New Roman" w:hAnsi="Arial" w:cs="Arial"/>
                <w:color w:val="000000"/>
                <w:lang w:eastAsia="en-GB"/>
              </w:rPr>
            </w:pPr>
          </w:p>
        </w:tc>
        <w:tc>
          <w:tcPr>
            <w:tcW w:w="1100" w:type="dxa"/>
            <w:tcBorders>
              <w:top w:val="nil"/>
              <w:left w:val="nil"/>
              <w:bottom w:val="nil"/>
              <w:right w:val="nil"/>
            </w:tcBorders>
            <w:shd w:val="clear" w:color="auto" w:fill="auto"/>
            <w:noWrap/>
            <w:vAlign w:val="bottom"/>
          </w:tcPr>
          <w:p w14:paraId="1B9926F0" w14:textId="77777777" w:rsidR="00110CFA" w:rsidRDefault="00110CFA" w:rsidP="00630859">
            <w:pPr>
              <w:spacing w:after="0" w:line="240" w:lineRule="auto"/>
              <w:jc w:val="center"/>
              <w:rPr>
                <w:rFonts w:ascii="Arial" w:eastAsia="Times New Roman" w:hAnsi="Arial" w:cs="Arial"/>
                <w:b/>
                <w:bCs/>
                <w:color w:val="000000"/>
                <w:lang w:eastAsia="en-GB"/>
              </w:rPr>
            </w:pPr>
          </w:p>
        </w:tc>
      </w:tr>
      <w:tr w:rsidR="00110CFA" w:rsidRPr="0017155E" w14:paraId="2A3E308B" w14:textId="77777777" w:rsidTr="004B300E">
        <w:trPr>
          <w:trHeight w:val="330"/>
        </w:trPr>
        <w:tc>
          <w:tcPr>
            <w:tcW w:w="3936" w:type="dxa"/>
            <w:tcBorders>
              <w:top w:val="nil"/>
              <w:left w:val="nil"/>
              <w:bottom w:val="nil"/>
              <w:right w:val="nil"/>
            </w:tcBorders>
            <w:shd w:val="clear" w:color="auto" w:fill="auto"/>
            <w:noWrap/>
            <w:vAlign w:val="bottom"/>
          </w:tcPr>
          <w:p w14:paraId="4D06504A"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Age (years)**</w:t>
            </w:r>
          </w:p>
        </w:tc>
        <w:tc>
          <w:tcPr>
            <w:tcW w:w="2126" w:type="dxa"/>
            <w:tcBorders>
              <w:top w:val="nil"/>
              <w:left w:val="nil"/>
              <w:bottom w:val="nil"/>
              <w:right w:val="nil"/>
            </w:tcBorders>
            <w:shd w:val="clear" w:color="auto" w:fill="auto"/>
            <w:noWrap/>
            <w:vAlign w:val="bottom"/>
          </w:tcPr>
          <w:p w14:paraId="0643042C" w14:textId="77777777" w:rsidR="00110CFA" w:rsidRPr="007B446C" w:rsidRDefault="00110CFA" w:rsidP="00630859">
            <w:pPr>
              <w:spacing w:after="0" w:line="240" w:lineRule="auto"/>
              <w:rPr>
                <w:rFonts w:ascii="Arial" w:eastAsia="Times New Roman" w:hAnsi="Arial" w:cs="Arial"/>
                <w:color w:val="000000"/>
                <w:lang w:eastAsia="en-GB"/>
              </w:rPr>
            </w:pPr>
            <w:r w:rsidRPr="006C78A0">
              <w:rPr>
                <w:rFonts w:ascii="Arial" w:eastAsia="Times New Roman" w:hAnsi="Arial" w:cs="Arial"/>
                <w:color w:val="000000"/>
                <w:lang w:eastAsia="en-GB"/>
              </w:rPr>
              <w:t>64.5</w:t>
            </w:r>
            <w:r>
              <w:rPr>
                <w:rFonts w:ascii="Arial" w:eastAsia="Times New Roman" w:hAnsi="Arial" w:cs="Arial"/>
                <w:color w:val="000000"/>
                <w:lang w:eastAsia="en-GB"/>
              </w:rPr>
              <w:t xml:space="preserve"> (</w:t>
            </w:r>
            <w:r w:rsidRPr="006C78A0">
              <w:rPr>
                <w:rFonts w:ascii="Arial" w:eastAsia="Times New Roman" w:hAnsi="Arial" w:cs="Arial"/>
                <w:color w:val="000000"/>
                <w:lang w:eastAsia="en-GB"/>
              </w:rPr>
              <w:t>62.5</w:t>
            </w:r>
            <w:r>
              <w:rPr>
                <w:rFonts w:ascii="Arial" w:eastAsia="Times New Roman" w:hAnsi="Arial" w:cs="Arial"/>
                <w:color w:val="000000"/>
                <w:lang w:eastAsia="en-GB"/>
              </w:rPr>
              <w:t xml:space="preserve">, </w:t>
            </w:r>
            <w:r w:rsidRPr="006C78A0">
              <w:rPr>
                <w:rFonts w:ascii="Arial" w:eastAsia="Times New Roman" w:hAnsi="Arial" w:cs="Arial"/>
                <w:color w:val="000000"/>
                <w:lang w:eastAsia="en-GB"/>
              </w:rPr>
              <w:t>67.0</w:t>
            </w:r>
            <w:r>
              <w:rPr>
                <w:rFonts w:ascii="Arial" w:eastAsia="Times New Roman" w:hAnsi="Arial" w:cs="Arial"/>
                <w:color w:val="000000"/>
                <w:lang w:eastAsia="en-GB"/>
              </w:rPr>
              <w:t>)</w:t>
            </w:r>
          </w:p>
        </w:tc>
        <w:tc>
          <w:tcPr>
            <w:tcW w:w="2018" w:type="dxa"/>
            <w:tcBorders>
              <w:top w:val="nil"/>
              <w:left w:val="nil"/>
              <w:bottom w:val="nil"/>
              <w:right w:val="nil"/>
            </w:tcBorders>
            <w:shd w:val="clear" w:color="auto" w:fill="auto"/>
            <w:noWrap/>
            <w:vAlign w:val="bottom"/>
          </w:tcPr>
          <w:p w14:paraId="5403C4EE" w14:textId="77777777" w:rsidR="00110CFA" w:rsidRPr="00B103AE" w:rsidRDefault="00110CFA" w:rsidP="00630859">
            <w:pPr>
              <w:spacing w:after="0" w:line="240" w:lineRule="auto"/>
              <w:rPr>
                <w:rFonts w:ascii="Arial" w:eastAsia="Times New Roman" w:hAnsi="Arial" w:cs="Arial"/>
                <w:color w:val="000000"/>
                <w:lang w:eastAsia="en-GB"/>
              </w:rPr>
            </w:pPr>
            <w:r w:rsidRPr="006C78A0">
              <w:rPr>
                <w:rFonts w:ascii="Arial" w:eastAsia="Times New Roman" w:hAnsi="Arial" w:cs="Arial"/>
                <w:color w:val="000000"/>
                <w:lang w:eastAsia="en-GB"/>
              </w:rPr>
              <w:t>65.9</w:t>
            </w:r>
            <w:r>
              <w:rPr>
                <w:rFonts w:ascii="Arial" w:eastAsia="Times New Roman" w:hAnsi="Arial" w:cs="Arial"/>
                <w:color w:val="000000"/>
                <w:lang w:eastAsia="en-GB"/>
              </w:rPr>
              <w:t xml:space="preserve"> (63.9, </w:t>
            </w:r>
            <w:r w:rsidRPr="006C78A0">
              <w:rPr>
                <w:rFonts w:ascii="Arial" w:eastAsia="Times New Roman" w:hAnsi="Arial" w:cs="Arial"/>
                <w:color w:val="000000"/>
                <w:lang w:eastAsia="en-GB"/>
              </w:rPr>
              <w:t>68.0</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2FA6BA19" w14:textId="77777777" w:rsidR="00110CFA" w:rsidRDefault="00110CFA" w:rsidP="00630859">
            <w:pPr>
              <w:spacing w:after="0" w:line="240" w:lineRule="auto"/>
              <w:jc w:val="center"/>
              <w:rPr>
                <w:rFonts w:ascii="Arial" w:eastAsia="Times New Roman" w:hAnsi="Arial" w:cs="Arial"/>
                <w:b/>
                <w:bCs/>
                <w:color w:val="000000"/>
                <w:lang w:eastAsia="en-GB"/>
              </w:rPr>
            </w:pPr>
            <w:r w:rsidRPr="00ED4F47">
              <w:rPr>
                <w:rFonts w:ascii="Arial" w:eastAsia="Times New Roman" w:hAnsi="Arial" w:cs="Arial"/>
                <w:b/>
                <w:bCs/>
                <w:color w:val="000000"/>
                <w:lang w:eastAsia="en-GB"/>
              </w:rPr>
              <w:t>0.004</w:t>
            </w:r>
          </w:p>
        </w:tc>
      </w:tr>
      <w:tr w:rsidR="00110CFA" w:rsidRPr="0017155E" w14:paraId="6ECC9B78" w14:textId="77777777" w:rsidTr="004B300E">
        <w:trPr>
          <w:trHeight w:val="330"/>
        </w:trPr>
        <w:tc>
          <w:tcPr>
            <w:tcW w:w="3936" w:type="dxa"/>
            <w:tcBorders>
              <w:top w:val="nil"/>
              <w:left w:val="nil"/>
              <w:bottom w:val="nil"/>
              <w:right w:val="nil"/>
            </w:tcBorders>
            <w:shd w:val="clear" w:color="auto" w:fill="auto"/>
            <w:noWrap/>
            <w:vAlign w:val="bottom"/>
          </w:tcPr>
          <w:p w14:paraId="2ED907B5" w14:textId="32EC1766" w:rsidR="00110CFA" w:rsidRPr="0017155E" w:rsidRDefault="003E6797" w:rsidP="00630859">
            <w:pPr>
              <w:spacing w:after="0" w:line="240" w:lineRule="auto"/>
              <w:rPr>
                <w:rFonts w:ascii="Arial" w:eastAsia="Times New Roman" w:hAnsi="Arial" w:cs="Arial"/>
                <w:color w:val="000000"/>
                <w:lang w:eastAsia="en-GB"/>
              </w:rPr>
            </w:pPr>
            <w:r w:rsidRPr="003E6797">
              <w:rPr>
                <w:rFonts w:ascii="Arial" w:eastAsia="Times New Roman" w:hAnsi="Arial" w:cs="Arial"/>
                <w:color w:val="000000"/>
                <w:lang w:eastAsia="en-GB"/>
              </w:rPr>
              <w:t>BMI (kg/m</w:t>
            </w:r>
            <w:r w:rsidRPr="003E6797">
              <w:rPr>
                <w:rFonts w:ascii="Arial" w:eastAsia="Times New Roman" w:hAnsi="Arial" w:cs="Arial"/>
                <w:color w:val="000000"/>
                <w:vertAlign w:val="superscript"/>
                <w:lang w:eastAsia="en-GB"/>
              </w:rPr>
              <w:t>2</w:t>
            </w:r>
            <w:r w:rsidRPr="003E6797">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tcPr>
          <w:p w14:paraId="570981F8" w14:textId="77777777" w:rsidR="00110CFA" w:rsidRPr="007B446C" w:rsidRDefault="00110CFA" w:rsidP="00630859">
            <w:pPr>
              <w:spacing w:after="0" w:line="240" w:lineRule="auto"/>
              <w:rPr>
                <w:rFonts w:ascii="Arial" w:eastAsia="Times New Roman" w:hAnsi="Arial" w:cs="Arial"/>
                <w:color w:val="000000"/>
                <w:lang w:eastAsia="en-GB"/>
              </w:rPr>
            </w:pPr>
            <w:r w:rsidRPr="00843639">
              <w:rPr>
                <w:rFonts w:ascii="Arial" w:eastAsia="Times New Roman" w:hAnsi="Arial" w:cs="Arial"/>
                <w:color w:val="000000"/>
                <w:lang w:eastAsia="en-GB"/>
              </w:rPr>
              <w:t>26.7</w:t>
            </w:r>
            <w:r>
              <w:rPr>
                <w:rFonts w:ascii="Arial" w:eastAsia="Times New Roman" w:hAnsi="Arial" w:cs="Arial"/>
                <w:color w:val="000000"/>
                <w:lang w:eastAsia="en-GB"/>
              </w:rPr>
              <w:t xml:space="preserve"> (</w:t>
            </w:r>
            <w:r w:rsidRPr="00843639">
              <w:rPr>
                <w:rFonts w:ascii="Arial" w:eastAsia="Times New Roman" w:hAnsi="Arial" w:cs="Arial"/>
                <w:color w:val="000000"/>
                <w:lang w:eastAsia="en-GB"/>
              </w:rPr>
              <w:t>4.1</w:t>
            </w:r>
            <w:r>
              <w:rPr>
                <w:rFonts w:ascii="Arial" w:eastAsia="Times New Roman" w:hAnsi="Arial" w:cs="Arial"/>
                <w:color w:val="000000"/>
                <w:lang w:eastAsia="en-GB"/>
              </w:rPr>
              <w:t>)</w:t>
            </w:r>
          </w:p>
        </w:tc>
        <w:tc>
          <w:tcPr>
            <w:tcW w:w="2018" w:type="dxa"/>
            <w:tcBorders>
              <w:top w:val="nil"/>
              <w:left w:val="nil"/>
              <w:bottom w:val="nil"/>
              <w:right w:val="nil"/>
            </w:tcBorders>
            <w:shd w:val="clear" w:color="auto" w:fill="auto"/>
            <w:noWrap/>
            <w:vAlign w:val="bottom"/>
          </w:tcPr>
          <w:p w14:paraId="22CBF16B" w14:textId="77777777" w:rsidR="00110CFA" w:rsidRPr="00B103AE" w:rsidRDefault="00110CFA" w:rsidP="00630859">
            <w:pPr>
              <w:spacing w:after="0" w:line="240" w:lineRule="auto"/>
              <w:rPr>
                <w:rFonts w:ascii="Arial" w:eastAsia="Times New Roman" w:hAnsi="Arial" w:cs="Arial"/>
                <w:color w:val="000000"/>
                <w:lang w:eastAsia="en-GB"/>
              </w:rPr>
            </w:pPr>
            <w:r w:rsidRPr="00843639">
              <w:rPr>
                <w:rFonts w:ascii="Arial" w:eastAsia="Times New Roman" w:hAnsi="Arial" w:cs="Arial"/>
                <w:color w:val="000000"/>
                <w:lang w:eastAsia="en-GB"/>
              </w:rPr>
              <w:t>27.5</w:t>
            </w:r>
            <w:r>
              <w:rPr>
                <w:rFonts w:ascii="Arial" w:eastAsia="Times New Roman" w:hAnsi="Arial" w:cs="Arial"/>
                <w:color w:val="000000"/>
                <w:lang w:eastAsia="en-GB"/>
              </w:rPr>
              <w:t xml:space="preserve"> (</w:t>
            </w:r>
            <w:r w:rsidRPr="00843639">
              <w:rPr>
                <w:rFonts w:ascii="Arial" w:eastAsia="Times New Roman" w:hAnsi="Arial" w:cs="Arial"/>
                <w:color w:val="000000"/>
                <w:lang w:eastAsia="en-GB"/>
              </w:rPr>
              <w:t>3.6</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04F9660C" w14:textId="77777777" w:rsidR="00110CFA" w:rsidRPr="00ED4F47" w:rsidRDefault="00110CFA" w:rsidP="00630859">
            <w:pPr>
              <w:spacing w:after="0" w:line="240" w:lineRule="auto"/>
              <w:jc w:val="center"/>
              <w:rPr>
                <w:rFonts w:ascii="Arial" w:eastAsia="Times New Roman" w:hAnsi="Arial" w:cs="Arial"/>
                <w:bCs/>
                <w:color w:val="000000"/>
                <w:lang w:eastAsia="en-GB"/>
              </w:rPr>
            </w:pPr>
            <w:r w:rsidRPr="00ED4F47">
              <w:rPr>
                <w:rFonts w:ascii="Arial" w:eastAsia="Times New Roman" w:hAnsi="Arial" w:cs="Arial"/>
                <w:bCs/>
                <w:color w:val="000000"/>
                <w:lang w:eastAsia="en-GB"/>
              </w:rPr>
              <w:t>0.131</w:t>
            </w:r>
          </w:p>
        </w:tc>
      </w:tr>
      <w:tr w:rsidR="00110CFA" w:rsidRPr="0017155E" w14:paraId="5F0BFD18" w14:textId="77777777" w:rsidTr="004B300E">
        <w:trPr>
          <w:trHeight w:val="330"/>
        </w:trPr>
        <w:tc>
          <w:tcPr>
            <w:tcW w:w="3936" w:type="dxa"/>
            <w:tcBorders>
              <w:top w:val="nil"/>
              <w:left w:val="nil"/>
              <w:bottom w:val="nil"/>
              <w:right w:val="nil"/>
            </w:tcBorders>
            <w:shd w:val="clear" w:color="auto" w:fill="auto"/>
            <w:noWrap/>
            <w:vAlign w:val="bottom"/>
          </w:tcPr>
          <w:p w14:paraId="3A7544E1" w14:textId="77777777" w:rsidR="00110CFA" w:rsidRPr="0017155E" w:rsidRDefault="00110CFA" w:rsidP="0063085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Ever smoked</w:t>
            </w:r>
          </w:p>
        </w:tc>
        <w:tc>
          <w:tcPr>
            <w:tcW w:w="2126" w:type="dxa"/>
            <w:tcBorders>
              <w:top w:val="nil"/>
              <w:left w:val="nil"/>
              <w:bottom w:val="nil"/>
              <w:right w:val="nil"/>
            </w:tcBorders>
            <w:shd w:val="clear" w:color="auto" w:fill="auto"/>
            <w:noWrap/>
            <w:vAlign w:val="bottom"/>
          </w:tcPr>
          <w:p w14:paraId="3FE03000" w14:textId="77777777" w:rsidR="00110CFA" w:rsidRPr="007B446C" w:rsidRDefault="00110CFA" w:rsidP="00630859">
            <w:pPr>
              <w:spacing w:after="0" w:line="240" w:lineRule="auto"/>
              <w:rPr>
                <w:rFonts w:ascii="Arial" w:eastAsia="Times New Roman" w:hAnsi="Arial" w:cs="Arial"/>
                <w:color w:val="000000"/>
                <w:lang w:eastAsia="en-GB"/>
              </w:rPr>
            </w:pPr>
            <w:r w:rsidRPr="006C78A0">
              <w:rPr>
                <w:rFonts w:ascii="Arial" w:eastAsia="Times New Roman" w:hAnsi="Arial" w:cs="Arial"/>
                <w:color w:val="000000"/>
                <w:lang w:eastAsia="en-GB"/>
              </w:rPr>
              <w:t>181</w:t>
            </w:r>
            <w:r>
              <w:rPr>
                <w:rFonts w:ascii="Arial" w:eastAsia="Times New Roman" w:hAnsi="Arial" w:cs="Arial"/>
                <w:color w:val="000000"/>
                <w:lang w:eastAsia="en-GB"/>
              </w:rPr>
              <w:t xml:space="preserve"> (</w:t>
            </w:r>
            <w:r w:rsidRPr="006C78A0">
              <w:rPr>
                <w:rFonts w:ascii="Arial" w:eastAsia="Times New Roman" w:hAnsi="Arial" w:cs="Arial"/>
                <w:color w:val="000000"/>
                <w:lang w:eastAsia="en-GB"/>
              </w:rPr>
              <w:t>46.1</w:t>
            </w:r>
            <w:r>
              <w:rPr>
                <w:rFonts w:ascii="Arial" w:eastAsia="Times New Roman" w:hAnsi="Arial" w:cs="Arial"/>
                <w:color w:val="000000"/>
                <w:lang w:eastAsia="en-GB"/>
              </w:rPr>
              <w:t>%)</w:t>
            </w:r>
          </w:p>
        </w:tc>
        <w:tc>
          <w:tcPr>
            <w:tcW w:w="2018" w:type="dxa"/>
            <w:tcBorders>
              <w:top w:val="nil"/>
              <w:left w:val="nil"/>
              <w:bottom w:val="nil"/>
              <w:right w:val="nil"/>
            </w:tcBorders>
            <w:shd w:val="clear" w:color="auto" w:fill="auto"/>
            <w:noWrap/>
            <w:vAlign w:val="bottom"/>
          </w:tcPr>
          <w:p w14:paraId="169E35B0" w14:textId="77777777" w:rsidR="00110CFA" w:rsidRPr="00B103AE" w:rsidRDefault="00110CFA" w:rsidP="00630859">
            <w:pPr>
              <w:spacing w:after="0" w:line="240" w:lineRule="auto"/>
              <w:rPr>
                <w:rFonts w:ascii="Arial" w:eastAsia="Times New Roman" w:hAnsi="Arial" w:cs="Arial"/>
                <w:color w:val="000000"/>
                <w:lang w:eastAsia="en-GB"/>
              </w:rPr>
            </w:pPr>
            <w:r w:rsidRPr="006C78A0">
              <w:rPr>
                <w:rFonts w:ascii="Arial" w:eastAsia="Times New Roman" w:hAnsi="Arial" w:cs="Arial"/>
                <w:color w:val="000000"/>
                <w:lang w:eastAsia="en-GB"/>
              </w:rPr>
              <w:t>30</w:t>
            </w:r>
            <w:r>
              <w:rPr>
                <w:rFonts w:ascii="Arial" w:eastAsia="Times New Roman" w:hAnsi="Arial" w:cs="Arial"/>
                <w:color w:val="000000"/>
                <w:lang w:eastAsia="en-GB"/>
              </w:rPr>
              <w:t xml:space="preserve"> (</w:t>
            </w:r>
            <w:r w:rsidRPr="006C78A0">
              <w:rPr>
                <w:rFonts w:ascii="Arial" w:eastAsia="Times New Roman" w:hAnsi="Arial" w:cs="Arial"/>
                <w:color w:val="000000"/>
                <w:lang w:eastAsia="en-GB"/>
              </w:rPr>
              <w:t>61.2</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4E7E5191" w14:textId="77777777" w:rsidR="00110CFA" w:rsidRDefault="00110CFA" w:rsidP="00630859">
            <w:pPr>
              <w:spacing w:after="0" w:line="240" w:lineRule="auto"/>
              <w:jc w:val="center"/>
              <w:rPr>
                <w:rFonts w:ascii="Arial" w:eastAsia="Times New Roman" w:hAnsi="Arial" w:cs="Arial"/>
                <w:b/>
                <w:bCs/>
                <w:color w:val="000000"/>
                <w:lang w:eastAsia="en-GB"/>
              </w:rPr>
            </w:pPr>
            <w:r w:rsidRPr="00ED4F47">
              <w:rPr>
                <w:rFonts w:ascii="Arial" w:eastAsia="Times New Roman" w:hAnsi="Arial" w:cs="Arial"/>
                <w:b/>
                <w:bCs/>
                <w:color w:val="000000"/>
                <w:lang w:eastAsia="en-GB"/>
              </w:rPr>
              <w:t>0.045</w:t>
            </w:r>
          </w:p>
        </w:tc>
      </w:tr>
      <w:tr w:rsidR="00110CFA" w:rsidRPr="0017155E" w14:paraId="08BCE0BB" w14:textId="77777777" w:rsidTr="004B300E">
        <w:trPr>
          <w:trHeight w:val="330"/>
        </w:trPr>
        <w:tc>
          <w:tcPr>
            <w:tcW w:w="3936" w:type="dxa"/>
            <w:tcBorders>
              <w:top w:val="nil"/>
              <w:left w:val="nil"/>
              <w:bottom w:val="nil"/>
              <w:right w:val="nil"/>
            </w:tcBorders>
            <w:shd w:val="clear" w:color="auto" w:fill="auto"/>
            <w:noWrap/>
            <w:vAlign w:val="bottom"/>
          </w:tcPr>
          <w:p w14:paraId="69F95E41" w14:textId="77777777" w:rsidR="00110CFA" w:rsidRDefault="00110CFA" w:rsidP="0063085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Physical activity (Dallosso)</w:t>
            </w:r>
            <w:r w:rsidR="003F236E">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tcPr>
          <w:p w14:paraId="1EA1C9F8" w14:textId="77777777" w:rsidR="00110CFA" w:rsidRPr="007B446C" w:rsidRDefault="003F236E" w:rsidP="003F236E">
            <w:pPr>
              <w:spacing w:after="0" w:line="240" w:lineRule="auto"/>
              <w:rPr>
                <w:rFonts w:ascii="Arial" w:eastAsia="Times New Roman" w:hAnsi="Arial" w:cs="Arial"/>
                <w:color w:val="000000"/>
                <w:lang w:eastAsia="en-GB"/>
              </w:rPr>
            </w:pPr>
            <w:r w:rsidRPr="003F236E">
              <w:rPr>
                <w:rFonts w:ascii="Arial" w:eastAsia="Times New Roman" w:hAnsi="Arial" w:cs="Arial"/>
                <w:color w:val="000000"/>
                <w:lang w:eastAsia="en-GB"/>
              </w:rPr>
              <w:t>63.7</w:t>
            </w:r>
            <w:r>
              <w:rPr>
                <w:rFonts w:ascii="Arial" w:eastAsia="Times New Roman" w:hAnsi="Arial" w:cs="Arial"/>
                <w:color w:val="000000"/>
                <w:lang w:eastAsia="en-GB"/>
              </w:rPr>
              <w:t xml:space="preserve"> (</w:t>
            </w:r>
            <w:r w:rsidRPr="003F236E">
              <w:rPr>
                <w:rFonts w:ascii="Arial" w:eastAsia="Times New Roman" w:hAnsi="Arial" w:cs="Arial"/>
                <w:color w:val="000000"/>
                <w:lang w:eastAsia="en-GB"/>
              </w:rPr>
              <w:t>13.5</w:t>
            </w:r>
            <w:r>
              <w:rPr>
                <w:rFonts w:ascii="Arial" w:eastAsia="Times New Roman" w:hAnsi="Arial" w:cs="Arial"/>
                <w:color w:val="000000"/>
                <w:lang w:eastAsia="en-GB"/>
              </w:rPr>
              <w:t>)</w:t>
            </w:r>
          </w:p>
        </w:tc>
        <w:tc>
          <w:tcPr>
            <w:tcW w:w="2018" w:type="dxa"/>
            <w:tcBorders>
              <w:top w:val="nil"/>
              <w:left w:val="nil"/>
              <w:bottom w:val="nil"/>
              <w:right w:val="nil"/>
            </w:tcBorders>
            <w:shd w:val="clear" w:color="auto" w:fill="auto"/>
            <w:noWrap/>
            <w:vAlign w:val="bottom"/>
          </w:tcPr>
          <w:p w14:paraId="3FCDE737" w14:textId="77777777" w:rsidR="00110CFA" w:rsidRPr="00B103AE" w:rsidRDefault="003F236E" w:rsidP="003F236E">
            <w:pPr>
              <w:spacing w:after="0" w:line="240" w:lineRule="auto"/>
              <w:rPr>
                <w:rFonts w:ascii="Arial" w:eastAsia="Times New Roman" w:hAnsi="Arial" w:cs="Arial"/>
                <w:color w:val="000000"/>
                <w:lang w:eastAsia="en-GB"/>
              </w:rPr>
            </w:pPr>
            <w:r w:rsidRPr="003F236E">
              <w:rPr>
                <w:rFonts w:ascii="Arial" w:eastAsia="Times New Roman" w:hAnsi="Arial" w:cs="Arial"/>
                <w:color w:val="000000"/>
                <w:lang w:eastAsia="en-GB"/>
              </w:rPr>
              <w:t>61.5</w:t>
            </w:r>
            <w:r>
              <w:rPr>
                <w:rFonts w:ascii="Arial" w:eastAsia="Times New Roman" w:hAnsi="Arial" w:cs="Arial"/>
                <w:color w:val="000000"/>
                <w:lang w:eastAsia="en-GB"/>
              </w:rPr>
              <w:t xml:space="preserve"> (</w:t>
            </w:r>
            <w:r w:rsidRPr="003F236E">
              <w:rPr>
                <w:rFonts w:ascii="Arial" w:eastAsia="Times New Roman" w:hAnsi="Arial" w:cs="Arial"/>
                <w:color w:val="000000"/>
                <w:lang w:eastAsia="en-GB"/>
              </w:rPr>
              <w:t>15.8</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592C04B1" w14:textId="77777777" w:rsidR="00110CFA" w:rsidRPr="00ED4F47" w:rsidRDefault="003F236E" w:rsidP="003F236E">
            <w:pPr>
              <w:spacing w:after="0" w:line="240" w:lineRule="auto"/>
              <w:jc w:val="center"/>
              <w:rPr>
                <w:rFonts w:ascii="Arial" w:eastAsia="Times New Roman" w:hAnsi="Arial" w:cs="Arial"/>
                <w:bCs/>
                <w:color w:val="000000"/>
                <w:lang w:eastAsia="en-GB"/>
              </w:rPr>
            </w:pPr>
            <w:r w:rsidRPr="003F236E">
              <w:rPr>
                <w:rFonts w:ascii="Arial" w:eastAsia="Times New Roman" w:hAnsi="Arial" w:cs="Arial"/>
                <w:bCs/>
                <w:color w:val="000000"/>
                <w:lang w:eastAsia="en-GB"/>
              </w:rPr>
              <w:t>0.30</w:t>
            </w:r>
            <w:r>
              <w:rPr>
                <w:rFonts w:ascii="Arial" w:eastAsia="Times New Roman" w:hAnsi="Arial" w:cs="Arial"/>
                <w:bCs/>
                <w:color w:val="000000"/>
                <w:lang w:eastAsia="en-GB"/>
              </w:rPr>
              <w:t>1</w:t>
            </w:r>
          </w:p>
        </w:tc>
      </w:tr>
      <w:tr w:rsidR="00110CFA" w:rsidRPr="0017155E" w14:paraId="778AB29D" w14:textId="77777777" w:rsidTr="004B300E">
        <w:trPr>
          <w:trHeight w:val="330"/>
        </w:trPr>
        <w:tc>
          <w:tcPr>
            <w:tcW w:w="3936" w:type="dxa"/>
            <w:tcBorders>
              <w:top w:val="nil"/>
              <w:left w:val="nil"/>
              <w:bottom w:val="nil"/>
              <w:right w:val="nil"/>
            </w:tcBorders>
            <w:shd w:val="clear" w:color="auto" w:fill="auto"/>
            <w:noWrap/>
            <w:vAlign w:val="bottom"/>
          </w:tcPr>
          <w:p w14:paraId="51062506" w14:textId="77777777" w:rsidR="00110CFA" w:rsidRDefault="00110CFA" w:rsidP="0063085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Social class (manual)</w:t>
            </w:r>
          </w:p>
        </w:tc>
        <w:tc>
          <w:tcPr>
            <w:tcW w:w="2126" w:type="dxa"/>
            <w:tcBorders>
              <w:top w:val="nil"/>
              <w:left w:val="nil"/>
              <w:bottom w:val="nil"/>
              <w:right w:val="nil"/>
            </w:tcBorders>
            <w:shd w:val="clear" w:color="auto" w:fill="auto"/>
            <w:noWrap/>
            <w:vAlign w:val="bottom"/>
          </w:tcPr>
          <w:p w14:paraId="73C72EC5" w14:textId="77777777" w:rsidR="00110CFA" w:rsidRPr="007B446C" w:rsidRDefault="00110CFA" w:rsidP="00630859">
            <w:pPr>
              <w:spacing w:after="0" w:line="240" w:lineRule="auto"/>
              <w:rPr>
                <w:rFonts w:ascii="Arial" w:eastAsia="Times New Roman" w:hAnsi="Arial" w:cs="Arial"/>
                <w:color w:val="000000"/>
                <w:lang w:eastAsia="en-GB"/>
              </w:rPr>
            </w:pPr>
            <w:r w:rsidRPr="006C78A0">
              <w:rPr>
                <w:rFonts w:ascii="Arial" w:eastAsia="Times New Roman" w:hAnsi="Arial" w:cs="Arial"/>
                <w:color w:val="000000"/>
                <w:lang w:eastAsia="en-GB"/>
              </w:rPr>
              <w:t>208</w:t>
            </w:r>
            <w:r>
              <w:rPr>
                <w:rFonts w:ascii="Arial" w:eastAsia="Times New Roman" w:hAnsi="Arial" w:cs="Arial"/>
                <w:color w:val="000000"/>
                <w:lang w:eastAsia="en-GB"/>
              </w:rPr>
              <w:t xml:space="preserve"> (</w:t>
            </w:r>
            <w:r w:rsidRPr="006C78A0">
              <w:rPr>
                <w:rFonts w:ascii="Arial" w:eastAsia="Times New Roman" w:hAnsi="Arial" w:cs="Arial"/>
                <w:color w:val="000000"/>
                <w:lang w:eastAsia="en-GB"/>
              </w:rPr>
              <w:t>54.5</w:t>
            </w:r>
            <w:r>
              <w:rPr>
                <w:rFonts w:ascii="Arial" w:eastAsia="Times New Roman" w:hAnsi="Arial" w:cs="Arial"/>
                <w:color w:val="000000"/>
                <w:lang w:eastAsia="en-GB"/>
              </w:rPr>
              <w:t>%)</w:t>
            </w:r>
          </w:p>
        </w:tc>
        <w:tc>
          <w:tcPr>
            <w:tcW w:w="2018" w:type="dxa"/>
            <w:tcBorders>
              <w:top w:val="nil"/>
              <w:left w:val="nil"/>
              <w:bottom w:val="nil"/>
              <w:right w:val="nil"/>
            </w:tcBorders>
            <w:shd w:val="clear" w:color="auto" w:fill="auto"/>
            <w:noWrap/>
            <w:vAlign w:val="bottom"/>
          </w:tcPr>
          <w:p w14:paraId="3B5A225E" w14:textId="77777777" w:rsidR="00110CFA" w:rsidRPr="00B103AE" w:rsidRDefault="00110CFA" w:rsidP="00630859">
            <w:pPr>
              <w:spacing w:after="0" w:line="240" w:lineRule="auto"/>
              <w:rPr>
                <w:rFonts w:ascii="Arial" w:eastAsia="Times New Roman" w:hAnsi="Arial" w:cs="Arial"/>
                <w:color w:val="000000"/>
                <w:lang w:eastAsia="en-GB"/>
              </w:rPr>
            </w:pPr>
            <w:r w:rsidRPr="006C78A0">
              <w:rPr>
                <w:rFonts w:ascii="Arial" w:eastAsia="Times New Roman" w:hAnsi="Arial" w:cs="Arial"/>
                <w:color w:val="000000"/>
                <w:lang w:eastAsia="en-GB"/>
              </w:rPr>
              <w:t>34</w:t>
            </w:r>
            <w:r>
              <w:rPr>
                <w:rFonts w:ascii="Arial" w:eastAsia="Times New Roman" w:hAnsi="Arial" w:cs="Arial"/>
                <w:color w:val="000000"/>
                <w:lang w:eastAsia="en-GB"/>
              </w:rPr>
              <w:t xml:space="preserve"> (</w:t>
            </w:r>
            <w:r w:rsidRPr="006C78A0">
              <w:rPr>
                <w:rFonts w:ascii="Arial" w:eastAsia="Times New Roman" w:hAnsi="Arial" w:cs="Arial"/>
                <w:color w:val="000000"/>
                <w:lang w:eastAsia="en-GB"/>
              </w:rPr>
              <w:t>69.4</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0BE55215" w14:textId="77777777" w:rsidR="00110CFA" w:rsidRDefault="00110CFA" w:rsidP="00630859">
            <w:pPr>
              <w:spacing w:after="0" w:line="240" w:lineRule="auto"/>
              <w:jc w:val="center"/>
              <w:rPr>
                <w:rFonts w:ascii="Arial" w:eastAsia="Times New Roman" w:hAnsi="Arial" w:cs="Arial"/>
                <w:b/>
                <w:bCs/>
                <w:color w:val="000000"/>
                <w:lang w:eastAsia="en-GB"/>
              </w:rPr>
            </w:pPr>
            <w:r w:rsidRPr="00ED4F47">
              <w:rPr>
                <w:rFonts w:ascii="Arial" w:eastAsia="Times New Roman" w:hAnsi="Arial" w:cs="Arial"/>
                <w:b/>
                <w:bCs/>
                <w:color w:val="000000"/>
                <w:lang w:eastAsia="en-GB"/>
              </w:rPr>
              <w:t>0.047</w:t>
            </w:r>
          </w:p>
        </w:tc>
      </w:tr>
      <w:tr w:rsidR="00110CFA" w:rsidRPr="0017155E" w14:paraId="1DD332D7" w14:textId="77777777" w:rsidTr="004B300E">
        <w:trPr>
          <w:trHeight w:val="330"/>
        </w:trPr>
        <w:tc>
          <w:tcPr>
            <w:tcW w:w="3936" w:type="dxa"/>
            <w:tcBorders>
              <w:top w:val="nil"/>
              <w:left w:val="nil"/>
              <w:bottom w:val="nil"/>
              <w:right w:val="nil"/>
            </w:tcBorders>
            <w:shd w:val="clear" w:color="auto" w:fill="auto"/>
            <w:noWrap/>
            <w:vAlign w:val="bottom"/>
          </w:tcPr>
          <w:p w14:paraId="1EF319B6" w14:textId="77777777" w:rsidR="00110CFA" w:rsidRPr="0017155E" w:rsidRDefault="00110CFA" w:rsidP="00630859">
            <w:pPr>
              <w:spacing w:after="0" w:line="240" w:lineRule="auto"/>
              <w:rPr>
                <w:rFonts w:ascii="Arial" w:eastAsia="Times New Roman" w:hAnsi="Arial" w:cs="Arial"/>
                <w:color w:val="000000"/>
                <w:lang w:eastAsia="en-GB"/>
              </w:rPr>
            </w:pPr>
          </w:p>
        </w:tc>
        <w:tc>
          <w:tcPr>
            <w:tcW w:w="2126" w:type="dxa"/>
            <w:tcBorders>
              <w:top w:val="nil"/>
              <w:left w:val="nil"/>
              <w:bottom w:val="nil"/>
              <w:right w:val="nil"/>
            </w:tcBorders>
            <w:shd w:val="clear" w:color="auto" w:fill="auto"/>
            <w:noWrap/>
            <w:vAlign w:val="bottom"/>
          </w:tcPr>
          <w:p w14:paraId="6F2E2B83" w14:textId="77777777" w:rsidR="00110CFA" w:rsidRPr="007B446C" w:rsidRDefault="00110CFA" w:rsidP="00630859">
            <w:pPr>
              <w:spacing w:after="0" w:line="240" w:lineRule="auto"/>
              <w:rPr>
                <w:rFonts w:ascii="Arial" w:eastAsia="Times New Roman" w:hAnsi="Arial" w:cs="Arial"/>
                <w:color w:val="000000"/>
                <w:lang w:eastAsia="en-GB"/>
              </w:rPr>
            </w:pPr>
          </w:p>
        </w:tc>
        <w:tc>
          <w:tcPr>
            <w:tcW w:w="2018" w:type="dxa"/>
            <w:tcBorders>
              <w:top w:val="nil"/>
              <w:left w:val="nil"/>
              <w:bottom w:val="nil"/>
              <w:right w:val="nil"/>
            </w:tcBorders>
            <w:shd w:val="clear" w:color="auto" w:fill="auto"/>
            <w:noWrap/>
            <w:vAlign w:val="bottom"/>
          </w:tcPr>
          <w:p w14:paraId="59483CF8" w14:textId="77777777" w:rsidR="00110CFA" w:rsidRPr="00B103AE" w:rsidRDefault="00110CFA" w:rsidP="00630859">
            <w:pPr>
              <w:spacing w:after="0" w:line="240" w:lineRule="auto"/>
              <w:rPr>
                <w:rFonts w:ascii="Arial" w:eastAsia="Times New Roman" w:hAnsi="Arial" w:cs="Arial"/>
                <w:color w:val="000000"/>
                <w:lang w:eastAsia="en-GB"/>
              </w:rPr>
            </w:pPr>
          </w:p>
        </w:tc>
        <w:tc>
          <w:tcPr>
            <w:tcW w:w="1100" w:type="dxa"/>
            <w:tcBorders>
              <w:top w:val="nil"/>
              <w:left w:val="nil"/>
              <w:bottom w:val="nil"/>
              <w:right w:val="nil"/>
            </w:tcBorders>
            <w:shd w:val="clear" w:color="auto" w:fill="auto"/>
            <w:noWrap/>
            <w:vAlign w:val="bottom"/>
          </w:tcPr>
          <w:p w14:paraId="4357E404" w14:textId="77777777" w:rsidR="00110CFA" w:rsidRDefault="00110CFA" w:rsidP="00630859">
            <w:pPr>
              <w:spacing w:after="0" w:line="240" w:lineRule="auto"/>
              <w:jc w:val="center"/>
              <w:rPr>
                <w:rFonts w:ascii="Arial" w:eastAsia="Times New Roman" w:hAnsi="Arial" w:cs="Arial"/>
                <w:b/>
                <w:bCs/>
                <w:color w:val="000000"/>
                <w:lang w:eastAsia="en-GB"/>
              </w:rPr>
            </w:pPr>
          </w:p>
        </w:tc>
      </w:tr>
      <w:tr w:rsidR="00110CFA" w:rsidRPr="0017155E" w14:paraId="6D3CAFFA" w14:textId="77777777" w:rsidTr="004B300E">
        <w:trPr>
          <w:trHeight w:val="330"/>
        </w:trPr>
        <w:tc>
          <w:tcPr>
            <w:tcW w:w="3936" w:type="dxa"/>
            <w:tcBorders>
              <w:top w:val="nil"/>
              <w:left w:val="nil"/>
              <w:bottom w:val="nil"/>
              <w:right w:val="nil"/>
            </w:tcBorders>
            <w:shd w:val="clear" w:color="auto" w:fill="auto"/>
            <w:noWrap/>
            <w:vAlign w:val="bottom"/>
          </w:tcPr>
          <w:p w14:paraId="4A521D39" w14:textId="77777777" w:rsidR="00110CFA" w:rsidRPr="0017155E" w:rsidRDefault="00110CFA" w:rsidP="00630859">
            <w:pPr>
              <w:spacing w:after="0" w:line="240" w:lineRule="auto"/>
              <w:rPr>
                <w:rFonts w:ascii="Arial" w:eastAsia="Times New Roman" w:hAnsi="Arial" w:cs="Arial"/>
                <w:color w:val="000000"/>
                <w:lang w:eastAsia="en-GB"/>
              </w:rPr>
            </w:pPr>
          </w:p>
        </w:tc>
        <w:tc>
          <w:tcPr>
            <w:tcW w:w="2126" w:type="dxa"/>
            <w:tcBorders>
              <w:top w:val="nil"/>
              <w:left w:val="nil"/>
              <w:bottom w:val="nil"/>
              <w:right w:val="nil"/>
            </w:tcBorders>
            <w:shd w:val="clear" w:color="auto" w:fill="auto"/>
            <w:noWrap/>
            <w:vAlign w:val="bottom"/>
          </w:tcPr>
          <w:p w14:paraId="4B37F99C" w14:textId="77777777" w:rsidR="00110CFA" w:rsidRPr="007B446C" w:rsidRDefault="00110CFA" w:rsidP="00630859">
            <w:pPr>
              <w:spacing w:after="0" w:line="240" w:lineRule="auto"/>
              <w:rPr>
                <w:rFonts w:ascii="Arial" w:eastAsia="Times New Roman" w:hAnsi="Arial" w:cs="Arial"/>
                <w:color w:val="000000"/>
                <w:lang w:eastAsia="en-GB"/>
              </w:rPr>
            </w:pPr>
          </w:p>
        </w:tc>
        <w:tc>
          <w:tcPr>
            <w:tcW w:w="2018" w:type="dxa"/>
            <w:tcBorders>
              <w:top w:val="nil"/>
              <w:left w:val="nil"/>
              <w:bottom w:val="nil"/>
              <w:right w:val="nil"/>
            </w:tcBorders>
            <w:shd w:val="clear" w:color="auto" w:fill="auto"/>
            <w:noWrap/>
            <w:vAlign w:val="bottom"/>
          </w:tcPr>
          <w:p w14:paraId="3D6FB0B6" w14:textId="77777777" w:rsidR="00110CFA" w:rsidRPr="00B103AE" w:rsidRDefault="00110CFA" w:rsidP="00630859">
            <w:pPr>
              <w:spacing w:after="0" w:line="240" w:lineRule="auto"/>
              <w:rPr>
                <w:rFonts w:ascii="Arial" w:eastAsia="Times New Roman" w:hAnsi="Arial" w:cs="Arial"/>
                <w:color w:val="000000"/>
                <w:lang w:eastAsia="en-GB"/>
              </w:rPr>
            </w:pPr>
          </w:p>
        </w:tc>
        <w:tc>
          <w:tcPr>
            <w:tcW w:w="1100" w:type="dxa"/>
            <w:tcBorders>
              <w:top w:val="nil"/>
              <w:left w:val="nil"/>
              <w:bottom w:val="nil"/>
              <w:right w:val="nil"/>
            </w:tcBorders>
            <w:shd w:val="clear" w:color="auto" w:fill="auto"/>
            <w:noWrap/>
            <w:vAlign w:val="bottom"/>
          </w:tcPr>
          <w:p w14:paraId="00DB0432" w14:textId="77777777" w:rsidR="00110CFA" w:rsidRDefault="00110CFA" w:rsidP="00630859">
            <w:pPr>
              <w:spacing w:after="0" w:line="240" w:lineRule="auto"/>
              <w:jc w:val="center"/>
              <w:rPr>
                <w:rFonts w:ascii="Arial" w:eastAsia="Times New Roman" w:hAnsi="Arial" w:cs="Arial"/>
                <w:b/>
                <w:bCs/>
                <w:color w:val="000000"/>
                <w:lang w:eastAsia="en-GB"/>
              </w:rPr>
            </w:pPr>
          </w:p>
        </w:tc>
      </w:tr>
      <w:tr w:rsidR="00110CFA" w:rsidRPr="0017155E" w14:paraId="44A60E26" w14:textId="77777777" w:rsidTr="004B300E">
        <w:trPr>
          <w:trHeight w:val="330"/>
        </w:trPr>
        <w:tc>
          <w:tcPr>
            <w:tcW w:w="3936" w:type="dxa"/>
            <w:tcBorders>
              <w:top w:val="nil"/>
              <w:left w:val="nil"/>
              <w:bottom w:val="nil"/>
              <w:right w:val="nil"/>
            </w:tcBorders>
            <w:shd w:val="clear" w:color="auto" w:fill="auto"/>
            <w:noWrap/>
            <w:vAlign w:val="bottom"/>
          </w:tcPr>
          <w:p w14:paraId="4C380467" w14:textId="5144EB9B" w:rsidR="00110CFA" w:rsidRPr="00474211" w:rsidRDefault="00110CFA" w:rsidP="00630859">
            <w:pPr>
              <w:spacing w:after="0" w:line="240" w:lineRule="auto"/>
              <w:rPr>
                <w:rFonts w:ascii="Arial" w:eastAsia="Times New Roman" w:hAnsi="Arial" w:cs="Arial"/>
                <w:b/>
                <w:color w:val="000000"/>
                <w:lang w:eastAsia="en-GB"/>
              </w:rPr>
            </w:pPr>
            <w:r w:rsidRPr="00474211">
              <w:rPr>
                <w:rFonts w:ascii="Arial" w:eastAsia="Times New Roman" w:hAnsi="Arial" w:cs="Arial"/>
                <w:b/>
                <w:color w:val="000000"/>
                <w:lang w:eastAsia="en-GB"/>
              </w:rPr>
              <w:t>Characteristics at follow-up (2011)</w:t>
            </w:r>
          </w:p>
        </w:tc>
        <w:tc>
          <w:tcPr>
            <w:tcW w:w="2126" w:type="dxa"/>
            <w:tcBorders>
              <w:top w:val="nil"/>
              <w:left w:val="nil"/>
              <w:bottom w:val="nil"/>
              <w:right w:val="nil"/>
            </w:tcBorders>
            <w:shd w:val="clear" w:color="auto" w:fill="auto"/>
            <w:noWrap/>
            <w:vAlign w:val="bottom"/>
          </w:tcPr>
          <w:p w14:paraId="1C0DCF18" w14:textId="77777777" w:rsidR="00110CFA" w:rsidRPr="007B446C" w:rsidRDefault="00110CFA" w:rsidP="00630859">
            <w:pPr>
              <w:spacing w:after="0" w:line="240" w:lineRule="auto"/>
              <w:rPr>
                <w:rFonts w:ascii="Arial" w:eastAsia="Times New Roman" w:hAnsi="Arial" w:cs="Arial"/>
                <w:color w:val="000000"/>
                <w:lang w:eastAsia="en-GB"/>
              </w:rPr>
            </w:pPr>
          </w:p>
        </w:tc>
        <w:tc>
          <w:tcPr>
            <w:tcW w:w="2018" w:type="dxa"/>
            <w:tcBorders>
              <w:top w:val="nil"/>
              <w:left w:val="nil"/>
              <w:bottom w:val="nil"/>
              <w:right w:val="nil"/>
            </w:tcBorders>
            <w:shd w:val="clear" w:color="auto" w:fill="auto"/>
            <w:noWrap/>
            <w:vAlign w:val="bottom"/>
          </w:tcPr>
          <w:p w14:paraId="58CE7FDE" w14:textId="77777777" w:rsidR="00110CFA" w:rsidRPr="00B103AE" w:rsidRDefault="00110CFA" w:rsidP="00630859">
            <w:pPr>
              <w:spacing w:after="0" w:line="240" w:lineRule="auto"/>
              <w:rPr>
                <w:rFonts w:ascii="Arial" w:eastAsia="Times New Roman" w:hAnsi="Arial" w:cs="Arial"/>
                <w:color w:val="000000"/>
                <w:lang w:eastAsia="en-GB"/>
              </w:rPr>
            </w:pPr>
          </w:p>
        </w:tc>
        <w:tc>
          <w:tcPr>
            <w:tcW w:w="1100" w:type="dxa"/>
            <w:tcBorders>
              <w:top w:val="nil"/>
              <w:left w:val="nil"/>
              <w:bottom w:val="nil"/>
              <w:right w:val="nil"/>
            </w:tcBorders>
            <w:shd w:val="clear" w:color="auto" w:fill="auto"/>
            <w:noWrap/>
            <w:vAlign w:val="bottom"/>
          </w:tcPr>
          <w:p w14:paraId="050C51AD" w14:textId="77777777" w:rsidR="00110CFA" w:rsidRDefault="00110CFA" w:rsidP="00630859">
            <w:pPr>
              <w:spacing w:after="0" w:line="240" w:lineRule="auto"/>
              <w:jc w:val="center"/>
              <w:rPr>
                <w:rFonts w:ascii="Arial" w:eastAsia="Times New Roman" w:hAnsi="Arial" w:cs="Arial"/>
                <w:b/>
                <w:bCs/>
                <w:color w:val="000000"/>
                <w:lang w:eastAsia="en-GB"/>
              </w:rPr>
            </w:pPr>
          </w:p>
        </w:tc>
      </w:tr>
      <w:tr w:rsidR="00110CFA" w:rsidRPr="0017155E" w14:paraId="1AAE1EF8" w14:textId="77777777" w:rsidTr="004B300E">
        <w:trPr>
          <w:trHeight w:val="330"/>
        </w:trPr>
        <w:tc>
          <w:tcPr>
            <w:tcW w:w="3936" w:type="dxa"/>
            <w:tcBorders>
              <w:top w:val="nil"/>
              <w:left w:val="nil"/>
              <w:bottom w:val="nil"/>
              <w:right w:val="nil"/>
            </w:tcBorders>
            <w:shd w:val="clear" w:color="auto" w:fill="auto"/>
            <w:noWrap/>
            <w:vAlign w:val="bottom"/>
            <w:hideMark/>
          </w:tcPr>
          <w:p w14:paraId="31799967"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Age (years)**</w:t>
            </w:r>
          </w:p>
        </w:tc>
        <w:tc>
          <w:tcPr>
            <w:tcW w:w="2126" w:type="dxa"/>
            <w:tcBorders>
              <w:top w:val="nil"/>
              <w:left w:val="nil"/>
              <w:bottom w:val="nil"/>
              <w:right w:val="nil"/>
            </w:tcBorders>
            <w:shd w:val="clear" w:color="auto" w:fill="auto"/>
            <w:noWrap/>
            <w:vAlign w:val="bottom"/>
          </w:tcPr>
          <w:p w14:paraId="20FED6D7" w14:textId="77777777" w:rsidR="00110CFA" w:rsidRPr="0017155E" w:rsidRDefault="00110CFA" w:rsidP="00630859">
            <w:pPr>
              <w:spacing w:after="0" w:line="240" w:lineRule="auto"/>
              <w:rPr>
                <w:rFonts w:ascii="Arial" w:eastAsia="Times New Roman" w:hAnsi="Arial" w:cs="Arial"/>
                <w:color w:val="000000"/>
                <w:lang w:eastAsia="en-GB"/>
              </w:rPr>
            </w:pPr>
            <w:r w:rsidRPr="007B446C">
              <w:rPr>
                <w:rFonts w:ascii="Arial" w:eastAsia="Times New Roman" w:hAnsi="Arial" w:cs="Arial"/>
                <w:color w:val="000000"/>
                <w:lang w:eastAsia="en-GB"/>
              </w:rPr>
              <w:t>75.2</w:t>
            </w:r>
            <w:r>
              <w:rPr>
                <w:rFonts w:ascii="Arial" w:eastAsia="Times New Roman" w:hAnsi="Arial" w:cs="Arial"/>
                <w:color w:val="000000"/>
                <w:lang w:eastAsia="en-GB"/>
              </w:rPr>
              <w:t xml:space="preserve"> (</w:t>
            </w:r>
            <w:r w:rsidRPr="007B446C">
              <w:rPr>
                <w:rFonts w:ascii="Arial" w:eastAsia="Times New Roman" w:hAnsi="Arial" w:cs="Arial"/>
                <w:color w:val="000000"/>
                <w:lang w:eastAsia="en-GB"/>
              </w:rPr>
              <w:t>73.3</w:t>
            </w:r>
            <w:r>
              <w:rPr>
                <w:rFonts w:ascii="Arial" w:eastAsia="Times New Roman" w:hAnsi="Arial" w:cs="Arial"/>
                <w:color w:val="000000"/>
                <w:lang w:eastAsia="en-GB"/>
              </w:rPr>
              <w:t xml:space="preserve">, </w:t>
            </w:r>
            <w:r w:rsidRPr="007B446C">
              <w:rPr>
                <w:rFonts w:ascii="Arial" w:eastAsia="Times New Roman" w:hAnsi="Arial" w:cs="Arial"/>
                <w:color w:val="000000"/>
                <w:lang w:eastAsia="en-GB"/>
              </w:rPr>
              <w:t>77.7</w:t>
            </w:r>
            <w:r>
              <w:rPr>
                <w:rFonts w:ascii="Arial" w:eastAsia="Times New Roman" w:hAnsi="Arial" w:cs="Arial"/>
                <w:color w:val="000000"/>
                <w:lang w:eastAsia="en-GB"/>
              </w:rPr>
              <w:t>)</w:t>
            </w:r>
          </w:p>
        </w:tc>
        <w:tc>
          <w:tcPr>
            <w:tcW w:w="2018" w:type="dxa"/>
            <w:tcBorders>
              <w:top w:val="nil"/>
              <w:left w:val="nil"/>
              <w:bottom w:val="nil"/>
              <w:right w:val="nil"/>
            </w:tcBorders>
            <w:shd w:val="clear" w:color="auto" w:fill="auto"/>
            <w:noWrap/>
            <w:vAlign w:val="bottom"/>
          </w:tcPr>
          <w:p w14:paraId="6B84C873"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76.6</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74.3</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78.7</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600AD584" w14:textId="77777777" w:rsidR="00110CFA" w:rsidRPr="0017155E" w:rsidRDefault="00110CFA" w:rsidP="0063085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0.008</w:t>
            </w:r>
          </w:p>
        </w:tc>
      </w:tr>
      <w:tr w:rsidR="00110CFA" w:rsidRPr="0017155E" w14:paraId="21ADE3D6" w14:textId="77777777" w:rsidTr="004B300E">
        <w:trPr>
          <w:trHeight w:val="330"/>
        </w:trPr>
        <w:tc>
          <w:tcPr>
            <w:tcW w:w="3936" w:type="dxa"/>
            <w:tcBorders>
              <w:top w:val="nil"/>
              <w:left w:val="nil"/>
              <w:bottom w:val="nil"/>
              <w:right w:val="nil"/>
            </w:tcBorders>
            <w:shd w:val="clear" w:color="auto" w:fill="auto"/>
            <w:noWrap/>
            <w:vAlign w:val="bottom"/>
            <w:hideMark/>
          </w:tcPr>
          <w:p w14:paraId="24E6C6CB"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Gender (women)</w:t>
            </w:r>
          </w:p>
        </w:tc>
        <w:tc>
          <w:tcPr>
            <w:tcW w:w="2126" w:type="dxa"/>
            <w:tcBorders>
              <w:top w:val="nil"/>
              <w:left w:val="nil"/>
              <w:bottom w:val="nil"/>
              <w:right w:val="nil"/>
            </w:tcBorders>
            <w:shd w:val="clear" w:color="auto" w:fill="auto"/>
            <w:noWrap/>
            <w:vAlign w:val="bottom"/>
          </w:tcPr>
          <w:p w14:paraId="44652426"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192</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48.9</w:t>
            </w:r>
            <w:r>
              <w:rPr>
                <w:rFonts w:ascii="Arial" w:eastAsia="Times New Roman" w:hAnsi="Arial" w:cs="Arial"/>
                <w:color w:val="000000"/>
                <w:lang w:eastAsia="en-GB"/>
              </w:rPr>
              <w:t>%)</w:t>
            </w:r>
          </w:p>
        </w:tc>
        <w:tc>
          <w:tcPr>
            <w:tcW w:w="2018" w:type="dxa"/>
            <w:tcBorders>
              <w:top w:val="nil"/>
              <w:left w:val="nil"/>
              <w:bottom w:val="nil"/>
              <w:right w:val="nil"/>
            </w:tcBorders>
            <w:shd w:val="clear" w:color="auto" w:fill="auto"/>
            <w:noWrap/>
            <w:vAlign w:val="bottom"/>
          </w:tcPr>
          <w:p w14:paraId="7728ADCD"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29</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59.2</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6EA0962B" w14:textId="77777777" w:rsidR="00110CFA" w:rsidRPr="0017155E" w:rsidRDefault="00110CFA" w:rsidP="00630859">
            <w:pPr>
              <w:spacing w:after="0" w:line="240" w:lineRule="auto"/>
              <w:jc w:val="center"/>
              <w:rPr>
                <w:rFonts w:ascii="Arial" w:eastAsia="Times New Roman" w:hAnsi="Arial" w:cs="Arial"/>
                <w:color w:val="000000"/>
                <w:lang w:eastAsia="en-GB"/>
              </w:rPr>
            </w:pPr>
            <w:r w:rsidRPr="00B103AE">
              <w:rPr>
                <w:rFonts w:ascii="Arial" w:eastAsia="Times New Roman" w:hAnsi="Arial" w:cs="Arial"/>
                <w:color w:val="000000"/>
                <w:lang w:eastAsia="en-GB"/>
              </w:rPr>
              <w:t>0.173</w:t>
            </w:r>
          </w:p>
        </w:tc>
      </w:tr>
      <w:tr w:rsidR="00110CFA" w:rsidRPr="0017155E" w14:paraId="22A2F5AF" w14:textId="77777777" w:rsidTr="004B300E">
        <w:trPr>
          <w:trHeight w:val="330"/>
        </w:trPr>
        <w:tc>
          <w:tcPr>
            <w:tcW w:w="3936" w:type="dxa"/>
            <w:tcBorders>
              <w:top w:val="nil"/>
              <w:left w:val="nil"/>
              <w:bottom w:val="nil"/>
              <w:right w:val="nil"/>
            </w:tcBorders>
            <w:shd w:val="clear" w:color="auto" w:fill="auto"/>
            <w:noWrap/>
            <w:vAlign w:val="bottom"/>
            <w:hideMark/>
          </w:tcPr>
          <w:p w14:paraId="270A5818"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BMI (kg/m</w:t>
            </w:r>
            <w:r w:rsidRPr="0017155E">
              <w:rPr>
                <w:rFonts w:ascii="Arial" w:eastAsia="Times New Roman" w:hAnsi="Arial" w:cs="Arial"/>
                <w:color w:val="000000"/>
                <w:vertAlign w:val="superscript"/>
                <w:lang w:eastAsia="en-GB"/>
              </w:rPr>
              <w:t>2</w:t>
            </w:r>
            <w:r w:rsidRPr="0017155E">
              <w:rPr>
                <w:rFonts w:ascii="Arial" w:eastAsia="Times New Roman" w:hAnsi="Arial" w:cs="Arial"/>
                <w:color w:val="000000"/>
                <w:lang w:eastAsia="en-GB"/>
              </w:rPr>
              <w:t>)*</w:t>
            </w:r>
          </w:p>
        </w:tc>
        <w:tc>
          <w:tcPr>
            <w:tcW w:w="2126" w:type="dxa"/>
            <w:tcBorders>
              <w:top w:val="nil"/>
              <w:left w:val="nil"/>
              <w:bottom w:val="nil"/>
              <w:right w:val="nil"/>
            </w:tcBorders>
            <w:shd w:val="clear" w:color="auto" w:fill="auto"/>
            <w:noWrap/>
            <w:vAlign w:val="bottom"/>
          </w:tcPr>
          <w:p w14:paraId="52E251E8"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28.1</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4.6</w:t>
            </w:r>
            <w:r>
              <w:rPr>
                <w:rFonts w:ascii="Arial" w:eastAsia="Times New Roman" w:hAnsi="Arial" w:cs="Arial"/>
                <w:color w:val="000000"/>
                <w:lang w:eastAsia="en-GB"/>
              </w:rPr>
              <w:t>)</w:t>
            </w:r>
          </w:p>
        </w:tc>
        <w:tc>
          <w:tcPr>
            <w:tcW w:w="2018" w:type="dxa"/>
            <w:tcBorders>
              <w:top w:val="nil"/>
              <w:left w:val="nil"/>
              <w:bottom w:val="nil"/>
              <w:right w:val="nil"/>
            </w:tcBorders>
            <w:shd w:val="clear" w:color="auto" w:fill="auto"/>
            <w:noWrap/>
            <w:vAlign w:val="bottom"/>
          </w:tcPr>
          <w:p w14:paraId="4F6D0C2B" w14:textId="68BD1BB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28.5</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4.3</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2578B420" w14:textId="77777777" w:rsidR="00110CFA" w:rsidRPr="0017155E" w:rsidRDefault="00110CFA" w:rsidP="00630859">
            <w:pPr>
              <w:spacing w:after="0" w:line="240" w:lineRule="auto"/>
              <w:jc w:val="center"/>
              <w:rPr>
                <w:rFonts w:ascii="Arial" w:eastAsia="Times New Roman" w:hAnsi="Arial" w:cs="Arial"/>
                <w:color w:val="000000"/>
                <w:lang w:eastAsia="en-GB"/>
              </w:rPr>
            </w:pPr>
            <w:r w:rsidRPr="00B103AE">
              <w:rPr>
                <w:rFonts w:ascii="Arial" w:eastAsia="Times New Roman" w:hAnsi="Arial" w:cs="Arial"/>
                <w:color w:val="000000"/>
                <w:lang w:eastAsia="en-GB"/>
              </w:rPr>
              <w:t>0.</w:t>
            </w:r>
            <w:r>
              <w:rPr>
                <w:rFonts w:ascii="Arial" w:eastAsia="Times New Roman" w:hAnsi="Arial" w:cs="Arial"/>
                <w:color w:val="000000"/>
                <w:lang w:eastAsia="en-GB"/>
              </w:rPr>
              <w:t>508</w:t>
            </w:r>
          </w:p>
        </w:tc>
      </w:tr>
      <w:tr w:rsidR="00110CFA" w:rsidRPr="0017155E" w14:paraId="25AC1CE0" w14:textId="77777777" w:rsidTr="004B300E">
        <w:trPr>
          <w:trHeight w:val="330"/>
        </w:trPr>
        <w:tc>
          <w:tcPr>
            <w:tcW w:w="3936" w:type="dxa"/>
            <w:tcBorders>
              <w:top w:val="nil"/>
              <w:left w:val="nil"/>
              <w:bottom w:val="nil"/>
              <w:right w:val="nil"/>
            </w:tcBorders>
            <w:shd w:val="clear" w:color="auto" w:fill="auto"/>
            <w:noWrap/>
            <w:vAlign w:val="bottom"/>
            <w:hideMark/>
          </w:tcPr>
          <w:p w14:paraId="60B80E0B"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Ever smoked</w:t>
            </w:r>
          </w:p>
        </w:tc>
        <w:tc>
          <w:tcPr>
            <w:tcW w:w="2126" w:type="dxa"/>
            <w:tcBorders>
              <w:top w:val="nil"/>
              <w:left w:val="nil"/>
              <w:bottom w:val="nil"/>
              <w:right w:val="nil"/>
            </w:tcBorders>
            <w:shd w:val="clear" w:color="auto" w:fill="auto"/>
            <w:noWrap/>
            <w:vAlign w:val="bottom"/>
          </w:tcPr>
          <w:p w14:paraId="0FFFA32D"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182</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46.3</w:t>
            </w:r>
            <w:r>
              <w:rPr>
                <w:rFonts w:ascii="Arial" w:eastAsia="Times New Roman" w:hAnsi="Arial" w:cs="Arial"/>
                <w:color w:val="000000"/>
                <w:lang w:eastAsia="en-GB"/>
              </w:rPr>
              <w:t>%)</w:t>
            </w:r>
            <w:r w:rsidRPr="00B103AE">
              <w:rPr>
                <w:rFonts w:ascii="Arial" w:eastAsia="Times New Roman" w:hAnsi="Arial" w:cs="Arial"/>
                <w:color w:val="000000"/>
                <w:lang w:eastAsia="en-GB"/>
              </w:rPr>
              <w:t xml:space="preserve">    </w:t>
            </w:r>
          </w:p>
        </w:tc>
        <w:tc>
          <w:tcPr>
            <w:tcW w:w="2018" w:type="dxa"/>
            <w:tcBorders>
              <w:top w:val="nil"/>
              <w:left w:val="nil"/>
              <w:bottom w:val="nil"/>
              <w:right w:val="nil"/>
            </w:tcBorders>
            <w:shd w:val="clear" w:color="auto" w:fill="auto"/>
            <w:noWrap/>
            <w:vAlign w:val="bottom"/>
          </w:tcPr>
          <w:p w14:paraId="5D23AD64"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33</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67.3</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3CBFD070" w14:textId="77777777" w:rsidR="00110CFA" w:rsidRPr="0017155E" w:rsidRDefault="00110CFA" w:rsidP="00630859">
            <w:pPr>
              <w:spacing w:after="0" w:line="240" w:lineRule="auto"/>
              <w:jc w:val="center"/>
              <w:rPr>
                <w:rFonts w:ascii="Arial" w:eastAsia="Times New Roman" w:hAnsi="Arial" w:cs="Arial"/>
                <w:b/>
                <w:bCs/>
                <w:color w:val="000000"/>
                <w:lang w:eastAsia="en-GB"/>
              </w:rPr>
            </w:pPr>
            <w:r w:rsidRPr="00B103AE">
              <w:rPr>
                <w:rFonts w:ascii="Arial" w:eastAsia="Times New Roman" w:hAnsi="Arial" w:cs="Arial"/>
                <w:b/>
                <w:bCs/>
                <w:color w:val="000000"/>
                <w:lang w:eastAsia="en-GB"/>
              </w:rPr>
              <w:t>0.00</w:t>
            </w:r>
            <w:r>
              <w:rPr>
                <w:rFonts w:ascii="Arial" w:eastAsia="Times New Roman" w:hAnsi="Arial" w:cs="Arial"/>
                <w:b/>
                <w:bCs/>
                <w:color w:val="000000"/>
                <w:lang w:eastAsia="en-GB"/>
              </w:rPr>
              <w:t>5</w:t>
            </w:r>
          </w:p>
        </w:tc>
      </w:tr>
      <w:tr w:rsidR="00110CFA" w:rsidRPr="0017155E" w14:paraId="16325807" w14:textId="77777777" w:rsidTr="004B300E">
        <w:trPr>
          <w:trHeight w:val="330"/>
        </w:trPr>
        <w:tc>
          <w:tcPr>
            <w:tcW w:w="3936" w:type="dxa"/>
            <w:tcBorders>
              <w:top w:val="nil"/>
              <w:left w:val="nil"/>
              <w:bottom w:val="nil"/>
              <w:right w:val="nil"/>
            </w:tcBorders>
            <w:shd w:val="clear" w:color="auto" w:fill="auto"/>
            <w:noWrap/>
            <w:vAlign w:val="bottom"/>
            <w:hideMark/>
          </w:tcPr>
          <w:p w14:paraId="56DC7C17" w14:textId="77777777" w:rsidR="00110CFA" w:rsidRPr="0046572D" w:rsidRDefault="00110CFA" w:rsidP="00630859">
            <w:pPr>
              <w:spacing w:after="0" w:line="240" w:lineRule="auto"/>
              <w:rPr>
                <w:rFonts w:ascii="Arial" w:eastAsia="Times New Roman" w:hAnsi="Arial" w:cs="Arial"/>
                <w:color w:val="000000"/>
                <w:lang w:eastAsia="en-GB"/>
              </w:rPr>
            </w:pPr>
            <w:r w:rsidRPr="0046572D">
              <w:rPr>
                <w:rFonts w:ascii="Arial" w:eastAsia="Times New Roman" w:hAnsi="Arial" w:cs="Arial"/>
                <w:color w:val="000000"/>
                <w:lang w:eastAsia="en-GB"/>
              </w:rPr>
              <w:lastRenderedPageBreak/>
              <w:t xml:space="preserve">Limiting long-term illness </w:t>
            </w:r>
          </w:p>
        </w:tc>
        <w:tc>
          <w:tcPr>
            <w:tcW w:w="2126" w:type="dxa"/>
            <w:tcBorders>
              <w:top w:val="nil"/>
              <w:left w:val="nil"/>
              <w:bottom w:val="nil"/>
              <w:right w:val="nil"/>
            </w:tcBorders>
            <w:shd w:val="clear" w:color="auto" w:fill="auto"/>
            <w:noWrap/>
            <w:vAlign w:val="bottom"/>
          </w:tcPr>
          <w:p w14:paraId="63915977"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94</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23.9</w:t>
            </w:r>
            <w:r>
              <w:rPr>
                <w:rFonts w:ascii="Arial" w:eastAsia="Times New Roman" w:hAnsi="Arial" w:cs="Arial"/>
                <w:color w:val="000000"/>
                <w:lang w:eastAsia="en-GB"/>
              </w:rPr>
              <w:t>%)</w:t>
            </w:r>
            <w:r w:rsidRPr="00B103AE">
              <w:rPr>
                <w:rFonts w:ascii="Arial" w:eastAsia="Times New Roman" w:hAnsi="Arial" w:cs="Arial"/>
                <w:color w:val="000000"/>
                <w:lang w:eastAsia="en-GB"/>
              </w:rPr>
              <w:t xml:space="preserve">    </w:t>
            </w:r>
          </w:p>
        </w:tc>
        <w:tc>
          <w:tcPr>
            <w:tcW w:w="2018" w:type="dxa"/>
            <w:tcBorders>
              <w:top w:val="nil"/>
              <w:left w:val="nil"/>
              <w:bottom w:val="nil"/>
              <w:right w:val="nil"/>
            </w:tcBorders>
            <w:shd w:val="clear" w:color="auto" w:fill="auto"/>
            <w:noWrap/>
            <w:vAlign w:val="bottom"/>
          </w:tcPr>
          <w:p w14:paraId="5A2225A3"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21</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42.9</w:t>
            </w:r>
            <w:r>
              <w:rPr>
                <w:rFonts w:ascii="Arial" w:eastAsia="Times New Roman" w:hAnsi="Arial" w:cs="Arial"/>
                <w:color w:val="000000"/>
                <w:lang w:eastAsia="en-GB"/>
              </w:rPr>
              <w:t>%)</w:t>
            </w:r>
          </w:p>
        </w:tc>
        <w:tc>
          <w:tcPr>
            <w:tcW w:w="1100" w:type="dxa"/>
            <w:tcBorders>
              <w:top w:val="nil"/>
              <w:left w:val="nil"/>
              <w:bottom w:val="nil"/>
              <w:right w:val="nil"/>
            </w:tcBorders>
            <w:shd w:val="clear" w:color="auto" w:fill="auto"/>
            <w:noWrap/>
            <w:vAlign w:val="bottom"/>
          </w:tcPr>
          <w:p w14:paraId="6B0ABE45" w14:textId="77777777" w:rsidR="00110CFA" w:rsidRPr="0017155E" w:rsidRDefault="00110CFA" w:rsidP="00630859">
            <w:pPr>
              <w:spacing w:after="0" w:line="240" w:lineRule="auto"/>
              <w:jc w:val="center"/>
              <w:rPr>
                <w:rFonts w:ascii="Arial" w:eastAsia="Times New Roman" w:hAnsi="Arial" w:cs="Arial"/>
                <w:b/>
                <w:bCs/>
                <w:color w:val="000000"/>
                <w:lang w:eastAsia="en-GB"/>
              </w:rPr>
            </w:pPr>
            <w:r w:rsidRPr="00B103AE">
              <w:rPr>
                <w:rFonts w:ascii="Arial" w:eastAsia="Times New Roman" w:hAnsi="Arial" w:cs="Arial"/>
                <w:b/>
                <w:bCs/>
                <w:color w:val="000000"/>
                <w:lang w:eastAsia="en-GB"/>
              </w:rPr>
              <w:t>0.004</w:t>
            </w:r>
          </w:p>
        </w:tc>
      </w:tr>
      <w:tr w:rsidR="00110CFA" w:rsidRPr="0017155E" w14:paraId="0B0B85CE" w14:textId="77777777" w:rsidTr="004B300E">
        <w:trPr>
          <w:trHeight w:val="330"/>
        </w:trPr>
        <w:tc>
          <w:tcPr>
            <w:tcW w:w="3936" w:type="dxa"/>
            <w:tcBorders>
              <w:top w:val="nil"/>
              <w:left w:val="nil"/>
              <w:right w:val="nil"/>
            </w:tcBorders>
            <w:shd w:val="clear" w:color="auto" w:fill="auto"/>
            <w:noWrap/>
            <w:vAlign w:val="bottom"/>
            <w:hideMark/>
          </w:tcPr>
          <w:p w14:paraId="2467BADE" w14:textId="77777777" w:rsidR="00110CFA" w:rsidRPr="0046572D" w:rsidRDefault="00110CFA" w:rsidP="00630859">
            <w:pPr>
              <w:spacing w:after="0" w:line="240" w:lineRule="auto"/>
              <w:rPr>
                <w:rFonts w:ascii="Arial" w:eastAsia="Times New Roman" w:hAnsi="Arial" w:cs="Arial"/>
                <w:color w:val="000000"/>
                <w:lang w:eastAsia="en-GB"/>
              </w:rPr>
            </w:pPr>
            <w:r w:rsidRPr="0046572D">
              <w:rPr>
                <w:rFonts w:ascii="Arial" w:eastAsia="Times New Roman" w:hAnsi="Arial" w:cs="Arial"/>
                <w:color w:val="000000"/>
                <w:lang w:eastAsia="en-GB"/>
              </w:rPr>
              <w:t>Strawbridge overall frailty</w:t>
            </w:r>
          </w:p>
        </w:tc>
        <w:tc>
          <w:tcPr>
            <w:tcW w:w="2126" w:type="dxa"/>
            <w:tcBorders>
              <w:top w:val="nil"/>
              <w:left w:val="nil"/>
              <w:right w:val="nil"/>
            </w:tcBorders>
            <w:shd w:val="clear" w:color="auto" w:fill="auto"/>
            <w:noWrap/>
            <w:vAlign w:val="bottom"/>
          </w:tcPr>
          <w:p w14:paraId="3A78A493"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52</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13.</w:t>
            </w:r>
            <w:r>
              <w:rPr>
                <w:rFonts w:ascii="Arial" w:eastAsia="Times New Roman" w:hAnsi="Arial" w:cs="Arial"/>
                <w:color w:val="000000"/>
                <w:lang w:eastAsia="en-GB"/>
              </w:rPr>
              <w:t>3%)</w:t>
            </w:r>
            <w:r w:rsidRPr="00B103AE">
              <w:rPr>
                <w:rFonts w:ascii="Arial" w:eastAsia="Times New Roman" w:hAnsi="Arial" w:cs="Arial"/>
                <w:color w:val="000000"/>
                <w:lang w:eastAsia="en-GB"/>
              </w:rPr>
              <w:t xml:space="preserve">    </w:t>
            </w:r>
          </w:p>
        </w:tc>
        <w:tc>
          <w:tcPr>
            <w:tcW w:w="2018" w:type="dxa"/>
            <w:tcBorders>
              <w:top w:val="nil"/>
              <w:left w:val="nil"/>
              <w:right w:val="nil"/>
            </w:tcBorders>
            <w:shd w:val="clear" w:color="auto" w:fill="auto"/>
            <w:noWrap/>
            <w:vAlign w:val="bottom"/>
          </w:tcPr>
          <w:p w14:paraId="414E71A5"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14</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28.6</w:t>
            </w:r>
            <w:r>
              <w:rPr>
                <w:rFonts w:ascii="Arial" w:eastAsia="Times New Roman" w:hAnsi="Arial" w:cs="Arial"/>
                <w:color w:val="000000"/>
                <w:lang w:eastAsia="en-GB"/>
              </w:rPr>
              <w:t>%)</w:t>
            </w:r>
          </w:p>
        </w:tc>
        <w:tc>
          <w:tcPr>
            <w:tcW w:w="1100" w:type="dxa"/>
            <w:tcBorders>
              <w:top w:val="nil"/>
              <w:left w:val="nil"/>
              <w:right w:val="nil"/>
            </w:tcBorders>
            <w:shd w:val="clear" w:color="auto" w:fill="auto"/>
            <w:noWrap/>
            <w:vAlign w:val="bottom"/>
          </w:tcPr>
          <w:p w14:paraId="796AA366" w14:textId="77777777" w:rsidR="00110CFA" w:rsidRPr="0017155E" w:rsidRDefault="00110CFA" w:rsidP="00630859">
            <w:pPr>
              <w:spacing w:after="0" w:line="240" w:lineRule="auto"/>
              <w:jc w:val="center"/>
              <w:rPr>
                <w:rFonts w:ascii="Arial" w:eastAsia="Times New Roman" w:hAnsi="Arial" w:cs="Arial"/>
                <w:b/>
                <w:bCs/>
                <w:color w:val="000000"/>
                <w:lang w:eastAsia="en-GB"/>
              </w:rPr>
            </w:pPr>
            <w:r w:rsidRPr="00B103AE">
              <w:rPr>
                <w:rFonts w:ascii="Arial" w:eastAsia="Times New Roman" w:hAnsi="Arial" w:cs="Arial"/>
                <w:b/>
                <w:bCs/>
                <w:color w:val="000000"/>
                <w:lang w:eastAsia="en-GB"/>
              </w:rPr>
              <w:t>0.005</w:t>
            </w:r>
          </w:p>
        </w:tc>
      </w:tr>
      <w:tr w:rsidR="00110CFA" w:rsidRPr="0017155E" w14:paraId="6C3E588D" w14:textId="77777777" w:rsidTr="00FD520C">
        <w:trPr>
          <w:trHeight w:val="330"/>
        </w:trPr>
        <w:tc>
          <w:tcPr>
            <w:tcW w:w="3936" w:type="dxa"/>
            <w:tcBorders>
              <w:top w:val="nil"/>
              <w:left w:val="nil"/>
              <w:right w:val="nil"/>
            </w:tcBorders>
            <w:shd w:val="clear" w:color="auto" w:fill="auto"/>
            <w:noWrap/>
            <w:vAlign w:val="bottom"/>
            <w:hideMark/>
          </w:tcPr>
          <w:p w14:paraId="5418EC27"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Townsend disability score**</w:t>
            </w:r>
          </w:p>
        </w:tc>
        <w:tc>
          <w:tcPr>
            <w:tcW w:w="2126" w:type="dxa"/>
            <w:tcBorders>
              <w:top w:val="nil"/>
              <w:left w:val="nil"/>
              <w:right w:val="nil"/>
            </w:tcBorders>
            <w:shd w:val="clear" w:color="auto" w:fill="auto"/>
            <w:noWrap/>
            <w:vAlign w:val="bottom"/>
          </w:tcPr>
          <w:p w14:paraId="5B287679"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2.0</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0.0</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4.0</w:t>
            </w:r>
            <w:r>
              <w:rPr>
                <w:rFonts w:ascii="Arial" w:eastAsia="Times New Roman" w:hAnsi="Arial" w:cs="Arial"/>
                <w:color w:val="000000"/>
                <w:lang w:eastAsia="en-GB"/>
              </w:rPr>
              <w:t>)</w:t>
            </w:r>
          </w:p>
        </w:tc>
        <w:tc>
          <w:tcPr>
            <w:tcW w:w="2018" w:type="dxa"/>
            <w:tcBorders>
              <w:top w:val="nil"/>
              <w:left w:val="nil"/>
              <w:right w:val="nil"/>
            </w:tcBorders>
            <w:shd w:val="clear" w:color="auto" w:fill="auto"/>
            <w:noWrap/>
            <w:vAlign w:val="bottom"/>
          </w:tcPr>
          <w:p w14:paraId="3A55E5C9" w14:textId="77777777" w:rsidR="00110CFA" w:rsidRPr="0017155E" w:rsidRDefault="00110CFA" w:rsidP="00630859">
            <w:pPr>
              <w:spacing w:after="0" w:line="240" w:lineRule="auto"/>
              <w:rPr>
                <w:rFonts w:ascii="Arial" w:eastAsia="Times New Roman" w:hAnsi="Arial" w:cs="Arial"/>
                <w:color w:val="000000"/>
                <w:lang w:eastAsia="en-GB"/>
              </w:rPr>
            </w:pPr>
            <w:r w:rsidRPr="00B103AE">
              <w:rPr>
                <w:rFonts w:ascii="Arial" w:eastAsia="Times New Roman" w:hAnsi="Arial" w:cs="Arial"/>
                <w:color w:val="000000"/>
                <w:lang w:eastAsia="en-GB"/>
              </w:rPr>
              <w:t>5.0</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2.0</w:t>
            </w:r>
            <w:r>
              <w:rPr>
                <w:rFonts w:ascii="Arial" w:eastAsia="Times New Roman" w:hAnsi="Arial" w:cs="Arial"/>
                <w:color w:val="000000"/>
                <w:lang w:eastAsia="en-GB"/>
              </w:rPr>
              <w:t xml:space="preserve">, </w:t>
            </w:r>
            <w:r w:rsidRPr="00B103AE">
              <w:rPr>
                <w:rFonts w:ascii="Arial" w:eastAsia="Times New Roman" w:hAnsi="Arial" w:cs="Arial"/>
                <w:color w:val="000000"/>
                <w:lang w:eastAsia="en-GB"/>
              </w:rPr>
              <w:t>8.0</w:t>
            </w:r>
            <w:r>
              <w:rPr>
                <w:rFonts w:ascii="Arial" w:eastAsia="Times New Roman" w:hAnsi="Arial" w:cs="Arial"/>
                <w:color w:val="000000"/>
                <w:lang w:eastAsia="en-GB"/>
              </w:rPr>
              <w:t>)</w:t>
            </w:r>
          </w:p>
        </w:tc>
        <w:tc>
          <w:tcPr>
            <w:tcW w:w="1100" w:type="dxa"/>
            <w:tcBorders>
              <w:top w:val="nil"/>
              <w:left w:val="nil"/>
              <w:right w:val="nil"/>
            </w:tcBorders>
            <w:shd w:val="clear" w:color="auto" w:fill="auto"/>
            <w:noWrap/>
            <w:vAlign w:val="bottom"/>
          </w:tcPr>
          <w:p w14:paraId="0C5D2418" w14:textId="77777777" w:rsidR="00110CFA" w:rsidRPr="0017155E" w:rsidRDefault="00110CFA" w:rsidP="00630859">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&lt;0.001</w:t>
            </w:r>
          </w:p>
        </w:tc>
      </w:tr>
      <w:tr w:rsidR="00FD520C" w:rsidRPr="0017155E" w14:paraId="6AE9389A" w14:textId="77777777" w:rsidTr="00FD520C">
        <w:trPr>
          <w:trHeight w:val="330"/>
        </w:trPr>
        <w:tc>
          <w:tcPr>
            <w:tcW w:w="3936" w:type="dxa"/>
            <w:tcBorders>
              <w:top w:val="nil"/>
              <w:left w:val="nil"/>
              <w:right w:val="nil"/>
            </w:tcBorders>
            <w:shd w:val="clear" w:color="auto" w:fill="auto"/>
            <w:noWrap/>
            <w:vAlign w:val="bottom"/>
          </w:tcPr>
          <w:p w14:paraId="63F15EDF" w14:textId="7DAE1C5B" w:rsidR="00FD520C" w:rsidRPr="0017155E" w:rsidRDefault="00FD520C" w:rsidP="00A529AD">
            <w:pPr>
              <w:spacing w:after="0" w:line="240" w:lineRule="auto"/>
              <w:rPr>
                <w:rFonts w:ascii="Arial" w:eastAsia="Times New Roman" w:hAnsi="Arial" w:cs="Arial"/>
                <w:color w:val="000000"/>
                <w:lang w:eastAsia="en-GB"/>
              </w:rPr>
            </w:pPr>
            <w:r w:rsidRPr="00FD520C">
              <w:rPr>
                <w:rFonts w:ascii="Arial" w:eastAsia="Times New Roman" w:hAnsi="Arial" w:cs="Arial"/>
                <w:color w:val="000000"/>
                <w:lang w:eastAsia="en-GB"/>
              </w:rPr>
              <w:t>Number of comorbidities</w:t>
            </w:r>
            <w:r w:rsidR="00A529AD" w:rsidRPr="00A529AD">
              <w:rPr>
                <w:rFonts w:ascii="Arial" w:eastAsia="Times New Roman" w:hAnsi="Arial" w:cs="Arial"/>
                <w:color w:val="000000"/>
                <w:vertAlign w:val="superscript"/>
                <w:lang w:eastAsia="en-GB"/>
              </w:rPr>
              <w:t>+</w:t>
            </w:r>
            <w:r w:rsidRPr="00FD520C">
              <w:rPr>
                <w:rFonts w:ascii="Arial" w:eastAsia="Times New Roman" w:hAnsi="Arial" w:cs="Arial"/>
                <w:color w:val="000000"/>
                <w:lang w:eastAsia="en-GB"/>
              </w:rPr>
              <w:t>: 0</w:t>
            </w:r>
          </w:p>
        </w:tc>
        <w:tc>
          <w:tcPr>
            <w:tcW w:w="2126" w:type="dxa"/>
            <w:tcBorders>
              <w:top w:val="nil"/>
              <w:left w:val="nil"/>
              <w:right w:val="nil"/>
            </w:tcBorders>
            <w:shd w:val="clear" w:color="auto" w:fill="auto"/>
            <w:noWrap/>
            <w:vAlign w:val="bottom"/>
          </w:tcPr>
          <w:p w14:paraId="3DD17F15" w14:textId="5B141CF5" w:rsidR="00FD520C" w:rsidRPr="00B103AE" w:rsidRDefault="00FD520C" w:rsidP="00FD520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91 (23.2%)</w:t>
            </w:r>
          </w:p>
        </w:tc>
        <w:tc>
          <w:tcPr>
            <w:tcW w:w="2018" w:type="dxa"/>
            <w:tcBorders>
              <w:top w:val="nil"/>
              <w:left w:val="nil"/>
              <w:right w:val="nil"/>
            </w:tcBorders>
            <w:shd w:val="clear" w:color="auto" w:fill="auto"/>
            <w:noWrap/>
            <w:vAlign w:val="bottom"/>
          </w:tcPr>
          <w:p w14:paraId="29051BF3" w14:textId="2DA7D63F" w:rsidR="00FD520C" w:rsidRPr="00B103AE" w:rsidRDefault="00FD520C" w:rsidP="00FD520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6 (12.2%)</w:t>
            </w:r>
          </w:p>
        </w:tc>
        <w:tc>
          <w:tcPr>
            <w:tcW w:w="1100" w:type="dxa"/>
            <w:vMerge w:val="restart"/>
            <w:tcBorders>
              <w:top w:val="nil"/>
              <w:left w:val="nil"/>
              <w:right w:val="nil"/>
            </w:tcBorders>
            <w:shd w:val="clear" w:color="auto" w:fill="auto"/>
            <w:noWrap/>
            <w:vAlign w:val="center"/>
          </w:tcPr>
          <w:p w14:paraId="440E1284" w14:textId="4720E5E6" w:rsidR="00FD520C" w:rsidRPr="00280776" w:rsidRDefault="00FD520C" w:rsidP="00FD520C">
            <w:pPr>
              <w:spacing w:after="0" w:line="240" w:lineRule="auto"/>
              <w:jc w:val="center"/>
              <w:rPr>
                <w:rFonts w:ascii="Arial" w:eastAsia="Times New Roman" w:hAnsi="Arial" w:cs="Arial"/>
                <w:bCs/>
                <w:color w:val="000000"/>
                <w:lang w:eastAsia="en-GB"/>
              </w:rPr>
            </w:pPr>
            <w:r w:rsidRPr="00280776">
              <w:rPr>
                <w:rFonts w:ascii="Arial" w:eastAsia="Times New Roman" w:hAnsi="Arial" w:cs="Arial"/>
                <w:bCs/>
                <w:color w:val="000000"/>
                <w:lang w:eastAsia="en-GB"/>
              </w:rPr>
              <w:t>0.303</w:t>
            </w:r>
          </w:p>
        </w:tc>
      </w:tr>
      <w:tr w:rsidR="00FD520C" w:rsidRPr="0017155E" w14:paraId="62E11108" w14:textId="77777777" w:rsidTr="00FD520C">
        <w:trPr>
          <w:trHeight w:val="330"/>
        </w:trPr>
        <w:tc>
          <w:tcPr>
            <w:tcW w:w="3936" w:type="dxa"/>
            <w:tcBorders>
              <w:left w:val="nil"/>
              <w:right w:val="nil"/>
            </w:tcBorders>
            <w:shd w:val="clear" w:color="auto" w:fill="auto"/>
            <w:noWrap/>
            <w:vAlign w:val="center"/>
          </w:tcPr>
          <w:p w14:paraId="5A3EC5EB" w14:textId="6A37883C"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eastAsia="Times New Roman" w:hAnsi="Arial" w:cs="Arial"/>
                <w:color w:val="000000"/>
                <w:lang w:eastAsia="en-GB"/>
              </w:rPr>
              <w:t xml:space="preserve">                                          1</w:t>
            </w:r>
          </w:p>
        </w:tc>
        <w:tc>
          <w:tcPr>
            <w:tcW w:w="2126" w:type="dxa"/>
            <w:tcBorders>
              <w:top w:val="nil"/>
              <w:left w:val="nil"/>
              <w:bottom w:val="nil"/>
              <w:right w:val="nil"/>
            </w:tcBorders>
            <w:shd w:val="clear" w:color="auto" w:fill="auto"/>
            <w:noWrap/>
            <w:vAlign w:val="center"/>
          </w:tcPr>
          <w:p w14:paraId="353BB1DF" w14:textId="39DD1791"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hAnsi="Arial" w:cs="Arial"/>
                <w:color w:val="000000"/>
              </w:rPr>
              <w:t>122 (31</w:t>
            </w:r>
            <w:r w:rsidR="00A529AD">
              <w:rPr>
                <w:rFonts w:ascii="Arial" w:hAnsi="Arial" w:cs="Arial"/>
                <w:color w:val="000000"/>
              </w:rPr>
              <w:t>.0</w:t>
            </w:r>
            <w:r w:rsidRPr="00FD520C">
              <w:rPr>
                <w:rFonts w:ascii="Arial" w:hAnsi="Arial" w:cs="Arial"/>
                <w:color w:val="000000"/>
              </w:rPr>
              <w:t>%)</w:t>
            </w:r>
          </w:p>
        </w:tc>
        <w:tc>
          <w:tcPr>
            <w:tcW w:w="2018" w:type="dxa"/>
            <w:tcBorders>
              <w:top w:val="nil"/>
              <w:left w:val="nil"/>
              <w:bottom w:val="nil"/>
              <w:right w:val="nil"/>
            </w:tcBorders>
            <w:shd w:val="clear" w:color="auto" w:fill="auto"/>
            <w:noWrap/>
            <w:vAlign w:val="center"/>
          </w:tcPr>
          <w:p w14:paraId="4E238842" w14:textId="29598367"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hAnsi="Arial" w:cs="Arial"/>
                <w:color w:val="000000"/>
              </w:rPr>
              <w:t>19 (38.8%)</w:t>
            </w:r>
          </w:p>
        </w:tc>
        <w:tc>
          <w:tcPr>
            <w:tcW w:w="1100" w:type="dxa"/>
            <w:vMerge/>
            <w:tcBorders>
              <w:left w:val="nil"/>
              <w:right w:val="nil"/>
            </w:tcBorders>
            <w:shd w:val="clear" w:color="auto" w:fill="auto"/>
            <w:noWrap/>
            <w:vAlign w:val="bottom"/>
          </w:tcPr>
          <w:p w14:paraId="442F3A6C" w14:textId="77777777" w:rsidR="00FD520C" w:rsidRDefault="00FD520C" w:rsidP="00FD520C">
            <w:pPr>
              <w:spacing w:after="0" w:line="240" w:lineRule="auto"/>
              <w:jc w:val="center"/>
              <w:rPr>
                <w:rFonts w:ascii="Arial" w:eastAsia="Times New Roman" w:hAnsi="Arial" w:cs="Arial"/>
                <w:b/>
                <w:bCs/>
                <w:color w:val="000000"/>
                <w:lang w:eastAsia="en-GB"/>
              </w:rPr>
            </w:pPr>
          </w:p>
        </w:tc>
      </w:tr>
      <w:tr w:rsidR="00FD520C" w:rsidRPr="0017155E" w14:paraId="685D3DB9" w14:textId="77777777" w:rsidTr="00FD520C">
        <w:trPr>
          <w:trHeight w:val="330"/>
        </w:trPr>
        <w:tc>
          <w:tcPr>
            <w:tcW w:w="3936" w:type="dxa"/>
            <w:tcBorders>
              <w:left w:val="nil"/>
              <w:right w:val="nil"/>
            </w:tcBorders>
            <w:shd w:val="clear" w:color="auto" w:fill="auto"/>
            <w:noWrap/>
            <w:vAlign w:val="center"/>
          </w:tcPr>
          <w:p w14:paraId="7A4D7506" w14:textId="129D613A"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eastAsia="Times New Roman" w:hAnsi="Arial" w:cs="Arial"/>
                <w:color w:val="000000"/>
                <w:lang w:eastAsia="en-GB"/>
              </w:rPr>
              <w:t xml:space="preserve">                                          2</w:t>
            </w:r>
          </w:p>
        </w:tc>
        <w:tc>
          <w:tcPr>
            <w:tcW w:w="2126" w:type="dxa"/>
            <w:tcBorders>
              <w:top w:val="nil"/>
              <w:left w:val="nil"/>
              <w:bottom w:val="nil"/>
              <w:right w:val="nil"/>
            </w:tcBorders>
            <w:shd w:val="clear" w:color="auto" w:fill="auto"/>
            <w:noWrap/>
            <w:vAlign w:val="center"/>
          </w:tcPr>
          <w:p w14:paraId="088F50E8" w14:textId="71DDF894"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hAnsi="Arial" w:cs="Arial"/>
                <w:color w:val="000000"/>
              </w:rPr>
              <w:t>102 (26</w:t>
            </w:r>
            <w:r w:rsidR="00A529AD">
              <w:rPr>
                <w:rFonts w:ascii="Arial" w:hAnsi="Arial" w:cs="Arial"/>
                <w:color w:val="000000"/>
              </w:rPr>
              <w:t>.0</w:t>
            </w:r>
            <w:r w:rsidRPr="00FD520C">
              <w:rPr>
                <w:rFonts w:ascii="Arial" w:hAnsi="Arial" w:cs="Arial"/>
                <w:color w:val="000000"/>
              </w:rPr>
              <w:t>%)</w:t>
            </w:r>
          </w:p>
        </w:tc>
        <w:tc>
          <w:tcPr>
            <w:tcW w:w="2018" w:type="dxa"/>
            <w:tcBorders>
              <w:top w:val="nil"/>
              <w:left w:val="nil"/>
              <w:bottom w:val="nil"/>
              <w:right w:val="nil"/>
            </w:tcBorders>
            <w:shd w:val="clear" w:color="auto" w:fill="auto"/>
            <w:noWrap/>
            <w:vAlign w:val="center"/>
          </w:tcPr>
          <w:p w14:paraId="7D1F9325" w14:textId="713D9521"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hAnsi="Arial" w:cs="Arial"/>
                <w:color w:val="000000"/>
              </w:rPr>
              <w:t>11 (22.4%)</w:t>
            </w:r>
          </w:p>
        </w:tc>
        <w:tc>
          <w:tcPr>
            <w:tcW w:w="1100" w:type="dxa"/>
            <w:vMerge/>
            <w:tcBorders>
              <w:left w:val="nil"/>
              <w:right w:val="nil"/>
            </w:tcBorders>
            <w:shd w:val="clear" w:color="auto" w:fill="auto"/>
            <w:noWrap/>
            <w:vAlign w:val="bottom"/>
          </w:tcPr>
          <w:p w14:paraId="3F5CDB7E" w14:textId="77777777" w:rsidR="00FD520C" w:rsidRDefault="00FD520C" w:rsidP="00FD520C">
            <w:pPr>
              <w:spacing w:after="0" w:line="240" w:lineRule="auto"/>
              <w:jc w:val="center"/>
              <w:rPr>
                <w:rFonts w:ascii="Arial" w:eastAsia="Times New Roman" w:hAnsi="Arial" w:cs="Arial"/>
                <w:b/>
                <w:bCs/>
                <w:color w:val="000000"/>
                <w:lang w:eastAsia="en-GB"/>
              </w:rPr>
            </w:pPr>
          </w:p>
        </w:tc>
      </w:tr>
      <w:tr w:rsidR="00FD520C" w:rsidRPr="0017155E" w14:paraId="6D866071" w14:textId="77777777" w:rsidTr="00FD520C">
        <w:trPr>
          <w:trHeight w:val="330"/>
        </w:trPr>
        <w:tc>
          <w:tcPr>
            <w:tcW w:w="3936" w:type="dxa"/>
            <w:tcBorders>
              <w:left w:val="nil"/>
              <w:right w:val="nil"/>
            </w:tcBorders>
            <w:shd w:val="clear" w:color="auto" w:fill="auto"/>
            <w:noWrap/>
            <w:vAlign w:val="center"/>
          </w:tcPr>
          <w:p w14:paraId="5C15D0F3" w14:textId="57DCF625"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eastAsia="Times New Roman" w:hAnsi="Arial" w:cs="Arial"/>
                <w:color w:val="000000"/>
                <w:lang w:eastAsia="en-GB"/>
              </w:rPr>
              <w:t xml:space="preserve">                                          3</w:t>
            </w:r>
          </w:p>
        </w:tc>
        <w:tc>
          <w:tcPr>
            <w:tcW w:w="2126" w:type="dxa"/>
            <w:tcBorders>
              <w:top w:val="nil"/>
              <w:left w:val="nil"/>
              <w:bottom w:val="nil"/>
              <w:right w:val="nil"/>
            </w:tcBorders>
            <w:shd w:val="clear" w:color="auto" w:fill="auto"/>
            <w:noWrap/>
            <w:vAlign w:val="center"/>
          </w:tcPr>
          <w:p w14:paraId="4BFDE5F3" w14:textId="628F0241"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hAnsi="Arial" w:cs="Arial"/>
                <w:color w:val="000000"/>
              </w:rPr>
              <w:t>40 (10.2%)</w:t>
            </w:r>
          </w:p>
        </w:tc>
        <w:tc>
          <w:tcPr>
            <w:tcW w:w="2018" w:type="dxa"/>
            <w:tcBorders>
              <w:top w:val="nil"/>
              <w:left w:val="nil"/>
              <w:bottom w:val="nil"/>
              <w:right w:val="nil"/>
            </w:tcBorders>
            <w:shd w:val="clear" w:color="auto" w:fill="auto"/>
            <w:noWrap/>
            <w:vAlign w:val="center"/>
          </w:tcPr>
          <w:p w14:paraId="666B75CA" w14:textId="23566DC7" w:rsidR="00FD520C" w:rsidRPr="00FD520C" w:rsidRDefault="00FD520C" w:rsidP="00FD520C">
            <w:pPr>
              <w:spacing w:after="0" w:line="240" w:lineRule="auto"/>
              <w:rPr>
                <w:rFonts w:ascii="Arial" w:eastAsia="Times New Roman" w:hAnsi="Arial" w:cs="Arial"/>
                <w:color w:val="000000"/>
                <w:lang w:eastAsia="en-GB"/>
              </w:rPr>
            </w:pPr>
            <w:r w:rsidRPr="00FD520C">
              <w:rPr>
                <w:rFonts w:ascii="Arial" w:hAnsi="Arial" w:cs="Arial"/>
                <w:color w:val="000000"/>
              </w:rPr>
              <w:t>6 (12.2%)</w:t>
            </w:r>
          </w:p>
        </w:tc>
        <w:tc>
          <w:tcPr>
            <w:tcW w:w="1100" w:type="dxa"/>
            <w:vMerge/>
            <w:tcBorders>
              <w:left w:val="nil"/>
              <w:right w:val="nil"/>
            </w:tcBorders>
            <w:shd w:val="clear" w:color="auto" w:fill="auto"/>
            <w:noWrap/>
            <w:vAlign w:val="bottom"/>
          </w:tcPr>
          <w:p w14:paraId="4392B068" w14:textId="77777777" w:rsidR="00FD520C" w:rsidRDefault="00FD520C" w:rsidP="00FD520C">
            <w:pPr>
              <w:spacing w:after="0" w:line="240" w:lineRule="auto"/>
              <w:jc w:val="center"/>
              <w:rPr>
                <w:rFonts w:ascii="Arial" w:eastAsia="Times New Roman" w:hAnsi="Arial" w:cs="Arial"/>
                <w:b/>
                <w:bCs/>
                <w:color w:val="000000"/>
                <w:lang w:eastAsia="en-GB"/>
              </w:rPr>
            </w:pPr>
          </w:p>
        </w:tc>
      </w:tr>
      <w:tr w:rsidR="00FD520C" w:rsidRPr="0017155E" w14:paraId="5EF0C13A" w14:textId="77777777" w:rsidTr="00FD520C">
        <w:trPr>
          <w:trHeight w:val="330"/>
        </w:trPr>
        <w:tc>
          <w:tcPr>
            <w:tcW w:w="3936" w:type="dxa"/>
            <w:tcBorders>
              <w:left w:val="nil"/>
              <w:bottom w:val="single" w:sz="4" w:space="0" w:color="auto"/>
              <w:right w:val="nil"/>
            </w:tcBorders>
            <w:shd w:val="clear" w:color="auto" w:fill="auto"/>
            <w:noWrap/>
            <w:vAlign w:val="center"/>
          </w:tcPr>
          <w:p w14:paraId="17E350EA" w14:textId="79D5B919" w:rsidR="00FD520C" w:rsidRPr="00FD520C" w:rsidRDefault="00FD520C" w:rsidP="00FD520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Pr="00FD520C">
              <w:rPr>
                <w:rFonts w:ascii="Arial" w:eastAsia="Times New Roman" w:hAnsi="Arial" w:cs="Arial"/>
                <w:color w:val="000000"/>
                <w:lang w:eastAsia="en-GB"/>
              </w:rPr>
              <w:t>4 or more</w:t>
            </w:r>
          </w:p>
        </w:tc>
        <w:tc>
          <w:tcPr>
            <w:tcW w:w="2126" w:type="dxa"/>
            <w:tcBorders>
              <w:top w:val="nil"/>
              <w:left w:val="nil"/>
              <w:bottom w:val="nil"/>
              <w:right w:val="nil"/>
            </w:tcBorders>
            <w:shd w:val="clear" w:color="auto" w:fill="auto"/>
            <w:noWrap/>
            <w:vAlign w:val="center"/>
          </w:tcPr>
          <w:p w14:paraId="06A3DA1B" w14:textId="45BE2FED" w:rsidR="00FD520C" w:rsidRPr="00FD520C" w:rsidRDefault="00FD520C" w:rsidP="00FD520C">
            <w:pPr>
              <w:spacing w:after="0" w:line="240" w:lineRule="auto"/>
              <w:rPr>
                <w:rFonts w:ascii="Arial" w:hAnsi="Arial" w:cs="Arial"/>
                <w:color w:val="000000"/>
              </w:rPr>
            </w:pPr>
            <w:r w:rsidRPr="00FD520C">
              <w:rPr>
                <w:rFonts w:ascii="Arial" w:hAnsi="Arial" w:cs="Arial"/>
                <w:color w:val="000000"/>
              </w:rPr>
              <w:t>38 (9.7%)</w:t>
            </w:r>
          </w:p>
        </w:tc>
        <w:tc>
          <w:tcPr>
            <w:tcW w:w="2018" w:type="dxa"/>
            <w:tcBorders>
              <w:top w:val="nil"/>
              <w:left w:val="nil"/>
              <w:bottom w:val="nil"/>
              <w:right w:val="nil"/>
            </w:tcBorders>
            <w:shd w:val="clear" w:color="auto" w:fill="auto"/>
            <w:noWrap/>
            <w:vAlign w:val="center"/>
          </w:tcPr>
          <w:p w14:paraId="56F30105" w14:textId="2C417FA0" w:rsidR="00FD520C" w:rsidRPr="00FD520C" w:rsidRDefault="00FD520C" w:rsidP="00FD520C">
            <w:pPr>
              <w:spacing w:after="0" w:line="240" w:lineRule="auto"/>
              <w:rPr>
                <w:rFonts w:ascii="Arial" w:hAnsi="Arial" w:cs="Arial"/>
                <w:color w:val="000000"/>
              </w:rPr>
            </w:pPr>
            <w:r w:rsidRPr="00FD520C">
              <w:rPr>
                <w:rFonts w:ascii="Arial" w:hAnsi="Arial" w:cs="Arial"/>
                <w:color w:val="000000"/>
              </w:rPr>
              <w:t>7 (14.3%)</w:t>
            </w:r>
          </w:p>
        </w:tc>
        <w:tc>
          <w:tcPr>
            <w:tcW w:w="1100" w:type="dxa"/>
            <w:vMerge/>
            <w:tcBorders>
              <w:left w:val="nil"/>
              <w:bottom w:val="single" w:sz="4" w:space="0" w:color="auto"/>
              <w:right w:val="nil"/>
            </w:tcBorders>
            <w:shd w:val="clear" w:color="auto" w:fill="auto"/>
            <w:noWrap/>
            <w:vAlign w:val="bottom"/>
          </w:tcPr>
          <w:p w14:paraId="437AF408" w14:textId="77777777" w:rsidR="00FD520C" w:rsidRDefault="00FD520C" w:rsidP="00FD520C">
            <w:pPr>
              <w:spacing w:after="0" w:line="240" w:lineRule="auto"/>
              <w:jc w:val="center"/>
              <w:rPr>
                <w:rFonts w:ascii="Arial" w:eastAsia="Times New Roman" w:hAnsi="Arial" w:cs="Arial"/>
                <w:b/>
                <w:bCs/>
                <w:color w:val="000000"/>
                <w:lang w:eastAsia="en-GB"/>
              </w:rPr>
            </w:pPr>
          </w:p>
        </w:tc>
      </w:tr>
      <w:tr w:rsidR="005F27E0" w:rsidRPr="0017155E" w14:paraId="75F6EDC2" w14:textId="77777777" w:rsidTr="004B300E">
        <w:trPr>
          <w:trHeight w:val="330"/>
        </w:trPr>
        <w:tc>
          <w:tcPr>
            <w:tcW w:w="3936" w:type="dxa"/>
            <w:tcBorders>
              <w:top w:val="single" w:sz="4" w:space="0" w:color="auto"/>
              <w:left w:val="nil"/>
              <w:right w:val="nil"/>
            </w:tcBorders>
            <w:shd w:val="clear" w:color="auto" w:fill="auto"/>
            <w:noWrap/>
            <w:vAlign w:val="bottom"/>
          </w:tcPr>
          <w:p w14:paraId="6DBE6F60" w14:textId="77777777" w:rsidR="005F27E0" w:rsidRDefault="005F27E0" w:rsidP="00630859">
            <w:pPr>
              <w:spacing w:after="0" w:line="240" w:lineRule="auto"/>
              <w:rPr>
                <w:rFonts w:ascii="Arial" w:eastAsia="Times New Roman" w:hAnsi="Arial" w:cs="Arial"/>
                <w:color w:val="000000"/>
                <w:lang w:eastAsia="en-GB"/>
              </w:rPr>
            </w:pPr>
          </w:p>
        </w:tc>
        <w:tc>
          <w:tcPr>
            <w:tcW w:w="2126" w:type="dxa"/>
            <w:tcBorders>
              <w:top w:val="single" w:sz="4" w:space="0" w:color="auto"/>
              <w:left w:val="nil"/>
              <w:right w:val="nil"/>
            </w:tcBorders>
            <w:shd w:val="clear" w:color="auto" w:fill="auto"/>
            <w:noWrap/>
            <w:vAlign w:val="bottom"/>
          </w:tcPr>
          <w:p w14:paraId="3DC3A7FE" w14:textId="77777777" w:rsidR="005F27E0" w:rsidRPr="00C54D1B" w:rsidRDefault="005F27E0" w:rsidP="00C54D1B">
            <w:pPr>
              <w:spacing w:after="0" w:line="240" w:lineRule="auto"/>
              <w:rPr>
                <w:rFonts w:ascii="Arial" w:eastAsia="Times New Roman" w:hAnsi="Arial" w:cs="Arial"/>
                <w:color w:val="000000"/>
                <w:lang w:eastAsia="en-GB"/>
              </w:rPr>
            </w:pPr>
          </w:p>
        </w:tc>
        <w:tc>
          <w:tcPr>
            <w:tcW w:w="2018" w:type="dxa"/>
            <w:tcBorders>
              <w:top w:val="single" w:sz="4" w:space="0" w:color="auto"/>
              <w:left w:val="nil"/>
              <w:right w:val="nil"/>
            </w:tcBorders>
            <w:shd w:val="clear" w:color="auto" w:fill="auto"/>
            <w:noWrap/>
            <w:vAlign w:val="bottom"/>
          </w:tcPr>
          <w:p w14:paraId="16108754" w14:textId="77777777" w:rsidR="005F27E0" w:rsidRPr="00C54D1B" w:rsidRDefault="005F27E0" w:rsidP="00C54D1B">
            <w:pPr>
              <w:spacing w:after="0" w:line="240" w:lineRule="auto"/>
              <w:rPr>
                <w:rFonts w:ascii="Arial" w:eastAsia="Times New Roman" w:hAnsi="Arial" w:cs="Arial"/>
                <w:color w:val="000000"/>
                <w:lang w:eastAsia="en-GB"/>
              </w:rPr>
            </w:pPr>
          </w:p>
        </w:tc>
        <w:tc>
          <w:tcPr>
            <w:tcW w:w="1100" w:type="dxa"/>
            <w:tcBorders>
              <w:top w:val="single" w:sz="4" w:space="0" w:color="auto"/>
              <w:left w:val="nil"/>
              <w:right w:val="nil"/>
            </w:tcBorders>
            <w:shd w:val="clear" w:color="auto" w:fill="auto"/>
            <w:noWrap/>
            <w:vAlign w:val="bottom"/>
          </w:tcPr>
          <w:p w14:paraId="13246302" w14:textId="77777777" w:rsidR="005F27E0" w:rsidRDefault="005F27E0" w:rsidP="00630859">
            <w:pPr>
              <w:spacing w:after="0" w:line="240" w:lineRule="auto"/>
              <w:jc w:val="center"/>
              <w:rPr>
                <w:rFonts w:ascii="Arial" w:eastAsia="Times New Roman" w:hAnsi="Arial" w:cs="Arial"/>
                <w:b/>
                <w:bCs/>
                <w:color w:val="000000"/>
                <w:lang w:eastAsia="en-GB"/>
              </w:rPr>
            </w:pPr>
          </w:p>
        </w:tc>
      </w:tr>
      <w:tr w:rsidR="00110CFA" w:rsidRPr="0017155E" w14:paraId="431F25E1" w14:textId="77777777" w:rsidTr="004B300E">
        <w:trPr>
          <w:trHeight w:val="330"/>
        </w:trPr>
        <w:tc>
          <w:tcPr>
            <w:tcW w:w="6062" w:type="dxa"/>
            <w:gridSpan w:val="2"/>
            <w:tcBorders>
              <w:left w:val="nil"/>
              <w:bottom w:val="nil"/>
              <w:right w:val="nil"/>
            </w:tcBorders>
            <w:shd w:val="clear" w:color="auto" w:fill="auto"/>
            <w:noWrap/>
            <w:vAlign w:val="bottom"/>
            <w:hideMark/>
          </w:tcPr>
          <w:p w14:paraId="2ED7FD07"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*Mean (SD); p-values derived using t-tests</w:t>
            </w:r>
          </w:p>
        </w:tc>
        <w:tc>
          <w:tcPr>
            <w:tcW w:w="2018" w:type="dxa"/>
            <w:tcBorders>
              <w:left w:val="nil"/>
              <w:bottom w:val="nil"/>
              <w:right w:val="nil"/>
            </w:tcBorders>
            <w:shd w:val="clear" w:color="auto" w:fill="auto"/>
            <w:noWrap/>
            <w:vAlign w:val="bottom"/>
            <w:hideMark/>
          </w:tcPr>
          <w:p w14:paraId="2F12CD49" w14:textId="77777777" w:rsidR="00110CFA" w:rsidRPr="0017155E" w:rsidRDefault="00110CFA" w:rsidP="00630859">
            <w:pPr>
              <w:spacing w:after="0" w:line="240" w:lineRule="auto"/>
              <w:rPr>
                <w:rFonts w:ascii="Arial" w:eastAsia="Times New Roman" w:hAnsi="Arial" w:cs="Arial"/>
                <w:color w:val="000000"/>
                <w:lang w:eastAsia="en-GB"/>
              </w:rPr>
            </w:pPr>
          </w:p>
        </w:tc>
        <w:tc>
          <w:tcPr>
            <w:tcW w:w="1100" w:type="dxa"/>
            <w:tcBorders>
              <w:left w:val="nil"/>
              <w:bottom w:val="nil"/>
              <w:right w:val="nil"/>
            </w:tcBorders>
            <w:shd w:val="clear" w:color="auto" w:fill="auto"/>
            <w:noWrap/>
            <w:vAlign w:val="bottom"/>
            <w:hideMark/>
          </w:tcPr>
          <w:p w14:paraId="7F5A37E4" w14:textId="77777777" w:rsidR="00110CFA" w:rsidRPr="0017155E" w:rsidRDefault="00110CFA" w:rsidP="00630859">
            <w:pPr>
              <w:spacing w:after="0" w:line="240" w:lineRule="auto"/>
              <w:rPr>
                <w:rFonts w:ascii="Times New Roman" w:eastAsia="Times New Roman" w:hAnsi="Times New Roman" w:cs="Times New Roman"/>
                <w:sz w:val="20"/>
                <w:szCs w:val="20"/>
                <w:lang w:eastAsia="en-GB"/>
              </w:rPr>
            </w:pPr>
          </w:p>
        </w:tc>
      </w:tr>
      <w:tr w:rsidR="00110CFA" w:rsidRPr="0017155E" w14:paraId="33CB5D3F" w14:textId="77777777" w:rsidTr="004B300E">
        <w:trPr>
          <w:trHeight w:val="330"/>
        </w:trPr>
        <w:tc>
          <w:tcPr>
            <w:tcW w:w="9180" w:type="dxa"/>
            <w:gridSpan w:val="4"/>
            <w:tcBorders>
              <w:top w:val="nil"/>
              <w:left w:val="nil"/>
              <w:bottom w:val="nil"/>
              <w:right w:val="nil"/>
            </w:tcBorders>
            <w:shd w:val="clear" w:color="auto" w:fill="auto"/>
            <w:noWrap/>
            <w:vAlign w:val="bottom"/>
            <w:hideMark/>
          </w:tcPr>
          <w:p w14:paraId="1CFD12EA"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**Median (lower quartile, upper quartile); p-values derived using the Wilcoxon rank-sum test</w:t>
            </w:r>
          </w:p>
        </w:tc>
      </w:tr>
      <w:tr w:rsidR="00DE439B" w:rsidRPr="0017155E" w14:paraId="2937883A" w14:textId="77777777" w:rsidTr="004B300E">
        <w:trPr>
          <w:trHeight w:val="330"/>
        </w:trPr>
        <w:tc>
          <w:tcPr>
            <w:tcW w:w="9180" w:type="dxa"/>
            <w:gridSpan w:val="4"/>
            <w:tcBorders>
              <w:top w:val="nil"/>
              <w:left w:val="nil"/>
              <w:bottom w:val="nil"/>
              <w:right w:val="nil"/>
            </w:tcBorders>
            <w:shd w:val="clear" w:color="auto" w:fill="auto"/>
            <w:noWrap/>
            <w:vAlign w:val="bottom"/>
          </w:tcPr>
          <w:p w14:paraId="23AFC579" w14:textId="7C5FC392" w:rsidR="00DE439B" w:rsidRPr="0017155E" w:rsidRDefault="00DE439B" w:rsidP="00630859">
            <w:pPr>
              <w:spacing w:after="0" w:line="240" w:lineRule="auto"/>
              <w:rPr>
                <w:rFonts w:ascii="Arial" w:eastAsia="Times New Roman" w:hAnsi="Arial" w:cs="Arial"/>
                <w:color w:val="000000"/>
                <w:lang w:eastAsia="en-GB"/>
              </w:rPr>
            </w:pPr>
            <w:r w:rsidRPr="00553E78">
              <w:rPr>
                <w:rFonts w:ascii="Arial" w:eastAsia="Times New Roman" w:hAnsi="Arial" w:cs="Arial"/>
                <w:color w:val="000000"/>
                <w:vertAlign w:val="superscript"/>
                <w:lang w:eastAsia="en-GB"/>
              </w:rPr>
              <w:t>+</w:t>
            </w:r>
            <w:r w:rsidR="00FD520C">
              <w:rPr>
                <w:rFonts w:ascii="Arial" w:eastAsia="Times New Roman" w:hAnsi="Arial" w:cs="Arial"/>
                <w:color w:val="000000"/>
                <w:lang w:eastAsia="en-GB"/>
              </w:rPr>
              <w:t>P-value</w:t>
            </w:r>
            <w:r>
              <w:rPr>
                <w:rFonts w:ascii="Arial" w:eastAsia="Times New Roman" w:hAnsi="Arial" w:cs="Arial"/>
                <w:color w:val="000000"/>
                <w:lang w:eastAsia="en-GB"/>
              </w:rPr>
              <w:t xml:space="preserve"> derived using </w:t>
            </w:r>
            <w:r w:rsidRPr="00DE439B">
              <w:rPr>
                <w:rFonts w:ascii="Arial" w:eastAsia="Times New Roman" w:hAnsi="Arial" w:cs="Arial"/>
                <w:color w:val="000000"/>
                <w:lang w:eastAsia="en-GB"/>
              </w:rPr>
              <w:t>Fisher's exact test</w:t>
            </w:r>
          </w:p>
        </w:tc>
      </w:tr>
      <w:tr w:rsidR="00110CFA" w:rsidRPr="0017155E" w14:paraId="38645BF8" w14:textId="77777777" w:rsidTr="004B300E">
        <w:trPr>
          <w:trHeight w:val="330"/>
        </w:trPr>
        <w:tc>
          <w:tcPr>
            <w:tcW w:w="8080" w:type="dxa"/>
            <w:gridSpan w:val="3"/>
            <w:tcBorders>
              <w:top w:val="nil"/>
              <w:left w:val="nil"/>
              <w:bottom w:val="nil"/>
              <w:right w:val="nil"/>
            </w:tcBorders>
            <w:shd w:val="clear" w:color="auto" w:fill="auto"/>
            <w:noWrap/>
            <w:vAlign w:val="bottom"/>
            <w:hideMark/>
          </w:tcPr>
          <w:p w14:paraId="1BC5033E" w14:textId="77777777" w:rsidR="00110CFA" w:rsidRPr="0017155E" w:rsidRDefault="00110CFA" w:rsidP="00630859">
            <w:pPr>
              <w:spacing w:after="0" w:line="240" w:lineRule="auto"/>
              <w:rPr>
                <w:rFonts w:ascii="Arial" w:eastAsia="Times New Roman" w:hAnsi="Arial" w:cs="Arial"/>
                <w:color w:val="000000"/>
                <w:lang w:eastAsia="en-GB"/>
              </w:rPr>
            </w:pPr>
            <w:r w:rsidRPr="0017155E">
              <w:rPr>
                <w:rFonts w:ascii="Arial" w:eastAsia="Times New Roman" w:hAnsi="Arial" w:cs="Arial"/>
                <w:color w:val="000000"/>
                <w:lang w:eastAsia="en-GB"/>
              </w:rPr>
              <w:t>For other characteristics, p-values were derived using chi-squared tests</w:t>
            </w:r>
          </w:p>
        </w:tc>
        <w:tc>
          <w:tcPr>
            <w:tcW w:w="1100" w:type="dxa"/>
            <w:tcBorders>
              <w:top w:val="nil"/>
              <w:left w:val="nil"/>
              <w:bottom w:val="nil"/>
              <w:right w:val="nil"/>
            </w:tcBorders>
            <w:shd w:val="clear" w:color="auto" w:fill="auto"/>
            <w:noWrap/>
            <w:vAlign w:val="bottom"/>
            <w:hideMark/>
          </w:tcPr>
          <w:p w14:paraId="701A34B1" w14:textId="77777777" w:rsidR="00110CFA" w:rsidRPr="0017155E" w:rsidRDefault="00110CFA" w:rsidP="00630859">
            <w:pPr>
              <w:spacing w:after="0" w:line="240" w:lineRule="auto"/>
              <w:rPr>
                <w:rFonts w:ascii="Arial" w:eastAsia="Times New Roman" w:hAnsi="Arial" w:cs="Arial"/>
                <w:color w:val="000000"/>
                <w:lang w:eastAsia="en-GB"/>
              </w:rPr>
            </w:pPr>
          </w:p>
        </w:tc>
      </w:tr>
      <w:tr w:rsidR="00110CFA" w:rsidRPr="0017155E" w14:paraId="261CBAAD" w14:textId="77777777" w:rsidTr="004B300E">
        <w:trPr>
          <w:trHeight w:val="330"/>
        </w:trPr>
        <w:tc>
          <w:tcPr>
            <w:tcW w:w="8080" w:type="dxa"/>
            <w:gridSpan w:val="3"/>
            <w:tcBorders>
              <w:top w:val="nil"/>
              <w:left w:val="nil"/>
              <w:bottom w:val="nil"/>
              <w:right w:val="nil"/>
            </w:tcBorders>
            <w:shd w:val="clear" w:color="auto" w:fill="auto"/>
            <w:noWrap/>
            <w:vAlign w:val="bottom"/>
          </w:tcPr>
          <w:p w14:paraId="659738C4" w14:textId="77777777" w:rsidR="00110CFA" w:rsidRDefault="00110CFA" w:rsidP="0063085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Muscle weakness was defined using low grip strength (&lt;26kg for men, &lt;16kg for women)</w:t>
            </w:r>
          </w:p>
          <w:p w14:paraId="7D2901B2" w14:textId="71945AA2" w:rsidR="003E6797" w:rsidRPr="003E6797" w:rsidRDefault="003E6797" w:rsidP="003E6797">
            <w:pPr>
              <w:rPr>
                <w:rFonts w:ascii="Arial" w:hAnsi="Arial" w:cs="Arial"/>
              </w:rPr>
            </w:pPr>
            <w:r w:rsidRPr="003E6797">
              <w:rPr>
                <w:rFonts w:ascii="Arial" w:hAnsi="Arial" w:cs="Arial"/>
              </w:rPr>
              <w:t>P-values are in bold where p&lt;0.05</w:t>
            </w:r>
          </w:p>
        </w:tc>
        <w:tc>
          <w:tcPr>
            <w:tcW w:w="1100" w:type="dxa"/>
            <w:tcBorders>
              <w:top w:val="nil"/>
              <w:left w:val="nil"/>
              <w:bottom w:val="nil"/>
              <w:right w:val="nil"/>
            </w:tcBorders>
            <w:shd w:val="clear" w:color="auto" w:fill="auto"/>
            <w:noWrap/>
            <w:vAlign w:val="bottom"/>
          </w:tcPr>
          <w:p w14:paraId="29330A3E" w14:textId="77777777" w:rsidR="00110CFA" w:rsidRPr="0017155E" w:rsidRDefault="00110CFA" w:rsidP="00630859">
            <w:pPr>
              <w:spacing w:after="0" w:line="240" w:lineRule="auto"/>
              <w:rPr>
                <w:rFonts w:ascii="Arial" w:eastAsia="Times New Roman" w:hAnsi="Arial" w:cs="Arial"/>
                <w:color w:val="000000"/>
                <w:lang w:eastAsia="en-GB"/>
              </w:rPr>
            </w:pPr>
          </w:p>
        </w:tc>
      </w:tr>
    </w:tbl>
    <w:p w14:paraId="3278774F" w14:textId="77777777" w:rsidR="00A632B3" w:rsidRDefault="00A632B3" w:rsidP="00110CFA"/>
    <w:p w14:paraId="5285D12A" w14:textId="77777777" w:rsidR="00A632B3" w:rsidRDefault="00A632B3" w:rsidP="00110CFA"/>
    <w:p w14:paraId="72B60C53" w14:textId="77777777" w:rsidR="00A632B3" w:rsidRDefault="00A632B3" w:rsidP="00110CFA"/>
    <w:p w14:paraId="4B982CC9" w14:textId="77777777" w:rsidR="00A17C06" w:rsidRDefault="00A17C06" w:rsidP="00110CFA">
      <w:pPr>
        <w:sectPr w:rsidR="00A17C06">
          <w:footerReference w:type="default" r:id="rId14"/>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001"/>
        <w:gridCol w:w="1106"/>
        <w:gridCol w:w="1787"/>
        <w:gridCol w:w="1067"/>
        <w:gridCol w:w="1134"/>
        <w:gridCol w:w="1984"/>
        <w:gridCol w:w="1134"/>
      </w:tblGrid>
      <w:tr w:rsidR="00FF06C6" w:rsidRPr="00FF06C6" w14:paraId="1AC2F96C" w14:textId="77777777" w:rsidTr="00FF06C6">
        <w:tc>
          <w:tcPr>
            <w:tcW w:w="12015" w:type="dxa"/>
            <w:gridSpan w:val="8"/>
          </w:tcPr>
          <w:p w14:paraId="6BEDBEF0" w14:textId="77777777" w:rsidR="00FF06C6" w:rsidRPr="00FF06C6" w:rsidRDefault="00FF06C6" w:rsidP="00FF06C6">
            <w:pPr>
              <w:rPr>
                <w:rFonts w:ascii="Calibri" w:eastAsia="Calibri" w:hAnsi="Calibri" w:cs="Times New Roman"/>
              </w:rPr>
            </w:pPr>
            <w:r w:rsidRPr="00FF06C6">
              <w:rPr>
                <w:rFonts w:ascii="Arial" w:eastAsia="Times New Roman" w:hAnsi="Arial" w:cs="Arial"/>
                <w:b/>
                <w:bCs/>
                <w:color w:val="000000"/>
                <w:lang w:eastAsia="en-GB"/>
              </w:rPr>
              <w:lastRenderedPageBreak/>
              <w:t>Table 2   Estimated annual cost per person by cost component according to muscle strength</w:t>
            </w:r>
          </w:p>
        </w:tc>
      </w:tr>
      <w:tr w:rsidR="00FF06C6" w:rsidRPr="00FF06C6" w14:paraId="3A33602D" w14:textId="77777777" w:rsidTr="00FF06C6">
        <w:tc>
          <w:tcPr>
            <w:tcW w:w="2802" w:type="dxa"/>
            <w:tcBorders>
              <w:bottom w:val="single" w:sz="4" w:space="0" w:color="auto"/>
            </w:tcBorders>
          </w:tcPr>
          <w:p w14:paraId="786AC263" w14:textId="77777777" w:rsidR="00FF06C6" w:rsidRPr="00FF06C6" w:rsidRDefault="00FF06C6" w:rsidP="00FF06C6">
            <w:pPr>
              <w:rPr>
                <w:rFonts w:ascii="Calibri" w:eastAsia="Calibri" w:hAnsi="Calibri" w:cs="Times New Roman"/>
              </w:rPr>
            </w:pPr>
          </w:p>
        </w:tc>
        <w:tc>
          <w:tcPr>
            <w:tcW w:w="3894" w:type="dxa"/>
            <w:gridSpan w:val="3"/>
            <w:tcBorders>
              <w:bottom w:val="single" w:sz="4" w:space="0" w:color="auto"/>
            </w:tcBorders>
          </w:tcPr>
          <w:p w14:paraId="32B056C3" w14:textId="77777777" w:rsidR="00FF06C6" w:rsidRPr="00FF06C6" w:rsidRDefault="00FF06C6" w:rsidP="00FF06C6">
            <w:pPr>
              <w:jc w:val="center"/>
              <w:rPr>
                <w:rFonts w:ascii="Arial" w:eastAsia="Calibri" w:hAnsi="Arial" w:cs="Arial"/>
                <w:b/>
                <w:sz w:val="20"/>
                <w:szCs w:val="20"/>
              </w:rPr>
            </w:pPr>
          </w:p>
        </w:tc>
        <w:tc>
          <w:tcPr>
            <w:tcW w:w="4185" w:type="dxa"/>
            <w:gridSpan w:val="3"/>
            <w:tcBorders>
              <w:bottom w:val="single" w:sz="4" w:space="0" w:color="auto"/>
            </w:tcBorders>
          </w:tcPr>
          <w:p w14:paraId="31FD47FD" w14:textId="77777777" w:rsidR="00FF06C6" w:rsidRPr="00FF06C6" w:rsidRDefault="00FF06C6" w:rsidP="00FF06C6">
            <w:pPr>
              <w:jc w:val="center"/>
              <w:rPr>
                <w:rFonts w:ascii="Arial" w:eastAsia="Calibri" w:hAnsi="Arial" w:cs="Arial"/>
                <w:b/>
                <w:sz w:val="20"/>
                <w:szCs w:val="20"/>
              </w:rPr>
            </w:pPr>
          </w:p>
        </w:tc>
        <w:tc>
          <w:tcPr>
            <w:tcW w:w="1134" w:type="dxa"/>
            <w:tcBorders>
              <w:bottom w:val="single" w:sz="4" w:space="0" w:color="auto"/>
            </w:tcBorders>
          </w:tcPr>
          <w:p w14:paraId="5CBF83E2" w14:textId="77777777" w:rsidR="00FF06C6" w:rsidRPr="00FF06C6" w:rsidRDefault="00FF06C6" w:rsidP="00FF06C6">
            <w:pPr>
              <w:jc w:val="center"/>
              <w:rPr>
                <w:rFonts w:ascii="Calibri" w:eastAsia="Calibri" w:hAnsi="Calibri" w:cs="Times New Roman"/>
                <w:b/>
              </w:rPr>
            </w:pPr>
          </w:p>
        </w:tc>
      </w:tr>
      <w:tr w:rsidR="00FF06C6" w:rsidRPr="00FF06C6" w14:paraId="0406AF27" w14:textId="77777777" w:rsidTr="00FF06C6">
        <w:tc>
          <w:tcPr>
            <w:tcW w:w="2802" w:type="dxa"/>
            <w:tcBorders>
              <w:top w:val="single" w:sz="4" w:space="0" w:color="auto"/>
              <w:right w:val="single" w:sz="4" w:space="0" w:color="auto"/>
            </w:tcBorders>
          </w:tcPr>
          <w:p w14:paraId="44E75E01" w14:textId="77777777" w:rsidR="00FF06C6" w:rsidRPr="00FF06C6" w:rsidRDefault="00FF06C6" w:rsidP="00FF06C6">
            <w:pPr>
              <w:rPr>
                <w:rFonts w:ascii="Calibri" w:eastAsia="Calibri" w:hAnsi="Calibri" w:cs="Times New Roman"/>
              </w:rPr>
            </w:pPr>
          </w:p>
        </w:tc>
        <w:tc>
          <w:tcPr>
            <w:tcW w:w="3894" w:type="dxa"/>
            <w:gridSpan w:val="3"/>
            <w:tcBorders>
              <w:top w:val="single" w:sz="4" w:space="0" w:color="auto"/>
              <w:left w:val="single" w:sz="4" w:space="0" w:color="auto"/>
              <w:bottom w:val="single" w:sz="4" w:space="0" w:color="auto"/>
              <w:right w:val="single" w:sz="4" w:space="0" w:color="auto"/>
            </w:tcBorders>
            <w:vAlign w:val="center"/>
          </w:tcPr>
          <w:p w14:paraId="7B0E27EC" w14:textId="77777777" w:rsidR="00FF06C6" w:rsidRPr="00FF06C6" w:rsidRDefault="00FF06C6" w:rsidP="00FF06C6">
            <w:pPr>
              <w:jc w:val="center"/>
              <w:rPr>
                <w:rFonts w:ascii="Calibri" w:eastAsia="Calibri" w:hAnsi="Calibri" w:cs="Times New Roman"/>
              </w:rPr>
            </w:pPr>
            <w:r w:rsidRPr="00FF06C6">
              <w:rPr>
                <w:rFonts w:ascii="Arial" w:eastAsia="Calibri" w:hAnsi="Arial" w:cs="Arial"/>
                <w:b/>
                <w:sz w:val="20"/>
                <w:szCs w:val="20"/>
              </w:rPr>
              <w:t xml:space="preserve">Without muscle weakness </w:t>
            </w:r>
            <w:r w:rsidRPr="00FF06C6">
              <w:rPr>
                <w:rFonts w:ascii="Arial" w:eastAsia="Calibri" w:hAnsi="Arial" w:cs="Arial"/>
                <w:b/>
                <w:sz w:val="20"/>
                <w:szCs w:val="20"/>
                <w:vertAlign w:val="superscript"/>
              </w:rPr>
              <w:t>a</w:t>
            </w: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91E8796" w14:textId="77777777" w:rsidR="00FF06C6" w:rsidRPr="00FF06C6" w:rsidRDefault="00FF06C6" w:rsidP="00FF06C6">
            <w:pPr>
              <w:jc w:val="center"/>
              <w:rPr>
                <w:rFonts w:ascii="Calibri" w:eastAsia="Calibri" w:hAnsi="Calibri" w:cs="Times New Roman"/>
              </w:rPr>
            </w:pPr>
            <w:r w:rsidRPr="00FF06C6">
              <w:rPr>
                <w:rFonts w:ascii="Arial" w:eastAsia="Calibri" w:hAnsi="Arial" w:cs="Arial"/>
                <w:b/>
                <w:sz w:val="20"/>
                <w:szCs w:val="20"/>
              </w:rPr>
              <w:t xml:space="preserve">With muscle weakness </w:t>
            </w:r>
            <w:r w:rsidRPr="00FF06C6">
              <w:rPr>
                <w:rFonts w:ascii="Arial" w:eastAsia="Calibri" w:hAnsi="Arial" w:cs="Arial"/>
                <w:b/>
                <w:sz w:val="20"/>
                <w:szCs w:val="20"/>
                <w:vertAlign w:val="superscript"/>
              </w:rPr>
              <w:t>a</w:t>
            </w:r>
          </w:p>
        </w:tc>
        <w:tc>
          <w:tcPr>
            <w:tcW w:w="1134" w:type="dxa"/>
            <w:tcBorders>
              <w:top w:val="single" w:sz="4" w:space="0" w:color="auto"/>
              <w:left w:val="single" w:sz="4" w:space="0" w:color="auto"/>
            </w:tcBorders>
            <w:vAlign w:val="center"/>
          </w:tcPr>
          <w:p w14:paraId="53447343" w14:textId="77777777" w:rsidR="00FF06C6" w:rsidRPr="00FF06C6" w:rsidRDefault="00FF06C6" w:rsidP="00FF06C6">
            <w:pPr>
              <w:jc w:val="center"/>
              <w:rPr>
                <w:rFonts w:ascii="Calibri" w:eastAsia="Calibri" w:hAnsi="Calibri" w:cs="Times New Roman"/>
                <w:b/>
              </w:rPr>
            </w:pPr>
          </w:p>
        </w:tc>
      </w:tr>
      <w:tr w:rsidR="00FF06C6" w:rsidRPr="00FF06C6" w14:paraId="067107A2" w14:textId="77777777" w:rsidTr="00FF06C6">
        <w:tc>
          <w:tcPr>
            <w:tcW w:w="2802" w:type="dxa"/>
            <w:tcBorders>
              <w:bottom w:val="single" w:sz="4" w:space="0" w:color="auto"/>
              <w:right w:val="single" w:sz="4" w:space="0" w:color="auto"/>
            </w:tcBorders>
          </w:tcPr>
          <w:p w14:paraId="0F7A2E88" w14:textId="77777777" w:rsidR="00FF06C6" w:rsidRPr="00FF06C6" w:rsidRDefault="00FF06C6" w:rsidP="00FF06C6">
            <w:pPr>
              <w:rPr>
                <w:rFonts w:ascii="Calibri" w:eastAsia="Calibri" w:hAnsi="Calibri" w:cs="Times New Roman"/>
                <w:b/>
              </w:rPr>
            </w:pPr>
            <w:r w:rsidRPr="00FF06C6">
              <w:rPr>
                <w:rFonts w:ascii="Calibri" w:eastAsia="Calibri" w:hAnsi="Calibri" w:cs="Times New Roman"/>
                <w:b/>
              </w:rPr>
              <w:t>Cost component</w:t>
            </w:r>
          </w:p>
        </w:tc>
        <w:tc>
          <w:tcPr>
            <w:tcW w:w="1001" w:type="dxa"/>
            <w:tcBorders>
              <w:top w:val="single" w:sz="4" w:space="0" w:color="auto"/>
              <w:left w:val="single" w:sz="4" w:space="0" w:color="auto"/>
              <w:bottom w:val="single" w:sz="4" w:space="0" w:color="auto"/>
            </w:tcBorders>
            <w:vAlign w:val="center"/>
          </w:tcPr>
          <w:p w14:paraId="5D57D632" w14:textId="77777777" w:rsidR="00FF06C6" w:rsidRPr="00FF06C6" w:rsidRDefault="00FF06C6" w:rsidP="00FF06C6">
            <w:pPr>
              <w:spacing w:before="60"/>
              <w:jc w:val="center"/>
              <w:rPr>
                <w:rFonts w:ascii="Arial" w:eastAsia="Calibri" w:hAnsi="Arial" w:cs="Arial"/>
                <w:b/>
                <w:sz w:val="20"/>
                <w:szCs w:val="20"/>
              </w:rPr>
            </w:pPr>
            <w:r w:rsidRPr="00FF06C6">
              <w:rPr>
                <w:rFonts w:ascii="Arial" w:eastAsia="Calibri" w:hAnsi="Arial" w:cs="Arial"/>
                <w:b/>
                <w:sz w:val="20"/>
                <w:szCs w:val="20"/>
              </w:rPr>
              <w:t>Mean</w:t>
            </w:r>
          </w:p>
        </w:tc>
        <w:tc>
          <w:tcPr>
            <w:tcW w:w="1106" w:type="dxa"/>
            <w:tcBorders>
              <w:top w:val="single" w:sz="4" w:space="0" w:color="auto"/>
              <w:bottom w:val="single" w:sz="4" w:space="0" w:color="auto"/>
            </w:tcBorders>
            <w:vAlign w:val="center"/>
          </w:tcPr>
          <w:p w14:paraId="0DC11E40" w14:textId="77777777" w:rsidR="00FF06C6" w:rsidRPr="00FF06C6" w:rsidRDefault="00FF06C6" w:rsidP="00FF06C6">
            <w:pPr>
              <w:spacing w:before="60"/>
              <w:jc w:val="center"/>
              <w:rPr>
                <w:rFonts w:ascii="Arial" w:eastAsia="Calibri" w:hAnsi="Arial" w:cs="Arial"/>
                <w:b/>
                <w:sz w:val="20"/>
                <w:szCs w:val="20"/>
              </w:rPr>
            </w:pPr>
            <w:r w:rsidRPr="00FF06C6">
              <w:rPr>
                <w:rFonts w:ascii="Arial" w:eastAsia="Calibri" w:hAnsi="Arial" w:cs="Arial"/>
                <w:b/>
                <w:sz w:val="20"/>
                <w:szCs w:val="20"/>
              </w:rPr>
              <w:t>Std. Err.</w:t>
            </w:r>
          </w:p>
        </w:tc>
        <w:tc>
          <w:tcPr>
            <w:tcW w:w="1787" w:type="dxa"/>
            <w:tcBorders>
              <w:top w:val="single" w:sz="4" w:space="0" w:color="auto"/>
              <w:bottom w:val="single" w:sz="4" w:space="0" w:color="auto"/>
              <w:right w:val="single" w:sz="4" w:space="0" w:color="auto"/>
            </w:tcBorders>
            <w:vAlign w:val="center"/>
          </w:tcPr>
          <w:p w14:paraId="44B227CF" w14:textId="77777777" w:rsidR="00FF06C6" w:rsidRPr="00FF06C6" w:rsidRDefault="00FF06C6" w:rsidP="00FF06C6">
            <w:pPr>
              <w:spacing w:before="60"/>
              <w:jc w:val="center"/>
              <w:rPr>
                <w:rFonts w:ascii="Arial" w:eastAsia="Calibri" w:hAnsi="Arial" w:cs="Arial"/>
                <w:b/>
                <w:sz w:val="20"/>
                <w:szCs w:val="20"/>
              </w:rPr>
            </w:pPr>
            <w:r w:rsidRPr="00FF06C6">
              <w:rPr>
                <w:rFonts w:ascii="Arial" w:eastAsia="Calibri" w:hAnsi="Arial" w:cs="Arial"/>
                <w:b/>
                <w:sz w:val="20"/>
                <w:szCs w:val="20"/>
              </w:rPr>
              <w:t xml:space="preserve">95% confidence interval </w:t>
            </w:r>
            <w:r w:rsidRPr="00FF06C6">
              <w:rPr>
                <w:rFonts w:ascii="Arial" w:eastAsia="Calibri" w:hAnsi="Arial" w:cs="Arial"/>
                <w:b/>
                <w:sz w:val="20"/>
                <w:szCs w:val="20"/>
                <w:vertAlign w:val="superscript"/>
              </w:rPr>
              <w:t>b</w:t>
            </w:r>
          </w:p>
        </w:tc>
        <w:tc>
          <w:tcPr>
            <w:tcW w:w="1067" w:type="dxa"/>
            <w:tcBorders>
              <w:top w:val="single" w:sz="4" w:space="0" w:color="auto"/>
              <w:left w:val="single" w:sz="4" w:space="0" w:color="auto"/>
              <w:bottom w:val="single" w:sz="4" w:space="0" w:color="auto"/>
            </w:tcBorders>
            <w:vAlign w:val="center"/>
          </w:tcPr>
          <w:p w14:paraId="01AE10A3" w14:textId="77777777" w:rsidR="00FF06C6" w:rsidRPr="00FF06C6" w:rsidRDefault="00FF06C6" w:rsidP="00FF06C6">
            <w:pPr>
              <w:spacing w:before="60"/>
              <w:jc w:val="center"/>
              <w:rPr>
                <w:rFonts w:ascii="Arial" w:eastAsia="Calibri" w:hAnsi="Arial" w:cs="Arial"/>
                <w:b/>
                <w:sz w:val="20"/>
                <w:szCs w:val="20"/>
              </w:rPr>
            </w:pPr>
            <w:r w:rsidRPr="00FF06C6">
              <w:rPr>
                <w:rFonts w:ascii="Arial" w:eastAsia="Calibri" w:hAnsi="Arial" w:cs="Arial"/>
                <w:b/>
                <w:sz w:val="20"/>
                <w:szCs w:val="20"/>
              </w:rPr>
              <w:t>Mean</w:t>
            </w:r>
          </w:p>
        </w:tc>
        <w:tc>
          <w:tcPr>
            <w:tcW w:w="1134" w:type="dxa"/>
            <w:tcBorders>
              <w:top w:val="single" w:sz="4" w:space="0" w:color="auto"/>
              <w:bottom w:val="single" w:sz="4" w:space="0" w:color="auto"/>
            </w:tcBorders>
            <w:vAlign w:val="center"/>
          </w:tcPr>
          <w:p w14:paraId="0DC0E7ED" w14:textId="77777777" w:rsidR="00FF06C6" w:rsidRPr="00FF06C6" w:rsidRDefault="00FF06C6" w:rsidP="00FF06C6">
            <w:pPr>
              <w:spacing w:before="60"/>
              <w:jc w:val="center"/>
              <w:rPr>
                <w:rFonts w:ascii="Arial" w:eastAsia="Calibri" w:hAnsi="Arial" w:cs="Arial"/>
                <w:b/>
                <w:sz w:val="20"/>
                <w:szCs w:val="20"/>
              </w:rPr>
            </w:pPr>
            <w:r w:rsidRPr="00FF06C6">
              <w:rPr>
                <w:rFonts w:ascii="Arial" w:eastAsia="Calibri" w:hAnsi="Arial" w:cs="Arial"/>
                <w:b/>
                <w:sz w:val="20"/>
                <w:szCs w:val="20"/>
              </w:rPr>
              <w:t>Std. Err.</w:t>
            </w:r>
          </w:p>
        </w:tc>
        <w:tc>
          <w:tcPr>
            <w:tcW w:w="1984" w:type="dxa"/>
            <w:tcBorders>
              <w:top w:val="single" w:sz="4" w:space="0" w:color="auto"/>
              <w:bottom w:val="single" w:sz="4" w:space="0" w:color="auto"/>
              <w:right w:val="single" w:sz="4" w:space="0" w:color="auto"/>
            </w:tcBorders>
            <w:vAlign w:val="center"/>
          </w:tcPr>
          <w:p w14:paraId="3C8E371B" w14:textId="77777777" w:rsidR="00FF06C6" w:rsidRPr="00FF06C6" w:rsidRDefault="00FF06C6" w:rsidP="00FF06C6">
            <w:pPr>
              <w:spacing w:before="60"/>
              <w:jc w:val="center"/>
              <w:rPr>
                <w:rFonts w:ascii="Arial" w:eastAsia="Calibri" w:hAnsi="Arial" w:cs="Arial"/>
                <w:b/>
                <w:sz w:val="20"/>
                <w:szCs w:val="20"/>
              </w:rPr>
            </w:pPr>
            <w:r w:rsidRPr="00FF06C6">
              <w:rPr>
                <w:rFonts w:ascii="Arial" w:eastAsia="Calibri" w:hAnsi="Arial" w:cs="Arial"/>
                <w:b/>
                <w:sz w:val="20"/>
                <w:szCs w:val="20"/>
              </w:rPr>
              <w:t xml:space="preserve">95% confidence interval </w:t>
            </w:r>
            <w:r w:rsidRPr="00FF06C6">
              <w:rPr>
                <w:rFonts w:ascii="Arial" w:eastAsia="Calibri" w:hAnsi="Arial" w:cs="Arial"/>
                <w:b/>
                <w:sz w:val="20"/>
                <w:szCs w:val="20"/>
                <w:vertAlign w:val="superscript"/>
              </w:rPr>
              <w:t>b</w:t>
            </w:r>
          </w:p>
        </w:tc>
        <w:tc>
          <w:tcPr>
            <w:tcW w:w="1134" w:type="dxa"/>
            <w:tcBorders>
              <w:left w:val="single" w:sz="4" w:space="0" w:color="auto"/>
              <w:bottom w:val="single" w:sz="4" w:space="0" w:color="auto"/>
            </w:tcBorders>
            <w:vAlign w:val="center"/>
          </w:tcPr>
          <w:p w14:paraId="36E4E6A5" w14:textId="04B20AF4" w:rsidR="00FF06C6" w:rsidRPr="00FF06C6" w:rsidRDefault="00A529AD" w:rsidP="00FF06C6">
            <w:pPr>
              <w:jc w:val="center"/>
              <w:rPr>
                <w:rFonts w:ascii="Calibri" w:eastAsia="Calibri" w:hAnsi="Calibri" w:cs="Times New Roman"/>
              </w:rPr>
            </w:pPr>
            <w:r>
              <w:rPr>
                <w:rFonts w:ascii="Calibri" w:eastAsia="Calibri" w:hAnsi="Calibri" w:cs="Times New Roman"/>
                <w:b/>
              </w:rPr>
              <w:t>P</w:t>
            </w:r>
            <w:r w:rsidR="00FF06C6" w:rsidRPr="00FF06C6">
              <w:rPr>
                <w:rFonts w:ascii="Calibri" w:eastAsia="Calibri" w:hAnsi="Calibri" w:cs="Times New Roman"/>
                <w:b/>
              </w:rPr>
              <w:t xml:space="preserve">-value </w:t>
            </w:r>
            <w:r w:rsidR="00FF06C6" w:rsidRPr="00FF06C6">
              <w:rPr>
                <w:rFonts w:ascii="Calibri" w:eastAsia="Calibri" w:hAnsi="Calibri" w:cs="Times New Roman"/>
                <w:b/>
                <w:vertAlign w:val="superscript"/>
              </w:rPr>
              <w:t>c</w:t>
            </w:r>
          </w:p>
        </w:tc>
      </w:tr>
      <w:tr w:rsidR="00BB5635" w:rsidRPr="00FF06C6" w14:paraId="6E5CD169" w14:textId="77777777" w:rsidTr="00BB5635">
        <w:tc>
          <w:tcPr>
            <w:tcW w:w="2802" w:type="dxa"/>
            <w:tcBorders>
              <w:top w:val="single" w:sz="4" w:space="0" w:color="auto"/>
              <w:right w:val="single" w:sz="4" w:space="0" w:color="auto"/>
            </w:tcBorders>
          </w:tcPr>
          <w:p w14:paraId="393E9477" w14:textId="77777777" w:rsidR="00BB5635" w:rsidRPr="00FF06C6" w:rsidRDefault="00BB5635" w:rsidP="00BB5635">
            <w:pPr>
              <w:spacing w:before="60"/>
              <w:rPr>
                <w:rFonts w:ascii="Arial" w:eastAsia="Times New Roman" w:hAnsi="Arial" w:cs="Arial"/>
                <w:color w:val="000000"/>
                <w:lang w:eastAsia="en-GB"/>
              </w:rPr>
            </w:pPr>
            <w:r w:rsidRPr="00FF06C6">
              <w:rPr>
                <w:rFonts w:ascii="Arial" w:eastAsia="Times New Roman" w:hAnsi="Arial" w:cs="Arial"/>
                <w:color w:val="000000"/>
                <w:lang w:eastAsia="en-GB"/>
              </w:rPr>
              <w:t>Primary care</w:t>
            </w:r>
          </w:p>
        </w:tc>
        <w:tc>
          <w:tcPr>
            <w:tcW w:w="1001" w:type="dxa"/>
            <w:tcBorders>
              <w:top w:val="single" w:sz="4" w:space="0" w:color="auto"/>
              <w:left w:val="single" w:sz="4" w:space="0" w:color="auto"/>
            </w:tcBorders>
            <w:vAlign w:val="center"/>
          </w:tcPr>
          <w:p w14:paraId="30D25F11" w14:textId="560F9955"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£ 434</w:t>
            </w:r>
          </w:p>
        </w:tc>
        <w:tc>
          <w:tcPr>
            <w:tcW w:w="1106" w:type="dxa"/>
            <w:tcBorders>
              <w:top w:val="single" w:sz="4" w:space="0" w:color="auto"/>
            </w:tcBorders>
            <w:vAlign w:val="center"/>
          </w:tcPr>
          <w:p w14:paraId="1195CDBE" w14:textId="7ED4AD8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£ 31</w:t>
            </w:r>
          </w:p>
        </w:tc>
        <w:tc>
          <w:tcPr>
            <w:tcW w:w="1787" w:type="dxa"/>
            <w:tcBorders>
              <w:top w:val="single" w:sz="4" w:space="0" w:color="auto"/>
              <w:right w:val="single" w:sz="4" w:space="0" w:color="auto"/>
            </w:tcBorders>
            <w:vAlign w:val="center"/>
          </w:tcPr>
          <w:p w14:paraId="3B02BF33" w14:textId="7777777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£ 372 - £ 495</w:t>
            </w:r>
          </w:p>
        </w:tc>
        <w:tc>
          <w:tcPr>
            <w:tcW w:w="1067" w:type="dxa"/>
            <w:tcBorders>
              <w:top w:val="single" w:sz="4" w:space="0" w:color="auto"/>
              <w:left w:val="single" w:sz="4" w:space="0" w:color="auto"/>
            </w:tcBorders>
            <w:vAlign w:val="center"/>
          </w:tcPr>
          <w:p w14:paraId="736DE4CF" w14:textId="401209C1"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£ 879</w:t>
            </w:r>
          </w:p>
        </w:tc>
        <w:tc>
          <w:tcPr>
            <w:tcW w:w="1134" w:type="dxa"/>
            <w:tcBorders>
              <w:top w:val="single" w:sz="4" w:space="0" w:color="auto"/>
            </w:tcBorders>
            <w:vAlign w:val="center"/>
          </w:tcPr>
          <w:p w14:paraId="59EFDEDF" w14:textId="0F0D18BE"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£ 204</w:t>
            </w:r>
          </w:p>
        </w:tc>
        <w:tc>
          <w:tcPr>
            <w:tcW w:w="1984" w:type="dxa"/>
            <w:tcBorders>
              <w:top w:val="single" w:sz="4" w:space="0" w:color="auto"/>
              <w:right w:val="single" w:sz="4" w:space="0" w:color="auto"/>
            </w:tcBorders>
            <w:vAlign w:val="center"/>
          </w:tcPr>
          <w:p w14:paraId="6245ECA6" w14:textId="7777777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£ 469 - £ 1,288</w:t>
            </w:r>
          </w:p>
        </w:tc>
        <w:tc>
          <w:tcPr>
            <w:tcW w:w="1134" w:type="dxa"/>
            <w:tcBorders>
              <w:top w:val="single" w:sz="4" w:space="0" w:color="auto"/>
              <w:left w:val="single" w:sz="4" w:space="0" w:color="auto"/>
            </w:tcBorders>
          </w:tcPr>
          <w:p w14:paraId="2F947BC4" w14:textId="0C14B626" w:rsidR="00BB5635" w:rsidRPr="00BB5635" w:rsidRDefault="00BB5635" w:rsidP="00BB5635">
            <w:pPr>
              <w:spacing w:before="60"/>
              <w:jc w:val="center"/>
              <w:rPr>
                <w:rFonts w:ascii="Arial" w:eastAsia="Calibri" w:hAnsi="Arial" w:cs="Arial"/>
              </w:rPr>
            </w:pPr>
            <w:r w:rsidRPr="00BB5635">
              <w:rPr>
                <w:rFonts w:ascii="Arial" w:hAnsi="Arial" w:cs="Arial"/>
              </w:rPr>
              <w:t>&lt;0.001</w:t>
            </w:r>
          </w:p>
        </w:tc>
      </w:tr>
      <w:tr w:rsidR="00BB5635" w:rsidRPr="00FF06C6" w14:paraId="6A06615D" w14:textId="77777777" w:rsidTr="00BB5635">
        <w:tc>
          <w:tcPr>
            <w:tcW w:w="2802" w:type="dxa"/>
            <w:tcBorders>
              <w:right w:val="single" w:sz="4" w:space="0" w:color="auto"/>
            </w:tcBorders>
          </w:tcPr>
          <w:p w14:paraId="79DAA6B9" w14:textId="77777777" w:rsidR="00BB5635" w:rsidRPr="00FF06C6" w:rsidRDefault="00BB5635" w:rsidP="00BB5635">
            <w:pPr>
              <w:spacing w:before="60"/>
              <w:rPr>
                <w:rFonts w:ascii="Arial" w:eastAsia="Times New Roman" w:hAnsi="Arial" w:cs="Arial"/>
                <w:color w:val="000000"/>
                <w:lang w:eastAsia="en-GB"/>
              </w:rPr>
            </w:pPr>
            <w:r w:rsidRPr="00FF06C6">
              <w:rPr>
                <w:rFonts w:ascii="Arial" w:eastAsia="Times New Roman" w:hAnsi="Arial" w:cs="Arial"/>
                <w:color w:val="000000"/>
                <w:lang w:eastAsia="en-GB"/>
              </w:rPr>
              <w:t>Outpatient secondary care</w:t>
            </w:r>
          </w:p>
        </w:tc>
        <w:tc>
          <w:tcPr>
            <w:tcW w:w="1001" w:type="dxa"/>
            <w:tcBorders>
              <w:left w:val="single" w:sz="4" w:space="0" w:color="auto"/>
            </w:tcBorders>
            <w:vAlign w:val="center"/>
          </w:tcPr>
          <w:p w14:paraId="543AF188" w14:textId="7AD06655"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£ 100</w:t>
            </w:r>
          </w:p>
        </w:tc>
        <w:tc>
          <w:tcPr>
            <w:tcW w:w="1106" w:type="dxa"/>
            <w:vAlign w:val="center"/>
          </w:tcPr>
          <w:p w14:paraId="7450BEA7" w14:textId="257D37CC"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£ 10</w:t>
            </w:r>
          </w:p>
        </w:tc>
        <w:tc>
          <w:tcPr>
            <w:tcW w:w="1787" w:type="dxa"/>
            <w:tcBorders>
              <w:right w:val="single" w:sz="4" w:space="0" w:color="auto"/>
            </w:tcBorders>
            <w:vAlign w:val="center"/>
          </w:tcPr>
          <w:p w14:paraId="58AEFB1C" w14:textId="7777777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£ 80 - £ 120</w:t>
            </w:r>
          </w:p>
        </w:tc>
        <w:tc>
          <w:tcPr>
            <w:tcW w:w="1067" w:type="dxa"/>
            <w:tcBorders>
              <w:left w:val="single" w:sz="4" w:space="0" w:color="auto"/>
            </w:tcBorders>
            <w:vAlign w:val="center"/>
          </w:tcPr>
          <w:p w14:paraId="4BE4577C" w14:textId="4FD25FAE"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£ 137</w:t>
            </w:r>
          </w:p>
        </w:tc>
        <w:tc>
          <w:tcPr>
            <w:tcW w:w="1134" w:type="dxa"/>
            <w:vAlign w:val="center"/>
          </w:tcPr>
          <w:p w14:paraId="11FD029F" w14:textId="54AD767E"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£ 43</w:t>
            </w:r>
          </w:p>
        </w:tc>
        <w:tc>
          <w:tcPr>
            <w:tcW w:w="1984" w:type="dxa"/>
            <w:tcBorders>
              <w:right w:val="single" w:sz="4" w:space="0" w:color="auto"/>
            </w:tcBorders>
            <w:vAlign w:val="center"/>
          </w:tcPr>
          <w:p w14:paraId="325A47AF" w14:textId="7777777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£ 50 - £ 223</w:t>
            </w:r>
          </w:p>
        </w:tc>
        <w:tc>
          <w:tcPr>
            <w:tcW w:w="1134" w:type="dxa"/>
            <w:tcBorders>
              <w:left w:val="single" w:sz="4" w:space="0" w:color="auto"/>
            </w:tcBorders>
          </w:tcPr>
          <w:p w14:paraId="4C7CC7B6" w14:textId="119C993D" w:rsidR="00BB5635" w:rsidRPr="00BB5635" w:rsidRDefault="00BB5635" w:rsidP="00BB5635">
            <w:pPr>
              <w:spacing w:before="60"/>
              <w:jc w:val="center"/>
              <w:rPr>
                <w:rFonts w:ascii="Arial" w:eastAsia="Calibri" w:hAnsi="Arial" w:cs="Arial"/>
              </w:rPr>
            </w:pPr>
            <w:r w:rsidRPr="00BB5635">
              <w:rPr>
                <w:rFonts w:ascii="Arial" w:hAnsi="Arial" w:cs="Arial"/>
              </w:rPr>
              <w:t>&lt;0.001</w:t>
            </w:r>
          </w:p>
        </w:tc>
      </w:tr>
      <w:tr w:rsidR="00BB5635" w:rsidRPr="00FF06C6" w14:paraId="206941BB" w14:textId="77777777" w:rsidTr="00BB5635">
        <w:tc>
          <w:tcPr>
            <w:tcW w:w="2802" w:type="dxa"/>
            <w:tcBorders>
              <w:right w:val="single" w:sz="4" w:space="0" w:color="auto"/>
            </w:tcBorders>
          </w:tcPr>
          <w:p w14:paraId="11D21B3C" w14:textId="77777777" w:rsidR="00BB5635" w:rsidRPr="00FF06C6" w:rsidRDefault="00BB5635" w:rsidP="00BB5635">
            <w:pPr>
              <w:spacing w:before="60"/>
              <w:rPr>
                <w:rFonts w:ascii="Arial" w:eastAsia="Times New Roman" w:hAnsi="Arial" w:cs="Arial"/>
                <w:color w:val="000000"/>
                <w:lang w:eastAsia="en-GB"/>
              </w:rPr>
            </w:pPr>
            <w:r w:rsidRPr="00FF06C6">
              <w:rPr>
                <w:rFonts w:ascii="Arial" w:eastAsia="Times New Roman" w:hAnsi="Arial" w:cs="Arial"/>
                <w:color w:val="000000"/>
                <w:lang w:eastAsia="en-GB"/>
              </w:rPr>
              <w:t>Inpatient secondary care</w:t>
            </w:r>
          </w:p>
        </w:tc>
        <w:tc>
          <w:tcPr>
            <w:tcW w:w="1001" w:type="dxa"/>
            <w:tcBorders>
              <w:left w:val="single" w:sz="4" w:space="0" w:color="auto"/>
            </w:tcBorders>
            <w:vAlign w:val="center"/>
          </w:tcPr>
          <w:p w14:paraId="446B763B" w14:textId="4415B2AE"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£ 256</w:t>
            </w:r>
          </w:p>
        </w:tc>
        <w:tc>
          <w:tcPr>
            <w:tcW w:w="1106" w:type="dxa"/>
            <w:vAlign w:val="center"/>
          </w:tcPr>
          <w:p w14:paraId="69A3A06E" w14:textId="042A5E0C"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£ 56</w:t>
            </w:r>
          </w:p>
        </w:tc>
        <w:tc>
          <w:tcPr>
            <w:tcW w:w="1787" w:type="dxa"/>
            <w:tcBorders>
              <w:right w:val="single" w:sz="4" w:space="0" w:color="auto"/>
            </w:tcBorders>
            <w:vAlign w:val="center"/>
          </w:tcPr>
          <w:p w14:paraId="454E847C" w14:textId="6866B6FE"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£ 145 - £ 367</w:t>
            </w:r>
          </w:p>
        </w:tc>
        <w:tc>
          <w:tcPr>
            <w:tcW w:w="1067" w:type="dxa"/>
            <w:tcBorders>
              <w:left w:val="single" w:sz="4" w:space="0" w:color="auto"/>
            </w:tcBorders>
            <w:vAlign w:val="center"/>
          </w:tcPr>
          <w:p w14:paraId="703D71CB" w14:textId="478716CC"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£ 1,033</w:t>
            </w:r>
          </w:p>
        </w:tc>
        <w:tc>
          <w:tcPr>
            <w:tcW w:w="1134" w:type="dxa"/>
            <w:vAlign w:val="center"/>
          </w:tcPr>
          <w:p w14:paraId="00437668" w14:textId="248278DC"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£ 375</w:t>
            </w:r>
          </w:p>
        </w:tc>
        <w:tc>
          <w:tcPr>
            <w:tcW w:w="1984" w:type="dxa"/>
            <w:tcBorders>
              <w:right w:val="single" w:sz="4" w:space="0" w:color="auto"/>
            </w:tcBorders>
            <w:vAlign w:val="center"/>
          </w:tcPr>
          <w:p w14:paraId="3722186C" w14:textId="7777777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£ 278 - £ 1,789</w:t>
            </w:r>
          </w:p>
        </w:tc>
        <w:tc>
          <w:tcPr>
            <w:tcW w:w="1134" w:type="dxa"/>
            <w:tcBorders>
              <w:left w:val="single" w:sz="4" w:space="0" w:color="auto"/>
            </w:tcBorders>
          </w:tcPr>
          <w:p w14:paraId="320FBA42" w14:textId="3FAF6CF0" w:rsidR="00BB5635" w:rsidRPr="00BB5635" w:rsidRDefault="00BB5635" w:rsidP="00BB5635">
            <w:pPr>
              <w:spacing w:before="60"/>
              <w:jc w:val="center"/>
              <w:rPr>
                <w:rFonts w:ascii="Arial" w:eastAsia="Calibri" w:hAnsi="Arial" w:cs="Arial"/>
              </w:rPr>
            </w:pPr>
            <w:r w:rsidRPr="00BB5635">
              <w:rPr>
                <w:rFonts w:ascii="Arial" w:hAnsi="Arial" w:cs="Arial"/>
              </w:rPr>
              <w:t>&lt;0.001</w:t>
            </w:r>
          </w:p>
        </w:tc>
      </w:tr>
      <w:tr w:rsidR="00BB5635" w:rsidRPr="00FF06C6" w14:paraId="73E0C62B" w14:textId="77777777" w:rsidTr="00BB5635">
        <w:tc>
          <w:tcPr>
            <w:tcW w:w="2802" w:type="dxa"/>
            <w:tcBorders>
              <w:right w:val="single" w:sz="4" w:space="0" w:color="auto"/>
            </w:tcBorders>
          </w:tcPr>
          <w:p w14:paraId="010B6EEA" w14:textId="77777777" w:rsidR="00BB5635" w:rsidRPr="00FF06C6" w:rsidRDefault="00BB5635" w:rsidP="00BB5635">
            <w:pPr>
              <w:spacing w:before="60"/>
              <w:rPr>
                <w:rFonts w:ascii="Arial" w:eastAsia="Times New Roman" w:hAnsi="Arial" w:cs="Arial"/>
                <w:color w:val="000000"/>
                <w:lang w:eastAsia="en-GB"/>
              </w:rPr>
            </w:pPr>
            <w:r w:rsidRPr="00FF06C6">
              <w:rPr>
                <w:rFonts w:ascii="Arial" w:eastAsia="Times New Roman" w:hAnsi="Arial" w:cs="Arial"/>
                <w:color w:val="000000"/>
                <w:lang w:eastAsia="en-GB"/>
              </w:rPr>
              <w:t>Formal care</w:t>
            </w:r>
          </w:p>
        </w:tc>
        <w:tc>
          <w:tcPr>
            <w:tcW w:w="1001" w:type="dxa"/>
            <w:tcBorders>
              <w:left w:val="single" w:sz="4" w:space="0" w:color="auto"/>
            </w:tcBorders>
            <w:vAlign w:val="center"/>
          </w:tcPr>
          <w:p w14:paraId="2EAAC187" w14:textId="4C7B73E9"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£ 385</w:t>
            </w:r>
          </w:p>
        </w:tc>
        <w:tc>
          <w:tcPr>
            <w:tcW w:w="1106" w:type="dxa"/>
            <w:vAlign w:val="center"/>
          </w:tcPr>
          <w:p w14:paraId="67CF2C90" w14:textId="0E54FD85"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£ 90</w:t>
            </w:r>
          </w:p>
        </w:tc>
        <w:tc>
          <w:tcPr>
            <w:tcW w:w="1787" w:type="dxa"/>
            <w:tcBorders>
              <w:right w:val="single" w:sz="4" w:space="0" w:color="auto"/>
            </w:tcBorders>
            <w:vAlign w:val="center"/>
          </w:tcPr>
          <w:p w14:paraId="11ED7176" w14:textId="6D8E8159"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£ 208 - £ 562</w:t>
            </w:r>
          </w:p>
        </w:tc>
        <w:tc>
          <w:tcPr>
            <w:tcW w:w="1067" w:type="dxa"/>
            <w:tcBorders>
              <w:left w:val="single" w:sz="4" w:space="0" w:color="auto"/>
            </w:tcBorders>
            <w:vAlign w:val="center"/>
          </w:tcPr>
          <w:p w14:paraId="5D266F44" w14:textId="0F052FB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£ 421</w:t>
            </w:r>
          </w:p>
        </w:tc>
        <w:tc>
          <w:tcPr>
            <w:tcW w:w="1134" w:type="dxa"/>
            <w:vAlign w:val="center"/>
          </w:tcPr>
          <w:p w14:paraId="268774C6" w14:textId="55044709"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£ 142</w:t>
            </w:r>
          </w:p>
        </w:tc>
        <w:tc>
          <w:tcPr>
            <w:tcW w:w="1984" w:type="dxa"/>
            <w:tcBorders>
              <w:right w:val="single" w:sz="4" w:space="0" w:color="auto"/>
            </w:tcBorders>
            <w:vAlign w:val="center"/>
          </w:tcPr>
          <w:p w14:paraId="35978714" w14:textId="7777777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£ 135 - £ 708</w:t>
            </w:r>
          </w:p>
        </w:tc>
        <w:tc>
          <w:tcPr>
            <w:tcW w:w="1134" w:type="dxa"/>
            <w:tcBorders>
              <w:left w:val="single" w:sz="4" w:space="0" w:color="auto"/>
            </w:tcBorders>
          </w:tcPr>
          <w:p w14:paraId="1125D81F" w14:textId="47F2FA5F" w:rsidR="00BB5635" w:rsidRPr="00BB5635" w:rsidRDefault="00BB5635" w:rsidP="00BB5635">
            <w:pPr>
              <w:spacing w:before="60"/>
              <w:jc w:val="center"/>
              <w:rPr>
                <w:rFonts w:ascii="Arial" w:eastAsia="Calibri" w:hAnsi="Arial" w:cs="Arial"/>
              </w:rPr>
            </w:pPr>
            <w:r w:rsidRPr="00BB5635">
              <w:rPr>
                <w:rFonts w:ascii="Arial" w:hAnsi="Arial" w:cs="Arial"/>
              </w:rPr>
              <w:t>&lt;0.001</w:t>
            </w:r>
          </w:p>
        </w:tc>
      </w:tr>
      <w:tr w:rsidR="00BB5635" w:rsidRPr="00FF06C6" w14:paraId="64B386D9" w14:textId="77777777" w:rsidTr="00BB5635">
        <w:tc>
          <w:tcPr>
            <w:tcW w:w="2802" w:type="dxa"/>
            <w:tcBorders>
              <w:right w:val="single" w:sz="4" w:space="0" w:color="auto"/>
            </w:tcBorders>
          </w:tcPr>
          <w:p w14:paraId="111F6692" w14:textId="77777777" w:rsidR="00BB5635" w:rsidRPr="00FF06C6" w:rsidRDefault="00BB5635" w:rsidP="00BB5635">
            <w:pPr>
              <w:spacing w:before="60"/>
              <w:rPr>
                <w:rFonts w:ascii="Arial" w:eastAsia="Times New Roman" w:hAnsi="Arial" w:cs="Arial"/>
                <w:color w:val="000000"/>
                <w:lang w:eastAsia="en-GB"/>
              </w:rPr>
            </w:pPr>
            <w:r w:rsidRPr="00FF06C6">
              <w:rPr>
                <w:rFonts w:ascii="Arial" w:eastAsia="Times New Roman" w:hAnsi="Arial" w:cs="Arial"/>
                <w:color w:val="000000"/>
                <w:lang w:eastAsia="en-GB"/>
              </w:rPr>
              <w:t>Informal care</w:t>
            </w:r>
          </w:p>
        </w:tc>
        <w:tc>
          <w:tcPr>
            <w:tcW w:w="1001" w:type="dxa"/>
            <w:tcBorders>
              <w:left w:val="single" w:sz="4" w:space="0" w:color="auto"/>
            </w:tcBorders>
            <w:vAlign w:val="center"/>
          </w:tcPr>
          <w:p w14:paraId="7CAEA7C2" w14:textId="6F414AEF"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£ 492</w:t>
            </w:r>
          </w:p>
        </w:tc>
        <w:tc>
          <w:tcPr>
            <w:tcW w:w="1106" w:type="dxa"/>
            <w:vAlign w:val="center"/>
          </w:tcPr>
          <w:p w14:paraId="5366AA92" w14:textId="7AC3F29B"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£ 95</w:t>
            </w:r>
          </w:p>
        </w:tc>
        <w:tc>
          <w:tcPr>
            <w:tcW w:w="1787" w:type="dxa"/>
            <w:tcBorders>
              <w:right w:val="single" w:sz="4" w:space="0" w:color="auto"/>
            </w:tcBorders>
            <w:vAlign w:val="center"/>
          </w:tcPr>
          <w:p w14:paraId="24AA8EDD" w14:textId="4A3F18BF"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£ 306 - £ 679</w:t>
            </w:r>
          </w:p>
        </w:tc>
        <w:tc>
          <w:tcPr>
            <w:tcW w:w="1067" w:type="dxa"/>
            <w:tcBorders>
              <w:left w:val="single" w:sz="4" w:space="0" w:color="auto"/>
            </w:tcBorders>
            <w:vAlign w:val="center"/>
          </w:tcPr>
          <w:p w14:paraId="3E37765F" w14:textId="71A53BB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£ 1,734</w:t>
            </w:r>
          </w:p>
        </w:tc>
        <w:tc>
          <w:tcPr>
            <w:tcW w:w="1134" w:type="dxa"/>
            <w:vAlign w:val="center"/>
          </w:tcPr>
          <w:p w14:paraId="70C4FC4A" w14:textId="6AF0BDA2"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£ 388</w:t>
            </w:r>
          </w:p>
        </w:tc>
        <w:tc>
          <w:tcPr>
            <w:tcW w:w="1984" w:type="dxa"/>
            <w:tcBorders>
              <w:right w:val="single" w:sz="4" w:space="0" w:color="auto"/>
            </w:tcBorders>
            <w:vAlign w:val="center"/>
          </w:tcPr>
          <w:p w14:paraId="500FA4A8" w14:textId="7777777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£ 953 - £ 2,515</w:t>
            </w:r>
          </w:p>
        </w:tc>
        <w:tc>
          <w:tcPr>
            <w:tcW w:w="1134" w:type="dxa"/>
            <w:tcBorders>
              <w:left w:val="single" w:sz="4" w:space="0" w:color="auto"/>
            </w:tcBorders>
          </w:tcPr>
          <w:p w14:paraId="032CB1F4" w14:textId="4F7BD76B" w:rsidR="00BB5635" w:rsidRPr="00BB5635" w:rsidRDefault="00BB5635" w:rsidP="00BB5635">
            <w:pPr>
              <w:spacing w:before="60"/>
              <w:jc w:val="center"/>
              <w:rPr>
                <w:rFonts w:ascii="Arial" w:eastAsia="Calibri" w:hAnsi="Arial" w:cs="Arial"/>
              </w:rPr>
            </w:pPr>
            <w:r w:rsidRPr="00BB5635">
              <w:rPr>
                <w:rFonts w:ascii="Arial" w:hAnsi="Arial" w:cs="Arial"/>
              </w:rPr>
              <w:t>&lt;0.001</w:t>
            </w:r>
          </w:p>
        </w:tc>
      </w:tr>
      <w:tr w:rsidR="00BB5635" w:rsidRPr="00FF06C6" w14:paraId="7A325C79" w14:textId="77777777" w:rsidTr="00BB5635">
        <w:tc>
          <w:tcPr>
            <w:tcW w:w="2802" w:type="dxa"/>
            <w:tcBorders>
              <w:right w:val="single" w:sz="4" w:space="0" w:color="auto"/>
            </w:tcBorders>
          </w:tcPr>
          <w:p w14:paraId="56492F4A" w14:textId="77777777" w:rsidR="00BB5635" w:rsidRPr="00FF06C6" w:rsidRDefault="00BB5635" w:rsidP="00BB5635">
            <w:pPr>
              <w:spacing w:before="60"/>
              <w:rPr>
                <w:rFonts w:ascii="Arial" w:eastAsia="Times New Roman" w:hAnsi="Arial" w:cs="Arial"/>
                <w:color w:val="000000"/>
                <w:lang w:eastAsia="en-GB"/>
              </w:rPr>
            </w:pPr>
            <w:r w:rsidRPr="00FF06C6">
              <w:rPr>
                <w:rFonts w:ascii="Arial" w:eastAsia="Times New Roman" w:hAnsi="Arial" w:cs="Arial"/>
                <w:color w:val="000000"/>
                <w:lang w:eastAsia="en-GB"/>
              </w:rPr>
              <w:t>Prescriptions</w:t>
            </w:r>
          </w:p>
        </w:tc>
        <w:tc>
          <w:tcPr>
            <w:tcW w:w="1001" w:type="dxa"/>
            <w:tcBorders>
              <w:left w:val="single" w:sz="4" w:space="0" w:color="auto"/>
            </w:tcBorders>
            <w:vAlign w:val="center"/>
          </w:tcPr>
          <w:p w14:paraId="50A80F69" w14:textId="356C1DF0"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£ 218</w:t>
            </w:r>
          </w:p>
        </w:tc>
        <w:tc>
          <w:tcPr>
            <w:tcW w:w="1106" w:type="dxa"/>
            <w:vAlign w:val="center"/>
          </w:tcPr>
          <w:p w14:paraId="5A640DB4" w14:textId="1FA8C0E6"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£ 29</w:t>
            </w:r>
          </w:p>
        </w:tc>
        <w:tc>
          <w:tcPr>
            <w:tcW w:w="1787" w:type="dxa"/>
            <w:tcBorders>
              <w:right w:val="single" w:sz="4" w:space="0" w:color="auto"/>
            </w:tcBorders>
            <w:vAlign w:val="center"/>
          </w:tcPr>
          <w:p w14:paraId="4B6E9512" w14:textId="27FD0B7A"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£ 161 - £ 276</w:t>
            </w:r>
          </w:p>
        </w:tc>
        <w:tc>
          <w:tcPr>
            <w:tcW w:w="1067" w:type="dxa"/>
            <w:tcBorders>
              <w:left w:val="single" w:sz="4" w:space="0" w:color="auto"/>
            </w:tcBorders>
            <w:vAlign w:val="center"/>
          </w:tcPr>
          <w:p w14:paraId="6C59B5D8" w14:textId="31AE0B95"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£ 388</w:t>
            </w:r>
          </w:p>
        </w:tc>
        <w:tc>
          <w:tcPr>
            <w:tcW w:w="1134" w:type="dxa"/>
            <w:vAlign w:val="center"/>
          </w:tcPr>
          <w:p w14:paraId="48A2054C" w14:textId="7CFF18CF"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£ 187</w:t>
            </w:r>
          </w:p>
        </w:tc>
        <w:tc>
          <w:tcPr>
            <w:tcW w:w="1984" w:type="dxa"/>
            <w:tcBorders>
              <w:right w:val="single" w:sz="4" w:space="0" w:color="auto"/>
            </w:tcBorders>
            <w:vAlign w:val="center"/>
          </w:tcPr>
          <w:p w14:paraId="0AB208C2" w14:textId="77777777" w:rsidR="00BB5635" w:rsidRPr="00FF06C6" w:rsidRDefault="00BB5635" w:rsidP="00BB5635">
            <w:pPr>
              <w:spacing w:before="60"/>
              <w:jc w:val="center"/>
              <w:rPr>
                <w:rFonts w:ascii="Arial" w:eastAsia="Calibri" w:hAnsi="Arial" w:cs="Arial"/>
                <w:sz w:val="20"/>
                <w:szCs w:val="20"/>
              </w:rPr>
            </w:pPr>
            <w:r w:rsidRPr="00FF06C6">
              <w:rPr>
                <w:rFonts w:ascii="Arial" w:eastAsia="Calibri" w:hAnsi="Arial" w:cs="Arial"/>
              </w:rPr>
              <w:t>£ 10 - £ 766</w:t>
            </w:r>
          </w:p>
        </w:tc>
        <w:tc>
          <w:tcPr>
            <w:tcW w:w="1134" w:type="dxa"/>
            <w:tcBorders>
              <w:left w:val="single" w:sz="4" w:space="0" w:color="auto"/>
            </w:tcBorders>
          </w:tcPr>
          <w:p w14:paraId="6B06AD47" w14:textId="5D03F398" w:rsidR="00BB5635" w:rsidRPr="00BB5635" w:rsidRDefault="00BB5635" w:rsidP="00BB5635">
            <w:pPr>
              <w:spacing w:before="60"/>
              <w:jc w:val="center"/>
              <w:rPr>
                <w:rFonts w:ascii="Arial" w:eastAsia="Calibri" w:hAnsi="Arial" w:cs="Arial"/>
              </w:rPr>
            </w:pPr>
            <w:r w:rsidRPr="00BB5635">
              <w:rPr>
                <w:rFonts w:ascii="Arial" w:hAnsi="Arial" w:cs="Arial"/>
              </w:rPr>
              <w:t>&lt;0.001</w:t>
            </w:r>
          </w:p>
        </w:tc>
      </w:tr>
      <w:tr w:rsidR="00BB5635" w:rsidRPr="00FF06C6" w14:paraId="51196E05" w14:textId="77777777" w:rsidTr="00BB5635">
        <w:tc>
          <w:tcPr>
            <w:tcW w:w="2802" w:type="dxa"/>
            <w:tcBorders>
              <w:bottom w:val="single" w:sz="4" w:space="0" w:color="auto"/>
              <w:right w:val="single" w:sz="4" w:space="0" w:color="auto"/>
            </w:tcBorders>
          </w:tcPr>
          <w:p w14:paraId="79128C82" w14:textId="77777777" w:rsidR="00BB5635" w:rsidRPr="00FF06C6" w:rsidRDefault="00BB5635" w:rsidP="00BB5635">
            <w:pPr>
              <w:spacing w:before="60"/>
              <w:rPr>
                <w:rFonts w:ascii="Arial" w:eastAsia="Calibri" w:hAnsi="Arial" w:cs="Arial"/>
                <w:b/>
                <w:sz w:val="20"/>
                <w:szCs w:val="20"/>
              </w:rPr>
            </w:pPr>
            <w:r w:rsidRPr="00FF06C6">
              <w:rPr>
                <w:rFonts w:ascii="Arial" w:eastAsia="Calibri" w:hAnsi="Arial" w:cs="Arial"/>
                <w:b/>
                <w:sz w:val="20"/>
                <w:szCs w:val="20"/>
              </w:rPr>
              <w:t>Total</w:t>
            </w:r>
          </w:p>
        </w:tc>
        <w:tc>
          <w:tcPr>
            <w:tcW w:w="1001" w:type="dxa"/>
            <w:tcBorders>
              <w:left w:val="single" w:sz="4" w:space="0" w:color="auto"/>
              <w:bottom w:val="single" w:sz="4" w:space="0" w:color="auto"/>
            </w:tcBorders>
            <w:vAlign w:val="center"/>
          </w:tcPr>
          <w:p w14:paraId="57A54F7C" w14:textId="77777777" w:rsidR="00BB5635" w:rsidRPr="00FF06C6" w:rsidRDefault="00BB5635" w:rsidP="00BB5635">
            <w:pPr>
              <w:spacing w:before="60"/>
              <w:jc w:val="center"/>
              <w:rPr>
                <w:rFonts w:ascii="Arial" w:eastAsia="Calibri" w:hAnsi="Arial" w:cs="Arial"/>
                <w:b/>
                <w:sz w:val="20"/>
                <w:szCs w:val="20"/>
              </w:rPr>
            </w:pPr>
            <w:r w:rsidRPr="00FF06C6">
              <w:rPr>
                <w:rFonts w:ascii="Arial" w:eastAsia="Calibri" w:hAnsi="Arial" w:cs="Arial"/>
                <w:b/>
                <w:sz w:val="20"/>
                <w:szCs w:val="20"/>
              </w:rPr>
              <w:t>£ 1,885</w:t>
            </w:r>
          </w:p>
        </w:tc>
        <w:tc>
          <w:tcPr>
            <w:tcW w:w="1106" w:type="dxa"/>
            <w:tcBorders>
              <w:bottom w:val="single" w:sz="4" w:space="0" w:color="auto"/>
            </w:tcBorders>
            <w:vAlign w:val="center"/>
          </w:tcPr>
          <w:p w14:paraId="7BE7366A" w14:textId="77777777" w:rsidR="00BB5635" w:rsidRPr="00FF06C6" w:rsidRDefault="00BB5635" w:rsidP="00BB5635">
            <w:pPr>
              <w:spacing w:before="60"/>
              <w:jc w:val="center"/>
              <w:rPr>
                <w:rFonts w:ascii="Arial" w:eastAsia="Calibri" w:hAnsi="Arial" w:cs="Arial"/>
                <w:b/>
                <w:sz w:val="20"/>
                <w:szCs w:val="20"/>
              </w:rPr>
            </w:pPr>
            <w:r w:rsidRPr="00FF06C6">
              <w:rPr>
                <w:rFonts w:ascii="Arial" w:eastAsia="Calibri" w:hAnsi="Arial" w:cs="Arial"/>
                <w:b/>
                <w:sz w:val="20"/>
                <w:szCs w:val="20"/>
              </w:rPr>
              <w:t>£ 175</w:t>
            </w:r>
          </w:p>
        </w:tc>
        <w:tc>
          <w:tcPr>
            <w:tcW w:w="1787" w:type="dxa"/>
            <w:tcBorders>
              <w:bottom w:val="single" w:sz="4" w:space="0" w:color="auto"/>
              <w:right w:val="single" w:sz="4" w:space="0" w:color="auto"/>
            </w:tcBorders>
            <w:vAlign w:val="center"/>
          </w:tcPr>
          <w:p w14:paraId="701F6FB3" w14:textId="77777777" w:rsidR="00BB5635" w:rsidRPr="00FF06C6" w:rsidRDefault="00BB5635" w:rsidP="00BB5635">
            <w:pPr>
              <w:spacing w:before="60"/>
              <w:jc w:val="center"/>
              <w:rPr>
                <w:rFonts w:ascii="Arial" w:eastAsia="Calibri" w:hAnsi="Arial" w:cs="Arial"/>
                <w:b/>
                <w:sz w:val="20"/>
                <w:szCs w:val="20"/>
              </w:rPr>
            </w:pPr>
            <w:r w:rsidRPr="00FF06C6">
              <w:rPr>
                <w:rFonts w:ascii="Arial" w:eastAsia="Calibri" w:hAnsi="Arial" w:cs="Arial"/>
                <w:b/>
                <w:sz w:val="20"/>
                <w:szCs w:val="20"/>
              </w:rPr>
              <w:t>£ 1,542 - £ 2,228</w:t>
            </w:r>
          </w:p>
        </w:tc>
        <w:tc>
          <w:tcPr>
            <w:tcW w:w="1067" w:type="dxa"/>
            <w:tcBorders>
              <w:left w:val="single" w:sz="4" w:space="0" w:color="auto"/>
              <w:bottom w:val="single" w:sz="4" w:space="0" w:color="auto"/>
            </w:tcBorders>
            <w:vAlign w:val="center"/>
          </w:tcPr>
          <w:p w14:paraId="010D1526" w14:textId="77777777" w:rsidR="00BB5635" w:rsidRPr="00FF06C6" w:rsidRDefault="00BB5635" w:rsidP="00BB5635">
            <w:pPr>
              <w:spacing w:before="60"/>
              <w:jc w:val="center"/>
              <w:rPr>
                <w:rFonts w:ascii="Arial" w:eastAsia="Calibri" w:hAnsi="Arial" w:cs="Arial"/>
                <w:b/>
                <w:sz w:val="20"/>
                <w:szCs w:val="20"/>
              </w:rPr>
            </w:pPr>
            <w:r w:rsidRPr="00FF06C6">
              <w:rPr>
                <w:rFonts w:ascii="Arial" w:eastAsia="Calibri" w:hAnsi="Arial" w:cs="Arial"/>
                <w:b/>
                <w:sz w:val="20"/>
                <w:szCs w:val="20"/>
              </w:rPr>
              <w:t>£ 4,592</w:t>
            </w:r>
          </w:p>
        </w:tc>
        <w:tc>
          <w:tcPr>
            <w:tcW w:w="1134" w:type="dxa"/>
            <w:tcBorders>
              <w:bottom w:val="single" w:sz="4" w:space="0" w:color="auto"/>
            </w:tcBorders>
            <w:vAlign w:val="center"/>
          </w:tcPr>
          <w:p w14:paraId="6DF114AA" w14:textId="77777777" w:rsidR="00BB5635" w:rsidRPr="00FF06C6" w:rsidRDefault="00BB5635" w:rsidP="00BB5635">
            <w:pPr>
              <w:spacing w:before="60"/>
              <w:jc w:val="center"/>
              <w:rPr>
                <w:rFonts w:ascii="Arial" w:eastAsia="Calibri" w:hAnsi="Arial" w:cs="Arial"/>
                <w:b/>
                <w:sz w:val="20"/>
                <w:szCs w:val="20"/>
              </w:rPr>
            </w:pPr>
            <w:r w:rsidRPr="00FF06C6">
              <w:rPr>
                <w:rFonts w:ascii="Arial" w:eastAsia="Calibri" w:hAnsi="Arial" w:cs="Arial"/>
                <w:b/>
                <w:sz w:val="20"/>
                <w:szCs w:val="20"/>
              </w:rPr>
              <w:t>£ 810</w:t>
            </w:r>
          </w:p>
        </w:tc>
        <w:tc>
          <w:tcPr>
            <w:tcW w:w="1984" w:type="dxa"/>
            <w:tcBorders>
              <w:bottom w:val="single" w:sz="4" w:space="0" w:color="auto"/>
              <w:right w:val="single" w:sz="4" w:space="0" w:color="auto"/>
            </w:tcBorders>
            <w:vAlign w:val="center"/>
          </w:tcPr>
          <w:p w14:paraId="54B2B0FF" w14:textId="77777777" w:rsidR="00BB5635" w:rsidRPr="00FF06C6" w:rsidRDefault="00BB5635" w:rsidP="00BB5635">
            <w:pPr>
              <w:spacing w:before="60"/>
              <w:jc w:val="center"/>
              <w:rPr>
                <w:rFonts w:ascii="Arial" w:eastAsia="Calibri" w:hAnsi="Arial" w:cs="Arial"/>
                <w:b/>
                <w:sz w:val="20"/>
                <w:szCs w:val="20"/>
              </w:rPr>
            </w:pPr>
            <w:r w:rsidRPr="00FF06C6">
              <w:rPr>
                <w:rFonts w:ascii="Arial" w:eastAsia="Calibri" w:hAnsi="Arial" w:cs="Arial"/>
                <w:b/>
                <w:sz w:val="20"/>
                <w:szCs w:val="20"/>
              </w:rPr>
              <w:t>£ 2,962 - £ 6,221</w:t>
            </w:r>
          </w:p>
        </w:tc>
        <w:tc>
          <w:tcPr>
            <w:tcW w:w="1134" w:type="dxa"/>
            <w:tcBorders>
              <w:left w:val="single" w:sz="4" w:space="0" w:color="auto"/>
              <w:bottom w:val="single" w:sz="4" w:space="0" w:color="auto"/>
            </w:tcBorders>
          </w:tcPr>
          <w:p w14:paraId="663D19F3" w14:textId="7BA4F23F" w:rsidR="00BB5635" w:rsidRPr="00BB5635" w:rsidRDefault="00BB5635" w:rsidP="00BB5635">
            <w:pPr>
              <w:spacing w:before="60"/>
              <w:jc w:val="center"/>
              <w:rPr>
                <w:rFonts w:ascii="Arial" w:eastAsia="Calibri" w:hAnsi="Arial" w:cs="Arial"/>
                <w:b/>
              </w:rPr>
            </w:pPr>
            <w:r w:rsidRPr="00BB5635">
              <w:rPr>
                <w:rFonts w:ascii="Arial" w:hAnsi="Arial" w:cs="Arial"/>
              </w:rPr>
              <w:t>&lt;0.001</w:t>
            </w:r>
          </w:p>
        </w:tc>
      </w:tr>
      <w:tr w:rsidR="00FF06C6" w:rsidRPr="00FF06C6" w14:paraId="00093183" w14:textId="77777777" w:rsidTr="00FF06C6">
        <w:tc>
          <w:tcPr>
            <w:tcW w:w="12015" w:type="dxa"/>
            <w:gridSpan w:val="8"/>
            <w:tcBorders>
              <w:top w:val="single" w:sz="4" w:space="0" w:color="auto"/>
            </w:tcBorders>
          </w:tcPr>
          <w:p w14:paraId="71B6773C" w14:textId="77777777" w:rsidR="00FF06C6" w:rsidRPr="00FF06C6" w:rsidRDefault="00FF06C6" w:rsidP="00FF06C6">
            <w:pPr>
              <w:spacing w:before="60"/>
              <w:rPr>
                <w:rFonts w:ascii="Arial" w:eastAsia="Times New Roman" w:hAnsi="Arial" w:cs="Arial"/>
                <w:color w:val="000000"/>
                <w:vertAlign w:val="superscript"/>
                <w:lang w:eastAsia="en-GB"/>
              </w:rPr>
            </w:pPr>
          </w:p>
        </w:tc>
      </w:tr>
      <w:tr w:rsidR="00FF06C6" w:rsidRPr="00FF06C6" w14:paraId="44EBDA37" w14:textId="77777777" w:rsidTr="00FF06C6">
        <w:tc>
          <w:tcPr>
            <w:tcW w:w="12015" w:type="dxa"/>
            <w:gridSpan w:val="8"/>
          </w:tcPr>
          <w:p w14:paraId="579EA17D" w14:textId="77777777" w:rsidR="00FF06C6" w:rsidRPr="00FF06C6" w:rsidRDefault="00FF06C6" w:rsidP="00FF06C6">
            <w:pPr>
              <w:spacing w:before="60"/>
              <w:rPr>
                <w:rFonts w:ascii="Arial" w:eastAsia="Times New Roman" w:hAnsi="Arial" w:cs="Arial"/>
                <w:color w:val="000000"/>
                <w:lang w:eastAsia="en-GB"/>
              </w:rPr>
            </w:pPr>
            <w:r w:rsidRPr="00FF06C6">
              <w:rPr>
                <w:rFonts w:ascii="Arial" w:eastAsia="Times New Roman" w:hAnsi="Arial" w:cs="Arial"/>
                <w:color w:val="000000"/>
                <w:vertAlign w:val="superscript"/>
                <w:lang w:eastAsia="en-GB"/>
              </w:rPr>
              <w:t>a</w:t>
            </w:r>
            <w:r w:rsidRPr="00FF06C6">
              <w:rPr>
                <w:rFonts w:ascii="Arial" w:eastAsia="Times New Roman" w:hAnsi="Arial" w:cs="Arial"/>
                <w:color w:val="000000"/>
                <w:lang w:eastAsia="en-GB"/>
              </w:rPr>
              <w:t xml:space="preserve"> Muscle weakness was defined using low grip strength (&lt;26kg for men, &lt;16kg for women)</w:t>
            </w:r>
          </w:p>
          <w:p w14:paraId="7BA612EC" w14:textId="77777777" w:rsidR="00FF06C6" w:rsidRPr="00FF06C6" w:rsidRDefault="00FF06C6" w:rsidP="00FF06C6">
            <w:pPr>
              <w:spacing w:before="60"/>
              <w:rPr>
                <w:rFonts w:ascii="Arial" w:eastAsia="Times New Roman" w:hAnsi="Arial" w:cs="Arial"/>
                <w:color w:val="000000"/>
                <w:lang w:eastAsia="en-GB"/>
              </w:rPr>
            </w:pPr>
            <w:r w:rsidRPr="00FF06C6">
              <w:rPr>
                <w:rFonts w:ascii="Arial" w:eastAsia="Times New Roman" w:hAnsi="Arial" w:cs="Arial"/>
                <w:color w:val="000000"/>
                <w:vertAlign w:val="superscript"/>
                <w:lang w:eastAsia="en-GB"/>
              </w:rPr>
              <w:t>b</w:t>
            </w:r>
            <w:r w:rsidRPr="00FF06C6">
              <w:rPr>
                <w:rFonts w:ascii="Arial" w:eastAsia="Times New Roman" w:hAnsi="Arial" w:cs="Arial"/>
                <w:color w:val="000000"/>
                <w:lang w:eastAsia="en-GB"/>
              </w:rPr>
              <w:t xml:space="preserve"> Based on observed data and 40 imputed datasets via multiple imputation by chained equations</w:t>
            </w:r>
          </w:p>
          <w:p w14:paraId="2D30D1C2" w14:textId="77777777" w:rsidR="00FF06C6" w:rsidRPr="00FF06C6" w:rsidRDefault="00FF06C6" w:rsidP="00FF06C6">
            <w:pPr>
              <w:spacing w:before="60"/>
              <w:rPr>
                <w:rFonts w:ascii="Arial" w:eastAsia="Times New Roman" w:hAnsi="Arial" w:cs="Arial"/>
                <w:color w:val="000000"/>
                <w:lang w:eastAsia="en-GB"/>
              </w:rPr>
            </w:pPr>
            <w:r w:rsidRPr="00FF06C6">
              <w:rPr>
                <w:rFonts w:ascii="Arial" w:eastAsia="Times New Roman" w:hAnsi="Arial" w:cs="Arial"/>
                <w:color w:val="000000"/>
                <w:vertAlign w:val="superscript"/>
                <w:lang w:eastAsia="en-GB"/>
              </w:rPr>
              <w:t>c</w:t>
            </w:r>
            <w:r w:rsidRPr="00FF06C6">
              <w:rPr>
                <w:rFonts w:ascii="Arial" w:eastAsia="Times New Roman" w:hAnsi="Arial" w:cs="Arial"/>
                <w:color w:val="000000"/>
                <w:lang w:eastAsia="en-GB"/>
              </w:rPr>
              <w:t xml:space="preserve"> Obtained from corresponding univariate generalised linear models using a Poisson family distribution and identity link function with each cost component as the outcome variable and muscle weakness classification as the explanatory variable.</w:t>
            </w:r>
          </w:p>
        </w:tc>
      </w:tr>
    </w:tbl>
    <w:p w14:paraId="1571D661" w14:textId="0195B7CA" w:rsidR="00110CFA" w:rsidRDefault="00110CFA" w:rsidP="00110CFA"/>
    <w:p w14:paraId="27E30BE2" w14:textId="77777777" w:rsidR="00FF06C6" w:rsidRDefault="00FF06C6" w:rsidP="00110CFA"/>
    <w:p w14:paraId="4C4BB524" w14:textId="77777777" w:rsidR="00FF06C6" w:rsidRDefault="00FF06C6" w:rsidP="00110CFA"/>
    <w:p w14:paraId="0F711054" w14:textId="77777777" w:rsidR="00FF06C6" w:rsidRDefault="00FF06C6" w:rsidP="00110CFA"/>
    <w:p w14:paraId="165D8335" w14:textId="77777777" w:rsidR="00FF06C6" w:rsidRDefault="00FF06C6" w:rsidP="00110CFA">
      <w:pPr>
        <w:sectPr w:rsidR="00FF06C6" w:rsidSect="00FF06C6">
          <w:pgSz w:w="16838" w:h="11906" w:orient="landscape"/>
          <w:pgMar w:top="1440" w:right="1440" w:bottom="1440" w:left="1440" w:header="708" w:footer="708" w:gutter="0"/>
          <w:cols w:space="708"/>
          <w:docGrid w:linePitch="360"/>
        </w:sectPr>
      </w:pPr>
    </w:p>
    <w:tbl>
      <w:tblPr>
        <w:tblW w:w="9180" w:type="dxa"/>
        <w:tblLook w:val="04A0" w:firstRow="1" w:lastRow="0" w:firstColumn="1" w:lastColumn="0" w:noHBand="0" w:noVBand="1"/>
      </w:tblPr>
      <w:tblGrid>
        <w:gridCol w:w="5778"/>
        <w:gridCol w:w="3402"/>
      </w:tblGrid>
      <w:tr w:rsidR="00110CFA" w:rsidRPr="00360241" w14:paraId="7ADA1D69" w14:textId="77777777" w:rsidTr="00630859">
        <w:trPr>
          <w:trHeight w:val="300"/>
        </w:trPr>
        <w:tc>
          <w:tcPr>
            <w:tcW w:w="9180" w:type="dxa"/>
            <w:gridSpan w:val="2"/>
            <w:tcBorders>
              <w:top w:val="nil"/>
              <w:left w:val="nil"/>
              <w:bottom w:val="nil"/>
              <w:right w:val="nil"/>
            </w:tcBorders>
            <w:shd w:val="clear" w:color="auto" w:fill="auto"/>
            <w:noWrap/>
            <w:vAlign w:val="bottom"/>
            <w:hideMark/>
          </w:tcPr>
          <w:p w14:paraId="0DA12A22" w14:textId="77777777" w:rsidR="00110CFA" w:rsidRPr="00360241" w:rsidRDefault="00110CFA" w:rsidP="00630859">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lastRenderedPageBreak/>
              <w:t>Table 3</w:t>
            </w:r>
            <w:r w:rsidRPr="00110CFA">
              <w:rPr>
                <w:rFonts w:ascii="Arial" w:eastAsia="Times New Roman" w:hAnsi="Arial" w:cs="Arial"/>
                <w:b/>
                <w:bCs/>
                <w:color w:val="000000"/>
                <w:lang w:eastAsia="en-GB"/>
              </w:rPr>
              <w:t xml:space="preserve">   </w:t>
            </w:r>
            <w:r>
              <w:rPr>
                <w:rFonts w:ascii="Arial" w:eastAsia="Times New Roman" w:hAnsi="Arial" w:cs="Arial"/>
                <w:b/>
                <w:bCs/>
                <w:color w:val="000000"/>
                <w:lang w:eastAsia="en-GB"/>
              </w:rPr>
              <w:t>Calculation of the e</w:t>
            </w:r>
            <w:r w:rsidRPr="00360241">
              <w:rPr>
                <w:rFonts w:ascii="Arial" w:eastAsia="Times New Roman" w:hAnsi="Arial" w:cs="Arial"/>
                <w:b/>
                <w:bCs/>
                <w:color w:val="000000"/>
                <w:lang w:eastAsia="en-GB"/>
              </w:rPr>
              <w:t xml:space="preserve">xcess economic burden associated with </w:t>
            </w:r>
            <w:r>
              <w:rPr>
                <w:rFonts w:ascii="Arial" w:eastAsia="Times New Roman" w:hAnsi="Arial" w:cs="Arial"/>
                <w:b/>
                <w:bCs/>
                <w:color w:val="000000"/>
                <w:lang w:eastAsia="en-GB"/>
              </w:rPr>
              <w:t>muscle weakness</w:t>
            </w:r>
            <w:r w:rsidRPr="00360241">
              <w:rPr>
                <w:rFonts w:ascii="Arial" w:eastAsia="Times New Roman" w:hAnsi="Arial" w:cs="Arial"/>
                <w:b/>
                <w:bCs/>
                <w:color w:val="000000"/>
                <w:lang w:eastAsia="en-GB"/>
              </w:rPr>
              <w:t xml:space="preserve"> in the UK</w:t>
            </w:r>
          </w:p>
        </w:tc>
      </w:tr>
      <w:tr w:rsidR="00110CFA" w:rsidRPr="00360241" w14:paraId="1B000AA9" w14:textId="77777777" w:rsidTr="00630859">
        <w:trPr>
          <w:trHeight w:val="300"/>
        </w:trPr>
        <w:tc>
          <w:tcPr>
            <w:tcW w:w="5778" w:type="dxa"/>
            <w:tcBorders>
              <w:top w:val="nil"/>
              <w:left w:val="nil"/>
              <w:bottom w:val="nil"/>
              <w:right w:val="nil"/>
            </w:tcBorders>
            <w:shd w:val="clear" w:color="auto" w:fill="auto"/>
            <w:noWrap/>
            <w:vAlign w:val="bottom"/>
            <w:hideMark/>
          </w:tcPr>
          <w:p w14:paraId="1CA734CA" w14:textId="77777777" w:rsidR="00110CFA" w:rsidRPr="00360241" w:rsidRDefault="00110CFA" w:rsidP="00630859">
            <w:pPr>
              <w:spacing w:after="0" w:line="240" w:lineRule="auto"/>
              <w:rPr>
                <w:rFonts w:ascii="Arial" w:eastAsia="Times New Roman" w:hAnsi="Arial" w:cs="Arial"/>
                <w:b/>
                <w:bCs/>
                <w:color w:val="000000"/>
                <w:lang w:eastAsia="en-GB"/>
              </w:rPr>
            </w:pPr>
          </w:p>
        </w:tc>
        <w:tc>
          <w:tcPr>
            <w:tcW w:w="3402" w:type="dxa"/>
            <w:tcBorders>
              <w:top w:val="nil"/>
              <w:left w:val="nil"/>
              <w:bottom w:val="nil"/>
              <w:right w:val="nil"/>
            </w:tcBorders>
            <w:shd w:val="clear" w:color="auto" w:fill="auto"/>
            <w:noWrap/>
            <w:vAlign w:val="bottom"/>
            <w:hideMark/>
          </w:tcPr>
          <w:p w14:paraId="55A0F5BC" w14:textId="77777777" w:rsidR="00110CFA" w:rsidRPr="00360241" w:rsidRDefault="00110CFA" w:rsidP="00630859">
            <w:pPr>
              <w:spacing w:after="0" w:line="240" w:lineRule="auto"/>
              <w:rPr>
                <w:rFonts w:ascii="Times New Roman" w:eastAsia="Times New Roman" w:hAnsi="Times New Roman" w:cs="Times New Roman"/>
                <w:sz w:val="20"/>
                <w:szCs w:val="20"/>
                <w:lang w:eastAsia="en-GB"/>
              </w:rPr>
            </w:pPr>
          </w:p>
        </w:tc>
      </w:tr>
      <w:tr w:rsidR="00110CFA" w:rsidRPr="00360241" w14:paraId="039C70D1" w14:textId="77777777" w:rsidTr="00630859">
        <w:trPr>
          <w:trHeight w:val="300"/>
        </w:trPr>
        <w:tc>
          <w:tcPr>
            <w:tcW w:w="5778" w:type="dxa"/>
            <w:tcBorders>
              <w:top w:val="single" w:sz="4" w:space="0" w:color="auto"/>
              <w:left w:val="nil"/>
              <w:bottom w:val="nil"/>
              <w:right w:val="nil"/>
            </w:tcBorders>
            <w:shd w:val="clear" w:color="auto" w:fill="auto"/>
            <w:noWrap/>
            <w:vAlign w:val="bottom"/>
            <w:hideMark/>
          </w:tcPr>
          <w:p w14:paraId="6BA5B54E" w14:textId="77777777" w:rsidR="00110CFA" w:rsidRPr="00360241" w:rsidRDefault="00110CFA" w:rsidP="00630859">
            <w:pPr>
              <w:spacing w:after="0" w:line="240" w:lineRule="auto"/>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UK population</w:t>
            </w:r>
          </w:p>
        </w:tc>
        <w:tc>
          <w:tcPr>
            <w:tcW w:w="3402" w:type="dxa"/>
            <w:tcBorders>
              <w:top w:val="single" w:sz="4" w:space="0" w:color="auto"/>
              <w:left w:val="nil"/>
              <w:bottom w:val="nil"/>
              <w:right w:val="nil"/>
            </w:tcBorders>
            <w:shd w:val="clear" w:color="auto" w:fill="auto"/>
            <w:noWrap/>
            <w:vAlign w:val="bottom"/>
            <w:hideMark/>
          </w:tcPr>
          <w:p w14:paraId="4F296F37" w14:textId="77777777" w:rsidR="00110CFA" w:rsidRPr="00360241" w:rsidRDefault="00110CFA" w:rsidP="00630859">
            <w:pPr>
              <w:spacing w:after="0" w:line="240" w:lineRule="auto"/>
              <w:jc w:val="right"/>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 xml:space="preserve">                                       65,648,100 </w:t>
            </w:r>
          </w:p>
        </w:tc>
      </w:tr>
      <w:tr w:rsidR="00110CFA" w:rsidRPr="00360241" w14:paraId="069E71ED" w14:textId="77777777" w:rsidTr="00630859">
        <w:trPr>
          <w:trHeight w:val="300"/>
        </w:trPr>
        <w:tc>
          <w:tcPr>
            <w:tcW w:w="5778" w:type="dxa"/>
            <w:tcBorders>
              <w:top w:val="nil"/>
              <w:left w:val="nil"/>
              <w:bottom w:val="nil"/>
              <w:right w:val="nil"/>
            </w:tcBorders>
            <w:shd w:val="clear" w:color="auto" w:fill="auto"/>
            <w:noWrap/>
            <w:vAlign w:val="bottom"/>
            <w:hideMark/>
          </w:tcPr>
          <w:p w14:paraId="23A0C19E" w14:textId="77777777" w:rsidR="00110CFA" w:rsidRPr="00360241" w:rsidRDefault="00110CFA" w:rsidP="00630859">
            <w:pPr>
              <w:spacing w:after="0" w:line="240" w:lineRule="auto"/>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UK population aged 70 years and older</w:t>
            </w:r>
          </w:p>
        </w:tc>
        <w:tc>
          <w:tcPr>
            <w:tcW w:w="3402" w:type="dxa"/>
            <w:tcBorders>
              <w:top w:val="nil"/>
              <w:left w:val="nil"/>
              <w:bottom w:val="nil"/>
              <w:right w:val="nil"/>
            </w:tcBorders>
            <w:shd w:val="clear" w:color="auto" w:fill="auto"/>
            <w:noWrap/>
            <w:vAlign w:val="bottom"/>
            <w:hideMark/>
          </w:tcPr>
          <w:p w14:paraId="69308D02" w14:textId="77777777" w:rsidR="00110CFA" w:rsidRPr="00360241" w:rsidRDefault="00110CFA" w:rsidP="00630859">
            <w:pPr>
              <w:spacing w:after="0" w:line="240" w:lineRule="auto"/>
              <w:jc w:val="right"/>
              <w:rPr>
                <w:rFonts w:ascii="Arial" w:eastAsia="Times New Roman" w:hAnsi="Arial" w:cs="Arial"/>
                <w:sz w:val="20"/>
                <w:szCs w:val="20"/>
                <w:lang w:eastAsia="en-GB"/>
              </w:rPr>
            </w:pPr>
            <w:r w:rsidRPr="00360241">
              <w:rPr>
                <w:rFonts w:ascii="Arial" w:eastAsia="Times New Roman" w:hAnsi="Arial" w:cs="Arial"/>
                <w:sz w:val="20"/>
                <w:szCs w:val="20"/>
                <w:lang w:eastAsia="en-GB"/>
              </w:rPr>
              <w:t xml:space="preserve">                                         8,177,500 </w:t>
            </w:r>
          </w:p>
        </w:tc>
      </w:tr>
      <w:tr w:rsidR="00110CFA" w:rsidRPr="00360241" w14:paraId="6A7A231C" w14:textId="77777777" w:rsidTr="00630859">
        <w:trPr>
          <w:trHeight w:val="300"/>
        </w:trPr>
        <w:tc>
          <w:tcPr>
            <w:tcW w:w="5778" w:type="dxa"/>
            <w:tcBorders>
              <w:top w:val="nil"/>
              <w:left w:val="nil"/>
              <w:bottom w:val="nil"/>
              <w:right w:val="nil"/>
            </w:tcBorders>
            <w:shd w:val="clear" w:color="auto" w:fill="auto"/>
            <w:noWrap/>
            <w:hideMark/>
          </w:tcPr>
          <w:p w14:paraId="07854FAB" w14:textId="77777777" w:rsidR="00110CFA" w:rsidRPr="00360241" w:rsidRDefault="00110CFA" w:rsidP="00630859">
            <w:pPr>
              <w:spacing w:after="0" w:line="240" w:lineRule="auto"/>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 xml:space="preserve">UK population aged 70 years and older with </w:t>
            </w:r>
            <w:r>
              <w:rPr>
                <w:rFonts w:ascii="Arial" w:eastAsia="Times New Roman" w:hAnsi="Arial" w:cs="Arial"/>
                <w:color w:val="000000"/>
                <w:sz w:val="20"/>
                <w:szCs w:val="20"/>
                <w:lang w:eastAsia="en-GB"/>
              </w:rPr>
              <w:t>muscle weakness</w:t>
            </w:r>
            <w:r w:rsidRPr="00360241">
              <w:rPr>
                <w:rFonts w:ascii="Arial" w:eastAsia="Times New Roman" w:hAnsi="Arial" w:cs="Arial"/>
                <w:color w:val="000000"/>
                <w:sz w:val="20"/>
                <w:szCs w:val="20"/>
                <w:lang w:eastAsia="en-GB"/>
              </w:rPr>
              <w:t>*</w:t>
            </w:r>
          </w:p>
        </w:tc>
        <w:tc>
          <w:tcPr>
            <w:tcW w:w="3402" w:type="dxa"/>
            <w:tcBorders>
              <w:top w:val="nil"/>
              <w:left w:val="nil"/>
              <w:bottom w:val="nil"/>
              <w:right w:val="nil"/>
            </w:tcBorders>
            <w:shd w:val="clear" w:color="auto" w:fill="auto"/>
            <w:noWrap/>
            <w:hideMark/>
          </w:tcPr>
          <w:p w14:paraId="204DF9F0" w14:textId="77777777" w:rsidR="00110CFA" w:rsidRPr="00360241" w:rsidRDefault="00110CFA" w:rsidP="0063085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Pr="00360241">
              <w:rPr>
                <w:rFonts w:ascii="Arial" w:eastAsia="Times New Roman" w:hAnsi="Arial" w:cs="Arial"/>
                <w:color w:val="000000"/>
                <w:sz w:val="20"/>
                <w:szCs w:val="20"/>
                <w:lang w:eastAsia="en-GB"/>
              </w:rPr>
              <w:t>8,177,500 x 11.1% = 907,703</w:t>
            </w:r>
          </w:p>
        </w:tc>
      </w:tr>
      <w:tr w:rsidR="00110CFA" w:rsidRPr="00360241" w14:paraId="7C21133F" w14:textId="77777777" w:rsidTr="00630859">
        <w:trPr>
          <w:trHeight w:val="300"/>
        </w:trPr>
        <w:tc>
          <w:tcPr>
            <w:tcW w:w="5778" w:type="dxa"/>
            <w:tcBorders>
              <w:top w:val="nil"/>
              <w:left w:val="nil"/>
              <w:bottom w:val="nil"/>
              <w:right w:val="nil"/>
            </w:tcBorders>
            <w:shd w:val="clear" w:color="auto" w:fill="auto"/>
            <w:noWrap/>
            <w:vAlign w:val="bottom"/>
            <w:hideMark/>
          </w:tcPr>
          <w:p w14:paraId="6AA1C87A" w14:textId="77777777" w:rsidR="00110CFA" w:rsidRPr="00360241" w:rsidRDefault="00110CFA" w:rsidP="00630859">
            <w:pPr>
              <w:spacing w:after="0" w:line="240" w:lineRule="auto"/>
              <w:jc w:val="right"/>
              <w:rPr>
                <w:rFonts w:ascii="Arial" w:eastAsia="Times New Roman" w:hAnsi="Arial" w:cs="Arial"/>
                <w:color w:val="000000"/>
                <w:sz w:val="20"/>
                <w:szCs w:val="20"/>
                <w:lang w:eastAsia="en-GB"/>
              </w:rPr>
            </w:pPr>
          </w:p>
        </w:tc>
        <w:tc>
          <w:tcPr>
            <w:tcW w:w="3402" w:type="dxa"/>
            <w:tcBorders>
              <w:top w:val="nil"/>
              <w:left w:val="nil"/>
              <w:bottom w:val="nil"/>
              <w:right w:val="nil"/>
            </w:tcBorders>
            <w:shd w:val="clear" w:color="auto" w:fill="auto"/>
            <w:noWrap/>
            <w:vAlign w:val="bottom"/>
            <w:hideMark/>
          </w:tcPr>
          <w:p w14:paraId="5B94F252" w14:textId="77777777" w:rsidR="00110CFA" w:rsidRPr="00360241" w:rsidRDefault="00110CFA" w:rsidP="00630859">
            <w:pPr>
              <w:spacing w:after="0" w:line="240" w:lineRule="auto"/>
              <w:rPr>
                <w:rFonts w:ascii="Times New Roman" w:eastAsia="Times New Roman" w:hAnsi="Times New Roman" w:cs="Times New Roman"/>
                <w:sz w:val="20"/>
                <w:szCs w:val="20"/>
                <w:lang w:eastAsia="en-GB"/>
              </w:rPr>
            </w:pPr>
          </w:p>
        </w:tc>
      </w:tr>
      <w:tr w:rsidR="00110CFA" w:rsidRPr="00360241" w14:paraId="5489A6D2" w14:textId="77777777" w:rsidTr="00630859">
        <w:trPr>
          <w:trHeight w:val="300"/>
        </w:trPr>
        <w:tc>
          <w:tcPr>
            <w:tcW w:w="5778" w:type="dxa"/>
            <w:tcBorders>
              <w:top w:val="nil"/>
              <w:left w:val="nil"/>
              <w:bottom w:val="nil"/>
              <w:right w:val="nil"/>
            </w:tcBorders>
            <w:shd w:val="clear" w:color="auto" w:fill="auto"/>
            <w:noWrap/>
            <w:vAlign w:val="bottom"/>
            <w:hideMark/>
          </w:tcPr>
          <w:p w14:paraId="1BEC4177" w14:textId="77777777" w:rsidR="00110CFA" w:rsidRPr="00360241" w:rsidRDefault="00110CFA" w:rsidP="00630859">
            <w:pPr>
              <w:spacing w:after="0" w:line="240" w:lineRule="auto"/>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Ex</w:t>
            </w:r>
            <w:r w:rsidR="00F54620">
              <w:rPr>
                <w:rFonts w:ascii="Arial" w:eastAsia="Times New Roman" w:hAnsi="Arial" w:cs="Arial"/>
                <w:color w:val="000000"/>
                <w:sz w:val="20"/>
                <w:szCs w:val="20"/>
                <w:lang w:eastAsia="en-GB"/>
              </w:rPr>
              <w:t>cess economic burden for health</w:t>
            </w:r>
            <w:r w:rsidR="00773BEC">
              <w:rPr>
                <w:rFonts w:ascii="Arial" w:eastAsia="Times New Roman" w:hAnsi="Arial" w:cs="Arial"/>
                <w:color w:val="000000"/>
                <w:sz w:val="20"/>
                <w:szCs w:val="20"/>
                <w:lang w:eastAsia="en-GB"/>
              </w:rPr>
              <w:t xml:space="preserve"> </w:t>
            </w:r>
            <w:r w:rsidRPr="00360241">
              <w:rPr>
                <w:rFonts w:ascii="Arial" w:eastAsia="Times New Roman" w:hAnsi="Arial" w:cs="Arial"/>
                <w:color w:val="000000"/>
                <w:sz w:val="20"/>
                <w:szCs w:val="20"/>
                <w:lang w:eastAsia="en-GB"/>
              </w:rPr>
              <w:t>care in the UK</w:t>
            </w:r>
          </w:p>
        </w:tc>
        <w:tc>
          <w:tcPr>
            <w:tcW w:w="3402" w:type="dxa"/>
            <w:tcBorders>
              <w:top w:val="nil"/>
              <w:left w:val="nil"/>
              <w:bottom w:val="nil"/>
              <w:right w:val="nil"/>
            </w:tcBorders>
            <w:shd w:val="clear" w:color="auto" w:fill="auto"/>
            <w:noWrap/>
            <w:vAlign w:val="bottom"/>
            <w:hideMark/>
          </w:tcPr>
          <w:p w14:paraId="51982328" w14:textId="77777777" w:rsidR="00110CFA" w:rsidRPr="00360241" w:rsidRDefault="00110CFA" w:rsidP="00630859">
            <w:pPr>
              <w:spacing w:after="0" w:line="240" w:lineRule="auto"/>
              <w:jc w:val="right"/>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907,703 x £1,</w:t>
            </w:r>
            <w:r>
              <w:rPr>
                <w:rFonts w:ascii="Arial" w:eastAsia="Times New Roman" w:hAnsi="Arial" w:cs="Arial"/>
                <w:color w:val="000000"/>
                <w:sz w:val="20"/>
                <w:szCs w:val="20"/>
                <w:lang w:eastAsia="en-GB"/>
              </w:rPr>
              <w:t>429</w:t>
            </w:r>
            <w:r w:rsidRPr="00360241">
              <w:rPr>
                <w:rFonts w:ascii="Arial" w:eastAsia="Times New Roman" w:hAnsi="Arial" w:cs="Arial"/>
                <w:color w:val="000000"/>
                <w:sz w:val="20"/>
                <w:szCs w:val="20"/>
                <w:lang w:eastAsia="en-GB"/>
              </w:rPr>
              <w:t xml:space="preserve"> = £1.</w:t>
            </w:r>
            <w:r>
              <w:rPr>
                <w:rFonts w:ascii="Arial" w:eastAsia="Times New Roman" w:hAnsi="Arial" w:cs="Arial"/>
                <w:color w:val="000000"/>
                <w:sz w:val="20"/>
                <w:szCs w:val="20"/>
                <w:lang w:eastAsia="en-GB"/>
              </w:rPr>
              <w:t>30</w:t>
            </w:r>
            <w:r w:rsidRPr="00360241">
              <w:rPr>
                <w:rFonts w:ascii="Arial" w:eastAsia="Times New Roman" w:hAnsi="Arial" w:cs="Arial"/>
                <w:color w:val="000000"/>
                <w:sz w:val="20"/>
                <w:szCs w:val="20"/>
                <w:lang w:eastAsia="en-GB"/>
              </w:rPr>
              <w:t xml:space="preserve"> billion</w:t>
            </w:r>
          </w:p>
        </w:tc>
      </w:tr>
      <w:tr w:rsidR="00110CFA" w:rsidRPr="00360241" w14:paraId="1C7A4FED" w14:textId="77777777" w:rsidTr="00630859">
        <w:trPr>
          <w:trHeight w:val="300"/>
        </w:trPr>
        <w:tc>
          <w:tcPr>
            <w:tcW w:w="5778" w:type="dxa"/>
            <w:tcBorders>
              <w:top w:val="nil"/>
              <w:left w:val="nil"/>
              <w:bottom w:val="single" w:sz="4" w:space="0" w:color="auto"/>
              <w:right w:val="nil"/>
            </w:tcBorders>
            <w:shd w:val="clear" w:color="auto" w:fill="auto"/>
            <w:noWrap/>
            <w:vAlign w:val="bottom"/>
            <w:hideMark/>
          </w:tcPr>
          <w:p w14:paraId="3FD1B8B4" w14:textId="77777777" w:rsidR="00110CFA" w:rsidRPr="00360241" w:rsidRDefault="00110CFA" w:rsidP="00630859">
            <w:pPr>
              <w:spacing w:after="0" w:line="240" w:lineRule="auto"/>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Excess economic burden for health and social care in the UK</w:t>
            </w:r>
          </w:p>
        </w:tc>
        <w:tc>
          <w:tcPr>
            <w:tcW w:w="3402" w:type="dxa"/>
            <w:tcBorders>
              <w:top w:val="nil"/>
              <w:left w:val="nil"/>
              <w:bottom w:val="single" w:sz="4" w:space="0" w:color="auto"/>
              <w:right w:val="nil"/>
            </w:tcBorders>
            <w:shd w:val="clear" w:color="auto" w:fill="auto"/>
            <w:noWrap/>
            <w:vAlign w:val="bottom"/>
            <w:hideMark/>
          </w:tcPr>
          <w:p w14:paraId="6BA7B93D" w14:textId="77777777" w:rsidR="00110CFA" w:rsidRPr="00360241" w:rsidRDefault="00110CFA" w:rsidP="00630859">
            <w:pPr>
              <w:spacing w:after="0" w:line="240" w:lineRule="auto"/>
              <w:jc w:val="right"/>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907,703 x £2,</w:t>
            </w:r>
            <w:r>
              <w:rPr>
                <w:rFonts w:ascii="Arial" w:eastAsia="Times New Roman" w:hAnsi="Arial" w:cs="Arial"/>
                <w:color w:val="000000"/>
                <w:sz w:val="20"/>
                <w:szCs w:val="20"/>
                <w:lang w:eastAsia="en-GB"/>
              </w:rPr>
              <w:t>707</w:t>
            </w:r>
            <w:r w:rsidRPr="00360241">
              <w:rPr>
                <w:rFonts w:ascii="Arial" w:eastAsia="Times New Roman" w:hAnsi="Arial" w:cs="Arial"/>
                <w:color w:val="000000"/>
                <w:sz w:val="20"/>
                <w:szCs w:val="20"/>
                <w:lang w:eastAsia="en-GB"/>
              </w:rPr>
              <w:t xml:space="preserve"> = £2.4</w:t>
            </w:r>
            <w:r>
              <w:rPr>
                <w:rFonts w:ascii="Arial" w:eastAsia="Times New Roman" w:hAnsi="Arial" w:cs="Arial"/>
                <w:color w:val="000000"/>
                <w:sz w:val="20"/>
                <w:szCs w:val="20"/>
                <w:lang w:eastAsia="en-GB"/>
              </w:rPr>
              <w:t>6</w:t>
            </w:r>
            <w:r w:rsidRPr="00360241">
              <w:rPr>
                <w:rFonts w:ascii="Arial" w:eastAsia="Times New Roman" w:hAnsi="Arial" w:cs="Arial"/>
                <w:color w:val="000000"/>
                <w:sz w:val="20"/>
                <w:szCs w:val="20"/>
                <w:lang w:eastAsia="en-GB"/>
              </w:rPr>
              <w:t xml:space="preserve"> billion</w:t>
            </w:r>
          </w:p>
        </w:tc>
      </w:tr>
      <w:tr w:rsidR="00110CFA" w:rsidRPr="00360241" w14:paraId="4CBF92C2" w14:textId="77777777" w:rsidTr="00630859">
        <w:trPr>
          <w:trHeight w:val="300"/>
        </w:trPr>
        <w:tc>
          <w:tcPr>
            <w:tcW w:w="5778" w:type="dxa"/>
            <w:tcBorders>
              <w:top w:val="nil"/>
              <w:left w:val="nil"/>
              <w:bottom w:val="nil"/>
              <w:right w:val="nil"/>
            </w:tcBorders>
            <w:shd w:val="clear" w:color="auto" w:fill="auto"/>
            <w:noWrap/>
            <w:vAlign w:val="bottom"/>
            <w:hideMark/>
          </w:tcPr>
          <w:p w14:paraId="1B58E6D4" w14:textId="77777777" w:rsidR="00110CFA" w:rsidRPr="00360241" w:rsidRDefault="00110CFA" w:rsidP="00630859">
            <w:pPr>
              <w:spacing w:after="0" w:line="240" w:lineRule="auto"/>
              <w:jc w:val="right"/>
              <w:rPr>
                <w:rFonts w:ascii="Arial" w:eastAsia="Times New Roman" w:hAnsi="Arial" w:cs="Arial"/>
                <w:color w:val="000000"/>
                <w:sz w:val="20"/>
                <w:szCs w:val="20"/>
                <w:lang w:eastAsia="en-GB"/>
              </w:rPr>
            </w:pPr>
          </w:p>
        </w:tc>
        <w:tc>
          <w:tcPr>
            <w:tcW w:w="3402" w:type="dxa"/>
            <w:tcBorders>
              <w:top w:val="nil"/>
              <w:left w:val="nil"/>
              <w:bottom w:val="nil"/>
              <w:right w:val="nil"/>
            </w:tcBorders>
            <w:shd w:val="clear" w:color="auto" w:fill="auto"/>
            <w:noWrap/>
            <w:vAlign w:val="bottom"/>
            <w:hideMark/>
          </w:tcPr>
          <w:p w14:paraId="3C9C218A" w14:textId="77777777" w:rsidR="00110CFA" w:rsidRPr="00360241" w:rsidRDefault="00110CFA" w:rsidP="00630859">
            <w:pPr>
              <w:spacing w:after="0" w:line="240" w:lineRule="auto"/>
              <w:rPr>
                <w:rFonts w:ascii="Times New Roman" w:eastAsia="Times New Roman" w:hAnsi="Times New Roman" w:cs="Times New Roman"/>
                <w:sz w:val="20"/>
                <w:szCs w:val="20"/>
                <w:lang w:eastAsia="en-GB"/>
              </w:rPr>
            </w:pPr>
          </w:p>
        </w:tc>
      </w:tr>
      <w:tr w:rsidR="00110CFA" w:rsidRPr="00360241" w14:paraId="52C2E542" w14:textId="77777777" w:rsidTr="00630859">
        <w:trPr>
          <w:trHeight w:val="300"/>
        </w:trPr>
        <w:tc>
          <w:tcPr>
            <w:tcW w:w="9180" w:type="dxa"/>
            <w:gridSpan w:val="2"/>
            <w:vMerge w:val="restart"/>
            <w:tcBorders>
              <w:top w:val="nil"/>
              <w:left w:val="nil"/>
              <w:bottom w:val="nil"/>
              <w:right w:val="nil"/>
            </w:tcBorders>
            <w:shd w:val="clear" w:color="auto" w:fill="auto"/>
            <w:hideMark/>
          </w:tcPr>
          <w:p w14:paraId="6C6DFE55" w14:textId="77777777" w:rsidR="00110CFA" w:rsidRPr="00360241" w:rsidRDefault="00110CFA" w:rsidP="00630859">
            <w:pPr>
              <w:spacing w:after="0" w:line="240" w:lineRule="auto"/>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 xml:space="preserve">*11.1% of the Hertfordshire Cohort Study participants had </w:t>
            </w:r>
            <w:r>
              <w:rPr>
                <w:rFonts w:ascii="Arial" w:eastAsia="Times New Roman" w:hAnsi="Arial" w:cs="Arial"/>
                <w:color w:val="000000"/>
                <w:sz w:val="20"/>
                <w:szCs w:val="20"/>
                <w:lang w:eastAsia="en-GB"/>
              </w:rPr>
              <w:t>muscle weakness</w:t>
            </w:r>
            <w:r w:rsidRPr="00360241">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using the FNIH criteria</w:t>
            </w:r>
            <w:r w:rsidRPr="00360241">
              <w:rPr>
                <w:rFonts w:ascii="Arial" w:eastAsia="Times New Roman" w:hAnsi="Arial" w:cs="Arial"/>
                <w:color w:val="000000"/>
                <w:sz w:val="20"/>
                <w:szCs w:val="20"/>
                <w:lang w:eastAsia="en-GB"/>
              </w:rPr>
              <w:t xml:space="preserve"> (&lt;26kg for men and &lt;16kg for women). It is assumed that this prevalence is similar in the UK</w:t>
            </w:r>
          </w:p>
        </w:tc>
      </w:tr>
      <w:tr w:rsidR="00110CFA" w:rsidRPr="00360241" w14:paraId="0E6DB8C1" w14:textId="77777777" w:rsidTr="00630859">
        <w:trPr>
          <w:trHeight w:val="450"/>
        </w:trPr>
        <w:tc>
          <w:tcPr>
            <w:tcW w:w="9180" w:type="dxa"/>
            <w:gridSpan w:val="2"/>
            <w:vMerge/>
            <w:tcBorders>
              <w:top w:val="nil"/>
              <w:left w:val="nil"/>
              <w:bottom w:val="nil"/>
              <w:right w:val="nil"/>
            </w:tcBorders>
            <w:vAlign w:val="center"/>
            <w:hideMark/>
          </w:tcPr>
          <w:p w14:paraId="19E201DA" w14:textId="77777777" w:rsidR="00110CFA" w:rsidRPr="00360241" w:rsidRDefault="00110CFA" w:rsidP="00630859">
            <w:pPr>
              <w:spacing w:after="0" w:line="240" w:lineRule="auto"/>
              <w:rPr>
                <w:rFonts w:ascii="Arial" w:eastAsia="Times New Roman" w:hAnsi="Arial" w:cs="Arial"/>
                <w:color w:val="000000"/>
                <w:sz w:val="20"/>
                <w:szCs w:val="20"/>
                <w:lang w:eastAsia="en-GB"/>
              </w:rPr>
            </w:pPr>
          </w:p>
        </w:tc>
      </w:tr>
      <w:tr w:rsidR="00110CFA" w:rsidRPr="00360241" w14:paraId="4224C12F" w14:textId="77777777" w:rsidTr="00630859">
        <w:trPr>
          <w:trHeight w:val="300"/>
        </w:trPr>
        <w:tc>
          <w:tcPr>
            <w:tcW w:w="9180" w:type="dxa"/>
            <w:gridSpan w:val="2"/>
            <w:tcBorders>
              <w:top w:val="nil"/>
              <w:left w:val="nil"/>
              <w:bottom w:val="nil"/>
              <w:right w:val="nil"/>
            </w:tcBorders>
            <w:shd w:val="clear" w:color="auto" w:fill="auto"/>
            <w:noWrap/>
            <w:vAlign w:val="bottom"/>
            <w:hideMark/>
          </w:tcPr>
          <w:p w14:paraId="22556C34" w14:textId="77777777" w:rsidR="00110CFA" w:rsidRPr="00360241" w:rsidRDefault="00110CFA" w:rsidP="00630859">
            <w:pPr>
              <w:spacing w:after="0" w:line="240" w:lineRule="auto"/>
              <w:rPr>
                <w:rFonts w:ascii="Arial" w:eastAsia="Times New Roman" w:hAnsi="Arial" w:cs="Arial"/>
                <w:color w:val="000000"/>
                <w:sz w:val="20"/>
                <w:szCs w:val="20"/>
                <w:lang w:eastAsia="en-GB"/>
              </w:rPr>
            </w:pPr>
            <w:r w:rsidRPr="00360241">
              <w:rPr>
                <w:rFonts w:ascii="Arial" w:eastAsia="Times New Roman" w:hAnsi="Arial" w:cs="Arial"/>
                <w:color w:val="000000"/>
                <w:sz w:val="20"/>
                <w:szCs w:val="20"/>
                <w:lang w:eastAsia="en-GB"/>
              </w:rPr>
              <w:t>Population estimates according to the Office for National Statistics</w:t>
            </w:r>
          </w:p>
        </w:tc>
      </w:tr>
      <w:tr w:rsidR="00110CFA" w:rsidRPr="00360241" w14:paraId="776BEABA" w14:textId="77777777" w:rsidTr="00630859">
        <w:trPr>
          <w:trHeight w:val="300"/>
        </w:trPr>
        <w:tc>
          <w:tcPr>
            <w:tcW w:w="9180" w:type="dxa"/>
            <w:gridSpan w:val="2"/>
            <w:tcBorders>
              <w:top w:val="nil"/>
              <w:left w:val="nil"/>
              <w:bottom w:val="nil"/>
              <w:right w:val="nil"/>
            </w:tcBorders>
            <w:shd w:val="clear" w:color="auto" w:fill="auto"/>
            <w:noWrap/>
            <w:vAlign w:val="bottom"/>
          </w:tcPr>
          <w:p w14:paraId="17140E0E" w14:textId="77777777" w:rsidR="00110CFA" w:rsidRPr="00360241" w:rsidRDefault="00110CFA" w:rsidP="00630859">
            <w:pPr>
              <w:spacing w:after="0" w:line="240" w:lineRule="auto"/>
              <w:rPr>
                <w:rFonts w:ascii="Arial" w:eastAsia="Times New Roman" w:hAnsi="Arial" w:cs="Arial"/>
                <w:color w:val="000000"/>
                <w:sz w:val="20"/>
                <w:szCs w:val="20"/>
                <w:lang w:eastAsia="en-GB"/>
              </w:rPr>
            </w:pPr>
          </w:p>
        </w:tc>
      </w:tr>
      <w:tr w:rsidR="00110CFA" w:rsidRPr="00360241" w14:paraId="0D38D619" w14:textId="77777777" w:rsidTr="00630859">
        <w:trPr>
          <w:trHeight w:val="300"/>
        </w:trPr>
        <w:tc>
          <w:tcPr>
            <w:tcW w:w="9180" w:type="dxa"/>
            <w:gridSpan w:val="2"/>
            <w:tcBorders>
              <w:top w:val="nil"/>
              <w:left w:val="nil"/>
              <w:bottom w:val="nil"/>
              <w:right w:val="nil"/>
            </w:tcBorders>
            <w:shd w:val="clear" w:color="auto" w:fill="auto"/>
            <w:noWrap/>
            <w:vAlign w:val="bottom"/>
          </w:tcPr>
          <w:p w14:paraId="0218D1E4" w14:textId="77777777" w:rsidR="00110CFA" w:rsidRPr="00817133" w:rsidRDefault="00110CFA" w:rsidP="00630859">
            <w:pPr>
              <w:spacing w:after="0" w:line="240" w:lineRule="auto"/>
              <w:rPr>
                <w:rFonts w:ascii="Arial" w:eastAsia="Times New Roman" w:hAnsi="Arial" w:cs="Arial"/>
                <w:color w:val="000000"/>
                <w:sz w:val="20"/>
                <w:szCs w:val="20"/>
                <w:lang w:eastAsia="en-GB"/>
              </w:rPr>
            </w:pPr>
            <w:r w:rsidRPr="00817133">
              <w:rPr>
                <w:rFonts w:ascii="Arial" w:eastAsia="Times New Roman" w:hAnsi="Arial" w:cs="Arial"/>
                <w:color w:val="000000"/>
                <w:sz w:val="20"/>
                <w:szCs w:val="20"/>
                <w:lang w:eastAsia="en-GB"/>
              </w:rPr>
              <w:t>Muscle weakness was defined using low grip strength (&lt;26kg for men, &lt;16kg for women)</w:t>
            </w:r>
          </w:p>
        </w:tc>
      </w:tr>
    </w:tbl>
    <w:p w14:paraId="31038151" w14:textId="77777777" w:rsidR="00A632B3" w:rsidRDefault="00A632B3" w:rsidP="00110CFA">
      <w:pPr>
        <w:rPr>
          <w:rFonts w:ascii="Arial" w:hAnsi="Arial" w:cs="Arial"/>
          <w:b/>
        </w:rPr>
      </w:pPr>
    </w:p>
    <w:p w14:paraId="6E84BBEB" w14:textId="77777777" w:rsidR="00A632B3" w:rsidRDefault="00A632B3" w:rsidP="00110CFA">
      <w:pPr>
        <w:rPr>
          <w:rFonts w:ascii="Arial" w:hAnsi="Arial" w:cs="Arial"/>
          <w:b/>
        </w:rPr>
      </w:pPr>
    </w:p>
    <w:p w14:paraId="752A08C0" w14:textId="77777777" w:rsidR="00A632B3" w:rsidRDefault="00A632B3" w:rsidP="00110CFA">
      <w:pPr>
        <w:rPr>
          <w:rFonts w:ascii="Arial" w:hAnsi="Arial" w:cs="Arial"/>
          <w:b/>
        </w:rPr>
      </w:pPr>
    </w:p>
    <w:p w14:paraId="1C7F45EC" w14:textId="77777777" w:rsidR="00FF06C6" w:rsidRDefault="00FF06C6" w:rsidP="00110CFA">
      <w:pPr>
        <w:rPr>
          <w:rFonts w:ascii="Arial" w:hAnsi="Arial" w:cs="Arial"/>
          <w:b/>
        </w:rPr>
      </w:pPr>
    </w:p>
    <w:p w14:paraId="59AA3504" w14:textId="77777777" w:rsidR="00FF06C6" w:rsidRDefault="00FF06C6" w:rsidP="00110CFA">
      <w:pPr>
        <w:rPr>
          <w:rFonts w:ascii="Arial" w:hAnsi="Arial" w:cs="Arial"/>
          <w:b/>
        </w:rPr>
      </w:pPr>
    </w:p>
    <w:p w14:paraId="71C0C2D3" w14:textId="77777777" w:rsidR="00FF06C6" w:rsidRDefault="00FF06C6" w:rsidP="00110CFA">
      <w:pPr>
        <w:rPr>
          <w:rFonts w:ascii="Arial" w:hAnsi="Arial" w:cs="Arial"/>
          <w:b/>
        </w:rPr>
      </w:pPr>
    </w:p>
    <w:p w14:paraId="0AFF19D5" w14:textId="77777777" w:rsidR="00FF06C6" w:rsidRDefault="00FF06C6" w:rsidP="00110CFA">
      <w:pPr>
        <w:rPr>
          <w:rFonts w:ascii="Arial" w:hAnsi="Arial" w:cs="Arial"/>
          <w:b/>
        </w:rPr>
      </w:pPr>
    </w:p>
    <w:p w14:paraId="778EB98C" w14:textId="77777777" w:rsidR="00FF06C6" w:rsidRDefault="00FF06C6" w:rsidP="00110CFA">
      <w:pPr>
        <w:rPr>
          <w:rFonts w:ascii="Arial" w:hAnsi="Arial" w:cs="Arial"/>
          <w:b/>
        </w:rPr>
      </w:pPr>
    </w:p>
    <w:p w14:paraId="39712067" w14:textId="77777777" w:rsidR="00FF06C6" w:rsidRDefault="00FF06C6" w:rsidP="00110CFA">
      <w:pPr>
        <w:rPr>
          <w:rFonts w:ascii="Arial" w:hAnsi="Arial" w:cs="Arial"/>
          <w:b/>
        </w:rPr>
      </w:pPr>
    </w:p>
    <w:p w14:paraId="43F4E2AA" w14:textId="77777777" w:rsidR="00FF06C6" w:rsidRDefault="00FF06C6" w:rsidP="00110CFA">
      <w:pPr>
        <w:rPr>
          <w:rFonts w:ascii="Arial" w:hAnsi="Arial" w:cs="Arial"/>
          <w:b/>
        </w:rPr>
      </w:pPr>
    </w:p>
    <w:p w14:paraId="24A86608" w14:textId="77777777" w:rsidR="00FF06C6" w:rsidRDefault="00FF06C6" w:rsidP="00110CFA">
      <w:pPr>
        <w:rPr>
          <w:rFonts w:ascii="Arial" w:hAnsi="Arial" w:cs="Arial"/>
          <w:b/>
        </w:rPr>
      </w:pPr>
    </w:p>
    <w:p w14:paraId="6B5F0550" w14:textId="77777777" w:rsidR="00FF06C6" w:rsidRDefault="00FF06C6" w:rsidP="00110CFA">
      <w:pPr>
        <w:rPr>
          <w:rFonts w:ascii="Arial" w:hAnsi="Arial" w:cs="Arial"/>
          <w:b/>
        </w:rPr>
      </w:pPr>
    </w:p>
    <w:p w14:paraId="375BC80C" w14:textId="77777777" w:rsidR="00FF06C6" w:rsidRDefault="00FF06C6" w:rsidP="00110CFA">
      <w:pPr>
        <w:rPr>
          <w:rFonts w:ascii="Arial" w:hAnsi="Arial" w:cs="Arial"/>
          <w:b/>
        </w:rPr>
      </w:pPr>
    </w:p>
    <w:p w14:paraId="5716431C" w14:textId="77777777" w:rsidR="00FF06C6" w:rsidRDefault="00FF06C6" w:rsidP="00110CFA">
      <w:pPr>
        <w:rPr>
          <w:rFonts w:ascii="Arial" w:hAnsi="Arial" w:cs="Arial"/>
          <w:b/>
        </w:rPr>
      </w:pPr>
    </w:p>
    <w:p w14:paraId="0C195F58" w14:textId="77777777" w:rsidR="00FF06C6" w:rsidRDefault="00FF06C6" w:rsidP="00110CFA">
      <w:pPr>
        <w:rPr>
          <w:rFonts w:ascii="Arial" w:hAnsi="Arial" w:cs="Arial"/>
          <w:b/>
        </w:rPr>
      </w:pPr>
    </w:p>
    <w:p w14:paraId="446B6219" w14:textId="77777777" w:rsidR="00FF06C6" w:rsidRDefault="00FF06C6" w:rsidP="00110CFA">
      <w:pPr>
        <w:rPr>
          <w:rFonts w:ascii="Arial" w:hAnsi="Arial" w:cs="Arial"/>
          <w:b/>
        </w:rPr>
      </w:pPr>
    </w:p>
    <w:p w14:paraId="669F3C96" w14:textId="77777777" w:rsidR="00FF06C6" w:rsidRDefault="00FF06C6" w:rsidP="00110CFA">
      <w:pPr>
        <w:rPr>
          <w:rFonts w:ascii="Arial" w:hAnsi="Arial" w:cs="Arial"/>
          <w:b/>
        </w:rPr>
      </w:pPr>
    </w:p>
    <w:p w14:paraId="05E428BA" w14:textId="77777777" w:rsidR="00FF06C6" w:rsidRDefault="00FF06C6" w:rsidP="00110CFA">
      <w:pPr>
        <w:rPr>
          <w:rFonts w:ascii="Arial" w:hAnsi="Arial" w:cs="Arial"/>
          <w:b/>
        </w:rPr>
      </w:pPr>
    </w:p>
    <w:p w14:paraId="1CFB2012" w14:textId="77777777" w:rsidR="00FF06C6" w:rsidRDefault="00FF06C6" w:rsidP="00110CFA">
      <w:pPr>
        <w:rPr>
          <w:rFonts w:ascii="Arial" w:hAnsi="Arial" w:cs="Arial"/>
          <w:b/>
        </w:rPr>
      </w:pPr>
    </w:p>
    <w:p w14:paraId="203B3821" w14:textId="77777777" w:rsidR="00BA198B" w:rsidRDefault="00BA198B" w:rsidP="00110CFA">
      <w:pPr>
        <w:rPr>
          <w:rFonts w:ascii="Arial" w:hAnsi="Arial" w:cs="Arial"/>
          <w:b/>
        </w:rPr>
      </w:pPr>
    </w:p>
    <w:p w14:paraId="690A045D" w14:textId="77777777" w:rsidR="00FF06C6" w:rsidRDefault="00FF06C6" w:rsidP="00110CFA">
      <w:pPr>
        <w:rPr>
          <w:rFonts w:ascii="Arial" w:hAnsi="Arial" w:cs="Arial"/>
          <w:b/>
        </w:rPr>
      </w:pPr>
    </w:p>
    <w:p w14:paraId="62526A5D" w14:textId="36BAE05C" w:rsidR="00110CFA" w:rsidRPr="0056494C" w:rsidRDefault="00110CFA" w:rsidP="00110CFA">
      <w:pPr>
        <w:rPr>
          <w:rFonts w:ascii="Arial" w:hAnsi="Arial" w:cs="Arial"/>
          <w:b/>
        </w:rPr>
      </w:pPr>
      <w:r w:rsidRPr="004B7F84">
        <w:rPr>
          <w:rFonts w:ascii="Arial" w:hAnsi="Arial" w:cs="Arial"/>
          <w:b/>
        </w:rPr>
        <w:t>Fig. 1</w:t>
      </w:r>
      <w:r>
        <w:rPr>
          <w:rFonts w:ascii="Arial" w:hAnsi="Arial" w:cs="Arial"/>
          <w:b/>
        </w:rPr>
        <w:t xml:space="preserve">   </w:t>
      </w:r>
      <w:r w:rsidRPr="006938CE">
        <w:rPr>
          <w:rFonts w:ascii="Arial" w:hAnsi="Arial" w:cs="Arial"/>
          <w:b/>
        </w:rPr>
        <w:t xml:space="preserve">Annual costs per person for different uses of health and social care according to muscle </w:t>
      </w:r>
      <w:r>
        <w:rPr>
          <w:rFonts w:ascii="Arial" w:hAnsi="Arial" w:cs="Arial"/>
          <w:b/>
        </w:rPr>
        <w:t>strength</w:t>
      </w:r>
    </w:p>
    <w:p w14:paraId="3A3E0489" w14:textId="7840D0CF" w:rsidR="0056494C" w:rsidRDefault="0056494C" w:rsidP="00110CFA">
      <w:pPr>
        <w:rPr>
          <w:rFonts w:ascii="Arial" w:hAnsi="Arial" w:cs="Arial"/>
          <w:b/>
          <w:u w:val="single"/>
        </w:rPr>
      </w:pPr>
      <w:r>
        <w:rPr>
          <w:noProof/>
          <w:lang w:eastAsia="en-GB"/>
        </w:rPr>
        <w:drawing>
          <wp:inline distT="0" distB="0" distL="0" distR="0" wp14:anchorId="5190BFC4" wp14:editId="3919A961">
            <wp:extent cx="5656333" cy="2777490"/>
            <wp:effectExtent l="0" t="0" r="1905"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979B9E" w14:textId="77777777" w:rsidR="0056494C" w:rsidRPr="007F0B01" w:rsidRDefault="0056494C" w:rsidP="00110CFA">
      <w:pPr>
        <w:rPr>
          <w:rFonts w:ascii="Arial" w:hAnsi="Arial" w:cs="Arial"/>
          <w:b/>
          <w:u w:val="single"/>
        </w:rPr>
      </w:pPr>
    </w:p>
    <w:p w14:paraId="115EEBC3" w14:textId="77777777" w:rsidR="00110CFA" w:rsidRDefault="00110CFA" w:rsidP="00110CFA">
      <w:r>
        <w:rPr>
          <w:rFonts w:ascii="Arial" w:eastAsia="Times New Roman" w:hAnsi="Arial" w:cs="Arial"/>
          <w:color w:val="000000"/>
          <w:lang w:eastAsia="en-GB"/>
        </w:rPr>
        <w:t>Muscle weakness was defined using low grip strength (&lt;26kg for men, &lt;16kg for women)</w:t>
      </w:r>
    </w:p>
    <w:p w14:paraId="5B4054E2" w14:textId="77777777" w:rsidR="00110CFA" w:rsidRDefault="00110CFA" w:rsidP="00110CFA">
      <w:pPr>
        <w:rPr>
          <w:rFonts w:ascii="Arial" w:hAnsi="Arial" w:cs="Arial"/>
          <w:b/>
          <w:u w:val="single"/>
        </w:rPr>
      </w:pPr>
    </w:p>
    <w:p w14:paraId="4E053D24" w14:textId="77777777" w:rsidR="00110CFA" w:rsidRDefault="00110CFA" w:rsidP="00110CFA">
      <w:pPr>
        <w:rPr>
          <w:rFonts w:ascii="Arial" w:hAnsi="Arial" w:cs="Arial"/>
          <w:b/>
          <w:u w:val="single"/>
        </w:rPr>
      </w:pPr>
    </w:p>
    <w:p w14:paraId="3A075C27" w14:textId="77777777" w:rsidR="00110CFA" w:rsidRDefault="00110CFA" w:rsidP="00110CFA">
      <w:pPr>
        <w:rPr>
          <w:rFonts w:ascii="Arial" w:hAnsi="Arial" w:cs="Arial"/>
          <w:b/>
          <w:u w:val="single"/>
        </w:rPr>
      </w:pPr>
    </w:p>
    <w:p w14:paraId="5B83B28D" w14:textId="3DFE7CBD" w:rsidR="00110CFA" w:rsidRPr="0056494C" w:rsidRDefault="00110CFA" w:rsidP="00110CFA">
      <w:pPr>
        <w:rPr>
          <w:rFonts w:ascii="Arial" w:hAnsi="Arial" w:cs="Arial"/>
          <w:b/>
        </w:rPr>
      </w:pPr>
      <w:r>
        <w:rPr>
          <w:rFonts w:ascii="Arial" w:hAnsi="Arial" w:cs="Arial"/>
          <w:b/>
        </w:rPr>
        <w:t xml:space="preserve">Fig. 2   </w:t>
      </w:r>
      <w:r w:rsidRPr="006938CE">
        <w:rPr>
          <w:rFonts w:ascii="Arial" w:hAnsi="Arial" w:cs="Arial"/>
          <w:b/>
        </w:rPr>
        <w:t>Excess annual costs per person for individuals with muscle weakness compared to those without and proportion of costs according to types of health and social care</w:t>
      </w:r>
    </w:p>
    <w:p w14:paraId="6345BBDB" w14:textId="2F8CD321" w:rsidR="0056494C" w:rsidRDefault="0056494C" w:rsidP="00110CFA">
      <w:r w:rsidRPr="0056494C">
        <w:rPr>
          <w:noProof/>
          <w:lang w:eastAsia="en-GB"/>
        </w:rPr>
        <w:drawing>
          <wp:anchor distT="0" distB="0" distL="114300" distR="114300" simplePos="0" relativeHeight="251659264" behindDoc="1" locked="0" layoutInCell="1" allowOverlap="1" wp14:anchorId="488C5E99" wp14:editId="4C15E39B">
            <wp:simplePos x="0" y="0"/>
            <wp:positionH relativeFrom="column">
              <wp:posOffset>3110230</wp:posOffset>
            </wp:positionH>
            <wp:positionV relativeFrom="paragraph">
              <wp:posOffset>-635</wp:posOffset>
            </wp:positionV>
            <wp:extent cx="4123883" cy="2579698"/>
            <wp:effectExtent l="0" t="0" r="0" b="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56494C">
        <w:rPr>
          <w:noProof/>
          <w:lang w:eastAsia="en-GB"/>
        </w:rPr>
        <w:drawing>
          <wp:anchor distT="0" distB="0" distL="114300" distR="114300" simplePos="0" relativeHeight="251660288" behindDoc="1" locked="0" layoutInCell="1" allowOverlap="1" wp14:anchorId="7EC98AD8" wp14:editId="14E082FF">
            <wp:simplePos x="0" y="0"/>
            <wp:positionH relativeFrom="column">
              <wp:posOffset>0</wp:posOffset>
            </wp:positionH>
            <wp:positionV relativeFrom="paragraph">
              <wp:posOffset>6985</wp:posOffset>
            </wp:positionV>
            <wp:extent cx="3584932" cy="2882479"/>
            <wp:effectExtent l="0" t="0" r="0" b="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544B261" w14:textId="77777777" w:rsidR="0056494C" w:rsidRDefault="0056494C" w:rsidP="00110CFA"/>
    <w:p w14:paraId="377BE358" w14:textId="77777777" w:rsidR="0056494C" w:rsidRDefault="0056494C" w:rsidP="00110CFA"/>
    <w:p w14:paraId="26CD71F9" w14:textId="77777777" w:rsidR="0056494C" w:rsidRDefault="0056494C" w:rsidP="00110CFA"/>
    <w:p w14:paraId="329A307B" w14:textId="77777777" w:rsidR="0056494C" w:rsidRDefault="0056494C" w:rsidP="00110CFA"/>
    <w:p w14:paraId="6665AB5B" w14:textId="77777777" w:rsidR="00110CFA" w:rsidRDefault="00110CFA" w:rsidP="00110CFA">
      <w:pPr>
        <w:tabs>
          <w:tab w:val="left" w:pos="1965"/>
        </w:tabs>
      </w:pPr>
      <w:r>
        <w:tab/>
      </w:r>
    </w:p>
    <w:p w14:paraId="67043FD7" w14:textId="77777777" w:rsidR="0056494C" w:rsidRDefault="0056494C" w:rsidP="00110CFA">
      <w:pPr>
        <w:spacing w:after="120"/>
        <w:rPr>
          <w:rFonts w:ascii="Arial" w:eastAsia="Times New Roman" w:hAnsi="Arial" w:cs="Arial"/>
          <w:color w:val="000000"/>
          <w:lang w:eastAsia="en-GB"/>
        </w:rPr>
      </w:pPr>
    </w:p>
    <w:p w14:paraId="29120B80" w14:textId="77777777" w:rsidR="0056494C" w:rsidRDefault="0056494C" w:rsidP="00110CFA">
      <w:pPr>
        <w:spacing w:after="120"/>
        <w:rPr>
          <w:rFonts w:ascii="Arial" w:eastAsia="Times New Roman" w:hAnsi="Arial" w:cs="Arial"/>
          <w:color w:val="000000"/>
          <w:lang w:eastAsia="en-GB"/>
        </w:rPr>
      </w:pPr>
    </w:p>
    <w:p w14:paraId="344FF2A9" w14:textId="77777777" w:rsidR="0056494C" w:rsidRDefault="0056494C" w:rsidP="00110CFA">
      <w:pPr>
        <w:spacing w:after="120"/>
        <w:rPr>
          <w:rFonts w:ascii="Arial" w:eastAsia="Times New Roman" w:hAnsi="Arial" w:cs="Arial"/>
          <w:color w:val="000000"/>
          <w:lang w:eastAsia="en-GB"/>
        </w:rPr>
      </w:pPr>
    </w:p>
    <w:p w14:paraId="7A1D09F8" w14:textId="77777777" w:rsidR="0056494C" w:rsidRDefault="0056494C" w:rsidP="00110CFA">
      <w:pPr>
        <w:spacing w:after="120"/>
        <w:rPr>
          <w:rFonts w:ascii="Arial" w:eastAsia="Times New Roman" w:hAnsi="Arial" w:cs="Arial"/>
          <w:color w:val="000000"/>
          <w:lang w:eastAsia="en-GB"/>
        </w:rPr>
      </w:pPr>
    </w:p>
    <w:p w14:paraId="4714615C" w14:textId="77777777" w:rsidR="0056494C" w:rsidRDefault="0056494C" w:rsidP="00110CFA">
      <w:pPr>
        <w:spacing w:after="120"/>
        <w:rPr>
          <w:rFonts w:ascii="Arial" w:eastAsia="Times New Roman" w:hAnsi="Arial" w:cs="Arial"/>
          <w:color w:val="000000"/>
          <w:lang w:eastAsia="en-GB"/>
        </w:rPr>
      </w:pPr>
    </w:p>
    <w:p w14:paraId="73E7E068" w14:textId="77777777" w:rsidR="0056494C" w:rsidRDefault="0056494C" w:rsidP="00110CFA">
      <w:pPr>
        <w:spacing w:after="120"/>
        <w:rPr>
          <w:rFonts w:ascii="Arial" w:eastAsia="Times New Roman" w:hAnsi="Arial" w:cs="Arial"/>
          <w:color w:val="000000"/>
          <w:lang w:eastAsia="en-GB"/>
        </w:rPr>
      </w:pPr>
    </w:p>
    <w:p w14:paraId="656B9D9E" w14:textId="77777777" w:rsidR="00110CFA" w:rsidRDefault="00110CFA" w:rsidP="00110CFA">
      <w:pPr>
        <w:spacing w:after="120"/>
        <w:rPr>
          <w:rFonts w:ascii="Arial" w:hAnsi="Arial" w:cs="Arial"/>
        </w:rPr>
      </w:pPr>
      <w:r>
        <w:rPr>
          <w:rFonts w:ascii="Arial" w:eastAsia="Times New Roman" w:hAnsi="Arial" w:cs="Arial"/>
          <w:color w:val="000000"/>
          <w:lang w:eastAsia="en-GB"/>
        </w:rPr>
        <w:t>Muscle weakness</w:t>
      </w:r>
      <w:r w:rsidRPr="00370335">
        <w:rPr>
          <w:rFonts w:ascii="Arial" w:hAnsi="Arial" w:cs="Arial"/>
        </w:rPr>
        <w:t xml:space="preserve"> was defined using low grip strength (&lt;26kg for men, &lt;16kg for women)</w:t>
      </w:r>
    </w:p>
    <w:p w14:paraId="535892CF" w14:textId="77777777" w:rsidR="00A65679" w:rsidRDefault="00A65679" w:rsidP="00A65679">
      <w:pPr>
        <w:spacing w:line="360" w:lineRule="auto"/>
        <w:rPr>
          <w:rFonts w:ascii="Arial" w:hAnsi="Arial" w:cs="Arial"/>
          <w:b/>
        </w:rPr>
      </w:pPr>
      <w:r w:rsidRPr="00975483">
        <w:rPr>
          <w:rFonts w:ascii="Arial" w:hAnsi="Arial" w:cs="Arial"/>
          <w:b/>
        </w:rPr>
        <w:t>Appendix 1</w:t>
      </w:r>
    </w:p>
    <w:p w14:paraId="0804F5B4" w14:textId="77777777" w:rsidR="00A65679" w:rsidRPr="00EC3A8C" w:rsidRDefault="00A65679" w:rsidP="00A65679">
      <w:pPr>
        <w:spacing w:line="360" w:lineRule="auto"/>
        <w:rPr>
          <w:rFonts w:ascii="Arial" w:hAnsi="Arial" w:cs="Arial"/>
          <w:i/>
        </w:rPr>
      </w:pPr>
      <w:r w:rsidRPr="00EC3A8C">
        <w:rPr>
          <w:rFonts w:ascii="Arial" w:hAnsi="Arial" w:cs="Arial"/>
          <w:i/>
        </w:rPr>
        <w:t>Ascertainment of health and social care use</w:t>
      </w:r>
    </w:p>
    <w:p w14:paraId="4152C073" w14:textId="77777777" w:rsidR="00A65679" w:rsidRDefault="00A65679" w:rsidP="00A65679">
      <w:pPr>
        <w:spacing w:line="360" w:lineRule="auto"/>
        <w:rPr>
          <w:rFonts w:ascii="Arial" w:hAnsi="Arial" w:cs="Arial"/>
        </w:rPr>
      </w:pPr>
      <w:r w:rsidRPr="005A76C3">
        <w:rPr>
          <w:rFonts w:ascii="Arial" w:hAnsi="Arial" w:cs="Arial"/>
        </w:rPr>
        <w:t xml:space="preserve">Questionnaire items asking participants </w:t>
      </w:r>
      <w:r>
        <w:rPr>
          <w:rFonts w:ascii="Arial" w:hAnsi="Arial" w:cs="Arial"/>
        </w:rPr>
        <w:t xml:space="preserve">about </w:t>
      </w:r>
      <w:r w:rsidRPr="005A76C3">
        <w:rPr>
          <w:rFonts w:ascii="Arial" w:hAnsi="Arial" w:cs="Arial"/>
        </w:rPr>
        <w:t>the number of visits made, and home visits by a general practitioner (GP) and nurse during the previous month were used to estimate resource use for primary care consultations. Yearly estimates were produced based on response options for the previous month as follows: “never” = 0; “once per mo</w:t>
      </w:r>
      <w:r>
        <w:rPr>
          <w:rFonts w:ascii="Arial" w:hAnsi="Arial" w:cs="Arial"/>
        </w:rPr>
        <w:t>n</w:t>
      </w:r>
      <w:r w:rsidRPr="005A76C3">
        <w:rPr>
          <w:rFonts w:ascii="Arial" w:hAnsi="Arial" w:cs="Arial"/>
        </w:rPr>
        <w:t>th” = 12; “twice per month” = 24; “once a week” = 30 (assuming four monthly for first three months, and twice a month thereafter); “three times per week” = 54 (assuming 12 for the first three months, and twice a month thereafter); and “daily” = 72 (assuming 30 for first month, three times weekly for the following two months, and twice a month thereafter).</w:t>
      </w:r>
    </w:p>
    <w:p w14:paraId="1EADCF40" w14:textId="77777777" w:rsidR="00A65679" w:rsidRDefault="00A65679" w:rsidP="00A65679">
      <w:pPr>
        <w:spacing w:line="360" w:lineRule="auto"/>
      </w:pPr>
      <w:r w:rsidRPr="005A76C3">
        <w:rPr>
          <w:rFonts w:ascii="Arial" w:hAnsi="Arial" w:cs="Arial"/>
        </w:rPr>
        <w:lastRenderedPageBreak/>
        <w:t>Use of outpatient secondary care consultations was obtained from an item in the questionnaire asking participants to report on the number of times they had seen, either at the hospital or at home and during the previous year, a rheumatologist, orthopaedic surgeon, A&amp;E doctor/traumatologist, physiotherap</w:t>
      </w:r>
      <w:r>
        <w:rPr>
          <w:rFonts w:ascii="Arial" w:hAnsi="Arial" w:cs="Arial"/>
        </w:rPr>
        <w:t>ist</w:t>
      </w:r>
      <w:r w:rsidRPr="005A76C3">
        <w:rPr>
          <w:rFonts w:ascii="Arial" w:hAnsi="Arial" w:cs="Arial"/>
        </w:rPr>
        <w:t>, and a podiatrist. Hospitalisations were reported by participants in an open-question item where dates were reported in some but not all cases. As it was not possible to ascertain whether all reported hospitalisation occurred during the prior year, we conducted the base case analysis including those operations with dates falling within the previous year, and a sensitivity analysis excluding those which, based on their reported dates, were performed more than one year prior.</w:t>
      </w:r>
      <w:r>
        <w:rPr>
          <w:rFonts w:ascii="Arial" w:hAnsi="Arial" w:cs="Arial"/>
        </w:rPr>
        <w:t xml:space="preserve"> Sensitivity analysis results showed proportionally similar higher costs for both groups with no significant difference in the hospitalisations excess cost associated with muscle weakness (£39 or 5% lower in the sensitivity analysis). Baseline values were used for the full analysis. </w:t>
      </w:r>
    </w:p>
    <w:p w14:paraId="0CF48B11" w14:textId="77777777" w:rsidR="00A65679" w:rsidRPr="005A76C3" w:rsidRDefault="00A65679" w:rsidP="00A65679">
      <w:pPr>
        <w:spacing w:line="360" w:lineRule="auto"/>
        <w:rPr>
          <w:rFonts w:ascii="Arial" w:hAnsi="Arial" w:cs="Arial"/>
        </w:rPr>
      </w:pPr>
      <w:r w:rsidRPr="005A76C3">
        <w:rPr>
          <w:rFonts w:ascii="Arial" w:hAnsi="Arial" w:cs="Arial"/>
        </w:rPr>
        <w:t>Medication</w:t>
      </w:r>
      <w:r>
        <w:rPr>
          <w:rFonts w:ascii="Arial" w:hAnsi="Arial" w:cs="Arial"/>
        </w:rPr>
        <w:t>s</w:t>
      </w:r>
      <w:r w:rsidRPr="005A76C3">
        <w:rPr>
          <w:rFonts w:ascii="Arial" w:hAnsi="Arial" w:cs="Arial"/>
        </w:rPr>
        <w:t xml:space="preserve"> were reported by participants including dosage, frequency (daily, weekly, or “as needed”,</w:t>
      </w:r>
      <w:r>
        <w:rPr>
          <w:rFonts w:ascii="Arial" w:hAnsi="Arial" w:cs="Arial"/>
        </w:rPr>
        <w:t xml:space="preserve"> which was</w:t>
      </w:r>
      <w:r w:rsidRPr="005A76C3">
        <w:rPr>
          <w:rFonts w:ascii="Arial" w:hAnsi="Arial" w:cs="Arial"/>
        </w:rPr>
        <w:t xml:space="preserve"> assumed in a first instance to be every two weeks), and how long each medication had been taken. Three different response levels were available for duration, assumed to correspond to the following number of days within the previous year: “less than one month” = 15 days; “one month until one year” = 182</w:t>
      </w:r>
      <w:r>
        <w:rPr>
          <w:rFonts w:ascii="Arial" w:hAnsi="Arial" w:cs="Arial"/>
        </w:rPr>
        <w:t xml:space="preserve"> days</w:t>
      </w:r>
      <w:r w:rsidRPr="005A76C3">
        <w:rPr>
          <w:rFonts w:ascii="Arial" w:hAnsi="Arial" w:cs="Arial"/>
        </w:rPr>
        <w:t xml:space="preserve">; “over one year” = 365 days. When participants reported taking the medication “as needed”, a conservative assumption was made that the medication would be taken once a fortnight. Based on </w:t>
      </w:r>
      <w:r w:rsidRPr="005A76C3">
        <w:rPr>
          <w:rFonts w:ascii="Arial" w:hAnsi="Arial" w:cs="Arial"/>
        </w:rPr>
        <w:lastRenderedPageBreak/>
        <w:t>the reported frequency and duration that the medication was taken, a total yearly quantity was produced for each product reported by each participant in the corresponding unit (i.e. tablet, capsule, ml, gr, etc.). Where the unit reported did not match the unit in which unit prices were available, conversions were made to match the former to the latter (e.g. 5 ml in 1 teaspoon, 15 ml in 1 t</w:t>
      </w:r>
      <w:r>
        <w:rPr>
          <w:rFonts w:ascii="Arial" w:hAnsi="Arial" w:cs="Arial"/>
        </w:rPr>
        <w:t>ables</w:t>
      </w:r>
      <w:r w:rsidRPr="005A76C3">
        <w:rPr>
          <w:rFonts w:ascii="Arial" w:hAnsi="Arial" w:cs="Arial"/>
        </w:rPr>
        <w:t xml:space="preserve">poon, 20 ml in 1 drop). When annual estimated cost per medication exceeded £5,000, the case was reviewed by a consultant physician to confirm whether general assumptions were appropriate, and if not, to apply new ones according to the specific drug and patient profile. </w:t>
      </w:r>
    </w:p>
    <w:p w14:paraId="1C87C33A" w14:textId="77777777" w:rsidR="00A65679" w:rsidRPr="005A76C3" w:rsidRDefault="00A65679" w:rsidP="00A65679">
      <w:pPr>
        <w:spacing w:line="360" w:lineRule="auto"/>
        <w:rPr>
          <w:rFonts w:ascii="Arial" w:hAnsi="Arial" w:cs="Arial"/>
        </w:rPr>
      </w:pPr>
      <w:r>
        <w:rPr>
          <w:rFonts w:ascii="Arial" w:hAnsi="Arial" w:cs="Arial"/>
        </w:rPr>
        <w:t>Information on b</w:t>
      </w:r>
      <w:r w:rsidRPr="005A76C3">
        <w:rPr>
          <w:rFonts w:ascii="Arial" w:hAnsi="Arial" w:cs="Arial"/>
        </w:rPr>
        <w:t xml:space="preserve">oth formal and informal care </w:t>
      </w:r>
      <w:r>
        <w:rPr>
          <w:rFonts w:ascii="Arial" w:hAnsi="Arial" w:cs="Arial"/>
        </w:rPr>
        <w:t>was</w:t>
      </w:r>
      <w:r w:rsidRPr="005A76C3">
        <w:rPr>
          <w:rFonts w:ascii="Arial" w:hAnsi="Arial" w:cs="Arial"/>
        </w:rPr>
        <w:t xml:space="preserve"> collected from questionnaire items where participants were asked whether they received formal or informal care at home in the last year, and how often care was received. When asked about formal care, the questionnaire also requested an indication of whether it was provided by Social Services or privately. Response options were once a month; twice a month; once per week; three times per week (assumed to be equivalent to 104 days of help, obtained from the first six months of help at three times per week, and the following six months at once per week); and daily (assumed to be equivalent to 252 days of help, from six months of daily help, and six months at three times per week). In the case of informal help, respondents were also asked who provided the help: wife or husband, son/daughter, other relatives, neighbours, or friends. </w:t>
      </w:r>
    </w:p>
    <w:p w14:paraId="1F593674" w14:textId="77777777" w:rsidR="00A65679" w:rsidRDefault="00A65679" w:rsidP="00A65679">
      <w:pPr>
        <w:rPr>
          <w:b/>
        </w:rPr>
      </w:pPr>
    </w:p>
    <w:p w14:paraId="3C8AC453" w14:textId="77777777" w:rsidR="00A65679" w:rsidRDefault="00A65679" w:rsidP="00A65679">
      <w:pPr>
        <w:rPr>
          <w:b/>
        </w:rPr>
      </w:pPr>
    </w:p>
    <w:p w14:paraId="329A893B" w14:textId="77777777" w:rsidR="00A65679" w:rsidRDefault="00A65679" w:rsidP="00A65679">
      <w:pPr>
        <w:rPr>
          <w:b/>
        </w:rPr>
      </w:pPr>
    </w:p>
    <w:p w14:paraId="6D8F778B" w14:textId="77777777" w:rsidR="00A65679" w:rsidRDefault="00A65679" w:rsidP="00A65679">
      <w:pPr>
        <w:rPr>
          <w:b/>
        </w:rPr>
      </w:pPr>
    </w:p>
    <w:p w14:paraId="33EA0AE7" w14:textId="77777777" w:rsidR="00A65679" w:rsidRDefault="00A65679" w:rsidP="00A65679">
      <w:pPr>
        <w:rPr>
          <w:b/>
        </w:rPr>
      </w:pPr>
    </w:p>
    <w:p w14:paraId="34B1200D" w14:textId="77777777" w:rsidR="00A65679" w:rsidRDefault="00A65679" w:rsidP="00A65679">
      <w:pPr>
        <w:rPr>
          <w:b/>
        </w:rPr>
      </w:pPr>
    </w:p>
    <w:p w14:paraId="0A276E4A" w14:textId="77777777" w:rsidR="00A65679" w:rsidRDefault="00A65679" w:rsidP="00A65679">
      <w:pPr>
        <w:rPr>
          <w:b/>
        </w:rPr>
      </w:pPr>
    </w:p>
    <w:p w14:paraId="25BEBF03" w14:textId="77777777" w:rsidR="00A65679" w:rsidRDefault="00A65679" w:rsidP="00A65679">
      <w:pPr>
        <w:rPr>
          <w:b/>
        </w:rPr>
      </w:pPr>
    </w:p>
    <w:p w14:paraId="21B29D6C" w14:textId="77777777" w:rsidR="00A65679" w:rsidRDefault="00A65679" w:rsidP="00A65679">
      <w:pPr>
        <w:rPr>
          <w:b/>
        </w:rPr>
      </w:pPr>
    </w:p>
    <w:p w14:paraId="5C4E0F13" w14:textId="77777777" w:rsidR="00A65679" w:rsidRDefault="00A65679" w:rsidP="00A65679">
      <w:pPr>
        <w:rPr>
          <w:b/>
        </w:rPr>
      </w:pPr>
    </w:p>
    <w:p w14:paraId="39A539BF" w14:textId="77777777" w:rsidR="00A65679" w:rsidRDefault="00A65679" w:rsidP="00A65679">
      <w:pPr>
        <w:rPr>
          <w:b/>
        </w:rPr>
      </w:pPr>
    </w:p>
    <w:p w14:paraId="12A5392B" w14:textId="77777777" w:rsidR="00A65679" w:rsidRDefault="00A65679" w:rsidP="00A65679">
      <w:pPr>
        <w:rPr>
          <w:b/>
        </w:rPr>
      </w:pPr>
    </w:p>
    <w:p w14:paraId="678EE5DC" w14:textId="77777777" w:rsidR="00A65679" w:rsidRDefault="00A65679" w:rsidP="00A65679">
      <w:pPr>
        <w:rPr>
          <w:b/>
        </w:rPr>
      </w:pPr>
    </w:p>
    <w:p w14:paraId="70150E72" w14:textId="77777777" w:rsidR="00A65679" w:rsidRDefault="00A65679" w:rsidP="00A65679">
      <w:pPr>
        <w:rPr>
          <w:b/>
        </w:rPr>
      </w:pPr>
    </w:p>
    <w:p w14:paraId="72D83056" w14:textId="77777777" w:rsidR="00A65679" w:rsidRDefault="00A65679" w:rsidP="00A65679">
      <w:pPr>
        <w:rPr>
          <w:b/>
        </w:rPr>
      </w:pPr>
    </w:p>
    <w:p w14:paraId="6AC33612" w14:textId="77777777" w:rsidR="00A65679" w:rsidRDefault="00A65679" w:rsidP="00A65679">
      <w:pPr>
        <w:rPr>
          <w:b/>
        </w:rPr>
      </w:pPr>
      <w:r>
        <w:rPr>
          <w:b/>
        </w:rPr>
        <w:br w:type="page"/>
      </w:r>
    </w:p>
    <w:p w14:paraId="5DFE40DB" w14:textId="77777777" w:rsidR="00A65679" w:rsidRPr="00370335" w:rsidRDefault="00A65679" w:rsidP="00A65679">
      <w:pPr>
        <w:rPr>
          <w:rFonts w:ascii="Arial" w:hAnsi="Arial" w:cs="Arial"/>
        </w:rPr>
      </w:pPr>
      <w:r w:rsidRPr="00370335">
        <w:rPr>
          <w:rFonts w:ascii="Arial" w:hAnsi="Arial" w:cs="Arial"/>
          <w:b/>
        </w:rPr>
        <w:lastRenderedPageBreak/>
        <w:t>Appendix 2</w:t>
      </w:r>
    </w:p>
    <w:p w14:paraId="7E0AF61C" w14:textId="77777777" w:rsidR="00A65679" w:rsidRPr="00370335" w:rsidRDefault="00A65679" w:rsidP="00A65679">
      <w:pPr>
        <w:rPr>
          <w:rFonts w:ascii="Arial" w:hAnsi="Arial" w:cs="Arial"/>
        </w:rPr>
      </w:pPr>
    </w:p>
    <w:tbl>
      <w:tblPr>
        <w:tblW w:w="7940" w:type="dxa"/>
        <w:tblCellMar>
          <w:left w:w="0" w:type="dxa"/>
          <w:right w:w="0" w:type="dxa"/>
        </w:tblCellMar>
        <w:tblLook w:val="04A0" w:firstRow="1" w:lastRow="0" w:firstColumn="1" w:lastColumn="0" w:noHBand="0" w:noVBand="1"/>
      </w:tblPr>
      <w:tblGrid>
        <w:gridCol w:w="1680"/>
        <w:gridCol w:w="1920"/>
        <w:gridCol w:w="4340"/>
      </w:tblGrid>
      <w:tr w:rsidR="00A65679" w:rsidRPr="00370335" w14:paraId="3DD33EA1" w14:textId="77777777" w:rsidTr="00221F1C">
        <w:trPr>
          <w:trHeight w:val="604"/>
        </w:trPr>
        <w:tc>
          <w:tcPr>
            <w:tcW w:w="168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0590873D" w14:textId="77777777" w:rsidR="00A65679" w:rsidRPr="00370335" w:rsidRDefault="00A65679" w:rsidP="00221F1C">
            <w:pPr>
              <w:spacing w:before="120"/>
              <w:rPr>
                <w:rFonts w:ascii="Arial" w:hAnsi="Arial" w:cs="Arial"/>
                <w:lang w:val="en-US"/>
              </w:rPr>
            </w:pPr>
          </w:p>
        </w:tc>
        <w:tc>
          <w:tcPr>
            <w:tcW w:w="192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4A0D467" w14:textId="77777777" w:rsidR="00A65679" w:rsidRPr="00370335" w:rsidRDefault="00A65679" w:rsidP="00221F1C">
            <w:pPr>
              <w:spacing w:before="120"/>
              <w:jc w:val="center"/>
              <w:rPr>
                <w:rFonts w:ascii="Arial" w:hAnsi="Arial" w:cs="Arial"/>
                <w:lang w:val="en-US"/>
              </w:rPr>
            </w:pPr>
            <w:r w:rsidRPr="00370335">
              <w:rPr>
                <w:rFonts w:ascii="Arial" w:hAnsi="Arial" w:cs="Arial"/>
                <w:b/>
                <w:bCs/>
              </w:rPr>
              <w:t>NHS cost</w:t>
            </w:r>
          </w:p>
        </w:tc>
        <w:tc>
          <w:tcPr>
            <w:tcW w:w="43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9013175" w14:textId="77777777" w:rsidR="00A65679" w:rsidRPr="00370335" w:rsidRDefault="00A65679" w:rsidP="00221F1C">
            <w:pPr>
              <w:spacing w:before="120"/>
              <w:rPr>
                <w:rFonts w:ascii="Arial" w:hAnsi="Arial" w:cs="Arial"/>
                <w:lang w:val="en-US"/>
              </w:rPr>
            </w:pPr>
            <w:r w:rsidRPr="00370335">
              <w:rPr>
                <w:rFonts w:ascii="Arial" w:hAnsi="Arial" w:cs="Arial"/>
                <w:b/>
                <w:bCs/>
              </w:rPr>
              <w:t>Note</w:t>
            </w:r>
          </w:p>
        </w:tc>
      </w:tr>
      <w:tr w:rsidR="00A65679" w:rsidRPr="00370335" w14:paraId="34480CC3" w14:textId="77777777" w:rsidTr="00221F1C">
        <w:trPr>
          <w:trHeight w:val="331"/>
        </w:trPr>
        <w:tc>
          <w:tcPr>
            <w:tcW w:w="168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C167A55" w14:textId="77777777" w:rsidR="00A65679" w:rsidRPr="00370335" w:rsidRDefault="00A65679" w:rsidP="00221F1C">
            <w:pPr>
              <w:spacing w:before="120"/>
              <w:rPr>
                <w:rFonts w:ascii="Arial" w:hAnsi="Arial" w:cs="Arial"/>
                <w:lang w:val="en-US"/>
              </w:rPr>
            </w:pPr>
            <w:r w:rsidRPr="00370335">
              <w:rPr>
                <w:rFonts w:ascii="Arial" w:hAnsi="Arial" w:cs="Arial"/>
                <w:b/>
                <w:bCs/>
              </w:rPr>
              <w:t xml:space="preserve">GP visit </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55FF289" w14:textId="77777777" w:rsidR="00A65679" w:rsidRPr="00370335" w:rsidRDefault="00A65679" w:rsidP="00221F1C">
            <w:pPr>
              <w:spacing w:before="120"/>
              <w:jc w:val="center"/>
              <w:rPr>
                <w:rFonts w:ascii="Arial" w:hAnsi="Arial" w:cs="Arial"/>
                <w:lang w:val="en-US"/>
              </w:rPr>
            </w:pPr>
            <w:r w:rsidRPr="00370335">
              <w:rPr>
                <w:rFonts w:ascii="Arial" w:hAnsi="Arial" w:cs="Arial"/>
              </w:rPr>
              <w:t>£65</w:t>
            </w:r>
          </w:p>
        </w:tc>
        <w:tc>
          <w:tcPr>
            <w:tcW w:w="43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CE83BB9" w14:textId="77777777" w:rsidR="00A65679" w:rsidRPr="00370335" w:rsidRDefault="00A65679" w:rsidP="00221F1C">
            <w:pPr>
              <w:spacing w:before="120"/>
              <w:rPr>
                <w:rFonts w:ascii="Arial" w:hAnsi="Arial" w:cs="Arial"/>
                <w:lang w:val="en-US"/>
              </w:rPr>
            </w:pPr>
            <w:r w:rsidRPr="00370335">
              <w:rPr>
                <w:rFonts w:ascii="Arial" w:hAnsi="Arial" w:cs="Arial"/>
              </w:rPr>
              <w:t>Per patient contact lasting 17.2 minutes</w:t>
            </w:r>
          </w:p>
        </w:tc>
      </w:tr>
      <w:tr w:rsidR="00A65679" w:rsidRPr="00370335" w14:paraId="63491C42" w14:textId="77777777" w:rsidTr="00221F1C">
        <w:trPr>
          <w:trHeight w:val="610"/>
        </w:trPr>
        <w:tc>
          <w:tcPr>
            <w:tcW w:w="168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B1E658A" w14:textId="77777777" w:rsidR="00A65679" w:rsidRPr="00370335" w:rsidRDefault="00A65679" w:rsidP="00221F1C">
            <w:pPr>
              <w:spacing w:before="120"/>
              <w:rPr>
                <w:rFonts w:ascii="Arial" w:hAnsi="Arial" w:cs="Arial"/>
                <w:lang w:val="en-US"/>
              </w:rPr>
            </w:pPr>
            <w:r w:rsidRPr="00370335">
              <w:rPr>
                <w:rFonts w:ascii="Arial" w:hAnsi="Arial" w:cs="Arial"/>
                <w:b/>
                <w:bCs/>
              </w:rPr>
              <w:t>GP home</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82A2AA9" w14:textId="77777777" w:rsidR="00A65679" w:rsidRPr="00370335" w:rsidRDefault="00A65679" w:rsidP="00221F1C">
            <w:pPr>
              <w:spacing w:before="120"/>
              <w:jc w:val="center"/>
              <w:rPr>
                <w:rFonts w:ascii="Arial" w:hAnsi="Arial" w:cs="Arial"/>
                <w:lang w:val="en-US"/>
              </w:rPr>
            </w:pPr>
            <w:r w:rsidRPr="00370335">
              <w:rPr>
                <w:rFonts w:ascii="Arial" w:hAnsi="Arial" w:cs="Arial"/>
              </w:rPr>
              <w:t>£89</w:t>
            </w:r>
          </w:p>
        </w:tc>
        <w:tc>
          <w:tcPr>
            <w:tcW w:w="4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4B372D5" w14:textId="77777777" w:rsidR="00A65679" w:rsidRPr="00370335" w:rsidRDefault="00A65679" w:rsidP="00221F1C">
            <w:pPr>
              <w:spacing w:before="120"/>
              <w:rPr>
                <w:rFonts w:ascii="Arial" w:hAnsi="Arial" w:cs="Arial"/>
                <w:lang w:val="en-US"/>
              </w:rPr>
            </w:pPr>
            <w:r w:rsidRPr="00370335">
              <w:rPr>
                <w:rFonts w:ascii="Arial" w:hAnsi="Arial" w:cs="Arial"/>
              </w:rPr>
              <w:t xml:space="preserve">Per patient contact lasting 11.7 minutes plus an average of 12 minutes’ travel time </w:t>
            </w:r>
          </w:p>
        </w:tc>
      </w:tr>
      <w:tr w:rsidR="00A65679" w:rsidRPr="00370335" w14:paraId="571E8B0F" w14:textId="77777777" w:rsidTr="00221F1C">
        <w:trPr>
          <w:trHeight w:val="610"/>
        </w:trPr>
        <w:tc>
          <w:tcPr>
            <w:tcW w:w="168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6CE09BD" w14:textId="77777777" w:rsidR="00A65679" w:rsidRPr="00370335" w:rsidRDefault="00A65679" w:rsidP="00221F1C">
            <w:pPr>
              <w:spacing w:before="120"/>
              <w:rPr>
                <w:rFonts w:ascii="Arial" w:hAnsi="Arial" w:cs="Arial"/>
                <w:lang w:val="en-US"/>
              </w:rPr>
            </w:pPr>
            <w:r w:rsidRPr="00370335">
              <w:rPr>
                <w:rFonts w:ascii="Arial" w:hAnsi="Arial" w:cs="Arial"/>
                <w:b/>
                <w:bCs/>
              </w:rPr>
              <w:t>Nurse visit</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9585182" w14:textId="77777777" w:rsidR="00A65679" w:rsidRPr="00370335" w:rsidRDefault="00A65679" w:rsidP="00221F1C">
            <w:pPr>
              <w:spacing w:before="120"/>
              <w:jc w:val="center"/>
              <w:rPr>
                <w:rFonts w:ascii="Arial" w:hAnsi="Arial" w:cs="Arial"/>
                <w:lang w:val="en-US"/>
              </w:rPr>
            </w:pPr>
            <w:r w:rsidRPr="00370335">
              <w:rPr>
                <w:rFonts w:ascii="Arial" w:hAnsi="Arial" w:cs="Arial"/>
              </w:rPr>
              <w:t>£27</w:t>
            </w:r>
          </w:p>
        </w:tc>
        <w:tc>
          <w:tcPr>
            <w:tcW w:w="43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C3BA465" w14:textId="77777777" w:rsidR="00A65679" w:rsidRPr="00370335" w:rsidRDefault="00A65679" w:rsidP="00221F1C">
            <w:pPr>
              <w:spacing w:before="120"/>
              <w:rPr>
                <w:rFonts w:ascii="Arial" w:hAnsi="Arial" w:cs="Arial"/>
                <w:lang w:val="en-US"/>
              </w:rPr>
            </w:pPr>
            <w:r w:rsidRPr="00370335">
              <w:rPr>
                <w:rFonts w:ascii="Arial" w:hAnsi="Arial" w:cs="Arial"/>
              </w:rPr>
              <w:t>Cost per hour (£43) x 37.5 working hours per week divided by average of 60 patient consultations per week</w:t>
            </w:r>
          </w:p>
        </w:tc>
      </w:tr>
      <w:tr w:rsidR="00A65679" w:rsidRPr="00370335" w14:paraId="3D919BCB" w14:textId="77777777" w:rsidTr="00221F1C">
        <w:trPr>
          <w:trHeight w:val="610"/>
        </w:trPr>
        <w:tc>
          <w:tcPr>
            <w:tcW w:w="168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9C9AC85" w14:textId="77777777" w:rsidR="00A65679" w:rsidRPr="00370335" w:rsidRDefault="00A65679" w:rsidP="00221F1C">
            <w:pPr>
              <w:spacing w:before="120"/>
              <w:rPr>
                <w:rFonts w:ascii="Arial" w:hAnsi="Arial" w:cs="Arial"/>
                <w:lang w:val="en-US"/>
              </w:rPr>
            </w:pPr>
            <w:r w:rsidRPr="00370335">
              <w:rPr>
                <w:rFonts w:ascii="Arial" w:hAnsi="Arial" w:cs="Arial"/>
                <w:b/>
                <w:bCs/>
              </w:rPr>
              <w:t>Nurse home</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8EC3DA3" w14:textId="77777777" w:rsidR="00A65679" w:rsidRPr="00370335" w:rsidRDefault="00A65679" w:rsidP="00221F1C">
            <w:pPr>
              <w:spacing w:before="120"/>
              <w:jc w:val="center"/>
              <w:rPr>
                <w:rFonts w:ascii="Arial" w:hAnsi="Arial" w:cs="Arial"/>
                <w:lang w:val="en-US"/>
              </w:rPr>
            </w:pPr>
            <w:r w:rsidRPr="00370335">
              <w:rPr>
                <w:rFonts w:ascii="Arial" w:hAnsi="Arial" w:cs="Arial"/>
              </w:rPr>
              <w:t>£38</w:t>
            </w:r>
          </w:p>
        </w:tc>
        <w:tc>
          <w:tcPr>
            <w:tcW w:w="4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A056F74" w14:textId="77777777" w:rsidR="00A65679" w:rsidRPr="00370335" w:rsidRDefault="00A65679" w:rsidP="00221F1C">
            <w:pPr>
              <w:spacing w:before="120"/>
              <w:rPr>
                <w:rFonts w:ascii="Arial" w:hAnsi="Arial" w:cs="Arial"/>
                <w:lang w:val="en-US"/>
              </w:rPr>
            </w:pPr>
            <w:r w:rsidRPr="00370335">
              <w:rPr>
                <w:rFonts w:ascii="Arial" w:hAnsi="Arial" w:cs="Arial"/>
              </w:rPr>
              <w:t>Mean cost for a face-to-face contact in district nursing services</w:t>
            </w:r>
          </w:p>
        </w:tc>
      </w:tr>
    </w:tbl>
    <w:p w14:paraId="16128EE5" w14:textId="77777777" w:rsidR="00A65679" w:rsidRPr="00370335" w:rsidRDefault="00A65679" w:rsidP="00A65679">
      <w:pPr>
        <w:spacing w:before="120"/>
        <w:rPr>
          <w:rFonts w:ascii="Arial" w:hAnsi="Arial" w:cs="Arial"/>
        </w:rPr>
      </w:pPr>
      <w:bookmarkStart w:id="3" w:name="OLE_LINK3"/>
      <w:r w:rsidRPr="00370335">
        <w:rPr>
          <w:rFonts w:ascii="Arial" w:hAnsi="Arial" w:cs="Arial"/>
          <w:u w:val="single"/>
        </w:rPr>
        <w:t>Source</w:t>
      </w:r>
      <w:r w:rsidRPr="00370335">
        <w:rPr>
          <w:rFonts w:ascii="Arial" w:hAnsi="Arial" w:cs="Arial"/>
        </w:rPr>
        <w:t>: Curtis, L. and A. Burns (2015). Unit Costs of Health and Social Care 2015, Personal Social Services Research Unit, University of Kent, Canterbury.</w:t>
      </w:r>
    </w:p>
    <w:bookmarkEnd w:id="3"/>
    <w:p w14:paraId="610099FE" w14:textId="77777777" w:rsidR="00A65679" w:rsidRPr="00370335" w:rsidRDefault="00A65679" w:rsidP="00A65679">
      <w:pPr>
        <w:spacing w:before="120"/>
        <w:rPr>
          <w:rFonts w:ascii="Arial" w:hAnsi="Arial" w:cs="Arial"/>
        </w:rPr>
      </w:pPr>
    </w:p>
    <w:p w14:paraId="6F2084F4" w14:textId="77777777" w:rsidR="00A65679" w:rsidRPr="00370335" w:rsidRDefault="00A65679" w:rsidP="00A65679">
      <w:pPr>
        <w:spacing w:before="120"/>
        <w:rPr>
          <w:rFonts w:ascii="Arial" w:hAnsi="Arial" w:cs="Arial"/>
        </w:rPr>
      </w:pPr>
    </w:p>
    <w:tbl>
      <w:tblPr>
        <w:tblW w:w="8810" w:type="dxa"/>
        <w:tblCellMar>
          <w:left w:w="0" w:type="dxa"/>
          <w:right w:w="0" w:type="dxa"/>
        </w:tblCellMar>
        <w:tblLook w:val="04A0" w:firstRow="1" w:lastRow="0" w:firstColumn="1" w:lastColumn="0" w:noHBand="0" w:noVBand="1"/>
      </w:tblPr>
      <w:tblGrid>
        <w:gridCol w:w="2916"/>
        <w:gridCol w:w="1185"/>
        <w:gridCol w:w="4709"/>
      </w:tblGrid>
      <w:tr w:rsidR="00A65679" w:rsidRPr="00370335" w14:paraId="1C225F28" w14:textId="77777777" w:rsidTr="00221F1C">
        <w:trPr>
          <w:trHeight w:val="331"/>
        </w:trPr>
        <w:tc>
          <w:tcPr>
            <w:tcW w:w="291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4D99831E" w14:textId="77777777" w:rsidR="00A65679" w:rsidRPr="00370335" w:rsidRDefault="00A65679" w:rsidP="00221F1C">
            <w:pPr>
              <w:spacing w:before="120"/>
              <w:rPr>
                <w:rFonts w:ascii="Arial" w:hAnsi="Arial" w:cs="Arial"/>
                <w:lang w:val="en-US"/>
              </w:rPr>
            </w:pPr>
          </w:p>
        </w:tc>
        <w:tc>
          <w:tcPr>
            <w:tcW w:w="118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548071E" w14:textId="77777777" w:rsidR="00A65679" w:rsidRPr="00370335" w:rsidRDefault="00A65679" w:rsidP="00221F1C">
            <w:pPr>
              <w:spacing w:before="120"/>
              <w:jc w:val="center"/>
              <w:rPr>
                <w:rFonts w:ascii="Arial" w:hAnsi="Arial" w:cs="Arial"/>
                <w:lang w:val="en-US"/>
              </w:rPr>
            </w:pPr>
            <w:r w:rsidRPr="00370335">
              <w:rPr>
                <w:rFonts w:ascii="Arial" w:hAnsi="Arial" w:cs="Arial"/>
                <w:b/>
                <w:bCs/>
              </w:rPr>
              <w:t>NHS cost</w:t>
            </w:r>
          </w:p>
        </w:tc>
        <w:tc>
          <w:tcPr>
            <w:tcW w:w="4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0745CEFC" w14:textId="77777777" w:rsidR="00A65679" w:rsidRPr="00370335" w:rsidRDefault="00A65679" w:rsidP="00221F1C">
            <w:pPr>
              <w:spacing w:before="120"/>
              <w:rPr>
                <w:rFonts w:ascii="Arial" w:hAnsi="Arial" w:cs="Arial"/>
                <w:lang w:val="en-US"/>
              </w:rPr>
            </w:pPr>
            <w:r w:rsidRPr="00370335">
              <w:rPr>
                <w:rFonts w:ascii="Arial" w:hAnsi="Arial" w:cs="Arial"/>
                <w:b/>
                <w:bCs/>
              </w:rPr>
              <w:t>Note</w:t>
            </w:r>
          </w:p>
        </w:tc>
      </w:tr>
      <w:tr w:rsidR="00A65679" w:rsidRPr="00370335" w14:paraId="5D2111C3" w14:textId="77777777" w:rsidTr="00221F1C">
        <w:trPr>
          <w:trHeight w:val="331"/>
        </w:trPr>
        <w:tc>
          <w:tcPr>
            <w:tcW w:w="2916"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DA9518D" w14:textId="77777777" w:rsidR="00A65679" w:rsidRPr="00370335" w:rsidRDefault="00A65679" w:rsidP="00221F1C">
            <w:pPr>
              <w:spacing w:before="120"/>
              <w:rPr>
                <w:rFonts w:ascii="Arial" w:hAnsi="Arial" w:cs="Arial"/>
                <w:lang w:val="en-US"/>
              </w:rPr>
            </w:pPr>
            <w:r w:rsidRPr="00370335">
              <w:rPr>
                <w:rFonts w:ascii="Arial" w:hAnsi="Arial" w:cs="Arial"/>
                <w:b/>
                <w:bCs/>
              </w:rPr>
              <w:t>Rheumatologist</w:t>
            </w:r>
          </w:p>
        </w:tc>
        <w:tc>
          <w:tcPr>
            <w:tcW w:w="118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3AA8E21" w14:textId="77777777" w:rsidR="00A65679" w:rsidRPr="00370335" w:rsidRDefault="00A65679" w:rsidP="00221F1C">
            <w:pPr>
              <w:spacing w:before="120"/>
              <w:jc w:val="center"/>
              <w:rPr>
                <w:rFonts w:ascii="Arial" w:hAnsi="Arial" w:cs="Arial"/>
                <w:lang w:val="en-US"/>
              </w:rPr>
            </w:pPr>
            <w:r w:rsidRPr="00370335">
              <w:rPr>
                <w:rFonts w:ascii="Arial" w:hAnsi="Arial" w:cs="Arial"/>
              </w:rPr>
              <w:t>£143</w:t>
            </w:r>
          </w:p>
        </w:tc>
        <w:tc>
          <w:tcPr>
            <w:tcW w:w="4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111B3DDD" w14:textId="77777777" w:rsidR="00A65679" w:rsidRPr="00370335" w:rsidRDefault="00A65679" w:rsidP="00221F1C">
            <w:pPr>
              <w:spacing w:before="120"/>
              <w:rPr>
                <w:rFonts w:ascii="Arial" w:hAnsi="Arial" w:cs="Arial"/>
                <w:lang w:val="en-US"/>
              </w:rPr>
            </w:pPr>
            <w:r w:rsidRPr="00370335">
              <w:rPr>
                <w:rFonts w:ascii="Arial" w:hAnsi="Arial" w:cs="Arial"/>
                <w:lang w:val="en-US"/>
              </w:rPr>
              <w:t>Hospital Associate specialist: per hour</w:t>
            </w:r>
          </w:p>
        </w:tc>
      </w:tr>
      <w:tr w:rsidR="00A65679" w:rsidRPr="00370335" w14:paraId="61E7C340" w14:textId="77777777" w:rsidTr="00221F1C">
        <w:trPr>
          <w:trHeight w:val="610"/>
        </w:trPr>
        <w:tc>
          <w:tcPr>
            <w:tcW w:w="291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8B354CF" w14:textId="77777777" w:rsidR="00A65679" w:rsidRPr="00370335" w:rsidRDefault="00A65679" w:rsidP="00221F1C">
            <w:pPr>
              <w:spacing w:before="120"/>
              <w:rPr>
                <w:rFonts w:ascii="Arial" w:hAnsi="Arial" w:cs="Arial"/>
                <w:lang w:val="en-US"/>
              </w:rPr>
            </w:pPr>
            <w:r w:rsidRPr="00370335">
              <w:rPr>
                <w:rFonts w:ascii="Arial" w:hAnsi="Arial" w:cs="Arial"/>
                <w:b/>
                <w:bCs/>
              </w:rPr>
              <w:t>Orthopaedic surgeon</w:t>
            </w:r>
          </w:p>
        </w:tc>
        <w:tc>
          <w:tcPr>
            <w:tcW w:w="118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2C96369" w14:textId="77777777" w:rsidR="00A65679" w:rsidRPr="00370335" w:rsidRDefault="00A65679" w:rsidP="00221F1C">
            <w:pPr>
              <w:spacing w:before="120"/>
              <w:jc w:val="center"/>
              <w:rPr>
                <w:rFonts w:ascii="Arial" w:hAnsi="Arial" w:cs="Arial"/>
                <w:lang w:val="en-US"/>
              </w:rPr>
            </w:pPr>
            <w:r w:rsidRPr="00370335">
              <w:rPr>
                <w:rFonts w:ascii="Arial" w:hAnsi="Arial" w:cs="Arial"/>
              </w:rPr>
              <w:t>£113</w:t>
            </w:r>
          </w:p>
        </w:tc>
        <w:tc>
          <w:tcPr>
            <w:tcW w:w="4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32F7A7A9" w14:textId="77777777" w:rsidR="00A65679" w:rsidRPr="00370335" w:rsidRDefault="00A65679" w:rsidP="00221F1C">
            <w:pPr>
              <w:spacing w:before="120"/>
              <w:rPr>
                <w:rFonts w:ascii="Arial" w:hAnsi="Arial" w:cs="Arial"/>
                <w:lang w:val="en-US"/>
              </w:rPr>
            </w:pPr>
            <w:r w:rsidRPr="00370335">
              <w:rPr>
                <w:rFonts w:ascii="Arial" w:hAnsi="Arial" w:cs="Arial"/>
                <w:lang w:val="en-US"/>
              </w:rPr>
              <w:t>Hospital Associate specialist: per hour</w:t>
            </w:r>
          </w:p>
        </w:tc>
      </w:tr>
      <w:tr w:rsidR="00A65679" w:rsidRPr="00370335" w14:paraId="5C306C5D" w14:textId="77777777" w:rsidTr="00221F1C">
        <w:trPr>
          <w:trHeight w:val="610"/>
        </w:trPr>
        <w:tc>
          <w:tcPr>
            <w:tcW w:w="291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33A6BAF" w14:textId="77777777" w:rsidR="00A65679" w:rsidRPr="00370335" w:rsidRDefault="00A65679" w:rsidP="00221F1C">
            <w:pPr>
              <w:spacing w:before="120"/>
              <w:rPr>
                <w:rFonts w:ascii="Arial" w:hAnsi="Arial" w:cs="Arial"/>
                <w:lang w:val="en-US"/>
              </w:rPr>
            </w:pPr>
            <w:r w:rsidRPr="00370335">
              <w:rPr>
                <w:rFonts w:ascii="Arial" w:hAnsi="Arial" w:cs="Arial"/>
                <w:b/>
                <w:bCs/>
              </w:rPr>
              <w:t>A&amp;E doctor</w:t>
            </w:r>
          </w:p>
        </w:tc>
        <w:tc>
          <w:tcPr>
            <w:tcW w:w="118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341CE99" w14:textId="77777777" w:rsidR="00A65679" w:rsidRPr="00370335" w:rsidRDefault="00A65679" w:rsidP="00221F1C">
            <w:pPr>
              <w:spacing w:before="120"/>
              <w:jc w:val="center"/>
              <w:rPr>
                <w:rFonts w:ascii="Arial" w:hAnsi="Arial" w:cs="Arial"/>
                <w:lang w:val="en-US"/>
              </w:rPr>
            </w:pPr>
            <w:r w:rsidRPr="00370335">
              <w:rPr>
                <w:rFonts w:ascii="Arial" w:hAnsi="Arial" w:cs="Arial"/>
              </w:rPr>
              <w:t>£141</w:t>
            </w:r>
          </w:p>
        </w:tc>
        <w:tc>
          <w:tcPr>
            <w:tcW w:w="4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4E9F9BFF" w14:textId="77777777" w:rsidR="00A65679" w:rsidRPr="00370335" w:rsidRDefault="00A65679" w:rsidP="00221F1C">
            <w:pPr>
              <w:spacing w:before="120"/>
              <w:rPr>
                <w:rFonts w:ascii="Arial" w:hAnsi="Arial" w:cs="Arial"/>
                <w:lang w:val="en-US"/>
              </w:rPr>
            </w:pPr>
            <w:r w:rsidRPr="00370335">
              <w:rPr>
                <w:rFonts w:ascii="Arial" w:hAnsi="Arial" w:cs="Arial"/>
                <w:lang w:val="en-US"/>
              </w:rPr>
              <w:t>Hospital Associate specialist: per hour</w:t>
            </w:r>
          </w:p>
        </w:tc>
      </w:tr>
      <w:tr w:rsidR="00A65679" w:rsidRPr="00370335" w14:paraId="6A8D0AC4" w14:textId="77777777" w:rsidTr="00221F1C">
        <w:trPr>
          <w:trHeight w:val="610"/>
        </w:trPr>
        <w:tc>
          <w:tcPr>
            <w:tcW w:w="291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8BA06BF" w14:textId="77777777" w:rsidR="00A65679" w:rsidRPr="00370335" w:rsidRDefault="00A65679" w:rsidP="00221F1C">
            <w:pPr>
              <w:spacing w:before="120"/>
              <w:rPr>
                <w:rFonts w:ascii="Arial" w:hAnsi="Arial" w:cs="Arial"/>
                <w:lang w:val="en-US"/>
              </w:rPr>
            </w:pPr>
            <w:r w:rsidRPr="00370335">
              <w:rPr>
                <w:rFonts w:ascii="Arial" w:hAnsi="Arial" w:cs="Arial"/>
                <w:b/>
                <w:bCs/>
              </w:rPr>
              <w:t>Physiotherapist hospital</w:t>
            </w:r>
          </w:p>
        </w:tc>
        <w:tc>
          <w:tcPr>
            <w:tcW w:w="118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3A1BADC" w14:textId="77777777" w:rsidR="00A65679" w:rsidRPr="00370335" w:rsidRDefault="00A65679" w:rsidP="00221F1C">
            <w:pPr>
              <w:spacing w:before="120"/>
              <w:jc w:val="center"/>
              <w:rPr>
                <w:rFonts w:ascii="Arial" w:hAnsi="Arial" w:cs="Arial"/>
                <w:lang w:val="en-US"/>
              </w:rPr>
            </w:pPr>
            <w:r w:rsidRPr="00370335">
              <w:rPr>
                <w:rFonts w:ascii="Arial" w:hAnsi="Arial" w:cs="Arial"/>
              </w:rPr>
              <w:t>£34</w:t>
            </w:r>
          </w:p>
        </w:tc>
        <w:tc>
          <w:tcPr>
            <w:tcW w:w="4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0E8A4BDD" w14:textId="77777777" w:rsidR="00A65679" w:rsidRPr="00370335" w:rsidRDefault="00A65679" w:rsidP="00221F1C">
            <w:pPr>
              <w:spacing w:before="120"/>
              <w:rPr>
                <w:rFonts w:ascii="Arial" w:hAnsi="Arial" w:cs="Arial"/>
                <w:lang w:val="en-US"/>
              </w:rPr>
            </w:pPr>
            <w:r w:rsidRPr="00370335">
              <w:rPr>
                <w:rFonts w:ascii="Arial" w:hAnsi="Arial" w:cs="Arial"/>
              </w:rPr>
              <w:t>Mean cost for a non-consultant-led (non-admitted) follow-up physiotherapy attendance</w:t>
            </w:r>
          </w:p>
        </w:tc>
      </w:tr>
      <w:tr w:rsidR="00A65679" w:rsidRPr="00370335" w14:paraId="0EDA2561" w14:textId="77777777" w:rsidTr="00221F1C">
        <w:trPr>
          <w:trHeight w:val="331"/>
        </w:trPr>
        <w:tc>
          <w:tcPr>
            <w:tcW w:w="291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FE2E4DC" w14:textId="77777777" w:rsidR="00A65679" w:rsidRPr="00370335" w:rsidRDefault="00A65679" w:rsidP="00221F1C">
            <w:pPr>
              <w:spacing w:before="120"/>
              <w:rPr>
                <w:rFonts w:ascii="Arial" w:hAnsi="Arial" w:cs="Arial"/>
                <w:lang w:val="en-US"/>
              </w:rPr>
            </w:pPr>
            <w:r w:rsidRPr="00370335">
              <w:rPr>
                <w:rFonts w:ascii="Arial" w:hAnsi="Arial" w:cs="Arial"/>
                <w:b/>
                <w:bCs/>
              </w:rPr>
              <w:t>Physiotherapist home</w:t>
            </w:r>
          </w:p>
        </w:tc>
        <w:tc>
          <w:tcPr>
            <w:tcW w:w="118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E7295B9" w14:textId="77777777" w:rsidR="00A65679" w:rsidRPr="00370335" w:rsidRDefault="00A65679" w:rsidP="00221F1C">
            <w:pPr>
              <w:spacing w:before="120"/>
              <w:jc w:val="center"/>
              <w:rPr>
                <w:rFonts w:ascii="Arial" w:hAnsi="Arial" w:cs="Arial"/>
                <w:lang w:val="en-US"/>
              </w:rPr>
            </w:pPr>
            <w:r w:rsidRPr="00370335">
              <w:rPr>
                <w:rFonts w:ascii="Arial" w:hAnsi="Arial" w:cs="Arial"/>
              </w:rPr>
              <w:t>£41</w:t>
            </w:r>
          </w:p>
        </w:tc>
        <w:tc>
          <w:tcPr>
            <w:tcW w:w="4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CE6D731" w14:textId="77777777" w:rsidR="00A65679" w:rsidRPr="00370335" w:rsidRDefault="00A65679" w:rsidP="00221F1C">
            <w:pPr>
              <w:spacing w:before="120"/>
              <w:rPr>
                <w:rFonts w:ascii="Arial" w:hAnsi="Arial" w:cs="Arial"/>
                <w:lang w:val="en-US"/>
              </w:rPr>
            </w:pPr>
            <w:r w:rsidRPr="00370335">
              <w:rPr>
                <w:rFonts w:ascii="Arial" w:hAnsi="Arial" w:cs="Arial"/>
                <w:lang w:val="en-US"/>
              </w:rPr>
              <w:t>As hospital attendance plus an average of 12 minutes travel time per visit</w:t>
            </w:r>
          </w:p>
        </w:tc>
      </w:tr>
      <w:tr w:rsidR="00A65679" w:rsidRPr="00370335" w14:paraId="4AAA073C" w14:textId="77777777" w:rsidTr="00221F1C">
        <w:trPr>
          <w:trHeight w:val="331"/>
        </w:trPr>
        <w:tc>
          <w:tcPr>
            <w:tcW w:w="291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tcPr>
          <w:p w14:paraId="61D8C504" w14:textId="77777777" w:rsidR="00A65679" w:rsidRPr="00370335" w:rsidRDefault="00A65679" w:rsidP="00221F1C">
            <w:pPr>
              <w:spacing w:before="120"/>
              <w:rPr>
                <w:rFonts w:ascii="Arial" w:hAnsi="Arial" w:cs="Arial"/>
                <w:lang w:val="en-US"/>
              </w:rPr>
            </w:pPr>
            <w:r w:rsidRPr="00370335">
              <w:rPr>
                <w:rFonts w:ascii="Arial" w:hAnsi="Arial" w:cs="Arial"/>
                <w:b/>
                <w:bCs/>
              </w:rPr>
              <w:t>Podiatrist hospital</w:t>
            </w:r>
          </w:p>
        </w:tc>
        <w:tc>
          <w:tcPr>
            <w:tcW w:w="118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540B0EEE" w14:textId="77777777" w:rsidR="00A65679" w:rsidRPr="00370335" w:rsidRDefault="00A65679" w:rsidP="00221F1C">
            <w:pPr>
              <w:spacing w:before="120"/>
              <w:jc w:val="center"/>
              <w:rPr>
                <w:rFonts w:ascii="Arial" w:hAnsi="Arial" w:cs="Arial"/>
                <w:lang w:val="en-US"/>
              </w:rPr>
            </w:pPr>
            <w:r w:rsidRPr="00370335">
              <w:rPr>
                <w:rFonts w:ascii="Arial" w:hAnsi="Arial" w:cs="Arial"/>
              </w:rPr>
              <w:t>£34</w:t>
            </w:r>
          </w:p>
        </w:tc>
        <w:tc>
          <w:tcPr>
            <w:tcW w:w="4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4748B08E" w14:textId="77777777" w:rsidR="00A65679" w:rsidRPr="00370335" w:rsidRDefault="00A65679" w:rsidP="00221F1C">
            <w:pPr>
              <w:spacing w:before="120"/>
              <w:rPr>
                <w:rFonts w:ascii="Arial" w:hAnsi="Arial" w:cs="Arial"/>
              </w:rPr>
            </w:pPr>
            <w:r w:rsidRPr="00370335">
              <w:rPr>
                <w:rFonts w:ascii="Arial" w:hAnsi="Arial" w:cs="Arial"/>
              </w:rPr>
              <w:t>Same as physiotherapist</w:t>
            </w:r>
          </w:p>
        </w:tc>
      </w:tr>
      <w:tr w:rsidR="00A65679" w:rsidRPr="00370335" w14:paraId="18DFD960" w14:textId="77777777" w:rsidTr="00221F1C">
        <w:trPr>
          <w:trHeight w:val="331"/>
        </w:trPr>
        <w:tc>
          <w:tcPr>
            <w:tcW w:w="291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tcPr>
          <w:p w14:paraId="77E465DB" w14:textId="77777777" w:rsidR="00A65679" w:rsidRPr="00370335" w:rsidRDefault="00A65679" w:rsidP="00221F1C">
            <w:pPr>
              <w:spacing w:before="120"/>
              <w:rPr>
                <w:rFonts w:ascii="Arial" w:hAnsi="Arial" w:cs="Arial"/>
                <w:lang w:val="en-US"/>
              </w:rPr>
            </w:pPr>
            <w:r w:rsidRPr="00370335">
              <w:rPr>
                <w:rFonts w:ascii="Arial" w:hAnsi="Arial" w:cs="Arial"/>
                <w:b/>
                <w:bCs/>
              </w:rPr>
              <w:t>Podiatrist home</w:t>
            </w:r>
          </w:p>
        </w:tc>
        <w:tc>
          <w:tcPr>
            <w:tcW w:w="118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10247354" w14:textId="77777777" w:rsidR="00A65679" w:rsidRPr="00370335" w:rsidRDefault="00A65679" w:rsidP="00221F1C">
            <w:pPr>
              <w:spacing w:before="120"/>
              <w:jc w:val="center"/>
              <w:rPr>
                <w:rFonts w:ascii="Arial" w:hAnsi="Arial" w:cs="Arial"/>
                <w:lang w:val="en-US"/>
              </w:rPr>
            </w:pPr>
            <w:r w:rsidRPr="00370335">
              <w:rPr>
                <w:rFonts w:ascii="Arial" w:hAnsi="Arial" w:cs="Arial"/>
              </w:rPr>
              <w:t>£41</w:t>
            </w:r>
          </w:p>
        </w:tc>
        <w:tc>
          <w:tcPr>
            <w:tcW w:w="4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61691F3A" w14:textId="77777777" w:rsidR="00A65679" w:rsidRPr="00370335" w:rsidRDefault="00A65679" w:rsidP="00221F1C">
            <w:pPr>
              <w:spacing w:before="120"/>
              <w:rPr>
                <w:rFonts w:ascii="Arial" w:hAnsi="Arial" w:cs="Arial"/>
              </w:rPr>
            </w:pPr>
            <w:r w:rsidRPr="00370335">
              <w:rPr>
                <w:rFonts w:ascii="Arial" w:hAnsi="Arial" w:cs="Arial"/>
              </w:rPr>
              <w:t>Same as physiotherapist</w:t>
            </w:r>
          </w:p>
        </w:tc>
      </w:tr>
    </w:tbl>
    <w:p w14:paraId="5EA30187" w14:textId="77777777" w:rsidR="00A65679" w:rsidRPr="00370335" w:rsidRDefault="00A65679" w:rsidP="00A65679">
      <w:pPr>
        <w:spacing w:before="120"/>
        <w:rPr>
          <w:rFonts w:ascii="Arial" w:hAnsi="Arial" w:cs="Arial"/>
        </w:rPr>
      </w:pPr>
      <w:r w:rsidRPr="00370335">
        <w:rPr>
          <w:rFonts w:ascii="Arial" w:hAnsi="Arial" w:cs="Arial"/>
          <w:u w:val="single"/>
        </w:rPr>
        <w:t>Sources</w:t>
      </w:r>
      <w:r w:rsidRPr="00370335">
        <w:rPr>
          <w:rFonts w:ascii="Arial" w:hAnsi="Arial" w:cs="Arial"/>
        </w:rPr>
        <w:t>: Reference Cost Collection: National Schedule of Reference Costs - Year 2014-15; and Curtis, L. and A. Burns (2015). Unit Costs of Health and Social Care 2015, Personal Social Services Research Unit, University of Kent, Canterbury.</w:t>
      </w:r>
    </w:p>
    <w:p w14:paraId="2E7E8717" w14:textId="77777777" w:rsidR="00A65679" w:rsidRPr="00370335" w:rsidRDefault="00A65679" w:rsidP="00A65679">
      <w:pPr>
        <w:spacing w:before="120"/>
        <w:rPr>
          <w:rFonts w:ascii="Arial" w:hAnsi="Arial" w:cs="Arial"/>
        </w:rPr>
      </w:pPr>
    </w:p>
    <w:tbl>
      <w:tblPr>
        <w:tblW w:w="8810" w:type="dxa"/>
        <w:tblCellMar>
          <w:left w:w="0" w:type="dxa"/>
          <w:right w:w="0" w:type="dxa"/>
        </w:tblCellMar>
        <w:tblLook w:val="04A0" w:firstRow="1" w:lastRow="0" w:firstColumn="1" w:lastColumn="0" w:noHBand="0" w:noVBand="1"/>
      </w:tblPr>
      <w:tblGrid>
        <w:gridCol w:w="2510"/>
        <w:gridCol w:w="1090"/>
        <w:gridCol w:w="5210"/>
      </w:tblGrid>
      <w:tr w:rsidR="00A65679" w:rsidRPr="00370335" w14:paraId="266F4BB5" w14:textId="77777777" w:rsidTr="00221F1C">
        <w:trPr>
          <w:trHeight w:val="331"/>
        </w:trPr>
        <w:tc>
          <w:tcPr>
            <w:tcW w:w="251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4711382D" w14:textId="77777777" w:rsidR="00A65679" w:rsidRPr="00370335" w:rsidRDefault="00A65679" w:rsidP="00221F1C">
            <w:pPr>
              <w:spacing w:before="120"/>
              <w:rPr>
                <w:rFonts w:ascii="Arial" w:hAnsi="Arial" w:cs="Arial"/>
                <w:lang w:val="en-US"/>
              </w:rPr>
            </w:pPr>
          </w:p>
        </w:tc>
        <w:tc>
          <w:tcPr>
            <w:tcW w:w="109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AA4E060" w14:textId="77777777" w:rsidR="00A65679" w:rsidRPr="00370335" w:rsidRDefault="00A65679" w:rsidP="00221F1C">
            <w:pPr>
              <w:spacing w:before="120"/>
              <w:jc w:val="center"/>
              <w:rPr>
                <w:rFonts w:ascii="Arial" w:hAnsi="Arial" w:cs="Arial"/>
                <w:lang w:val="en-US"/>
              </w:rPr>
            </w:pPr>
            <w:r w:rsidRPr="00370335">
              <w:rPr>
                <w:rFonts w:ascii="Arial" w:hAnsi="Arial" w:cs="Arial"/>
                <w:b/>
                <w:bCs/>
              </w:rPr>
              <w:t>Cost</w:t>
            </w:r>
          </w:p>
        </w:tc>
        <w:tc>
          <w:tcPr>
            <w:tcW w:w="521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2240AE66" w14:textId="77777777" w:rsidR="00A65679" w:rsidRPr="00370335" w:rsidRDefault="00A65679" w:rsidP="00221F1C">
            <w:pPr>
              <w:spacing w:before="120"/>
              <w:rPr>
                <w:rFonts w:ascii="Arial" w:hAnsi="Arial" w:cs="Arial"/>
                <w:lang w:val="en-US"/>
              </w:rPr>
            </w:pPr>
            <w:r w:rsidRPr="00370335">
              <w:rPr>
                <w:rFonts w:ascii="Arial" w:hAnsi="Arial" w:cs="Arial"/>
                <w:b/>
                <w:bCs/>
              </w:rPr>
              <w:t>Note</w:t>
            </w:r>
          </w:p>
        </w:tc>
      </w:tr>
      <w:tr w:rsidR="00A65679" w:rsidRPr="00370335" w14:paraId="468BF3B6" w14:textId="77777777" w:rsidTr="00221F1C">
        <w:trPr>
          <w:trHeight w:val="331"/>
        </w:trPr>
        <w:tc>
          <w:tcPr>
            <w:tcW w:w="251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6B831A1" w14:textId="77777777" w:rsidR="00A65679" w:rsidRPr="00370335" w:rsidRDefault="00A65679" w:rsidP="00221F1C">
            <w:pPr>
              <w:spacing w:before="120"/>
              <w:rPr>
                <w:rFonts w:ascii="Arial" w:hAnsi="Arial" w:cs="Arial"/>
                <w:lang w:val="en-US"/>
              </w:rPr>
            </w:pPr>
            <w:r w:rsidRPr="00370335">
              <w:rPr>
                <w:rFonts w:ascii="Arial" w:hAnsi="Arial" w:cs="Arial"/>
                <w:b/>
                <w:bCs/>
              </w:rPr>
              <w:t>Social services</w:t>
            </w:r>
          </w:p>
        </w:tc>
        <w:tc>
          <w:tcPr>
            <w:tcW w:w="109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3549CEB" w14:textId="77777777" w:rsidR="00A65679" w:rsidRPr="00370335" w:rsidRDefault="00A65679" w:rsidP="00221F1C">
            <w:pPr>
              <w:spacing w:before="120"/>
              <w:jc w:val="center"/>
              <w:rPr>
                <w:rFonts w:ascii="Arial" w:hAnsi="Arial" w:cs="Arial"/>
                <w:lang w:val="en-US"/>
              </w:rPr>
            </w:pPr>
            <w:r w:rsidRPr="00370335">
              <w:rPr>
                <w:rFonts w:ascii="Arial" w:hAnsi="Arial" w:cs="Arial"/>
              </w:rPr>
              <w:t>£45</w:t>
            </w:r>
          </w:p>
        </w:tc>
        <w:tc>
          <w:tcPr>
            <w:tcW w:w="52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5014BC63" w14:textId="77777777" w:rsidR="00A65679" w:rsidRPr="00370335" w:rsidRDefault="00A65679" w:rsidP="00221F1C">
            <w:pPr>
              <w:spacing w:before="120"/>
              <w:rPr>
                <w:rFonts w:ascii="Arial" w:hAnsi="Arial" w:cs="Arial"/>
                <w:lang w:val="en-US"/>
              </w:rPr>
            </w:pPr>
            <w:r w:rsidRPr="00370335">
              <w:rPr>
                <w:rFonts w:ascii="Arial" w:hAnsi="Arial" w:cs="Arial"/>
                <w:lang w:val="en-US"/>
              </w:rPr>
              <w:t>Local authority day care for older people: £45 per client session lasting 3.5 hours</w:t>
            </w:r>
          </w:p>
        </w:tc>
      </w:tr>
      <w:tr w:rsidR="00A65679" w:rsidRPr="00370335" w14:paraId="6FD1FF1A" w14:textId="77777777" w:rsidTr="00221F1C">
        <w:trPr>
          <w:trHeight w:val="610"/>
        </w:trPr>
        <w:tc>
          <w:tcPr>
            <w:tcW w:w="251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2116D7B" w14:textId="77777777" w:rsidR="00A65679" w:rsidRPr="00370335" w:rsidRDefault="00A65679" w:rsidP="00221F1C">
            <w:pPr>
              <w:spacing w:before="120"/>
              <w:rPr>
                <w:rFonts w:ascii="Arial" w:hAnsi="Arial" w:cs="Arial"/>
                <w:lang w:val="en-US"/>
              </w:rPr>
            </w:pPr>
            <w:r w:rsidRPr="00370335">
              <w:rPr>
                <w:rFonts w:ascii="Arial" w:hAnsi="Arial" w:cs="Arial"/>
                <w:b/>
                <w:bCs/>
              </w:rPr>
              <w:lastRenderedPageBreak/>
              <w:t>Private</w:t>
            </w:r>
          </w:p>
        </w:tc>
        <w:tc>
          <w:tcPr>
            <w:tcW w:w="10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1A1AB6C" w14:textId="77777777" w:rsidR="00A65679" w:rsidRPr="00370335" w:rsidRDefault="00A65679" w:rsidP="00221F1C">
            <w:pPr>
              <w:spacing w:before="120"/>
              <w:jc w:val="center"/>
              <w:rPr>
                <w:rFonts w:ascii="Arial" w:hAnsi="Arial" w:cs="Arial"/>
                <w:lang w:val="en-US"/>
              </w:rPr>
            </w:pPr>
            <w:r w:rsidRPr="00370335">
              <w:rPr>
                <w:rFonts w:ascii="Arial" w:hAnsi="Arial" w:cs="Arial"/>
              </w:rPr>
              <w:t>£69</w:t>
            </w:r>
          </w:p>
        </w:tc>
        <w:tc>
          <w:tcPr>
            <w:tcW w:w="52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623A40BA" w14:textId="77777777" w:rsidR="00A65679" w:rsidRPr="00370335" w:rsidRDefault="00A65679" w:rsidP="00221F1C">
            <w:pPr>
              <w:spacing w:before="120"/>
              <w:rPr>
                <w:rFonts w:ascii="Arial" w:hAnsi="Arial" w:cs="Arial"/>
                <w:lang w:val="en-US"/>
              </w:rPr>
            </w:pPr>
            <w:r w:rsidRPr="00370335">
              <w:rPr>
                <w:rFonts w:ascii="Arial" w:hAnsi="Arial" w:cs="Arial"/>
                <w:lang w:val="en-US"/>
              </w:rPr>
              <w:t>Social care support for older people: Home care: Average weekly costs: £178 (9 hours per week). Prorated to 3.5 hours</w:t>
            </w:r>
          </w:p>
        </w:tc>
      </w:tr>
    </w:tbl>
    <w:p w14:paraId="663478FC" w14:textId="77777777" w:rsidR="00A65679" w:rsidRPr="00370335" w:rsidRDefault="00A65679" w:rsidP="00A65679">
      <w:pPr>
        <w:spacing w:before="120"/>
        <w:rPr>
          <w:rFonts w:ascii="Arial" w:hAnsi="Arial" w:cs="Arial"/>
        </w:rPr>
      </w:pPr>
      <w:r w:rsidRPr="00370335">
        <w:rPr>
          <w:rFonts w:ascii="Arial" w:hAnsi="Arial" w:cs="Arial"/>
          <w:u w:val="single"/>
        </w:rPr>
        <w:t>Source</w:t>
      </w:r>
      <w:r w:rsidRPr="00370335">
        <w:rPr>
          <w:rFonts w:ascii="Arial" w:hAnsi="Arial" w:cs="Arial"/>
        </w:rPr>
        <w:t>: Curtis, L. and A. Burns (2015). Unit Costs of Health and Social Care 2015, Personal Social Services Research Unit, University of Kent, Canterbury.</w:t>
      </w:r>
    </w:p>
    <w:p w14:paraId="06125529" w14:textId="77777777" w:rsidR="00A65679" w:rsidRPr="00370335" w:rsidRDefault="00A65679" w:rsidP="00A65679">
      <w:pPr>
        <w:spacing w:before="120"/>
        <w:rPr>
          <w:rFonts w:ascii="Arial" w:hAnsi="Arial" w:cs="Arial"/>
        </w:rPr>
      </w:pPr>
    </w:p>
    <w:p w14:paraId="0859B1CE" w14:textId="77777777" w:rsidR="00A65679" w:rsidRPr="00370335" w:rsidRDefault="00A65679" w:rsidP="00A65679">
      <w:pPr>
        <w:spacing w:before="120"/>
        <w:rPr>
          <w:rFonts w:ascii="Arial" w:hAnsi="Arial" w:cs="Arial"/>
        </w:rPr>
      </w:pPr>
    </w:p>
    <w:p w14:paraId="7406F03E" w14:textId="77777777" w:rsidR="00A65679" w:rsidRPr="00370335" w:rsidRDefault="00A65679" w:rsidP="00A65679">
      <w:pPr>
        <w:spacing w:before="120"/>
        <w:rPr>
          <w:rFonts w:ascii="Arial" w:hAnsi="Arial" w:cs="Arial"/>
        </w:rPr>
      </w:pPr>
    </w:p>
    <w:tbl>
      <w:tblPr>
        <w:tblW w:w="8810" w:type="dxa"/>
        <w:tblCellMar>
          <w:left w:w="0" w:type="dxa"/>
          <w:right w:w="0" w:type="dxa"/>
        </w:tblCellMar>
        <w:tblLook w:val="04A0" w:firstRow="1" w:lastRow="0" w:firstColumn="1" w:lastColumn="0" w:noHBand="0" w:noVBand="1"/>
      </w:tblPr>
      <w:tblGrid>
        <w:gridCol w:w="2510"/>
        <w:gridCol w:w="1090"/>
        <w:gridCol w:w="5210"/>
      </w:tblGrid>
      <w:tr w:rsidR="00A65679" w:rsidRPr="00370335" w14:paraId="09C7F068" w14:textId="77777777" w:rsidTr="00221F1C">
        <w:trPr>
          <w:trHeight w:val="331"/>
        </w:trPr>
        <w:tc>
          <w:tcPr>
            <w:tcW w:w="251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493B7482" w14:textId="77777777" w:rsidR="00A65679" w:rsidRPr="00370335" w:rsidRDefault="00A65679" w:rsidP="00221F1C">
            <w:pPr>
              <w:spacing w:before="120"/>
              <w:rPr>
                <w:rFonts w:ascii="Arial" w:hAnsi="Arial" w:cs="Arial"/>
                <w:lang w:val="en-US"/>
              </w:rPr>
            </w:pPr>
          </w:p>
        </w:tc>
        <w:tc>
          <w:tcPr>
            <w:tcW w:w="109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08F16DFB" w14:textId="77777777" w:rsidR="00A65679" w:rsidRPr="00370335" w:rsidRDefault="00A65679" w:rsidP="00221F1C">
            <w:pPr>
              <w:spacing w:before="120"/>
              <w:jc w:val="center"/>
              <w:rPr>
                <w:rFonts w:ascii="Arial" w:hAnsi="Arial" w:cs="Arial"/>
                <w:lang w:val="en-US"/>
              </w:rPr>
            </w:pPr>
            <w:r w:rsidRPr="00370335">
              <w:rPr>
                <w:rFonts w:ascii="Arial" w:hAnsi="Arial" w:cs="Arial"/>
                <w:b/>
                <w:bCs/>
              </w:rPr>
              <w:t>Cost</w:t>
            </w:r>
          </w:p>
        </w:tc>
        <w:tc>
          <w:tcPr>
            <w:tcW w:w="521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3114E5FD" w14:textId="77777777" w:rsidR="00A65679" w:rsidRPr="00370335" w:rsidRDefault="00A65679" w:rsidP="00221F1C">
            <w:pPr>
              <w:spacing w:before="120"/>
              <w:rPr>
                <w:rFonts w:ascii="Arial" w:hAnsi="Arial" w:cs="Arial"/>
                <w:lang w:val="en-US"/>
              </w:rPr>
            </w:pPr>
            <w:r w:rsidRPr="00370335">
              <w:rPr>
                <w:rFonts w:ascii="Arial" w:hAnsi="Arial" w:cs="Arial"/>
                <w:b/>
                <w:bCs/>
              </w:rPr>
              <w:t>Note</w:t>
            </w:r>
          </w:p>
        </w:tc>
      </w:tr>
      <w:tr w:rsidR="00A65679" w:rsidRPr="00370335" w14:paraId="079B940D" w14:textId="77777777" w:rsidTr="00221F1C">
        <w:trPr>
          <w:trHeight w:val="331"/>
        </w:trPr>
        <w:tc>
          <w:tcPr>
            <w:tcW w:w="251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65E82EC" w14:textId="77777777" w:rsidR="00A65679" w:rsidRPr="00370335" w:rsidRDefault="00A65679" w:rsidP="00221F1C">
            <w:pPr>
              <w:spacing w:before="120"/>
              <w:rPr>
                <w:rFonts w:ascii="Arial" w:hAnsi="Arial" w:cs="Arial"/>
                <w:lang w:val="en-US"/>
              </w:rPr>
            </w:pPr>
            <w:r w:rsidRPr="00370335">
              <w:rPr>
                <w:rFonts w:ascii="Arial" w:hAnsi="Arial" w:cs="Arial"/>
                <w:b/>
                <w:bCs/>
              </w:rPr>
              <w:t>Help provided by son or daughter</w:t>
            </w:r>
          </w:p>
        </w:tc>
        <w:tc>
          <w:tcPr>
            <w:tcW w:w="109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2D179F8" w14:textId="77777777" w:rsidR="00A65679" w:rsidRPr="00370335" w:rsidRDefault="00A65679" w:rsidP="00221F1C">
            <w:pPr>
              <w:spacing w:before="120"/>
              <w:jc w:val="center"/>
              <w:rPr>
                <w:rFonts w:ascii="Arial" w:hAnsi="Arial" w:cs="Arial"/>
                <w:lang w:val="en-US"/>
              </w:rPr>
            </w:pPr>
            <w:r w:rsidRPr="00370335">
              <w:rPr>
                <w:rFonts w:ascii="Arial" w:hAnsi="Arial" w:cs="Arial"/>
              </w:rPr>
              <w:t>£42</w:t>
            </w:r>
          </w:p>
        </w:tc>
        <w:tc>
          <w:tcPr>
            <w:tcW w:w="52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3940D797" w14:textId="77777777" w:rsidR="00A65679" w:rsidRPr="00370335" w:rsidRDefault="00A65679" w:rsidP="00221F1C">
            <w:pPr>
              <w:spacing w:before="120"/>
              <w:rPr>
                <w:rFonts w:ascii="Arial" w:hAnsi="Arial" w:cs="Arial"/>
                <w:lang w:val="en-US"/>
              </w:rPr>
            </w:pPr>
            <w:r w:rsidRPr="00370335">
              <w:rPr>
                <w:rFonts w:ascii="Arial" w:hAnsi="Arial" w:cs="Arial"/>
                <w:lang w:val="en-US"/>
              </w:rPr>
              <w:t>Average weekly earnings during 2015 was £483. Assuming full time of 40 hours and 3.5 hours informal help per day session (same as formal care)</w:t>
            </w:r>
          </w:p>
        </w:tc>
      </w:tr>
      <w:tr w:rsidR="00A65679" w:rsidRPr="00370335" w14:paraId="118B8EE5" w14:textId="77777777" w:rsidTr="00221F1C">
        <w:trPr>
          <w:trHeight w:val="610"/>
        </w:trPr>
        <w:tc>
          <w:tcPr>
            <w:tcW w:w="251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68B792E" w14:textId="77777777" w:rsidR="00A65679" w:rsidRPr="00370335" w:rsidRDefault="00A65679" w:rsidP="00221F1C">
            <w:pPr>
              <w:spacing w:before="120"/>
              <w:rPr>
                <w:rFonts w:ascii="Arial" w:hAnsi="Arial" w:cs="Arial"/>
                <w:lang w:val="en-US"/>
              </w:rPr>
            </w:pPr>
            <w:r w:rsidRPr="00370335">
              <w:rPr>
                <w:rFonts w:ascii="Arial" w:hAnsi="Arial" w:cs="Arial"/>
                <w:b/>
                <w:bCs/>
              </w:rPr>
              <w:t>Help provided by any other than son or daughter</w:t>
            </w:r>
          </w:p>
        </w:tc>
        <w:tc>
          <w:tcPr>
            <w:tcW w:w="10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FB4DE55" w14:textId="77777777" w:rsidR="00A65679" w:rsidRPr="00370335" w:rsidRDefault="00A65679" w:rsidP="00221F1C">
            <w:pPr>
              <w:spacing w:before="120"/>
              <w:jc w:val="center"/>
              <w:rPr>
                <w:rFonts w:ascii="Arial" w:hAnsi="Arial" w:cs="Arial"/>
                <w:lang w:val="en-US"/>
              </w:rPr>
            </w:pPr>
            <w:r w:rsidRPr="00370335">
              <w:rPr>
                <w:rFonts w:ascii="Arial" w:hAnsi="Arial" w:cs="Arial"/>
              </w:rPr>
              <w:t>£23</w:t>
            </w:r>
          </w:p>
        </w:tc>
        <w:tc>
          <w:tcPr>
            <w:tcW w:w="52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38C25033" w14:textId="77777777" w:rsidR="00A65679" w:rsidRPr="00370335" w:rsidRDefault="00A65679" w:rsidP="00221F1C">
            <w:pPr>
              <w:spacing w:before="120"/>
              <w:rPr>
                <w:rFonts w:ascii="Arial" w:hAnsi="Arial" w:cs="Arial"/>
                <w:lang w:val="en-US"/>
              </w:rPr>
            </w:pPr>
            <w:r w:rsidRPr="00370335">
              <w:rPr>
                <w:rFonts w:ascii="Arial" w:hAnsi="Arial" w:cs="Arial"/>
                <w:lang w:val="en-US"/>
              </w:rPr>
              <w:t>For 2015, National Minimum Wage was £6.70 per hour. Assuming 3.5 hours’ informal help per day session (same as formal care)</w:t>
            </w:r>
          </w:p>
        </w:tc>
      </w:tr>
    </w:tbl>
    <w:p w14:paraId="31F59CEB" w14:textId="77777777" w:rsidR="00A65679" w:rsidRPr="00370335" w:rsidRDefault="00A65679" w:rsidP="00A65679">
      <w:pPr>
        <w:spacing w:before="120"/>
        <w:rPr>
          <w:rFonts w:ascii="Arial" w:hAnsi="Arial" w:cs="Arial"/>
        </w:rPr>
      </w:pPr>
      <w:r w:rsidRPr="00370335">
        <w:rPr>
          <w:rFonts w:ascii="Arial" w:hAnsi="Arial" w:cs="Arial"/>
          <w:u w:val="single"/>
        </w:rPr>
        <w:t>Sources</w:t>
      </w:r>
      <w:r w:rsidRPr="00370335">
        <w:rPr>
          <w:rFonts w:ascii="Arial" w:hAnsi="Arial" w:cs="Arial"/>
        </w:rPr>
        <w:t>: Office of National Statistics. Time series: LMSB SA AWE total pay WE. Available from: https://www.ons.gov.uk/employmentandlabourmarket/peopleinwork/earningsandworkinghours/timeseries/kab9/emp; and Gov UK. National Minimum Wage and National Living Wage rates. Available from: https://www.gov.uk/national-minimum-wage-rates.</w:t>
      </w:r>
    </w:p>
    <w:p w14:paraId="36919FEA" w14:textId="77777777" w:rsidR="00A65679" w:rsidRPr="00370335" w:rsidRDefault="00A65679" w:rsidP="00A65679">
      <w:pPr>
        <w:rPr>
          <w:rFonts w:ascii="Arial" w:hAnsi="Arial" w:cs="Arial"/>
        </w:rPr>
      </w:pPr>
    </w:p>
    <w:p w14:paraId="0BB0A4DC" w14:textId="77777777" w:rsidR="00A65679" w:rsidRPr="00370335" w:rsidRDefault="00A65679" w:rsidP="00A65679">
      <w:pPr>
        <w:rPr>
          <w:rFonts w:ascii="Arial" w:hAnsi="Arial" w:cs="Arial"/>
        </w:rPr>
      </w:pPr>
    </w:p>
    <w:p w14:paraId="12B13F07" w14:textId="77777777" w:rsidR="00A65679" w:rsidRPr="00370335" w:rsidRDefault="00A65679" w:rsidP="00A65679">
      <w:pPr>
        <w:rPr>
          <w:rFonts w:ascii="Arial" w:hAnsi="Arial" w:cs="Arial"/>
        </w:rPr>
      </w:pPr>
    </w:p>
    <w:p w14:paraId="34CB9E60" w14:textId="77777777" w:rsidR="00A65679" w:rsidRPr="00370335" w:rsidRDefault="00A65679" w:rsidP="00A65679">
      <w:pPr>
        <w:rPr>
          <w:rFonts w:ascii="Arial" w:hAnsi="Arial" w:cs="Arial"/>
        </w:rPr>
      </w:pPr>
    </w:p>
    <w:p w14:paraId="02879083" w14:textId="77777777" w:rsidR="00A65679" w:rsidRPr="00370335" w:rsidRDefault="00A65679" w:rsidP="00A65679">
      <w:pPr>
        <w:rPr>
          <w:rFonts w:ascii="Arial" w:hAnsi="Arial" w:cs="Arial"/>
        </w:rPr>
      </w:pPr>
    </w:p>
    <w:p w14:paraId="25BF9795" w14:textId="77777777" w:rsidR="00A65679" w:rsidRPr="00370335" w:rsidRDefault="00A65679" w:rsidP="00A65679">
      <w:pPr>
        <w:rPr>
          <w:rFonts w:ascii="Arial" w:hAnsi="Arial" w:cs="Arial"/>
        </w:rPr>
      </w:pPr>
      <w:r w:rsidRPr="00370335">
        <w:rPr>
          <w:rFonts w:ascii="Arial" w:hAnsi="Arial" w:cs="Arial"/>
        </w:rPr>
        <w:br w:type="page"/>
      </w:r>
    </w:p>
    <w:p w14:paraId="4226E621" w14:textId="77777777" w:rsidR="00A65679" w:rsidRPr="00370335" w:rsidRDefault="00A65679" w:rsidP="00A65679">
      <w:pPr>
        <w:rPr>
          <w:rFonts w:ascii="Arial" w:hAnsi="Arial" w:cs="Arial"/>
        </w:rPr>
      </w:pPr>
      <w:r w:rsidRPr="00370335">
        <w:rPr>
          <w:rFonts w:ascii="Arial" w:hAnsi="Arial" w:cs="Arial"/>
          <w:b/>
        </w:rPr>
        <w:lastRenderedPageBreak/>
        <w:t>Appendix 3</w:t>
      </w:r>
    </w:p>
    <w:p w14:paraId="695756E7" w14:textId="77777777" w:rsidR="00A65679" w:rsidRPr="00370335" w:rsidRDefault="00A65679" w:rsidP="00A65679">
      <w:pPr>
        <w:rPr>
          <w:rFonts w:ascii="Arial" w:hAnsi="Arial" w:cs="Arial"/>
          <w:b/>
        </w:rPr>
      </w:pPr>
    </w:p>
    <w:p w14:paraId="56ADD0BB" w14:textId="77777777" w:rsidR="00A65679" w:rsidRPr="00370335" w:rsidRDefault="00A65679" w:rsidP="00A65679">
      <w:pPr>
        <w:rPr>
          <w:rFonts w:ascii="Arial" w:hAnsi="Arial" w:cs="Arial"/>
          <w:b/>
        </w:rPr>
      </w:pPr>
      <w:r w:rsidRPr="00370335">
        <w:rPr>
          <w:rFonts w:ascii="Arial" w:hAnsi="Arial" w:cs="Arial"/>
          <w:b/>
        </w:rPr>
        <w:t>Primary care consultations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2"/>
        <w:gridCol w:w="1287"/>
        <w:gridCol w:w="1287"/>
        <w:gridCol w:w="1287"/>
        <w:gridCol w:w="1288"/>
      </w:tblGrid>
      <w:tr w:rsidR="00A65679" w:rsidRPr="00C74475" w14:paraId="63B59CEB" w14:textId="77777777" w:rsidTr="00221F1C">
        <w:tc>
          <w:tcPr>
            <w:tcW w:w="2222" w:type="dxa"/>
          </w:tcPr>
          <w:p w14:paraId="652D7697" w14:textId="77777777" w:rsidR="00A65679" w:rsidRPr="00C74475" w:rsidRDefault="00A65679" w:rsidP="00221F1C">
            <w:pPr>
              <w:rPr>
                <w:rFonts w:ascii="Arial" w:hAnsi="Arial" w:cs="Arial"/>
                <w:sz w:val="20"/>
                <w:szCs w:val="20"/>
              </w:rPr>
            </w:pPr>
          </w:p>
        </w:tc>
        <w:tc>
          <w:tcPr>
            <w:tcW w:w="2574" w:type="dxa"/>
            <w:gridSpan w:val="2"/>
            <w:tcBorders>
              <w:bottom w:val="single" w:sz="4" w:space="0" w:color="auto"/>
            </w:tcBorders>
          </w:tcPr>
          <w:p w14:paraId="1C2B64D6"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Estimated number of yearly consultations</w:t>
            </w:r>
            <w:r w:rsidRPr="00C74475">
              <w:rPr>
                <w:rFonts w:ascii="Arial" w:hAnsi="Arial" w:cs="Arial"/>
                <w:b/>
                <w:sz w:val="20"/>
                <w:szCs w:val="20"/>
              </w:rPr>
              <w:br/>
              <w:t>per person</w:t>
            </w:r>
          </w:p>
        </w:tc>
        <w:tc>
          <w:tcPr>
            <w:tcW w:w="2575" w:type="dxa"/>
            <w:gridSpan w:val="2"/>
            <w:tcBorders>
              <w:bottom w:val="single" w:sz="4" w:space="0" w:color="auto"/>
            </w:tcBorders>
          </w:tcPr>
          <w:p w14:paraId="47C82163"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 xml:space="preserve">Estimated </w:t>
            </w:r>
            <w:r w:rsidRPr="00C74475">
              <w:rPr>
                <w:rFonts w:ascii="Arial" w:hAnsi="Arial" w:cs="Arial"/>
                <w:b/>
                <w:sz w:val="20"/>
                <w:szCs w:val="20"/>
              </w:rPr>
              <w:br/>
              <w:t>annual cost</w:t>
            </w:r>
            <w:r w:rsidRPr="00C74475">
              <w:rPr>
                <w:rFonts w:ascii="Arial" w:hAnsi="Arial" w:cs="Arial"/>
                <w:b/>
                <w:sz w:val="20"/>
                <w:szCs w:val="20"/>
              </w:rPr>
              <w:br/>
              <w:t>per person</w:t>
            </w:r>
          </w:p>
        </w:tc>
      </w:tr>
      <w:tr w:rsidR="00A65679" w:rsidRPr="00C74475" w14:paraId="06CF27C6" w14:textId="77777777" w:rsidTr="00221F1C">
        <w:tc>
          <w:tcPr>
            <w:tcW w:w="2222" w:type="dxa"/>
            <w:tcBorders>
              <w:bottom w:val="single" w:sz="4" w:space="0" w:color="auto"/>
            </w:tcBorders>
          </w:tcPr>
          <w:p w14:paraId="4951C7ED" w14:textId="77777777" w:rsidR="00A65679" w:rsidRPr="00C74475" w:rsidRDefault="00A65679" w:rsidP="00221F1C">
            <w:pPr>
              <w:rPr>
                <w:rFonts w:ascii="Arial" w:hAnsi="Arial" w:cs="Arial"/>
                <w:sz w:val="20"/>
                <w:szCs w:val="20"/>
              </w:rPr>
            </w:pPr>
          </w:p>
        </w:tc>
        <w:tc>
          <w:tcPr>
            <w:tcW w:w="1287" w:type="dxa"/>
            <w:tcBorders>
              <w:top w:val="single" w:sz="4" w:space="0" w:color="auto"/>
              <w:bottom w:val="single" w:sz="4" w:space="0" w:color="auto"/>
            </w:tcBorders>
          </w:tcPr>
          <w:p w14:paraId="616F9FCB"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Mean</w:t>
            </w:r>
          </w:p>
        </w:tc>
        <w:tc>
          <w:tcPr>
            <w:tcW w:w="1287" w:type="dxa"/>
            <w:tcBorders>
              <w:top w:val="single" w:sz="4" w:space="0" w:color="auto"/>
              <w:bottom w:val="single" w:sz="4" w:space="0" w:color="auto"/>
            </w:tcBorders>
          </w:tcPr>
          <w:p w14:paraId="125220A4"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SD</w:t>
            </w:r>
          </w:p>
        </w:tc>
        <w:tc>
          <w:tcPr>
            <w:tcW w:w="1287" w:type="dxa"/>
            <w:tcBorders>
              <w:top w:val="single" w:sz="4" w:space="0" w:color="auto"/>
              <w:bottom w:val="single" w:sz="4" w:space="0" w:color="auto"/>
            </w:tcBorders>
          </w:tcPr>
          <w:p w14:paraId="73BAEAA6"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Mean</w:t>
            </w:r>
          </w:p>
        </w:tc>
        <w:tc>
          <w:tcPr>
            <w:tcW w:w="1288" w:type="dxa"/>
            <w:tcBorders>
              <w:top w:val="single" w:sz="4" w:space="0" w:color="auto"/>
              <w:bottom w:val="single" w:sz="4" w:space="0" w:color="auto"/>
            </w:tcBorders>
          </w:tcPr>
          <w:p w14:paraId="64C8CF8C"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SD</w:t>
            </w:r>
          </w:p>
        </w:tc>
      </w:tr>
      <w:tr w:rsidR="00A65679" w:rsidRPr="00C74475" w14:paraId="76FF5AB4" w14:textId="77777777" w:rsidTr="00221F1C">
        <w:tc>
          <w:tcPr>
            <w:tcW w:w="2222" w:type="dxa"/>
            <w:tcBorders>
              <w:top w:val="single" w:sz="4" w:space="0" w:color="auto"/>
            </w:tcBorders>
          </w:tcPr>
          <w:p w14:paraId="54357859" w14:textId="77777777" w:rsidR="00A65679" w:rsidRPr="00C74475" w:rsidRDefault="00A65679" w:rsidP="00221F1C">
            <w:pPr>
              <w:rPr>
                <w:rFonts w:ascii="Arial" w:hAnsi="Arial" w:cs="Arial"/>
                <w:b/>
                <w:sz w:val="20"/>
                <w:szCs w:val="20"/>
              </w:rPr>
            </w:pPr>
            <w:r w:rsidRPr="00C74475">
              <w:rPr>
                <w:rFonts w:ascii="Arial" w:hAnsi="Arial" w:cs="Arial"/>
                <w:b/>
                <w:sz w:val="20"/>
                <w:szCs w:val="20"/>
              </w:rPr>
              <w:t>Without muscle weakness</w:t>
            </w:r>
          </w:p>
        </w:tc>
        <w:tc>
          <w:tcPr>
            <w:tcW w:w="1287" w:type="dxa"/>
            <w:tcBorders>
              <w:top w:val="single" w:sz="4" w:space="0" w:color="auto"/>
            </w:tcBorders>
          </w:tcPr>
          <w:p w14:paraId="2256C89F" w14:textId="77777777" w:rsidR="00A65679" w:rsidRPr="00C74475" w:rsidRDefault="00A65679" w:rsidP="00221F1C">
            <w:pPr>
              <w:jc w:val="center"/>
              <w:rPr>
                <w:rFonts w:ascii="Arial" w:hAnsi="Arial" w:cs="Arial"/>
                <w:sz w:val="20"/>
                <w:szCs w:val="20"/>
              </w:rPr>
            </w:pPr>
          </w:p>
        </w:tc>
        <w:tc>
          <w:tcPr>
            <w:tcW w:w="1287" w:type="dxa"/>
            <w:tcBorders>
              <w:top w:val="single" w:sz="4" w:space="0" w:color="auto"/>
            </w:tcBorders>
          </w:tcPr>
          <w:p w14:paraId="765B50E1" w14:textId="77777777" w:rsidR="00A65679" w:rsidRPr="00C74475" w:rsidRDefault="00A65679" w:rsidP="00221F1C">
            <w:pPr>
              <w:jc w:val="center"/>
              <w:rPr>
                <w:rFonts w:ascii="Arial" w:hAnsi="Arial" w:cs="Arial"/>
                <w:sz w:val="20"/>
                <w:szCs w:val="20"/>
              </w:rPr>
            </w:pPr>
          </w:p>
        </w:tc>
        <w:tc>
          <w:tcPr>
            <w:tcW w:w="1287" w:type="dxa"/>
            <w:tcBorders>
              <w:top w:val="single" w:sz="4" w:space="0" w:color="auto"/>
            </w:tcBorders>
          </w:tcPr>
          <w:p w14:paraId="283AAEC4" w14:textId="77777777" w:rsidR="00A65679" w:rsidRPr="00C74475" w:rsidRDefault="00A65679" w:rsidP="00221F1C">
            <w:pPr>
              <w:jc w:val="center"/>
              <w:rPr>
                <w:rFonts w:ascii="Arial" w:hAnsi="Arial" w:cs="Arial"/>
                <w:sz w:val="20"/>
                <w:szCs w:val="20"/>
              </w:rPr>
            </w:pPr>
          </w:p>
        </w:tc>
        <w:tc>
          <w:tcPr>
            <w:tcW w:w="1288" w:type="dxa"/>
            <w:tcBorders>
              <w:top w:val="single" w:sz="4" w:space="0" w:color="auto"/>
            </w:tcBorders>
          </w:tcPr>
          <w:p w14:paraId="6E4F65C0" w14:textId="77777777" w:rsidR="00A65679" w:rsidRPr="00C74475" w:rsidRDefault="00A65679" w:rsidP="00221F1C">
            <w:pPr>
              <w:jc w:val="center"/>
              <w:rPr>
                <w:rFonts w:ascii="Arial" w:hAnsi="Arial" w:cs="Arial"/>
                <w:sz w:val="20"/>
                <w:szCs w:val="20"/>
              </w:rPr>
            </w:pPr>
          </w:p>
        </w:tc>
      </w:tr>
      <w:tr w:rsidR="00A65679" w:rsidRPr="00C74475" w14:paraId="4A9B1CF5" w14:textId="77777777" w:rsidTr="00221F1C">
        <w:tc>
          <w:tcPr>
            <w:tcW w:w="2222" w:type="dxa"/>
          </w:tcPr>
          <w:p w14:paraId="3D479138" w14:textId="77777777" w:rsidR="00A65679" w:rsidRPr="00C74475" w:rsidRDefault="00A65679" w:rsidP="00221F1C">
            <w:pPr>
              <w:rPr>
                <w:rFonts w:ascii="Arial" w:hAnsi="Arial" w:cs="Arial"/>
                <w:sz w:val="20"/>
                <w:szCs w:val="20"/>
              </w:rPr>
            </w:pPr>
            <w:r w:rsidRPr="00C74475">
              <w:rPr>
                <w:rFonts w:ascii="Arial" w:hAnsi="Arial" w:cs="Arial"/>
                <w:sz w:val="20"/>
                <w:szCs w:val="20"/>
              </w:rPr>
              <w:t>GP</w:t>
            </w:r>
          </w:p>
        </w:tc>
        <w:tc>
          <w:tcPr>
            <w:tcW w:w="1287" w:type="dxa"/>
          </w:tcPr>
          <w:p w14:paraId="7D9AE57C" w14:textId="77777777" w:rsidR="00A65679" w:rsidRPr="00C74475" w:rsidRDefault="00A65679" w:rsidP="00221F1C">
            <w:pPr>
              <w:jc w:val="center"/>
              <w:rPr>
                <w:rFonts w:ascii="Arial" w:hAnsi="Arial" w:cs="Arial"/>
                <w:sz w:val="20"/>
                <w:szCs w:val="20"/>
              </w:rPr>
            </w:pPr>
          </w:p>
        </w:tc>
        <w:tc>
          <w:tcPr>
            <w:tcW w:w="1287" w:type="dxa"/>
          </w:tcPr>
          <w:p w14:paraId="3A62C593" w14:textId="77777777" w:rsidR="00A65679" w:rsidRPr="00C74475" w:rsidRDefault="00A65679" w:rsidP="00221F1C">
            <w:pPr>
              <w:jc w:val="center"/>
              <w:rPr>
                <w:rFonts w:ascii="Arial" w:hAnsi="Arial" w:cs="Arial"/>
                <w:sz w:val="20"/>
                <w:szCs w:val="20"/>
              </w:rPr>
            </w:pPr>
          </w:p>
        </w:tc>
        <w:tc>
          <w:tcPr>
            <w:tcW w:w="1287" w:type="dxa"/>
          </w:tcPr>
          <w:p w14:paraId="7A42783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£329.8</w:t>
            </w:r>
          </w:p>
        </w:tc>
        <w:tc>
          <w:tcPr>
            <w:tcW w:w="1288" w:type="dxa"/>
          </w:tcPr>
          <w:p w14:paraId="630B7BD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£538.6</w:t>
            </w:r>
          </w:p>
        </w:tc>
      </w:tr>
      <w:tr w:rsidR="00A65679" w:rsidRPr="00C74475" w14:paraId="2EF83D8E" w14:textId="77777777" w:rsidTr="00221F1C">
        <w:tc>
          <w:tcPr>
            <w:tcW w:w="2222" w:type="dxa"/>
          </w:tcPr>
          <w:p w14:paraId="3BB2B6C6"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GP practice visit</w:t>
            </w:r>
          </w:p>
        </w:tc>
        <w:tc>
          <w:tcPr>
            <w:tcW w:w="1287" w:type="dxa"/>
          </w:tcPr>
          <w:p w14:paraId="521AA69D"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5.0</w:t>
            </w:r>
          </w:p>
        </w:tc>
        <w:tc>
          <w:tcPr>
            <w:tcW w:w="1287" w:type="dxa"/>
          </w:tcPr>
          <w:p w14:paraId="6376C95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8.2</w:t>
            </w:r>
          </w:p>
        </w:tc>
        <w:tc>
          <w:tcPr>
            <w:tcW w:w="1287" w:type="dxa"/>
          </w:tcPr>
          <w:p w14:paraId="5F164B65" w14:textId="77777777" w:rsidR="00A65679" w:rsidRPr="00C74475" w:rsidRDefault="00A65679" w:rsidP="00221F1C">
            <w:pPr>
              <w:jc w:val="center"/>
              <w:rPr>
                <w:rFonts w:ascii="Arial" w:hAnsi="Arial" w:cs="Arial"/>
                <w:sz w:val="20"/>
                <w:szCs w:val="20"/>
              </w:rPr>
            </w:pPr>
          </w:p>
        </w:tc>
        <w:tc>
          <w:tcPr>
            <w:tcW w:w="1288" w:type="dxa"/>
          </w:tcPr>
          <w:p w14:paraId="75573E26" w14:textId="77777777" w:rsidR="00A65679" w:rsidRPr="00C74475" w:rsidRDefault="00A65679" w:rsidP="00221F1C">
            <w:pPr>
              <w:jc w:val="center"/>
              <w:rPr>
                <w:rFonts w:ascii="Arial" w:hAnsi="Arial" w:cs="Arial"/>
                <w:sz w:val="20"/>
                <w:szCs w:val="20"/>
              </w:rPr>
            </w:pPr>
          </w:p>
        </w:tc>
      </w:tr>
      <w:tr w:rsidR="00A65679" w:rsidRPr="00C74475" w14:paraId="7D01EED9" w14:textId="77777777" w:rsidTr="00221F1C">
        <w:tc>
          <w:tcPr>
            <w:tcW w:w="2222" w:type="dxa"/>
          </w:tcPr>
          <w:p w14:paraId="045E2CE8"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GP home visit</w:t>
            </w:r>
          </w:p>
        </w:tc>
        <w:tc>
          <w:tcPr>
            <w:tcW w:w="1287" w:type="dxa"/>
          </w:tcPr>
          <w:p w14:paraId="2BED7C3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0.1</w:t>
            </w:r>
          </w:p>
        </w:tc>
        <w:tc>
          <w:tcPr>
            <w:tcW w:w="1287" w:type="dxa"/>
          </w:tcPr>
          <w:p w14:paraId="50C37C8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0.9</w:t>
            </w:r>
          </w:p>
        </w:tc>
        <w:tc>
          <w:tcPr>
            <w:tcW w:w="1287" w:type="dxa"/>
          </w:tcPr>
          <w:p w14:paraId="768D67D6" w14:textId="77777777" w:rsidR="00A65679" w:rsidRPr="00C74475" w:rsidRDefault="00A65679" w:rsidP="00221F1C">
            <w:pPr>
              <w:jc w:val="center"/>
              <w:rPr>
                <w:rFonts w:ascii="Arial" w:hAnsi="Arial" w:cs="Arial"/>
                <w:sz w:val="20"/>
                <w:szCs w:val="20"/>
              </w:rPr>
            </w:pPr>
          </w:p>
        </w:tc>
        <w:tc>
          <w:tcPr>
            <w:tcW w:w="1288" w:type="dxa"/>
          </w:tcPr>
          <w:p w14:paraId="29D5754E" w14:textId="77777777" w:rsidR="00A65679" w:rsidRPr="00C74475" w:rsidRDefault="00A65679" w:rsidP="00221F1C">
            <w:pPr>
              <w:jc w:val="center"/>
              <w:rPr>
                <w:rFonts w:ascii="Arial" w:hAnsi="Arial" w:cs="Arial"/>
                <w:sz w:val="20"/>
                <w:szCs w:val="20"/>
              </w:rPr>
            </w:pPr>
          </w:p>
        </w:tc>
      </w:tr>
      <w:tr w:rsidR="00A65679" w:rsidRPr="00C74475" w14:paraId="77D7F541" w14:textId="77777777" w:rsidTr="00221F1C">
        <w:tc>
          <w:tcPr>
            <w:tcW w:w="2222" w:type="dxa"/>
          </w:tcPr>
          <w:p w14:paraId="4E34FFE7" w14:textId="77777777" w:rsidR="00A65679" w:rsidRPr="00C74475" w:rsidRDefault="00A65679" w:rsidP="00221F1C">
            <w:pPr>
              <w:rPr>
                <w:rFonts w:ascii="Arial" w:hAnsi="Arial" w:cs="Arial"/>
                <w:sz w:val="20"/>
                <w:szCs w:val="20"/>
              </w:rPr>
            </w:pPr>
            <w:r w:rsidRPr="00C74475">
              <w:rPr>
                <w:rFonts w:ascii="Arial" w:hAnsi="Arial" w:cs="Arial"/>
                <w:sz w:val="20"/>
                <w:szCs w:val="20"/>
              </w:rPr>
              <w:t>Nurse</w:t>
            </w:r>
          </w:p>
        </w:tc>
        <w:tc>
          <w:tcPr>
            <w:tcW w:w="1287" w:type="dxa"/>
          </w:tcPr>
          <w:p w14:paraId="624A3189" w14:textId="77777777" w:rsidR="00A65679" w:rsidRPr="00C74475" w:rsidRDefault="00A65679" w:rsidP="00221F1C">
            <w:pPr>
              <w:jc w:val="center"/>
              <w:rPr>
                <w:rFonts w:ascii="Arial" w:hAnsi="Arial" w:cs="Arial"/>
                <w:sz w:val="20"/>
                <w:szCs w:val="20"/>
              </w:rPr>
            </w:pPr>
          </w:p>
        </w:tc>
        <w:tc>
          <w:tcPr>
            <w:tcW w:w="1287" w:type="dxa"/>
          </w:tcPr>
          <w:p w14:paraId="535B2ED5" w14:textId="77777777" w:rsidR="00A65679" w:rsidRPr="00C74475" w:rsidRDefault="00A65679" w:rsidP="00221F1C">
            <w:pPr>
              <w:jc w:val="center"/>
              <w:rPr>
                <w:rFonts w:ascii="Arial" w:hAnsi="Arial" w:cs="Arial"/>
                <w:sz w:val="20"/>
                <w:szCs w:val="20"/>
              </w:rPr>
            </w:pPr>
          </w:p>
        </w:tc>
        <w:tc>
          <w:tcPr>
            <w:tcW w:w="1287" w:type="dxa"/>
          </w:tcPr>
          <w:p w14:paraId="6C2087F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£103.9</w:t>
            </w:r>
          </w:p>
        </w:tc>
        <w:tc>
          <w:tcPr>
            <w:tcW w:w="1288" w:type="dxa"/>
          </w:tcPr>
          <w:p w14:paraId="370C8F0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£228.4</w:t>
            </w:r>
          </w:p>
        </w:tc>
      </w:tr>
      <w:tr w:rsidR="00A65679" w:rsidRPr="00C74475" w14:paraId="2FD9CB03" w14:textId="77777777" w:rsidTr="00221F1C">
        <w:tc>
          <w:tcPr>
            <w:tcW w:w="2222" w:type="dxa"/>
          </w:tcPr>
          <w:p w14:paraId="32E8A62A"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GP practice visit</w:t>
            </w:r>
          </w:p>
        </w:tc>
        <w:tc>
          <w:tcPr>
            <w:tcW w:w="1287" w:type="dxa"/>
          </w:tcPr>
          <w:p w14:paraId="223B744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3.6</w:t>
            </w:r>
          </w:p>
        </w:tc>
        <w:tc>
          <w:tcPr>
            <w:tcW w:w="1287" w:type="dxa"/>
          </w:tcPr>
          <w:p w14:paraId="5DE955A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7.6</w:t>
            </w:r>
          </w:p>
        </w:tc>
        <w:tc>
          <w:tcPr>
            <w:tcW w:w="1287" w:type="dxa"/>
          </w:tcPr>
          <w:p w14:paraId="5B88FEC1" w14:textId="77777777" w:rsidR="00A65679" w:rsidRPr="00C74475" w:rsidRDefault="00A65679" w:rsidP="00221F1C">
            <w:pPr>
              <w:jc w:val="center"/>
              <w:rPr>
                <w:rFonts w:ascii="Arial" w:hAnsi="Arial" w:cs="Arial"/>
                <w:sz w:val="20"/>
                <w:szCs w:val="20"/>
              </w:rPr>
            </w:pPr>
          </w:p>
        </w:tc>
        <w:tc>
          <w:tcPr>
            <w:tcW w:w="1288" w:type="dxa"/>
          </w:tcPr>
          <w:p w14:paraId="31A20655" w14:textId="77777777" w:rsidR="00A65679" w:rsidRPr="00C74475" w:rsidRDefault="00A65679" w:rsidP="00221F1C">
            <w:pPr>
              <w:jc w:val="center"/>
              <w:rPr>
                <w:rFonts w:ascii="Arial" w:hAnsi="Arial" w:cs="Arial"/>
                <w:sz w:val="20"/>
                <w:szCs w:val="20"/>
              </w:rPr>
            </w:pPr>
          </w:p>
        </w:tc>
      </w:tr>
      <w:tr w:rsidR="00A65679" w:rsidRPr="00C74475" w14:paraId="7E53CB2F" w14:textId="77777777" w:rsidTr="00221F1C">
        <w:tc>
          <w:tcPr>
            <w:tcW w:w="2222" w:type="dxa"/>
          </w:tcPr>
          <w:p w14:paraId="514E0DA7"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Nurse home visit</w:t>
            </w:r>
          </w:p>
        </w:tc>
        <w:tc>
          <w:tcPr>
            <w:tcW w:w="1287" w:type="dxa"/>
          </w:tcPr>
          <w:p w14:paraId="3A6E982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0.2</w:t>
            </w:r>
          </w:p>
        </w:tc>
        <w:tc>
          <w:tcPr>
            <w:tcW w:w="1287" w:type="dxa"/>
          </w:tcPr>
          <w:p w14:paraId="3FD0243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2.8</w:t>
            </w:r>
          </w:p>
        </w:tc>
        <w:tc>
          <w:tcPr>
            <w:tcW w:w="1287" w:type="dxa"/>
          </w:tcPr>
          <w:p w14:paraId="2F0A9BEA" w14:textId="77777777" w:rsidR="00A65679" w:rsidRPr="00C74475" w:rsidRDefault="00A65679" w:rsidP="00221F1C">
            <w:pPr>
              <w:jc w:val="center"/>
              <w:rPr>
                <w:rFonts w:ascii="Arial" w:hAnsi="Arial" w:cs="Arial"/>
                <w:sz w:val="20"/>
                <w:szCs w:val="20"/>
              </w:rPr>
            </w:pPr>
          </w:p>
        </w:tc>
        <w:tc>
          <w:tcPr>
            <w:tcW w:w="1288" w:type="dxa"/>
          </w:tcPr>
          <w:p w14:paraId="450C277D" w14:textId="77777777" w:rsidR="00A65679" w:rsidRPr="00C74475" w:rsidRDefault="00A65679" w:rsidP="00221F1C">
            <w:pPr>
              <w:jc w:val="center"/>
              <w:rPr>
                <w:rFonts w:ascii="Arial" w:hAnsi="Arial" w:cs="Arial"/>
                <w:sz w:val="20"/>
                <w:szCs w:val="20"/>
              </w:rPr>
            </w:pPr>
          </w:p>
        </w:tc>
      </w:tr>
      <w:tr w:rsidR="00A65679" w:rsidRPr="00C74475" w14:paraId="12DD1F25" w14:textId="77777777" w:rsidTr="00221F1C">
        <w:tc>
          <w:tcPr>
            <w:tcW w:w="2222" w:type="dxa"/>
          </w:tcPr>
          <w:p w14:paraId="6FA6D60A" w14:textId="77777777" w:rsidR="00A65679" w:rsidRPr="00C74475" w:rsidRDefault="00A65679" w:rsidP="00221F1C">
            <w:pPr>
              <w:rPr>
                <w:rFonts w:ascii="Arial" w:hAnsi="Arial" w:cs="Arial"/>
                <w:b/>
                <w:sz w:val="20"/>
                <w:szCs w:val="20"/>
              </w:rPr>
            </w:pPr>
            <w:r w:rsidRPr="00C74475">
              <w:rPr>
                <w:rFonts w:ascii="Arial" w:hAnsi="Arial" w:cs="Arial"/>
                <w:b/>
                <w:sz w:val="20"/>
                <w:szCs w:val="20"/>
              </w:rPr>
              <w:t>Total</w:t>
            </w:r>
          </w:p>
        </w:tc>
        <w:tc>
          <w:tcPr>
            <w:tcW w:w="1287" w:type="dxa"/>
          </w:tcPr>
          <w:p w14:paraId="6E6E2328" w14:textId="77777777" w:rsidR="00A65679" w:rsidRPr="00C74475" w:rsidRDefault="00A65679" w:rsidP="00221F1C">
            <w:pPr>
              <w:jc w:val="center"/>
              <w:rPr>
                <w:rFonts w:ascii="Arial" w:hAnsi="Arial" w:cs="Arial"/>
                <w:sz w:val="20"/>
                <w:szCs w:val="20"/>
              </w:rPr>
            </w:pPr>
          </w:p>
        </w:tc>
        <w:tc>
          <w:tcPr>
            <w:tcW w:w="1287" w:type="dxa"/>
          </w:tcPr>
          <w:p w14:paraId="1247BA88" w14:textId="77777777" w:rsidR="00A65679" w:rsidRPr="00C74475" w:rsidRDefault="00A65679" w:rsidP="00221F1C">
            <w:pPr>
              <w:jc w:val="center"/>
              <w:rPr>
                <w:rFonts w:ascii="Arial" w:hAnsi="Arial" w:cs="Arial"/>
                <w:sz w:val="20"/>
                <w:szCs w:val="20"/>
              </w:rPr>
            </w:pPr>
          </w:p>
        </w:tc>
        <w:tc>
          <w:tcPr>
            <w:tcW w:w="1287" w:type="dxa"/>
          </w:tcPr>
          <w:p w14:paraId="64CBB6C4"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£433.7</w:t>
            </w:r>
          </w:p>
        </w:tc>
        <w:tc>
          <w:tcPr>
            <w:tcW w:w="1288" w:type="dxa"/>
          </w:tcPr>
          <w:p w14:paraId="762F625A" w14:textId="77777777" w:rsidR="00A65679" w:rsidRPr="00C74475" w:rsidRDefault="00A65679" w:rsidP="00221F1C">
            <w:pPr>
              <w:jc w:val="center"/>
              <w:rPr>
                <w:rFonts w:ascii="Arial" w:hAnsi="Arial" w:cs="Arial"/>
                <w:sz w:val="20"/>
                <w:szCs w:val="20"/>
              </w:rPr>
            </w:pPr>
          </w:p>
        </w:tc>
      </w:tr>
      <w:tr w:rsidR="00A65679" w:rsidRPr="00C74475" w14:paraId="49C0A729" w14:textId="77777777" w:rsidTr="00221F1C">
        <w:tc>
          <w:tcPr>
            <w:tcW w:w="3509" w:type="dxa"/>
            <w:gridSpan w:val="2"/>
            <w:tcBorders>
              <w:bottom w:val="single" w:sz="4" w:space="0" w:color="auto"/>
            </w:tcBorders>
          </w:tcPr>
          <w:p w14:paraId="48007913" w14:textId="77777777" w:rsidR="00A65679" w:rsidRPr="00C74475" w:rsidRDefault="00A65679" w:rsidP="00221F1C">
            <w:pPr>
              <w:rPr>
                <w:rFonts w:ascii="Arial" w:hAnsi="Arial" w:cs="Arial"/>
                <w:sz w:val="20"/>
                <w:szCs w:val="20"/>
              </w:rPr>
            </w:pPr>
            <w:r w:rsidRPr="00C74475">
              <w:rPr>
                <w:rFonts w:ascii="Arial" w:hAnsi="Arial" w:cs="Arial"/>
                <w:b/>
                <w:sz w:val="20"/>
                <w:szCs w:val="20"/>
              </w:rPr>
              <w:t>Total post-imputation*</w:t>
            </w:r>
          </w:p>
        </w:tc>
        <w:tc>
          <w:tcPr>
            <w:tcW w:w="1287" w:type="dxa"/>
            <w:tcBorders>
              <w:bottom w:val="single" w:sz="4" w:space="0" w:color="auto"/>
            </w:tcBorders>
          </w:tcPr>
          <w:p w14:paraId="5531B54D" w14:textId="77777777" w:rsidR="00A65679" w:rsidRPr="00C74475" w:rsidRDefault="00A65679" w:rsidP="00221F1C">
            <w:pPr>
              <w:jc w:val="center"/>
              <w:rPr>
                <w:rFonts w:ascii="Arial" w:hAnsi="Arial" w:cs="Arial"/>
                <w:sz w:val="20"/>
                <w:szCs w:val="20"/>
              </w:rPr>
            </w:pPr>
          </w:p>
        </w:tc>
        <w:tc>
          <w:tcPr>
            <w:tcW w:w="1287" w:type="dxa"/>
            <w:tcBorders>
              <w:bottom w:val="single" w:sz="4" w:space="0" w:color="auto"/>
            </w:tcBorders>
          </w:tcPr>
          <w:p w14:paraId="6F053E49"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£433.5</w:t>
            </w:r>
          </w:p>
        </w:tc>
        <w:tc>
          <w:tcPr>
            <w:tcW w:w="1288" w:type="dxa"/>
            <w:tcBorders>
              <w:bottom w:val="single" w:sz="4" w:space="0" w:color="auto"/>
            </w:tcBorders>
          </w:tcPr>
          <w:p w14:paraId="37336544"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£615.5</w:t>
            </w:r>
          </w:p>
        </w:tc>
      </w:tr>
      <w:tr w:rsidR="00A65679" w:rsidRPr="00C74475" w14:paraId="6A381B17" w14:textId="77777777" w:rsidTr="00221F1C">
        <w:tc>
          <w:tcPr>
            <w:tcW w:w="2222" w:type="dxa"/>
            <w:tcBorders>
              <w:top w:val="single" w:sz="4" w:space="0" w:color="auto"/>
            </w:tcBorders>
          </w:tcPr>
          <w:p w14:paraId="7ED9B857" w14:textId="77777777" w:rsidR="00A65679" w:rsidRPr="00C74475" w:rsidRDefault="00A65679" w:rsidP="00221F1C">
            <w:pPr>
              <w:jc w:val="right"/>
              <w:rPr>
                <w:rFonts w:ascii="Arial" w:hAnsi="Arial" w:cs="Arial"/>
                <w:sz w:val="20"/>
                <w:szCs w:val="20"/>
              </w:rPr>
            </w:pPr>
          </w:p>
        </w:tc>
        <w:tc>
          <w:tcPr>
            <w:tcW w:w="1287" w:type="dxa"/>
            <w:tcBorders>
              <w:top w:val="single" w:sz="4" w:space="0" w:color="auto"/>
            </w:tcBorders>
          </w:tcPr>
          <w:p w14:paraId="0181E9C1" w14:textId="77777777" w:rsidR="00A65679" w:rsidRPr="00C74475" w:rsidRDefault="00A65679" w:rsidP="00221F1C">
            <w:pPr>
              <w:jc w:val="center"/>
              <w:rPr>
                <w:rFonts w:ascii="Arial" w:hAnsi="Arial" w:cs="Arial"/>
                <w:sz w:val="20"/>
                <w:szCs w:val="20"/>
              </w:rPr>
            </w:pPr>
          </w:p>
        </w:tc>
        <w:tc>
          <w:tcPr>
            <w:tcW w:w="1287" w:type="dxa"/>
            <w:tcBorders>
              <w:top w:val="single" w:sz="4" w:space="0" w:color="auto"/>
            </w:tcBorders>
          </w:tcPr>
          <w:p w14:paraId="6FF1463C" w14:textId="77777777" w:rsidR="00A65679" w:rsidRPr="00C74475" w:rsidRDefault="00A65679" w:rsidP="00221F1C">
            <w:pPr>
              <w:jc w:val="center"/>
              <w:rPr>
                <w:rFonts w:ascii="Arial" w:hAnsi="Arial" w:cs="Arial"/>
                <w:sz w:val="20"/>
                <w:szCs w:val="20"/>
              </w:rPr>
            </w:pPr>
          </w:p>
        </w:tc>
        <w:tc>
          <w:tcPr>
            <w:tcW w:w="1287" w:type="dxa"/>
            <w:tcBorders>
              <w:top w:val="single" w:sz="4" w:space="0" w:color="auto"/>
            </w:tcBorders>
          </w:tcPr>
          <w:p w14:paraId="162063B0" w14:textId="77777777" w:rsidR="00A65679" w:rsidRPr="00C74475" w:rsidRDefault="00A65679" w:rsidP="00221F1C">
            <w:pPr>
              <w:jc w:val="center"/>
              <w:rPr>
                <w:rFonts w:ascii="Arial" w:hAnsi="Arial" w:cs="Arial"/>
                <w:sz w:val="20"/>
                <w:szCs w:val="20"/>
              </w:rPr>
            </w:pPr>
          </w:p>
        </w:tc>
        <w:tc>
          <w:tcPr>
            <w:tcW w:w="1288" w:type="dxa"/>
            <w:tcBorders>
              <w:top w:val="single" w:sz="4" w:space="0" w:color="auto"/>
            </w:tcBorders>
          </w:tcPr>
          <w:p w14:paraId="739D0790" w14:textId="77777777" w:rsidR="00A65679" w:rsidRPr="00C74475" w:rsidRDefault="00A65679" w:rsidP="00221F1C">
            <w:pPr>
              <w:jc w:val="center"/>
              <w:rPr>
                <w:rFonts w:ascii="Arial" w:hAnsi="Arial" w:cs="Arial"/>
                <w:sz w:val="20"/>
                <w:szCs w:val="20"/>
              </w:rPr>
            </w:pPr>
          </w:p>
        </w:tc>
      </w:tr>
      <w:tr w:rsidR="00A65679" w:rsidRPr="00C74475" w14:paraId="56B51319" w14:textId="77777777" w:rsidTr="00221F1C">
        <w:tc>
          <w:tcPr>
            <w:tcW w:w="2222" w:type="dxa"/>
          </w:tcPr>
          <w:p w14:paraId="05744442" w14:textId="77777777" w:rsidR="00A65679" w:rsidRPr="00C74475" w:rsidRDefault="00A65679" w:rsidP="00221F1C">
            <w:pPr>
              <w:rPr>
                <w:rFonts w:ascii="Arial" w:hAnsi="Arial" w:cs="Arial"/>
                <w:sz w:val="20"/>
                <w:szCs w:val="20"/>
              </w:rPr>
            </w:pPr>
            <w:r w:rsidRPr="00C74475">
              <w:rPr>
                <w:rFonts w:ascii="Arial" w:hAnsi="Arial" w:cs="Arial"/>
                <w:b/>
                <w:sz w:val="20"/>
                <w:szCs w:val="20"/>
              </w:rPr>
              <w:t>With muscle weakness</w:t>
            </w:r>
          </w:p>
        </w:tc>
        <w:tc>
          <w:tcPr>
            <w:tcW w:w="1287" w:type="dxa"/>
          </w:tcPr>
          <w:p w14:paraId="586B57F7" w14:textId="77777777" w:rsidR="00A65679" w:rsidRPr="00C74475" w:rsidRDefault="00A65679" w:rsidP="00221F1C">
            <w:pPr>
              <w:jc w:val="center"/>
              <w:rPr>
                <w:rFonts w:ascii="Arial" w:hAnsi="Arial" w:cs="Arial"/>
                <w:sz w:val="20"/>
                <w:szCs w:val="20"/>
              </w:rPr>
            </w:pPr>
          </w:p>
        </w:tc>
        <w:tc>
          <w:tcPr>
            <w:tcW w:w="1287" w:type="dxa"/>
          </w:tcPr>
          <w:p w14:paraId="291A7D37" w14:textId="77777777" w:rsidR="00A65679" w:rsidRPr="00C74475" w:rsidRDefault="00A65679" w:rsidP="00221F1C">
            <w:pPr>
              <w:jc w:val="center"/>
              <w:rPr>
                <w:rFonts w:ascii="Arial" w:hAnsi="Arial" w:cs="Arial"/>
                <w:sz w:val="20"/>
                <w:szCs w:val="20"/>
              </w:rPr>
            </w:pPr>
          </w:p>
        </w:tc>
        <w:tc>
          <w:tcPr>
            <w:tcW w:w="1287" w:type="dxa"/>
          </w:tcPr>
          <w:p w14:paraId="784282B1" w14:textId="77777777" w:rsidR="00A65679" w:rsidRPr="00C74475" w:rsidRDefault="00A65679" w:rsidP="00221F1C">
            <w:pPr>
              <w:jc w:val="center"/>
              <w:rPr>
                <w:rFonts w:ascii="Arial" w:hAnsi="Arial" w:cs="Arial"/>
                <w:sz w:val="20"/>
                <w:szCs w:val="20"/>
              </w:rPr>
            </w:pPr>
          </w:p>
        </w:tc>
        <w:tc>
          <w:tcPr>
            <w:tcW w:w="1288" w:type="dxa"/>
          </w:tcPr>
          <w:p w14:paraId="2A9CA6BB" w14:textId="77777777" w:rsidR="00A65679" w:rsidRPr="00C74475" w:rsidRDefault="00A65679" w:rsidP="00221F1C">
            <w:pPr>
              <w:jc w:val="center"/>
              <w:rPr>
                <w:rFonts w:ascii="Arial" w:hAnsi="Arial" w:cs="Arial"/>
                <w:sz w:val="20"/>
                <w:szCs w:val="20"/>
              </w:rPr>
            </w:pPr>
          </w:p>
        </w:tc>
      </w:tr>
      <w:tr w:rsidR="00A65679" w:rsidRPr="00C74475" w14:paraId="430479CC" w14:textId="77777777" w:rsidTr="00221F1C">
        <w:tc>
          <w:tcPr>
            <w:tcW w:w="2222" w:type="dxa"/>
          </w:tcPr>
          <w:p w14:paraId="7BAA84A3" w14:textId="77777777" w:rsidR="00A65679" w:rsidRPr="00C74475" w:rsidRDefault="00A65679" w:rsidP="00221F1C">
            <w:pPr>
              <w:rPr>
                <w:rFonts w:ascii="Arial" w:hAnsi="Arial" w:cs="Arial"/>
                <w:b/>
                <w:sz w:val="20"/>
                <w:szCs w:val="20"/>
              </w:rPr>
            </w:pPr>
            <w:r w:rsidRPr="00C74475">
              <w:rPr>
                <w:rFonts w:ascii="Arial" w:hAnsi="Arial" w:cs="Arial"/>
                <w:sz w:val="20"/>
                <w:szCs w:val="20"/>
              </w:rPr>
              <w:t>GP</w:t>
            </w:r>
          </w:p>
        </w:tc>
        <w:tc>
          <w:tcPr>
            <w:tcW w:w="1287" w:type="dxa"/>
          </w:tcPr>
          <w:p w14:paraId="57AF6A42" w14:textId="77777777" w:rsidR="00A65679" w:rsidRPr="00C74475" w:rsidRDefault="00A65679" w:rsidP="00221F1C">
            <w:pPr>
              <w:jc w:val="center"/>
              <w:rPr>
                <w:rFonts w:ascii="Arial" w:hAnsi="Arial" w:cs="Arial"/>
                <w:sz w:val="20"/>
                <w:szCs w:val="20"/>
              </w:rPr>
            </w:pPr>
          </w:p>
        </w:tc>
        <w:tc>
          <w:tcPr>
            <w:tcW w:w="1287" w:type="dxa"/>
          </w:tcPr>
          <w:p w14:paraId="7F8C485B" w14:textId="77777777" w:rsidR="00A65679" w:rsidRPr="00C74475" w:rsidRDefault="00A65679" w:rsidP="00221F1C">
            <w:pPr>
              <w:jc w:val="center"/>
              <w:rPr>
                <w:rFonts w:ascii="Arial" w:hAnsi="Arial" w:cs="Arial"/>
                <w:sz w:val="20"/>
                <w:szCs w:val="20"/>
              </w:rPr>
            </w:pPr>
          </w:p>
        </w:tc>
        <w:tc>
          <w:tcPr>
            <w:tcW w:w="1287" w:type="dxa"/>
          </w:tcPr>
          <w:p w14:paraId="43C0B7D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£592.6</w:t>
            </w:r>
          </w:p>
        </w:tc>
        <w:tc>
          <w:tcPr>
            <w:tcW w:w="1288" w:type="dxa"/>
          </w:tcPr>
          <w:p w14:paraId="535A1C8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£837.7</w:t>
            </w:r>
          </w:p>
        </w:tc>
      </w:tr>
      <w:tr w:rsidR="00A65679" w:rsidRPr="00C74475" w14:paraId="5719A3EC" w14:textId="77777777" w:rsidTr="00221F1C">
        <w:tc>
          <w:tcPr>
            <w:tcW w:w="2222" w:type="dxa"/>
          </w:tcPr>
          <w:p w14:paraId="1DC16765"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GP practice visit</w:t>
            </w:r>
          </w:p>
        </w:tc>
        <w:tc>
          <w:tcPr>
            <w:tcW w:w="1287" w:type="dxa"/>
          </w:tcPr>
          <w:p w14:paraId="1FA850D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7.1</w:t>
            </w:r>
          </w:p>
        </w:tc>
        <w:tc>
          <w:tcPr>
            <w:tcW w:w="1287" w:type="dxa"/>
          </w:tcPr>
          <w:p w14:paraId="1731A54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10.3</w:t>
            </w:r>
          </w:p>
        </w:tc>
        <w:tc>
          <w:tcPr>
            <w:tcW w:w="1287" w:type="dxa"/>
          </w:tcPr>
          <w:p w14:paraId="669DE9C8" w14:textId="77777777" w:rsidR="00A65679" w:rsidRPr="00C74475" w:rsidRDefault="00A65679" w:rsidP="00221F1C">
            <w:pPr>
              <w:jc w:val="center"/>
              <w:rPr>
                <w:rFonts w:ascii="Arial" w:hAnsi="Arial" w:cs="Arial"/>
                <w:sz w:val="20"/>
                <w:szCs w:val="20"/>
              </w:rPr>
            </w:pPr>
          </w:p>
        </w:tc>
        <w:tc>
          <w:tcPr>
            <w:tcW w:w="1288" w:type="dxa"/>
          </w:tcPr>
          <w:p w14:paraId="531E93D1" w14:textId="77777777" w:rsidR="00A65679" w:rsidRPr="00C74475" w:rsidRDefault="00A65679" w:rsidP="00221F1C">
            <w:pPr>
              <w:jc w:val="center"/>
              <w:rPr>
                <w:rFonts w:ascii="Arial" w:hAnsi="Arial" w:cs="Arial"/>
                <w:sz w:val="20"/>
                <w:szCs w:val="20"/>
              </w:rPr>
            </w:pPr>
          </w:p>
        </w:tc>
      </w:tr>
      <w:tr w:rsidR="00A65679" w:rsidRPr="00C74475" w14:paraId="7DF580C1" w14:textId="77777777" w:rsidTr="00221F1C">
        <w:tc>
          <w:tcPr>
            <w:tcW w:w="2222" w:type="dxa"/>
          </w:tcPr>
          <w:p w14:paraId="0DB27D43"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GP home visit</w:t>
            </w:r>
          </w:p>
        </w:tc>
        <w:tc>
          <w:tcPr>
            <w:tcW w:w="1287" w:type="dxa"/>
          </w:tcPr>
          <w:p w14:paraId="137C35B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1.5</w:t>
            </w:r>
          </w:p>
        </w:tc>
        <w:tc>
          <w:tcPr>
            <w:tcW w:w="1287" w:type="dxa"/>
          </w:tcPr>
          <w:p w14:paraId="1F25F7DD"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5.3</w:t>
            </w:r>
          </w:p>
        </w:tc>
        <w:tc>
          <w:tcPr>
            <w:tcW w:w="1287" w:type="dxa"/>
          </w:tcPr>
          <w:p w14:paraId="0EA2A437" w14:textId="77777777" w:rsidR="00A65679" w:rsidRPr="00C74475" w:rsidRDefault="00A65679" w:rsidP="00221F1C">
            <w:pPr>
              <w:jc w:val="center"/>
              <w:rPr>
                <w:rFonts w:ascii="Arial" w:hAnsi="Arial" w:cs="Arial"/>
                <w:sz w:val="20"/>
                <w:szCs w:val="20"/>
              </w:rPr>
            </w:pPr>
          </w:p>
        </w:tc>
        <w:tc>
          <w:tcPr>
            <w:tcW w:w="1288" w:type="dxa"/>
          </w:tcPr>
          <w:p w14:paraId="10829E09" w14:textId="77777777" w:rsidR="00A65679" w:rsidRPr="00C74475" w:rsidRDefault="00A65679" w:rsidP="00221F1C">
            <w:pPr>
              <w:jc w:val="center"/>
              <w:rPr>
                <w:rFonts w:ascii="Arial" w:hAnsi="Arial" w:cs="Arial"/>
                <w:sz w:val="20"/>
                <w:szCs w:val="20"/>
              </w:rPr>
            </w:pPr>
          </w:p>
        </w:tc>
      </w:tr>
      <w:tr w:rsidR="00A65679" w:rsidRPr="00C74475" w14:paraId="260D8106" w14:textId="77777777" w:rsidTr="00221F1C">
        <w:tc>
          <w:tcPr>
            <w:tcW w:w="2222" w:type="dxa"/>
          </w:tcPr>
          <w:p w14:paraId="4E5962E0" w14:textId="77777777" w:rsidR="00A65679" w:rsidRPr="00C74475" w:rsidRDefault="00A65679" w:rsidP="00221F1C">
            <w:pPr>
              <w:rPr>
                <w:rFonts w:ascii="Arial" w:hAnsi="Arial" w:cs="Arial"/>
                <w:sz w:val="20"/>
                <w:szCs w:val="20"/>
              </w:rPr>
            </w:pPr>
            <w:r w:rsidRPr="00C74475">
              <w:rPr>
                <w:rFonts w:ascii="Arial" w:hAnsi="Arial" w:cs="Arial"/>
                <w:sz w:val="20"/>
                <w:szCs w:val="20"/>
              </w:rPr>
              <w:t>Nurse</w:t>
            </w:r>
          </w:p>
        </w:tc>
        <w:tc>
          <w:tcPr>
            <w:tcW w:w="1287" w:type="dxa"/>
          </w:tcPr>
          <w:p w14:paraId="56330177" w14:textId="77777777" w:rsidR="00A65679" w:rsidRPr="00C74475" w:rsidRDefault="00A65679" w:rsidP="00221F1C">
            <w:pPr>
              <w:jc w:val="center"/>
              <w:rPr>
                <w:rFonts w:ascii="Arial" w:hAnsi="Arial" w:cs="Arial"/>
                <w:sz w:val="20"/>
                <w:szCs w:val="20"/>
              </w:rPr>
            </w:pPr>
          </w:p>
        </w:tc>
        <w:tc>
          <w:tcPr>
            <w:tcW w:w="1287" w:type="dxa"/>
          </w:tcPr>
          <w:p w14:paraId="7DCC271D" w14:textId="77777777" w:rsidR="00A65679" w:rsidRPr="00C74475" w:rsidRDefault="00A65679" w:rsidP="00221F1C">
            <w:pPr>
              <w:jc w:val="center"/>
              <w:rPr>
                <w:rFonts w:ascii="Arial" w:hAnsi="Arial" w:cs="Arial"/>
                <w:sz w:val="20"/>
                <w:szCs w:val="20"/>
              </w:rPr>
            </w:pPr>
          </w:p>
        </w:tc>
        <w:tc>
          <w:tcPr>
            <w:tcW w:w="1287" w:type="dxa"/>
          </w:tcPr>
          <w:p w14:paraId="1C05918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£286.0</w:t>
            </w:r>
          </w:p>
        </w:tc>
        <w:tc>
          <w:tcPr>
            <w:tcW w:w="1288" w:type="dxa"/>
          </w:tcPr>
          <w:p w14:paraId="1CACA39D"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£742.5</w:t>
            </w:r>
          </w:p>
        </w:tc>
      </w:tr>
      <w:tr w:rsidR="00A65679" w:rsidRPr="00C74475" w14:paraId="3239ADC1" w14:textId="77777777" w:rsidTr="00221F1C">
        <w:tc>
          <w:tcPr>
            <w:tcW w:w="2222" w:type="dxa"/>
          </w:tcPr>
          <w:p w14:paraId="6F1B857D"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GP practice visit</w:t>
            </w:r>
          </w:p>
        </w:tc>
        <w:tc>
          <w:tcPr>
            <w:tcW w:w="1287" w:type="dxa"/>
          </w:tcPr>
          <w:p w14:paraId="0DDD031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4.4</w:t>
            </w:r>
          </w:p>
        </w:tc>
        <w:tc>
          <w:tcPr>
            <w:tcW w:w="1287" w:type="dxa"/>
          </w:tcPr>
          <w:p w14:paraId="72CCA52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9.9</w:t>
            </w:r>
          </w:p>
        </w:tc>
        <w:tc>
          <w:tcPr>
            <w:tcW w:w="1287" w:type="dxa"/>
          </w:tcPr>
          <w:p w14:paraId="2FE7D508" w14:textId="77777777" w:rsidR="00A65679" w:rsidRPr="00C74475" w:rsidRDefault="00A65679" w:rsidP="00221F1C">
            <w:pPr>
              <w:jc w:val="center"/>
              <w:rPr>
                <w:rFonts w:ascii="Arial" w:hAnsi="Arial" w:cs="Arial"/>
                <w:sz w:val="20"/>
                <w:szCs w:val="20"/>
              </w:rPr>
            </w:pPr>
          </w:p>
        </w:tc>
        <w:tc>
          <w:tcPr>
            <w:tcW w:w="1288" w:type="dxa"/>
          </w:tcPr>
          <w:p w14:paraId="6BE45910" w14:textId="77777777" w:rsidR="00A65679" w:rsidRPr="00C74475" w:rsidRDefault="00A65679" w:rsidP="00221F1C">
            <w:pPr>
              <w:jc w:val="center"/>
              <w:rPr>
                <w:rFonts w:ascii="Arial" w:hAnsi="Arial" w:cs="Arial"/>
                <w:sz w:val="20"/>
                <w:szCs w:val="20"/>
              </w:rPr>
            </w:pPr>
          </w:p>
        </w:tc>
      </w:tr>
      <w:tr w:rsidR="00A65679" w:rsidRPr="00C74475" w14:paraId="4BF1361C" w14:textId="77777777" w:rsidTr="00221F1C">
        <w:tc>
          <w:tcPr>
            <w:tcW w:w="2222" w:type="dxa"/>
          </w:tcPr>
          <w:p w14:paraId="69CB912A"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Nurse home visit</w:t>
            </w:r>
          </w:p>
        </w:tc>
        <w:tc>
          <w:tcPr>
            <w:tcW w:w="1287" w:type="dxa"/>
          </w:tcPr>
          <w:p w14:paraId="418CE01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1.1</w:t>
            </w:r>
          </w:p>
        </w:tc>
        <w:tc>
          <w:tcPr>
            <w:tcW w:w="1287" w:type="dxa"/>
          </w:tcPr>
          <w:p w14:paraId="547E629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5.4</w:t>
            </w:r>
          </w:p>
        </w:tc>
        <w:tc>
          <w:tcPr>
            <w:tcW w:w="1287" w:type="dxa"/>
          </w:tcPr>
          <w:p w14:paraId="0F98510F" w14:textId="77777777" w:rsidR="00A65679" w:rsidRPr="00C74475" w:rsidRDefault="00A65679" w:rsidP="00221F1C">
            <w:pPr>
              <w:jc w:val="center"/>
              <w:rPr>
                <w:rFonts w:ascii="Arial" w:hAnsi="Arial" w:cs="Arial"/>
                <w:sz w:val="20"/>
                <w:szCs w:val="20"/>
              </w:rPr>
            </w:pPr>
          </w:p>
        </w:tc>
        <w:tc>
          <w:tcPr>
            <w:tcW w:w="1288" w:type="dxa"/>
          </w:tcPr>
          <w:p w14:paraId="616A7401" w14:textId="77777777" w:rsidR="00A65679" w:rsidRPr="00C74475" w:rsidRDefault="00A65679" w:rsidP="00221F1C">
            <w:pPr>
              <w:jc w:val="center"/>
              <w:rPr>
                <w:rFonts w:ascii="Arial" w:hAnsi="Arial" w:cs="Arial"/>
                <w:sz w:val="20"/>
                <w:szCs w:val="20"/>
              </w:rPr>
            </w:pPr>
          </w:p>
        </w:tc>
      </w:tr>
      <w:tr w:rsidR="00A65679" w:rsidRPr="00C74475" w14:paraId="1973A022" w14:textId="77777777" w:rsidTr="00221F1C">
        <w:tc>
          <w:tcPr>
            <w:tcW w:w="2222" w:type="dxa"/>
            <w:tcBorders>
              <w:bottom w:val="single" w:sz="4" w:space="0" w:color="auto"/>
            </w:tcBorders>
          </w:tcPr>
          <w:p w14:paraId="7FB5B1A6" w14:textId="77777777" w:rsidR="00A65679" w:rsidRPr="00C74475" w:rsidRDefault="00A65679" w:rsidP="00221F1C">
            <w:pPr>
              <w:rPr>
                <w:rFonts w:ascii="Arial" w:hAnsi="Arial" w:cs="Arial"/>
                <w:i/>
                <w:sz w:val="20"/>
                <w:szCs w:val="20"/>
              </w:rPr>
            </w:pPr>
            <w:r w:rsidRPr="00C74475">
              <w:rPr>
                <w:rFonts w:ascii="Arial" w:hAnsi="Arial" w:cs="Arial"/>
                <w:b/>
                <w:sz w:val="20"/>
                <w:szCs w:val="20"/>
              </w:rPr>
              <w:t>Total</w:t>
            </w:r>
          </w:p>
        </w:tc>
        <w:tc>
          <w:tcPr>
            <w:tcW w:w="1287" w:type="dxa"/>
            <w:tcBorders>
              <w:bottom w:val="single" w:sz="4" w:space="0" w:color="auto"/>
            </w:tcBorders>
          </w:tcPr>
          <w:p w14:paraId="786D3991" w14:textId="77777777" w:rsidR="00A65679" w:rsidRPr="00C74475" w:rsidRDefault="00A65679" w:rsidP="00221F1C">
            <w:pPr>
              <w:jc w:val="center"/>
              <w:rPr>
                <w:rFonts w:ascii="Arial" w:hAnsi="Arial" w:cs="Arial"/>
                <w:sz w:val="20"/>
                <w:szCs w:val="20"/>
              </w:rPr>
            </w:pPr>
          </w:p>
        </w:tc>
        <w:tc>
          <w:tcPr>
            <w:tcW w:w="1287" w:type="dxa"/>
            <w:tcBorders>
              <w:bottom w:val="single" w:sz="4" w:space="0" w:color="auto"/>
            </w:tcBorders>
          </w:tcPr>
          <w:p w14:paraId="11467115" w14:textId="77777777" w:rsidR="00A65679" w:rsidRPr="00C74475" w:rsidRDefault="00A65679" w:rsidP="00221F1C">
            <w:pPr>
              <w:jc w:val="center"/>
              <w:rPr>
                <w:rFonts w:ascii="Arial" w:hAnsi="Arial" w:cs="Arial"/>
                <w:sz w:val="20"/>
                <w:szCs w:val="20"/>
              </w:rPr>
            </w:pPr>
          </w:p>
        </w:tc>
        <w:tc>
          <w:tcPr>
            <w:tcW w:w="1287" w:type="dxa"/>
            <w:tcBorders>
              <w:bottom w:val="single" w:sz="4" w:space="0" w:color="auto"/>
            </w:tcBorders>
          </w:tcPr>
          <w:p w14:paraId="566CDA6A"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£878.6</w:t>
            </w:r>
          </w:p>
        </w:tc>
        <w:tc>
          <w:tcPr>
            <w:tcW w:w="1288" w:type="dxa"/>
            <w:tcBorders>
              <w:bottom w:val="single" w:sz="4" w:space="0" w:color="auto"/>
            </w:tcBorders>
          </w:tcPr>
          <w:p w14:paraId="2903FFA8"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£1,424.6</w:t>
            </w:r>
          </w:p>
        </w:tc>
      </w:tr>
      <w:tr w:rsidR="00A65679" w:rsidRPr="00C74475" w14:paraId="7C320A98" w14:textId="77777777" w:rsidTr="00221F1C">
        <w:tc>
          <w:tcPr>
            <w:tcW w:w="7371" w:type="dxa"/>
            <w:gridSpan w:val="5"/>
            <w:tcBorders>
              <w:top w:val="single" w:sz="4" w:space="0" w:color="auto"/>
            </w:tcBorders>
          </w:tcPr>
          <w:p w14:paraId="03D2F280" w14:textId="77777777" w:rsidR="00A65679" w:rsidRPr="00C74475" w:rsidRDefault="00A65679" w:rsidP="00221F1C">
            <w:pPr>
              <w:rPr>
                <w:rFonts w:ascii="Arial" w:hAnsi="Arial" w:cs="Arial"/>
                <w:b/>
                <w:sz w:val="20"/>
                <w:szCs w:val="20"/>
              </w:rPr>
            </w:pPr>
          </w:p>
          <w:p w14:paraId="4EADCA2D" w14:textId="77777777" w:rsidR="00A65679" w:rsidRPr="00C74475" w:rsidRDefault="00A65679" w:rsidP="00221F1C">
            <w:pPr>
              <w:rPr>
                <w:rFonts w:ascii="Arial" w:hAnsi="Arial" w:cs="Arial"/>
                <w:b/>
                <w:sz w:val="20"/>
                <w:szCs w:val="20"/>
              </w:rPr>
            </w:pPr>
            <w:r w:rsidRPr="00C74475">
              <w:rPr>
                <w:rFonts w:ascii="Arial" w:hAnsi="Arial" w:cs="Arial"/>
                <w:sz w:val="20"/>
                <w:szCs w:val="20"/>
              </w:rPr>
              <w:t xml:space="preserve">* One individual reported missing number of consultations and their costs were </w:t>
            </w:r>
            <w:r w:rsidRPr="00C74475">
              <w:rPr>
                <w:rFonts w:ascii="Arial" w:hAnsi="Arial" w:cs="Arial"/>
                <w:sz w:val="20"/>
                <w:szCs w:val="20"/>
              </w:rPr>
              <w:br/>
              <w:t>imputed using a generalised linear model</w:t>
            </w:r>
          </w:p>
        </w:tc>
      </w:tr>
      <w:tr w:rsidR="00A65679" w:rsidRPr="00C74475" w14:paraId="2ED402B1" w14:textId="77777777" w:rsidTr="00221F1C">
        <w:tc>
          <w:tcPr>
            <w:tcW w:w="7371" w:type="dxa"/>
            <w:gridSpan w:val="5"/>
          </w:tcPr>
          <w:p w14:paraId="26CD58CA" w14:textId="77777777" w:rsidR="00A65679" w:rsidRPr="00C74475" w:rsidRDefault="00A65679" w:rsidP="00221F1C">
            <w:pPr>
              <w:rPr>
                <w:rFonts w:ascii="Arial" w:hAnsi="Arial" w:cs="Arial"/>
                <w:b/>
                <w:sz w:val="20"/>
                <w:szCs w:val="20"/>
              </w:rPr>
            </w:pPr>
          </w:p>
        </w:tc>
      </w:tr>
      <w:tr w:rsidR="00A65679" w:rsidRPr="00C74475" w14:paraId="18A98797" w14:textId="77777777" w:rsidTr="00221F1C">
        <w:tc>
          <w:tcPr>
            <w:tcW w:w="7371" w:type="dxa"/>
            <w:gridSpan w:val="5"/>
          </w:tcPr>
          <w:p w14:paraId="16781AD1" w14:textId="77777777" w:rsidR="00A65679" w:rsidRPr="00C74475" w:rsidRDefault="00A65679" w:rsidP="00221F1C">
            <w:pPr>
              <w:rPr>
                <w:rFonts w:ascii="Arial" w:hAnsi="Arial" w:cs="Arial"/>
                <w:sz w:val="20"/>
                <w:szCs w:val="20"/>
              </w:rPr>
            </w:pPr>
            <w:r w:rsidRPr="00C74475">
              <w:rPr>
                <w:rFonts w:ascii="Arial" w:eastAsia="Times New Roman" w:hAnsi="Arial" w:cs="Arial"/>
                <w:color w:val="000000"/>
                <w:sz w:val="20"/>
                <w:szCs w:val="20"/>
                <w:lang w:eastAsia="en-GB"/>
              </w:rPr>
              <w:t>Muscle weakness</w:t>
            </w:r>
            <w:r w:rsidRPr="00C74475">
              <w:rPr>
                <w:rFonts w:ascii="Arial" w:hAnsi="Arial" w:cs="Arial"/>
                <w:sz w:val="20"/>
                <w:szCs w:val="20"/>
              </w:rPr>
              <w:t xml:space="preserve"> was defined using low grip strength (&lt;26kg for men, &lt;16kg for women)</w:t>
            </w:r>
          </w:p>
        </w:tc>
      </w:tr>
    </w:tbl>
    <w:p w14:paraId="3AC36028" w14:textId="77777777" w:rsidR="00A65679" w:rsidRPr="00370335" w:rsidRDefault="00A65679" w:rsidP="00A65679">
      <w:pPr>
        <w:spacing w:before="120"/>
        <w:rPr>
          <w:rFonts w:ascii="Arial" w:hAnsi="Arial" w:cs="Arial"/>
          <w:sz w:val="20"/>
        </w:rPr>
      </w:pPr>
    </w:p>
    <w:p w14:paraId="744CB020" w14:textId="77777777" w:rsidR="00A65679" w:rsidRPr="00370335" w:rsidRDefault="00A65679" w:rsidP="00A65679">
      <w:pPr>
        <w:rPr>
          <w:rFonts w:ascii="Arial" w:hAnsi="Arial" w:cs="Arial"/>
          <w:sz w:val="20"/>
        </w:rPr>
      </w:pPr>
      <w:r w:rsidRPr="00370335">
        <w:rPr>
          <w:rFonts w:ascii="Arial" w:hAnsi="Arial" w:cs="Arial"/>
          <w:sz w:val="20"/>
        </w:rPr>
        <w:br w:type="page"/>
      </w:r>
    </w:p>
    <w:p w14:paraId="3D0DB469" w14:textId="77777777" w:rsidR="00A65679" w:rsidRPr="00370335" w:rsidRDefault="00A65679" w:rsidP="00A65679">
      <w:pPr>
        <w:spacing w:before="120"/>
        <w:rPr>
          <w:rFonts w:ascii="Arial" w:hAnsi="Arial" w:cs="Arial"/>
          <w:sz w:val="20"/>
        </w:rPr>
      </w:pPr>
    </w:p>
    <w:p w14:paraId="51CEF27D" w14:textId="77777777" w:rsidR="00A65679" w:rsidRPr="00370335" w:rsidRDefault="00A65679" w:rsidP="00A65679">
      <w:pPr>
        <w:rPr>
          <w:rFonts w:ascii="Arial" w:hAnsi="Arial" w:cs="Arial"/>
          <w:b/>
        </w:rPr>
      </w:pPr>
      <w:r w:rsidRPr="00370335">
        <w:rPr>
          <w:rFonts w:ascii="Arial" w:hAnsi="Arial" w:cs="Arial"/>
          <w:b/>
        </w:rPr>
        <w:t>Secondary care consultations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2"/>
        <w:gridCol w:w="1287"/>
        <w:gridCol w:w="1287"/>
        <w:gridCol w:w="1287"/>
        <w:gridCol w:w="1288"/>
      </w:tblGrid>
      <w:tr w:rsidR="00A65679" w:rsidRPr="00C74475" w14:paraId="778EA888" w14:textId="77777777" w:rsidTr="00221F1C">
        <w:tc>
          <w:tcPr>
            <w:tcW w:w="2222" w:type="dxa"/>
          </w:tcPr>
          <w:p w14:paraId="0B399728" w14:textId="77777777" w:rsidR="00A65679" w:rsidRPr="00C74475" w:rsidRDefault="00A65679" w:rsidP="00221F1C">
            <w:pPr>
              <w:rPr>
                <w:rFonts w:ascii="Arial" w:hAnsi="Arial" w:cs="Arial"/>
                <w:sz w:val="20"/>
                <w:szCs w:val="20"/>
              </w:rPr>
            </w:pPr>
          </w:p>
        </w:tc>
        <w:tc>
          <w:tcPr>
            <w:tcW w:w="2574" w:type="dxa"/>
            <w:gridSpan w:val="2"/>
            <w:tcBorders>
              <w:bottom w:val="single" w:sz="4" w:space="0" w:color="auto"/>
            </w:tcBorders>
          </w:tcPr>
          <w:p w14:paraId="3B6882AB"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Number of yearly</w:t>
            </w:r>
            <w:r w:rsidRPr="00C74475">
              <w:rPr>
                <w:rFonts w:ascii="Arial" w:hAnsi="Arial" w:cs="Arial"/>
                <w:b/>
                <w:sz w:val="20"/>
                <w:szCs w:val="20"/>
              </w:rPr>
              <w:br/>
              <w:t>consultations</w:t>
            </w:r>
            <w:r w:rsidRPr="00C74475">
              <w:rPr>
                <w:rFonts w:ascii="Arial" w:hAnsi="Arial" w:cs="Arial"/>
                <w:b/>
                <w:sz w:val="20"/>
                <w:szCs w:val="20"/>
              </w:rPr>
              <w:br/>
              <w:t>per person</w:t>
            </w:r>
          </w:p>
        </w:tc>
        <w:tc>
          <w:tcPr>
            <w:tcW w:w="2575" w:type="dxa"/>
            <w:gridSpan w:val="2"/>
            <w:tcBorders>
              <w:bottom w:val="single" w:sz="4" w:space="0" w:color="auto"/>
            </w:tcBorders>
          </w:tcPr>
          <w:p w14:paraId="3369A93F"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br/>
              <w:t>Annual cost</w:t>
            </w:r>
            <w:r w:rsidRPr="00C74475">
              <w:rPr>
                <w:rFonts w:ascii="Arial" w:hAnsi="Arial" w:cs="Arial"/>
                <w:b/>
                <w:sz w:val="20"/>
                <w:szCs w:val="20"/>
              </w:rPr>
              <w:br/>
              <w:t>per person</w:t>
            </w:r>
          </w:p>
        </w:tc>
      </w:tr>
      <w:tr w:rsidR="00A65679" w:rsidRPr="00C74475" w14:paraId="0D34A4FA" w14:textId="77777777" w:rsidTr="00221F1C">
        <w:tc>
          <w:tcPr>
            <w:tcW w:w="2222" w:type="dxa"/>
            <w:tcBorders>
              <w:bottom w:val="single" w:sz="4" w:space="0" w:color="auto"/>
            </w:tcBorders>
          </w:tcPr>
          <w:p w14:paraId="36E450A9" w14:textId="77777777" w:rsidR="00A65679" w:rsidRPr="00C74475" w:rsidRDefault="00A65679" w:rsidP="00221F1C">
            <w:pPr>
              <w:rPr>
                <w:rFonts w:ascii="Arial" w:hAnsi="Arial" w:cs="Arial"/>
                <w:sz w:val="20"/>
                <w:szCs w:val="20"/>
              </w:rPr>
            </w:pPr>
          </w:p>
        </w:tc>
        <w:tc>
          <w:tcPr>
            <w:tcW w:w="1287" w:type="dxa"/>
            <w:tcBorders>
              <w:top w:val="single" w:sz="4" w:space="0" w:color="auto"/>
              <w:bottom w:val="single" w:sz="4" w:space="0" w:color="auto"/>
            </w:tcBorders>
          </w:tcPr>
          <w:p w14:paraId="6FF7228E"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Mean</w:t>
            </w:r>
          </w:p>
        </w:tc>
        <w:tc>
          <w:tcPr>
            <w:tcW w:w="1287" w:type="dxa"/>
            <w:tcBorders>
              <w:top w:val="single" w:sz="4" w:space="0" w:color="auto"/>
              <w:bottom w:val="single" w:sz="4" w:space="0" w:color="auto"/>
            </w:tcBorders>
          </w:tcPr>
          <w:p w14:paraId="76F5A681"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SD</w:t>
            </w:r>
          </w:p>
        </w:tc>
        <w:tc>
          <w:tcPr>
            <w:tcW w:w="1287" w:type="dxa"/>
            <w:tcBorders>
              <w:top w:val="single" w:sz="4" w:space="0" w:color="auto"/>
              <w:bottom w:val="single" w:sz="4" w:space="0" w:color="auto"/>
            </w:tcBorders>
          </w:tcPr>
          <w:p w14:paraId="4901AC0F"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Mean</w:t>
            </w:r>
          </w:p>
        </w:tc>
        <w:tc>
          <w:tcPr>
            <w:tcW w:w="1288" w:type="dxa"/>
            <w:tcBorders>
              <w:top w:val="single" w:sz="4" w:space="0" w:color="auto"/>
              <w:bottom w:val="single" w:sz="4" w:space="0" w:color="auto"/>
            </w:tcBorders>
          </w:tcPr>
          <w:p w14:paraId="60328567"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SD</w:t>
            </w:r>
          </w:p>
        </w:tc>
      </w:tr>
      <w:tr w:rsidR="00A65679" w:rsidRPr="00C74475" w14:paraId="302D0EC8" w14:textId="77777777" w:rsidTr="00221F1C">
        <w:tc>
          <w:tcPr>
            <w:tcW w:w="2222" w:type="dxa"/>
            <w:tcBorders>
              <w:top w:val="single" w:sz="4" w:space="0" w:color="auto"/>
            </w:tcBorders>
          </w:tcPr>
          <w:p w14:paraId="37A9B528" w14:textId="77777777" w:rsidR="00A65679" w:rsidRPr="00C74475" w:rsidRDefault="00A65679" w:rsidP="00221F1C">
            <w:pPr>
              <w:rPr>
                <w:rFonts w:ascii="Arial" w:hAnsi="Arial" w:cs="Arial"/>
                <w:b/>
                <w:sz w:val="20"/>
                <w:szCs w:val="20"/>
              </w:rPr>
            </w:pPr>
            <w:r w:rsidRPr="00C74475">
              <w:rPr>
                <w:rFonts w:ascii="Arial" w:hAnsi="Arial" w:cs="Arial"/>
                <w:b/>
                <w:sz w:val="20"/>
                <w:szCs w:val="20"/>
              </w:rPr>
              <w:t>Without muscle weakness</w:t>
            </w:r>
          </w:p>
        </w:tc>
        <w:tc>
          <w:tcPr>
            <w:tcW w:w="1287" w:type="dxa"/>
            <w:tcBorders>
              <w:top w:val="single" w:sz="4" w:space="0" w:color="auto"/>
            </w:tcBorders>
          </w:tcPr>
          <w:p w14:paraId="04978B10" w14:textId="77777777" w:rsidR="00A65679" w:rsidRPr="00C74475" w:rsidRDefault="00A65679" w:rsidP="00221F1C">
            <w:pPr>
              <w:jc w:val="center"/>
              <w:rPr>
                <w:rFonts w:ascii="Arial" w:hAnsi="Arial" w:cs="Arial"/>
                <w:sz w:val="20"/>
                <w:szCs w:val="20"/>
              </w:rPr>
            </w:pPr>
          </w:p>
        </w:tc>
        <w:tc>
          <w:tcPr>
            <w:tcW w:w="1287" w:type="dxa"/>
            <w:tcBorders>
              <w:top w:val="single" w:sz="4" w:space="0" w:color="auto"/>
            </w:tcBorders>
          </w:tcPr>
          <w:p w14:paraId="44BE9BE3" w14:textId="77777777" w:rsidR="00A65679" w:rsidRPr="00C74475" w:rsidRDefault="00A65679" w:rsidP="00221F1C">
            <w:pPr>
              <w:jc w:val="center"/>
              <w:rPr>
                <w:rFonts w:ascii="Arial" w:hAnsi="Arial" w:cs="Arial"/>
                <w:sz w:val="20"/>
                <w:szCs w:val="20"/>
              </w:rPr>
            </w:pPr>
          </w:p>
        </w:tc>
        <w:tc>
          <w:tcPr>
            <w:tcW w:w="1287" w:type="dxa"/>
            <w:tcBorders>
              <w:top w:val="single" w:sz="4" w:space="0" w:color="auto"/>
            </w:tcBorders>
          </w:tcPr>
          <w:p w14:paraId="5F6F1A58" w14:textId="77777777" w:rsidR="00A65679" w:rsidRPr="00C74475" w:rsidRDefault="00A65679" w:rsidP="00221F1C">
            <w:pPr>
              <w:jc w:val="center"/>
              <w:rPr>
                <w:rFonts w:ascii="Arial" w:hAnsi="Arial" w:cs="Arial"/>
                <w:sz w:val="20"/>
                <w:szCs w:val="20"/>
              </w:rPr>
            </w:pPr>
          </w:p>
        </w:tc>
        <w:tc>
          <w:tcPr>
            <w:tcW w:w="1288" w:type="dxa"/>
            <w:tcBorders>
              <w:top w:val="single" w:sz="4" w:space="0" w:color="auto"/>
            </w:tcBorders>
          </w:tcPr>
          <w:p w14:paraId="44529BBA" w14:textId="77777777" w:rsidR="00A65679" w:rsidRPr="00C74475" w:rsidRDefault="00A65679" w:rsidP="00221F1C">
            <w:pPr>
              <w:jc w:val="center"/>
              <w:rPr>
                <w:rFonts w:ascii="Arial" w:hAnsi="Arial" w:cs="Arial"/>
                <w:sz w:val="20"/>
                <w:szCs w:val="20"/>
              </w:rPr>
            </w:pPr>
          </w:p>
        </w:tc>
      </w:tr>
      <w:tr w:rsidR="00A65679" w:rsidRPr="00C74475" w14:paraId="5F7EF7A0" w14:textId="77777777" w:rsidTr="00221F1C">
        <w:tc>
          <w:tcPr>
            <w:tcW w:w="2222" w:type="dxa"/>
          </w:tcPr>
          <w:p w14:paraId="4B9CCAD3" w14:textId="77777777" w:rsidR="00A65679" w:rsidRPr="00C74475" w:rsidRDefault="00A65679" w:rsidP="00221F1C">
            <w:pPr>
              <w:rPr>
                <w:rFonts w:ascii="Arial" w:hAnsi="Arial" w:cs="Arial"/>
                <w:sz w:val="20"/>
                <w:szCs w:val="20"/>
              </w:rPr>
            </w:pPr>
            <w:r w:rsidRPr="00C74475">
              <w:rPr>
                <w:rFonts w:ascii="Arial" w:hAnsi="Arial" w:cs="Arial"/>
                <w:sz w:val="20"/>
                <w:szCs w:val="20"/>
              </w:rPr>
              <w:t>Rheumatologists</w:t>
            </w:r>
          </w:p>
        </w:tc>
        <w:tc>
          <w:tcPr>
            <w:tcW w:w="1287" w:type="dxa"/>
          </w:tcPr>
          <w:p w14:paraId="591DD50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0.04</w:t>
            </w:r>
          </w:p>
        </w:tc>
        <w:tc>
          <w:tcPr>
            <w:tcW w:w="1287" w:type="dxa"/>
          </w:tcPr>
          <w:p w14:paraId="68820EE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0.4</w:t>
            </w:r>
          </w:p>
        </w:tc>
        <w:tc>
          <w:tcPr>
            <w:tcW w:w="1287" w:type="dxa"/>
          </w:tcPr>
          <w:p w14:paraId="6081EDC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£6.3</w:t>
            </w:r>
          </w:p>
        </w:tc>
        <w:tc>
          <w:tcPr>
            <w:tcW w:w="1288" w:type="dxa"/>
          </w:tcPr>
          <w:p w14:paraId="738C114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£57.3</w:t>
            </w:r>
          </w:p>
        </w:tc>
      </w:tr>
      <w:tr w:rsidR="00A65679" w:rsidRPr="00C74475" w14:paraId="5E8610C5" w14:textId="77777777" w:rsidTr="00221F1C">
        <w:tc>
          <w:tcPr>
            <w:tcW w:w="2222" w:type="dxa"/>
          </w:tcPr>
          <w:p w14:paraId="24EEAFA2" w14:textId="77777777" w:rsidR="00A65679" w:rsidRPr="00C74475" w:rsidRDefault="00A65679" w:rsidP="00221F1C">
            <w:pPr>
              <w:rPr>
                <w:rFonts w:ascii="Arial" w:hAnsi="Arial" w:cs="Arial"/>
                <w:sz w:val="20"/>
                <w:szCs w:val="20"/>
              </w:rPr>
            </w:pPr>
            <w:r w:rsidRPr="00C74475">
              <w:rPr>
                <w:rFonts w:ascii="Arial" w:hAnsi="Arial" w:cs="Arial"/>
                <w:sz w:val="20"/>
                <w:szCs w:val="20"/>
              </w:rPr>
              <w:t>Orthopaedic surgeons</w:t>
            </w:r>
          </w:p>
        </w:tc>
        <w:tc>
          <w:tcPr>
            <w:tcW w:w="1287" w:type="dxa"/>
          </w:tcPr>
          <w:p w14:paraId="73D4B30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0.21</w:t>
            </w:r>
          </w:p>
        </w:tc>
        <w:tc>
          <w:tcPr>
            <w:tcW w:w="1287" w:type="dxa"/>
          </w:tcPr>
          <w:p w14:paraId="41E4802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0.75</w:t>
            </w:r>
          </w:p>
        </w:tc>
        <w:tc>
          <w:tcPr>
            <w:tcW w:w="1287" w:type="dxa"/>
          </w:tcPr>
          <w:p w14:paraId="761496E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£23.5</w:t>
            </w:r>
          </w:p>
        </w:tc>
        <w:tc>
          <w:tcPr>
            <w:tcW w:w="1288" w:type="dxa"/>
          </w:tcPr>
          <w:p w14:paraId="0EEE141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£84.6</w:t>
            </w:r>
          </w:p>
        </w:tc>
      </w:tr>
      <w:tr w:rsidR="00A65679" w:rsidRPr="00C74475" w14:paraId="3518C62E" w14:textId="77777777" w:rsidTr="00221F1C">
        <w:tc>
          <w:tcPr>
            <w:tcW w:w="2222" w:type="dxa"/>
          </w:tcPr>
          <w:p w14:paraId="583E41E9" w14:textId="77777777" w:rsidR="00A65679" w:rsidRPr="00C74475" w:rsidRDefault="00A65679" w:rsidP="00221F1C">
            <w:pPr>
              <w:rPr>
                <w:rFonts w:ascii="Arial" w:hAnsi="Arial" w:cs="Arial"/>
                <w:sz w:val="20"/>
                <w:szCs w:val="20"/>
              </w:rPr>
            </w:pPr>
            <w:r w:rsidRPr="00C74475">
              <w:rPr>
                <w:rFonts w:ascii="Arial" w:hAnsi="Arial" w:cs="Arial"/>
                <w:sz w:val="20"/>
                <w:szCs w:val="20"/>
              </w:rPr>
              <w:t>Trauma doctors</w:t>
            </w:r>
          </w:p>
        </w:tc>
        <w:tc>
          <w:tcPr>
            <w:tcW w:w="1287" w:type="dxa"/>
          </w:tcPr>
          <w:p w14:paraId="67737A8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0.15</w:t>
            </w:r>
          </w:p>
        </w:tc>
        <w:tc>
          <w:tcPr>
            <w:tcW w:w="1287" w:type="dxa"/>
          </w:tcPr>
          <w:p w14:paraId="542FB88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0.43</w:t>
            </w:r>
          </w:p>
        </w:tc>
        <w:tc>
          <w:tcPr>
            <w:tcW w:w="1287" w:type="dxa"/>
          </w:tcPr>
          <w:p w14:paraId="45C6CAB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£21.1</w:t>
            </w:r>
          </w:p>
        </w:tc>
        <w:tc>
          <w:tcPr>
            <w:tcW w:w="1288" w:type="dxa"/>
          </w:tcPr>
          <w:p w14:paraId="765BA6B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£60.4</w:t>
            </w:r>
          </w:p>
        </w:tc>
      </w:tr>
      <w:tr w:rsidR="00A65679" w:rsidRPr="00C74475" w14:paraId="43835DA7" w14:textId="77777777" w:rsidTr="00221F1C">
        <w:tc>
          <w:tcPr>
            <w:tcW w:w="2222" w:type="dxa"/>
          </w:tcPr>
          <w:p w14:paraId="12778FA1"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Physiotherapist </w:t>
            </w:r>
          </w:p>
        </w:tc>
        <w:tc>
          <w:tcPr>
            <w:tcW w:w="1287" w:type="dxa"/>
          </w:tcPr>
          <w:p w14:paraId="0FCDE0D1" w14:textId="77777777" w:rsidR="00A65679" w:rsidRPr="00C74475" w:rsidRDefault="00A65679" w:rsidP="00221F1C">
            <w:pPr>
              <w:jc w:val="center"/>
              <w:rPr>
                <w:rFonts w:ascii="Arial" w:hAnsi="Arial" w:cs="Arial"/>
                <w:sz w:val="20"/>
                <w:szCs w:val="20"/>
              </w:rPr>
            </w:pPr>
          </w:p>
        </w:tc>
        <w:tc>
          <w:tcPr>
            <w:tcW w:w="1287" w:type="dxa"/>
          </w:tcPr>
          <w:p w14:paraId="683676C8" w14:textId="77777777" w:rsidR="00A65679" w:rsidRPr="00C74475" w:rsidRDefault="00A65679" w:rsidP="00221F1C">
            <w:pPr>
              <w:jc w:val="center"/>
              <w:rPr>
                <w:rFonts w:ascii="Arial" w:hAnsi="Arial" w:cs="Arial"/>
                <w:sz w:val="20"/>
                <w:szCs w:val="20"/>
              </w:rPr>
            </w:pPr>
          </w:p>
        </w:tc>
        <w:tc>
          <w:tcPr>
            <w:tcW w:w="1287" w:type="dxa"/>
          </w:tcPr>
          <w:p w14:paraId="0C77D41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£17.0</w:t>
            </w:r>
          </w:p>
        </w:tc>
        <w:tc>
          <w:tcPr>
            <w:tcW w:w="1288" w:type="dxa"/>
          </w:tcPr>
          <w:p w14:paraId="6C102C6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£77.3</w:t>
            </w:r>
          </w:p>
        </w:tc>
      </w:tr>
      <w:tr w:rsidR="00A65679" w:rsidRPr="00C74475" w14:paraId="2207B828" w14:textId="77777777" w:rsidTr="00221F1C">
        <w:tc>
          <w:tcPr>
            <w:tcW w:w="2222" w:type="dxa"/>
          </w:tcPr>
          <w:p w14:paraId="21ACB666"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Hospital visit</w:t>
            </w:r>
          </w:p>
        </w:tc>
        <w:tc>
          <w:tcPr>
            <w:tcW w:w="1287" w:type="dxa"/>
          </w:tcPr>
          <w:p w14:paraId="79DE1BA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0.47</w:t>
            </w:r>
          </w:p>
        </w:tc>
        <w:tc>
          <w:tcPr>
            <w:tcW w:w="1287" w:type="dxa"/>
          </w:tcPr>
          <w:p w14:paraId="58D7C32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2.2</w:t>
            </w:r>
          </w:p>
        </w:tc>
        <w:tc>
          <w:tcPr>
            <w:tcW w:w="1287" w:type="dxa"/>
          </w:tcPr>
          <w:p w14:paraId="6865FE16" w14:textId="77777777" w:rsidR="00A65679" w:rsidRPr="00C74475" w:rsidRDefault="00A65679" w:rsidP="00221F1C">
            <w:pPr>
              <w:jc w:val="center"/>
              <w:rPr>
                <w:rFonts w:ascii="Arial" w:hAnsi="Arial" w:cs="Arial"/>
                <w:sz w:val="20"/>
                <w:szCs w:val="20"/>
              </w:rPr>
            </w:pPr>
          </w:p>
        </w:tc>
        <w:tc>
          <w:tcPr>
            <w:tcW w:w="1288" w:type="dxa"/>
          </w:tcPr>
          <w:p w14:paraId="2BD1932C" w14:textId="77777777" w:rsidR="00A65679" w:rsidRPr="00C74475" w:rsidRDefault="00A65679" w:rsidP="00221F1C">
            <w:pPr>
              <w:jc w:val="center"/>
              <w:rPr>
                <w:rFonts w:ascii="Arial" w:hAnsi="Arial" w:cs="Arial"/>
                <w:sz w:val="20"/>
                <w:szCs w:val="20"/>
              </w:rPr>
            </w:pPr>
          </w:p>
        </w:tc>
      </w:tr>
      <w:tr w:rsidR="00A65679" w:rsidRPr="00C74475" w14:paraId="090A6183" w14:textId="77777777" w:rsidTr="00221F1C">
        <w:tc>
          <w:tcPr>
            <w:tcW w:w="2222" w:type="dxa"/>
          </w:tcPr>
          <w:p w14:paraId="1D30A0B6"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Home visit</w:t>
            </w:r>
          </w:p>
        </w:tc>
        <w:tc>
          <w:tcPr>
            <w:tcW w:w="1287" w:type="dxa"/>
          </w:tcPr>
          <w:p w14:paraId="6D92393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0.03</w:t>
            </w:r>
          </w:p>
        </w:tc>
        <w:tc>
          <w:tcPr>
            <w:tcW w:w="1287" w:type="dxa"/>
          </w:tcPr>
          <w:p w14:paraId="1DA9B75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0.4</w:t>
            </w:r>
          </w:p>
        </w:tc>
        <w:tc>
          <w:tcPr>
            <w:tcW w:w="1287" w:type="dxa"/>
          </w:tcPr>
          <w:p w14:paraId="12EA6B15" w14:textId="77777777" w:rsidR="00A65679" w:rsidRPr="00C74475" w:rsidRDefault="00A65679" w:rsidP="00221F1C">
            <w:pPr>
              <w:jc w:val="center"/>
              <w:rPr>
                <w:rFonts w:ascii="Arial" w:hAnsi="Arial" w:cs="Arial"/>
                <w:sz w:val="20"/>
                <w:szCs w:val="20"/>
              </w:rPr>
            </w:pPr>
          </w:p>
        </w:tc>
        <w:tc>
          <w:tcPr>
            <w:tcW w:w="1288" w:type="dxa"/>
          </w:tcPr>
          <w:p w14:paraId="461AB123" w14:textId="77777777" w:rsidR="00A65679" w:rsidRPr="00C74475" w:rsidRDefault="00A65679" w:rsidP="00221F1C">
            <w:pPr>
              <w:jc w:val="center"/>
              <w:rPr>
                <w:rFonts w:ascii="Arial" w:hAnsi="Arial" w:cs="Arial"/>
                <w:sz w:val="20"/>
                <w:szCs w:val="20"/>
              </w:rPr>
            </w:pPr>
          </w:p>
        </w:tc>
      </w:tr>
      <w:tr w:rsidR="00A65679" w:rsidRPr="00C74475" w14:paraId="780C1AF9" w14:textId="77777777" w:rsidTr="00221F1C">
        <w:tc>
          <w:tcPr>
            <w:tcW w:w="2222" w:type="dxa"/>
          </w:tcPr>
          <w:p w14:paraId="6E4B913D"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Podiatrist </w:t>
            </w:r>
          </w:p>
        </w:tc>
        <w:tc>
          <w:tcPr>
            <w:tcW w:w="1287" w:type="dxa"/>
          </w:tcPr>
          <w:p w14:paraId="640FC945" w14:textId="77777777" w:rsidR="00A65679" w:rsidRPr="00C74475" w:rsidRDefault="00A65679" w:rsidP="00221F1C">
            <w:pPr>
              <w:jc w:val="center"/>
              <w:rPr>
                <w:rFonts w:ascii="Arial" w:hAnsi="Arial" w:cs="Arial"/>
                <w:sz w:val="20"/>
                <w:szCs w:val="20"/>
              </w:rPr>
            </w:pPr>
          </w:p>
        </w:tc>
        <w:tc>
          <w:tcPr>
            <w:tcW w:w="1287" w:type="dxa"/>
          </w:tcPr>
          <w:p w14:paraId="4CA93C80" w14:textId="77777777" w:rsidR="00A65679" w:rsidRPr="00C74475" w:rsidRDefault="00A65679" w:rsidP="00221F1C">
            <w:pPr>
              <w:jc w:val="center"/>
              <w:rPr>
                <w:rFonts w:ascii="Arial" w:hAnsi="Arial" w:cs="Arial"/>
                <w:sz w:val="20"/>
                <w:szCs w:val="20"/>
              </w:rPr>
            </w:pPr>
          </w:p>
        </w:tc>
        <w:tc>
          <w:tcPr>
            <w:tcW w:w="1287" w:type="dxa"/>
          </w:tcPr>
          <w:p w14:paraId="1382CB9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£31.5</w:t>
            </w:r>
          </w:p>
        </w:tc>
        <w:tc>
          <w:tcPr>
            <w:tcW w:w="1288" w:type="dxa"/>
          </w:tcPr>
          <w:p w14:paraId="1BC88E6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£90.8</w:t>
            </w:r>
          </w:p>
        </w:tc>
      </w:tr>
      <w:tr w:rsidR="00A65679" w:rsidRPr="00C74475" w14:paraId="55E68829" w14:textId="77777777" w:rsidTr="00221F1C">
        <w:tc>
          <w:tcPr>
            <w:tcW w:w="2222" w:type="dxa"/>
          </w:tcPr>
          <w:p w14:paraId="0373B194"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Hospital visit</w:t>
            </w:r>
          </w:p>
        </w:tc>
        <w:tc>
          <w:tcPr>
            <w:tcW w:w="1287" w:type="dxa"/>
          </w:tcPr>
          <w:p w14:paraId="08703CA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0.29</w:t>
            </w:r>
          </w:p>
        </w:tc>
        <w:tc>
          <w:tcPr>
            <w:tcW w:w="1287" w:type="dxa"/>
          </w:tcPr>
          <w:p w14:paraId="54D2B95D"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w:t>
            </w:r>
          </w:p>
        </w:tc>
        <w:tc>
          <w:tcPr>
            <w:tcW w:w="1287" w:type="dxa"/>
          </w:tcPr>
          <w:p w14:paraId="331E0C90" w14:textId="77777777" w:rsidR="00A65679" w:rsidRPr="00C74475" w:rsidRDefault="00A65679" w:rsidP="00221F1C">
            <w:pPr>
              <w:jc w:val="center"/>
              <w:rPr>
                <w:rFonts w:ascii="Arial" w:hAnsi="Arial" w:cs="Arial"/>
                <w:sz w:val="20"/>
                <w:szCs w:val="20"/>
              </w:rPr>
            </w:pPr>
          </w:p>
        </w:tc>
        <w:tc>
          <w:tcPr>
            <w:tcW w:w="1288" w:type="dxa"/>
          </w:tcPr>
          <w:p w14:paraId="22D4B9BF" w14:textId="77777777" w:rsidR="00A65679" w:rsidRPr="00C74475" w:rsidRDefault="00A65679" w:rsidP="00221F1C">
            <w:pPr>
              <w:jc w:val="center"/>
              <w:rPr>
                <w:rFonts w:ascii="Arial" w:hAnsi="Arial" w:cs="Arial"/>
                <w:sz w:val="20"/>
                <w:szCs w:val="20"/>
              </w:rPr>
            </w:pPr>
          </w:p>
        </w:tc>
      </w:tr>
      <w:tr w:rsidR="00A65679" w:rsidRPr="00C74475" w14:paraId="7BDDF472" w14:textId="77777777" w:rsidTr="00221F1C">
        <w:tc>
          <w:tcPr>
            <w:tcW w:w="2222" w:type="dxa"/>
          </w:tcPr>
          <w:p w14:paraId="08027A72"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Home visit</w:t>
            </w:r>
          </w:p>
        </w:tc>
        <w:tc>
          <w:tcPr>
            <w:tcW w:w="1287" w:type="dxa"/>
          </w:tcPr>
          <w:p w14:paraId="622009F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0.53</w:t>
            </w:r>
          </w:p>
        </w:tc>
        <w:tc>
          <w:tcPr>
            <w:tcW w:w="1287" w:type="dxa"/>
          </w:tcPr>
          <w:p w14:paraId="022ACBB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2.0</w:t>
            </w:r>
          </w:p>
        </w:tc>
        <w:tc>
          <w:tcPr>
            <w:tcW w:w="1287" w:type="dxa"/>
          </w:tcPr>
          <w:p w14:paraId="3ED6829A" w14:textId="77777777" w:rsidR="00A65679" w:rsidRPr="00C74475" w:rsidRDefault="00A65679" w:rsidP="00221F1C">
            <w:pPr>
              <w:jc w:val="center"/>
              <w:rPr>
                <w:rFonts w:ascii="Arial" w:hAnsi="Arial" w:cs="Arial"/>
                <w:sz w:val="20"/>
                <w:szCs w:val="20"/>
              </w:rPr>
            </w:pPr>
          </w:p>
        </w:tc>
        <w:tc>
          <w:tcPr>
            <w:tcW w:w="1288" w:type="dxa"/>
          </w:tcPr>
          <w:p w14:paraId="465D143B" w14:textId="77777777" w:rsidR="00A65679" w:rsidRPr="00C74475" w:rsidRDefault="00A65679" w:rsidP="00221F1C">
            <w:pPr>
              <w:jc w:val="center"/>
              <w:rPr>
                <w:rFonts w:ascii="Arial" w:hAnsi="Arial" w:cs="Arial"/>
                <w:sz w:val="20"/>
                <w:szCs w:val="20"/>
              </w:rPr>
            </w:pPr>
          </w:p>
        </w:tc>
      </w:tr>
      <w:tr w:rsidR="00A65679" w:rsidRPr="00C74475" w14:paraId="0DE651A0" w14:textId="77777777" w:rsidTr="00221F1C">
        <w:tc>
          <w:tcPr>
            <w:tcW w:w="2222" w:type="dxa"/>
          </w:tcPr>
          <w:p w14:paraId="0CF7B187" w14:textId="77777777" w:rsidR="00A65679" w:rsidRPr="00C74475" w:rsidRDefault="00A65679" w:rsidP="00221F1C">
            <w:pPr>
              <w:rPr>
                <w:rFonts w:ascii="Arial" w:hAnsi="Arial" w:cs="Arial"/>
                <w:b/>
                <w:sz w:val="20"/>
                <w:szCs w:val="20"/>
              </w:rPr>
            </w:pPr>
            <w:r w:rsidRPr="00C74475">
              <w:rPr>
                <w:rFonts w:ascii="Arial" w:hAnsi="Arial" w:cs="Arial"/>
                <w:b/>
                <w:sz w:val="20"/>
                <w:szCs w:val="20"/>
              </w:rPr>
              <w:t>Total</w:t>
            </w:r>
          </w:p>
        </w:tc>
        <w:tc>
          <w:tcPr>
            <w:tcW w:w="1287" w:type="dxa"/>
          </w:tcPr>
          <w:p w14:paraId="1562421E" w14:textId="77777777" w:rsidR="00A65679" w:rsidRPr="00C74475" w:rsidRDefault="00A65679" w:rsidP="00221F1C">
            <w:pPr>
              <w:jc w:val="center"/>
              <w:rPr>
                <w:rFonts w:ascii="Arial" w:hAnsi="Arial" w:cs="Arial"/>
                <w:sz w:val="20"/>
                <w:szCs w:val="20"/>
              </w:rPr>
            </w:pPr>
          </w:p>
        </w:tc>
        <w:tc>
          <w:tcPr>
            <w:tcW w:w="1287" w:type="dxa"/>
          </w:tcPr>
          <w:p w14:paraId="758F239B" w14:textId="77777777" w:rsidR="00A65679" w:rsidRPr="00C74475" w:rsidRDefault="00A65679" w:rsidP="00221F1C">
            <w:pPr>
              <w:jc w:val="center"/>
              <w:rPr>
                <w:rFonts w:ascii="Arial" w:hAnsi="Arial" w:cs="Arial"/>
                <w:sz w:val="20"/>
                <w:szCs w:val="20"/>
              </w:rPr>
            </w:pPr>
          </w:p>
        </w:tc>
        <w:tc>
          <w:tcPr>
            <w:tcW w:w="1287" w:type="dxa"/>
          </w:tcPr>
          <w:p w14:paraId="0F55DFAE"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£99.4</w:t>
            </w:r>
          </w:p>
        </w:tc>
        <w:tc>
          <w:tcPr>
            <w:tcW w:w="1288" w:type="dxa"/>
          </w:tcPr>
          <w:p w14:paraId="6C72DF1D" w14:textId="77777777" w:rsidR="00A65679" w:rsidRPr="00C74475" w:rsidRDefault="00A65679" w:rsidP="00221F1C">
            <w:pPr>
              <w:jc w:val="center"/>
              <w:rPr>
                <w:rFonts w:ascii="Arial" w:hAnsi="Arial" w:cs="Arial"/>
                <w:sz w:val="20"/>
                <w:szCs w:val="20"/>
              </w:rPr>
            </w:pPr>
          </w:p>
        </w:tc>
      </w:tr>
      <w:tr w:rsidR="00A65679" w:rsidRPr="00C74475" w14:paraId="1086669C" w14:textId="77777777" w:rsidTr="00221F1C">
        <w:tc>
          <w:tcPr>
            <w:tcW w:w="3509" w:type="dxa"/>
            <w:gridSpan w:val="2"/>
            <w:tcBorders>
              <w:bottom w:val="single" w:sz="4" w:space="0" w:color="auto"/>
            </w:tcBorders>
          </w:tcPr>
          <w:p w14:paraId="57D624CA" w14:textId="77777777" w:rsidR="00A65679" w:rsidRPr="00C74475" w:rsidRDefault="00A65679" w:rsidP="00221F1C">
            <w:pPr>
              <w:rPr>
                <w:rFonts w:ascii="Arial" w:hAnsi="Arial" w:cs="Arial"/>
                <w:sz w:val="20"/>
                <w:szCs w:val="20"/>
              </w:rPr>
            </w:pPr>
            <w:r w:rsidRPr="00C74475">
              <w:rPr>
                <w:rFonts w:ascii="Arial" w:hAnsi="Arial" w:cs="Arial"/>
                <w:b/>
                <w:sz w:val="20"/>
                <w:szCs w:val="20"/>
              </w:rPr>
              <w:t>Total post-imputation*</w:t>
            </w:r>
          </w:p>
        </w:tc>
        <w:tc>
          <w:tcPr>
            <w:tcW w:w="1287" w:type="dxa"/>
            <w:tcBorders>
              <w:bottom w:val="single" w:sz="4" w:space="0" w:color="auto"/>
            </w:tcBorders>
          </w:tcPr>
          <w:p w14:paraId="4D4E4607" w14:textId="77777777" w:rsidR="00A65679" w:rsidRPr="00C74475" w:rsidRDefault="00A65679" w:rsidP="00221F1C">
            <w:pPr>
              <w:jc w:val="center"/>
              <w:rPr>
                <w:rFonts w:ascii="Arial" w:hAnsi="Arial" w:cs="Arial"/>
                <w:sz w:val="20"/>
                <w:szCs w:val="20"/>
              </w:rPr>
            </w:pPr>
          </w:p>
        </w:tc>
        <w:tc>
          <w:tcPr>
            <w:tcW w:w="1287" w:type="dxa"/>
            <w:tcBorders>
              <w:bottom w:val="single" w:sz="4" w:space="0" w:color="auto"/>
            </w:tcBorders>
          </w:tcPr>
          <w:p w14:paraId="4EE162EB"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£99.7</w:t>
            </w:r>
          </w:p>
        </w:tc>
        <w:tc>
          <w:tcPr>
            <w:tcW w:w="1288" w:type="dxa"/>
            <w:tcBorders>
              <w:bottom w:val="single" w:sz="4" w:space="0" w:color="auto"/>
            </w:tcBorders>
          </w:tcPr>
          <w:p w14:paraId="379CAC2F"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£201.4</w:t>
            </w:r>
          </w:p>
        </w:tc>
      </w:tr>
      <w:tr w:rsidR="00A65679" w:rsidRPr="00C74475" w14:paraId="536E8AB5" w14:textId="77777777" w:rsidTr="00221F1C">
        <w:tc>
          <w:tcPr>
            <w:tcW w:w="2222" w:type="dxa"/>
            <w:tcBorders>
              <w:top w:val="single" w:sz="4" w:space="0" w:color="auto"/>
            </w:tcBorders>
          </w:tcPr>
          <w:p w14:paraId="0F1B38DB" w14:textId="77777777" w:rsidR="00A65679" w:rsidRPr="00C74475" w:rsidRDefault="00A65679" w:rsidP="00221F1C">
            <w:pPr>
              <w:jc w:val="right"/>
              <w:rPr>
                <w:rFonts w:ascii="Arial" w:hAnsi="Arial" w:cs="Arial"/>
                <w:sz w:val="20"/>
                <w:szCs w:val="20"/>
              </w:rPr>
            </w:pPr>
          </w:p>
        </w:tc>
        <w:tc>
          <w:tcPr>
            <w:tcW w:w="1287" w:type="dxa"/>
            <w:tcBorders>
              <w:top w:val="single" w:sz="4" w:space="0" w:color="auto"/>
            </w:tcBorders>
          </w:tcPr>
          <w:p w14:paraId="2260D64B" w14:textId="77777777" w:rsidR="00A65679" w:rsidRPr="00C74475" w:rsidRDefault="00A65679" w:rsidP="00221F1C">
            <w:pPr>
              <w:jc w:val="center"/>
              <w:rPr>
                <w:rFonts w:ascii="Arial" w:hAnsi="Arial" w:cs="Arial"/>
                <w:sz w:val="20"/>
                <w:szCs w:val="20"/>
              </w:rPr>
            </w:pPr>
          </w:p>
        </w:tc>
        <w:tc>
          <w:tcPr>
            <w:tcW w:w="1287" w:type="dxa"/>
            <w:tcBorders>
              <w:top w:val="single" w:sz="4" w:space="0" w:color="auto"/>
            </w:tcBorders>
          </w:tcPr>
          <w:p w14:paraId="7809BF94" w14:textId="77777777" w:rsidR="00A65679" w:rsidRPr="00C74475" w:rsidRDefault="00A65679" w:rsidP="00221F1C">
            <w:pPr>
              <w:jc w:val="center"/>
              <w:rPr>
                <w:rFonts w:ascii="Arial" w:hAnsi="Arial" w:cs="Arial"/>
                <w:sz w:val="20"/>
                <w:szCs w:val="20"/>
              </w:rPr>
            </w:pPr>
          </w:p>
        </w:tc>
        <w:tc>
          <w:tcPr>
            <w:tcW w:w="1287" w:type="dxa"/>
            <w:tcBorders>
              <w:top w:val="single" w:sz="4" w:space="0" w:color="auto"/>
            </w:tcBorders>
          </w:tcPr>
          <w:p w14:paraId="290783C8" w14:textId="77777777" w:rsidR="00A65679" w:rsidRPr="00C74475" w:rsidRDefault="00A65679" w:rsidP="00221F1C">
            <w:pPr>
              <w:jc w:val="center"/>
              <w:rPr>
                <w:rFonts w:ascii="Arial" w:hAnsi="Arial" w:cs="Arial"/>
                <w:sz w:val="20"/>
                <w:szCs w:val="20"/>
              </w:rPr>
            </w:pPr>
          </w:p>
        </w:tc>
        <w:tc>
          <w:tcPr>
            <w:tcW w:w="1288" w:type="dxa"/>
            <w:tcBorders>
              <w:top w:val="single" w:sz="4" w:space="0" w:color="auto"/>
            </w:tcBorders>
          </w:tcPr>
          <w:p w14:paraId="2057629B" w14:textId="77777777" w:rsidR="00A65679" w:rsidRPr="00C74475" w:rsidRDefault="00A65679" w:rsidP="00221F1C">
            <w:pPr>
              <w:jc w:val="center"/>
              <w:rPr>
                <w:rFonts w:ascii="Arial" w:hAnsi="Arial" w:cs="Arial"/>
                <w:sz w:val="20"/>
                <w:szCs w:val="20"/>
              </w:rPr>
            </w:pPr>
          </w:p>
        </w:tc>
      </w:tr>
      <w:tr w:rsidR="00A65679" w:rsidRPr="00C74475" w14:paraId="05CE4AF1" w14:textId="77777777" w:rsidTr="00221F1C">
        <w:tc>
          <w:tcPr>
            <w:tcW w:w="2222" w:type="dxa"/>
          </w:tcPr>
          <w:p w14:paraId="52CC16A6" w14:textId="77777777" w:rsidR="00A65679" w:rsidRPr="00C74475" w:rsidRDefault="00A65679" w:rsidP="00221F1C">
            <w:pPr>
              <w:rPr>
                <w:rFonts w:ascii="Arial" w:hAnsi="Arial" w:cs="Arial"/>
                <w:sz w:val="20"/>
                <w:szCs w:val="20"/>
              </w:rPr>
            </w:pPr>
            <w:r w:rsidRPr="00C74475">
              <w:rPr>
                <w:rFonts w:ascii="Arial" w:hAnsi="Arial" w:cs="Arial"/>
                <w:b/>
                <w:sz w:val="20"/>
                <w:szCs w:val="20"/>
              </w:rPr>
              <w:t>With muscle weakness</w:t>
            </w:r>
          </w:p>
        </w:tc>
        <w:tc>
          <w:tcPr>
            <w:tcW w:w="1287" w:type="dxa"/>
          </w:tcPr>
          <w:p w14:paraId="7A8DB06C" w14:textId="77777777" w:rsidR="00A65679" w:rsidRPr="00C74475" w:rsidRDefault="00A65679" w:rsidP="00221F1C">
            <w:pPr>
              <w:jc w:val="center"/>
              <w:rPr>
                <w:rFonts w:ascii="Arial" w:hAnsi="Arial" w:cs="Arial"/>
                <w:sz w:val="20"/>
                <w:szCs w:val="20"/>
              </w:rPr>
            </w:pPr>
          </w:p>
        </w:tc>
        <w:tc>
          <w:tcPr>
            <w:tcW w:w="1287" w:type="dxa"/>
          </w:tcPr>
          <w:p w14:paraId="28B62270" w14:textId="77777777" w:rsidR="00A65679" w:rsidRPr="00C74475" w:rsidRDefault="00A65679" w:rsidP="00221F1C">
            <w:pPr>
              <w:jc w:val="center"/>
              <w:rPr>
                <w:rFonts w:ascii="Arial" w:hAnsi="Arial" w:cs="Arial"/>
                <w:sz w:val="20"/>
                <w:szCs w:val="20"/>
              </w:rPr>
            </w:pPr>
          </w:p>
        </w:tc>
        <w:tc>
          <w:tcPr>
            <w:tcW w:w="1287" w:type="dxa"/>
          </w:tcPr>
          <w:p w14:paraId="6E53D842" w14:textId="77777777" w:rsidR="00A65679" w:rsidRPr="00C74475" w:rsidRDefault="00A65679" w:rsidP="00221F1C">
            <w:pPr>
              <w:jc w:val="center"/>
              <w:rPr>
                <w:rFonts w:ascii="Arial" w:hAnsi="Arial" w:cs="Arial"/>
                <w:sz w:val="20"/>
                <w:szCs w:val="20"/>
              </w:rPr>
            </w:pPr>
          </w:p>
        </w:tc>
        <w:tc>
          <w:tcPr>
            <w:tcW w:w="1288" w:type="dxa"/>
          </w:tcPr>
          <w:p w14:paraId="219C5750" w14:textId="77777777" w:rsidR="00A65679" w:rsidRPr="00C74475" w:rsidRDefault="00A65679" w:rsidP="00221F1C">
            <w:pPr>
              <w:jc w:val="center"/>
              <w:rPr>
                <w:rFonts w:ascii="Arial" w:hAnsi="Arial" w:cs="Arial"/>
                <w:sz w:val="20"/>
                <w:szCs w:val="20"/>
              </w:rPr>
            </w:pPr>
          </w:p>
        </w:tc>
      </w:tr>
      <w:tr w:rsidR="00A65679" w:rsidRPr="00C74475" w14:paraId="3864877D" w14:textId="77777777" w:rsidTr="00221F1C">
        <w:tc>
          <w:tcPr>
            <w:tcW w:w="2222" w:type="dxa"/>
          </w:tcPr>
          <w:p w14:paraId="561DBFD7" w14:textId="77777777" w:rsidR="00A65679" w:rsidRPr="00C74475" w:rsidRDefault="00A65679" w:rsidP="00221F1C">
            <w:pPr>
              <w:rPr>
                <w:rFonts w:ascii="Arial" w:hAnsi="Arial" w:cs="Arial"/>
                <w:b/>
                <w:sz w:val="20"/>
                <w:szCs w:val="20"/>
              </w:rPr>
            </w:pPr>
            <w:r w:rsidRPr="00C74475">
              <w:rPr>
                <w:rFonts w:ascii="Arial" w:hAnsi="Arial" w:cs="Arial"/>
                <w:sz w:val="20"/>
                <w:szCs w:val="20"/>
              </w:rPr>
              <w:t>Rheumatologists</w:t>
            </w:r>
          </w:p>
        </w:tc>
        <w:tc>
          <w:tcPr>
            <w:tcW w:w="1287" w:type="dxa"/>
          </w:tcPr>
          <w:p w14:paraId="4E556F1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0.14</w:t>
            </w:r>
          </w:p>
        </w:tc>
        <w:tc>
          <w:tcPr>
            <w:tcW w:w="1287" w:type="dxa"/>
          </w:tcPr>
          <w:p w14:paraId="3E9403A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0.5</w:t>
            </w:r>
          </w:p>
        </w:tc>
        <w:tc>
          <w:tcPr>
            <w:tcW w:w="1287" w:type="dxa"/>
          </w:tcPr>
          <w:p w14:paraId="4F5DC56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£20.4</w:t>
            </w:r>
          </w:p>
        </w:tc>
        <w:tc>
          <w:tcPr>
            <w:tcW w:w="1288" w:type="dxa"/>
          </w:tcPr>
          <w:p w14:paraId="5B6B248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£71.4</w:t>
            </w:r>
          </w:p>
        </w:tc>
      </w:tr>
      <w:tr w:rsidR="00A65679" w:rsidRPr="00C74475" w14:paraId="17BCF09F" w14:textId="77777777" w:rsidTr="00221F1C">
        <w:tc>
          <w:tcPr>
            <w:tcW w:w="2222" w:type="dxa"/>
          </w:tcPr>
          <w:p w14:paraId="03AE8E58" w14:textId="77777777" w:rsidR="00A65679" w:rsidRPr="00C74475" w:rsidRDefault="00A65679" w:rsidP="00221F1C">
            <w:pPr>
              <w:rPr>
                <w:rFonts w:ascii="Arial" w:hAnsi="Arial" w:cs="Arial"/>
                <w:sz w:val="20"/>
                <w:szCs w:val="20"/>
              </w:rPr>
            </w:pPr>
            <w:r w:rsidRPr="00C74475">
              <w:rPr>
                <w:rFonts w:ascii="Arial" w:hAnsi="Arial" w:cs="Arial"/>
                <w:sz w:val="20"/>
                <w:szCs w:val="20"/>
              </w:rPr>
              <w:t>Orthopaedic surgeons</w:t>
            </w:r>
          </w:p>
        </w:tc>
        <w:tc>
          <w:tcPr>
            <w:tcW w:w="1287" w:type="dxa"/>
          </w:tcPr>
          <w:p w14:paraId="5A9787D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0.18</w:t>
            </w:r>
          </w:p>
        </w:tc>
        <w:tc>
          <w:tcPr>
            <w:tcW w:w="1287" w:type="dxa"/>
          </w:tcPr>
          <w:p w14:paraId="0242C34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0.7</w:t>
            </w:r>
          </w:p>
        </w:tc>
        <w:tc>
          <w:tcPr>
            <w:tcW w:w="1287" w:type="dxa"/>
          </w:tcPr>
          <w:p w14:paraId="56497C6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£20.7</w:t>
            </w:r>
          </w:p>
        </w:tc>
        <w:tc>
          <w:tcPr>
            <w:tcW w:w="1288" w:type="dxa"/>
          </w:tcPr>
          <w:p w14:paraId="5C35D1C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£78.5</w:t>
            </w:r>
          </w:p>
        </w:tc>
      </w:tr>
      <w:tr w:rsidR="00A65679" w:rsidRPr="00C74475" w14:paraId="67208144" w14:textId="77777777" w:rsidTr="00221F1C">
        <w:tc>
          <w:tcPr>
            <w:tcW w:w="2222" w:type="dxa"/>
          </w:tcPr>
          <w:p w14:paraId="4667C1E1" w14:textId="77777777" w:rsidR="00A65679" w:rsidRPr="00C74475" w:rsidRDefault="00A65679" w:rsidP="00221F1C">
            <w:pPr>
              <w:rPr>
                <w:rFonts w:ascii="Arial" w:hAnsi="Arial" w:cs="Arial"/>
                <w:sz w:val="20"/>
                <w:szCs w:val="20"/>
              </w:rPr>
            </w:pPr>
            <w:r w:rsidRPr="00C74475">
              <w:rPr>
                <w:rFonts w:ascii="Arial" w:hAnsi="Arial" w:cs="Arial"/>
                <w:sz w:val="20"/>
                <w:szCs w:val="20"/>
              </w:rPr>
              <w:t>Trauma doctors</w:t>
            </w:r>
          </w:p>
        </w:tc>
        <w:tc>
          <w:tcPr>
            <w:tcW w:w="1287" w:type="dxa"/>
          </w:tcPr>
          <w:p w14:paraId="15859E7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0.14</w:t>
            </w:r>
          </w:p>
        </w:tc>
        <w:tc>
          <w:tcPr>
            <w:tcW w:w="1287" w:type="dxa"/>
          </w:tcPr>
          <w:p w14:paraId="421D313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0.4</w:t>
            </w:r>
          </w:p>
        </w:tc>
        <w:tc>
          <w:tcPr>
            <w:tcW w:w="1287" w:type="dxa"/>
          </w:tcPr>
          <w:p w14:paraId="74F6F49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£20.1</w:t>
            </w:r>
          </w:p>
        </w:tc>
        <w:tc>
          <w:tcPr>
            <w:tcW w:w="1288" w:type="dxa"/>
          </w:tcPr>
          <w:p w14:paraId="4111E8E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£57.4</w:t>
            </w:r>
          </w:p>
        </w:tc>
      </w:tr>
      <w:tr w:rsidR="00A65679" w:rsidRPr="00C74475" w14:paraId="18036160" w14:textId="77777777" w:rsidTr="00221F1C">
        <w:tc>
          <w:tcPr>
            <w:tcW w:w="2222" w:type="dxa"/>
          </w:tcPr>
          <w:p w14:paraId="650BF301"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Physiotherapist </w:t>
            </w:r>
          </w:p>
        </w:tc>
        <w:tc>
          <w:tcPr>
            <w:tcW w:w="1287" w:type="dxa"/>
          </w:tcPr>
          <w:p w14:paraId="16765D62" w14:textId="77777777" w:rsidR="00A65679" w:rsidRPr="00C74475" w:rsidRDefault="00A65679" w:rsidP="00221F1C">
            <w:pPr>
              <w:jc w:val="center"/>
              <w:rPr>
                <w:rFonts w:ascii="Arial" w:hAnsi="Arial" w:cs="Arial"/>
                <w:sz w:val="20"/>
                <w:szCs w:val="20"/>
              </w:rPr>
            </w:pPr>
          </w:p>
        </w:tc>
        <w:tc>
          <w:tcPr>
            <w:tcW w:w="1287" w:type="dxa"/>
          </w:tcPr>
          <w:p w14:paraId="55E94148" w14:textId="77777777" w:rsidR="00A65679" w:rsidRPr="00C74475" w:rsidRDefault="00A65679" w:rsidP="00221F1C">
            <w:pPr>
              <w:jc w:val="center"/>
              <w:rPr>
                <w:rFonts w:ascii="Arial" w:hAnsi="Arial" w:cs="Arial"/>
                <w:sz w:val="20"/>
                <w:szCs w:val="20"/>
              </w:rPr>
            </w:pPr>
          </w:p>
        </w:tc>
        <w:tc>
          <w:tcPr>
            <w:tcW w:w="1287" w:type="dxa"/>
          </w:tcPr>
          <w:p w14:paraId="707A485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£17.5</w:t>
            </w:r>
          </w:p>
        </w:tc>
        <w:tc>
          <w:tcPr>
            <w:tcW w:w="1288" w:type="dxa"/>
          </w:tcPr>
          <w:p w14:paraId="1E35FBA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£70.2</w:t>
            </w:r>
          </w:p>
        </w:tc>
      </w:tr>
      <w:tr w:rsidR="00A65679" w:rsidRPr="00C74475" w14:paraId="1EFBC4FC" w14:textId="77777777" w:rsidTr="00221F1C">
        <w:tc>
          <w:tcPr>
            <w:tcW w:w="2222" w:type="dxa"/>
          </w:tcPr>
          <w:p w14:paraId="54BB6C73"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Hospital visit</w:t>
            </w:r>
          </w:p>
        </w:tc>
        <w:tc>
          <w:tcPr>
            <w:tcW w:w="1287" w:type="dxa"/>
          </w:tcPr>
          <w:p w14:paraId="353C6A0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0.49</w:t>
            </w:r>
          </w:p>
        </w:tc>
        <w:tc>
          <w:tcPr>
            <w:tcW w:w="1287" w:type="dxa"/>
          </w:tcPr>
          <w:p w14:paraId="69BD01E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2.1</w:t>
            </w:r>
          </w:p>
        </w:tc>
        <w:tc>
          <w:tcPr>
            <w:tcW w:w="1287" w:type="dxa"/>
          </w:tcPr>
          <w:p w14:paraId="12FF204A" w14:textId="77777777" w:rsidR="00A65679" w:rsidRPr="00C74475" w:rsidRDefault="00A65679" w:rsidP="00221F1C">
            <w:pPr>
              <w:jc w:val="center"/>
              <w:rPr>
                <w:rFonts w:ascii="Arial" w:hAnsi="Arial" w:cs="Arial"/>
                <w:sz w:val="20"/>
                <w:szCs w:val="20"/>
              </w:rPr>
            </w:pPr>
          </w:p>
        </w:tc>
        <w:tc>
          <w:tcPr>
            <w:tcW w:w="1288" w:type="dxa"/>
          </w:tcPr>
          <w:p w14:paraId="608665C9" w14:textId="77777777" w:rsidR="00A65679" w:rsidRPr="00C74475" w:rsidRDefault="00A65679" w:rsidP="00221F1C">
            <w:pPr>
              <w:jc w:val="center"/>
              <w:rPr>
                <w:rFonts w:ascii="Arial" w:hAnsi="Arial" w:cs="Arial"/>
                <w:sz w:val="20"/>
                <w:szCs w:val="20"/>
              </w:rPr>
            </w:pPr>
          </w:p>
        </w:tc>
      </w:tr>
      <w:tr w:rsidR="00A65679" w:rsidRPr="00C74475" w14:paraId="2399EA6D" w14:textId="77777777" w:rsidTr="00221F1C">
        <w:tc>
          <w:tcPr>
            <w:tcW w:w="2222" w:type="dxa"/>
          </w:tcPr>
          <w:p w14:paraId="3BC0BFC7"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Home visit</w:t>
            </w:r>
          </w:p>
        </w:tc>
        <w:tc>
          <w:tcPr>
            <w:tcW w:w="1287" w:type="dxa"/>
          </w:tcPr>
          <w:p w14:paraId="6C8A130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0.02</w:t>
            </w:r>
          </w:p>
        </w:tc>
        <w:tc>
          <w:tcPr>
            <w:tcW w:w="1287" w:type="dxa"/>
          </w:tcPr>
          <w:p w14:paraId="0808D64D"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0.1</w:t>
            </w:r>
          </w:p>
        </w:tc>
        <w:tc>
          <w:tcPr>
            <w:tcW w:w="1287" w:type="dxa"/>
          </w:tcPr>
          <w:p w14:paraId="56120B08" w14:textId="77777777" w:rsidR="00A65679" w:rsidRPr="00C74475" w:rsidRDefault="00A65679" w:rsidP="00221F1C">
            <w:pPr>
              <w:jc w:val="center"/>
              <w:rPr>
                <w:rFonts w:ascii="Arial" w:hAnsi="Arial" w:cs="Arial"/>
                <w:sz w:val="20"/>
                <w:szCs w:val="20"/>
              </w:rPr>
            </w:pPr>
          </w:p>
        </w:tc>
        <w:tc>
          <w:tcPr>
            <w:tcW w:w="1288" w:type="dxa"/>
          </w:tcPr>
          <w:p w14:paraId="0D3E218E" w14:textId="77777777" w:rsidR="00A65679" w:rsidRPr="00C74475" w:rsidRDefault="00A65679" w:rsidP="00221F1C">
            <w:pPr>
              <w:jc w:val="center"/>
              <w:rPr>
                <w:rFonts w:ascii="Arial" w:hAnsi="Arial" w:cs="Arial"/>
                <w:sz w:val="20"/>
                <w:szCs w:val="20"/>
              </w:rPr>
            </w:pPr>
          </w:p>
        </w:tc>
      </w:tr>
      <w:tr w:rsidR="00A65679" w:rsidRPr="00C74475" w14:paraId="3B8579A1" w14:textId="77777777" w:rsidTr="00221F1C">
        <w:tc>
          <w:tcPr>
            <w:tcW w:w="2222" w:type="dxa"/>
          </w:tcPr>
          <w:p w14:paraId="62C32705"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Podiatrist </w:t>
            </w:r>
          </w:p>
        </w:tc>
        <w:tc>
          <w:tcPr>
            <w:tcW w:w="1287" w:type="dxa"/>
          </w:tcPr>
          <w:p w14:paraId="73BCD955" w14:textId="77777777" w:rsidR="00A65679" w:rsidRPr="00C74475" w:rsidRDefault="00A65679" w:rsidP="00221F1C">
            <w:pPr>
              <w:jc w:val="center"/>
              <w:rPr>
                <w:rFonts w:ascii="Arial" w:hAnsi="Arial" w:cs="Arial"/>
                <w:sz w:val="20"/>
                <w:szCs w:val="20"/>
              </w:rPr>
            </w:pPr>
          </w:p>
        </w:tc>
        <w:tc>
          <w:tcPr>
            <w:tcW w:w="1287" w:type="dxa"/>
          </w:tcPr>
          <w:p w14:paraId="2EEA8F03" w14:textId="77777777" w:rsidR="00A65679" w:rsidRPr="00C74475" w:rsidRDefault="00A65679" w:rsidP="00221F1C">
            <w:pPr>
              <w:jc w:val="center"/>
              <w:rPr>
                <w:rFonts w:ascii="Arial" w:hAnsi="Arial" w:cs="Arial"/>
                <w:sz w:val="20"/>
                <w:szCs w:val="20"/>
              </w:rPr>
            </w:pPr>
          </w:p>
        </w:tc>
        <w:tc>
          <w:tcPr>
            <w:tcW w:w="1287" w:type="dxa"/>
          </w:tcPr>
          <w:p w14:paraId="777D26C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£57.9</w:t>
            </w:r>
          </w:p>
        </w:tc>
        <w:tc>
          <w:tcPr>
            <w:tcW w:w="1288" w:type="dxa"/>
          </w:tcPr>
          <w:p w14:paraId="17448A9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£258.1</w:t>
            </w:r>
          </w:p>
        </w:tc>
      </w:tr>
      <w:tr w:rsidR="00A65679" w:rsidRPr="00C74475" w14:paraId="4B7279A1" w14:textId="77777777" w:rsidTr="00221F1C">
        <w:tc>
          <w:tcPr>
            <w:tcW w:w="2222" w:type="dxa"/>
          </w:tcPr>
          <w:p w14:paraId="0A97E6DD"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Hospital visit</w:t>
            </w:r>
          </w:p>
        </w:tc>
        <w:tc>
          <w:tcPr>
            <w:tcW w:w="1287" w:type="dxa"/>
          </w:tcPr>
          <w:p w14:paraId="008069C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1.41</w:t>
            </w:r>
          </w:p>
        </w:tc>
        <w:tc>
          <w:tcPr>
            <w:tcW w:w="1287" w:type="dxa"/>
          </w:tcPr>
          <w:p w14:paraId="5967BC2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7.4</w:t>
            </w:r>
          </w:p>
        </w:tc>
        <w:tc>
          <w:tcPr>
            <w:tcW w:w="1287" w:type="dxa"/>
          </w:tcPr>
          <w:p w14:paraId="7BAB2153" w14:textId="77777777" w:rsidR="00A65679" w:rsidRPr="00C74475" w:rsidRDefault="00A65679" w:rsidP="00221F1C">
            <w:pPr>
              <w:jc w:val="center"/>
              <w:rPr>
                <w:rFonts w:ascii="Arial" w:hAnsi="Arial" w:cs="Arial"/>
                <w:sz w:val="20"/>
                <w:szCs w:val="20"/>
              </w:rPr>
            </w:pPr>
          </w:p>
        </w:tc>
        <w:tc>
          <w:tcPr>
            <w:tcW w:w="1288" w:type="dxa"/>
          </w:tcPr>
          <w:p w14:paraId="6F2A790A" w14:textId="77777777" w:rsidR="00A65679" w:rsidRPr="00C74475" w:rsidRDefault="00A65679" w:rsidP="00221F1C">
            <w:pPr>
              <w:jc w:val="center"/>
              <w:rPr>
                <w:rFonts w:ascii="Arial" w:hAnsi="Arial" w:cs="Arial"/>
                <w:sz w:val="20"/>
                <w:szCs w:val="20"/>
              </w:rPr>
            </w:pPr>
          </w:p>
        </w:tc>
      </w:tr>
      <w:tr w:rsidR="00A65679" w:rsidRPr="00C74475" w14:paraId="10239A5F" w14:textId="77777777" w:rsidTr="00221F1C">
        <w:tc>
          <w:tcPr>
            <w:tcW w:w="2222" w:type="dxa"/>
          </w:tcPr>
          <w:p w14:paraId="01B0FF37"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Home visit</w:t>
            </w:r>
          </w:p>
        </w:tc>
        <w:tc>
          <w:tcPr>
            <w:tcW w:w="1287" w:type="dxa"/>
          </w:tcPr>
          <w:p w14:paraId="7E3B9FC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0.24</w:t>
            </w:r>
          </w:p>
        </w:tc>
        <w:tc>
          <w:tcPr>
            <w:tcW w:w="1287" w:type="dxa"/>
          </w:tcPr>
          <w:p w14:paraId="506D2AA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w:t>
            </w:r>
          </w:p>
        </w:tc>
        <w:tc>
          <w:tcPr>
            <w:tcW w:w="1287" w:type="dxa"/>
          </w:tcPr>
          <w:p w14:paraId="070A0A3C" w14:textId="77777777" w:rsidR="00A65679" w:rsidRPr="00C74475" w:rsidRDefault="00A65679" w:rsidP="00221F1C">
            <w:pPr>
              <w:jc w:val="center"/>
              <w:rPr>
                <w:rFonts w:ascii="Arial" w:hAnsi="Arial" w:cs="Arial"/>
                <w:sz w:val="20"/>
                <w:szCs w:val="20"/>
              </w:rPr>
            </w:pPr>
          </w:p>
        </w:tc>
        <w:tc>
          <w:tcPr>
            <w:tcW w:w="1288" w:type="dxa"/>
          </w:tcPr>
          <w:p w14:paraId="273750CD" w14:textId="77777777" w:rsidR="00A65679" w:rsidRPr="00C74475" w:rsidRDefault="00A65679" w:rsidP="00221F1C">
            <w:pPr>
              <w:jc w:val="center"/>
              <w:rPr>
                <w:rFonts w:ascii="Arial" w:hAnsi="Arial" w:cs="Arial"/>
                <w:sz w:val="20"/>
                <w:szCs w:val="20"/>
              </w:rPr>
            </w:pPr>
          </w:p>
        </w:tc>
      </w:tr>
      <w:tr w:rsidR="00A65679" w:rsidRPr="00C74475" w14:paraId="502751AF" w14:textId="77777777" w:rsidTr="00221F1C">
        <w:tc>
          <w:tcPr>
            <w:tcW w:w="2222" w:type="dxa"/>
            <w:tcBorders>
              <w:bottom w:val="single" w:sz="4" w:space="0" w:color="auto"/>
            </w:tcBorders>
          </w:tcPr>
          <w:p w14:paraId="40E5F671" w14:textId="77777777" w:rsidR="00A65679" w:rsidRPr="00C74475" w:rsidRDefault="00A65679" w:rsidP="00221F1C">
            <w:pPr>
              <w:rPr>
                <w:rFonts w:ascii="Arial" w:hAnsi="Arial" w:cs="Arial"/>
                <w:i/>
                <w:sz w:val="20"/>
                <w:szCs w:val="20"/>
              </w:rPr>
            </w:pPr>
            <w:r w:rsidRPr="00C74475">
              <w:rPr>
                <w:rFonts w:ascii="Arial" w:hAnsi="Arial" w:cs="Arial"/>
                <w:b/>
                <w:sz w:val="20"/>
                <w:szCs w:val="20"/>
              </w:rPr>
              <w:t>Total</w:t>
            </w:r>
          </w:p>
        </w:tc>
        <w:tc>
          <w:tcPr>
            <w:tcW w:w="1287" w:type="dxa"/>
            <w:tcBorders>
              <w:bottom w:val="single" w:sz="4" w:space="0" w:color="auto"/>
            </w:tcBorders>
          </w:tcPr>
          <w:p w14:paraId="512C3546" w14:textId="77777777" w:rsidR="00A65679" w:rsidRPr="00C74475" w:rsidRDefault="00A65679" w:rsidP="00221F1C">
            <w:pPr>
              <w:jc w:val="center"/>
              <w:rPr>
                <w:rFonts w:ascii="Arial" w:hAnsi="Arial" w:cs="Arial"/>
                <w:sz w:val="20"/>
                <w:szCs w:val="20"/>
              </w:rPr>
            </w:pPr>
          </w:p>
        </w:tc>
        <w:tc>
          <w:tcPr>
            <w:tcW w:w="1287" w:type="dxa"/>
            <w:tcBorders>
              <w:bottom w:val="single" w:sz="4" w:space="0" w:color="auto"/>
            </w:tcBorders>
          </w:tcPr>
          <w:p w14:paraId="2804B1AC" w14:textId="77777777" w:rsidR="00A65679" w:rsidRPr="00C74475" w:rsidRDefault="00A65679" w:rsidP="00221F1C">
            <w:pPr>
              <w:jc w:val="center"/>
              <w:rPr>
                <w:rFonts w:ascii="Arial" w:hAnsi="Arial" w:cs="Arial"/>
                <w:sz w:val="20"/>
                <w:szCs w:val="20"/>
              </w:rPr>
            </w:pPr>
          </w:p>
        </w:tc>
        <w:tc>
          <w:tcPr>
            <w:tcW w:w="1287" w:type="dxa"/>
            <w:tcBorders>
              <w:bottom w:val="single" w:sz="4" w:space="0" w:color="auto"/>
            </w:tcBorders>
          </w:tcPr>
          <w:p w14:paraId="5720D4E5"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£136.6</w:t>
            </w:r>
          </w:p>
        </w:tc>
        <w:tc>
          <w:tcPr>
            <w:tcW w:w="1288" w:type="dxa"/>
            <w:tcBorders>
              <w:bottom w:val="single" w:sz="4" w:space="0" w:color="auto"/>
            </w:tcBorders>
          </w:tcPr>
          <w:p w14:paraId="219444FD"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£299.5</w:t>
            </w:r>
          </w:p>
        </w:tc>
      </w:tr>
      <w:tr w:rsidR="00A65679" w:rsidRPr="00C74475" w14:paraId="64516B58" w14:textId="77777777" w:rsidTr="00221F1C">
        <w:tc>
          <w:tcPr>
            <w:tcW w:w="7371" w:type="dxa"/>
            <w:gridSpan w:val="5"/>
            <w:tcBorders>
              <w:top w:val="single" w:sz="4" w:space="0" w:color="auto"/>
            </w:tcBorders>
          </w:tcPr>
          <w:p w14:paraId="0F75941F" w14:textId="77777777" w:rsidR="00A65679" w:rsidRPr="00C74475" w:rsidRDefault="00A65679" w:rsidP="00221F1C">
            <w:pPr>
              <w:rPr>
                <w:rFonts w:ascii="Arial" w:hAnsi="Arial" w:cs="Arial"/>
                <w:b/>
                <w:sz w:val="20"/>
                <w:szCs w:val="20"/>
              </w:rPr>
            </w:pPr>
          </w:p>
          <w:p w14:paraId="2CC0322B" w14:textId="77777777" w:rsidR="00A65679" w:rsidRPr="00C74475" w:rsidRDefault="00A65679" w:rsidP="00221F1C">
            <w:pPr>
              <w:rPr>
                <w:rFonts w:ascii="Arial" w:hAnsi="Arial" w:cs="Arial"/>
                <w:b/>
                <w:sz w:val="20"/>
                <w:szCs w:val="20"/>
              </w:rPr>
            </w:pPr>
            <w:r w:rsidRPr="00C74475">
              <w:rPr>
                <w:rFonts w:ascii="Arial" w:hAnsi="Arial" w:cs="Arial"/>
                <w:sz w:val="20"/>
                <w:szCs w:val="20"/>
              </w:rPr>
              <w:t>* Nine people reported missing number of consultations and their costs were imputed using the arithmetic mean of non-missing responses for the missing components after regression imputation models failed to converge</w:t>
            </w:r>
          </w:p>
        </w:tc>
      </w:tr>
      <w:tr w:rsidR="00A65679" w:rsidRPr="00C74475" w14:paraId="076A0D49" w14:textId="77777777" w:rsidTr="00221F1C">
        <w:tc>
          <w:tcPr>
            <w:tcW w:w="7371" w:type="dxa"/>
            <w:gridSpan w:val="5"/>
          </w:tcPr>
          <w:p w14:paraId="228FF300" w14:textId="77777777" w:rsidR="00A65679" w:rsidRPr="00C74475" w:rsidRDefault="00A65679" w:rsidP="00221F1C">
            <w:pPr>
              <w:rPr>
                <w:rFonts w:ascii="Arial" w:hAnsi="Arial" w:cs="Arial"/>
                <w:sz w:val="20"/>
                <w:szCs w:val="20"/>
              </w:rPr>
            </w:pPr>
          </w:p>
        </w:tc>
      </w:tr>
      <w:tr w:rsidR="00A65679" w:rsidRPr="00C74475" w14:paraId="48061B38" w14:textId="77777777" w:rsidTr="00221F1C">
        <w:tc>
          <w:tcPr>
            <w:tcW w:w="7371" w:type="dxa"/>
            <w:gridSpan w:val="5"/>
          </w:tcPr>
          <w:p w14:paraId="0A8C6B89" w14:textId="77777777" w:rsidR="00A65679" w:rsidRPr="00C74475" w:rsidRDefault="00A65679" w:rsidP="00221F1C">
            <w:pPr>
              <w:rPr>
                <w:rFonts w:ascii="Arial" w:hAnsi="Arial" w:cs="Arial"/>
                <w:sz w:val="20"/>
                <w:szCs w:val="20"/>
              </w:rPr>
            </w:pPr>
            <w:r w:rsidRPr="00C74475">
              <w:rPr>
                <w:rFonts w:ascii="Arial" w:hAnsi="Arial" w:cs="Arial"/>
                <w:sz w:val="20"/>
                <w:szCs w:val="20"/>
              </w:rPr>
              <w:t>Muscle weakness was defined using low grip strength (&lt;26kg for men, &lt;16kg for women)</w:t>
            </w:r>
          </w:p>
        </w:tc>
      </w:tr>
    </w:tbl>
    <w:p w14:paraId="2D4F12E1" w14:textId="77777777" w:rsidR="00A65679" w:rsidRPr="00370335" w:rsidRDefault="00A65679" w:rsidP="00A65679">
      <w:pPr>
        <w:rPr>
          <w:rFonts w:ascii="Arial" w:hAnsi="Arial" w:cs="Arial"/>
        </w:rPr>
      </w:pPr>
    </w:p>
    <w:p w14:paraId="4D940BEB" w14:textId="77777777" w:rsidR="00A65679" w:rsidRPr="00370335" w:rsidRDefault="00A65679" w:rsidP="00A65679">
      <w:pPr>
        <w:rPr>
          <w:rFonts w:ascii="Arial" w:hAnsi="Arial" w:cs="Arial"/>
        </w:rPr>
      </w:pPr>
    </w:p>
    <w:p w14:paraId="439A0977" w14:textId="77777777" w:rsidR="00A65679" w:rsidRPr="00370335" w:rsidRDefault="00A65679" w:rsidP="00A65679">
      <w:pPr>
        <w:rPr>
          <w:rFonts w:ascii="Arial" w:hAnsi="Arial" w:cs="Arial"/>
        </w:rPr>
      </w:pPr>
    </w:p>
    <w:p w14:paraId="076A04EF" w14:textId="77777777" w:rsidR="00A65679" w:rsidRPr="00370335" w:rsidRDefault="00A65679" w:rsidP="00A65679">
      <w:pPr>
        <w:rPr>
          <w:rFonts w:ascii="Arial" w:hAnsi="Arial" w:cs="Arial"/>
        </w:rPr>
      </w:pPr>
      <w:r w:rsidRPr="00370335">
        <w:rPr>
          <w:rFonts w:ascii="Arial" w:hAnsi="Arial" w:cs="Arial"/>
        </w:rPr>
        <w:br w:type="page"/>
      </w:r>
    </w:p>
    <w:p w14:paraId="094BEB1E" w14:textId="77777777" w:rsidR="00A65679" w:rsidRPr="00370335" w:rsidRDefault="00A65679" w:rsidP="00A65679">
      <w:pPr>
        <w:rPr>
          <w:rFonts w:ascii="Arial" w:hAnsi="Arial" w:cs="Arial"/>
        </w:rPr>
      </w:pPr>
    </w:p>
    <w:p w14:paraId="40878A68" w14:textId="77777777" w:rsidR="00A65679" w:rsidRPr="00370335" w:rsidRDefault="00A65679" w:rsidP="00A65679">
      <w:pPr>
        <w:rPr>
          <w:rFonts w:ascii="Arial" w:hAnsi="Arial" w:cs="Arial"/>
          <w:b/>
        </w:rPr>
      </w:pPr>
      <w:r w:rsidRPr="00370335">
        <w:rPr>
          <w:rFonts w:ascii="Arial" w:hAnsi="Arial" w:cs="Arial"/>
          <w:b/>
        </w:rPr>
        <w:t>Prescriptions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1134"/>
        <w:gridCol w:w="1275"/>
        <w:gridCol w:w="1134"/>
      </w:tblGrid>
      <w:tr w:rsidR="00A65679" w:rsidRPr="00370335" w14:paraId="4E1160C1" w14:textId="77777777" w:rsidTr="00221F1C">
        <w:tc>
          <w:tcPr>
            <w:tcW w:w="2410" w:type="dxa"/>
          </w:tcPr>
          <w:p w14:paraId="2AD58D93" w14:textId="77777777" w:rsidR="00A65679" w:rsidRPr="00C74475" w:rsidRDefault="00A65679" w:rsidP="00221F1C">
            <w:pPr>
              <w:rPr>
                <w:rFonts w:ascii="Arial" w:hAnsi="Arial" w:cs="Arial"/>
                <w:b/>
                <w:sz w:val="20"/>
                <w:szCs w:val="20"/>
              </w:rPr>
            </w:pPr>
            <w:r w:rsidRPr="00C74475">
              <w:rPr>
                <w:rFonts w:ascii="Arial" w:hAnsi="Arial" w:cs="Arial"/>
                <w:b/>
                <w:sz w:val="20"/>
                <w:szCs w:val="20"/>
              </w:rPr>
              <w:t>British National Formulary classification</w:t>
            </w:r>
          </w:p>
        </w:tc>
        <w:tc>
          <w:tcPr>
            <w:tcW w:w="2552" w:type="dxa"/>
            <w:gridSpan w:val="2"/>
            <w:tcBorders>
              <w:bottom w:val="single" w:sz="4" w:space="0" w:color="auto"/>
            </w:tcBorders>
          </w:tcPr>
          <w:p w14:paraId="5DA5196A"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Annual cost</w:t>
            </w:r>
            <w:r w:rsidRPr="00C74475">
              <w:rPr>
                <w:rFonts w:ascii="Arial" w:hAnsi="Arial" w:cs="Arial"/>
                <w:b/>
                <w:sz w:val="20"/>
                <w:szCs w:val="20"/>
              </w:rPr>
              <w:br/>
              <w:t>per person</w:t>
            </w:r>
            <w:r w:rsidRPr="00C74475">
              <w:rPr>
                <w:rFonts w:ascii="Arial" w:hAnsi="Arial" w:cs="Arial"/>
                <w:b/>
                <w:sz w:val="20"/>
                <w:szCs w:val="20"/>
              </w:rPr>
              <w:br/>
              <w:t>without muscle weakness</w:t>
            </w:r>
          </w:p>
        </w:tc>
        <w:tc>
          <w:tcPr>
            <w:tcW w:w="2409" w:type="dxa"/>
            <w:gridSpan w:val="2"/>
            <w:tcBorders>
              <w:bottom w:val="single" w:sz="4" w:space="0" w:color="auto"/>
            </w:tcBorders>
          </w:tcPr>
          <w:p w14:paraId="21CCEF9F"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Annual cost</w:t>
            </w:r>
            <w:r w:rsidRPr="00C74475">
              <w:rPr>
                <w:rFonts w:ascii="Arial" w:hAnsi="Arial" w:cs="Arial"/>
                <w:b/>
                <w:sz w:val="20"/>
                <w:szCs w:val="20"/>
              </w:rPr>
              <w:br/>
              <w:t>per person</w:t>
            </w:r>
            <w:r w:rsidRPr="00C74475">
              <w:rPr>
                <w:rFonts w:ascii="Arial" w:hAnsi="Arial" w:cs="Arial"/>
                <w:b/>
                <w:sz w:val="20"/>
                <w:szCs w:val="20"/>
              </w:rPr>
              <w:br/>
              <w:t>with muscle weakness</w:t>
            </w:r>
          </w:p>
        </w:tc>
      </w:tr>
      <w:tr w:rsidR="00A65679" w:rsidRPr="00370335" w14:paraId="24DB1F88" w14:textId="77777777" w:rsidTr="00221F1C">
        <w:tc>
          <w:tcPr>
            <w:tcW w:w="2410" w:type="dxa"/>
            <w:tcBorders>
              <w:bottom w:val="single" w:sz="4" w:space="0" w:color="auto"/>
            </w:tcBorders>
          </w:tcPr>
          <w:p w14:paraId="0BB9BC96" w14:textId="77777777" w:rsidR="00A65679" w:rsidRPr="00C74475" w:rsidRDefault="00A65679" w:rsidP="00221F1C">
            <w:pPr>
              <w:rPr>
                <w:rFonts w:ascii="Arial" w:hAnsi="Arial" w:cs="Arial"/>
                <w:sz w:val="20"/>
                <w:szCs w:val="20"/>
              </w:rPr>
            </w:pPr>
          </w:p>
        </w:tc>
        <w:tc>
          <w:tcPr>
            <w:tcW w:w="1418" w:type="dxa"/>
            <w:tcBorders>
              <w:top w:val="single" w:sz="4" w:space="0" w:color="auto"/>
              <w:bottom w:val="single" w:sz="4" w:space="0" w:color="auto"/>
            </w:tcBorders>
          </w:tcPr>
          <w:p w14:paraId="6F846C41"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Mean</w:t>
            </w:r>
          </w:p>
        </w:tc>
        <w:tc>
          <w:tcPr>
            <w:tcW w:w="1134" w:type="dxa"/>
            <w:tcBorders>
              <w:top w:val="single" w:sz="4" w:space="0" w:color="auto"/>
              <w:bottom w:val="single" w:sz="4" w:space="0" w:color="auto"/>
            </w:tcBorders>
          </w:tcPr>
          <w:p w14:paraId="4639E86F"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Std. Err.</w:t>
            </w:r>
          </w:p>
        </w:tc>
        <w:tc>
          <w:tcPr>
            <w:tcW w:w="1275" w:type="dxa"/>
            <w:tcBorders>
              <w:top w:val="single" w:sz="4" w:space="0" w:color="auto"/>
              <w:bottom w:val="single" w:sz="4" w:space="0" w:color="auto"/>
            </w:tcBorders>
          </w:tcPr>
          <w:p w14:paraId="3696B6AD"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Mean</w:t>
            </w:r>
          </w:p>
        </w:tc>
        <w:tc>
          <w:tcPr>
            <w:tcW w:w="1134" w:type="dxa"/>
            <w:tcBorders>
              <w:top w:val="single" w:sz="4" w:space="0" w:color="auto"/>
              <w:bottom w:val="single" w:sz="4" w:space="0" w:color="auto"/>
            </w:tcBorders>
          </w:tcPr>
          <w:p w14:paraId="4EEAE835"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Std. Err.</w:t>
            </w:r>
          </w:p>
        </w:tc>
      </w:tr>
      <w:tr w:rsidR="00A65679" w:rsidRPr="00370335" w14:paraId="1FA7FF3B" w14:textId="77777777" w:rsidTr="00221F1C">
        <w:tc>
          <w:tcPr>
            <w:tcW w:w="2410" w:type="dxa"/>
            <w:tcBorders>
              <w:top w:val="single" w:sz="4" w:space="0" w:color="auto"/>
            </w:tcBorders>
          </w:tcPr>
          <w:p w14:paraId="05557BED" w14:textId="77777777" w:rsidR="00A65679" w:rsidRPr="00C74475" w:rsidRDefault="00A65679" w:rsidP="00221F1C">
            <w:pPr>
              <w:rPr>
                <w:rFonts w:ascii="Arial" w:hAnsi="Arial" w:cs="Arial"/>
                <w:b/>
                <w:sz w:val="20"/>
                <w:szCs w:val="20"/>
              </w:rPr>
            </w:pPr>
            <w:r w:rsidRPr="00C74475">
              <w:rPr>
                <w:rFonts w:ascii="Arial" w:hAnsi="Arial" w:cs="Arial"/>
                <w:sz w:val="20"/>
                <w:szCs w:val="20"/>
              </w:rPr>
              <w:t>Gastro-Intestinal</w:t>
            </w:r>
          </w:p>
        </w:tc>
        <w:tc>
          <w:tcPr>
            <w:tcW w:w="1418" w:type="dxa"/>
            <w:tcBorders>
              <w:top w:val="single" w:sz="4" w:space="0" w:color="auto"/>
            </w:tcBorders>
          </w:tcPr>
          <w:p w14:paraId="3B7FEC9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£5.0</w:t>
            </w:r>
          </w:p>
        </w:tc>
        <w:tc>
          <w:tcPr>
            <w:tcW w:w="1134" w:type="dxa"/>
            <w:tcBorders>
              <w:top w:val="single" w:sz="4" w:space="0" w:color="auto"/>
            </w:tcBorders>
          </w:tcPr>
          <w:p w14:paraId="35A35CB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£5.9</w:t>
            </w:r>
          </w:p>
        </w:tc>
        <w:tc>
          <w:tcPr>
            <w:tcW w:w="1275" w:type="dxa"/>
            <w:tcBorders>
              <w:top w:val="single" w:sz="4" w:space="0" w:color="auto"/>
            </w:tcBorders>
          </w:tcPr>
          <w:p w14:paraId="5729348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£11.7</w:t>
            </w:r>
          </w:p>
        </w:tc>
        <w:tc>
          <w:tcPr>
            <w:tcW w:w="1134" w:type="dxa"/>
            <w:tcBorders>
              <w:top w:val="single" w:sz="4" w:space="0" w:color="auto"/>
            </w:tcBorders>
          </w:tcPr>
          <w:p w14:paraId="62D1A4B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£6.4</w:t>
            </w:r>
          </w:p>
        </w:tc>
      </w:tr>
      <w:tr w:rsidR="00A65679" w:rsidRPr="00370335" w14:paraId="684D167D" w14:textId="77777777" w:rsidTr="00221F1C">
        <w:tc>
          <w:tcPr>
            <w:tcW w:w="2410" w:type="dxa"/>
          </w:tcPr>
          <w:p w14:paraId="0AF7479D" w14:textId="77777777" w:rsidR="00A65679" w:rsidRPr="00C74475" w:rsidRDefault="00A65679" w:rsidP="00221F1C">
            <w:pPr>
              <w:rPr>
                <w:rFonts w:ascii="Arial" w:hAnsi="Arial" w:cs="Arial"/>
                <w:sz w:val="20"/>
                <w:szCs w:val="20"/>
              </w:rPr>
            </w:pPr>
            <w:r w:rsidRPr="00C74475">
              <w:rPr>
                <w:rFonts w:ascii="Arial" w:hAnsi="Arial" w:cs="Arial"/>
                <w:sz w:val="20"/>
                <w:szCs w:val="20"/>
              </w:rPr>
              <w:t>Cardiovascular</w:t>
            </w:r>
          </w:p>
        </w:tc>
        <w:tc>
          <w:tcPr>
            <w:tcW w:w="1418" w:type="dxa"/>
          </w:tcPr>
          <w:p w14:paraId="4B8308F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£47.0</w:t>
            </w:r>
          </w:p>
        </w:tc>
        <w:tc>
          <w:tcPr>
            <w:tcW w:w="1134" w:type="dxa"/>
          </w:tcPr>
          <w:p w14:paraId="7CFB7E4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£5.2</w:t>
            </w:r>
          </w:p>
        </w:tc>
        <w:tc>
          <w:tcPr>
            <w:tcW w:w="1275" w:type="dxa"/>
          </w:tcPr>
          <w:p w14:paraId="57299EB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£51.7</w:t>
            </w:r>
          </w:p>
        </w:tc>
        <w:tc>
          <w:tcPr>
            <w:tcW w:w="1134" w:type="dxa"/>
          </w:tcPr>
          <w:p w14:paraId="72BA188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£15.6</w:t>
            </w:r>
          </w:p>
        </w:tc>
      </w:tr>
      <w:tr w:rsidR="00A65679" w:rsidRPr="00370335" w14:paraId="0C12B812" w14:textId="77777777" w:rsidTr="00221F1C">
        <w:tc>
          <w:tcPr>
            <w:tcW w:w="2410" w:type="dxa"/>
          </w:tcPr>
          <w:p w14:paraId="7064B304" w14:textId="77777777" w:rsidR="00A65679" w:rsidRPr="00C74475" w:rsidRDefault="00A65679" w:rsidP="00221F1C">
            <w:pPr>
              <w:rPr>
                <w:rFonts w:ascii="Arial" w:hAnsi="Arial" w:cs="Arial"/>
                <w:sz w:val="20"/>
                <w:szCs w:val="20"/>
              </w:rPr>
            </w:pPr>
            <w:r w:rsidRPr="00C74475">
              <w:rPr>
                <w:rFonts w:ascii="Arial" w:hAnsi="Arial" w:cs="Arial"/>
                <w:sz w:val="20"/>
                <w:szCs w:val="20"/>
              </w:rPr>
              <w:t>Respiratory</w:t>
            </w:r>
          </w:p>
        </w:tc>
        <w:tc>
          <w:tcPr>
            <w:tcW w:w="1418" w:type="dxa"/>
          </w:tcPr>
          <w:p w14:paraId="6234991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£29.1</w:t>
            </w:r>
          </w:p>
        </w:tc>
        <w:tc>
          <w:tcPr>
            <w:tcW w:w="1134" w:type="dxa"/>
          </w:tcPr>
          <w:p w14:paraId="16E1CBE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£7.3</w:t>
            </w:r>
          </w:p>
        </w:tc>
        <w:tc>
          <w:tcPr>
            <w:tcW w:w="1275" w:type="dxa"/>
          </w:tcPr>
          <w:p w14:paraId="6F58B19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£30.0</w:t>
            </w:r>
          </w:p>
        </w:tc>
        <w:tc>
          <w:tcPr>
            <w:tcW w:w="1134" w:type="dxa"/>
          </w:tcPr>
          <w:p w14:paraId="38A0CE2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£20.8</w:t>
            </w:r>
          </w:p>
        </w:tc>
      </w:tr>
      <w:tr w:rsidR="00A65679" w:rsidRPr="00370335" w14:paraId="6002E33A" w14:textId="77777777" w:rsidTr="00221F1C">
        <w:tc>
          <w:tcPr>
            <w:tcW w:w="2410" w:type="dxa"/>
          </w:tcPr>
          <w:p w14:paraId="452C3998" w14:textId="77777777" w:rsidR="00A65679" w:rsidRPr="00C74475" w:rsidRDefault="00A65679" w:rsidP="00221F1C">
            <w:pPr>
              <w:rPr>
                <w:rFonts w:ascii="Arial" w:hAnsi="Arial" w:cs="Arial"/>
                <w:sz w:val="20"/>
                <w:szCs w:val="20"/>
              </w:rPr>
            </w:pPr>
            <w:r w:rsidRPr="00C74475">
              <w:rPr>
                <w:rFonts w:ascii="Arial" w:hAnsi="Arial" w:cs="Arial"/>
                <w:sz w:val="20"/>
                <w:szCs w:val="20"/>
              </w:rPr>
              <w:t>Central Nervous System</w:t>
            </w:r>
          </w:p>
        </w:tc>
        <w:tc>
          <w:tcPr>
            <w:tcW w:w="1418" w:type="dxa"/>
          </w:tcPr>
          <w:p w14:paraId="4CAA58C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£16.7</w:t>
            </w:r>
          </w:p>
        </w:tc>
        <w:tc>
          <w:tcPr>
            <w:tcW w:w="1134" w:type="dxa"/>
          </w:tcPr>
          <w:p w14:paraId="3E1BCA7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£4.5</w:t>
            </w:r>
          </w:p>
        </w:tc>
        <w:tc>
          <w:tcPr>
            <w:tcW w:w="1275" w:type="dxa"/>
          </w:tcPr>
          <w:p w14:paraId="4B3315B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£21.6</w:t>
            </w:r>
          </w:p>
        </w:tc>
        <w:tc>
          <w:tcPr>
            <w:tcW w:w="1134" w:type="dxa"/>
          </w:tcPr>
          <w:p w14:paraId="01D4E93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£9.6</w:t>
            </w:r>
          </w:p>
        </w:tc>
      </w:tr>
      <w:tr w:rsidR="00A65679" w:rsidRPr="00370335" w14:paraId="46339E7E" w14:textId="77777777" w:rsidTr="00221F1C">
        <w:tc>
          <w:tcPr>
            <w:tcW w:w="2410" w:type="dxa"/>
          </w:tcPr>
          <w:p w14:paraId="69D40D86" w14:textId="77777777" w:rsidR="00A65679" w:rsidRPr="00C74475" w:rsidRDefault="00A65679" w:rsidP="00221F1C">
            <w:pPr>
              <w:rPr>
                <w:rFonts w:ascii="Arial" w:hAnsi="Arial" w:cs="Arial"/>
                <w:sz w:val="20"/>
                <w:szCs w:val="20"/>
              </w:rPr>
            </w:pPr>
            <w:r w:rsidRPr="00C74475">
              <w:rPr>
                <w:rFonts w:ascii="Arial" w:hAnsi="Arial" w:cs="Arial"/>
                <w:sz w:val="20"/>
                <w:szCs w:val="20"/>
              </w:rPr>
              <w:t>Infections</w:t>
            </w:r>
          </w:p>
        </w:tc>
        <w:tc>
          <w:tcPr>
            <w:tcW w:w="1418" w:type="dxa"/>
          </w:tcPr>
          <w:p w14:paraId="0717BC4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£0.8</w:t>
            </w:r>
          </w:p>
        </w:tc>
        <w:tc>
          <w:tcPr>
            <w:tcW w:w="1134" w:type="dxa"/>
          </w:tcPr>
          <w:p w14:paraId="349EA72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£0.3</w:t>
            </w:r>
          </w:p>
        </w:tc>
        <w:tc>
          <w:tcPr>
            <w:tcW w:w="1275" w:type="dxa"/>
          </w:tcPr>
          <w:p w14:paraId="457FD90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£11.7</w:t>
            </w:r>
          </w:p>
        </w:tc>
        <w:tc>
          <w:tcPr>
            <w:tcW w:w="1134" w:type="dxa"/>
          </w:tcPr>
          <w:p w14:paraId="54B5315D"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£30.2</w:t>
            </w:r>
          </w:p>
        </w:tc>
      </w:tr>
      <w:tr w:rsidR="00A65679" w:rsidRPr="00370335" w14:paraId="2DE1A518" w14:textId="77777777" w:rsidTr="00221F1C">
        <w:tc>
          <w:tcPr>
            <w:tcW w:w="2410" w:type="dxa"/>
          </w:tcPr>
          <w:p w14:paraId="45541C38" w14:textId="77777777" w:rsidR="00A65679" w:rsidRPr="00C74475" w:rsidRDefault="00A65679" w:rsidP="00221F1C">
            <w:pPr>
              <w:rPr>
                <w:rFonts w:ascii="Arial" w:hAnsi="Arial" w:cs="Arial"/>
                <w:i/>
                <w:sz w:val="20"/>
                <w:szCs w:val="20"/>
              </w:rPr>
            </w:pPr>
            <w:r w:rsidRPr="00C74475">
              <w:rPr>
                <w:rFonts w:ascii="Arial" w:hAnsi="Arial" w:cs="Arial"/>
                <w:sz w:val="20"/>
                <w:szCs w:val="20"/>
              </w:rPr>
              <w:t>Endocrine System</w:t>
            </w:r>
          </w:p>
        </w:tc>
        <w:tc>
          <w:tcPr>
            <w:tcW w:w="1418" w:type="dxa"/>
          </w:tcPr>
          <w:p w14:paraId="46CB5F0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£49.8</w:t>
            </w:r>
          </w:p>
        </w:tc>
        <w:tc>
          <w:tcPr>
            <w:tcW w:w="1134" w:type="dxa"/>
          </w:tcPr>
          <w:p w14:paraId="0309120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£21.1</w:t>
            </w:r>
          </w:p>
        </w:tc>
        <w:tc>
          <w:tcPr>
            <w:tcW w:w="1275" w:type="dxa"/>
          </w:tcPr>
          <w:p w14:paraId="0E04FD1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£30.5</w:t>
            </w:r>
          </w:p>
        </w:tc>
        <w:tc>
          <w:tcPr>
            <w:tcW w:w="1134" w:type="dxa"/>
          </w:tcPr>
          <w:p w14:paraId="706D584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£82.1</w:t>
            </w:r>
          </w:p>
        </w:tc>
      </w:tr>
      <w:tr w:rsidR="00A65679" w:rsidRPr="00370335" w14:paraId="322A599A" w14:textId="77777777" w:rsidTr="00221F1C">
        <w:tc>
          <w:tcPr>
            <w:tcW w:w="2410" w:type="dxa"/>
          </w:tcPr>
          <w:p w14:paraId="44874DD4" w14:textId="77777777" w:rsidR="00A65679" w:rsidRPr="00C74475" w:rsidRDefault="00A65679" w:rsidP="00221F1C">
            <w:pPr>
              <w:rPr>
                <w:rFonts w:ascii="Arial" w:hAnsi="Arial" w:cs="Arial"/>
                <w:i/>
                <w:sz w:val="20"/>
                <w:szCs w:val="20"/>
              </w:rPr>
            </w:pPr>
            <w:r w:rsidRPr="00C74475">
              <w:rPr>
                <w:rFonts w:ascii="Arial" w:hAnsi="Arial" w:cs="Arial"/>
                <w:sz w:val="20"/>
                <w:szCs w:val="20"/>
              </w:rPr>
              <w:t>OB/GY/UT disorders</w:t>
            </w:r>
          </w:p>
        </w:tc>
        <w:tc>
          <w:tcPr>
            <w:tcW w:w="1418" w:type="dxa"/>
          </w:tcPr>
          <w:p w14:paraId="15C19C2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£6.0</w:t>
            </w:r>
          </w:p>
        </w:tc>
        <w:tc>
          <w:tcPr>
            <w:tcW w:w="1134" w:type="dxa"/>
          </w:tcPr>
          <w:p w14:paraId="3F8F56D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£2.7</w:t>
            </w:r>
          </w:p>
        </w:tc>
        <w:tc>
          <w:tcPr>
            <w:tcW w:w="1275" w:type="dxa"/>
          </w:tcPr>
          <w:p w14:paraId="79040A9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£1.8</w:t>
            </w:r>
          </w:p>
        </w:tc>
        <w:tc>
          <w:tcPr>
            <w:tcW w:w="1134" w:type="dxa"/>
          </w:tcPr>
          <w:p w14:paraId="2B17267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w:t>
            </w:r>
          </w:p>
        </w:tc>
      </w:tr>
      <w:tr w:rsidR="00A65679" w:rsidRPr="00370335" w14:paraId="78BB062A" w14:textId="77777777" w:rsidTr="00221F1C">
        <w:tc>
          <w:tcPr>
            <w:tcW w:w="2410" w:type="dxa"/>
          </w:tcPr>
          <w:p w14:paraId="1DBC244A" w14:textId="77777777" w:rsidR="00A65679" w:rsidRPr="00C74475" w:rsidRDefault="00A65679" w:rsidP="00221F1C">
            <w:pPr>
              <w:rPr>
                <w:rFonts w:ascii="Arial" w:hAnsi="Arial" w:cs="Arial"/>
                <w:i/>
                <w:sz w:val="20"/>
                <w:szCs w:val="20"/>
              </w:rPr>
            </w:pPr>
            <w:r w:rsidRPr="00C74475">
              <w:rPr>
                <w:rFonts w:ascii="Arial" w:hAnsi="Arial" w:cs="Arial"/>
                <w:sz w:val="20"/>
                <w:szCs w:val="20"/>
              </w:rPr>
              <w:t>Malignant disease</w:t>
            </w:r>
          </w:p>
        </w:tc>
        <w:tc>
          <w:tcPr>
            <w:tcW w:w="1418" w:type="dxa"/>
          </w:tcPr>
          <w:p w14:paraId="55C8FF5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£5.6</w:t>
            </w:r>
          </w:p>
        </w:tc>
        <w:tc>
          <w:tcPr>
            <w:tcW w:w="1134" w:type="dxa"/>
          </w:tcPr>
          <w:p w14:paraId="1AF8083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£3.5</w:t>
            </w:r>
          </w:p>
        </w:tc>
        <w:tc>
          <w:tcPr>
            <w:tcW w:w="1275" w:type="dxa"/>
          </w:tcPr>
          <w:p w14:paraId="385F0F0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£161.2</w:t>
            </w:r>
          </w:p>
        </w:tc>
        <w:tc>
          <w:tcPr>
            <w:tcW w:w="1134" w:type="dxa"/>
          </w:tcPr>
          <w:p w14:paraId="31CF4C9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£161.2</w:t>
            </w:r>
          </w:p>
        </w:tc>
      </w:tr>
      <w:tr w:rsidR="00A65679" w:rsidRPr="00370335" w14:paraId="6F3A7C02" w14:textId="77777777" w:rsidTr="00221F1C">
        <w:tc>
          <w:tcPr>
            <w:tcW w:w="2410" w:type="dxa"/>
          </w:tcPr>
          <w:p w14:paraId="39E85F03" w14:textId="77777777" w:rsidR="00A65679" w:rsidRPr="00C74475" w:rsidRDefault="00A65679" w:rsidP="00221F1C">
            <w:pPr>
              <w:rPr>
                <w:rFonts w:ascii="Arial" w:hAnsi="Arial" w:cs="Arial"/>
                <w:i/>
                <w:sz w:val="20"/>
                <w:szCs w:val="20"/>
              </w:rPr>
            </w:pPr>
            <w:r w:rsidRPr="00C74475">
              <w:rPr>
                <w:rFonts w:ascii="Arial" w:hAnsi="Arial" w:cs="Arial"/>
                <w:sz w:val="20"/>
                <w:szCs w:val="20"/>
              </w:rPr>
              <w:t>Nutrition &amp; blood</w:t>
            </w:r>
          </w:p>
        </w:tc>
        <w:tc>
          <w:tcPr>
            <w:tcW w:w="1418" w:type="dxa"/>
          </w:tcPr>
          <w:p w14:paraId="2291C35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£26.1</w:t>
            </w:r>
          </w:p>
        </w:tc>
        <w:tc>
          <w:tcPr>
            <w:tcW w:w="1134" w:type="dxa"/>
          </w:tcPr>
          <w:p w14:paraId="4CFFC4D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£7.9</w:t>
            </w:r>
          </w:p>
        </w:tc>
        <w:tc>
          <w:tcPr>
            <w:tcW w:w="1275" w:type="dxa"/>
          </w:tcPr>
          <w:p w14:paraId="0B30071D"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£14.3</w:t>
            </w:r>
          </w:p>
        </w:tc>
        <w:tc>
          <w:tcPr>
            <w:tcW w:w="1134" w:type="dxa"/>
          </w:tcPr>
          <w:p w14:paraId="4C8D992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£4.7</w:t>
            </w:r>
          </w:p>
        </w:tc>
      </w:tr>
      <w:tr w:rsidR="00A65679" w:rsidRPr="00370335" w14:paraId="3A3CADF2" w14:textId="77777777" w:rsidTr="00221F1C">
        <w:tc>
          <w:tcPr>
            <w:tcW w:w="2410" w:type="dxa"/>
          </w:tcPr>
          <w:p w14:paraId="31B4540F" w14:textId="77777777" w:rsidR="00A65679" w:rsidRPr="00C74475" w:rsidRDefault="00A65679" w:rsidP="00221F1C">
            <w:pPr>
              <w:rPr>
                <w:rFonts w:ascii="Arial" w:hAnsi="Arial" w:cs="Arial"/>
                <w:sz w:val="20"/>
                <w:szCs w:val="20"/>
              </w:rPr>
            </w:pPr>
            <w:r w:rsidRPr="00C74475">
              <w:rPr>
                <w:rFonts w:ascii="Arial" w:hAnsi="Arial" w:cs="Arial"/>
                <w:sz w:val="20"/>
                <w:szCs w:val="20"/>
              </w:rPr>
              <w:t>Musculoskeletal</w:t>
            </w:r>
          </w:p>
        </w:tc>
        <w:tc>
          <w:tcPr>
            <w:tcW w:w="1418" w:type="dxa"/>
          </w:tcPr>
          <w:p w14:paraId="6E099CB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£6.3</w:t>
            </w:r>
          </w:p>
        </w:tc>
        <w:tc>
          <w:tcPr>
            <w:tcW w:w="1134" w:type="dxa"/>
          </w:tcPr>
          <w:p w14:paraId="01CCF29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£1.8</w:t>
            </w:r>
          </w:p>
        </w:tc>
        <w:tc>
          <w:tcPr>
            <w:tcW w:w="1275" w:type="dxa"/>
          </w:tcPr>
          <w:p w14:paraId="2E835F0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£40.5</w:t>
            </w:r>
          </w:p>
        </w:tc>
        <w:tc>
          <w:tcPr>
            <w:tcW w:w="1134" w:type="dxa"/>
          </w:tcPr>
          <w:p w14:paraId="00E05C2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£28.2</w:t>
            </w:r>
          </w:p>
        </w:tc>
      </w:tr>
      <w:tr w:rsidR="00A65679" w:rsidRPr="00370335" w14:paraId="6FF4369B" w14:textId="77777777" w:rsidTr="00221F1C">
        <w:tc>
          <w:tcPr>
            <w:tcW w:w="2410" w:type="dxa"/>
          </w:tcPr>
          <w:p w14:paraId="44E9EBF7" w14:textId="77777777" w:rsidR="00A65679" w:rsidRPr="00C74475" w:rsidRDefault="00A65679" w:rsidP="00221F1C">
            <w:pPr>
              <w:rPr>
                <w:rFonts w:ascii="Arial" w:hAnsi="Arial" w:cs="Arial"/>
                <w:sz w:val="20"/>
                <w:szCs w:val="20"/>
              </w:rPr>
            </w:pPr>
            <w:r w:rsidRPr="00C74475">
              <w:rPr>
                <w:rFonts w:ascii="Arial" w:hAnsi="Arial" w:cs="Arial"/>
                <w:sz w:val="20"/>
                <w:szCs w:val="20"/>
              </w:rPr>
              <w:t>Eye</w:t>
            </w:r>
          </w:p>
        </w:tc>
        <w:tc>
          <w:tcPr>
            <w:tcW w:w="1418" w:type="dxa"/>
          </w:tcPr>
          <w:p w14:paraId="5D0E39D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£9.4</w:t>
            </w:r>
          </w:p>
        </w:tc>
        <w:tc>
          <w:tcPr>
            <w:tcW w:w="1134" w:type="dxa"/>
          </w:tcPr>
          <w:p w14:paraId="05CF035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£5.6</w:t>
            </w:r>
          </w:p>
        </w:tc>
        <w:tc>
          <w:tcPr>
            <w:tcW w:w="1275" w:type="dxa"/>
          </w:tcPr>
          <w:p w14:paraId="71C1017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£0.4</w:t>
            </w:r>
          </w:p>
        </w:tc>
        <w:tc>
          <w:tcPr>
            <w:tcW w:w="1134" w:type="dxa"/>
          </w:tcPr>
          <w:p w14:paraId="1461332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£0.6</w:t>
            </w:r>
          </w:p>
        </w:tc>
      </w:tr>
      <w:tr w:rsidR="00A65679" w:rsidRPr="00370335" w14:paraId="69B4C31B" w14:textId="77777777" w:rsidTr="00221F1C">
        <w:tc>
          <w:tcPr>
            <w:tcW w:w="2410" w:type="dxa"/>
          </w:tcPr>
          <w:p w14:paraId="06DFD78A" w14:textId="77777777" w:rsidR="00A65679" w:rsidRPr="00C74475" w:rsidRDefault="00A65679" w:rsidP="00221F1C">
            <w:pPr>
              <w:rPr>
                <w:rFonts w:ascii="Arial" w:hAnsi="Arial" w:cs="Arial"/>
                <w:i/>
                <w:sz w:val="20"/>
                <w:szCs w:val="20"/>
              </w:rPr>
            </w:pPr>
            <w:r w:rsidRPr="00C74475">
              <w:rPr>
                <w:rFonts w:ascii="Arial" w:hAnsi="Arial" w:cs="Arial"/>
                <w:sz w:val="20"/>
                <w:szCs w:val="20"/>
              </w:rPr>
              <w:t>Ear, Nose and Throat</w:t>
            </w:r>
          </w:p>
        </w:tc>
        <w:tc>
          <w:tcPr>
            <w:tcW w:w="1418" w:type="dxa"/>
          </w:tcPr>
          <w:p w14:paraId="545C8D1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£2.6</w:t>
            </w:r>
          </w:p>
        </w:tc>
        <w:tc>
          <w:tcPr>
            <w:tcW w:w="1134" w:type="dxa"/>
          </w:tcPr>
          <w:p w14:paraId="7D9DA1E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£1.3</w:t>
            </w:r>
          </w:p>
        </w:tc>
        <w:tc>
          <w:tcPr>
            <w:tcW w:w="1275" w:type="dxa"/>
          </w:tcPr>
          <w:p w14:paraId="23588F4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£1.7</w:t>
            </w:r>
          </w:p>
        </w:tc>
        <w:tc>
          <w:tcPr>
            <w:tcW w:w="1134" w:type="dxa"/>
          </w:tcPr>
          <w:p w14:paraId="177E775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w:t>
            </w:r>
          </w:p>
        </w:tc>
      </w:tr>
      <w:tr w:rsidR="00A65679" w:rsidRPr="00370335" w14:paraId="3CAAA52C" w14:textId="77777777" w:rsidTr="00221F1C">
        <w:tc>
          <w:tcPr>
            <w:tcW w:w="2410" w:type="dxa"/>
          </w:tcPr>
          <w:p w14:paraId="56ADCABC" w14:textId="77777777" w:rsidR="00A65679" w:rsidRPr="00C74475" w:rsidRDefault="00A65679" w:rsidP="00221F1C">
            <w:pPr>
              <w:rPr>
                <w:rFonts w:ascii="Arial" w:hAnsi="Arial" w:cs="Arial"/>
                <w:i/>
                <w:sz w:val="20"/>
                <w:szCs w:val="20"/>
              </w:rPr>
            </w:pPr>
            <w:r w:rsidRPr="00C74475">
              <w:rPr>
                <w:rFonts w:ascii="Arial" w:hAnsi="Arial" w:cs="Arial"/>
                <w:sz w:val="20"/>
                <w:szCs w:val="20"/>
              </w:rPr>
              <w:t>Skin</w:t>
            </w:r>
          </w:p>
        </w:tc>
        <w:tc>
          <w:tcPr>
            <w:tcW w:w="1418" w:type="dxa"/>
          </w:tcPr>
          <w:p w14:paraId="644765A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£1.9</w:t>
            </w:r>
          </w:p>
        </w:tc>
        <w:tc>
          <w:tcPr>
            <w:tcW w:w="1134" w:type="dxa"/>
          </w:tcPr>
          <w:p w14:paraId="2213FCA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£1.3</w:t>
            </w:r>
          </w:p>
        </w:tc>
        <w:tc>
          <w:tcPr>
            <w:tcW w:w="1275" w:type="dxa"/>
          </w:tcPr>
          <w:p w14:paraId="73D080F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£2.0</w:t>
            </w:r>
          </w:p>
        </w:tc>
        <w:tc>
          <w:tcPr>
            <w:tcW w:w="1134" w:type="dxa"/>
          </w:tcPr>
          <w:p w14:paraId="20F0459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£1.8</w:t>
            </w:r>
          </w:p>
        </w:tc>
      </w:tr>
      <w:tr w:rsidR="00A65679" w:rsidRPr="00370335" w14:paraId="1050D15A" w14:textId="77777777" w:rsidTr="00221F1C">
        <w:tc>
          <w:tcPr>
            <w:tcW w:w="2410" w:type="dxa"/>
          </w:tcPr>
          <w:p w14:paraId="798F515D" w14:textId="77777777" w:rsidR="00A65679" w:rsidRPr="00C74475" w:rsidRDefault="00A65679" w:rsidP="00221F1C">
            <w:pPr>
              <w:rPr>
                <w:rFonts w:ascii="Arial" w:hAnsi="Arial" w:cs="Arial"/>
                <w:sz w:val="20"/>
                <w:szCs w:val="20"/>
              </w:rPr>
            </w:pPr>
            <w:r w:rsidRPr="00C74475">
              <w:rPr>
                <w:rFonts w:ascii="Arial" w:hAnsi="Arial" w:cs="Arial"/>
                <w:sz w:val="20"/>
                <w:szCs w:val="20"/>
              </w:rPr>
              <w:t>Other</w:t>
            </w:r>
          </w:p>
        </w:tc>
        <w:tc>
          <w:tcPr>
            <w:tcW w:w="1418" w:type="dxa"/>
          </w:tcPr>
          <w:p w14:paraId="0A31487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£0.3</w:t>
            </w:r>
          </w:p>
        </w:tc>
        <w:tc>
          <w:tcPr>
            <w:tcW w:w="1134" w:type="dxa"/>
          </w:tcPr>
          <w:p w14:paraId="1FB58B1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£0.3</w:t>
            </w:r>
          </w:p>
        </w:tc>
        <w:tc>
          <w:tcPr>
            <w:tcW w:w="1275" w:type="dxa"/>
          </w:tcPr>
          <w:p w14:paraId="12A5E25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134" w:type="dxa"/>
          </w:tcPr>
          <w:p w14:paraId="00E946E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r>
      <w:tr w:rsidR="00A65679" w:rsidRPr="00370335" w14:paraId="56D9767C" w14:textId="77777777" w:rsidTr="00221F1C">
        <w:tc>
          <w:tcPr>
            <w:tcW w:w="2410" w:type="dxa"/>
          </w:tcPr>
          <w:p w14:paraId="077C123D" w14:textId="77777777" w:rsidR="00A65679" w:rsidRPr="00C74475" w:rsidRDefault="00A65679" w:rsidP="00221F1C">
            <w:pPr>
              <w:rPr>
                <w:rFonts w:ascii="Arial" w:hAnsi="Arial" w:cs="Arial"/>
                <w:i/>
                <w:sz w:val="20"/>
                <w:szCs w:val="20"/>
              </w:rPr>
            </w:pPr>
            <w:r w:rsidRPr="00C74475">
              <w:rPr>
                <w:rFonts w:ascii="Arial" w:hAnsi="Arial" w:cs="Arial"/>
                <w:sz w:val="20"/>
                <w:szCs w:val="20"/>
              </w:rPr>
              <w:t>Appliances</w:t>
            </w:r>
          </w:p>
        </w:tc>
        <w:tc>
          <w:tcPr>
            <w:tcW w:w="1418" w:type="dxa"/>
          </w:tcPr>
          <w:p w14:paraId="3DD4510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£0.6</w:t>
            </w:r>
          </w:p>
        </w:tc>
        <w:tc>
          <w:tcPr>
            <w:tcW w:w="1134" w:type="dxa"/>
          </w:tcPr>
          <w:p w14:paraId="1535C88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£0.3</w:t>
            </w:r>
          </w:p>
        </w:tc>
        <w:tc>
          <w:tcPr>
            <w:tcW w:w="1275" w:type="dxa"/>
          </w:tcPr>
          <w:p w14:paraId="4B5AEE1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£6.0</w:t>
            </w:r>
          </w:p>
        </w:tc>
        <w:tc>
          <w:tcPr>
            <w:tcW w:w="1134" w:type="dxa"/>
          </w:tcPr>
          <w:p w14:paraId="7A6D86C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£6.0</w:t>
            </w:r>
          </w:p>
        </w:tc>
      </w:tr>
      <w:tr w:rsidR="00A65679" w:rsidRPr="00370335" w14:paraId="07DB25F4" w14:textId="77777777" w:rsidTr="00221F1C">
        <w:tc>
          <w:tcPr>
            <w:tcW w:w="2410" w:type="dxa"/>
          </w:tcPr>
          <w:p w14:paraId="6FA35161" w14:textId="77777777" w:rsidR="00A65679" w:rsidRPr="00C74475" w:rsidRDefault="00A65679" w:rsidP="00221F1C">
            <w:pPr>
              <w:rPr>
                <w:rFonts w:ascii="Arial" w:hAnsi="Arial" w:cs="Arial"/>
                <w:i/>
                <w:sz w:val="20"/>
                <w:szCs w:val="20"/>
              </w:rPr>
            </w:pPr>
            <w:r w:rsidRPr="00C74475">
              <w:rPr>
                <w:rFonts w:ascii="Arial" w:hAnsi="Arial" w:cs="Arial"/>
                <w:sz w:val="20"/>
                <w:szCs w:val="20"/>
              </w:rPr>
              <w:t>Incontinence*</w:t>
            </w:r>
          </w:p>
        </w:tc>
        <w:tc>
          <w:tcPr>
            <w:tcW w:w="1418" w:type="dxa"/>
          </w:tcPr>
          <w:p w14:paraId="6775EA6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£10.9</w:t>
            </w:r>
          </w:p>
        </w:tc>
        <w:tc>
          <w:tcPr>
            <w:tcW w:w="1134" w:type="dxa"/>
          </w:tcPr>
          <w:p w14:paraId="31AD53B2" w14:textId="77777777" w:rsidR="00A65679" w:rsidRPr="00C74475" w:rsidRDefault="00A65679" w:rsidP="00221F1C">
            <w:pPr>
              <w:jc w:val="center"/>
              <w:rPr>
                <w:rFonts w:ascii="Arial" w:hAnsi="Arial" w:cs="Arial"/>
                <w:sz w:val="20"/>
                <w:szCs w:val="20"/>
              </w:rPr>
            </w:pPr>
          </w:p>
        </w:tc>
        <w:tc>
          <w:tcPr>
            <w:tcW w:w="1275" w:type="dxa"/>
          </w:tcPr>
          <w:p w14:paraId="61709FF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£2.7</w:t>
            </w:r>
          </w:p>
        </w:tc>
        <w:tc>
          <w:tcPr>
            <w:tcW w:w="1134" w:type="dxa"/>
          </w:tcPr>
          <w:p w14:paraId="38B4B6F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£2.7</w:t>
            </w:r>
          </w:p>
        </w:tc>
      </w:tr>
      <w:tr w:rsidR="00A65679" w:rsidRPr="00370335" w14:paraId="060FE18E" w14:textId="77777777" w:rsidTr="00221F1C">
        <w:tc>
          <w:tcPr>
            <w:tcW w:w="2410" w:type="dxa"/>
          </w:tcPr>
          <w:p w14:paraId="7D4BB26A" w14:textId="77777777" w:rsidR="00A65679" w:rsidRPr="00C74475" w:rsidRDefault="00A65679" w:rsidP="00221F1C">
            <w:pPr>
              <w:rPr>
                <w:rFonts w:ascii="Arial" w:hAnsi="Arial" w:cs="Arial"/>
                <w:b/>
                <w:sz w:val="20"/>
                <w:szCs w:val="20"/>
              </w:rPr>
            </w:pPr>
            <w:r w:rsidRPr="00C74475">
              <w:rPr>
                <w:rFonts w:ascii="Arial" w:hAnsi="Arial" w:cs="Arial"/>
                <w:b/>
                <w:sz w:val="20"/>
                <w:szCs w:val="20"/>
              </w:rPr>
              <w:t>Total</w:t>
            </w:r>
          </w:p>
        </w:tc>
        <w:tc>
          <w:tcPr>
            <w:tcW w:w="1418" w:type="dxa"/>
          </w:tcPr>
          <w:p w14:paraId="5C08963A"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£218.1</w:t>
            </w:r>
          </w:p>
        </w:tc>
        <w:tc>
          <w:tcPr>
            <w:tcW w:w="1134" w:type="dxa"/>
          </w:tcPr>
          <w:p w14:paraId="50780384" w14:textId="77777777" w:rsidR="00A65679" w:rsidRPr="00C74475" w:rsidRDefault="00A65679" w:rsidP="00221F1C">
            <w:pPr>
              <w:jc w:val="center"/>
              <w:rPr>
                <w:rFonts w:ascii="Arial" w:hAnsi="Arial" w:cs="Arial"/>
                <w:b/>
                <w:sz w:val="20"/>
                <w:szCs w:val="20"/>
              </w:rPr>
            </w:pPr>
          </w:p>
        </w:tc>
        <w:tc>
          <w:tcPr>
            <w:tcW w:w="1275" w:type="dxa"/>
          </w:tcPr>
          <w:p w14:paraId="272BADA1"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£387.8</w:t>
            </w:r>
          </w:p>
        </w:tc>
        <w:tc>
          <w:tcPr>
            <w:tcW w:w="1134" w:type="dxa"/>
          </w:tcPr>
          <w:p w14:paraId="51B0C8B0" w14:textId="77777777" w:rsidR="00A65679" w:rsidRPr="00C74475" w:rsidRDefault="00A65679" w:rsidP="00221F1C">
            <w:pPr>
              <w:jc w:val="center"/>
              <w:rPr>
                <w:rFonts w:ascii="Arial" w:hAnsi="Arial" w:cs="Arial"/>
                <w:b/>
                <w:sz w:val="20"/>
                <w:szCs w:val="20"/>
              </w:rPr>
            </w:pPr>
          </w:p>
        </w:tc>
      </w:tr>
      <w:tr w:rsidR="00A65679" w:rsidRPr="00370335" w14:paraId="46ED5584" w14:textId="77777777" w:rsidTr="00221F1C">
        <w:trPr>
          <w:trHeight w:val="1880"/>
        </w:trPr>
        <w:tc>
          <w:tcPr>
            <w:tcW w:w="7371" w:type="dxa"/>
            <w:gridSpan w:val="5"/>
            <w:tcBorders>
              <w:top w:val="single" w:sz="4" w:space="0" w:color="auto"/>
            </w:tcBorders>
          </w:tcPr>
          <w:p w14:paraId="2A4CC15B" w14:textId="77777777" w:rsidR="00A65679" w:rsidRPr="00C74475" w:rsidRDefault="00A65679" w:rsidP="00221F1C">
            <w:pPr>
              <w:rPr>
                <w:rFonts w:ascii="Arial" w:hAnsi="Arial" w:cs="Arial"/>
                <w:b/>
                <w:sz w:val="20"/>
                <w:szCs w:val="20"/>
              </w:rPr>
            </w:pPr>
          </w:p>
          <w:p w14:paraId="5DA27F72" w14:textId="77777777" w:rsidR="00A65679" w:rsidRPr="00C74475" w:rsidRDefault="00A65679" w:rsidP="00221F1C">
            <w:pPr>
              <w:rPr>
                <w:rFonts w:ascii="Arial" w:hAnsi="Arial" w:cs="Arial"/>
                <w:sz w:val="20"/>
                <w:szCs w:val="20"/>
              </w:rPr>
            </w:pPr>
            <w:r w:rsidRPr="00C74475">
              <w:rPr>
                <w:rFonts w:ascii="Arial" w:hAnsi="Arial" w:cs="Arial"/>
                <w:sz w:val="20"/>
                <w:szCs w:val="20"/>
                <w:u w:val="single"/>
              </w:rPr>
              <w:t>Note</w:t>
            </w:r>
            <w:r w:rsidRPr="00C74475">
              <w:rPr>
                <w:rFonts w:ascii="Arial" w:hAnsi="Arial" w:cs="Arial"/>
                <w:sz w:val="20"/>
                <w:szCs w:val="20"/>
              </w:rPr>
              <w:t xml:space="preserve">: Estimates produced after applying multiple imputation by chained equations methods. In groups where no prescriptions were reported, no values are shown and £0 was added to their overall annual costs. </w:t>
            </w:r>
          </w:p>
          <w:p w14:paraId="3E002BE1" w14:textId="77777777" w:rsidR="00A65679" w:rsidRPr="00C74475" w:rsidRDefault="00A65679" w:rsidP="00221F1C">
            <w:pPr>
              <w:rPr>
                <w:rFonts w:ascii="Arial" w:hAnsi="Arial" w:cs="Arial"/>
                <w:sz w:val="20"/>
                <w:szCs w:val="20"/>
              </w:rPr>
            </w:pPr>
          </w:p>
          <w:p w14:paraId="27A02D0F" w14:textId="77777777" w:rsidR="00A65679" w:rsidRPr="00C74475" w:rsidRDefault="00A65679" w:rsidP="00221F1C">
            <w:pPr>
              <w:rPr>
                <w:rFonts w:ascii="Arial" w:hAnsi="Arial" w:cs="Arial"/>
                <w:b/>
                <w:sz w:val="20"/>
                <w:szCs w:val="20"/>
              </w:rPr>
            </w:pPr>
            <w:r w:rsidRPr="00C74475">
              <w:rPr>
                <w:rFonts w:ascii="Arial" w:hAnsi="Arial" w:cs="Arial"/>
                <w:sz w:val="20"/>
                <w:szCs w:val="20"/>
              </w:rPr>
              <w:t>* Standard errors could not be calculated due to inconsistency amongst multiple imputation datasets for the prescription group amongst study participants without muscle weakness. The mean value was estimated by subtracting all other groups means from the total cost for prescriptions.</w:t>
            </w:r>
          </w:p>
        </w:tc>
      </w:tr>
      <w:tr w:rsidR="00A65679" w:rsidRPr="00370335" w14:paraId="213B14F7" w14:textId="77777777" w:rsidTr="00221F1C">
        <w:trPr>
          <w:trHeight w:val="233"/>
        </w:trPr>
        <w:tc>
          <w:tcPr>
            <w:tcW w:w="7371" w:type="dxa"/>
            <w:gridSpan w:val="5"/>
          </w:tcPr>
          <w:p w14:paraId="19F68438" w14:textId="77777777" w:rsidR="00A65679" w:rsidRPr="00C74475" w:rsidRDefault="00A65679" w:rsidP="00221F1C">
            <w:pPr>
              <w:rPr>
                <w:rFonts w:ascii="Arial" w:hAnsi="Arial" w:cs="Arial"/>
                <w:sz w:val="20"/>
                <w:szCs w:val="20"/>
              </w:rPr>
            </w:pPr>
          </w:p>
        </w:tc>
      </w:tr>
      <w:tr w:rsidR="00A65679" w:rsidRPr="00370335" w14:paraId="7E27556A" w14:textId="77777777" w:rsidTr="00221F1C">
        <w:trPr>
          <w:trHeight w:val="294"/>
        </w:trPr>
        <w:tc>
          <w:tcPr>
            <w:tcW w:w="7371" w:type="dxa"/>
            <w:gridSpan w:val="5"/>
          </w:tcPr>
          <w:p w14:paraId="729FF92E" w14:textId="77777777" w:rsidR="00A65679" w:rsidRPr="00C74475" w:rsidRDefault="00A65679" w:rsidP="00221F1C">
            <w:pPr>
              <w:rPr>
                <w:rFonts w:ascii="Arial" w:hAnsi="Arial" w:cs="Arial"/>
                <w:sz w:val="20"/>
                <w:szCs w:val="20"/>
              </w:rPr>
            </w:pPr>
            <w:r w:rsidRPr="00C74475">
              <w:rPr>
                <w:rFonts w:ascii="Arial" w:hAnsi="Arial" w:cs="Arial"/>
                <w:sz w:val="20"/>
                <w:szCs w:val="20"/>
              </w:rPr>
              <w:t>Muscle weakness was defined using low grip strength (&lt;26kg for men, &lt;16kg for women)</w:t>
            </w:r>
          </w:p>
        </w:tc>
      </w:tr>
    </w:tbl>
    <w:p w14:paraId="4604BF84" w14:textId="77777777" w:rsidR="00A65679" w:rsidRPr="00370335" w:rsidRDefault="00A65679" w:rsidP="00A65679">
      <w:pPr>
        <w:rPr>
          <w:rFonts w:ascii="Arial" w:hAnsi="Arial" w:cs="Arial"/>
        </w:rPr>
      </w:pPr>
    </w:p>
    <w:p w14:paraId="3F33F61B" w14:textId="77777777" w:rsidR="00A65679" w:rsidRPr="00370335" w:rsidRDefault="00A65679" w:rsidP="00A65679">
      <w:pPr>
        <w:rPr>
          <w:rFonts w:ascii="Arial" w:hAnsi="Arial" w:cs="Arial"/>
        </w:rPr>
      </w:pPr>
    </w:p>
    <w:p w14:paraId="47754AC4" w14:textId="77777777" w:rsidR="00A65679" w:rsidRPr="00370335" w:rsidRDefault="00A65679" w:rsidP="00A65679">
      <w:pPr>
        <w:rPr>
          <w:rFonts w:ascii="Arial" w:hAnsi="Arial" w:cs="Arial"/>
        </w:rPr>
      </w:pPr>
    </w:p>
    <w:p w14:paraId="79C21CB0" w14:textId="77777777" w:rsidR="00A65679" w:rsidRPr="00370335" w:rsidRDefault="00A65679" w:rsidP="00A65679">
      <w:pPr>
        <w:rPr>
          <w:rFonts w:ascii="Arial" w:hAnsi="Arial" w:cs="Arial"/>
        </w:rPr>
      </w:pPr>
      <w:r w:rsidRPr="00370335">
        <w:rPr>
          <w:rFonts w:ascii="Arial" w:hAnsi="Arial" w:cs="Arial"/>
        </w:rPr>
        <w:br w:type="page"/>
      </w:r>
    </w:p>
    <w:p w14:paraId="26D383D3" w14:textId="77777777" w:rsidR="00A65679" w:rsidRPr="00370335" w:rsidRDefault="00A65679" w:rsidP="00A65679">
      <w:pPr>
        <w:rPr>
          <w:rFonts w:ascii="Arial" w:hAnsi="Arial" w:cs="Arial"/>
        </w:rPr>
      </w:pPr>
    </w:p>
    <w:p w14:paraId="1B75011C" w14:textId="77777777" w:rsidR="00A65679" w:rsidRPr="00370335" w:rsidRDefault="00A65679" w:rsidP="00A65679">
      <w:pPr>
        <w:rPr>
          <w:rFonts w:ascii="Arial" w:hAnsi="Arial" w:cs="Arial"/>
          <w:b/>
        </w:rPr>
      </w:pPr>
      <w:r w:rsidRPr="00370335">
        <w:rPr>
          <w:rFonts w:ascii="Arial" w:hAnsi="Arial" w:cs="Arial"/>
          <w:b/>
        </w:rPr>
        <w:t xml:space="preserve">Inpatient secondary care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2"/>
        <w:gridCol w:w="1287"/>
        <w:gridCol w:w="1287"/>
        <w:gridCol w:w="1287"/>
        <w:gridCol w:w="1288"/>
      </w:tblGrid>
      <w:tr w:rsidR="00A65679" w:rsidRPr="00C74475" w14:paraId="2A42FF97" w14:textId="77777777" w:rsidTr="00221F1C">
        <w:tc>
          <w:tcPr>
            <w:tcW w:w="2222" w:type="dxa"/>
          </w:tcPr>
          <w:p w14:paraId="72B83F46" w14:textId="77777777" w:rsidR="00A65679" w:rsidRPr="00C74475" w:rsidRDefault="00A65679" w:rsidP="00221F1C">
            <w:pPr>
              <w:rPr>
                <w:rFonts w:ascii="Arial" w:hAnsi="Arial" w:cs="Arial"/>
                <w:b/>
                <w:sz w:val="20"/>
                <w:szCs w:val="20"/>
              </w:rPr>
            </w:pPr>
            <w:r w:rsidRPr="00C74475">
              <w:rPr>
                <w:rFonts w:ascii="Arial" w:hAnsi="Arial" w:cs="Arial"/>
                <w:sz w:val="20"/>
                <w:szCs w:val="20"/>
              </w:rPr>
              <w:br/>
            </w:r>
            <w:r w:rsidRPr="00C74475">
              <w:rPr>
                <w:rFonts w:ascii="Arial" w:hAnsi="Arial" w:cs="Arial"/>
                <w:b/>
                <w:sz w:val="20"/>
                <w:szCs w:val="20"/>
              </w:rPr>
              <w:t>Procedure classification</w:t>
            </w:r>
          </w:p>
        </w:tc>
        <w:tc>
          <w:tcPr>
            <w:tcW w:w="2574" w:type="dxa"/>
            <w:gridSpan w:val="2"/>
            <w:tcBorders>
              <w:bottom w:val="single" w:sz="4" w:space="0" w:color="auto"/>
            </w:tcBorders>
          </w:tcPr>
          <w:p w14:paraId="216051CC"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Annual cost</w:t>
            </w:r>
            <w:r w:rsidRPr="00C74475">
              <w:rPr>
                <w:rFonts w:ascii="Arial" w:hAnsi="Arial" w:cs="Arial"/>
                <w:b/>
                <w:sz w:val="20"/>
                <w:szCs w:val="20"/>
              </w:rPr>
              <w:br/>
              <w:t>per person</w:t>
            </w:r>
            <w:r w:rsidRPr="00C74475">
              <w:rPr>
                <w:rFonts w:ascii="Arial" w:hAnsi="Arial" w:cs="Arial"/>
                <w:b/>
                <w:sz w:val="20"/>
                <w:szCs w:val="20"/>
              </w:rPr>
              <w:br/>
              <w:t>without muscle weakness</w:t>
            </w:r>
          </w:p>
        </w:tc>
        <w:tc>
          <w:tcPr>
            <w:tcW w:w="2575" w:type="dxa"/>
            <w:gridSpan w:val="2"/>
            <w:tcBorders>
              <w:bottom w:val="single" w:sz="4" w:space="0" w:color="auto"/>
            </w:tcBorders>
          </w:tcPr>
          <w:p w14:paraId="072ED235"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Annual cost</w:t>
            </w:r>
            <w:r w:rsidRPr="00C74475">
              <w:rPr>
                <w:rFonts w:ascii="Arial" w:hAnsi="Arial" w:cs="Arial"/>
                <w:b/>
                <w:sz w:val="20"/>
                <w:szCs w:val="20"/>
              </w:rPr>
              <w:br/>
              <w:t>per person</w:t>
            </w:r>
            <w:r w:rsidRPr="00C74475">
              <w:rPr>
                <w:rFonts w:ascii="Arial" w:hAnsi="Arial" w:cs="Arial"/>
                <w:b/>
                <w:sz w:val="20"/>
                <w:szCs w:val="20"/>
              </w:rPr>
              <w:br/>
              <w:t>with muscle weakness</w:t>
            </w:r>
          </w:p>
        </w:tc>
      </w:tr>
      <w:tr w:rsidR="00A65679" w:rsidRPr="00C74475" w14:paraId="66B82B42" w14:textId="77777777" w:rsidTr="00221F1C">
        <w:tc>
          <w:tcPr>
            <w:tcW w:w="2222" w:type="dxa"/>
            <w:tcBorders>
              <w:bottom w:val="single" w:sz="4" w:space="0" w:color="auto"/>
            </w:tcBorders>
          </w:tcPr>
          <w:p w14:paraId="67541081" w14:textId="77777777" w:rsidR="00A65679" w:rsidRPr="00C74475" w:rsidRDefault="00A65679" w:rsidP="00221F1C">
            <w:pPr>
              <w:rPr>
                <w:rFonts w:ascii="Arial" w:hAnsi="Arial" w:cs="Arial"/>
                <w:sz w:val="20"/>
                <w:szCs w:val="20"/>
              </w:rPr>
            </w:pPr>
          </w:p>
        </w:tc>
        <w:tc>
          <w:tcPr>
            <w:tcW w:w="1287" w:type="dxa"/>
            <w:tcBorders>
              <w:top w:val="single" w:sz="4" w:space="0" w:color="auto"/>
              <w:bottom w:val="single" w:sz="4" w:space="0" w:color="auto"/>
            </w:tcBorders>
          </w:tcPr>
          <w:p w14:paraId="1F0A1E19"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Mean</w:t>
            </w:r>
          </w:p>
        </w:tc>
        <w:tc>
          <w:tcPr>
            <w:tcW w:w="1287" w:type="dxa"/>
            <w:tcBorders>
              <w:top w:val="single" w:sz="4" w:space="0" w:color="auto"/>
              <w:bottom w:val="single" w:sz="4" w:space="0" w:color="auto"/>
            </w:tcBorders>
          </w:tcPr>
          <w:p w14:paraId="62317AE0"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SD</w:t>
            </w:r>
          </w:p>
        </w:tc>
        <w:tc>
          <w:tcPr>
            <w:tcW w:w="1287" w:type="dxa"/>
            <w:tcBorders>
              <w:top w:val="single" w:sz="4" w:space="0" w:color="auto"/>
              <w:bottom w:val="single" w:sz="4" w:space="0" w:color="auto"/>
            </w:tcBorders>
          </w:tcPr>
          <w:p w14:paraId="1F43BC64"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Mean</w:t>
            </w:r>
          </w:p>
        </w:tc>
        <w:tc>
          <w:tcPr>
            <w:tcW w:w="1288" w:type="dxa"/>
            <w:tcBorders>
              <w:top w:val="single" w:sz="4" w:space="0" w:color="auto"/>
              <w:bottom w:val="single" w:sz="4" w:space="0" w:color="auto"/>
            </w:tcBorders>
          </w:tcPr>
          <w:p w14:paraId="049F1A14"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SD</w:t>
            </w:r>
          </w:p>
        </w:tc>
      </w:tr>
      <w:tr w:rsidR="00A65679" w:rsidRPr="00C74475" w14:paraId="246C4C3D" w14:textId="77777777" w:rsidTr="00221F1C">
        <w:tc>
          <w:tcPr>
            <w:tcW w:w="2222" w:type="dxa"/>
            <w:tcBorders>
              <w:top w:val="single" w:sz="4" w:space="0" w:color="auto"/>
            </w:tcBorders>
          </w:tcPr>
          <w:p w14:paraId="42607372" w14:textId="77777777" w:rsidR="00A65679" w:rsidRPr="00C74475" w:rsidRDefault="00A65679" w:rsidP="00221F1C">
            <w:pPr>
              <w:rPr>
                <w:rFonts w:ascii="Arial" w:hAnsi="Arial" w:cs="Arial"/>
                <w:b/>
                <w:sz w:val="20"/>
                <w:szCs w:val="20"/>
              </w:rPr>
            </w:pPr>
            <w:r w:rsidRPr="00C74475">
              <w:rPr>
                <w:rFonts w:ascii="Arial" w:hAnsi="Arial" w:cs="Arial"/>
                <w:sz w:val="20"/>
                <w:szCs w:val="20"/>
              </w:rPr>
              <w:t xml:space="preserve">Endocrine  </w:t>
            </w:r>
          </w:p>
        </w:tc>
        <w:tc>
          <w:tcPr>
            <w:tcW w:w="1287" w:type="dxa"/>
            <w:tcBorders>
              <w:top w:val="single" w:sz="4" w:space="0" w:color="auto"/>
            </w:tcBorders>
          </w:tcPr>
          <w:p w14:paraId="0939A88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7" w:type="dxa"/>
            <w:tcBorders>
              <w:top w:val="single" w:sz="4" w:space="0" w:color="auto"/>
            </w:tcBorders>
          </w:tcPr>
          <w:p w14:paraId="0403A4F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7" w:type="dxa"/>
            <w:tcBorders>
              <w:top w:val="single" w:sz="4" w:space="0" w:color="auto"/>
            </w:tcBorders>
          </w:tcPr>
          <w:p w14:paraId="1ADBF0E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£44.0</w:t>
            </w:r>
          </w:p>
        </w:tc>
        <w:tc>
          <w:tcPr>
            <w:tcW w:w="1288" w:type="dxa"/>
            <w:tcBorders>
              <w:top w:val="single" w:sz="4" w:space="0" w:color="auto"/>
            </w:tcBorders>
          </w:tcPr>
          <w:p w14:paraId="02B63DC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£307.9</w:t>
            </w:r>
          </w:p>
        </w:tc>
      </w:tr>
      <w:tr w:rsidR="00A65679" w:rsidRPr="00C74475" w14:paraId="081464CF" w14:textId="77777777" w:rsidTr="00221F1C">
        <w:tc>
          <w:tcPr>
            <w:tcW w:w="2222" w:type="dxa"/>
          </w:tcPr>
          <w:p w14:paraId="69B5974D"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Rheumatological </w:t>
            </w:r>
          </w:p>
        </w:tc>
        <w:tc>
          <w:tcPr>
            <w:tcW w:w="1287" w:type="dxa"/>
          </w:tcPr>
          <w:p w14:paraId="767A5F5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£7.7</w:t>
            </w:r>
          </w:p>
        </w:tc>
        <w:tc>
          <w:tcPr>
            <w:tcW w:w="1287" w:type="dxa"/>
          </w:tcPr>
          <w:p w14:paraId="4FA80B1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£152.5</w:t>
            </w:r>
          </w:p>
        </w:tc>
        <w:tc>
          <w:tcPr>
            <w:tcW w:w="1287" w:type="dxa"/>
          </w:tcPr>
          <w:p w14:paraId="7CBEF2B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8" w:type="dxa"/>
          </w:tcPr>
          <w:p w14:paraId="4472EDA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r>
      <w:tr w:rsidR="00A65679" w:rsidRPr="00C74475" w14:paraId="651CE345" w14:textId="77777777" w:rsidTr="00221F1C">
        <w:tc>
          <w:tcPr>
            <w:tcW w:w="2222" w:type="dxa"/>
          </w:tcPr>
          <w:p w14:paraId="116C08B5"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Orthopaedic </w:t>
            </w:r>
          </w:p>
        </w:tc>
        <w:tc>
          <w:tcPr>
            <w:tcW w:w="1287" w:type="dxa"/>
          </w:tcPr>
          <w:p w14:paraId="7896C15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£96.3</w:t>
            </w:r>
          </w:p>
        </w:tc>
        <w:tc>
          <w:tcPr>
            <w:tcW w:w="1287" w:type="dxa"/>
          </w:tcPr>
          <w:p w14:paraId="4A854D8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£662.2</w:t>
            </w:r>
          </w:p>
        </w:tc>
        <w:tc>
          <w:tcPr>
            <w:tcW w:w="1287" w:type="dxa"/>
          </w:tcPr>
          <w:p w14:paraId="76FB083B"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£131.2</w:t>
            </w:r>
          </w:p>
        </w:tc>
        <w:tc>
          <w:tcPr>
            <w:tcW w:w="1288" w:type="dxa"/>
          </w:tcPr>
          <w:p w14:paraId="1777AC6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£707.2</w:t>
            </w:r>
          </w:p>
        </w:tc>
      </w:tr>
      <w:tr w:rsidR="00A65679" w:rsidRPr="00C74475" w14:paraId="42D319D9" w14:textId="77777777" w:rsidTr="00221F1C">
        <w:tc>
          <w:tcPr>
            <w:tcW w:w="2222" w:type="dxa"/>
          </w:tcPr>
          <w:p w14:paraId="2047CCB3"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Genitourinary  </w:t>
            </w:r>
          </w:p>
        </w:tc>
        <w:tc>
          <w:tcPr>
            <w:tcW w:w="1287" w:type="dxa"/>
          </w:tcPr>
          <w:p w14:paraId="7D84A17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£16.5</w:t>
            </w:r>
          </w:p>
        </w:tc>
        <w:tc>
          <w:tcPr>
            <w:tcW w:w="1287" w:type="dxa"/>
          </w:tcPr>
          <w:p w14:paraId="6432C25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£133.3</w:t>
            </w:r>
          </w:p>
        </w:tc>
        <w:tc>
          <w:tcPr>
            <w:tcW w:w="1287" w:type="dxa"/>
          </w:tcPr>
          <w:p w14:paraId="0A5696B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£61.8</w:t>
            </w:r>
          </w:p>
        </w:tc>
        <w:tc>
          <w:tcPr>
            <w:tcW w:w="1288" w:type="dxa"/>
          </w:tcPr>
          <w:p w14:paraId="36DFCD4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£265.3</w:t>
            </w:r>
          </w:p>
        </w:tc>
      </w:tr>
      <w:tr w:rsidR="00A65679" w:rsidRPr="00C74475" w14:paraId="4D1386A9" w14:textId="77777777" w:rsidTr="00221F1C">
        <w:tc>
          <w:tcPr>
            <w:tcW w:w="2222" w:type="dxa"/>
          </w:tcPr>
          <w:p w14:paraId="379379BE"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Haematological  </w:t>
            </w:r>
          </w:p>
        </w:tc>
        <w:tc>
          <w:tcPr>
            <w:tcW w:w="1287" w:type="dxa"/>
          </w:tcPr>
          <w:p w14:paraId="2FB234A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£1.3</w:t>
            </w:r>
          </w:p>
        </w:tc>
        <w:tc>
          <w:tcPr>
            <w:tcW w:w="1287" w:type="dxa"/>
          </w:tcPr>
          <w:p w14:paraId="629BDC1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£25.0</w:t>
            </w:r>
          </w:p>
        </w:tc>
        <w:tc>
          <w:tcPr>
            <w:tcW w:w="1287" w:type="dxa"/>
          </w:tcPr>
          <w:p w14:paraId="10563E63"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8" w:type="dxa"/>
          </w:tcPr>
          <w:p w14:paraId="57A4170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r>
      <w:tr w:rsidR="00A65679" w:rsidRPr="00C74475" w14:paraId="39110817" w14:textId="77777777" w:rsidTr="00221F1C">
        <w:tc>
          <w:tcPr>
            <w:tcW w:w="2222" w:type="dxa"/>
          </w:tcPr>
          <w:p w14:paraId="0121E08F" w14:textId="77777777" w:rsidR="00A65679" w:rsidRPr="00C74475" w:rsidRDefault="00A65679" w:rsidP="00221F1C">
            <w:pPr>
              <w:rPr>
                <w:rFonts w:ascii="Arial" w:hAnsi="Arial" w:cs="Arial"/>
                <w:i/>
                <w:sz w:val="20"/>
                <w:szCs w:val="20"/>
              </w:rPr>
            </w:pPr>
            <w:r w:rsidRPr="00C74475">
              <w:rPr>
                <w:rFonts w:ascii="Arial" w:hAnsi="Arial" w:cs="Arial"/>
                <w:sz w:val="20"/>
                <w:szCs w:val="20"/>
              </w:rPr>
              <w:t xml:space="preserve">Neurological </w:t>
            </w:r>
          </w:p>
        </w:tc>
        <w:tc>
          <w:tcPr>
            <w:tcW w:w="1287" w:type="dxa"/>
          </w:tcPr>
          <w:p w14:paraId="0BB0754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7" w:type="dxa"/>
          </w:tcPr>
          <w:p w14:paraId="0B90593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7" w:type="dxa"/>
          </w:tcPr>
          <w:p w14:paraId="3BBBADA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8" w:type="dxa"/>
          </w:tcPr>
          <w:p w14:paraId="2A02660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r>
      <w:tr w:rsidR="00A65679" w:rsidRPr="00C74475" w14:paraId="0645EE71" w14:textId="77777777" w:rsidTr="00221F1C">
        <w:tc>
          <w:tcPr>
            <w:tcW w:w="2222" w:type="dxa"/>
          </w:tcPr>
          <w:p w14:paraId="5D702342" w14:textId="77777777" w:rsidR="00A65679" w:rsidRPr="00C74475" w:rsidRDefault="00A65679" w:rsidP="00221F1C">
            <w:pPr>
              <w:rPr>
                <w:rFonts w:ascii="Arial" w:hAnsi="Arial" w:cs="Arial"/>
                <w:i/>
                <w:sz w:val="20"/>
                <w:szCs w:val="20"/>
              </w:rPr>
            </w:pPr>
            <w:r w:rsidRPr="00C74475">
              <w:rPr>
                <w:rFonts w:ascii="Arial" w:hAnsi="Arial" w:cs="Arial"/>
                <w:sz w:val="20"/>
                <w:szCs w:val="20"/>
              </w:rPr>
              <w:t xml:space="preserve">Cardiovascular </w:t>
            </w:r>
          </w:p>
        </w:tc>
        <w:tc>
          <w:tcPr>
            <w:tcW w:w="1287" w:type="dxa"/>
          </w:tcPr>
          <w:p w14:paraId="3205911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£29.3</w:t>
            </w:r>
          </w:p>
        </w:tc>
        <w:tc>
          <w:tcPr>
            <w:tcW w:w="1287" w:type="dxa"/>
          </w:tcPr>
          <w:p w14:paraId="1A9AF6D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£460.5</w:t>
            </w:r>
          </w:p>
        </w:tc>
        <w:tc>
          <w:tcPr>
            <w:tcW w:w="1287" w:type="dxa"/>
          </w:tcPr>
          <w:p w14:paraId="45FC82C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£260.3</w:t>
            </w:r>
          </w:p>
        </w:tc>
        <w:tc>
          <w:tcPr>
            <w:tcW w:w="1288" w:type="dxa"/>
          </w:tcPr>
          <w:p w14:paraId="0330E821"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£1,304.6</w:t>
            </w:r>
          </w:p>
        </w:tc>
      </w:tr>
      <w:tr w:rsidR="00A65679" w:rsidRPr="00C74475" w14:paraId="2D4A384F" w14:textId="77777777" w:rsidTr="00221F1C">
        <w:tc>
          <w:tcPr>
            <w:tcW w:w="2222" w:type="dxa"/>
          </w:tcPr>
          <w:p w14:paraId="43D91E39" w14:textId="77777777" w:rsidR="00A65679" w:rsidRPr="00C74475" w:rsidRDefault="00A65679" w:rsidP="00221F1C">
            <w:pPr>
              <w:rPr>
                <w:rFonts w:ascii="Arial" w:hAnsi="Arial" w:cs="Arial"/>
                <w:i/>
                <w:sz w:val="20"/>
                <w:szCs w:val="20"/>
              </w:rPr>
            </w:pPr>
            <w:r w:rsidRPr="00C74475">
              <w:rPr>
                <w:rFonts w:ascii="Arial" w:hAnsi="Arial" w:cs="Arial"/>
                <w:sz w:val="20"/>
                <w:szCs w:val="20"/>
              </w:rPr>
              <w:t xml:space="preserve">Gastrointestinal </w:t>
            </w:r>
          </w:p>
        </w:tc>
        <w:tc>
          <w:tcPr>
            <w:tcW w:w="1287" w:type="dxa"/>
          </w:tcPr>
          <w:p w14:paraId="7B6951E0"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£9.8</w:t>
            </w:r>
          </w:p>
        </w:tc>
        <w:tc>
          <w:tcPr>
            <w:tcW w:w="1287" w:type="dxa"/>
          </w:tcPr>
          <w:p w14:paraId="127705D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£137.5</w:t>
            </w:r>
          </w:p>
        </w:tc>
        <w:tc>
          <w:tcPr>
            <w:tcW w:w="1287" w:type="dxa"/>
          </w:tcPr>
          <w:p w14:paraId="7B2818E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£281.5</w:t>
            </w:r>
          </w:p>
        </w:tc>
        <w:tc>
          <w:tcPr>
            <w:tcW w:w="1288" w:type="dxa"/>
          </w:tcPr>
          <w:p w14:paraId="4C4FD279"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£1,213.7</w:t>
            </w:r>
          </w:p>
        </w:tc>
      </w:tr>
      <w:tr w:rsidR="00A65679" w:rsidRPr="00C74475" w14:paraId="392E7D5E" w14:textId="77777777" w:rsidTr="00221F1C">
        <w:tc>
          <w:tcPr>
            <w:tcW w:w="2222" w:type="dxa"/>
          </w:tcPr>
          <w:p w14:paraId="135F0C10" w14:textId="77777777" w:rsidR="00A65679" w:rsidRPr="00C74475" w:rsidRDefault="00A65679" w:rsidP="00221F1C">
            <w:pPr>
              <w:rPr>
                <w:rFonts w:ascii="Arial" w:hAnsi="Arial" w:cs="Arial"/>
                <w:i/>
                <w:sz w:val="20"/>
                <w:szCs w:val="20"/>
              </w:rPr>
            </w:pPr>
            <w:r w:rsidRPr="00C74475">
              <w:rPr>
                <w:rFonts w:ascii="Arial" w:hAnsi="Arial" w:cs="Arial"/>
                <w:sz w:val="20"/>
                <w:szCs w:val="20"/>
              </w:rPr>
              <w:t xml:space="preserve">Ophthalmology </w:t>
            </w:r>
          </w:p>
        </w:tc>
        <w:tc>
          <w:tcPr>
            <w:tcW w:w="1287" w:type="dxa"/>
          </w:tcPr>
          <w:p w14:paraId="405E81B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£14.1</w:t>
            </w:r>
          </w:p>
        </w:tc>
        <w:tc>
          <w:tcPr>
            <w:tcW w:w="1287" w:type="dxa"/>
          </w:tcPr>
          <w:p w14:paraId="04A3941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£98.4</w:t>
            </w:r>
          </w:p>
        </w:tc>
        <w:tc>
          <w:tcPr>
            <w:tcW w:w="1287" w:type="dxa"/>
          </w:tcPr>
          <w:p w14:paraId="1274EFD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£14.5</w:t>
            </w:r>
          </w:p>
        </w:tc>
        <w:tc>
          <w:tcPr>
            <w:tcW w:w="1288" w:type="dxa"/>
          </w:tcPr>
          <w:p w14:paraId="2B2157B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£101.6</w:t>
            </w:r>
          </w:p>
        </w:tc>
      </w:tr>
      <w:tr w:rsidR="00A65679" w:rsidRPr="00C74475" w14:paraId="3E820EDC" w14:textId="77777777" w:rsidTr="00221F1C">
        <w:tc>
          <w:tcPr>
            <w:tcW w:w="2222" w:type="dxa"/>
          </w:tcPr>
          <w:p w14:paraId="478C44FB" w14:textId="77777777" w:rsidR="00A65679" w:rsidRPr="00C74475" w:rsidRDefault="00A65679" w:rsidP="00221F1C">
            <w:pPr>
              <w:rPr>
                <w:rFonts w:ascii="Arial" w:hAnsi="Arial" w:cs="Arial"/>
                <w:i/>
                <w:sz w:val="20"/>
                <w:szCs w:val="20"/>
              </w:rPr>
            </w:pPr>
            <w:r w:rsidRPr="00C74475">
              <w:rPr>
                <w:rFonts w:ascii="Arial" w:hAnsi="Arial" w:cs="Arial"/>
                <w:sz w:val="20"/>
                <w:szCs w:val="20"/>
              </w:rPr>
              <w:t xml:space="preserve">ENT </w:t>
            </w:r>
          </w:p>
        </w:tc>
        <w:tc>
          <w:tcPr>
            <w:tcW w:w="1287" w:type="dxa"/>
          </w:tcPr>
          <w:p w14:paraId="6B3F361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£18.6</w:t>
            </w:r>
          </w:p>
        </w:tc>
        <w:tc>
          <w:tcPr>
            <w:tcW w:w="1287" w:type="dxa"/>
          </w:tcPr>
          <w:p w14:paraId="730BC3B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£230.5</w:t>
            </w:r>
          </w:p>
        </w:tc>
        <w:tc>
          <w:tcPr>
            <w:tcW w:w="1287" w:type="dxa"/>
          </w:tcPr>
          <w:p w14:paraId="255FFA8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8" w:type="dxa"/>
          </w:tcPr>
          <w:p w14:paraId="6E1BE08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r>
      <w:tr w:rsidR="00A65679" w:rsidRPr="00C74475" w14:paraId="5B381589" w14:textId="77777777" w:rsidTr="00221F1C">
        <w:tc>
          <w:tcPr>
            <w:tcW w:w="2222" w:type="dxa"/>
          </w:tcPr>
          <w:p w14:paraId="1E80EA29" w14:textId="77777777" w:rsidR="00A65679" w:rsidRPr="00C74475" w:rsidRDefault="00A65679" w:rsidP="00221F1C">
            <w:pPr>
              <w:rPr>
                <w:rFonts w:ascii="Arial" w:hAnsi="Arial" w:cs="Arial"/>
                <w:i/>
                <w:sz w:val="20"/>
                <w:szCs w:val="20"/>
              </w:rPr>
            </w:pPr>
            <w:r w:rsidRPr="00C74475">
              <w:rPr>
                <w:rFonts w:ascii="Arial" w:hAnsi="Arial" w:cs="Arial"/>
                <w:sz w:val="20"/>
                <w:szCs w:val="20"/>
              </w:rPr>
              <w:t xml:space="preserve">Respiratory  </w:t>
            </w:r>
          </w:p>
        </w:tc>
        <w:tc>
          <w:tcPr>
            <w:tcW w:w="1287" w:type="dxa"/>
          </w:tcPr>
          <w:p w14:paraId="52A3F15F"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£7.6</w:t>
            </w:r>
          </w:p>
        </w:tc>
        <w:tc>
          <w:tcPr>
            <w:tcW w:w="1287" w:type="dxa"/>
          </w:tcPr>
          <w:p w14:paraId="766FB87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£151.0</w:t>
            </w:r>
          </w:p>
        </w:tc>
        <w:tc>
          <w:tcPr>
            <w:tcW w:w="1287" w:type="dxa"/>
          </w:tcPr>
          <w:p w14:paraId="370520E6"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8" w:type="dxa"/>
          </w:tcPr>
          <w:p w14:paraId="5ACBE5B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r>
      <w:tr w:rsidR="00A65679" w:rsidRPr="00C74475" w14:paraId="5E1BC5AF" w14:textId="77777777" w:rsidTr="00221F1C">
        <w:tc>
          <w:tcPr>
            <w:tcW w:w="2222" w:type="dxa"/>
          </w:tcPr>
          <w:p w14:paraId="119F1F3C"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Dermatology </w:t>
            </w:r>
          </w:p>
        </w:tc>
        <w:tc>
          <w:tcPr>
            <w:tcW w:w="1287" w:type="dxa"/>
          </w:tcPr>
          <w:p w14:paraId="207DFAF2"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£14.9</w:t>
            </w:r>
          </w:p>
        </w:tc>
        <w:tc>
          <w:tcPr>
            <w:tcW w:w="1287" w:type="dxa"/>
          </w:tcPr>
          <w:p w14:paraId="1C10C798"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£185.3</w:t>
            </w:r>
          </w:p>
        </w:tc>
        <w:tc>
          <w:tcPr>
            <w:tcW w:w="1287" w:type="dxa"/>
          </w:tcPr>
          <w:p w14:paraId="4AC5D61A"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£120.8</w:t>
            </w:r>
          </w:p>
        </w:tc>
        <w:tc>
          <w:tcPr>
            <w:tcW w:w="1288" w:type="dxa"/>
          </w:tcPr>
          <w:p w14:paraId="22B3930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£599.6</w:t>
            </w:r>
          </w:p>
        </w:tc>
      </w:tr>
      <w:tr w:rsidR="00A65679" w:rsidRPr="00C74475" w14:paraId="7394DF18" w14:textId="77777777" w:rsidTr="00221F1C">
        <w:tc>
          <w:tcPr>
            <w:tcW w:w="2222" w:type="dxa"/>
          </w:tcPr>
          <w:p w14:paraId="6A7BC47B" w14:textId="77777777" w:rsidR="00A65679" w:rsidRPr="00C74475" w:rsidRDefault="00A65679" w:rsidP="00221F1C">
            <w:pPr>
              <w:rPr>
                <w:rFonts w:ascii="Arial" w:hAnsi="Arial" w:cs="Arial"/>
                <w:i/>
                <w:sz w:val="20"/>
                <w:szCs w:val="20"/>
              </w:rPr>
            </w:pPr>
            <w:r w:rsidRPr="00C74475">
              <w:rPr>
                <w:rFonts w:ascii="Arial" w:hAnsi="Arial" w:cs="Arial"/>
                <w:sz w:val="20"/>
                <w:szCs w:val="20"/>
              </w:rPr>
              <w:t xml:space="preserve">General Surgical </w:t>
            </w:r>
          </w:p>
        </w:tc>
        <w:tc>
          <w:tcPr>
            <w:tcW w:w="1287" w:type="dxa"/>
          </w:tcPr>
          <w:p w14:paraId="292D90D4"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£39.7</w:t>
            </w:r>
          </w:p>
        </w:tc>
        <w:tc>
          <w:tcPr>
            <w:tcW w:w="1287" w:type="dxa"/>
          </w:tcPr>
          <w:p w14:paraId="5419EF4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£467.0</w:t>
            </w:r>
          </w:p>
        </w:tc>
        <w:tc>
          <w:tcPr>
            <w:tcW w:w="1287" w:type="dxa"/>
          </w:tcPr>
          <w:p w14:paraId="01FE5875"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£119.3</w:t>
            </w:r>
          </w:p>
        </w:tc>
        <w:tc>
          <w:tcPr>
            <w:tcW w:w="1288" w:type="dxa"/>
          </w:tcPr>
          <w:p w14:paraId="1594412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£834.9</w:t>
            </w:r>
          </w:p>
        </w:tc>
      </w:tr>
      <w:tr w:rsidR="00A65679" w:rsidRPr="00C74475" w14:paraId="5598D8AB" w14:textId="77777777" w:rsidTr="00221F1C">
        <w:tc>
          <w:tcPr>
            <w:tcW w:w="2222" w:type="dxa"/>
          </w:tcPr>
          <w:p w14:paraId="313F8FB5" w14:textId="77777777" w:rsidR="00A65679" w:rsidRPr="00C74475" w:rsidRDefault="00A65679" w:rsidP="00221F1C">
            <w:pPr>
              <w:rPr>
                <w:rFonts w:ascii="Arial" w:hAnsi="Arial" w:cs="Arial"/>
                <w:i/>
                <w:sz w:val="20"/>
                <w:szCs w:val="20"/>
              </w:rPr>
            </w:pPr>
            <w:r w:rsidRPr="00C74475">
              <w:rPr>
                <w:rFonts w:ascii="Arial" w:hAnsi="Arial" w:cs="Arial"/>
                <w:sz w:val="20"/>
                <w:szCs w:val="20"/>
              </w:rPr>
              <w:t xml:space="preserve">Other </w:t>
            </w:r>
          </w:p>
        </w:tc>
        <w:tc>
          <w:tcPr>
            <w:tcW w:w="1287" w:type="dxa"/>
          </w:tcPr>
          <w:p w14:paraId="6E78F37C"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£0.5</w:t>
            </w:r>
          </w:p>
        </w:tc>
        <w:tc>
          <w:tcPr>
            <w:tcW w:w="1287" w:type="dxa"/>
          </w:tcPr>
          <w:p w14:paraId="3121C8F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£10.3</w:t>
            </w:r>
          </w:p>
        </w:tc>
        <w:tc>
          <w:tcPr>
            <w:tcW w:w="1287" w:type="dxa"/>
          </w:tcPr>
          <w:p w14:paraId="7828964E"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c>
          <w:tcPr>
            <w:tcW w:w="1288" w:type="dxa"/>
          </w:tcPr>
          <w:p w14:paraId="481B2CF7" w14:textId="77777777" w:rsidR="00A65679" w:rsidRPr="00C74475" w:rsidRDefault="00A65679" w:rsidP="00221F1C">
            <w:pPr>
              <w:jc w:val="center"/>
              <w:rPr>
                <w:rFonts w:ascii="Arial" w:hAnsi="Arial" w:cs="Arial"/>
                <w:sz w:val="20"/>
                <w:szCs w:val="20"/>
              </w:rPr>
            </w:pPr>
            <w:r w:rsidRPr="00C74475">
              <w:rPr>
                <w:rFonts w:ascii="Arial" w:hAnsi="Arial" w:cs="Arial"/>
                <w:sz w:val="20"/>
                <w:szCs w:val="20"/>
              </w:rPr>
              <w:t>-</w:t>
            </w:r>
          </w:p>
        </w:tc>
      </w:tr>
      <w:tr w:rsidR="00A65679" w:rsidRPr="00C74475" w14:paraId="546AC585" w14:textId="77777777" w:rsidTr="00221F1C">
        <w:tc>
          <w:tcPr>
            <w:tcW w:w="2222" w:type="dxa"/>
          </w:tcPr>
          <w:p w14:paraId="63BD0943" w14:textId="77777777" w:rsidR="00A65679" w:rsidRPr="00C74475" w:rsidRDefault="00A65679" w:rsidP="00221F1C">
            <w:pPr>
              <w:rPr>
                <w:rFonts w:ascii="Arial" w:hAnsi="Arial" w:cs="Arial"/>
                <w:b/>
                <w:sz w:val="20"/>
                <w:szCs w:val="20"/>
              </w:rPr>
            </w:pPr>
            <w:r w:rsidRPr="00C74475">
              <w:rPr>
                <w:rFonts w:ascii="Arial" w:hAnsi="Arial" w:cs="Arial"/>
                <w:b/>
                <w:sz w:val="20"/>
                <w:szCs w:val="20"/>
              </w:rPr>
              <w:t>Total</w:t>
            </w:r>
          </w:p>
        </w:tc>
        <w:tc>
          <w:tcPr>
            <w:tcW w:w="1287" w:type="dxa"/>
          </w:tcPr>
          <w:p w14:paraId="661933D1"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£256.3</w:t>
            </w:r>
          </w:p>
        </w:tc>
        <w:tc>
          <w:tcPr>
            <w:tcW w:w="1287" w:type="dxa"/>
          </w:tcPr>
          <w:p w14:paraId="6FE5C904" w14:textId="77777777" w:rsidR="00A65679" w:rsidRPr="00C74475" w:rsidRDefault="00A65679" w:rsidP="00221F1C">
            <w:pPr>
              <w:jc w:val="center"/>
              <w:rPr>
                <w:rFonts w:ascii="Arial" w:hAnsi="Arial" w:cs="Arial"/>
                <w:b/>
                <w:sz w:val="20"/>
                <w:szCs w:val="20"/>
              </w:rPr>
            </w:pPr>
          </w:p>
        </w:tc>
        <w:tc>
          <w:tcPr>
            <w:tcW w:w="1287" w:type="dxa"/>
          </w:tcPr>
          <w:p w14:paraId="5D5D9477" w14:textId="77777777" w:rsidR="00A65679" w:rsidRPr="00C74475" w:rsidRDefault="00A65679" w:rsidP="00221F1C">
            <w:pPr>
              <w:jc w:val="center"/>
              <w:rPr>
                <w:rFonts w:ascii="Arial" w:hAnsi="Arial" w:cs="Arial"/>
                <w:b/>
                <w:sz w:val="20"/>
                <w:szCs w:val="20"/>
              </w:rPr>
            </w:pPr>
            <w:r w:rsidRPr="00C74475">
              <w:rPr>
                <w:rFonts w:ascii="Arial" w:hAnsi="Arial" w:cs="Arial"/>
                <w:b/>
                <w:sz w:val="20"/>
                <w:szCs w:val="20"/>
              </w:rPr>
              <w:t>£1,033.4</w:t>
            </w:r>
          </w:p>
        </w:tc>
        <w:tc>
          <w:tcPr>
            <w:tcW w:w="1288" w:type="dxa"/>
          </w:tcPr>
          <w:p w14:paraId="6A15765D" w14:textId="77777777" w:rsidR="00A65679" w:rsidRPr="00C74475" w:rsidRDefault="00A65679" w:rsidP="00221F1C">
            <w:pPr>
              <w:jc w:val="center"/>
              <w:rPr>
                <w:rFonts w:ascii="Arial" w:hAnsi="Arial" w:cs="Arial"/>
                <w:b/>
                <w:sz w:val="20"/>
                <w:szCs w:val="20"/>
              </w:rPr>
            </w:pPr>
          </w:p>
        </w:tc>
      </w:tr>
      <w:tr w:rsidR="00A65679" w:rsidRPr="00C74475" w14:paraId="1C0882A2" w14:textId="77777777" w:rsidTr="00221F1C">
        <w:tc>
          <w:tcPr>
            <w:tcW w:w="7371" w:type="dxa"/>
            <w:gridSpan w:val="5"/>
            <w:tcBorders>
              <w:top w:val="single" w:sz="4" w:space="0" w:color="auto"/>
            </w:tcBorders>
          </w:tcPr>
          <w:p w14:paraId="1F286333" w14:textId="77777777" w:rsidR="00A65679" w:rsidRPr="00C74475" w:rsidRDefault="00A65679" w:rsidP="00221F1C">
            <w:pPr>
              <w:rPr>
                <w:rFonts w:ascii="Arial" w:hAnsi="Arial" w:cs="Arial"/>
                <w:b/>
                <w:sz w:val="20"/>
                <w:szCs w:val="20"/>
              </w:rPr>
            </w:pPr>
          </w:p>
          <w:p w14:paraId="6B7253DF" w14:textId="77777777" w:rsidR="00A65679" w:rsidRPr="00C74475" w:rsidRDefault="00A65679" w:rsidP="00221F1C">
            <w:pPr>
              <w:rPr>
                <w:rFonts w:ascii="Arial" w:hAnsi="Arial" w:cs="Arial"/>
                <w:b/>
                <w:sz w:val="20"/>
                <w:szCs w:val="20"/>
              </w:rPr>
            </w:pPr>
            <w:r w:rsidRPr="00C74475">
              <w:rPr>
                <w:rFonts w:ascii="Arial" w:hAnsi="Arial" w:cs="Arial"/>
                <w:sz w:val="20"/>
                <w:szCs w:val="20"/>
                <w:u w:val="single"/>
              </w:rPr>
              <w:t>Note</w:t>
            </w:r>
            <w:r w:rsidRPr="00C74475">
              <w:rPr>
                <w:rFonts w:ascii="Arial" w:hAnsi="Arial" w:cs="Arial"/>
                <w:sz w:val="20"/>
                <w:szCs w:val="20"/>
              </w:rPr>
              <w:t>: In operation classification groups where no procedures were reported, no values are shown and £0 was added to their overall annual costs.</w:t>
            </w:r>
          </w:p>
        </w:tc>
      </w:tr>
      <w:tr w:rsidR="00A65679" w:rsidRPr="00C74475" w14:paraId="3D57CBAC" w14:textId="77777777" w:rsidTr="00221F1C">
        <w:tc>
          <w:tcPr>
            <w:tcW w:w="7371" w:type="dxa"/>
            <w:gridSpan w:val="5"/>
          </w:tcPr>
          <w:p w14:paraId="0D8834A1" w14:textId="77777777" w:rsidR="00A65679" w:rsidRPr="00C74475" w:rsidRDefault="00A65679" w:rsidP="00221F1C">
            <w:pPr>
              <w:rPr>
                <w:rFonts w:ascii="Arial" w:hAnsi="Arial" w:cs="Arial"/>
                <w:sz w:val="20"/>
                <w:szCs w:val="20"/>
              </w:rPr>
            </w:pPr>
          </w:p>
        </w:tc>
      </w:tr>
      <w:tr w:rsidR="00A65679" w:rsidRPr="00C74475" w14:paraId="2125220E" w14:textId="77777777" w:rsidTr="00221F1C">
        <w:tc>
          <w:tcPr>
            <w:tcW w:w="7371" w:type="dxa"/>
            <w:gridSpan w:val="5"/>
          </w:tcPr>
          <w:p w14:paraId="6C2D4E63" w14:textId="77777777" w:rsidR="00A65679" w:rsidRPr="00C74475" w:rsidRDefault="00A65679" w:rsidP="00221F1C">
            <w:pPr>
              <w:rPr>
                <w:rFonts w:ascii="Arial" w:hAnsi="Arial" w:cs="Arial"/>
                <w:sz w:val="20"/>
                <w:szCs w:val="20"/>
              </w:rPr>
            </w:pPr>
            <w:r w:rsidRPr="00C74475">
              <w:rPr>
                <w:rFonts w:ascii="Arial" w:hAnsi="Arial" w:cs="Arial"/>
                <w:sz w:val="20"/>
                <w:szCs w:val="20"/>
              </w:rPr>
              <w:t>Muscle weakness was defined using low grip strength (&lt;26kg for men, &lt;16kg for women)</w:t>
            </w:r>
          </w:p>
        </w:tc>
      </w:tr>
    </w:tbl>
    <w:p w14:paraId="289830C1" w14:textId="77777777" w:rsidR="00A65679" w:rsidRPr="00370335" w:rsidRDefault="00A65679" w:rsidP="00A65679">
      <w:pPr>
        <w:rPr>
          <w:rFonts w:ascii="Arial" w:hAnsi="Arial" w:cs="Arial"/>
        </w:rPr>
      </w:pPr>
    </w:p>
    <w:p w14:paraId="71932265" w14:textId="77777777" w:rsidR="00A65679" w:rsidRPr="00370335" w:rsidRDefault="00A65679" w:rsidP="00A65679">
      <w:pPr>
        <w:rPr>
          <w:rFonts w:ascii="Arial" w:hAnsi="Arial" w:cs="Arial"/>
        </w:rPr>
      </w:pPr>
    </w:p>
    <w:p w14:paraId="349B6511" w14:textId="77777777" w:rsidR="00A65679" w:rsidRPr="00370335" w:rsidRDefault="00A65679" w:rsidP="00A65679">
      <w:pPr>
        <w:rPr>
          <w:rFonts w:ascii="Arial" w:hAnsi="Arial" w:cs="Arial"/>
        </w:rPr>
      </w:pPr>
      <w:r w:rsidRPr="00370335">
        <w:rPr>
          <w:rFonts w:ascii="Arial" w:hAnsi="Arial" w:cs="Arial"/>
        </w:rPr>
        <w:br w:type="page"/>
      </w:r>
    </w:p>
    <w:p w14:paraId="48811810" w14:textId="77777777" w:rsidR="00A65679" w:rsidRPr="00370335" w:rsidRDefault="00A65679" w:rsidP="00A65679">
      <w:pPr>
        <w:rPr>
          <w:rFonts w:ascii="Arial" w:hAnsi="Arial" w:cs="Arial"/>
        </w:rPr>
      </w:pPr>
    </w:p>
    <w:p w14:paraId="1B850451" w14:textId="77777777" w:rsidR="00A65679" w:rsidRPr="00370335" w:rsidRDefault="00A65679" w:rsidP="00A65679">
      <w:pPr>
        <w:rPr>
          <w:rFonts w:ascii="Arial" w:hAnsi="Arial" w:cs="Arial"/>
          <w:b/>
        </w:rPr>
      </w:pPr>
      <w:r w:rsidRPr="00370335">
        <w:rPr>
          <w:rFonts w:ascii="Arial" w:hAnsi="Arial" w:cs="Arial"/>
          <w:b/>
        </w:rPr>
        <w:t xml:space="preserve">Formal care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134"/>
        <w:gridCol w:w="993"/>
        <w:gridCol w:w="1134"/>
      </w:tblGrid>
      <w:tr w:rsidR="00A65679" w:rsidRPr="00C74475" w14:paraId="6814DC79" w14:textId="77777777" w:rsidTr="00221F1C">
        <w:tc>
          <w:tcPr>
            <w:tcW w:w="2835" w:type="dxa"/>
          </w:tcPr>
          <w:p w14:paraId="59035D7C" w14:textId="77777777" w:rsidR="00A65679" w:rsidRPr="00C74475" w:rsidRDefault="00A65679" w:rsidP="00221F1C">
            <w:pPr>
              <w:rPr>
                <w:rFonts w:ascii="Arial" w:hAnsi="Arial" w:cs="Arial"/>
                <w:b/>
                <w:sz w:val="20"/>
                <w:szCs w:val="20"/>
              </w:rPr>
            </w:pPr>
          </w:p>
        </w:tc>
        <w:tc>
          <w:tcPr>
            <w:tcW w:w="2268" w:type="dxa"/>
            <w:gridSpan w:val="2"/>
            <w:tcBorders>
              <w:bottom w:val="single" w:sz="4" w:space="0" w:color="auto"/>
            </w:tcBorders>
          </w:tcPr>
          <w:p w14:paraId="71263184" w14:textId="77777777" w:rsidR="00A65679" w:rsidRPr="00C74475" w:rsidRDefault="00A65679" w:rsidP="00221F1C">
            <w:pPr>
              <w:spacing w:before="60" w:after="60"/>
              <w:jc w:val="center"/>
              <w:rPr>
                <w:rFonts w:ascii="Arial" w:hAnsi="Arial" w:cs="Arial"/>
                <w:b/>
                <w:sz w:val="20"/>
                <w:szCs w:val="20"/>
              </w:rPr>
            </w:pPr>
            <w:r w:rsidRPr="00C74475">
              <w:rPr>
                <w:rFonts w:ascii="Arial" w:hAnsi="Arial" w:cs="Arial"/>
                <w:b/>
                <w:sz w:val="20"/>
                <w:szCs w:val="20"/>
              </w:rPr>
              <w:t xml:space="preserve">Without </w:t>
            </w:r>
            <w:r w:rsidRPr="00C74475">
              <w:rPr>
                <w:rFonts w:ascii="Arial" w:hAnsi="Arial" w:cs="Arial"/>
                <w:b/>
                <w:sz w:val="20"/>
                <w:szCs w:val="20"/>
              </w:rPr>
              <w:br/>
              <w:t>muscle weakness</w:t>
            </w:r>
          </w:p>
        </w:tc>
        <w:tc>
          <w:tcPr>
            <w:tcW w:w="2127" w:type="dxa"/>
            <w:gridSpan w:val="2"/>
            <w:tcBorders>
              <w:bottom w:val="single" w:sz="4" w:space="0" w:color="auto"/>
            </w:tcBorders>
          </w:tcPr>
          <w:p w14:paraId="61467C21" w14:textId="77777777" w:rsidR="00A65679" w:rsidRPr="00C74475" w:rsidRDefault="00A65679" w:rsidP="00221F1C">
            <w:pPr>
              <w:spacing w:before="60" w:after="60"/>
              <w:jc w:val="center"/>
              <w:rPr>
                <w:rFonts w:ascii="Arial" w:hAnsi="Arial" w:cs="Arial"/>
                <w:b/>
                <w:sz w:val="20"/>
                <w:szCs w:val="20"/>
              </w:rPr>
            </w:pPr>
            <w:r w:rsidRPr="00C74475">
              <w:rPr>
                <w:rFonts w:ascii="Arial" w:hAnsi="Arial" w:cs="Arial"/>
                <w:b/>
                <w:sz w:val="20"/>
                <w:szCs w:val="20"/>
              </w:rPr>
              <w:t xml:space="preserve">With </w:t>
            </w:r>
            <w:r w:rsidRPr="00C74475">
              <w:rPr>
                <w:rFonts w:ascii="Arial" w:hAnsi="Arial" w:cs="Arial"/>
                <w:b/>
                <w:sz w:val="20"/>
                <w:szCs w:val="20"/>
              </w:rPr>
              <w:br/>
              <w:t>muscle weakness</w:t>
            </w:r>
          </w:p>
        </w:tc>
      </w:tr>
      <w:tr w:rsidR="00A65679" w:rsidRPr="00C74475" w14:paraId="2562E587" w14:textId="77777777" w:rsidTr="00221F1C">
        <w:tc>
          <w:tcPr>
            <w:tcW w:w="2835" w:type="dxa"/>
            <w:tcBorders>
              <w:bottom w:val="single" w:sz="4" w:space="0" w:color="auto"/>
            </w:tcBorders>
          </w:tcPr>
          <w:p w14:paraId="035AE9AC" w14:textId="77777777" w:rsidR="00A65679" w:rsidRPr="00C74475" w:rsidRDefault="00A65679" w:rsidP="00221F1C">
            <w:pPr>
              <w:rPr>
                <w:rFonts w:ascii="Arial" w:hAnsi="Arial" w:cs="Arial"/>
                <w:sz w:val="20"/>
                <w:szCs w:val="20"/>
              </w:rPr>
            </w:pPr>
          </w:p>
        </w:tc>
        <w:tc>
          <w:tcPr>
            <w:tcW w:w="1134" w:type="dxa"/>
            <w:tcBorders>
              <w:top w:val="single" w:sz="4" w:space="0" w:color="auto"/>
              <w:bottom w:val="single" w:sz="4" w:space="0" w:color="auto"/>
            </w:tcBorders>
          </w:tcPr>
          <w:p w14:paraId="51C32B8C" w14:textId="77777777" w:rsidR="00A65679" w:rsidRPr="00C74475" w:rsidRDefault="00A65679" w:rsidP="00221F1C">
            <w:pPr>
              <w:jc w:val="right"/>
              <w:rPr>
                <w:rFonts w:ascii="Arial" w:hAnsi="Arial" w:cs="Arial"/>
                <w:b/>
                <w:sz w:val="20"/>
                <w:szCs w:val="20"/>
              </w:rPr>
            </w:pPr>
            <w:r w:rsidRPr="00C74475">
              <w:rPr>
                <w:rFonts w:ascii="Arial" w:hAnsi="Arial" w:cs="Arial"/>
                <w:b/>
                <w:sz w:val="20"/>
                <w:szCs w:val="20"/>
              </w:rPr>
              <w:t>n</w:t>
            </w:r>
          </w:p>
        </w:tc>
        <w:tc>
          <w:tcPr>
            <w:tcW w:w="1134" w:type="dxa"/>
            <w:tcBorders>
              <w:top w:val="single" w:sz="4" w:space="0" w:color="auto"/>
              <w:bottom w:val="single" w:sz="4" w:space="0" w:color="auto"/>
            </w:tcBorders>
          </w:tcPr>
          <w:p w14:paraId="476A7F50" w14:textId="77777777" w:rsidR="00A65679" w:rsidRPr="00C74475" w:rsidRDefault="00A65679" w:rsidP="00221F1C">
            <w:pPr>
              <w:rPr>
                <w:rFonts w:ascii="Arial" w:hAnsi="Arial" w:cs="Arial"/>
                <w:b/>
                <w:sz w:val="20"/>
                <w:szCs w:val="20"/>
              </w:rPr>
            </w:pPr>
            <w:r w:rsidRPr="00C74475">
              <w:rPr>
                <w:rFonts w:ascii="Arial" w:hAnsi="Arial" w:cs="Arial"/>
                <w:b/>
                <w:sz w:val="20"/>
                <w:szCs w:val="20"/>
              </w:rPr>
              <w:t>(%)</w:t>
            </w:r>
          </w:p>
        </w:tc>
        <w:tc>
          <w:tcPr>
            <w:tcW w:w="993" w:type="dxa"/>
            <w:tcBorders>
              <w:top w:val="single" w:sz="4" w:space="0" w:color="auto"/>
              <w:bottom w:val="single" w:sz="4" w:space="0" w:color="auto"/>
            </w:tcBorders>
          </w:tcPr>
          <w:p w14:paraId="5BA2F7A7" w14:textId="77777777" w:rsidR="00A65679" w:rsidRPr="00C74475" w:rsidRDefault="00A65679" w:rsidP="00221F1C">
            <w:pPr>
              <w:jc w:val="right"/>
              <w:rPr>
                <w:rFonts w:ascii="Arial" w:hAnsi="Arial" w:cs="Arial"/>
                <w:b/>
                <w:sz w:val="20"/>
                <w:szCs w:val="20"/>
              </w:rPr>
            </w:pPr>
            <w:r w:rsidRPr="00C74475">
              <w:rPr>
                <w:rFonts w:ascii="Arial" w:hAnsi="Arial" w:cs="Arial"/>
                <w:b/>
                <w:sz w:val="20"/>
                <w:szCs w:val="20"/>
              </w:rPr>
              <w:t>n</w:t>
            </w:r>
          </w:p>
        </w:tc>
        <w:tc>
          <w:tcPr>
            <w:tcW w:w="1134" w:type="dxa"/>
            <w:tcBorders>
              <w:top w:val="single" w:sz="4" w:space="0" w:color="auto"/>
              <w:bottom w:val="single" w:sz="4" w:space="0" w:color="auto"/>
            </w:tcBorders>
          </w:tcPr>
          <w:p w14:paraId="1603A879" w14:textId="77777777" w:rsidR="00A65679" w:rsidRPr="00C74475" w:rsidRDefault="00A65679" w:rsidP="00221F1C">
            <w:pPr>
              <w:rPr>
                <w:rFonts w:ascii="Arial" w:hAnsi="Arial" w:cs="Arial"/>
                <w:b/>
                <w:sz w:val="20"/>
                <w:szCs w:val="20"/>
              </w:rPr>
            </w:pPr>
            <w:r w:rsidRPr="00C74475">
              <w:rPr>
                <w:rFonts w:ascii="Arial" w:hAnsi="Arial" w:cs="Arial"/>
                <w:b/>
                <w:sz w:val="20"/>
                <w:szCs w:val="20"/>
              </w:rPr>
              <w:t>(%)</w:t>
            </w:r>
          </w:p>
        </w:tc>
      </w:tr>
      <w:tr w:rsidR="00A65679" w:rsidRPr="00C74475" w14:paraId="5016B2A9" w14:textId="77777777" w:rsidTr="00221F1C">
        <w:tc>
          <w:tcPr>
            <w:tcW w:w="3969" w:type="dxa"/>
            <w:gridSpan w:val="2"/>
            <w:tcBorders>
              <w:top w:val="single" w:sz="4" w:space="0" w:color="auto"/>
            </w:tcBorders>
          </w:tcPr>
          <w:p w14:paraId="5E0C2F07" w14:textId="77777777" w:rsidR="00A65679" w:rsidRPr="00C74475" w:rsidRDefault="00A65679" w:rsidP="00221F1C">
            <w:pPr>
              <w:rPr>
                <w:rFonts w:ascii="Arial" w:hAnsi="Arial" w:cs="Arial"/>
                <w:b/>
                <w:sz w:val="20"/>
                <w:szCs w:val="20"/>
              </w:rPr>
            </w:pPr>
            <w:r w:rsidRPr="00C74475">
              <w:rPr>
                <w:rFonts w:ascii="Arial" w:hAnsi="Arial" w:cs="Arial"/>
                <w:b/>
                <w:sz w:val="20"/>
                <w:szCs w:val="20"/>
              </w:rPr>
              <w:t xml:space="preserve">Received formal care at home?  </w:t>
            </w:r>
          </w:p>
        </w:tc>
        <w:tc>
          <w:tcPr>
            <w:tcW w:w="1134" w:type="dxa"/>
            <w:tcBorders>
              <w:top w:val="single" w:sz="4" w:space="0" w:color="auto"/>
            </w:tcBorders>
          </w:tcPr>
          <w:p w14:paraId="14750839" w14:textId="77777777" w:rsidR="00A65679" w:rsidRPr="00C74475" w:rsidRDefault="00A65679" w:rsidP="00221F1C">
            <w:pPr>
              <w:jc w:val="center"/>
              <w:rPr>
                <w:rFonts w:ascii="Arial" w:hAnsi="Arial" w:cs="Arial"/>
                <w:sz w:val="20"/>
                <w:szCs w:val="20"/>
              </w:rPr>
            </w:pPr>
          </w:p>
        </w:tc>
        <w:tc>
          <w:tcPr>
            <w:tcW w:w="993" w:type="dxa"/>
            <w:tcBorders>
              <w:top w:val="single" w:sz="4" w:space="0" w:color="auto"/>
            </w:tcBorders>
          </w:tcPr>
          <w:p w14:paraId="68C91CAA" w14:textId="77777777" w:rsidR="00A65679" w:rsidRPr="00C74475" w:rsidRDefault="00A65679" w:rsidP="00221F1C">
            <w:pPr>
              <w:jc w:val="center"/>
              <w:rPr>
                <w:rFonts w:ascii="Arial" w:hAnsi="Arial" w:cs="Arial"/>
                <w:sz w:val="20"/>
                <w:szCs w:val="20"/>
              </w:rPr>
            </w:pPr>
          </w:p>
        </w:tc>
        <w:tc>
          <w:tcPr>
            <w:tcW w:w="1134" w:type="dxa"/>
            <w:tcBorders>
              <w:top w:val="single" w:sz="4" w:space="0" w:color="auto"/>
            </w:tcBorders>
          </w:tcPr>
          <w:p w14:paraId="065D9B2D" w14:textId="77777777" w:rsidR="00A65679" w:rsidRPr="00C74475" w:rsidRDefault="00A65679" w:rsidP="00221F1C">
            <w:pPr>
              <w:jc w:val="center"/>
              <w:rPr>
                <w:rFonts w:ascii="Arial" w:hAnsi="Arial" w:cs="Arial"/>
                <w:sz w:val="20"/>
                <w:szCs w:val="20"/>
              </w:rPr>
            </w:pPr>
          </w:p>
        </w:tc>
      </w:tr>
      <w:tr w:rsidR="00A65679" w:rsidRPr="00C74475" w14:paraId="6E046FA8" w14:textId="77777777" w:rsidTr="00221F1C">
        <w:tc>
          <w:tcPr>
            <w:tcW w:w="2835" w:type="dxa"/>
          </w:tcPr>
          <w:p w14:paraId="11D0E8C5"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No </w:t>
            </w:r>
          </w:p>
        </w:tc>
        <w:tc>
          <w:tcPr>
            <w:tcW w:w="1134" w:type="dxa"/>
          </w:tcPr>
          <w:p w14:paraId="167E8C36"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349</w:t>
            </w:r>
          </w:p>
        </w:tc>
        <w:tc>
          <w:tcPr>
            <w:tcW w:w="1134" w:type="dxa"/>
          </w:tcPr>
          <w:p w14:paraId="0FD5A167" w14:textId="77777777" w:rsidR="00A65679" w:rsidRPr="00C74475" w:rsidRDefault="00A65679" w:rsidP="00221F1C">
            <w:pPr>
              <w:rPr>
                <w:rFonts w:ascii="Arial" w:hAnsi="Arial" w:cs="Arial"/>
                <w:sz w:val="20"/>
                <w:szCs w:val="20"/>
              </w:rPr>
            </w:pPr>
            <w:r w:rsidRPr="00C74475">
              <w:rPr>
                <w:rFonts w:ascii="Arial" w:hAnsi="Arial" w:cs="Arial"/>
                <w:sz w:val="20"/>
                <w:szCs w:val="20"/>
              </w:rPr>
              <w:t>(88.8)</w:t>
            </w:r>
          </w:p>
        </w:tc>
        <w:tc>
          <w:tcPr>
            <w:tcW w:w="993" w:type="dxa"/>
          </w:tcPr>
          <w:p w14:paraId="119D9F39"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40</w:t>
            </w:r>
          </w:p>
        </w:tc>
        <w:tc>
          <w:tcPr>
            <w:tcW w:w="1134" w:type="dxa"/>
          </w:tcPr>
          <w:p w14:paraId="66F20706" w14:textId="77777777" w:rsidR="00A65679" w:rsidRPr="00C74475" w:rsidRDefault="00A65679" w:rsidP="00221F1C">
            <w:pPr>
              <w:rPr>
                <w:rFonts w:ascii="Arial" w:hAnsi="Arial" w:cs="Arial"/>
                <w:sz w:val="20"/>
                <w:szCs w:val="20"/>
              </w:rPr>
            </w:pPr>
            <w:r w:rsidRPr="00C74475">
              <w:rPr>
                <w:rFonts w:ascii="Arial" w:hAnsi="Arial" w:cs="Arial"/>
                <w:sz w:val="20"/>
                <w:szCs w:val="20"/>
              </w:rPr>
              <w:t>(81.6)</w:t>
            </w:r>
          </w:p>
        </w:tc>
      </w:tr>
      <w:tr w:rsidR="00A65679" w:rsidRPr="00C74475" w14:paraId="7E0F4EA1" w14:textId="77777777" w:rsidTr="00221F1C">
        <w:tc>
          <w:tcPr>
            <w:tcW w:w="2835" w:type="dxa"/>
          </w:tcPr>
          <w:p w14:paraId="3B3C7140"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Yes </w:t>
            </w:r>
          </w:p>
        </w:tc>
        <w:tc>
          <w:tcPr>
            <w:tcW w:w="1134" w:type="dxa"/>
          </w:tcPr>
          <w:p w14:paraId="18D16969"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44</w:t>
            </w:r>
          </w:p>
        </w:tc>
        <w:tc>
          <w:tcPr>
            <w:tcW w:w="1134" w:type="dxa"/>
          </w:tcPr>
          <w:p w14:paraId="34C5ADB9" w14:textId="77777777" w:rsidR="00A65679" w:rsidRPr="00C74475" w:rsidRDefault="00A65679" w:rsidP="00221F1C">
            <w:pPr>
              <w:rPr>
                <w:rFonts w:ascii="Arial" w:hAnsi="Arial" w:cs="Arial"/>
                <w:sz w:val="20"/>
                <w:szCs w:val="20"/>
              </w:rPr>
            </w:pPr>
            <w:r w:rsidRPr="00C74475">
              <w:rPr>
                <w:rFonts w:ascii="Arial" w:hAnsi="Arial" w:cs="Arial"/>
                <w:sz w:val="20"/>
                <w:szCs w:val="20"/>
              </w:rPr>
              <w:t>(11.2)</w:t>
            </w:r>
          </w:p>
        </w:tc>
        <w:tc>
          <w:tcPr>
            <w:tcW w:w="993" w:type="dxa"/>
          </w:tcPr>
          <w:p w14:paraId="1EA65E1D"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9</w:t>
            </w:r>
          </w:p>
        </w:tc>
        <w:tc>
          <w:tcPr>
            <w:tcW w:w="1134" w:type="dxa"/>
          </w:tcPr>
          <w:p w14:paraId="6F753215" w14:textId="77777777" w:rsidR="00A65679" w:rsidRPr="00C74475" w:rsidRDefault="00A65679" w:rsidP="00221F1C">
            <w:pPr>
              <w:rPr>
                <w:rFonts w:ascii="Arial" w:hAnsi="Arial" w:cs="Arial"/>
                <w:sz w:val="20"/>
                <w:szCs w:val="20"/>
              </w:rPr>
            </w:pPr>
            <w:r w:rsidRPr="00C74475">
              <w:rPr>
                <w:rFonts w:ascii="Arial" w:hAnsi="Arial" w:cs="Arial"/>
                <w:sz w:val="20"/>
                <w:szCs w:val="20"/>
              </w:rPr>
              <w:t>(18.4)</w:t>
            </w:r>
          </w:p>
        </w:tc>
      </w:tr>
      <w:tr w:rsidR="00A65679" w:rsidRPr="00C74475" w14:paraId="2B7E0202" w14:textId="77777777" w:rsidTr="00221F1C">
        <w:tc>
          <w:tcPr>
            <w:tcW w:w="3969" w:type="dxa"/>
            <w:gridSpan w:val="2"/>
            <w:tcBorders>
              <w:top w:val="single" w:sz="4" w:space="0" w:color="auto"/>
            </w:tcBorders>
          </w:tcPr>
          <w:p w14:paraId="2C487232" w14:textId="77777777" w:rsidR="00A65679" w:rsidRPr="00C74475" w:rsidRDefault="00A65679" w:rsidP="00221F1C">
            <w:pPr>
              <w:rPr>
                <w:rFonts w:ascii="Arial" w:hAnsi="Arial" w:cs="Arial"/>
                <w:b/>
                <w:sz w:val="20"/>
                <w:szCs w:val="20"/>
              </w:rPr>
            </w:pPr>
            <w:r w:rsidRPr="00C74475">
              <w:rPr>
                <w:rFonts w:ascii="Arial" w:hAnsi="Arial" w:cs="Arial"/>
                <w:b/>
                <w:sz w:val="20"/>
                <w:szCs w:val="20"/>
              </w:rPr>
              <w:t>If so, who provided it?</w:t>
            </w:r>
          </w:p>
        </w:tc>
        <w:tc>
          <w:tcPr>
            <w:tcW w:w="1134" w:type="dxa"/>
            <w:tcBorders>
              <w:top w:val="single" w:sz="4" w:space="0" w:color="auto"/>
            </w:tcBorders>
          </w:tcPr>
          <w:p w14:paraId="7251BDCE" w14:textId="77777777" w:rsidR="00A65679" w:rsidRPr="00C74475" w:rsidRDefault="00A65679" w:rsidP="00221F1C">
            <w:pPr>
              <w:rPr>
                <w:rFonts w:ascii="Arial" w:hAnsi="Arial" w:cs="Arial"/>
                <w:sz w:val="20"/>
                <w:szCs w:val="20"/>
              </w:rPr>
            </w:pPr>
          </w:p>
        </w:tc>
        <w:tc>
          <w:tcPr>
            <w:tcW w:w="993" w:type="dxa"/>
            <w:tcBorders>
              <w:top w:val="single" w:sz="4" w:space="0" w:color="auto"/>
            </w:tcBorders>
          </w:tcPr>
          <w:p w14:paraId="44EB7947" w14:textId="77777777" w:rsidR="00A65679" w:rsidRPr="00C74475" w:rsidRDefault="00A65679" w:rsidP="00221F1C">
            <w:pPr>
              <w:jc w:val="right"/>
              <w:rPr>
                <w:rFonts w:ascii="Arial" w:hAnsi="Arial" w:cs="Arial"/>
                <w:sz w:val="20"/>
                <w:szCs w:val="20"/>
              </w:rPr>
            </w:pPr>
          </w:p>
        </w:tc>
        <w:tc>
          <w:tcPr>
            <w:tcW w:w="1134" w:type="dxa"/>
            <w:tcBorders>
              <w:top w:val="single" w:sz="4" w:space="0" w:color="auto"/>
            </w:tcBorders>
          </w:tcPr>
          <w:p w14:paraId="189872EF" w14:textId="77777777" w:rsidR="00A65679" w:rsidRPr="00C74475" w:rsidRDefault="00A65679" w:rsidP="00221F1C">
            <w:pPr>
              <w:rPr>
                <w:rFonts w:ascii="Arial" w:hAnsi="Arial" w:cs="Arial"/>
                <w:sz w:val="20"/>
                <w:szCs w:val="20"/>
              </w:rPr>
            </w:pPr>
          </w:p>
        </w:tc>
      </w:tr>
      <w:tr w:rsidR="00A65679" w:rsidRPr="00C74475" w14:paraId="59160621" w14:textId="77777777" w:rsidTr="00221F1C">
        <w:tc>
          <w:tcPr>
            <w:tcW w:w="2835" w:type="dxa"/>
          </w:tcPr>
          <w:p w14:paraId="1C1FCFA2"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Social services</w:t>
            </w:r>
          </w:p>
        </w:tc>
        <w:tc>
          <w:tcPr>
            <w:tcW w:w="1134" w:type="dxa"/>
          </w:tcPr>
          <w:p w14:paraId="0B6D4994"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4</w:t>
            </w:r>
          </w:p>
        </w:tc>
        <w:tc>
          <w:tcPr>
            <w:tcW w:w="1134" w:type="dxa"/>
          </w:tcPr>
          <w:p w14:paraId="7AAC706E" w14:textId="77777777" w:rsidR="00A65679" w:rsidRPr="00C74475" w:rsidRDefault="00A65679" w:rsidP="00221F1C">
            <w:pPr>
              <w:rPr>
                <w:rFonts w:ascii="Arial" w:hAnsi="Arial" w:cs="Arial"/>
                <w:sz w:val="20"/>
                <w:szCs w:val="20"/>
              </w:rPr>
            </w:pPr>
            <w:r w:rsidRPr="00C74475">
              <w:rPr>
                <w:rFonts w:ascii="Arial" w:hAnsi="Arial" w:cs="Arial"/>
                <w:sz w:val="20"/>
                <w:szCs w:val="20"/>
              </w:rPr>
              <w:t>(9.1)</w:t>
            </w:r>
          </w:p>
        </w:tc>
        <w:tc>
          <w:tcPr>
            <w:tcW w:w="993" w:type="dxa"/>
          </w:tcPr>
          <w:p w14:paraId="4462189B"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1</w:t>
            </w:r>
          </w:p>
        </w:tc>
        <w:tc>
          <w:tcPr>
            <w:tcW w:w="1134" w:type="dxa"/>
          </w:tcPr>
          <w:p w14:paraId="0256DAD6" w14:textId="77777777" w:rsidR="00A65679" w:rsidRPr="00C74475" w:rsidRDefault="00A65679" w:rsidP="00221F1C">
            <w:pPr>
              <w:rPr>
                <w:rFonts w:ascii="Arial" w:hAnsi="Arial" w:cs="Arial"/>
                <w:sz w:val="20"/>
                <w:szCs w:val="20"/>
              </w:rPr>
            </w:pPr>
            <w:r w:rsidRPr="00C74475">
              <w:rPr>
                <w:rFonts w:ascii="Arial" w:hAnsi="Arial" w:cs="Arial"/>
                <w:sz w:val="20"/>
                <w:szCs w:val="20"/>
              </w:rPr>
              <w:t>(11.1)</w:t>
            </w:r>
          </w:p>
        </w:tc>
      </w:tr>
      <w:tr w:rsidR="00A65679" w:rsidRPr="00C74475" w14:paraId="67F151BB" w14:textId="77777777" w:rsidTr="00221F1C">
        <w:tc>
          <w:tcPr>
            <w:tcW w:w="2835" w:type="dxa"/>
            <w:tcBorders>
              <w:bottom w:val="single" w:sz="4" w:space="0" w:color="auto"/>
            </w:tcBorders>
          </w:tcPr>
          <w:p w14:paraId="3CF5F748"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Private</w:t>
            </w:r>
          </w:p>
        </w:tc>
        <w:tc>
          <w:tcPr>
            <w:tcW w:w="1134" w:type="dxa"/>
            <w:tcBorders>
              <w:bottom w:val="single" w:sz="4" w:space="0" w:color="auto"/>
            </w:tcBorders>
          </w:tcPr>
          <w:p w14:paraId="431C6716"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40</w:t>
            </w:r>
          </w:p>
        </w:tc>
        <w:tc>
          <w:tcPr>
            <w:tcW w:w="1134" w:type="dxa"/>
            <w:tcBorders>
              <w:bottom w:val="single" w:sz="4" w:space="0" w:color="auto"/>
            </w:tcBorders>
          </w:tcPr>
          <w:p w14:paraId="33ABA058" w14:textId="77777777" w:rsidR="00A65679" w:rsidRPr="00C74475" w:rsidRDefault="00A65679" w:rsidP="00221F1C">
            <w:pPr>
              <w:rPr>
                <w:rFonts w:ascii="Arial" w:hAnsi="Arial" w:cs="Arial"/>
                <w:sz w:val="20"/>
                <w:szCs w:val="20"/>
              </w:rPr>
            </w:pPr>
            <w:r w:rsidRPr="00C74475">
              <w:rPr>
                <w:rFonts w:ascii="Arial" w:hAnsi="Arial" w:cs="Arial"/>
                <w:sz w:val="20"/>
                <w:szCs w:val="20"/>
              </w:rPr>
              <w:t>(90.9)</w:t>
            </w:r>
          </w:p>
        </w:tc>
        <w:tc>
          <w:tcPr>
            <w:tcW w:w="993" w:type="dxa"/>
            <w:tcBorders>
              <w:bottom w:val="single" w:sz="4" w:space="0" w:color="auto"/>
            </w:tcBorders>
          </w:tcPr>
          <w:p w14:paraId="5A331247"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8</w:t>
            </w:r>
          </w:p>
        </w:tc>
        <w:tc>
          <w:tcPr>
            <w:tcW w:w="1134" w:type="dxa"/>
            <w:tcBorders>
              <w:bottom w:val="single" w:sz="4" w:space="0" w:color="auto"/>
            </w:tcBorders>
          </w:tcPr>
          <w:p w14:paraId="7451247A" w14:textId="77777777" w:rsidR="00A65679" w:rsidRPr="00C74475" w:rsidRDefault="00A65679" w:rsidP="00221F1C">
            <w:pPr>
              <w:rPr>
                <w:rFonts w:ascii="Arial" w:hAnsi="Arial" w:cs="Arial"/>
                <w:sz w:val="20"/>
                <w:szCs w:val="20"/>
              </w:rPr>
            </w:pPr>
            <w:r w:rsidRPr="00C74475">
              <w:rPr>
                <w:rFonts w:ascii="Arial" w:hAnsi="Arial" w:cs="Arial"/>
                <w:sz w:val="20"/>
                <w:szCs w:val="20"/>
              </w:rPr>
              <w:t>(88.9)</w:t>
            </w:r>
          </w:p>
        </w:tc>
      </w:tr>
      <w:tr w:rsidR="00A65679" w:rsidRPr="00C74475" w14:paraId="0DF039E7" w14:textId="77777777" w:rsidTr="00221F1C">
        <w:tc>
          <w:tcPr>
            <w:tcW w:w="3969" w:type="dxa"/>
            <w:gridSpan w:val="2"/>
            <w:tcBorders>
              <w:top w:val="single" w:sz="4" w:space="0" w:color="auto"/>
            </w:tcBorders>
          </w:tcPr>
          <w:p w14:paraId="2FD9650D" w14:textId="77777777" w:rsidR="00A65679" w:rsidRPr="00C74475" w:rsidRDefault="00A65679" w:rsidP="00221F1C">
            <w:pPr>
              <w:rPr>
                <w:rFonts w:ascii="Arial" w:hAnsi="Arial" w:cs="Arial"/>
                <w:sz w:val="20"/>
                <w:szCs w:val="20"/>
              </w:rPr>
            </w:pPr>
            <w:r w:rsidRPr="00C74475">
              <w:rPr>
                <w:rFonts w:ascii="Arial" w:hAnsi="Arial" w:cs="Arial"/>
                <w:b/>
                <w:sz w:val="20"/>
                <w:szCs w:val="20"/>
              </w:rPr>
              <w:t>If so, how frequent?</w:t>
            </w:r>
          </w:p>
        </w:tc>
        <w:tc>
          <w:tcPr>
            <w:tcW w:w="1134" w:type="dxa"/>
            <w:tcBorders>
              <w:top w:val="single" w:sz="4" w:space="0" w:color="auto"/>
            </w:tcBorders>
          </w:tcPr>
          <w:p w14:paraId="42066FB3" w14:textId="77777777" w:rsidR="00A65679" w:rsidRPr="00C74475" w:rsidRDefault="00A65679" w:rsidP="00221F1C">
            <w:pPr>
              <w:rPr>
                <w:rFonts w:ascii="Arial" w:hAnsi="Arial" w:cs="Arial"/>
                <w:sz w:val="20"/>
                <w:szCs w:val="20"/>
              </w:rPr>
            </w:pPr>
          </w:p>
        </w:tc>
        <w:tc>
          <w:tcPr>
            <w:tcW w:w="993" w:type="dxa"/>
            <w:tcBorders>
              <w:top w:val="single" w:sz="4" w:space="0" w:color="auto"/>
            </w:tcBorders>
          </w:tcPr>
          <w:p w14:paraId="0BF806EA" w14:textId="77777777" w:rsidR="00A65679" w:rsidRPr="00C74475" w:rsidRDefault="00A65679" w:rsidP="00221F1C">
            <w:pPr>
              <w:jc w:val="right"/>
              <w:rPr>
                <w:rFonts w:ascii="Arial" w:hAnsi="Arial" w:cs="Arial"/>
                <w:sz w:val="20"/>
                <w:szCs w:val="20"/>
              </w:rPr>
            </w:pPr>
          </w:p>
        </w:tc>
        <w:tc>
          <w:tcPr>
            <w:tcW w:w="1134" w:type="dxa"/>
            <w:tcBorders>
              <w:top w:val="single" w:sz="4" w:space="0" w:color="auto"/>
            </w:tcBorders>
          </w:tcPr>
          <w:p w14:paraId="452DED2A" w14:textId="77777777" w:rsidR="00A65679" w:rsidRPr="00C74475" w:rsidRDefault="00A65679" w:rsidP="00221F1C">
            <w:pPr>
              <w:rPr>
                <w:rFonts w:ascii="Arial" w:hAnsi="Arial" w:cs="Arial"/>
                <w:sz w:val="20"/>
                <w:szCs w:val="20"/>
              </w:rPr>
            </w:pPr>
          </w:p>
        </w:tc>
      </w:tr>
      <w:tr w:rsidR="00A65679" w:rsidRPr="00C74475" w14:paraId="7D333FE8" w14:textId="77777777" w:rsidTr="00221F1C">
        <w:tc>
          <w:tcPr>
            <w:tcW w:w="2835" w:type="dxa"/>
          </w:tcPr>
          <w:p w14:paraId="53EA1DFF"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Daily</w:t>
            </w:r>
          </w:p>
        </w:tc>
        <w:tc>
          <w:tcPr>
            <w:tcW w:w="1134" w:type="dxa"/>
          </w:tcPr>
          <w:p w14:paraId="578D99A0"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4</w:t>
            </w:r>
          </w:p>
        </w:tc>
        <w:tc>
          <w:tcPr>
            <w:tcW w:w="1134" w:type="dxa"/>
          </w:tcPr>
          <w:p w14:paraId="6E4B6EBB" w14:textId="77777777" w:rsidR="00A65679" w:rsidRPr="00C74475" w:rsidRDefault="00A65679" w:rsidP="00221F1C">
            <w:pPr>
              <w:rPr>
                <w:rFonts w:ascii="Arial" w:hAnsi="Arial" w:cs="Arial"/>
                <w:sz w:val="20"/>
                <w:szCs w:val="20"/>
              </w:rPr>
            </w:pPr>
            <w:r w:rsidRPr="00C74475">
              <w:rPr>
                <w:rFonts w:ascii="Arial" w:hAnsi="Arial" w:cs="Arial"/>
                <w:sz w:val="20"/>
                <w:szCs w:val="20"/>
              </w:rPr>
              <w:t>(9.1)</w:t>
            </w:r>
          </w:p>
        </w:tc>
        <w:tc>
          <w:tcPr>
            <w:tcW w:w="993" w:type="dxa"/>
          </w:tcPr>
          <w:p w14:paraId="5EE3F371"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0</w:t>
            </w:r>
          </w:p>
        </w:tc>
        <w:tc>
          <w:tcPr>
            <w:tcW w:w="1134" w:type="dxa"/>
          </w:tcPr>
          <w:p w14:paraId="69FF2B76" w14:textId="77777777" w:rsidR="00A65679" w:rsidRPr="00C74475" w:rsidRDefault="00A65679" w:rsidP="00221F1C">
            <w:pPr>
              <w:rPr>
                <w:rFonts w:ascii="Arial" w:hAnsi="Arial" w:cs="Arial"/>
                <w:sz w:val="20"/>
                <w:szCs w:val="20"/>
              </w:rPr>
            </w:pPr>
            <w:r w:rsidRPr="00C74475">
              <w:rPr>
                <w:rFonts w:ascii="Arial" w:hAnsi="Arial" w:cs="Arial"/>
                <w:sz w:val="20"/>
                <w:szCs w:val="20"/>
              </w:rPr>
              <w:t>(0)</w:t>
            </w:r>
          </w:p>
        </w:tc>
      </w:tr>
      <w:tr w:rsidR="00A65679" w:rsidRPr="00C74475" w14:paraId="24ED422F" w14:textId="77777777" w:rsidTr="00221F1C">
        <w:tc>
          <w:tcPr>
            <w:tcW w:w="2835" w:type="dxa"/>
          </w:tcPr>
          <w:p w14:paraId="322792A8"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Once week</w:t>
            </w:r>
          </w:p>
        </w:tc>
        <w:tc>
          <w:tcPr>
            <w:tcW w:w="1134" w:type="dxa"/>
          </w:tcPr>
          <w:p w14:paraId="3331F5BF"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19</w:t>
            </w:r>
          </w:p>
        </w:tc>
        <w:tc>
          <w:tcPr>
            <w:tcW w:w="1134" w:type="dxa"/>
          </w:tcPr>
          <w:p w14:paraId="1EAD7B80" w14:textId="77777777" w:rsidR="00A65679" w:rsidRPr="00C74475" w:rsidRDefault="00A65679" w:rsidP="00221F1C">
            <w:pPr>
              <w:rPr>
                <w:rFonts w:ascii="Arial" w:hAnsi="Arial" w:cs="Arial"/>
                <w:i/>
                <w:sz w:val="20"/>
                <w:szCs w:val="20"/>
              </w:rPr>
            </w:pPr>
            <w:r w:rsidRPr="00C74475">
              <w:rPr>
                <w:rFonts w:ascii="Arial" w:hAnsi="Arial" w:cs="Arial"/>
                <w:sz w:val="20"/>
                <w:szCs w:val="20"/>
              </w:rPr>
              <w:t>(43.2)</w:t>
            </w:r>
          </w:p>
        </w:tc>
        <w:tc>
          <w:tcPr>
            <w:tcW w:w="993" w:type="dxa"/>
          </w:tcPr>
          <w:p w14:paraId="0067B28C"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4</w:t>
            </w:r>
          </w:p>
        </w:tc>
        <w:tc>
          <w:tcPr>
            <w:tcW w:w="1134" w:type="dxa"/>
          </w:tcPr>
          <w:p w14:paraId="25395E8E" w14:textId="77777777" w:rsidR="00A65679" w:rsidRPr="00C74475" w:rsidRDefault="00A65679" w:rsidP="00221F1C">
            <w:pPr>
              <w:rPr>
                <w:rFonts w:ascii="Arial" w:hAnsi="Arial" w:cs="Arial"/>
                <w:i/>
                <w:sz w:val="20"/>
                <w:szCs w:val="20"/>
              </w:rPr>
            </w:pPr>
            <w:r w:rsidRPr="00C74475">
              <w:rPr>
                <w:rFonts w:ascii="Arial" w:hAnsi="Arial" w:cs="Arial"/>
                <w:sz w:val="20"/>
                <w:szCs w:val="20"/>
              </w:rPr>
              <w:t>(44.4)</w:t>
            </w:r>
          </w:p>
        </w:tc>
      </w:tr>
      <w:tr w:rsidR="00A65679" w:rsidRPr="00C74475" w14:paraId="2DAE351E" w14:textId="77777777" w:rsidTr="00221F1C">
        <w:tc>
          <w:tcPr>
            <w:tcW w:w="2835" w:type="dxa"/>
          </w:tcPr>
          <w:p w14:paraId="3D10C9B6"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Twice month</w:t>
            </w:r>
          </w:p>
        </w:tc>
        <w:tc>
          <w:tcPr>
            <w:tcW w:w="1134" w:type="dxa"/>
          </w:tcPr>
          <w:p w14:paraId="48170D47"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7</w:t>
            </w:r>
          </w:p>
        </w:tc>
        <w:tc>
          <w:tcPr>
            <w:tcW w:w="1134" w:type="dxa"/>
          </w:tcPr>
          <w:p w14:paraId="3765458B" w14:textId="77777777" w:rsidR="00A65679" w:rsidRPr="00C74475" w:rsidRDefault="00A65679" w:rsidP="00221F1C">
            <w:pPr>
              <w:rPr>
                <w:rFonts w:ascii="Arial" w:hAnsi="Arial" w:cs="Arial"/>
                <w:i/>
                <w:sz w:val="20"/>
                <w:szCs w:val="20"/>
              </w:rPr>
            </w:pPr>
            <w:r w:rsidRPr="00C74475">
              <w:rPr>
                <w:rFonts w:ascii="Arial" w:hAnsi="Arial" w:cs="Arial"/>
                <w:sz w:val="20"/>
                <w:szCs w:val="20"/>
              </w:rPr>
              <w:t>(15.9)</w:t>
            </w:r>
          </w:p>
        </w:tc>
        <w:tc>
          <w:tcPr>
            <w:tcW w:w="993" w:type="dxa"/>
          </w:tcPr>
          <w:p w14:paraId="4329BCCA"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4</w:t>
            </w:r>
          </w:p>
        </w:tc>
        <w:tc>
          <w:tcPr>
            <w:tcW w:w="1134" w:type="dxa"/>
          </w:tcPr>
          <w:p w14:paraId="333C5C50" w14:textId="77777777" w:rsidR="00A65679" w:rsidRPr="00C74475" w:rsidRDefault="00A65679" w:rsidP="00221F1C">
            <w:pPr>
              <w:rPr>
                <w:rFonts w:ascii="Arial" w:hAnsi="Arial" w:cs="Arial"/>
                <w:i/>
                <w:sz w:val="20"/>
                <w:szCs w:val="20"/>
              </w:rPr>
            </w:pPr>
            <w:r w:rsidRPr="00C74475">
              <w:rPr>
                <w:rFonts w:ascii="Arial" w:hAnsi="Arial" w:cs="Arial"/>
                <w:sz w:val="20"/>
                <w:szCs w:val="20"/>
              </w:rPr>
              <w:t>(44.4)</w:t>
            </w:r>
          </w:p>
        </w:tc>
      </w:tr>
      <w:tr w:rsidR="00A65679" w:rsidRPr="00C74475" w14:paraId="174F0442" w14:textId="77777777" w:rsidTr="00221F1C">
        <w:tc>
          <w:tcPr>
            <w:tcW w:w="2835" w:type="dxa"/>
          </w:tcPr>
          <w:p w14:paraId="0F388164"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Once month</w:t>
            </w:r>
          </w:p>
        </w:tc>
        <w:tc>
          <w:tcPr>
            <w:tcW w:w="1134" w:type="dxa"/>
          </w:tcPr>
          <w:p w14:paraId="05C8835E"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8</w:t>
            </w:r>
          </w:p>
        </w:tc>
        <w:tc>
          <w:tcPr>
            <w:tcW w:w="1134" w:type="dxa"/>
          </w:tcPr>
          <w:p w14:paraId="78645CCD" w14:textId="77777777" w:rsidR="00A65679" w:rsidRPr="00C74475" w:rsidRDefault="00A65679" w:rsidP="00221F1C">
            <w:pPr>
              <w:rPr>
                <w:rFonts w:ascii="Arial" w:hAnsi="Arial" w:cs="Arial"/>
                <w:i/>
                <w:sz w:val="20"/>
                <w:szCs w:val="20"/>
              </w:rPr>
            </w:pPr>
            <w:r w:rsidRPr="00C74475">
              <w:rPr>
                <w:rFonts w:ascii="Arial" w:hAnsi="Arial" w:cs="Arial"/>
                <w:sz w:val="20"/>
                <w:szCs w:val="20"/>
              </w:rPr>
              <w:t>(18.2)</w:t>
            </w:r>
          </w:p>
        </w:tc>
        <w:tc>
          <w:tcPr>
            <w:tcW w:w="993" w:type="dxa"/>
          </w:tcPr>
          <w:p w14:paraId="3D491265"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1</w:t>
            </w:r>
          </w:p>
        </w:tc>
        <w:tc>
          <w:tcPr>
            <w:tcW w:w="1134" w:type="dxa"/>
          </w:tcPr>
          <w:p w14:paraId="37537227" w14:textId="77777777" w:rsidR="00A65679" w:rsidRPr="00C74475" w:rsidRDefault="00A65679" w:rsidP="00221F1C">
            <w:pPr>
              <w:rPr>
                <w:rFonts w:ascii="Arial" w:hAnsi="Arial" w:cs="Arial"/>
                <w:i/>
                <w:sz w:val="20"/>
                <w:szCs w:val="20"/>
              </w:rPr>
            </w:pPr>
            <w:r w:rsidRPr="00C74475">
              <w:rPr>
                <w:rFonts w:ascii="Arial" w:hAnsi="Arial" w:cs="Arial"/>
                <w:sz w:val="20"/>
                <w:szCs w:val="20"/>
              </w:rPr>
              <w:t>(11.1)</w:t>
            </w:r>
          </w:p>
        </w:tc>
      </w:tr>
      <w:tr w:rsidR="00A65679" w:rsidRPr="00C74475" w14:paraId="63ECDD84" w14:textId="77777777" w:rsidTr="00221F1C">
        <w:tc>
          <w:tcPr>
            <w:tcW w:w="2835" w:type="dxa"/>
            <w:tcBorders>
              <w:bottom w:val="single" w:sz="4" w:space="0" w:color="auto"/>
            </w:tcBorders>
          </w:tcPr>
          <w:p w14:paraId="4D631365"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Missing</w:t>
            </w:r>
          </w:p>
        </w:tc>
        <w:tc>
          <w:tcPr>
            <w:tcW w:w="1134" w:type="dxa"/>
            <w:tcBorders>
              <w:bottom w:val="single" w:sz="4" w:space="0" w:color="auto"/>
            </w:tcBorders>
          </w:tcPr>
          <w:p w14:paraId="6CEBE51A"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6</w:t>
            </w:r>
          </w:p>
        </w:tc>
        <w:tc>
          <w:tcPr>
            <w:tcW w:w="1134" w:type="dxa"/>
            <w:tcBorders>
              <w:bottom w:val="single" w:sz="4" w:space="0" w:color="auto"/>
            </w:tcBorders>
          </w:tcPr>
          <w:p w14:paraId="30C1075D" w14:textId="77777777" w:rsidR="00A65679" w:rsidRPr="00C74475" w:rsidRDefault="00A65679" w:rsidP="00221F1C">
            <w:pPr>
              <w:rPr>
                <w:rFonts w:ascii="Arial" w:hAnsi="Arial" w:cs="Arial"/>
                <w:i/>
                <w:sz w:val="20"/>
                <w:szCs w:val="20"/>
              </w:rPr>
            </w:pPr>
            <w:r w:rsidRPr="00C74475">
              <w:rPr>
                <w:rFonts w:ascii="Arial" w:hAnsi="Arial" w:cs="Arial"/>
                <w:i/>
                <w:sz w:val="20"/>
                <w:szCs w:val="20"/>
              </w:rPr>
              <w:t>(13.6)</w:t>
            </w:r>
          </w:p>
        </w:tc>
        <w:tc>
          <w:tcPr>
            <w:tcW w:w="993" w:type="dxa"/>
            <w:tcBorders>
              <w:bottom w:val="single" w:sz="4" w:space="0" w:color="auto"/>
            </w:tcBorders>
          </w:tcPr>
          <w:p w14:paraId="78444A6E" w14:textId="77777777" w:rsidR="00A65679" w:rsidRPr="00C74475" w:rsidRDefault="00A65679" w:rsidP="00221F1C">
            <w:pPr>
              <w:jc w:val="right"/>
              <w:rPr>
                <w:rFonts w:ascii="Arial" w:hAnsi="Arial" w:cs="Arial"/>
                <w:i/>
                <w:sz w:val="20"/>
                <w:szCs w:val="20"/>
              </w:rPr>
            </w:pPr>
            <w:r w:rsidRPr="00C74475">
              <w:rPr>
                <w:rFonts w:ascii="Arial" w:hAnsi="Arial" w:cs="Arial"/>
                <w:i/>
                <w:sz w:val="20"/>
                <w:szCs w:val="20"/>
              </w:rPr>
              <w:t>0</w:t>
            </w:r>
          </w:p>
        </w:tc>
        <w:tc>
          <w:tcPr>
            <w:tcW w:w="1134" w:type="dxa"/>
            <w:tcBorders>
              <w:bottom w:val="single" w:sz="4" w:space="0" w:color="auto"/>
            </w:tcBorders>
          </w:tcPr>
          <w:p w14:paraId="6EE86162" w14:textId="77777777" w:rsidR="00A65679" w:rsidRPr="00C74475" w:rsidRDefault="00A65679" w:rsidP="00221F1C">
            <w:pPr>
              <w:rPr>
                <w:rFonts w:ascii="Arial" w:hAnsi="Arial" w:cs="Arial"/>
                <w:i/>
                <w:sz w:val="20"/>
                <w:szCs w:val="20"/>
              </w:rPr>
            </w:pPr>
            <w:r w:rsidRPr="00C74475">
              <w:rPr>
                <w:rFonts w:ascii="Arial" w:hAnsi="Arial" w:cs="Arial"/>
                <w:i/>
                <w:sz w:val="20"/>
                <w:szCs w:val="20"/>
              </w:rPr>
              <w:t>(0)</w:t>
            </w:r>
          </w:p>
        </w:tc>
      </w:tr>
      <w:tr w:rsidR="00A65679" w:rsidRPr="00C74475" w14:paraId="5140ABC2" w14:textId="77777777" w:rsidTr="00221F1C">
        <w:tc>
          <w:tcPr>
            <w:tcW w:w="2835" w:type="dxa"/>
            <w:tcBorders>
              <w:top w:val="single" w:sz="4" w:space="0" w:color="auto"/>
            </w:tcBorders>
          </w:tcPr>
          <w:p w14:paraId="10FB06F8" w14:textId="77777777" w:rsidR="00A65679" w:rsidRPr="00C74475" w:rsidRDefault="00A65679" w:rsidP="00221F1C">
            <w:pPr>
              <w:jc w:val="right"/>
              <w:rPr>
                <w:rFonts w:ascii="Arial" w:hAnsi="Arial" w:cs="Arial"/>
                <w:i/>
                <w:sz w:val="20"/>
                <w:szCs w:val="20"/>
              </w:rPr>
            </w:pPr>
          </w:p>
        </w:tc>
        <w:tc>
          <w:tcPr>
            <w:tcW w:w="1134" w:type="dxa"/>
            <w:tcBorders>
              <w:top w:val="single" w:sz="4" w:space="0" w:color="auto"/>
            </w:tcBorders>
          </w:tcPr>
          <w:p w14:paraId="09470ECC" w14:textId="77777777" w:rsidR="00A65679" w:rsidRPr="00C74475" w:rsidRDefault="00A65679" w:rsidP="00221F1C">
            <w:pPr>
              <w:jc w:val="right"/>
              <w:rPr>
                <w:rFonts w:ascii="Arial" w:hAnsi="Arial" w:cs="Arial"/>
                <w:i/>
                <w:sz w:val="20"/>
                <w:szCs w:val="20"/>
              </w:rPr>
            </w:pPr>
          </w:p>
        </w:tc>
        <w:tc>
          <w:tcPr>
            <w:tcW w:w="1134" w:type="dxa"/>
            <w:tcBorders>
              <w:top w:val="single" w:sz="4" w:space="0" w:color="auto"/>
            </w:tcBorders>
          </w:tcPr>
          <w:p w14:paraId="060F4C27" w14:textId="77777777" w:rsidR="00A65679" w:rsidRPr="00C74475" w:rsidRDefault="00A65679" w:rsidP="00221F1C">
            <w:pPr>
              <w:rPr>
                <w:rFonts w:ascii="Arial" w:hAnsi="Arial" w:cs="Arial"/>
                <w:i/>
                <w:sz w:val="20"/>
                <w:szCs w:val="20"/>
              </w:rPr>
            </w:pPr>
          </w:p>
        </w:tc>
        <w:tc>
          <w:tcPr>
            <w:tcW w:w="993" w:type="dxa"/>
            <w:tcBorders>
              <w:top w:val="single" w:sz="4" w:space="0" w:color="auto"/>
            </w:tcBorders>
          </w:tcPr>
          <w:p w14:paraId="13E935CF" w14:textId="77777777" w:rsidR="00A65679" w:rsidRPr="00C74475" w:rsidRDefault="00A65679" w:rsidP="00221F1C">
            <w:pPr>
              <w:jc w:val="right"/>
              <w:rPr>
                <w:rFonts w:ascii="Arial" w:hAnsi="Arial" w:cs="Arial"/>
                <w:i/>
                <w:sz w:val="20"/>
                <w:szCs w:val="20"/>
              </w:rPr>
            </w:pPr>
          </w:p>
        </w:tc>
        <w:tc>
          <w:tcPr>
            <w:tcW w:w="1134" w:type="dxa"/>
            <w:tcBorders>
              <w:top w:val="single" w:sz="4" w:space="0" w:color="auto"/>
            </w:tcBorders>
          </w:tcPr>
          <w:p w14:paraId="74C1FE2B" w14:textId="77777777" w:rsidR="00A65679" w:rsidRPr="00C74475" w:rsidRDefault="00A65679" w:rsidP="00221F1C">
            <w:pPr>
              <w:rPr>
                <w:rFonts w:ascii="Arial" w:hAnsi="Arial" w:cs="Arial"/>
                <w:i/>
                <w:sz w:val="20"/>
                <w:szCs w:val="20"/>
              </w:rPr>
            </w:pPr>
          </w:p>
        </w:tc>
      </w:tr>
      <w:tr w:rsidR="00A65679" w:rsidRPr="00C74475" w14:paraId="5485CFE3" w14:textId="77777777" w:rsidTr="00221F1C">
        <w:tc>
          <w:tcPr>
            <w:tcW w:w="7230" w:type="dxa"/>
            <w:gridSpan w:val="5"/>
          </w:tcPr>
          <w:p w14:paraId="390A204C" w14:textId="77777777" w:rsidR="00A65679" w:rsidRPr="00C74475" w:rsidRDefault="00A65679" w:rsidP="00221F1C">
            <w:pPr>
              <w:rPr>
                <w:rFonts w:ascii="Arial" w:hAnsi="Arial" w:cs="Arial"/>
                <w:sz w:val="20"/>
                <w:szCs w:val="20"/>
              </w:rPr>
            </w:pPr>
            <w:r w:rsidRPr="00C74475">
              <w:rPr>
                <w:rFonts w:ascii="Arial" w:hAnsi="Arial" w:cs="Arial"/>
                <w:sz w:val="20"/>
                <w:szCs w:val="20"/>
              </w:rPr>
              <w:t>Muscle weakness was defined using low grip strength (&lt;26kg for men, &lt;16kg for women)</w:t>
            </w:r>
          </w:p>
        </w:tc>
      </w:tr>
    </w:tbl>
    <w:p w14:paraId="2C850DDC" w14:textId="77777777" w:rsidR="00A65679" w:rsidRPr="00370335" w:rsidRDefault="00A65679" w:rsidP="00A65679">
      <w:pPr>
        <w:tabs>
          <w:tab w:val="left" w:pos="5735"/>
        </w:tabs>
        <w:rPr>
          <w:rFonts w:ascii="Arial" w:hAnsi="Arial" w:cs="Arial"/>
        </w:rPr>
      </w:pPr>
      <w:r w:rsidRPr="00370335">
        <w:rPr>
          <w:rFonts w:ascii="Arial" w:hAnsi="Arial" w:cs="Arial"/>
        </w:rPr>
        <w:tab/>
      </w:r>
    </w:p>
    <w:p w14:paraId="077174F6" w14:textId="77777777" w:rsidR="00A65679" w:rsidRPr="00370335" w:rsidRDefault="00A65679" w:rsidP="00A65679">
      <w:pPr>
        <w:rPr>
          <w:rFonts w:ascii="Arial" w:hAnsi="Arial" w:cs="Arial"/>
          <w:b/>
        </w:rPr>
      </w:pPr>
    </w:p>
    <w:p w14:paraId="26A0B226" w14:textId="77777777" w:rsidR="00A65679" w:rsidRPr="00370335" w:rsidRDefault="00A65679" w:rsidP="00A65679">
      <w:pPr>
        <w:rPr>
          <w:rFonts w:ascii="Arial" w:hAnsi="Arial" w:cs="Arial"/>
          <w:b/>
        </w:rPr>
      </w:pPr>
    </w:p>
    <w:p w14:paraId="7DDF18CB" w14:textId="77777777" w:rsidR="00A65679" w:rsidRPr="00370335" w:rsidRDefault="00A65679" w:rsidP="00A65679">
      <w:pPr>
        <w:rPr>
          <w:rFonts w:ascii="Arial" w:hAnsi="Arial" w:cs="Arial"/>
          <w:b/>
        </w:rPr>
      </w:pPr>
    </w:p>
    <w:p w14:paraId="72C71E67" w14:textId="77777777" w:rsidR="00A65679" w:rsidRPr="00370335" w:rsidRDefault="00A65679" w:rsidP="00A65679">
      <w:pPr>
        <w:rPr>
          <w:rFonts w:ascii="Arial" w:hAnsi="Arial" w:cs="Arial"/>
          <w:b/>
        </w:rPr>
      </w:pPr>
      <w:r w:rsidRPr="00370335">
        <w:rPr>
          <w:rFonts w:ascii="Arial" w:hAnsi="Arial" w:cs="Arial"/>
          <w:b/>
        </w:rPr>
        <w:t xml:space="preserve">Informal care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134"/>
        <w:gridCol w:w="993"/>
        <w:gridCol w:w="1134"/>
      </w:tblGrid>
      <w:tr w:rsidR="00A65679" w:rsidRPr="00C74475" w14:paraId="3B53E5DF" w14:textId="77777777" w:rsidTr="00221F1C">
        <w:tc>
          <w:tcPr>
            <w:tcW w:w="2835" w:type="dxa"/>
          </w:tcPr>
          <w:p w14:paraId="5BE63C98" w14:textId="77777777" w:rsidR="00A65679" w:rsidRPr="00C74475" w:rsidRDefault="00A65679" w:rsidP="00221F1C">
            <w:pPr>
              <w:rPr>
                <w:rFonts w:ascii="Arial" w:hAnsi="Arial" w:cs="Arial"/>
                <w:b/>
                <w:sz w:val="20"/>
                <w:szCs w:val="20"/>
              </w:rPr>
            </w:pPr>
          </w:p>
        </w:tc>
        <w:tc>
          <w:tcPr>
            <w:tcW w:w="2268" w:type="dxa"/>
            <w:gridSpan w:val="2"/>
            <w:tcBorders>
              <w:bottom w:val="single" w:sz="4" w:space="0" w:color="auto"/>
            </w:tcBorders>
          </w:tcPr>
          <w:p w14:paraId="2AAF71B4" w14:textId="77777777" w:rsidR="00A65679" w:rsidRPr="00C74475" w:rsidRDefault="00A65679" w:rsidP="00221F1C">
            <w:pPr>
              <w:spacing w:before="60" w:after="60"/>
              <w:jc w:val="center"/>
              <w:rPr>
                <w:rFonts w:ascii="Arial" w:hAnsi="Arial" w:cs="Arial"/>
                <w:b/>
                <w:sz w:val="20"/>
                <w:szCs w:val="20"/>
              </w:rPr>
            </w:pPr>
            <w:r w:rsidRPr="00C74475">
              <w:rPr>
                <w:rFonts w:ascii="Arial" w:hAnsi="Arial" w:cs="Arial"/>
                <w:b/>
                <w:sz w:val="20"/>
                <w:szCs w:val="20"/>
              </w:rPr>
              <w:t xml:space="preserve">Without </w:t>
            </w:r>
            <w:r w:rsidRPr="00C74475">
              <w:rPr>
                <w:rFonts w:ascii="Arial" w:hAnsi="Arial" w:cs="Arial"/>
                <w:b/>
                <w:sz w:val="20"/>
                <w:szCs w:val="20"/>
              </w:rPr>
              <w:br/>
              <w:t>muscle weakness</w:t>
            </w:r>
          </w:p>
        </w:tc>
        <w:tc>
          <w:tcPr>
            <w:tcW w:w="2127" w:type="dxa"/>
            <w:gridSpan w:val="2"/>
            <w:tcBorders>
              <w:bottom w:val="single" w:sz="4" w:space="0" w:color="auto"/>
            </w:tcBorders>
          </w:tcPr>
          <w:p w14:paraId="27A9E21B" w14:textId="77777777" w:rsidR="00A65679" w:rsidRPr="00C74475" w:rsidRDefault="00A65679" w:rsidP="00221F1C">
            <w:pPr>
              <w:spacing w:before="60" w:after="60"/>
              <w:jc w:val="center"/>
              <w:rPr>
                <w:rFonts w:ascii="Arial" w:hAnsi="Arial" w:cs="Arial"/>
                <w:b/>
                <w:sz w:val="20"/>
                <w:szCs w:val="20"/>
              </w:rPr>
            </w:pPr>
            <w:r w:rsidRPr="00C74475">
              <w:rPr>
                <w:rFonts w:ascii="Arial" w:hAnsi="Arial" w:cs="Arial"/>
                <w:b/>
                <w:sz w:val="20"/>
                <w:szCs w:val="20"/>
              </w:rPr>
              <w:t xml:space="preserve">With </w:t>
            </w:r>
            <w:r w:rsidRPr="00C74475">
              <w:rPr>
                <w:rFonts w:ascii="Arial" w:hAnsi="Arial" w:cs="Arial"/>
                <w:b/>
                <w:sz w:val="20"/>
                <w:szCs w:val="20"/>
              </w:rPr>
              <w:br/>
              <w:t>muscle weakness</w:t>
            </w:r>
          </w:p>
        </w:tc>
      </w:tr>
      <w:tr w:rsidR="00A65679" w:rsidRPr="00C74475" w14:paraId="6C19AA52" w14:textId="77777777" w:rsidTr="00221F1C">
        <w:tc>
          <w:tcPr>
            <w:tcW w:w="2835" w:type="dxa"/>
            <w:tcBorders>
              <w:bottom w:val="single" w:sz="4" w:space="0" w:color="auto"/>
            </w:tcBorders>
          </w:tcPr>
          <w:p w14:paraId="1CA68178" w14:textId="77777777" w:rsidR="00A65679" w:rsidRPr="00C74475" w:rsidRDefault="00A65679" w:rsidP="00221F1C">
            <w:pPr>
              <w:rPr>
                <w:rFonts w:ascii="Arial" w:hAnsi="Arial" w:cs="Arial"/>
                <w:sz w:val="20"/>
                <w:szCs w:val="20"/>
              </w:rPr>
            </w:pPr>
          </w:p>
        </w:tc>
        <w:tc>
          <w:tcPr>
            <w:tcW w:w="1134" w:type="dxa"/>
            <w:tcBorders>
              <w:top w:val="single" w:sz="4" w:space="0" w:color="auto"/>
              <w:bottom w:val="single" w:sz="4" w:space="0" w:color="auto"/>
            </w:tcBorders>
          </w:tcPr>
          <w:p w14:paraId="3AC189D3" w14:textId="77777777" w:rsidR="00A65679" w:rsidRPr="00C74475" w:rsidRDefault="00A65679" w:rsidP="00221F1C">
            <w:pPr>
              <w:jc w:val="right"/>
              <w:rPr>
                <w:rFonts w:ascii="Arial" w:hAnsi="Arial" w:cs="Arial"/>
                <w:b/>
                <w:sz w:val="20"/>
                <w:szCs w:val="20"/>
              </w:rPr>
            </w:pPr>
            <w:r w:rsidRPr="00C74475">
              <w:rPr>
                <w:rFonts w:ascii="Arial" w:hAnsi="Arial" w:cs="Arial"/>
                <w:b/>
                <w:sz w:val="20"/>
                <w:szCs w:val="20"/>
              </w:rPr>
              <w:t>n</w:t>
            </w:r>
          </w:p>
        </w:tc>
        <w:tc>
          <w:tcPr>
            <w:tcW w:w="1134" w:type="dxa"/>
            <w:tcBorders>
              <w:top w:val="single" w:sz="4" w:space="0" w:color="auto"/>
              <w:bottom w:val="single" w:sz="4" w:space="0" w:color="auto"/>
            </w:tcBorders>
          </w:tcPr>
          <w:p w14:paraId="2DD12418" w14:textId="77777777" w:rsidR="00A65679" w:rsidRPr="00C74475" w:rsidRDefault="00A65679" w:rsidP="00221F1C">
            <w:pPr>
              <w:rPr>
                <w:rFonts w:ascii="Arial" w:hAnsi="Arial" w:cs="Arial"/>
                <w:b/>
                <w:sz w:val="20"/>
                <w:szCs w:val="20"/>
              </w:rPr>
            </w:pPr>
            <w:r w:rsidRPr="00C74475">
              <w:rPr>
                <w:rFonts w:ascii="Arial" w:hAnsi="Arial" w:cs="Arial"/>
                <w:b/>
                <w:sz w:val="20"/>
                <w:szCs w:val="20"/>
              </w:rPr>
              <w:t>(%)</w:t>
            </w:r>
          </w:p>
        </w:tc>
        <w:tc>
          <w:tcPr>
            <w:tcW w:w="993" w:type="dxa"/>
            <w:tcBorders>
              <w:top w:val="single" w:sz="4" w:space="0" w:color="auto"/>
              <w:bottom w:val="single" w:sz="4" w:space="0" w:color="auto"/>
            </w:tcBorders>
          </w:tcPr>
          <w:p w14:paraId="4B626849" w14:textId="77777777" w:rsidR="00A65679" w:rsidRPr="00C74475" w:rsidRDefault="00A65679" w:rsidP="00221F1C">
            <w:pPr>
              <w:jc w:val="right"/>
              <w:rPr>
                <w:rFonts w:ascii="Arial" w:hAnsi="Arial" w:cs="Arial"/>
                <w:b/>
                <w:sz w:val="20"/>
                <w:szCs w:val="20"/>
              </w:rPr>
            </w:pPr>
            <w:r w:rsidRPr="00C74475">
              <w:rPr>
                <w:rFonts w:ascii="Arial" w:hAnsi="Arial" w:cs="Arial"/>
                <w:b/>
                <w:sz w:val="20"/>
                <w:szCs w:val="20"/>
              </w:rPr>
              <w:t>n</w:t>
            </w:r>
          </w:p>
        </w:tc>
        <w:tc>
          <w:tcPr>
            <w:tcW w:w="1134" w:type="dxa"/>
            <w:tcBorders>
              <w:top w:val="single" w:sz="4" w:space="0" w:color="auto"/>
              <w:bottom w:val="single" w:sz="4" w:space="0" w:color="auto"/>
            </w:tcBorders>
          </w:tcPr>
          <w:p w14:paraId="1947A1DF" w14:textId="77777777" w:rsidR="00A65679" w:rsidRPr="00C74475" w:rsidRDefault="00A65679" w:rsidP="00221F1C">
            <w:pPr>
              <w:rPr>
                <w:rFonts w:ascii="Arial" w:hAnsi="Arial" w:cs="Arial"/>
                <w:b/>
                <w:sz w:val="20"/>
                <w:szCs w:val="20"/>
              </w:rPr>
            </w:pPr>
            <w:r w:rsidRPr="00C74475">
              <w:rPr>
                <w:rFonts w:ascii="Arial" w:hAnsi="Arial" w:cs="Arial"/>
                <w:b/>
                <w:sz w:val="20"/>
                <w:szCs w:val="20"/>
              </w:rPr>
              <w:t>(%)</w:t>
            </w:r>
          </w:p>
        </w:tc>
      </w:tr>
      <w:tr w:rsidR="00A65679" w:rsidRPr="00C74475" w14:paraId="2A4E7334" w14:textId="77777777" w:rsidTr="00221F1C">
        <w:tc>
          <w:tcPr>
            <w:tcW w:w="3969" w:type="dxa"/>
            <w:gridSpan w:val="2"/>
            <w:tcBorders>
              <w:top w:val="single" w:sz="4" w:space="0" w:color="auto"/>
            </w:tcBorders>
          </w:tcPr>
          <w:p w14:paraId="2FA8027A" w14:textId="77777777" w:rsidR="00A65679" w:rsidRPr="00C74475" w:rsidRDefault="00A65679" w:rsidP="00221F1C">
            <w:pPr>
              <w:rPr>
                <w:rFonts w:ascii="Arial" w:hAnsi="Arial" w:cs="Arial"/>
                <w:b/>
                <w:sz w:val="20"/>
                <w:szCs w:val="20"/>
              </w:rPr>
            </w:pPr>
            <w:r w:rsidRPr="00C74475">
              <w:rPr>
                <w:rFonts w:ascii="Arial" w:hAnsi="Arial" w:cs="Arial"/>
                <w:b/>
                <w:sz w:val="20"/>
                <w:szCs w:val="20"/>
              </w:rPr>
              <w:t xml:space="preserve">Received informal help at home?  </w:t>
            </w:r>
          </w:p>
        </w:tc>
        <w:tc>
          <w:tcPr>
            <w:tcW w:w="1134" w:type="dxa"/>
            <w:tcBorders>
              <w:top w:val="single" w:sz="4" w:space="0" w:color="auto"/>
            </w:tcBorders>
          </w:tcPr>
          <w:p w14:paraId="5B73D15E" w14:textId="77777777" w:rsidR="00A65679" w:rsidRPr="00C74475" w:rsidRDefault="00A65679" w:rsidP="00221F1C">
            <w:pPr>
              <w:jc w:val="center"/>
              <w:rPr>
                <w:rFonts w:ascii="Arial" w:hAnsi="Arial" w:cs="Arial"/>
                <w:sz w:val="20"/>
                <w:szCs w:val="20"/>
              </w:rPr>
            </w:pPr>
          </w:p>
        </w:tc>
        <w:tc>
          <w:tcPr>
            <w:tcW w:w="993" w:type="dxa"/>
            <w:tcBorders>
              <w:top w:val="single" w:sz="4" w:space="0" w:color="auto"/>
            </w:tcBorders>
          </w:tcPr>
          <w:p w14:paraId="0533F531" w14:textId="77777777" w:rsidR="00A65679" w:rsidRPr="00C74475" w:rsidRDefault="00A65679" w:rsidP="00221F1C">
            <w:pPr>
              <w:jc w:val="center"/>
              <w:rPr>
                <w:rFonts w:ascii="Arial" w:hAnsi="Arial" w:cs="Arial"/>
                <w:sz w:val="20"/>
                <w:szCs w:val="20"/>
              </w:rPr>
            </w:pPr>
          </w:p>
        </w:tc>
        <w:tc>
          <w:tcPr>
            <w:tcW w:w="1134" w:type="dxa"/>
            <w:tcBorders>
              <w:top w:val="single" w:sz="4" w:space="0" w:color="auto"/>
            </w:tcBorders>
          </w:tcPr>
          <w:p w14:paraId="35521DD0" w14:textId="77777777" w:rsidR="00A65679" w:rsidRPr="00C74475" w:rsidRDefault="00A65679" w:rsidP="00221F1C">
            <w:pPr>
              <w:jc w:val="center"/>
              <w:rPr>
                <w:rFonts w:ascii="Arial" w:hAnsi="Arial" w:cs="Arial"/>
                <w:sz w:val="20"/>
                <w:szCs w:val="20"/>
              </w:rPr>
            </w:pPr>
          </w:p>
        </w:tc>
      </w:tr>
      <w:tr w:rsidR="00A65679" w:rsidRPr="00C74475" w14:paraId="188F9221" w14:textId="77777777" w:rsidTr="00221F1C">
        <w:tc>
          <w:tcPr>
            <w:tcW w:w="2835" w:type="dxa"/>
          </w:tcPr>
          <w:p w14:paraId="1EA6660A"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No </w:t>
            </w:r>
          </w:p>
        </w:tc>
        <w:tc>
          <w:tcPr>
            <w:tcW w:w="1134" w:type="dxa"/>
          </w:tcPr>
          <w:p w14:paraId="70A5406E"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356</w:t>
            </w:r>
          </w:p>
        </w:tc>
        <w:tc>
          <w:tcPr>
            <w:tcW w:w="1134" w:type="dxa"/>
          </w:tcPr>
          <w:p w14:paraId="0EA5C203" w14:textId="77777777" w:rsidR="00A65679" w:rsidRPr="00C74475" w:rsidRDefault="00A65679" w:rsidP="00221F1C">
            <w:pPr>
              <w:rPr>
                <w:rFonts w:ascii="Arial" w:hAnsi="Arial" w:cs="Arial"/>
                <w:sz w:val="20"/>
                <w:szCs w:val="20"/>
              </w:rPr>
            </w:pPr>
            <w:r w:rsidRPr="00C74475">
              <w:rPr>
                <w:rFonts w:ascii="Arial" w:hAnsi="Arial" w:cs="Arial"/>
                <w:sz w:val="20"/>
                <w:szCs w:val="20"/>
              </w:rPr>
              <w:t>(91.0)</w:t>
            </w:r>
          </w:p>
        </w:tc>
        <w:tc>
          <w:tcPr>
            <w:tcW w:w="993" w:type="dxa"/>
          </w:tcPr>
          <w:p w14:paraId="08109EEC"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31</w:t>
            </w:r>
          </w:p>
        </w:tc>
        <w:tc>
          <w:tcPr>
            <w:tcW w:w="1134" w:type="dxa"/>
          </w:tcPr>
          <w:p w14:paraId="00AD6F32" w14:textId="77777777" w:rsidR="00A65679" w:rsidRPr="00C74475" w:rsidRDefault="00A65679" w:rsidP="00221F1C">
            <w:pPr>
              <w:rPr>
                <w:rFonts w:ascii="Arial" w:hAnsi="Arial" w:cs="Arial"/>
                <w:sz w:val="20"/>
                <w:szCs w:val="20"/>
              </w:rPr>
            </w:pPr>
            <w:r w:rsidRPr="00C74475">
              <w:rPr>
                <w:rFonts w:ascii="Arial" w:hAnsi="Arial" w:cs="Arial"/>
                <w:sz w:val="20"/>
                <w:szCs w:val="20"/>
              </w:rPr>
              <w:t>(63.3)</w:t>
            </w:r>
          </w:p>
        </w:tc>
      </w:tr>
      <w:tr w:rsidR="00A65679" w:rsidRPr="00C74475" w14:paraId="0C7EA376" w14:textId="77777777" w:rsidTr="00221F1C">
        <w:tc>
          <w:tcPr>
            <w:tcW w:w="2835" w:type="dxa"/>
          </w:tcPr>
          <w:p w14:paraId="56E5C1F9" w14:textId="77777777" w:rsidR="00A65679" w:rsidRPr="00C74475" w:rsidRDefault="00A65679" w:rsidP="00221F1C">
            <w:pPr>
              <w:rPr>
                <w:rFonts w:ascii="Arial" w:hAnsi="Arial" w:cs="Arial"/>
                <w:sz w:val="20"/>
                <w:szCs w:val="20"/>
              </w:rPr>
            </w:pPr>
            <w:r w:rsidRPr="00C74475">
              <w:rPr>
                <w:rFonts w:ascii="Arial" w:hAnsi="Arial" w:cs="Arial"/>
                <w:sz w:val="20"/>
                <w:szCs w:val="20"/>
              </w:rPr>
              <w:t xml:space="preserve">Yes </w:t>
            </w:r>
          </w:p>
        </w:tc>
        <w:tc>
          <w:tcPr>
            <w:tcW w:w="1134" w:type="dxa"/>
          </w:tcPr>
          <w:p w14:paraId="474F4576"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35</w:t>
            </w:r>
          </w:p>
        </w:tc>
        <w:tc>
          <w:tcPr>
            <w:tcW w:w="1134" w:type="dxa"/>
          </w:tcPr>
          <w:p w14:paraId="4728937D" w14:textId="77777777" w:rsidR="00A65679" w:rsidRPr="00C74475" w:rsidRDefault="00A65679" w:rsidP="00221F1C">
            <w:pPr>
              <w:rPr>
                <w:rFonts w:ascii="Arial" w:hAnsi="Arial" w:cs="Arial"/>
                <w:sz w:val="20"/>
                <w:szCs w:val="20"/>
              </w:rPr>
            </w:pPr>
            <w:r w:rsidRPr="00C74475">
              <w:rPr>
                <w:rFonts w:ascii="Arial" w:hAnsi="Arial" w:cs="Arial"/>
                <w:sz w:val="20"/>
                <w:szCs w:val="20"/>
              </w:rPr>
              <w:t>(9.0)</w:t>
            </w:r>
          </w:p>
        </w:tc>
        <w:tc>
          <w:tcPr>
            <w:tcW w:w="993" w:type="dxa"/>
          </w:tcPr>
          <w:p w14:paraId="7AAEF128"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18</w:t>
            </w:r>
          </w:p>
        </w:tc>
        <w:tc>
          <w:tcPr>
            <w:tcW w:w="1134" w:type="dxa"/>
          </w:tcPr>
          <w:p w14:paraId="24668810" w14:textId="77777777" w:rsidR="00A65679" w:rsidRPr="00C74475" w:rsidRDefault="00A65679" w:rsidP="00221F1C">
            <w:pPr>
              <w:rPr>
                <w:rFonts w:ascii="Arial" w:hAnsi="Arial" w:cs="Arial"/>
                <w:sz w:val="20"/>
                <w:szCs w:val="20"/>
              </w:rPr>
            </w:pPr>
            <w:r w:rsidRPr="00C74475">
              <w:rPr>
                <w:rFonts w:ascii="Arial" w:hAnsi="Arial" w:cs="Arial"/>
                <w:sz w:val="20"/>
                <w:szCs w:val="20"/>
              </w:rPr>
              <w:t>(36.7)</w:t>
            </w:r>
          </w:p>
        </w:tc>
      </w:tr>
      <w:tr w:rsidR="00A65679" w:rsidRPr="00C74475" w14:paraId="10EE5F1C" w14:textId="77777777" w:rsidTr="00221F1C">
        <w:tc>
          <w:tcPr>
            <w:tcW w:w="2835" w:type="dxa"/>
            <w:tcBorders>
              <w:bottom w:val="single" w:sz="4" w:space="0" w:color="auto"/>
            </w:tcBorders>
          </w:tcPr>
          <w:p w14:paraId="71518A94" w14:textId="77777777" w:rsidR="00A65679" w:rsidRPr="00C74475" w:rsidRDefault="00A65679" w:rsidP="00221F1C">
            <w:pPr>
              <w:rPr>
                <w:rFonts w:ascii="Arial" w:hAnsi="Arial" w:cs="Arial"/>
                <w:sz w:val="20"/>
                <w:szCs w:val="20"/>
              </w:rPr>
            </w:pPr>
            <w:r w:rsidRPr="00C74475">
              <w:rPr>
                <w:rFonts w:ascii="Arial" w:hAnsi="Arial" w:cs="Arial"/>
                <w:i/>
                <w:sz w:val="20"/>
                <w:szCs w:val="20"/>
              </w:rPr>
              <w:t>Missing</w:t>
            </w:r>
          </w:p>
        </w:tc>
        <w:tc>
          <w:tcPr>
            <w:tcW w:w="1134" w:type="dxa"/>
            <w:tcBorders>
              <w:bottom w:val="single" w:sz="4" w:space="0" w:color="auto"/>
            </w:tcBorders>
          </w:tcPr>
          <w:p w14:paraId="603E501E" w14:textId="77777777" w:rsidR="00A65679" w:rsidRPr="00C74475" w:rsidRDefault="00A65679" w:rsidP="00221F1C">
            <w:pPr>
              <w:jc w:val="right"/>
              <w:rPr>
                <w:rFonts w:ascii="Arial" w:hAnsi="Arial" w:cs="Arial"/>
                <w:sz w:val="20"/>
                <w:szCs w:val="20"/>
              </w:rPr>
            </w:pPr>
            <w:r w:rsidRPr="00C74475">
              <w:rPr>
                <w:rFonts w:ascii="Arial" w:hAnsi="Arial" w:cs="Arial"/>
                <w:i/>
                <w:sz w:val="20"/>
                <w:szCs w:val="20"/>
              </w:rPr>
              <w:t>2</w:t>
            </w:r>
          </w:p>
        </w:tc>
        <w:tc>
          <w:tcPr>
            <w:tcW w:w="1134" w:type="dxa"/>
            <w:tcBorders>
              <w:bottom w:val="single" w:sz="4" w:space="0" w:color="auto"/>
            </w:tcBorders>
          </w:tcPr>
          <w:p w14:paraId="51946E95" w14:textId="77777777" w:rsidR="00A65679" w:rsidRPr="00C74475" w:rsidRDefault="00A65679" w:rsidP="00221F1C">
            <w:pPr>
              <w:rPr>
                <w:rFonts w:ascii="Arial" w:hAnsi="Arial" w:cs="Arial"/>
                <w:sz w:val="20"/>
                <w:szCs w:val="20"/>
              </w:rPr>
            </w:pPr>
            <w:r w:rsidRPr="00C74475">
              <w:rPr>
                <w:rFonts w:ascii="Arial" w:hAnsi="Arial" w:cs="Arial"/>
                <w:i/>
                <w:sz w:val="20"/>
                <w:szCs w:val="20"/>
              </w:rPr>
              <w:t>(0.5)</w:t>
            </w:r>
          </w:p>
        </w:tc>
        <w:tc>
          <w:tcPr>
            <w:tcW w:w="993" w:type="dxa"/>
            <w:tcBorders>
              <w:bottom w:val="single" w:sz="4" w:space="0" w:color="auto"/>
            </w:tcBorders>
          </w:tcPr>
          <w:p w14:paraId="4663223F" w14:textId="77777777" w:rsidR="00A65679" w:rsidRPr="00C74475" w:rsidRDefault="00A65679" w:rsidP="00221F1C">
            <w:pPr>
              <w:jc w:val="right"/>
              <w:rPr>
                <w:rFonts w:ascii="Arial" w:hAnsi="Arial" w:cs="Arial"/>
                <w:sz w:val="20"/>
                <w:szCs w:val="20"/>
              </w:rPr>
            </w:pPr>
            <w:r w:rsidRPr="00C74475">
              <w:rPr>
                <w:rFonts w:ascii="Arial" w:hAnsi="Arial" w:cs="Arial"/>
                <w:i/>
                <w:sz w:val="20"/>
                <w:szCs w:val="20"/>
              </w:rPr>
              <w:t>0</w:t>
            </w:r>
          </w:p>
        </w:tc>
        <w:tc>
          <w:tcPr>
            <w:tcW w:w="1134" w:type="dxa"/>
            <w:tcBorders>
              <w:bottom w:val="single" w:sz="4" w:space="0" w:color="auto"/>
            </w:tcBorders>
          </w:tcPr>
          <w:p w14:paraId="642595BD" w14:textId="77777777" w:rsidR="00A65679" w:rsidRPr="00C74475" w:rsidRDefault="00A65679" w:rsidP="00221F1C">
            <w:pPr>
              <w:rPr>
                <w:rFonts w:ascii="Arial" w:hAnsi="Arial" w:cs="Arial"/>
                <w:sz w:val="20"/>
                <w:szCs w:val="20"/>
              </w:rPr>
            </w:pPr>
            <w:r w:rsidRPr="00C74475">
              <w:rPr>
                <w:rFonts w:ascii="Arial" w:hAnsi="Arial" w:cs="Arial"/>
                <w:i/>
                <w:sz w:val="20"/>
                <w:szCs w:val="20"/>
              </w:rPr>
              <w:t>(0)</w:t>
            </w:r>
          </w:p>
        </w:tc>
      </w:tr>
      <w:tr w:rsidR="00A65679" w:rsidRPr="00C74475" w14:paraId="2DC31F85" w14:textId="77777777" w:rsidTr="00221F1C">
        <w:tc>
          <w:tcPr>
            <w:tcW w:w="3969" w:type="dxa"/>
            <w:gridSpan w:val="2"/>
            <w:tcBorders>
              <w:top w:val="single" w:sz="4" w:space="0" w:color="auto"/>
            </w:tcBorders>
          </w:tcPr>
          <w:p w14:paraId="23C37AC8" w14:textId="77777777" w:rsidR="00A65679" w:rsidRPr="00C74475" w:rsidRDefault="00A65679" w:rsidP="00221F1C">
            <w:pPr>
              <w:rPr>
                <w:rFonts w:ascii="Arial" w:hAnsi="Arial" w:cs="Arial"/>
                <w:b/>
                <w:sz w:val="20"/>
                <w:szCs w:val="20"/>
              </w:rPr>
            </w:pPr>
            <w:r w:rsidRPr="00C74475">
              <w:rPr>
                <w:rFonts w:ascii="Arial" w:hAnsi="Arial" w:cs="Arial"/>
                <w:b/>
                <w:sz w:val="20"/>
                <w:szCs w:val="20"/>
              </w:rPr>
              <w:t>If so, who provided it?</w:t>
            </w:r>
          </w:p>
        </w:tc>
        <w:tc>
          <w:tcPr>
            <w:tcW w:w="1134" w:type="dxa"/>
            <w:tcBorders>
              <w:top w:val="single" w:sz="4" w:space="0" w:color="auto"/>
            </w:tcBorders>
          </w:tcPr>
          <w:p w14:paraId="1D4A1AAF" w14:textId="77777777" w:rsidR="00A65679" w:rsidRPr="00C74475" w:rsidRDefault="00A65679" w:rsidP="00221F1C">
            <w:pPr>
              <w:rPr>
                <w:rFonts w:ascii="Arial" w:hAnsi="Arial" w:cs="Arial"/>
                <w:sz w:val="20"/>
                <w:szCs w:val="20"/>
              </w:rPr>
            </w:pPr>
          </w:p>
        </w:tc>
        <w:tc>
          <w:tcPr>
            <w:tcW w:w="993" w:type="dxa"/>
            <w:tcBorders>
              <w:top w:val="single" w:sz="4" w:space="0" w:color="auto"/>
            </w:tcBorders>
          </w:tcPr>
          <w:p w14:paraId="3EEE5EC0" w14:textId="77777777" w:rsidR="00A65679" w:rsidRPr="00C74475" w:rsidRDefault="00A65679" w:rsidP="00221F1C">
            <w:pPr>
              <w:jc w:val="right"/>
              <w:rPr>
                <w:rFonts w:ascii="Arial" w:hAnsi="Arial" w:cs="Arial"/>
                <w:sz w:val="20"/>
                <w:szCs w:val="20"/>
              </w:rPr>
            </w:pPr>
          </w:p>
        </w:tc>
        <w:tc>
          <w:tcPr>
            <w:tcW w:w="1134" w:type="dxa"/>
            <w:tcBorders>
              <w:top w:val="single" w:sz="4" w:space="0" w:color="auto"/>
            </w:tcBorders>
          </w:tcPr>
          <w:p w14:paraId="59B5C7E9" w14:textId="77777777" w:rsidR="00A65679" w:rsidRPr="00C74475" w:rsidRDefault="00A65679" w:rsidP="00221F1C">
            <w:pPr>
              <w:rPr>
                <w:rFonts w:ascii="Arial" w:hAnsi="Arial" w:cs="Arial"/>
                <w:sz w:val="20"/>
                <w:szCs w:val="20"/>
              </w:rPr>
            </w:pPr>
          </w:p>
        </w:tc>
      </w:tr>
      <w:tr w:rsidR="00A65679" w:rsidRPr="00C74475" w14:paraId="3BC8A010" w14:textId="77777777" w:rsidTr="00221F1C">
        <w:tc>
          <w:tcPr>
            <w:tcW w:w="2835" w:type="dxa"/>
          </w:tcPr>
          <w:p w14:paraId="319CFE0B"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Spouse</w:t>
            </w:r>
          </w:p>
        </w:tc>
        <w:tc>
          <w:tcPr>
            <w:tcW w:w="1134" w:type="dxa"/>
          </w:tcPr>
          <w:p w14:paraId="6ECAC5D5"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11</w:t>
            </w:r>
          </w:p>
        </w:tc>
        <w:tc>
          <w:tcPr>
            <w:tcW w:w="1134" w:type="dxa"/>
          </w:tcPr>
          <w:p w14:paraId="74147469" w14:textId="77777777" w:rsidR="00A65679" w:rsidRPr="00C74475" w:rsidRDefault="00A65679" w:rsidP="00221F1C">
            <w:pPr>
              <w:rPr>
                <w:rFonts w:ascii="Arial" w:hAnsi="Arial" w:cs="Arial"/>
                <w:sz w:val="20"/>
                <w:szCs w:val="20"/>
              </w:rPr>
            </w:pPr>
            <w:r w:rsidRPr="00C74475">
              <w:rPr>
                <w:rFonts w:ascii="Arial" w:hAnsi="Arial" w:cs="Arial"/>
                <w:sz w:val="20"/>
                <w:szCs w:val="20"/>
              </w:rPr>
              <w:t>(31.4)</w:t>
            </w:r>
          </w:p>
        </w:tc>
        <w:tc>
          <w:tcPr>
            <w:tcW w:w="993" w:type="dxa"/>
          </w:tcPr>
          <w:p w14:paraId="4FC2E00C"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13</w:t>
            </w:r>
          </w:p>
        </w:tc>
        <w:tc>
          <w:tcPr>
            <w:tcW w:w="1134" w:type="dxa"/>
          </w:tcPr>
          <w:p w14:paraId="021A089A" w14:textId="77777777" w:rsidR="00A65679" w:rsidRPr="00C74475" w:rsidRDefault="00A65679" w:rsidP="00221F1C">
            <w:pPr>
              <w:rPr>
                <w:rFonts w:ascii="Arial" w:hAnsi="Arial" w:cs="Arial"/>
                <w:sz w:val="20"/>
                <w:szCs w:val="20"/>
              </w:rPr>
            </w:pPr>
            <w:r w:rsidRPr="00C74475">
              <w:rPr>
                <w:rFonts w:ascii="Arial" w:hAnsi="Arial" w:cs="Arial"/>
                <w:sz w:val="20"/>
                <w:szCs w:val="20"/>
              </w:rPr>
              <w:t>(72.2)</w:t>
            </w:r>
          </w:p>
        </w:tc>
      </w:tr>
      <w:tr w:rsidR="00A65679" w:rsidRPr="00C74475" w14:paraId="2754506A" w14:textId="77777777" w:rsidTr="00221F1C">
        <w:tc>
          <w:tcPr>
            <w:tcW w:w="2835" w:type="dxa"/>
          </w:tcPr>
          <w:p w14:paraId="1AB14E6C"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Child</w:t>
            </w:r>
          </w:p>
        </w:tc>
        <w:tc>
          <w:tcPr>
            <w:tcW w:w="1134" w:type="dxa"/>
          </w:tcPr>
          <w:p w14:paraId="1F1A5017"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22</w:t>
            </w:r>
          </w:p>
        </w:tc>
        <w:tc>
          <w:tcPr>
            <w:tcW w:w="1134" w:type="dxa"/>
          </w:tcPr>
          <w:p w14:paraId="4F7F4770" w14:textId="77777777" w:rsidR="00A65679" w:rsidRPr="00C74475" w:rsidRDefault="00A65679" w:rsidP="00221F1C">
            <w:pPr>
              <w:rPr>
                <w:rFonts w:ascii="Arial" w:hAnsi="Arial" w:cs="Arial"/>
                <w:sz w:val="20"/>
                <w:szCs w:val="20"/>
              </w:rPr>
            </w:pPr>
            <w:r w:rsidRPr="00C74475">
              <w:rPr>
                <w:rFonts w:ascii="Arial" w:hAnsi="Arial" w:cs="Arial"/>
                <w:sz w:val="20"/>
                <w:szCs w:val="20"/>
              </w:rPr>
              <w:t>(62.9)</w:t>
            </w:r>
          </w:p>
        </w:tc>
        <w:tc>
          <w:tcPr>
            <w:tcW w:w="993" w:type="dxa"/>
          </w:tcPr>
          <w:p w14:paraId="60E47FA8"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4</w:t>
            </w:r>
          </w:p>
        </w:tc>
        <w:tc>
          <w:tcPr>
            <w:tcW w:w="1134" w:type="dxa"/>
          </w:tcPr>
          <w:p w14:paraId="3902466B" w14:textId="77777777" w:rsidR="00A65679" w:rsidRPr="00C74475" w:rsidRDefault="00A65679" w:rsidP="00221F1C">
            <w:pPr>
              <w:rPr>
                <w:rFonts w:ascii="Arial" w:hAnsi="Arial" w:cs="Arial"/>
                <w:sz w:val="20"/>
                <w:szCs w:val="20"/>
              </w:rPr>
            </w:pPr>
            <w:r w:rsidRPr="00C74475">
              <w:rPr>
                <w:rFonts w:ascii="Arial" w:hAnsi="Arial" w:cs="Arial"/>
                <w:sz w:val="20"/>
                <w:szCs w:val="20"/>
              </w:rPr>
              <w:t>(22.2)</w:t>
            </w:r>
          </w:p>
        </w:tc>
      </w:tr>
      <w:tr w:rsidR="00A65679" w:rsidRPr="00C74475" w14:paraId="125041B4" w14:textId="77777777" w:rsidTr="00221F1C">
        <w:tc>
          <w:tcPr>
            <w:tcW w:w="2835" w:type="dxa"/>
          </w:tcPr>
          <w:p w14:paraId="689DA84E"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Other relative</w:t>
            </w:r>
          </w:p>
        </w:tc>
        <w:tc>
          <w:tcPr>
            <w:tcW w:w="1134" w:type="dxa"/>
          </w:tcPr>
          <w:p w14:paraId="034EA237"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1</w:t>
            </w:r>
          </w:p>
        </w:tc>
        <w:tc>
          <w:tcPr>
            <w:tcW w:w="1134" w:type="dxa"/>
          </w:tcPr>
          <w:p w14:paraId="7AB1BE57" w14:textId="77777777" w:rsidR="00A65679" w:rsidRPr="00C74475" w:rsidRDefault="00A65679" w:rsidP="00221F1C">
            <w:pPr>
              <w:rPr>
                <w:rFonts w:ascii="Arial" w:hAnsi="Arial" w:cs="Arial"/>
                <w:sz w:val="20"/>
                <w:szCs w:val="20"/>
              </w:rPr>
            </w:pPr>
            <w:r w:rsidRPr="00C74475">
              <w:rPr>
                <w:rFonts w:ascii="Arial" w:hAnsi="Arial" w:cs="Arial"/>
                <w:sz w:val="20"/>
                <w:szCs w:val="20"/>
              </w:rPr>
              <w:t>(2.9)</w:t>
            </w:r>
          </w:p>
        </w:tc>
        <w:tc>
          <w:tcPr>
            <w:tcW w:w="993" w:type="dxa"/>
          </w:tcPr>
          <w:p w14:paraId="0FE00FD0"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0</w:t>
            </w:r>
          </w:p>
        </w:tc>
        <w:tc>
          <w:tcPr>
            <w:tcW w:w="1134" w:type="dxa"/>
          </w:tcPr>
          <w:p w14:paraId="21CB60E0" w14:textId="77777777" w:rsidR="00A65679" w:rsidRPr="00C74475" w:rsidRDefault="00A65679" w:rsidP="00221F1C">
            <w:pPr>
              <w:rPr>
                <w:rFonts w:ascii="Arial" w:hAnsi="Arial" w:cs="Arial"/>
                <w:sz w:val="20"/>
                <w:szCs w:val="20"/>
              </w:rPr>
            </w:pPr>
            <w:r w:rsidRPr="00C74475">
              <w:rPr>
                <w:rFonts w:ascii="Arial" w:hAnsi="Arial" w:cs="Arial"/>
                <w:sz w:val="20"/>
                <w:szCs w:val="20"/>
              </w:rPr>
              <w:t>(0)</w:t>
            </w:r>
          </w:p>
        </w:tc>
      </w:tr>
      <w:tr w:rsidR="00A65679" w:rsidRPr="00C74475" w14:paraId="795526E3" w14:textId="77777777" w:rsidTr="00221F1C">
        <w:tc>
          <w:tcPr>
            <w:tcW w:w="2835" w:type="dxa"/>
          </w:tcPr>
          <w:p w14:paraId="2BF53F14" w14:textId="77777777" w:rsidR="00A65679" w:rsidRPr="00C74475" w:rsidRDefault="00A65679" w:rsidP="00221F1C">
            <w:pPr>
              <w:jc w:val="right"/>
              <w:rPr>
                <w:rFonts w:ascii="Arial" w:hAnsi="Arial" w:cs="Arial"/>
                <w:i/>
                <w:sz w:val="20"/>
                <w:szCs w:val="20"/>
              </w:rPr>
            </w:pPr>
            <w:r w:rsidRPr="00C74475">
              <w:rPr>
                <w:rFonts w:ascii="Arial" w:hAnsi="Arial" w:cs="Arial"/>
                <w:sz w:val="20"/>
                <w:szCs w:val="20"/>
              </w:rPr>
              <w:t>Friend</w:t>
            </w:r>
          </w:p>
        </w:tc>
        <w:tc>
          <w:tcPr>
            <w:tcW w:w="1134" w:type="dxa"/>
          </w:tcPr>
          <w:p w14:paraId="7A81ADF1"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1</w:t>
            </w:r>
          </w:p>
        </w:tc>
        <w:tc>
          <w:tcPr>
            <w:tcW w:w="1134" w:type="dxa"/>
          </w:tcPr>
          <w:p w14:paraId="5BFAE1EC" w14:textId="77777777" w:rsidR="00A65679" w:rsidRPr="00C74475" w:rsidRDefault="00A65679" w:rsidP="00221F1C">
            <w:pPr>
              <w:rPr>
                <w:rFonts w:ascii="Arial" w:hAnsi="Arial" w:cs="Arial"/>
                <w:sz w:val="20"/>
                <w:szCs w:val="20"/>
              </w:rPr>
            </w:pPr>
            <w:r w:rsidRPr="00C74475">
              <w:rPr>
                <w:rFonts w:ascii="Arial" w:hAnsi="Arial" w:cs="Arial"/>
                <w:sz w:val="20"/>
                <w:szCs w:val="20"/>
              </w:rPr>
              <w:t>(2.9)</w:t>
            </w:r>
          </w:p>
        </w:tc>
        <w:tc>
          <w:tcPr>
            <w:tcW w:w="993" w:type="dxa"/>
          </w:tcPr>
          <w:p w14:paraId="42B9FFD0"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0</w:t>
            </w:r>
          </w:p>
        </w:tc>
        <w:tc>
          <w:tcPr>
            <w:tcW w:w="1134" w:type="dxa"/>
          </w:tcPr>
          <w:p w14:paraId="7497A9AC" w14:textId="77777777" w:rsidR="00A65679" w:rsidRPr="00C74475" w:rsidRDefault="00A65679" w:rsidP="00221F1C">
            <w:pPr>
              <w:rPr>
                <w:rFonts w:ascii="Arial" w:hAnsi="Arial" w:cs="Arial"/>
                <w:sz w:val="20"/>
                <w:szCs w:val="20"/>
              </w:rPr>
            </w:pPr>
            <w:r w:rsidRPr="00C74475">
              <w:rPr>
                <w:rFonts w:ascii="Arial" w:hAnsi="Arial" w:cs="Arial"/>
                <w:sz w:val="20"/>
                <w:szCs w:val="20"/>
              </w:rPr>
              <w:t>(0)</w:t>
            </w:r>
          </w:p>
        </w:tc>
      </w:tr>
      <w:tr w:rsidR="00A65679" w:rsidRPr="00C74475" w14:paraId="1177309C" w14:textId="77777777" w:rsidTr="00221F1C">
        <w:tc>
          <w:tcPr>
            <w:tcW w:w="2835" w:type="dxa"/>
            <w:tcBorders>
              <w:bottom w:val="single" w:sz="4" w:space="0" w:color="auto"/>
            </w:tcBorders>
          </w:tcPr>
          <w:p w14:paraId="52C1D8F6"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Neighbour</w:t>
            </w:r>
          </w:p>
        </w:tc>
        <w:tc>
          <w:tcPr>
            <w:tcW w:w="1134" w:type="dxa"/>
            <w:tcBorders>
              <w:bottom w:val="single" w:sz="4" w:space="0" w:color="auto"/>
            </w:tcBorders>
          </w:tcPr>
          <w:p w14:paraId="71AD3100"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0</w:t>
            </w:r>
          </w:p>
        </w:tc>
        <w:tc>
          <w:tcPr>
            <w:tcW w:w="1134" w:type="dxa"/>
            <w:tcBorders>
              <w:bottom w:val="single" w:sz="4" w:space="0" w:color="auto"/>
            </w:tcBorders>
          </w:tcPr>
          <w:p w14:paraId="1C3DD2D3" w14:textId="77777777" w:rsidR="00A65679" w:rsidRPr="00C74475" w:rsidRDefault="00A65679" w:rsidP="00221F1C">
            <w:pPr>
              <w:rPr>
                <w:rFonts w:ascii="Arial" w:hAnsi="Arial" w:cs="Arial"/>
                <w:sz w:val="20"/>
                <w:szCs w:val="20"/>
              </w:rPr>
            </w:pPr>
            <w:r w:rsidRPr="00C74475">
              <w:rPr>
                <w:rFonts w:ascii="Arial" w:hAnsi="Arial" w:cs="Arial"/>
                <w:sz w:val="20"/>
                <w:szCs w:val="20"/>
              </w:rPr>
              <w:t>(0)</w:t>
            </w:r>
          </w:p>
        </w:tc>
        <w:tc>
          <w:tcPr>
            <w:tcW w:w="993" w:type="dxa"/>
            <w:tcBorders>
              <w:bottom w:val="single" w:sz="4" w:space="0" w:color="auto"/>
            </w:tcBorders>
          </w:tcPr>
          <w:p w14:paraId="0ACDAC04" w14:textId="77777777" w:rsidR="00A65679" w:rsidRPr="00C74475" w:rsidRDefault="00A65679" w:rsidP="00221F1C">
            <w:pPr>
              <w:jc w:val="right"/>
              <w:rPr>
                <w:rFonts w:ascii="Arial" w:hAnsi="Arial" w:cs="Arial"/>
                <w:sz w:val="20"/>
                <w:szCs w:val="20"/>
              </w:rPr>
            </w:pPr>
            <w:r w:rsidRPr="00C74475">
              <w:rPr>
                <w:rFonts w:ascii="Arial" w:hAnsi="Arial" w:cs="Arial"/>
                <w:sz w:val="20"/>
                <w:szCs w:val="20"/>
              </w:rPr>
              <w:t>1</w:t>
            </w:r>
          </w:p>
        </w:tc>
        <w:tc>
          <w:tcPr>
            <w:tcW w:w="1134" w:type="dxa"/>
            <w:tcBorders>
              <w:bottom w:val="single" w:sz="4" w:space="0" w:color="auto"/>
            </w:tcBorders>
          </w:tcPr>
          <w:p w14:paraId="0F4CD43F" w14:textId="77777777" w:rsidR="00A65679" w:rsidRPr="00C74475" w:rsidRDefault="00A65679" w:rsidP="00221F1C">
            <w:pPr>
              <w:rPr>
                <w:rFonts w:ascii="Arial" w:hAnsi="Arial" w:cs="Arial"/>
                <w:sz w:val="20"/>
                <w:szCs w:val="20"/>
              </w:rPr>
            </w:pPr>
            <w:r w:rsidRPr="00C74475">
              <w:rPr>
                <w:rFonts w:ascii="Arial" w:hAnsi="Arial" w:cs="Arial"/>
                <w:sz w:val="20"/>
                <w:szCs w:val="20"/>
              </w:rPr>
              <w:t>(5.6)</w:t>
            </w:r>
          </w:p>
        </w:tc>
      </w:tr>
      <w:tr w:rsidR="00A65679" w:rsidRPr="00C74475" w14:paraId="287D1A52" w14:textId="77777777" w:rsidTr="00221F1C">
        <w:tc>
          <w:tcPr>
            <w:tcW w:w="2835" w:type="dxa"/>
            <w:tcBorders>
              <w:top w:val="single" w:sz="4" w:space="0" w:color="auto"/>
            </w:tcBorders>
          </w:tcPr>
          <w:p w14:paraId="24907B3C" w14:textId="77777777" w:rsidR="00A65679" w:rsidRPr="00C74475" w:rsidRDefault="00A65679" w:rsidP="00221F1C">
            <w:pPr>
              <w:jc w:val="right"/>
              <w:rPr>
                <w:rFonts w:ascii="Arial" w:hAnsi="Arial" w:cs="Arial"/>
                <w:sz w:val="20"/>
                <w:szCs w:val="20"/>
              </w:rPr>
            </w:pPr>
          </w:p>
        </w:tc>
        <w:tc>
          <w:tcPr>
            <w:tcW w:w="1134" w:type="dxa"/>
            <w:tcBorders>
              <w:top w:val="single" w:sz="4" w:space="0" w:color="auto"/>
            </w:tcBorders>
          </w:tcPr>
          <w:p w14:paraId="55D466DE" w14:textId="77777777" w:rsidR="00A65679" w:rsidRPr="00C74475" w:rsidRDefault="00A65679" w:rsidP="00221F1C">
            <w:pPr>
              <w:jc w:val="right"/>
              <w:rPr>
                <w:rFonts w:ascii="Arial" w:hAnsi="Arial" w:cs="Arial"/>
                <w:sz w:val="20"/>
                <w:szCs w:val="20"/>
              </w:rPr>
            </w:pPr>
          </w:p>
        </w:tc>
        <w:tc>
          <w:tcPr>
            <w:tcW w:w="1134" w:type="dxa"/>
            <w:tcBorders>
              <w:top w:val="single" w:sz="4" w:space="0" w:color="auto"/>
            </w:tcBorders>
          </w:tcPr>
          <w:p w14:paraId="507B23B8" w14:textId="77777777" w:rsidR="00A65679" w:rsidRPr="00C74475" w:rsidRDefault="00A65679" w:rsidP="00221F1C">
            <w:pPr>
              <w:rPr>
                <w:rFonts w:ascii="Arial" w:hAnsi="Arial" w:cs="Arial"/>
                <w:sz w:val="20"/>
                <w:szCs w:val="20"/>
              </w:rPr>
            </w:pPr>
          </w:p>
        </w:tc>
        <w:tc>
          <w:tcPr>
            <w:tcW w:w="993" w:type="dxa"/>
            <w:tcBorders>
              <w:top w:val="single" w:sz="4" w:space="0" w:color="auto"/>
            </w:tcBorders>
          </w:tcPr>
          <w:p w14:paraId="1F163837" w14:textId="77777777" w:rsidR="00A65679" w:rsidRPr="00C74475" w:rsidRDefault="00A65679" w:rsidP="00221F1C">
            <w:pPr>
              <w:jc w:val="right"/>
              <w:rPr>
                <w:rFonts w:ascii="Arial" w:hAnsi="Arial" w:cs="Arial"/>
                <w:sz w:val="20"/>
                <w:szCs w:val="20"/>
              </w:rPr>
            </w:pPr>
          </w:p>
        </w:tc>
        <w:tc>
          <w:tcPr>
            <w:tcW w:w="1134" w:type="dxa"/>
            <w:tcBorders>
              <w:top w:val="single" w:sz="4" w:space="0" w:color="auto"/>
            </w:tcBorders>
          </w:tcPr>
          <w:p w14:paraId="32775ED0" w14:textId="77777777" w:rsidR="00A65679" w:rsidRPr="00C74475" w:rsidRDefault="00A65679" w:rsidP="00221F1C">
            <w:pPr>
              <w:rPr>
                <w:rFonts w:ascii="Arial" w:hAnsi="Arial" w:cs="Arial"/>
                <w:sz w:val="20"/>
                <w:szCs w:val="20"/>
              </w:rPr>
            </w:pPr>
          </w:p>
        </w:tc>
      </w:tr>
      <w:tr w:rsidR="00A65679" w:rsidRPr="00C74475" w14:paraId="37495CAD" w14:textId="77777777" w:rsidTr="00221F1C">
        <w:tc>
          <w:tcPr>
            <w:tcW w:w="7230" w:type="dxa"/>
            <w:gridSpan w:val="5"/>
          </w:tcPr>
          <w:p w14:paraId="62677D93" w14:textId="77777777" w:rsidR="00A65679" w:rsidRPr="00C74475" w:rsidRDefault="00A65679" w:rsidP="00221F1C">
            <w:pPr>
              <w:rPr>
                <w:rFonts w:ascii="Arial" w:hAnsi="Arial" w:cs="Arial"/>
                <w:sz w:val="20"/>
                <w:szCs w:val="20"/>
              </w:rPr>
            </w:pPr>
            <w:r w:rsidRPr="00C74475">
              <w:rPr>
                <w:rFonts w:ascii="Arial" w:hAnsi="Arial" w:cs="Arial"/>
                <w:sz w:val="20"/>
                <w:szCs w:val="20"/>
              </w:rPr>
              <w:t>Muscle weakness was defined using low grip strength (&lt;26kg for men, &lt;16kg for women)</w:t>
            </w:r>
          </w:p>
        </w:tc>
      </w:tr>
    </w:tbl>
    <w:p w14:paraId="6C8AB540" w14:textId="77777777" w:rsidR="00110CFA" w:rsidRDefault="00110CFA" w:rsidP="007D2D87">
      <w:pPr>
        <w:spacing w:after="120"/>
        <w:rPr>
          <w:rFonts w:ascii="Arial" w:hAnsi="Arial" w:cs="Arial"/>
        </w:rPr>
      </w:pPr>
    </w:p>
    <w:p w14:paraId="205845F3" w14:textId="77777777" w:rsidR="00110CFA" w:rsidRDefault="00110CFA" w:rsidP="007D2D87">
      <w:pPr>
        <w:spacing w:after="120"/>
        <w:rPr>
          <w:rFonts w:ascii="Arial" w:hAnsi="Arial" w:cs="Arial"/>
        </w:rPr>
      </w:pPr>
    </w:p>
    <w:p w14:paraId="75802BC1" w14:textId="77777777" w:rsidR="00110CFA" w:rsidRDefault="00110CFA" w:rsidP="007D2D87">
      <w:pPr>
        <w:spacing w:after="120"/>
        <w:rPr>
          <w:rFonts w:ascii="Arial" w:hAnsi="Arial" w:cs="Arial"/>
        </w:rPr>
      </w:pPr>
    </w:p>
    <w:p w14:paraId="511B78F5" w14:textId="583E6D7D" w:rsidR="00110CFA" w:rsidRDefault="00110CFA" w:rsidP="007D2D87">
      <w:pPr>
        <w:spacing w:after="120"/>
      </w:pPr>
    </w:p>
    <w:sectPr w:rsidR="00110CFA" w:rsidSect="00FF06C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4C89E" w16cid:durableId="1E9DCFEA"/>
  <w16cid:commentId w16cid:paraId="29E0A7E7" w16cid:durableId="1E9DD06A"/>
  <w16cid:commentId w16cid:paraId="2CDC1645" w16cid:durableId="1EA89B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106D1" w14:textId="77777777" w:rsidR="00C95B9D" w:rsidRDefault="00C95B9D" w:rsidP="00EF79D5">
      <w:pPr>
        <w:spacing w:after="0" w:line="240" w:lineRule="auto"/>
      </w:pPr>
      <w:r>
        <w:separator/>
      </w:r>
    </w:p>
  </w:endnote>
  <w:endnote w:type="continuationSeparator" w:id="0">
    <w:p w14:paraId="6F7C914F" w14:textId="77777777" w:rsidR="00C95B9D" w:rsidRDefault="00C95B9D" w:rsidP="00EF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289283"/>
      <w:docPartObj>
        <w:docPartGallery w:val="Page Numbers (Bottom of Page)"/>
        <w:docPartUnique/>
      </w:docPartObj>
    </w:sdtPr>
    <w:sdtEndPr>
      <w:rPr>
        <w:noProof/>
      </w:rPr>
    </w:sdtEndPr>
    <w:sdtContent>
      <w:p w14:paraId="34C32ED5" w14:textId="4B75BFBA" w:rsidR="00C95B9D" w:rsidRDefault="00C95B9D">
        <w:pPr>
          <w:pStyle w:val="Footer"/>
          <w:jc w:val="center"/>
        </w:pPr>
        <w:r>
          <w:fldChar w:fldCharType="begin"/>
        </w:r>
        <w:r>
          <w:instrText xml:space="preserve"> PAGE   \* MERGEFORMAT </w:instrText>
        </w:r>
        <w:r>
          <w:fldChar w:fldCharType="separate"/>
        </w:r>
        <w:r w:rsidR="009C69D4">
          <w:rPr>
            <w:noProof/>
          </w:rPr>
          <w:t>1</w:t>
        </w:r>
        <w:r>
          <w:rPr>
            <w:noProof/>
          </w:rPr>
          <w:fldChar w:fldCharType="end"/>
        </w:r>
      </w:p>
    </w:sdtContent>
  </w:sdt>
  <w:p w14:paraId="3EE87D2B" w14:textId="77777777" w:rsidR="00C95B9D" w:rsidRDefault="00C95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2C396" w14:textId="77777777" w:rsidR="00C95B9D" w:rsidRDefault="00C95B9D" w:rsidP="00EF79D5">
      <w:pPr>
        <w:spacing w:after="0" w:line="240" w:lineRule="auto"/>
      </w:pPr>
      <w:r>
        <w:separator/>
      </w:r>
    </w:p>
  </w:footnote>
  <w:footnote w:type="continuationSeparator" w:id="0">
    <w:p w14:paraId="7F917010" w14:textId="77777777" w:rsidR="00C95B9D" w:rsidRDefault="00C95B9D" w:rsidP="00EF7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6481D"/>
    <w:multiLevelType w:val="hybridMultilevel"/>
    <w:tmpl w:val="668C9C3E"/>
    <w:lvl w:ilvl="0" w:tplc="CD26AC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lcified Tissue Internatio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stxedf25vvpreaxd8xae2pfaevtexzvx2e&quot;&gt;References for Cost of Sarcopenia Paper&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6&lt;/item&gt;&lt;item&gt;27&lt;/item&gt;&lt;item&gt;28&lt;/item&gt;&lt;item&gt;29&lt;/item&gt;&lt;item&gt;30&lt;/item&gt;&lt;item&gt;31&lt;/item&gt;&lt;/record-ids&gt;&lt;/item&gt;&lt;/Libraries&gt;"/>
  </w:docVars>
  <w:rsids>
    <w:rsidRoot w:val="008965F5"/>
    <w:rsid w:val="0000099D"/>
    <w:rsid w:val="00004260"/>
    <w:rsid w:val="000055AC"/>
    <w:rsid w:val="0001348C"/>
    <w:rsid w:val="00014FA2"/>
    <w:rsid w:val="00016421"/>
    <w:rsid w:val="000165EB"/>
    <w:rsid w:val="00017AE3"/>
    <w:rsid w:val="00025F33"/>
    <w:rsid w:val="00036651"/>
    <w:rsid w:val="00040360"/>
    <w:rsid w:val="00047C21"/>
    <w:rsid w:val="000501AD"/>
    <w:rsid w:val="0005376C"/>
    <w:rsid w:val="0005664F"/>
    <w:rsid w:val="000734EA"/>
    <w:rsid w:val="00076BB9"/>
    <w:rsid w:val="000822EF"/>
    <w:rsid w:val="000867B5"/>
    <w:rsid w:val="00090C02"/>
    <w:rsid w:val="0009306F"/>
    <w:rsid w:val="00094E4F"/>
    <w:rsid w:val="0009510F"/>
    <w:rsid w:val="000A51C5"/>
    <w:rsid w:val="000A6A8B"/>
    <w:rsid w:val="000B00FB"/>
    <w:rsid w:val="000B0C61"/>
    <w:rsid w:val="000B36D1"/>
    <w:rsid w:val="000C11FA"/>
    <w:rsid w:val="000C19D0"/>
    <w:rsid w:val="000C6232"/>
    <w:rsid w:val="000D1C2A"/>
    <w:rsid w:val="000D6ADC"/>
    <w:rsid w:val="000E15B3"/>
    <w:rsid w:val="000F62F3"/>
    <w:rsid w:val="00110CFA"/>
    <w:rsid w:val="0011102F"/>
    <w:rsid w:val="0011280F"/>
    <w:rsid w:val="00135474"/>
    <w:rsid w:val="00136869"/>
    <w:rsid w:val="00140D8F"/>
    <w:rsid w:val="00146C94"/>
    <w:rsid w:val="00150F94"/>
    <w:rsid w:val="0017387B"/>
    <w:rsid w:val="00173CF7"/>
    <w:rsid w:val="0018017A"/>
    <w:rsid w:val="00182722"/>
    <w:rsid w:val="001870CF"/>
    <w:rsid w:val="001930B2"/>
    <w:rsid w:val="00193F5E"/>
    <w:rsid w:val="001977CC"/>
    <w:rsid w:val="001B0FDE"/>
    <w:rsid w:val="001B3594"/>
    <w:rsid w:val="001C355F"/>
    <w:rsid w:val="001C5B92"/>
    <w:rsid w:val="001D438B"/>
    <w:rsid w:val="001D4F53"/>
    <w:rsid w:val="001F013E"/>
    <w:rsid w:val="002019F1"/>
    <w:rsid w:val="00201A47"/>
    <w:rsid w:val="00213891"/>
    <w:rsid w:val="002150D0"/>
    <w:rsid w:val="00220902"/>
    <w:rsid w:val="00222CDD"/>
    <w:rsid w:val="00227EF0"/>
    <w:rsid w:val="00231E65"/>
    <w:rsid w:val="00237029"/>
    <w:rsid w:val="002420BB"/>
    <w:rsid w:val="00243142"/>
    <w:rsid w:val="00251987"/>
    <w:rsid w:val="00261A27"/>
    <w:rsid w:val="00261D01"/>
    <w:rsid w:val="00262568"/>
    <w:rsid w:val="002654F7"/>
    <w:rsid w:val="00271E02"/>
    <w:rsid w:val="00272AA4"/>
    <w:rsid w:val="00273786"/>
    <w:rsid w:val="00276B72"/>
    <w:rsid w:val="00280776"/>
    <w:rsid w:val="00281F57"/>
    <w:rsid w:val="002967A6"/>
    <w:rsid w:val="002A29ED"/>
    <w:rsid w:val="002A4008"/>
    <w:rsid w:val="002A5949"/>
    <w:rsid w:val="002B4B6B"/>
    <w:rsid w:val="002B6014"/>
    <w:rsid w:val="002C39E1"/>
    <w:rsid w:val="002D3013"/>
    <w:rsid w:val="002D3934"/>
    <w:rsid w:val="002E2A2F"/>
    <w:rsid w:val="002F3527"/>
    <w:rsid w:val="002F6D41"/>
    <w:rsid w:val="0031236B"/>
    <w:rsid w:val="00320D96"/>
    <w:rsid w:val="00320FAA"/>
    <w:rsid w:val="003215D0"/>
    <w:rsid w:val="00322618"/>
    <w:rsid w:val="00330BC7"/>
    <w:rsid w:val="00332C16"/>
    <w:rsid w:val="00345D2D"/>
    <w:rsid w:val="00360241"/>
    <w:rsid w:val="00361B74"/>
    <w:rsid w:val="00365CB9"/>
    <w:rsid w:val="00367CF9"/>
    <w:rsid w:val="00370335"/>
    <w:rsid w:val="003728D8"/>
    <w:rsid w:val="00375174"/>
    <w:rsid w:val="00380485"/>
    <w:rsid w:val="00384023"/>
    <w:rsid w:val="00384892"/>
    <w:rsid w:val="00393466"/>
    <w:rsid w:val="0039749F"/>
    <w:rsid w:val="003A028F"/>
    <w:rsid w:val="003A5C5E"/>
    <w:rsid w:val="003A5DCA"/>
    <w:rsid w:val="003B7E98"/>
    <w:rsid w:val="003C087A"/>
    <w:rsid w:val="003C21A4"/>
    <w:rsid w:val="003C4373"/>
    <w:rsid w:val="003C6C38"/>
    <w:rsid w:val="003D17CE"/>
    <w:rsid w:val="003D232A"/>
    <w:rsid w:val="003D6CC4"/>
    <w:rsid w:val="003D727E"/>
    <w:rsid w:val="003E34A8"/>
    <w:rsid w:val="003E4456"/>
    <w:rsid w:val="003E5771"/>
    <w:rsid w:val="003E6797"/>
    <w:rsid w:val="003F236E"/>
    <w:rsid w:val="003F455E"/>
    <w:rsid w:val="003F5B20"/>
    <w:rsid w:val="003F725E"/>
    <w:rsid w:val="003F7FCD"/>
    <w:rsid w:val="0040051B"/>
    <w:rsid w:val="00403A82"/>
    <w:rsid w:val="0040634E"/>
    <w:rsid w:val="00407241"/>
    <w:rsid w:val="00410A5A"/>
    <w:rsid w:val="00414713"/>
    <w:rsid w:val="00416D3F"/>
    <w:rsid w:val="00424EDF"/>
    <w:rsid w:val="004360D5"/>
    <w:rsid w:val="00444DBD"/>
    <w:rsid w:val="004518B4"/>
    <w:rsid w:val="00454291"/>
    <w:rsid w:val="004564C3"/>
    <w:rsid w:val="00456A1A"/>
    <w:rsid w:val="00464904"/>
    <w:rsid w:val="004651C2"/>
    <w:rsid w:val="0046572D"/>
    <w:rsid w:val="00471608"/>
    <w:rsid w:val="00474211"/>
    <w:rsid w:val="0047524D"/>
    <w:rsid w:val="00482FAF"/>
    <w:rsid w:val="00491B84"/>
    <w:rsid w:val="0049306E"/>
    <w:rsid w:val="00496FCF"/>
    <w:rsid w:val="004A5CA6"/>
    <w:rsid w:val="004A67D1"/>
    <w:rsid w:val="004B0DFC"/>
    <w:rsid w:val="004B300E"/>
    <w:rsid w:val="004B5942"/>
    <w:rsid w:val="004B7F84"/>
    <w:rsid w:val="004C1B96"/>
    <w:rsid w:val="004C2E62"/>
    <w:rsid w:val="004C69E6"/>
    <w:rsid w:val="004D3428"/>
    <w:rsid w:val="004D6DB7"/>
    <w:rsid w:val="004E28F3"/>
    <w:rsid w:val="004E39C9"/>
    <w:rsid w:val="004F60A1"/>
    <w:rsid w:val="005067A0"/>
    <w:rsid w:val="00507715"/>
    <w:rsid w:val="005227AE"/>
    <w:rsid w:val="00525393"/>
    <w:rsid w:val="0053162C"/>
    <w:rsid w:val="00534E84"/>
    <w:rsid w:val="00534EF9"/>
    <w:rsid w:val="00553E78"/>
    <w:rsid w:val="0056494C"/>
    <w:rsid w:val="0056723E"/>
    <w:rsid w:val="0057124C"/>
    <w:rsid w:val="005716ED"/>
    <w:rsid w:val="00571BB6"/>
    <w:rsid w:val="00575319"/>
    <w:rsid w:val="005813CA"/>
    <w:rsid w:val="00584AF0"/>
    <w:rsid w:val="00592933"/>
    <w:rsid w:val="00597715"/>
    <w:rsid w:val="005A0BB2"/>
    <w:rsid w:val="005A1F35"/>
    <w:rsid w:val="005A76C3"/>
    <w:rsid w:val="005C0A1E"/>
    <w:rsid w:val="005C19DB"/>
    <w:rsid w:val="005D6B98"/>
    <w:rsid w:val="005E4A7C"/>
    <w:rsid w:val="005F19A0"/>
    <w:rsid w:val="005F27E0"/>
    <w:rsid w:val="005F386A"/>
    <w:rsid w:val="005F5369"/>
    <w:rsid w:val="005F53F6"/>
    <w:rsid w:val="005F7F96"/>
    <w:rsid w:val="0060222C"/>
    <w:rsid w:val="00610391"/>
    <w:rsid w:val="006121BE"/>
    <w:rsid w:val="00612F3C"/>
    <w:rsid w:val="00626622"/>
    <w:rsid w:val="00626BE5"/>
    <w:rsid w:val="00627F18"/>
    <w:rsid w:val="00630859"/>
    <w:rsid w:val="00633DC1"/>
    <w:rsid w:val="006346EC"/>
    <w:rsid w:val="006377E9"/>
    <w:rsid w:val="00641069"/>
    <w:rsid w:val="0064209B"/>
    <w:rsid w:val="00643EEC"/>
    <w:rsid w:val="00647BEC"/>
    <w:rsid w:val="00652F8C"/>
    <w:rsid w:val="00660526"/>
    <w:rsid w:val="0066649C"/>
    <w:rsid w:val="006678E5"/>
    <w:rsid w:val="00672B2B"/>
    <w:rsid w:val="006747E1"/>
    <w:rsid w:val="00682DB3"/>
    <w:rsid w:val="00684A21"/>
    <w:rsid w:val="006938CE"/>
    <w:rsid w:val="00694031"/>
    <w:rsid w:val="006952EE"/>
    <w:rsid w:val="00695FE0"/>
    <w:rsid w:val="006A010C"/>
    <w:rsid w:val="006A1E78"/>
    <w:rsid w:val="006A3B33"/>
    <w:rsid w:val="006A4BD2"/>
    <w:rsid w:val="006A7645"/>
    <w:rsid w:val="006B5989"/>
    <w:rsid w:val="006B7D9F"/>
    <w:rsid w:val="006C21A2"/>
    <w:rsid w:val="006C78A0"/>
    <w:rsid w:val="006E0F24"/>
    <w:rsid w:val="006E152D"/>
    <w:rsid w:val="006E6D5F"/>
    <w:rsid w:val="006E7633"/>
    <w:rsid w:val="006F3296"/>
    <w:rsid w:val="006F38B0"/>
    <w:rsid w:val="0070018E"/>
    <w:rsid w:val="00703A93"/>
    <w:rsid w:val="007154FE"/>
    <w:rsid w:val="00725970"/>
    <w:rsid w:val="00725B1A"/>
    <w:rsid w:val="007317CA"/>
    <w:rsid w:val="007359A7"/>
    <w:rsid w:val="00741D1F"/>
    <w:rsid w:val="0074262A"/>
    <w:rsid w:val="00743032"/>
    <w:rsid w:val="007537BD"/>
    <w:rsid w:val="00754D79"/>
    <w:rsid w:val="007721B2"/>
    <w:rsid w:val="00773BEC"/>
    <w:rsid w:val="007744CE"/>
    <w:rsid w:val="007809E0"/>
    <w:rsid w:val="0078327B"/>
    <w:rsid w:val="00785A4B"/>
    <w:rsid w:val="00797214"/>
    <w:rsid w:val="0079753F"/>
    <w:rsid w:val="007A0680"/>
    <w:rsid w:val="007A4033"/>
    <w:rsid w:val="007A6110"/>
    <w:rsid w:val="007A63E5"/>
    <w:rsid w:val="007B22A8"/>
    <w:rsid w:val="007B3B6B"/>
    <w:rsid w:val="007B446C"/>
    <w:rsid w:val="007B4EAF"/>
    <w:rsid w:val="007D0655"/>
    <w:rsid w:val="007D2D87"/>
    <w:rsid w:val="007D3EB1"/>
    <w:rsid w:val="007D5787"/>
    <w:rsid w:val="007D5AF2"/>
    <w:rsid w:val="007E65A9"/>
    <w:rsid w:val="007F0B01"/>
    <w:rsid w:val="007F25A7"/>
    <w:rsid w:val="00802513"/>
    <w:rsid w:val="00812F38"/>
    <w:rsid w:val="00817133"/>
    <w:rsid w:val="00842DCC"/>
    <w:rsid w:val="00843639"/>
    <w:rsid w:val="00847C30"/>
    <w:rsid w:val="00855049"/>
    <w:rsid w:val="00857159"/>
    <w:rsid w:val="008626CC"/>
    <w:rsid w:val="008671DC"/>
    <w:rsid w:val="00873CA9"/>
    <w:rsid w:val="00876940"/>
    <w:rsid w:val="0087696A"/>
    <w:rsid w:val="0088606A"/>
    <w:rsid w:val="00886504"/>
    <w:rsid w:val="00893CEC"/>
    <w:rsid w:val="008965F5"/>
    <w:rsid w:val="008A19AB"/>
    <w:rsid w:val="008A302F"/>
    <w:rsid w:val="008A4E58"/>
    <w:rsid w:val="008B23DF"/>
    <w:rsid w:val="008C1909"/>
    <w:rsid w:val="008C2D14"/>
    <w:rsid w:val="008C6E81"/>
    <w:rsid w:val="008C79BC"/>
    <w:rsid w:val="008D69CB"/>
    <w:rsid w:val="008E4DF2"/>
    <w:rsid w:val="009026DA"/>
    <w:rsid w:val="00904CE4"/>
    <w:rsid w:val="00907B5B"/>
    <w:rsid w:val="00922254"/>
    <w:rsid w:val="00922E8A"/>
    <w:rsid w:val="009236AD"/>
    <w:rsid w:val="009311D4"/>
    <w:rsid w:val="009378E6"/>
    <w:rsid w:val="00953297"/>
    <w:rsid w:val="00953F4A"/>
    <w:rsid w:val="00957930"/>
    <w:rsid w:val="00961728"/>
    <w:rsid w:val="00970B90"/>
    <w:rsid w:val="00975483"/>
    <w:rsid w:val="009804A3"/>
    <w:rsid w:val="009841C7"/>
    <w:rsid w:val="009845B9"/>
    <w:rsid w:val="009856AA"/>
    <w:rsid w:val="009874DF"/>
    <w:rsid w:val="0099060F"/>
    <w:rsid w:val="00992DA2"/>
    <w:rsid w:val="00997009"/>
    <w:rsid w:val="00997D0C"/>
    <w:rsid w:val="009A3853"/>
    <w:rsid w:val="009A4041"/>
    <w:rsid w:val="009A5BDC"/>
    <w:rsid w:val="009B14A3"/>
    <w:rsid w:val="009B2EA7"/>
    <w:rsid w:val="009B5B45"/>
    <w:rsid w:val="009C00FF"/>
    <w:rsid w:val="009C69D4"/>
    <w:rsid w:val="009C72C7"/>
    <w:rsid w:val="009D311D"/>
    <w:rsid w:val="009D5491"/>
    <w:rsid w:val="009D7BAB"/>
    <w:rsid w:val="009D7DA2"/>
    <w:rsid w:val="009E0C41"/>
    <w:rsid w:val="009E5945"/>
    <w:rsid w:val="009E61C8"/>
    <w:rsid w:val="009E7EF5"/>
    <w:rsid w:val="009F6A71"/>
    <w:rsid w:val="00A030AE"/>
    <w:rsid w:val="00A03245"/>
    <w:rsid w:val="00A0502B"/>
    <w:rsid w:val="00A122E0"/>
    <w:rsid w:val="00A14D56"/>
    <w:rsid w:val="00A17C06"/>
    <w:rsid w:val="00A17D2C"/>
    <w:rsid w:val="00A27C54"/>
    <w:rsid w:val="00A3130A"/>
    <w:rsid w:val="00A31659"/>
    <w:rsid w:val="00A3656A"/>
    <w:rsid w:val="00A42B0E"/>
    <w:rsid w:val="00A4483C"/>
    <w:rsid w:val="00A50D33"/>
    <w:rsid w:val="00A50E63"/>
    <w:rsid w:val="00A529AD"/>
    <w:rsid w:val="00A54CC5"/>
    <w:rsid w:val="00A54D7F"/>
    <w:rsid w:val="00A632B3"/>
    <w:rsid w:val="00A636F1"/>
    <w:rsid w:val="00A65679"/>
    <w:rsid w:val="00A7253D"/>
    <w:rsid w:val="00A8613A"/>
    <w:rsid w:val="00A96108"/>
    <w:rsid w:val="00A97EE0"/>
    <w:rsid w:val="00A97FF6"/>
    <w:rsid w:val="00AA7BCE"/>
    <w:rsid w:val="00AB54BE"/>
    <w:rsid w:val="00AB579A"/>
    <w:rsid w:val="00AB7E8C"/>
    <w:rsid w:val="00AC220A"/>
    <w:rsid w:val="00AC3A08"/>
    <w:rsid w:val="00AC72B3"/>
    <w:rsid w:val="00AD65B0"/>
    <w:rsid w:val="00AF1FD0"/>
    <w:rsid w:val="00B103AE"/>
    <w:rsid w:val="00B14376"/>
    <w:rsid w:val="00B20AF0"/>
    <w:rsid w:val="00B22A04"/>
    <w:rsid w:val="00B30B61"/>
    <w:rsid w:val="00B4400F"/>
    <w:rsid w:val="00B45489"/>
    <w:rsid w:val="00B47599"/>
    <w:rsid w:val="00B572E8"/>
    <w:rsid w:val="00B61CFD"/>
    <w:rsid w:val="00B6602E"/>
    <w:rsid w:val="00B76595"/>
    <w:rsid w:val="00B95CB7"/>
    <w:rsid w:val="00BA0FE5"/>
    <w:rsid w:val="00BA198B"/>
    <w:rsid w:val="00BB3656"/>
    <w:rsid w:val="00BB4F8F"/>
    <w:rsid w:val="00BB5635"/>
    <w:rsid w:val="00BC4065"/>
    <w:rsid w:val="00BD4527"/>
    <w:rsid w:val="00BD6378"/>
    <w:rsid w:val="00BD7EE2"/>
    <w:rsid w:val="00BF2F39"/>
    <w:rsid w:val="00BF56FA"/>
    <w:rsid w:val="00C057FD"/>
    <w:rsid w:val="00C101F5"/>
    <w:rsid w:val="00C14A56"/>
    <w:rsid w:val="00C172FE"/>
    <w:rsid w:val="00C23A99"/>
    <w:rsid w:val="00C23CEA"/>
    <w:rsid w:val="00C24C02"/>
    <w:rsid w:val="00C3042F"/>
    <w:rsid w:val="00C30C02"/>
    <w:rsid w:val="00C34006"/>
    <w:rsid w:val="00C40308"/>
    <w:rsid w:val="00C41D19"/>
    <w:rsid w:val="00C44790"/>
    <w:rsid w:val="00C52997"/>
    <w:rsid w:val="00C5416D"/>
    <w:rsid w:val="00C54D1B"/>
    <w:rsid w:val="00C74475"/>
    <w:rsid w:val="00C94913"/>
    <w:rsid w:val="00C95B9D"/>
    <w:rsid w:val="00CA2A09"/>
    <w:rsid w:val="00CB3534"/>
    <w:rsid w:val="00CB41DF"/>
    <w:rsid w:val="00CB7202"/>
    <w:rsid w:val="00CC332A"/>
    <w:rsid w:val="00CC497E"/>
    <w:rsid w:val="00CC4A3A"/>
    <w:rsid w:val="00CD1CD5"/>
    <w:rsid w:val="00CF655E"/>
    <w:rsid w:val="00CF7EB9"/>
    <w:rsid w:val="00D01E39"/>
    <w:rsid w:val="00D04192"/>
    <w:rsid w:val="00D07BDB"/>
    <w:rsid w:val="00D120DC"/>
    <w:rsid w:val="00D14DBB"/>
    <w:rsid w:val="00D159B0"/>
    <w:rsid w:val="00D23D69"/>
    <w:rsid w:val="00D32573"/>
    <w:rsid w:val="00D33925"/>
    <w:rsid w:val="00D42EC8"/>
    <w:rsid w:val="00D435FF"/>
    <w:rsid w:val="00D51B01"/>
    <w:rsid w:val="00D5203B"/>
    <w:rsid w:val="00D5584F"/>
    <w:rsid w:val="00D641F1"/>
    <w:rsid w:val="00D81F8E"/>
    <w:rsid w:val="00D84C71"/>
    <w:rsid w:val="00D8668E"/>
    <w:rsid w:val="00D97DD5"/>
    <w:rsid w:val="00DA40EB"/>
    <w:rsid w:val="00DA4CEC"/>
    <w:rsid w:val="00DA5679"/>
    <w:rsid w:val="00DB0367"/>
    <w:rsid w:val="00DB453E"/>
    <w:rsid w:val="00DB4D5A"/>
    <w:rsid w:val="00DB4F09"/>
    <w:rsid w:val="00DC2BAF"/>
    <w:rsid w:val="00DD6C66"/>
    <w:rsid w:val="00DE1C6C"/>
    <w:rsid w:val="00DE2AB6"/>
    <w:rsid w:val="00DE2F99"/>
    <w:rsid w:val="00DE439B"/>
    <w:rsid w:val="00E00750"/>
    <w:rsid w:val="00E00D1C"/>
    <w:rsid w:val="00E02B88"/>
    <w:rsid w:val="00E10E74"/>
    <w:rsid w:val="00E26F65"/>
    <w:rsid w:val="00E42407"/>
    <w:rsid w:val="00E4541A"/>
    <w:rsid w:val="00E5609D"/>
    <w:rsid w:val="00E64764"/>
    <w:rsid w:val="00E64F60"/>
    <w:rsid w:val="00E70243"/>
    <w:rsid w:val="00E7551D"/>
    <w:rsid w:val="00E90901"/>
    <w:rsid w:val="00E931B4"/>
    <w:rsid w:val="00E947B9"/>
    <w:rsid w:val="00E94C0C"/>
    <w:rsid w:val="00EA018A"/>
    <w:rsid w:val="00EB721C"/>
    <w:rsid w:val="00EC3A8C"/>
    <w:rsid w:val="00EC77ED"/>
    <w:rsid w:val="00ED0BFF"/>
    <w:rsid w:val="00ED136F"/>
    <w:rsid w:val="00ED3F98"/>
    <w:rsid w:val="00ED4F47"/>
    <w:rsid w:val="00ED67B1"/>
    <w:rsid w:val="00EE24A1"/>
    <w:rsid w:val="00EE6D3C"/>
    <w:rsid w:val="00EE6DAC"/>
    <w:rsid w:val="00EE74EB"/>
    <w:rsid w:val="00EF22DB"/>
    <w:rsid w:val="00EF7228"/>
    <w:rsid w:val="00EF79D5"/>
    <w:rsid w:val="00F139DC"/>
    <w:rsid w:val="00F14188"/>
    <w:rsid w:val="00F16454"/>
    <w:rsid w:val="00F27051"/>
    <w:rsid w:val="00F2756E"/>
    <w:rsid w:val="00F27FDA"/>
    <w:rsid w:val="00F36BE2"/>
    <w:rsid w:val="00F377CF"/>
    <w:rsid w:val="00F3795D"/>
    <w:rsid w:val="00F4631D"/>
    <w:rsid w:val="00F54620"/>
    <w:rsid w:val="00F56031"/>
    <w:rsid w:val="00F57A33"/>
    <w:rsid w:val="00F732B9"/>
    <w:rsid w:val="00F74512"/>
    <w:rsid w:val="00F74DB5"/>
    <w:rsid w:val="00F7518D"/>
    <w:rsid w:val="00F75505"/>
    <w:rsid w:val="00F77988"/>
    <w:rsid w:val="00F77DC0"/>
    <w:rsid w:val="00F817C3"/>
    <w:rsid w:val="00F823E6"/>
    <w:rsid w:val="00F856FA"/>
    <w:rsid w:val="00F85E21"/>
    <w:rsid w:val="00F86AA8"/>
    <w:rsid w:val="00F8759B"/>
    <w:rsid w:val="00F91C7B"/>
    <w:rsid w:val="00F92247"/>
    <w:rsid w:val="00F93B20"/>
    <w:rsid w:val="00F96016"/>
    <w:rsid w:val="00F96249"/>
    <w:rsid w:val="00F96708"/>
    <w:rsid w:val="00FA1825"/>
    <w:rsid w:val="00FA5306"/>
    <w:rsid w:val="00FB5ECE"/>
    <w:rsid w:val="00FC2BA5"/>
    <w:rsid w:val="00FC5CD9"/>
    <w:rsid w:val="00FD28C0"/>
    <w:rsid w:val="00FD520C"/>
    <w:rsid w:val="00FE14E5"/>
    <w:rsid w:val="00FE65D1"/>
    <w:rsid w:val="00FF06C6"/>
    <w:rsid w:val="00FF16C8"/>
    <w:rsid w:val="00FF21FA"/>
    <w:rsid w:val="00FF50E0"/>
    <w:rsid w:val="00FF7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EE1"/>
  <w15:docId w15:val="{C67D8307-CC5B-443A-AD27-2C4C7F90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65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6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C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5F5"/>
    <w:rPr>
      <w:color w:val="0563C1" w:themeColor="hyperlink"/>
      <w:u w:val="single"/>
    </w:rPr>
  </w:style>
  <w:style w:type="character" w:customStyle="1" w:styleId="Heading1Char">
    <w:name w:val="Heading 1 Char"/>
    <w:basedOn w:val="DefaultParagraphFont"/>
    <w:link w:val="Heading1"/>
    <w:uiPriority w:val="9"/>
    <w:rsid w:val="008965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65F5"/>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3E445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E4456"/>
    <w:rPr>
      <w:rFonts w:ascii="Calibri" w:hAnsi="Calibri" w:cs="Calibri"/>
      <w:noProof/>
      <w:lang w:val="en-US"/>
    </w:rPr>
  </w:style>
  <w:style w:type="paragraph" w:customStyle="1" w:styleId="EndNoteBibliography">
    <w:name w:val="EndNote Bibliography"/>
    <w:basedOn w:val="Normal"/>
    <w:link w:val="EndNoteBibliographyChar"/>
    <w:rsid w:val="003E445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E4456"/>
    <w:rPr>
      <w:rFonts w:ascii="Calibri" w:hAnsi="Calibri" w:cs="Calibri"/>
      <w:noProof/>
      <w:lang w:val="en-US"/>
    </w:rPr>
  </w:style>
  <w:style w:type="character" w:styleId="CommentReference">
    <w:name w:val="annotation reference"/>
    <w:basedOn w:val="DefaultParagraphFont"/>
    <w:uiPriority w:val="99"/>
    <w:semiHidden/>
    <w:unhideWhenUsed/>
    <w:rsid w:val="00C23A99"/>
    <w:rPr>
      <w:sz w:val="16"/>
      <w:szCs w:val="16"/>
    </w:rPr>
  </w:style>
  <w:style w:type="paragraph" w:styleId="CommentText">
    <w:name w:val="annotation text"/>
    <w:basedOn w:val="Normal"/>
    <w:link w:val="CommentTextChar"/>
    <w:uiPriority w:val="99"/>
    <w:unhideWhenUsed/>
    <w:rsid w:val="00C23A99"/>
    <w:pPr>
      <w:spacing w:line="240" w:lineRule="auto"/>
    </w:pPr>
    <w:rPr>
      <w:sz w:val="20"/>
      <w:szCs w:val="20"/>
    </w:rPr>
  </w:style>
  <w:style w:type="character" w:customStyle="1" w:styleId="CommentTextChar">
    <w:name w:val="Comment Text Char"/>
    <w:basedOn w:val="DefaultParagraphFont"/>
    <w:link w:val="CommentText"/>
    <w:uiPriority w:val="99"/>
    <w:rsid w:val="00C23A99"/>
    <w:rPr>
      <w:sz w:val="20"/>
      <w:szCs w:val="20"/>
    </w:rPr>
  </w:style>
  <w:style w:type="paragraph" w:styleId="CommentSubject">
    <w:name w:val="annotation subject"/>
    <w:basedOn w:val="CommentText"/>
    <w:next w:val="CommentText"/>
    <w:link w:val="CommentSubjectChar"/>
    <w:uiPriority w:val="99"/>
    <w:semiHidden/>
    <w:unhideWhenUsed/>
    <w:rsid w:val="00C23A99"/>
    <w:rPr>
      <w:b/>
      <w:bCs/>
    </w:rPr>
  </w:style>
  <w:style w:type="character" w:customStyle="1" w:styleId="CommentSubjectChar">
    <w:name w:val="Comment Subject Char"/>
    <w:basedOn w:val="CommentTextChar"/>
    <w:link w:val="CommentSubject"/>
    <w:uiPriority w:val="99"/>
    <w:semiHidden/>
    <w:rsid w:val="00C23A99"/>
    <w:rPr>
      <w:b/>
      <w:bCs/>
      <w:sz w:val="20"/>
      <w:szCs w:val="20"/>
    </w:rPr>
  </w:style>
  <w:style w:type="paragraph" w:styleId="Revision">
    <w:name w:val="Revision"/>
    <w:hidden/>
    <w:uiPriority w:val="99"/>
    <w:semiHidden/>
    <w:rsid w:val="00C23A99"/>
    <w:pPr>
      <w:spacing w:after="0" w:line="240" w:lineRule="auto"/>
    </w:pPr>
  </w:style>
  <w:style w:type="paragraph" w:styleId="BalloonText">
    <w:name w:val="Balloon Text"/>
    <w:basedOn w:val="Normal"/>
    <w:link w:val="BalloonTextChar"/>
    <w:uiPriority w:val="99"/>
    <w:semiHidden/>
    <w:unhideWhenUsed/>
    <w:rsid w:val="00C23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A99"/>
    <w:rPr>
      <w:rFonts w:ascii="Segoe UI" w:hAnsi="Segoe UI" w:cs="Segoe UI"/>
      <w:sz w:val="18"/>
      <w:szCs w:val="18"/>
    </w:rPr>
  </w:style>
  <w:style w:type="paragraph" w:styleId="NoSpacing">
    <w:name w:val="No Spacing"/>
    <w:uiPriority w:val="1"/>
    <w:qFormat/>
    <w:rsid w:val="00F732B9"/>
    <w:pPr>
      <w:spacing w:after="0" w:line="240" w:lineRule="auto"/>
    </w:pPr>
  </w:style>
  <w:style w:type="table" w:customStyle="1" w:styleId="PlainTable21">
    <w:name w:val="Plain Table 21"/>
    <w:basedOn w:val="TableNormal"/>
    <w:uiPriority w:val="42"/>
    <w:rsid w:val="000164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DB4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970"/>
    <w:pPr>
      <w:ind w:left="720"/>
      <w:contextualSpacing/>
    </w:pPr>
  </w:style>
  <w:style w:type="character" w:customStyle="1" w:styleId="UnresolvedMention1">
    <w:name w:val="Unresolved Mention1"/>
    <w:basedOn w:val="DefaultParagraphFont"/>
    <w:uiPriority w:val="99"/>
    <w:semiHidden/>
    <w:unhideWhenUsed/>
    <w:rsid w:val="00E00750"/>
    <w:rPr>
      <w:color w:val="808080"/>
      <w:shd w:val="clear" w:color="auto" w:fill="E6E6E6"/>
    </w:rPr>
  </w:style>
  <w:style w:type="character" w:customStyle="1" w:styleId="Heading3Char">
    <w:name w:val="Heading 3 Char"/>
    <w:basedOn w:val="DefaultParagraphFont"/>
    <w:link w:val="Heading3"/>
    <w:uiPriority w:val="9"/>
    <w:rsid w:val="00E94C0C"/>
    <w:rPr>
      <w:rFonts w:asciiTheme="majorHAnsi" w:eastAsiaTheme="majorEastAsia" w:hAnsiTheme="majorHAnsi" w:cstheme="majorBidi"/>
      <w:color w:val="1F4D78" w:themeColor="accent1" w:themeShade="7F"/>
      <w:sz w:val="24"/>
      <w:szCs w:val="24"/>
    </w:rPr>
  </w:style>
  <w:style w:type="character" w:customStyle="1" w:styleId="UnresolvedMention2">
    <w:name w:val="Unresolved Mention2"/>
    <w:basedOn w:val="DefaultParagraphFont"/>
    <w:uiPriority w:val="99"/>
    <w:semiHidden/>
    <w:unhideWhenUsed/>
    <w:rsid w:val="00992DA2"/>
    <w:rPr>
      <w:color w:val="808080"/>
      <w:shd w:val="clear" w:color="auto" w:fill="E6E6E6"/>
    </w:rPr>
  </w:style>
  <w:style w:type="character" w:styleId="FollowedHyperlink">
    <w:name w:val="FollowedHyperlink"/>
    <w:basedOn w:val="DefaultParagraphFont"/>
    <w:uiPriority w:val="99"/>
    <w:semiHidden/>
    <w:unhideWhenUsed/>
    <w:rsid w:val="00040360"/>
    <w:rPr>
      <w:color w:val="954F72" w:themeColor="followedHyperlink"/>
      <w:u w:val="single"/>
    </w:rPr>
  </w:style>
  <w:style w:type="paragraph" w:styleId="Header">
    <w:name w:val="header"/>
    <w:basedOn w:val="Normal"/>
    <w:link w:val="HeaderChar"/>
    <w:uiPriority w:val="99"/>
    <w:unhideWhenUsed/>
    <w:rsid w:val="00EF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9D5"/>
  </w:style>
  <w:style w:type="paragraph" w:styleId="Footer">
    <w:name w:val="footer"/>
    <w:basedOn w:val="Normal"/>
    <w:link w:val="FooterChar"/>
    <w:uiPriority w:val="99"/>
    <w:unhideWhenUsed/>
    <w:rsid w:val="00EF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5667">
      <w:bodyDiv w:val="1"/>
      <w:marLeft w:val="0"/>
      <w:marRight w:val="0"/>
      <w:marTop w:val="0"/>
      <w:marBottom w:val="0"/>
      <w:divBdr>
        <w:top w:val="none" w:sz="0" w:space="0" w:color="auto"/>
        <w:left w:val="none" w:sz="0" w:space="0" w:color="auto"/>
        <w:bottom w:val="none" w:sz="0" w:space="0" w:color="auto"/>
        <w:right w:val="none" w:sz="0" w:space="0" w:color="auto"/>
      </w:divBdr>
    </w:div>
    <w:div w:id="328678516">
      <w:bodyDiv w:val="1"/>
      <w:marLeft w:val="0"/>
      <w:marRight w:val="0"/>
      <w:marTop w:val="0"/>
      <w:marBottom w:val="0"/>
      <w:divBdr>
        <w:top w:val="none" w:sz="0" w:space="0" w:color="auto"/>
        <w:left w:val="none" w:sz="0" w:space="0" w:color="auto"/>
        <w:bottom w:val="none" w:sz="0" w:space="0" w:color="auto"/>
        <w:right w:val="none" w:sz="0" w:space="0" w:color="auto"/>
      </w:divBdr>
    </w:div>
    <w:div w:id="644437735">
      <w:bodyDiv w:val="1"/>
      <w:marLeft w:val="0"/>
      <w:marRight w:val="0"/>
      <w:marTop w:val="0"/>
      <w:marBottom w:val="0"/>
      <w:divBdr>
        <w:top w:val="none" w:sz="0" w:space="0" w:color="auto"/>
        <w:left w:val="none" w:sz="0" w:space="0" w:color="auto"/>
        <w:bottom w:val="none" w:sz="0" w:space="0" w:color="auto"/>
        <w:right w:val="none" w:sz="0" w:space="0" w:color="auto"/>
      </w:divBdr>
    </w:div>
    <w:div w:id="1259291319">
      <w:bodyDiv w:val="1"/>
      <w:marLeft w:val="0"/>
      <w:marRight w:val="0"/>
      <w:marTop w:val="0"/>
      <w:marBottom w:val="0"/>
      <w:divBdr>
        <w:top w:val="none" w:sz="0" w:space="0" w:color="auto"/>
        <w:left w:val="none" w:sz="0" w:space="0" w:color="auto"/>
        <w:bottom w:val="none" w:sz="0" w:space="0" w:color="auto"/>
        <w:right w:val="none" w:sz="0" w:space="0" w:color="auto"/>
      </w:divBdr>
    </w:div>
    <w:div w:id="1574194335">
      <w:bodyDiv w:val="1"/>
      <w:marLeft w:val="0"/>
      <w:marRight w:val="0"/>
      <w:marTop w:val="0"/>
      <w:marBottom w:val="0"/>
      <w:divBdr>
        <w:top w:val="none" w:sz="0" w:space="0" w:color="auto"/>
        <w:left w:val="none" w:sz="0" w:space="0" w:color="auto"/>
        <w:bottom w:val="none" w:sz="0" w:space="0" w:color="auto"/>
        <w:right w:val="none" w:sz="0" w:space="0" w:color="auto"/>
      </w:divBdr>
    </w:div>
    <w:div w:id="20462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openxmlformats.org/officeDocument/2006/relationships/hyperlink" Target="https://digital.nhs.uk/catalogue/PUB17274"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uk/government/publications/national-tariff-payment-system-2014-to-2015"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nt.digital.nhs.uk/catalogue/PUB19124"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www.gov.uk/government/publications/nhs-reference-costs-2014-to-20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ginginmotion.org/wp-content/uploads/2016/04/ICD-10-CM-Press-Release-2.pdf"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Sheet1!$C$2</c:f>
              <c:strCache>
                <c:ptCount val="1"/>
                <c:pt idx="0">
                  <c:v>With muscle weakness</c:v>
                </c:pt>
              </c:strCache>
            </c:strRef>
          </c:tx>
          <c:spPr>
            <a:solidFill>
              <a:schemeClr val="tx1">
                <a:lumMod val="65000"/>
                <a:lumOff val="35000"/>
              </a:schemeClr>
            </a:solidFill>
            <a:ln>
              <a:noFill/>
            </a:ln>
            <a:effectLst/>
          </c:spPr>
          <c:invertIfNegative val="0"/>
          <c:cat>
            <c:strRef>
              <c:f>Sheet1!$B$3:$B$8</c:f>
              <c:strCache>
                <c:ptCount val="6"/>
                <c:pt idx="0">
                  <c:v>Informal care</c:v>
                </c:pt>
                <c:pt idx="1">
                  <c:v>Formal care</c:v>
                </c:pt>
                <c:pt idx="2">
                  <c:v>Prescriptions</c:v>
                </c:pt>
                <c:pt idx="3">
                  <c:v>Inpatient secondary care</c:v>
                </c:pt>
                <c:pt idx="4">
                  <c:v>Outpatient secondary care</c:v>
                </c:pt>
                <c:pt idx="5">
                  <c:v>Primary care</c:v>
                </c:pt>
              </c:strCache>
            </c:strRef>
          </c:cat>
          <c:val>
            <c:numRef>
              <c:f>Sheet1!$C$3:$C$8</c:f>
              <c:numCache>
                <c:formatCode>General</c:formatCode>
                <c:ptCount val="6"/>
                <c:pt idx="0">
                  <c:v>1734</c:v>
                </c:pt>
                <c:pt idx="1">
                  <c:v>421</c:v>
                </c:pt>
                <c:pt idx="2">
                  <c:v>388</c:v>
                </c:pt>
                <c:pt idx="3">
                  <c:v>1033</c:v>
                </c:pt>
                <c:pt idx="4">
                  <c:v>137</c:v>
                </c:pt>
                <c:pt idx="5">
                  <c:v>879</c:v>
                </c:pt>
              </c:numCache>
            </c:numRef>
          </c:val>
          <c:extLst>
            <c:ext xmlns:c16="http://schemas.microsoft.com/office/drawing/2014/chart" uri="{C3380CC4-5D6E-409C-BE32-E72D297353CC}">
              <c16:uniqueId val="{00000000-9425-4262-8818-5A431FBC7E72}"/>
            </c:ext>
          </c:extLst>
        </c:ser>
        <c:ser>
          <c:idx val="1"/>
          <c:order val="1"/>
          <c:tx>
            <c:strRef>
              <c:f>Sheet1!$D$2</c:f>
              <c:strCache>
                <c:ptCount val="1"/>
                <c:pt idx="0">
                  <c:v>Without muscle weakness</c:v>
                </c:pt>
              </c:strCache>
            </c:strRef>
          </c:tx>
          <c:spPr>
            <a:solidFill>
              <a:schemeClr val="bg1">
                <a:lumMod val="75000"/>
              </a:schemeClr>
            </a:solidFill>
            <a:ln>
              <a:noFill/>
            </a:ln>
            <a:effectLst/>
          </c:spPr>
          <c:invertIfNegative val="0"/>
          <c:cat>
            <c:strRef>
              <c:f>Sheet1!$B$3:$B$8</c:f>
              <c:strCache>
                <c:ptCount val="6"/>
                <c:pt idx="0">
                  <c:v>Informal care</c:v>
                </c:pt>
                <c:pt idx="1">
                  <c:v>Formal care</c:v>
                </c:pt>
                <c:pt idx="2">
                  <c:v>Prescriptions</c:v>
                </c:pt>
                <c:pt idx="3">
                  <c:v>Inpatient secondary care</c:v>
                </c:pt>
                <c:pt idx="4">
                  <c:v>Outpatient secondary care</c:v>
                </c:pt>
                <c:pt idx="5">
                  <c:v>Primary care</c:v>
                </c:pt>
              </c:strCache>
            </c:strRef>
          </c:cat>
          <c:val>
            <c:numRef>
              <c:f>Sheet1!$D$3:$D$8</c:f>
              <c:numCache>
                <c:formatCode>General</c:formatCode>
                <c:ptCount val="6"/>
                <c:pt idx="0">
                  <c:v>492</c:v>
                </c:pt>
                <c:pt idx="1">
                  <c:v>385</c:v>
                </c:pt>
                <c:pt idx="2">
                  <c:v>218</c:v>
                </c:pt>
                <c:pt idx="3">
                  <c:v>256</c:v>
                </c:pt>
                <c:pt idx="4">
                  <c:v>100</c:v>
                </c:pt>
                <c:pt idx="5">
                  <c:v>434</c:v>
                </c:pt>
              </c:numCache>
            </c:numRef>
          </c:val>
          <c:extLst>
            <c:ext xmlns:c16="http://schemas.microsoft.com/office/drawing/2014/chart" uri="{C3380CC4-5D6E-409C-BE32-E72D297353CC}">
              <c16:uniqueId val="{00000001-9425-4262-8818-5A431FBC7E72}"/>
            </c:ext>
          </c:extLst>
        </c:ser>
        <c:dLbls>
          <c:showLegendKey val="0"/>
          <c:showVal val="0"/>
          <c:showCatName val="0"/>
          <c:showSerName val="0"/>
          <c:showPercent val="0"/>
          <c:showBubbleSize val="0"/>
        </c:dLbls>
        <c:gapWidth val="182"/>
        <c:axId val="148315888"/>
        <c:axId val="149223056"/>
      </c:barChart>
      <c:catAx>
        <c:axId val="148315888"/>
        <c:scaling>
          <c:orientation val="minMax"/>
        </c:scaling>
        <c:delete val="0"/>
        <c:axPos val="l"/>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9223056"/>
        <c:crosses val="autoZero"/>
        <c:auto val="1"/>
        <c:lblAlgn val="ctr"/>
        <c:lblOffset val="100"/>
        <c:noMultiLvlLbl val="0"/>
      </c:catAx>
      <c:valAx>
        <c:axId val="149223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Mean annual costs (£) </a:t>
                </a:r>
              </a:p>
            </c:rich>
          </c:tx>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8315888"/>
        <c:crosses val="autoZero"/>
        <c:crossBetween val="between"/>
        <c:majorUnit val="500"/>
      </c:valAx>
      <c:spPr>
        <a:noFill/>
        <a:ln>
          <a:noFill/>
        </a:ln>
        <a:effectLst/>
      </c:spPr>
    </c:plotArea>
    <c:legend>
      <c:legendPos val="b"/>
      <c:layout>
        <c:manualLayout>
          <c:xMode val="edge"/>
          <c:yMode val="edge"/>
          <c:x val="0.28195995540975027"/>
          <c:y val="0.87625409992475223"/>
          <c:w val="0.71803998764860277"/>
          <c:h val="7.802116299248601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Sheet1!$C$4</c:f>
              <c:strCache>
                <c:ptCount val="1"/>
                <c:pt idx="0">
                  <c:v>Excess cost (£)</c:v>
                </c:pt>
              </c:strCache>
            </c:strRef>
          </c:tx>
          <c:dPt>
            <c:idx val="0"/>
            <c:bubble3D val="0"/>
            <c:spPr>
              <a:solidFill>
                <a:schemeClr val="accent3">
                  <a:shade val="50000"/>
                </a:schemeClr>
              </a:solidFill>
              <a:ln w="19050">
                <a:solidFill>
                  <a:schemeClr val="lt1"/>
                </a:solidFill>
              </a:ln>
              <a:effectLst/>
            </c:spPr>
            <c:extLst>
              <c:ext xmlns:c16="http://schemas.microsoft.com/office/drawing/2014/chart" uri="{C3380CC4-5D6E-409C-BE32-E72D297353CC}">
                <c16:uniqueId val="{00000001-C012-FF42-8828-C99657299666}"/>
              </c:ext>
            </c:extLst>
          </c:dPt>
          <c:dPt>
            <c:idx val="1"/>
            <c:bubble3D val="0"/>
            <c:spPr>
              <a:solidFill>
                <a:schemeClr val="accent3">
                  <a:shade val="70000"/>
                </a:schemeClr>
              </a:solidFill>
              <a:ln w="19050">
                <a:solidFill>
                  <a:schemeClr val="lt1"/>
                </a:solidFill>
              </a:ln>
              <a:effectLst/>
            </c:spPr>
            <c:extLst>
              <c:ext xmlns:c16="http://schemas.microsoft.com/office/drawing/2014/chart" uri="{C3380CC4-5D6E-409C-BE32-E72D297353CC}">
                <c16:uniqueId val="{00000003-C012-FF42-8828-C99657299666}"/>
              </c:ext>
            </c:extLst>
          </c:dPt>
          <c:dPt>
            <c:idx val="2"/>
            <c:bubble3D val="0"/>
            <c:spPr>
              <a:solidFill>
                <a:schemeClr val="accent3">
                  <a:shade val="90000"/>
                </a:schemeClr>
              </a:solidFill>
              <a:ln w="19050">
                <a:solidFill>
                  <a:schemeClr val="lt1"/>
                </a:solidFill>
              </a:ln>
              <a:effectLst/>
            </c:spPr>
            <c:extLst>
              <c:ext xmlns:c16="http://schemas.microsoft.com/office/drawing/2014/chart" uri="{C3380CC4-5D6E-409C-BE32-E72D297353CC}">
                <c16:uniqueId val="{00000005-C012-FF42-8828-C99657299666}"/>
              </c:ext>
            </c:extLst>
          </c:dPt>
          <c:dPt>
            <c:idx val="3"/>
            <c:bubble3D val="0"/>
            <c:spPr>
              <a:solidFill>
                <a:schemeClr val="accent3">
                  <a:tint val="90000"/>
                </a:schemeClr>
              </a:solidFill>
              <a:ln w="19050">
                <a:solidFill>
                  <a:schemeClr val="lt1"/>
                </a:solidFill>
              </a:ln>
              <a:effectLst/>
            </c:spPr>
            <c:extLst>
              <c:ext xmlns:c16="http://schemas.microsoft.com/office/drawing/2014/chart" uri="{C3380CC4-5D6E-409C-BE32-E72D297353CC}">
                <c16:uniqueId val="{00000007-C012-FF42-8828-C99657299666}"/>
              </c:ext>
            </c:extLst>
          </c:dPt>
          <c:dPt>
            <c:idx val="4"/>
            <c:bubble3D val="0"/>
            <c:spPr>
              <a:solidFill>
                <a:schemeClr val="accent3">
                  <a:tint val="70000"/>
                </a:schemeClr>
              </a:solidFill>
              <a:ln w="19050">
                <a:solidFill>
                  <a:schemeClr val="lt1"/>
                </a:solidFill>
              </a:ln>
              <a:effectLst/>
            </c:spPr>
            <c:extLst>
              <c:ext xmlns:c16="http://schemas.microsoft.com/office/drawing/2014/chart" uri="{C3380CC4-5D6E-409C-BE32-E72D297353CC}">
                <c16:uniqueId val="{00000009-C012-FF42-8828-C99657299666}"/>
              </c:ext>
            </c:extLst>
          </c:dPt>
          <c:dPt>
            <c:idx val="5"/>
            <c:bubble3D val="0"/>
            <c:spPr>
              <a:solidFill>
                <a:schemeClr val="accent3">
                  <a:tint val="50000"/>
                </a:schemeClr>
              </a:solidFill>
              <a:ln w="19050">
                <a:solidFill>
                  <a:schemeClr val="lt1"/>
                </a:solidFill>
              </a:ln>
              <a:effectLst/>
            </c:spPr>
            <c:extLst>
              <c:ext xmlns:c16="http://schemas.microsoft.com/office/drawing/2014/chart" uri="{C3380CC4-5D6E-409C-BE32-E72D297353CC}">
                <c16:uniqueId val="{0000000B-C012-FF42-8828-C99657299666}"/>
              </c:ext>
            </c:extLst>
          </c:dPt>
          <c:dLbls>
            <c:dLbl>
              <c:idx val="0"/>
              <c:layout/>
              <c:tx>
                <c:rich>
                  <a:bodyPr/>
                  <a:lstStyle/>
                  <a:p>
                    <a:r>
                      <a:rPr lang="en-US"/>
                      <a:t>Informal</a:t>
                    </a:r>
                    <a:r>
                      <a:rPr lang="en-US" baseline="0"/>
                      <a:t>
</a:t>
                    </a:r>
                    <a:fld id="{7B553A11-509C-4428-AA65-323B0D33BE4F}"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C012-FF42-8828-C99657299666}"/>
                </c:ext>
              </c:extLst>
            </c:dLbl>
            <c:dLbl>
              <c:idx val="1"/>
              <c:layout/>
              <c:tx>
                <c:rich>
                  <a:bodyPr/>
                  <a:lstStyle/>
                  <a:p>
                    <a:r>
                      <a:rPr lang="en-US"/>
                      <a:t>Formal</a:t>
                    </a:r>
                    <a:r>
                      <a:rPr lang="en-US" baseline="0"/>
                      <a:t>
</a:t>
                    </a:r>
                    <a:fld id="{15C41D66-6EDB-418D-B348-6EE5F68E1A33}"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C012-FF42-8828-C99657299666}"/>
                </c:ext>
              </c:extLst>
            </c:dLbl>
            <c:dLbl>
              <c:idx val="3"/>
              <c:layout/>
              <c:tx>
                <c:rich>
                  <a:bodyPr/>
                  <a:lstStyle/>
                  <a:p>
                    <a:r>
                      <a:rPr lang="en-US"/>
                      <a:t>Inpatient secondary</a:t>
                    </a:r>
                    <a:r>
                      <a:rPr lang="en-US" baseline="0"/>
                      <a:t>
</a:t>
                    </a:r>
                    <a:fld id="{B5D09EAB-5652-4530-AC89-F8FF8F987A5D}"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C012-FF42-8828-C99657299666}"/>
                </c:ext>
              </c:extLst>
            </c:dLbl>
            <c:dLbl>
              <c:idx val="4"/>
              <c:layout/>
              <c:tx>
                <c:rich>
                  <a:bodyPr/>
                  <a:lstStyle/>
                  <a:p>
                    <a:r>
                      <a:rPr lang="en-US" baseline="0"/>
                      <a:t>Outpatient secondary
</a:t>
                    </a:r>
                    <a:fld id="{240F1C8C-98BF-4B11-AA8C-CF9314ECCCB0}"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C012-FF42-8828-C99657299666}"/>
                </c:ext>
              </c:extLst>
            </c:dLbl>
            <c:dLbl>
              <c:idx val="5"/>
              <c:layout/>
              <c:tx>
                <c:rich>
                  <a:bodyPr/>
                  <a:lstStyle/>
                  <a:p>
                    <a:r>
                      <a:rPr lang="en-US"/>
                      <a:t>Primary</a:t>
                    </a:r>
                    <a:r>
                      <a:rPr lang="en-US" baseline="0"/>
                      <a:t>
</a:t>
                    </a:r>
                    <a:fld id="{62F361E8-19DB-4B94-879C-5FAE72CC0A90}"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C012-FF42-8828-C9965729966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Sheet1!$B$5:$B$10</c:f>
              <c:strCache>
                <c:ptCount val="6"/>
                <c:pt idx="0">
                  <c:v>Informal care</c:v>
                </c:pt>
                <c:pt idx="1">
                  <c:v>Formal care</c:v>
                </c:pt>
                <c:pt idx="2">
                  <c:v>Prescriptions</c:v>
                </c:pt>
                <c:pt idx="3">
                  <c:v>Inpatient secondary care</c:v>
                </c:pt>
                <c:pt idx="4">
                  <c:v>Outpatient secondary care</c:v>
                </c:pt>
                <c:pt idx="5">
                  <c:v>Primary care</c:v>
                </c:pt>
              </c:strCache>
            </c:strRef>
          </c:cat>
          <c:val>
            <c:numRef>
              <c:f>Sheet1!$C$5:$C$10</c:f>
              <c:numCache>
                <c:formatCode>General</c:formatCode>
                <c:ptCount val="6"/>
                <c:pt idx="0" formatCode="#,##0">
                  <c:v>1242</c:v>
                </c:pt>
                <c:pt idx="1">
                  <c:v>36</c:v>
                </c:pt>
                <c:pt idx="2">
                  <c:v>170</c:v>
                </c:pt>
                <c:pt idx="3">
                  <c:v>777</c:v>
                </c:pt>
                <c:pt idx="4">
                  <c:v>37</c:v>
                </c:pt>
                <c:pt idx="5">
                  <c:v>445</c:v>
                </c:pt>
              </c:numCache>
            </c:numRef>
          </c:val>
          <c:extLst>
            <c:ext xmlns:c16="http://schemas.microsoft.com/office/drawing/2014/chart" uri="{C3380CC4-5D6E-409C-BE32-E72D297353CC}">
              <c16:uniqueId val="{0000000C-C012-FF42-8828-C9965729966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Sheet1!$C$4</c:f>
              <c:strCache>
                <c:ptCount val="1"/>
                <c:pt idx="0">
                  <c:v>Excess cost (£)</c:v>
                </c:pt>
              </c:strCache>
            </c:strRef>
          </c:tx>
          <c:spPr>
            <a:solidFill>
              <a:schemeClr val="bg1">
                <a:lumMod val="65000"/>
              </a:schemeClr>
            </a:solidFill>
            <a:ln>
              <a:noFill/>
            </a:ln>
            <a:effectLst/>
          </c:spPr>
          <c:invertIfNegative val="0"/>
          <c:cat>
            <c:strRef>
              <c:f>Sheet1!$B$5:$B$10</c:f>
              <c:strCache>
                <c:ptCount val="6"/>
                <c:pt idx="0">
                  <c:v>Informal care</c:v>
                </c:pt>
                <c:pt idx="1">
                  <c:v>Formal care</c:v>
                </c:pt>
                <c:pt idx="2">
                  <c:v>Prescriptions</c:v>
                </c:pt>
                <c:pt idx="3">
                  <c:v>Inpatient secondary care</c:v>
                </c:pt>
                <c:pt idx="4">
                  <c:v>Outpatient secondary care</c:v>
                </c:pt>
                <c:pt idx="5">
                  <c:v>Primary care</c:v>
                </c:pt>
              </c:strCache>
            </c:strRef>
          </c:cat>
          <c:val>
            <c:numRef>
              <c:f>Sheet1!$C$5:$C$10</c:f>
              <c:numCache>
                <c:formatCode>General</c:formatCode>
                <c:ptCount val="6"/>
                <c:pt idx="0" formatCode="#,##0">
                  <c:v>1242</c:v>
                </c:pt>
                <c:pt idx="1">
                  <c:v>36</c:v>
                </c:pt>
                <c:pt idx="2">
                  <c:v>170</c:v>
                </c:pt>
                <c:pt idx="3">
                  <c:v>777</c:v>
                </c:pt>
                <c:pt idx="4">
                  <c:v>37</c:v>
                </c:pt>
                <c:pt idx="5">
                  <c:v>445</c:v>
                </c:pt>
              </c:numCache>
            </c:numRef>
          </c:val>
          <c:extLst>
            <c:ext xmlns:c16="http://schemas.microsoft.com/office/drawing/2014/chart" uri="{C3380CC4-5D6E-409C-BE32-E72D297353CC}">
              <c16:uniqueId val="{00000000-0C4D-DE44-A851-2E30596F8DC2}"/>
            </c:ext>
          </c:extLst>
        </c:ser>
        <c:dLbls>
          <c:showLegendKey val="0"/>
          <c:showVal val="0"/>
          <c:showCatName val="0"/>
          <c:showSerName val="0"/>
          <c:showPercent val="0"/>
          <c:showBubbleSize val="0"/>
        </c:dLbls>
        <c:gapWidth val="182"/>
        <c:axId val="150701584"/>
        <c:axId val="150802456"/>
      </c:barChart>
      <c:catAx>
        <c:axId val="150701584"/>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0802456"/>
        <c:crosses val="autoZero"/>
        <c:auto val="1"/>
        <c:lblAlgn val="ctr"/>
        <c:lblOffset val="100"/>
        <c:noMultiLvlLbl val="0"/>
      </c:catAx>
      <c:valAx>
        <c:axId val="1508024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b="1">
                    <a:solidFill>
                      <a:sysClr val="windowText" lastClr="000000"/>
                    </a:solidFill>
                    <a:latin typeface="Arial" panose="020B0604020202020204" pitchFamily="34" charset="0"/>
                    <a:cs typeface="Arial" panose="020B0604020202020204" pitchFamily="34" charset="0"/>
                  </a:rPr>
                  <a:t>Excess annual costs (£)</a:t>
                </a:r>
              </a:p>
            </c:rich>
          </c:tx>
          <c:layout>
            <c:manualLayout>
              <c:xMode val="edge"/>
              <c:yMode val="edge"/>
              <c:x val="0.49728489430406664"/>
              <c:y val="0.89256921206065365"/>
            </c:manualLayout>
          </c:layout>
          <c:overlay val="0"/>
          <c:spPr>
            <a:noFill/>
            <a:ln>
              <a:noFill/>
            </a:ln>
            <a:effectLst/>
          </c:sp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0701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7BF6-ADD5-4F1E-8A61-175F9B09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11564</Words>
  <Characters>65920</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Botnar Research Centre</Company>
  <LinksUpToDate>false</LinksUpToDate>
  <CharactersWithSpaces>77330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Pinedo</dc:creator>
  <cp:lastModifiedBy>Karen Drake</cp:lastModifiedBy>
  <cp:revision>2</cp:revision>
  <cp:lastPrinted>2018-09-13T10:08:00Z</cp:lastPrinted>
  <dcterms:created xsi:type="dcterms:W3CDTF">2018-09-26T09:51:00Z</dcterms:created>
  <dcterms:modified xsi:type="dcterms:W3CDTF">2018-09-26T09:51:00Z</dcterms:modified>
</cp:coreProperties>
</file>