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409" w:rsidRDefault="00DD1D4E" w:rsidP="007D66F0">
      <w:pPr>
        <w:jc w:val="center"/>
        <w:rPr>
          <w:rFonts w:cs="Times New Roman"/>
          <w:b/>
          <w:szCs w:val="24"/>
        </w:rPr>
      </w:pPr>
      <w:r w:rsidRPr="00D728BE">
        <w:rPr>
          <w:rFonts w:cs="Times New Roman"/>
          <w:b/>
          <w:szCs w:val="24"/>
        </w:rPr>
        <w:t xml:space="preserve">The </w:t>
      </w:r>
      <w:r w:rsidR="00A3049B" w:rsidRPr="00D728BE">
        <w:rPr>
          <w:rFonts w:cs="Times New Roman"/>
          <w:b/>
          <w:szCs w:val="24"/>
        </w:rPr>
        <w:t>b</w:t>
      </w:r>
      <w:r w:rsidR="00FC6C53" w:rsidRPr="00D728BE">
        <w:rPr>
          <w:rFonts w:cs="Times New Roman"/>
          <w:b/>
          <w:szCs w:val="24"/>
        </w:rPr>
        <w:t xml:space="preserve">uzzword </w:t>
      </w:r>
      <w:r w:rsidR="009A3DAE" w:rsidRPr="00D728BE">
        <w:rPr>
          <w:rFonts w:cs="Times New Roman"/>
          <w:b/>
          <w:szCs w:val="24"/>
        </w:rPr>
        <w:t>‘</w:t>
      </w:r>
      <w:r w:rsidR="00FC6C53" w:rsidRPr="00D728BE">
        <w:rPr>
          <w:rFonts w:cs="Times New Roman"/>
          <w:b/>
          <w:szCs w:val="24"/>
        </w:rPr>
        <w:t>New Culture Movement</w:t>
      </w:r>
      <w:r w:rsidR="009A3DAE" w:rsidRPr="00D728BE">
        <w:rPr>
          <w:rFonts w:cs="Times New Roman"/>
          <w:b/>
          <w:szCs w:val="24"/>
        </w:rPr>
        <w:t>’</w:t>
      </w:r>
      <w:r w:rsidR="003A2311" w:rsidRPr="00D728BE">
        <w:rPr>
          <w:rFonts w:cs="Times New Roman"/>
          <w:b/>
          <w:szCs w:val="24"/>
        </w:rPr>
        <w:t xml:space="preserve">: Intellectual </w:t>
      </w:r>
      <w:r w:rsidR="00A3049B" w:rsidRPr="00D728BE">
        <w:rPr>
          <w:rFonts w:cs="Times New Roman"/>
          <w:b/>
          <w:szCs w:val="24"/>
        </w:rPr>
        <w:t>m</w:t>
      </w:r>
      <w:r w:rsidR="003A2311" w:rsidRPr="00D728BE">
        <w:rPr>
          <w:rFonts w:cs="Times New Roman"/>
          <w:b/>
          <w:szCs w:val="24"/>
        </w:rPr>
        <w:t xml:space="preserve">arketing </w:t>
      </w:r>
      <w:r w:rsidR="00A3049B" w:rsidRPr="00D728BE">
        <w:rPr>
          <w:rFonts w:cs="Times New Roman"/>
          <w:b/>
          <w:szCs w:val="24"/>
        </w:rPr>
        <w:t>s</w:t>
      </w:r>
      <w:r w:rsidR="003A2311" w:rsidRPr="00D728BE">
        <w:rPr>
          <w:rFonts w:cs="Times New Roman"/>
          <w:b/>
          <w:szCs w:val="24"/>
        </w:rPr>
        <w:t xml:space="preserve">trategies </w:t>
      </w:r>
      <w:r w:rsidR="00CD726E" w:rsidRPr="00D728BE">
        <w:rPr>
          <w:rFonts w:cs="Times New Roman"/>
          <w:b/>
          <w:szCs w:val="24"/>
        </w:rPr>
        <w:t xml:space="preserve">in China </w:t>
      </w:r>
      <w:r w:rsidR="003A2311" w:rsidRPr="00D728BE">
        <w:rPr>
          <w:rFonts w:cs="Times New Roman"/>
          <w:b/>
          <w:szCs w:val="24"/>
        </w:rPr>
        <w:t xml:space="preserve">in </w:t>
      </w:r>
      <w:r w:rsidR="008935F0" w:rsidRPr="00D728BE">
        <w:rPr>
          <w:rFonts w:cs="Times New Roman"/>
          <w:b/>
          <w:szCs w:val="24"/>
        </w:rPr>
        <w:t>the 1910s and 1920s</w:t>
      </w:r>
    </w:p>
    <w:p w:rsidR="00305E54" w:rsidRDefault="00305E54" w:rsidP="007D66F0">
      <w:pPr>
        <w:jc w:val="center"/>
      </w:pPr>
    </w:p>
    <w:p w:rsidR="00305E54" w:rsidRDefault="00305E54" w:rsidP="007D66F0">
      <w:pPr>
        <w:jc w:val="center"/>
      </w:pPr>
      <w:r>
        <w:t>2015</w:t>
      </w:r>
      <w:r w:rsidR="00F36D08">
        <w:t xml:space="preserve"> (to be published in 2016)</w:t>
      </w:r>
    </w:p>
    <w:p w:rsidR="008B1B4B" w:rsidRDefault="008B1B4B" w:rsidP="007D66F0">
      <w:pPr>
        <w:jc w:val="center"/>
      </w:pPr>
    </w:p>
    <w:p w:rsidR="004B5B43" w:rsidRDefault="004B5B43" w:rsidP="007D66F0">
      <w:pPr>
        <w:jc w:val="center"/>
      </w:pPr>
      <w:r>
        <w:t>Elisabeth Forster</w:t>
      </w:r>
    </w:p>
    <w:p w:rsidR="00305E54" w:rsidRDefault="004B5B43" w:rsidP="00305E54">
      <w:pPr>
        <w:jc w:val="center"/>
        <w:rPr>
          <w:color w:val="000000"/>
        </w:rPr>
      </w:pPr>
      <w:r>
        <w:t>University of Oxford</w:t>
      </w:r>
    </w:p>
    <w:p w:rsidR="00305E54" w:rsidRDefault="00305E54" w:rsidP="007D66F0">
      <w:pPr>
        <w:jc w:val="center"/>
        <w:rPr>
          <w:color w:val="000000"/>
        </w:rPr>
      </w:pPr>
    </w:p>
    <w:p w:rsidR="00305E54" w:rsidRDefault="00305E54" w:rsidP="007D66F0">
      <w:pPr>
        <w:jc w:val="center"/>
        <w:rPr>
          <w:color w:val="000000"/>
        </w:rPr>
      </w:pPr>
    </w:p>
    <w:p w:rsidR="004B5B43" w:rsidRPr="00305E54" w:rsidRDefault="00305E54" w:rsidP="007D66F0">
      <w:pPr>
        <w:jc w:val="center"/>
        <w:rPr>
          <w:b/>
        </w:rPr>
      </w:pPr>
      <w:r w:rsidRPr="00305E54">
        <w:rPr>
          <w:b/>
          <w:color w:val="000000"/>
        </w:rPr>
        <w:t xml:space="preserve">This is the author accepted manuscript. It has been accepted by </w:t>
      </w:r>
      <w:r w:rsidRPr="00A23C29">
        <w:rPr>
          <w:b/>
          <w:i/>
          <w:color w:val="000000"/>
        </w:rPr>
        <w:t>Modern Asian Studies</w:t>
      </w:r>
      <w:r w:rsidRPr="00305E54">
        <w:rPr>
          <w:b/>
          <w:color w:val="000000"/>
        </w:rPr>
        <w:t>.</w:t>
      </w:r>
      <w:r w:rsidR="009E6657">
        <w:rPr>
          <w:b/>
          <w:color w:val="000000"/>
        </w:rPr>
        <w:t xml:space="preserve"> </w:t>
      </w:r>
      <w:r>
        <w:rPr>
          <w:b/>
          <w:color w:val="000000"/>
        </w:rPr>
        <w:t xml:space="preserve">Copyright of this article is </w:t>
      </w:r>
      <w:r w:rsidR="00242256">
        <w:rPr>
          <w:b/>
          <w:color w:val="000000"/>
        </w:rPr>
        <w:t>held by</w:t>
      </w:r>
      <w:r>
        <w:rPr>
          <w:b/>
          <w:color w:val="000000"/>
        </w:rPr>
        <w:t xml:space="preserve"> </w:t>
      </w:r>
      <w:r w:rsidRPr="00A23C29">
        <w:rPr>
          <w:b/>
          <w:i/>
          <w:color w:val="000000"/>
        </w:rPr>
        <w:t>Modern Asian Studies</w:t>
      </w:r>
      <w:r>
        <w:rPr>
          <w:b/>
          <w:color w:val="000000"/>
        </w:rPr>
        <w:t xml:space="preserve">. </w:t>
      </w:r>
      <w:r w:rsidR="002B121D">
        <w:rPr>
          <w:b/>
          <w:color w:val="000000"/>
        </w:rPr>
        <w:t xml:space="preserve">Publisher’s website: </w:t>
      </w:r>
      <w:hyperlink r:id="rId9" w:history="1">
        <w:r w:rsidR="002B121D" w:rsidRPr="00DB37EA">
          <w:rPr>
            <w:rStyle w:val="Hyperlink"/>
            <w:b/>
          </w:rPr>
          <w:t>http://journals.cambridge.org/action/displayJournal?jid=ASS</w:t>
        </w:r>
      </w:hyperlink>
      <w:r w:rsidR="002B121D">
        <w:rPr>
          <w:b/>
          <w:color w:val="000000"/>
        </w:rPr>
        <w:t xml:space="preserve"> </w:t>
      </w:r>
      <w:bookmarkStart w:id="0" w:name="_GoBack"/>
      <w:bookmarkEnd w:id="0"/>
      <w:r w:rsidR="004B5B43" w:rsidRPr="00305E54">
        <w:rPr>
          <w:b/>
          <w:color w:val="000000"/>
        </w:rPr>
        <w:br/>
      </w:r>
    </w:p>
    <w:p w:rsidR="00E22409" w:rsidRPr="00D728BE" w:rsidRDefault="00E22409" w:rsidP="007D66F0">
      <w:pPr>
        <w:jc w:val="center"/>
        <w:rPr>
          <w:rFonts w:cs="Times New Roman"/>
          <w:b/>
          <w:szCs w:val="24"/>
        </w:rPr>
      </w:pPr>
    </w:p>
    <w:p w:rsidR="00E22409" w:rsidRPr="00D728BE" w:rsidRDefault="00E22409" w:rsidP="007D66F0">
      <w:pPr>
        <w:pStyle w:val="berschrift1"/>
        <w:ind w:firstLine="227"/>
        <w:rPr>
          <w:rFonts w:cs="Times New Roman"/>
          <w:szCs w:val="24"/>
        </w:rPr>
      </w:pPr>
      <w:r w:rsidRPr="00D728BE">
        <w:rPr>
          <w:rFonts w:cs="Times New Roman"/>
          <w:szCs w:val="24"/>
        </w:rPr>
        <w:t>Abstract</w:t>
      </w:r>
    </w:p>
    <w:p w:rsidR="00E22409" w:rsidRPr="00235D9D" w:rsidRDefault="00E22409" w:rsidP="007D66F0">
      <w:pPr>
        <w:ind w:firstLine="0"/>
        <w:rPr>
          <w:rFonts w:cs="Times New Roman"/>
          <w:sz w:val="20"/>
          <w:szCs w:val="20"/>
        </w:rPr>
      </w:pPr>
      <w:r w:rsidRPr="00235D9D">
        <w:rPr>
          <w:rFonts w:cs="Times New Roman"/>
          <w:sz w:val="20"/>
          <w:szCs w:val="20"/>
        </w:rPr>
        <w:t xml:space="preserve">This </w:t>
      </w:r>
      <w:r w:rsidR="007F179B">
        <w:rPr>
          <w:rFonts w:cs="Times New Roman"/>
          <w:sz w:val="20"/>
          <w:szCs w:val="20"/>
        </w:rPr>
        <w:t>paper</w:t>
      </w:r>
      <w:r w:rsidRPr="00235D9D">
        <w:rPr>
          <w:rFonts w:cs="Times New Roman"/>
          <w:sz w:val="20"/>
          <w:szCs w:val="20"/>
        </w:rPr>
        <w:t xml:space="preserve"> argues that China’s New Culture Movement was not a movement, but a buzzword. It was coined by little-known intellectuals in the summer of 1919 and then used by them to sell their own, longstanding agendas. Even though they declared famous intellectuals such as Hu Shi and Chen Duxiu to be the Movement’s ‘centre’ and inspiration, some of them were as, if not more, important in shaping the discourses surrounding the expression ‘New Culture Movement’. Drawing upon newspapers, journals and conference reports, this </w:t>
      </w:r>
      <w:r w:rsidR="00040A33">
        <w:rPr>
          <w:rFonts w:cs="Times New Roman"/>
          <w:sz w:val="20"/>
          <w:szCs w:val="20"/>
        </w:rPr>
        <w:t>paper</w:t>
      </w:r>
      <w:r w:rsidRPr="00235D9D">
        <w:rPr>
          <w:rFonts w:cs="Times New Roman"/>
          <w:sz w:val="20"/>
          <w:szCs w:val="20"/>
        </w:rPr>
        <w:t xml:space="preserve"> </w:t>
      </w:r>
      <w:r w:rsidR="009B372A" w:rsidRPr="00235D9D">
        <w:rPr>
          <w:rFonts w:cs="Times New Roman"/>
          <w:sz w:val="20"/>
          <w:szCs w:val="20"/>
        </w:rPr>
        <w:t>shows this</w:t>
      </w:r>
      <w:r w:rsidRPr="00235D9D">
        <w:rPr>
          <w:rFonts w:cs="Times New Roman"/>
          <w:sz w:val="20"/>
          <w:szCs w:val="20"/>
        </w:rPr>
        <w:t xml:space="preserve"> using the example of two case studies, both of which marketed their agendas as ‘New Culture Movement’: the Jiangsu Educational Association, </w:t>
      </w:r>
      <w:r w:rsidR="00B00EB8" w:rsidRPr="00235D9D">
        <w:rPr>
          <w:rFonts w:cs="Times New Roman"/>
          <w:sz w:val="20"/>
          <w:szCs w:val="20"/>
        </w:rPr>
        <w:t xml:space="preserve">which was </w:t>
      </w:r>
      <w:r w:rsidRPr="00235D9D">
        <w:rPr>
          <w:rFonts w:cs="Times New Roman"/>
          <w:sz w:val="20"/>
          <w:szCs w:val="20"/>
        </w:rPr>
        <w:t xml:space="preserve">a political-educational group in Jiangsu, and Chinese Christian intellectuals around the Apologetic Group in Beijing. </w:t>
      </w:r>
    </w:p>
    <w:p w:rsidR="00FC6C53" w:rsidRPr="00235D9D" w:rsidRDefault="00E22409" w:rsidP="007D66F0">
      <w:pPr>
        <w:rPr>
          <w:rFonts w:cs="Times New Roman"/>
          <w:sz w:val="20"/>
          <w:szCs w:val="20"/>
        </w:rPr>
      </w:pPr>
      <w:r w:rsidRPr="00235D9D">
        <w:rPr>
          <w:rFonts w:cs="Times New Roman"/>
          <w:sz w:val="20"/>
          <w:szCs w:val="20"/>
        </w:rPr>
        <w:t xml:space="preserve">Regarding the New Culture Movement as a buzzword </w:t>
      </w:r>
      <w:r w:rsidR="00B00EB8" w:rsidRPr="00235D9D">
        <w:rPr>
          <w:rFonts w:cs="Times New Roman"/>
          <w:sz w:val="20"/>
          <w:szCs w:val="20"/>
        </w:rPr>
        <w:t xml:space="preserve">addresses some puzzles about it. It </w:t>
      </w:r>
      <w:r w:rsidRPr="00235D9D">
        <w:rPr>
          <w:rFonts w:cs="Times New Roman"/>
          <w:sz w:val="20"/>
          <w:szCs w:val="20"/>
        </w:rPr>
        <w:t>explains why it has proven difficult to</w:t>
      </w:r>
      <w:r w:rsidR="005B157A" w:rsidRPr="00235D9D">
        <w:rPr>
          <w:rFonts w:cs="Times New Roman"/>
          <w:sz w:val="20"/>
          <w:szCs w:val="20"/>
        </w:rPr>
        <w:t xml:space="preserve"> agree on a starting and endpoint for the New Culture Movement. It also illustrates why </w:t>
      </w:r>
      <w:r w:rsidR="00EA0749" w:rsidRPr="00235D9D">
        <w:rPr>
          <w:rFonts w:cs="Times New Roman"/>
          <w:sz w:val="20"/>
          <w:szCs w:val="20"/>
        </w:rPr>
        <w:t>such a huge variety of ideas, whose complexity has become ever more evident in recent scholarship, was subsumed under the one headline of ‘New Culture Movement’.</w:t>
      </w:r>
      <w:r w:rsidR="00850B3A" w:rsidRPr="00235D9D">
        <w:rPr>
          <w:rFonts w:cs="Times New Roman"/>
          <w:sz w:val="20"/>
          <w:szCs w:val="20"/>
        </w:rPr>
        <w:t xml:space="preserve"> </w:t>
      </w:r>
    </w:p>
    <w:p w:rsidR="00B00EB8" w:rsidRPr="00D728BE" w:rsidRDefault="00B00EB8" w:rsidP="007D66F0">
      <w:pPr>
        <w:rPr>
          <w:rFonts w:cs="Times New Roman"/>
          <w:szCs w:val="24"/>
        </w:rPr>
      </w:pPr>
    </w:p>
    <w:p w:rsidR="0075131F" w:rsidRDefault="00DD1F71" w:rsidP="00F00036">
      <w:pPr>
        <w:pStyle w:val="berschrift1"/>
      </w:pPr>
      <w:bookmarkStart w:id="1" w:name="_Toc422470305"/>
      <w:r w:rsidRPr="00D728BE">
        <w:t>Introduction</w:t>
      </w:r>
      <w:bookmarkEnd w:id="1"/>
    </w:p>
    <w:p w:rsidR="00F00036" w:rsidRPr="00F00036" w:rsidRDefault="00F00036" w:rsidP="00F00036"/>
    <w:p w:rsidR="0010052D" w:rsidRPr="00D728BE" w:rsidRDefault="00A14056" w:rsidP="007D66F0">
      <w:pPr>
        <w:ind w:firstLine="0"/>
        <w:rPr>
          <w:rFonts w:cs="Times New Roman"/>
          <w:szCs w:val="24"/>
        </w:rPr>
      </w:pPr>
      <w:r w:rsidRPr="00D728BE">
        <w:rPr>
          <w:rFonts w:cs="Times New Roman"/>
          <w:szCs w:val="24"/>
        </w:rPr>
        <w:t>The New Culture Movement is famous</w:t>
      </w:r>
      <w:r w:rsidR="00C67169" w:rsidRPr="00D728BE">
        <w:rPr>
          <w:rFonts w:cs="Times New Roman"/>
          <w:szCs w:val="24"/>
        </w:rPr>
        <w:t xml:space="preserve"> as a turning point in Chinese history</w:t>
      </w:r>
      <w:r w:rsidRPr="00D728BE">
        <w:rPr>
          <w:rFonts w:cs="Times New Roman"/>
          <w:szCs w:val="24"/>
        </w:rPr>
        <w:t>, associated with the popularisation of Marxism in China, a variety of social reforms and the introduction of ‘plain language’</w:t>
      </w:r>
      <w:r w:rsidR="005225C3" w:rsidRPr="00D728BE">
        <w:rPr>
          <w:rFonts w:cs="Times New Roman"/>
          <w:szCs w:val="24"/>
        </w:rPr>
        <w:t xml:space="preserve"> (baihua)</w:t>
      </w:r>
      <w:r w:rsidRPr="00D728BE">
        <w:rPr>
          <w:rFonts w:cs="Times New Roman"/>
          <w:szCs w:val="24"/>
        </w:rPr>
        <w:t>, a precursor of modern Chinese. But what is unclear is when it began and ended, and a lot of scholarly ink has been spilled over the question. It has been dated variously as starting in 19</w:t>
      </w:r>
      <w:r w:rsidR="00794FCE" w:rsidRPr="00D728BE">
        <w:rPr>
          <w:rFonts w:cs="Times New Roman"/>
          <w:szCs w:val="24"/>
        </w:rPr>
        <w:t xml:space="preserve">14 </w:t>
      </w:r>
      <w:r w:rsidRPr="00D728BE">
        <w:rPr>
          <w:rFonts w:cs="Times New Roman"/>
          <w:szCs w:val="24"/>
        </w:rPr>
        <w:t>or 1915,</w:t>
      </w:r>
      <w:r w:rsidR="0010052D" w:rsidRPr="00305E54">
        <w:rPr>
          <w:rStyle w:val="Funotenzeichen"/>
        </w:rPr>
        <w:footnoteReference w:id="1"/>
      </w:r>
      <w:r w:rsidR="0010052D" w:rsidRPr="00D728BE">
        <w:rPr>
          <w:rFonts w:cs="Times New Roman"/>
          <w:szCs w:val="24"/>
        </w:rPr>
        <w:t xml:space="preserve"> and it has been said to have ended</w:t>
      </w:r>
      <w:r w:rsidR="007740D3" w:rsidRPr="00D728BE">
        <w:rPr>
          <w:rFonts w:cs="Times New Roman"/>
          <w:szCs w:val="24"/>
        </w:rPr>
        <w:t xml:space="preserve"> at</w:t>
      </w:r>
      <w:r w:rsidR="0010052D" w:rsidRPr="00D728BE">
        <w:rPr>
          <w:rFonts w:cs="Times New Roman"/>
          <w:szCs w:val="24"/>
        </w:rPr>
        <w:t xml:space="preserve"> varying dates in the 1920s or the 1930s.</w:t>
      </w:r>
      <w:r w:rsidR="0010052D" w:rsidRPr="00305E54">
        <w:rPr>
          <w:rStyle w:val="Funotenzeichen"/>
        </w:rPr>
        <w:footnoteReference w:id="2"/>
      </w:r>
      <w:r w:rsidR="0010052D" w:rsidRPr="00D728BE">
        <w:rPr>
          <w:rFonts w:cs="Times New Roman"/>
          <w:szCs w:val="24"/>
        </w:rPr>
        <w:t xml:space="preserve"> </w:t>
      </w:r>
    </w:p>
    <w:p w:rsidR="0010052D" w:rsidRPr="00D728BE" w:rsidRDefault="0010052D" w:rsidP="007D66F0">
      <w:pPr>
        <w:rPr>
          <w:rFonts w:cs="Times New Roman"/>
          <w:szCs w:val="24"/>
        </w:rPr>
      </w:pPr>
      <w:r w:rsidRPr="00D728BE">
        <w:rPr>
          <w:rFonts w:cs="Times New Roman"/>
          <w:szCs w:val="24"/>
        </w:rPr>
        <w:t>The different dates depend, unsurprisingly, on what scholars believe</w:t>
      </w:r>
      <w:r w:rsidR="00C90490" w:rsidRPr="00D728BE">
        <w:rPr>
          <w:rFonts w:cs="Times New Roman"/>
          <w:szCs w:val="24"/>
        </w:rPr>
        <w:t xml:space="preserve"> the New Culture Movement to be</w:t>
      </w:r>
      <w:r w:rsidR="009F6C25" w:rsidRPr="00D728BE">
        <w:rPr>
          <w:rFonts w:cs="Times New Roman"/>
          <w:szCs w:val="24"/>
        </w:rPr>
        <w:t>:</w:t>
      </w:r>
      <w:r w:rsidRPr="00D728BE">
        <w:rPr>
          <w:rFonts w:cs="Times New Roman"/>
          <w:szCs w:val="24"/>
        </w:rPr>
        <w:t xml:space="preserve"> its central atmosphere, its most important ideas, its key figures. And th</w:t>
      </w:r>
      <w:r w:rsidR="00EC3222">
        <w:rPr>
          <w:rFonts w:cs="Times New Roman"/>
          <w:szCs w:val="24"/>
        </w:rPr>
        <w:t>ere are many ways to answer these</w:t>
      </w:r>
      <w:r w:rsidRPr="00D728BE">
        <w:rPr>
          <w:rFonts w:cs="Times New Roman"/>
          <w:szCs w:val="24"/>
        </w:rPr>
        <w:t xml:space="preserve"> question</w:t>
      </w:r>
      <w:r w:rsidR="00EC3222">
        <w:rPr>
          <w:rFonts w:cs="Times New Roman"/>
          <w:szCs w:val="24"/>
        </w:rPr>
        <w:t>s</w:t>
      </w:r>
      <w:r w:rsidRPr="00D728BE">
        <w:rPr>
          <w:rFonts w:cs="Times New Roman"/>
          <w:szCs w:val="24"/>
        </w:rPr>
        <w:t xml:space="preserve">. This </w:t>
      </w:r>
      <w:r w:rsidR="007F179B">
        <w:rPr>
          <w:rFonts w:cs="Times New Roman"/>
          <w:szCs w:val="24"/>
        </w:rPr>
        <w:t>paper</w:t>
      </w:r>
      <w:r w:rsidRPr="00D728BE">
        <w:rPr>
          <w:rFonts w:cs="Times New Roman"/>
          <w:szCs w:val="24"/>
        </w:rPr>
        <w:t xml:space="preserve"> takes a different approach to the New Culture Movement. It does not treat it as a ‘movement’ that began when its ideas were introduced. Instead, it looks at the expression ‘New Culture Movement’ (xin wenhua yundong) itself, and at the way discourses were created around it. This approach shows, this </w:t>
      </w:r>
      <w:r w:rsidR="007F179B">
        <w:rPr>
          <w:rFonts w:cs="Times New Roman"/>
          <w:szCs w:val="24"/>
        </w:rPr>
        <w:lastRenderedPageBreak/>
        <w:t>paper</w:t>
      </w:r>
      <w:r w:rsidRPr="00D728BE">
        <w:rPr>
          <w:rFonts w:cs="Times New Roman"/>
          <w:szCs w:val="24"/>
        </w:rPr>
        <w:t xml:space="preserve"> argues, that the New Culture Movement was a buzzword, used by little-known intellectuals to market a variety of agendas which they had been endorsing for a number of years. Surprisingly, they had for a long time done so without talking about a ‘New Culture Movement’. The expression ‘New Culture Movement’ was only invented in the late summer of 1919, a few months after the May Fourth demonstrations. Immediately, a cluster of rhetoric was constructed around it, much of which sounds familiar until today: it was claimed that the New Culture Movement had, as its ‘centre’</w:t>
      </w:r>
      <w:r w:rsidRPr="00305E54">
        <w:rPr>
          <w:rStyle w:val="Funotenzeichen"/>
        </w:rPr>
        <w:footnoteReference w:id="3"/>
      </w:r>
      <w:r w:rsidRPr="00D728BE">
        <w:rPr>
          <w:rFonts w:cs="Times New Roman"/>
          <w:szCs w:val="24"/>
        </w:rPr>
        <w:t xml:space="preserve"> and inspiration, the famous academics at Beijing University Chen Duxiu </w:t>
      </w:r>
      <w:r w:rsidRPr="00D728BE">
        <w:rPr>
          <w:rFonts w:cs="Times New Roman"/>
          <w:color w:val="000000" w:themeColor="text1"/>
          <w:szCs w:val="24"/>
        </w:rPr>
        <w:t xml:space="preserve">(1879-1942) </w:t>
      </w:r>
      <w:r w:rsidRPr="00D728BE">
        <w:rPr>
          <w:rFonts w:cs="Times New Roman"/>
          <w:szCs w:val="24"/>
        </w:rPr>
        <w:t>and Hu Shi (</w:t>
      </w:r>
      <w:r w:rsidRPr="00D728BE">
        <w:rPr>
          <w:rFonts w:cs="Times New Roman"/>
          <w:color w:val="000000" w:themeColor="text1"/>
          <w:szCs w:val="24"/>
        </w:rPr>
        <w:t>1891-1962)</w:t>
      </w:r>
      <w:r w:rsidRPr="00D728BE">
        <w:rPr>
          <w:rFonts w:cs="Times New Roman"/>
          <w:szCs w:val="24"/>
        </w:rPr>
        <w:t xml:space="preserve">; and that it was a ‘movement’. But this rhetoric notwithstanding, the expression ‘New Culture Movement’ was coined by the little-known intellectuals, who did not appear in the myth </w:t>
      </w:r>
      <w:r w:rsidR="00CA6B1B" w:rsidRPr="00D728BE">
        <w:rPr>
          <w:rFonts w:cs="Times New Roman"/>
          <w:szCs w:val="24"/>
        </w:rPr>
        <w:t xml:space="preserve">that </w:t>
      </w:r>
      <w:r w:rsidR="00DE062B" w:rsidRPr="00D728BE">
        <w:rPr>
          <w:rFonts w:cs="Times New Roman"/>
          <w:szCs w:val="24"/>
        </w:rPr>
        <w:t xml:space="preserve">they </w:t>
      </w:r>
      <w:r w:rsidRPr="00D728BE">
        <w:rPr>
          <w:rFonts w:cs="Times New Roman"/>
          <w:szCs w:val="24"/>
        </w:rPr>
        <w:t xml:space="preserve">filled into the phrase. </w:t>
      </w:r>
      <w:r w:rsidR="003D5823" w:rsidRPr="00D728BE">
        <w:rPr>
          <w:rFonts w:cs="Times New Roman"/>
          <w:szCs w:val="24"/>
        </w:rPr>
        <w:t>These intellectuals at the periphery</w:t>
      </w:r>
      <w:r w:rsidRPr="00D728BE">
        <w:rPr>
          <w:rFonts w:cs="Times New Roman"/>
          <w:szCs w:val="24"/>
        </w:rPr>
        <w:t xml:space="preserve"> </w:t>
      </w:r>
      <w:r w:rsidR="005450C7" w:rsidRPr="00D728BE">
        <w:rPr>
          <w:rFonts w:cs="Times New Roman"/>
          <w:szCs w:val="24"/>
        </w:rPr>
        <w:t xml:space="preserve">of the myth </w:t>
      </w:r>
      <w:r w:rsidRPr="00D728BE">
        <w:rPr>
          <w:rFonts w:cs="Times New Roman"/>
          <w:szCs w:val="24"/>
        </w:rPr>
        <w:t xml:space="preserve">then used </w:t>
      </w:r>
      <w:r w:rsidR="00A47867" w:rsidRPr="00D728BE">
        <w:rPr>
          <w:rFonts w:cs="Times New Roman"/>
          <w:szCs w:val="24"/>
        </w:rPr>
        <w:t xml:space="preserve">the New Culture Movement </w:t>
      </w:r>
      <w:r w:rsidRPr="00D728BE">
        <w:rPr>
          <w:rFonts w:cs="Times New Roman"/>
          <w:szCs w:val="24"/>
        </w:rPr>
        <w:t>as a buzzword to sell their longstanding agendas. The New Culture Movement was thus not a movement, but a moment.</w:t>
      </w:r>
      <w:r w:rsidRPr="00305E54">
        <w:rPr>
          <w:rStyle w:val="Funotenzeichen"/>
        </w:rPr>
        <w:footnoteReference w:id="4"/>
      </w:r>
      <w:r w:rsidRPr="00D728BE">
        <w:rPr>
          <w:rFonts w:cs="Times New Roman"/>
          <w:szCs w:val="24"/>
        </w:rPr>
        <w:t xml:space="preserve"> Some of the minor intellectuals were so successful with this strategy that they helped shaping ideas associated with the New Culture Movement until the present day. One of them is the notion that plain language is the language of the common people, not an elitist language of present times, as the avowed ‘centre’ around Hu Shi and Chen Duxiu had argued. Only later did the circle around Hu and Chen try to reclaim the New Culture Movement by inscribing their own definitions. But their feeling of being unable to control a phenomenon that was said to have been inspired by them left them frustrated and defensive. </w:t>
      </w:r>
    </w:p>
    <w:p w:rsidR="0010052D" w:rsidRPr="00D728BE" w:rsidRDefault="0010052D" w:rsidP="007D66F0">
      <w:pPr>
        <w:rPr>
          <w:rFonts w:cs="Times New Roman"/>
          <w:szCs w:val="24"/>
        </w:rPr>
      </w:pPr>
      <w:r w:rsidRPr="00D728BE">
        <w:rPr>
          <w:rFonts w:cs="Times New Roman"/>
          <w:szCs w:val="24"/>
        </w:rPr>
        <w:t xml:space="preserve">This usage of the New Culture Movement as a buzzword explains why it is difficult to determine the Movement’s beginning and end point: its individual ideas started and ended at different points. It also makes sense of the multitude of ideas associated with the New Culture Movement: these ideas came from different quarters and were retrospectively subsumed under the buzzword ‘New Culture Movement’. </w:t>
      </w:r>
    </w:p>
    <w:p w:rsidR="0010052D" w:rsidRPr="00D728BE" w:rsidRDefault="0010052D" w:rsidP="007D66F0">
      <w:pPr>
        <w:rPr>
          <w:rFonts w:cs="Times New Roman"/>
          <w:szCs w:val="24"/>
        </w:rPr>
      </w:pPr>
      <w:r w:rsidRPr="00D728BE">
        <w:rPr>
          <w:rFonts w:cs="Times New Roman"/>
          <w:szCs w:val="24"/>
        </w:rPr>
        <w:t xml:space="preserve">The New Culture Movement has been studied, </w:t>
      </w:r>
      <w:r w:rsidR="000B5536" w:rsidRPr="00D728BE">
        <w:rPr>
          <w:rFonts w:cs="Times New Roman"/>
          <w:szCs w:val="24"/>
        </w:rPr>
        <w:t>defined,</w:t>
      </w:r>
      <w:r w:rsidRPr="00D728BE">
        <w:rPr>
          <w:rFonts w:cs="Times New Roman"/>
          <w:szCs w:val="24"/>
        </w:rPr>
        <w:t xml:space="preserve"> and redefined continuously, since it was invented in the summer of 1919. For a long time, as David Der-wei Wang and Milena Doleželová-Velingerová have pointed out, academic narratives about the New Culture Movement drew upon a discourse that had been shaped by the protagonists of the Movement.</w:t>
      </w:r>
      <w:r w:rsidRPr="00305E54">
        <w:rPr>
          <w:rStyle w:val="Funotenzeichen"/>
        </w:rPr>
        <w:footnoteReference w:id="5"/>
      </w:r>
      <w:r w:rsidRPr="00D728BE">
        <w:rPr>
          <w:rFonts w:cs="Times New Roman"/>
          <w:szCs w:val="24"/>
        </w:rPr>
        <w:t xml:space="preserve"> This discourse identified the New Culture Movement as a watershed moment in Chinese history, dividing </w:t>
      </w:r>
      <w:r w:rsidR="007B17D1" w:rsidRPr="00D728BE">
        <w:rPr>
          <w:rFonts w:cs="Times New Roman"/>
          <w:szCs w:val="24"/>
        </w:rPr>
        <w:t xml:space="preserve">the </w:t>
      </w:r>
      <w:r w:rsidRPr="00D728BE">
        <w:rPr>
          <w:rFonts w:cs="Times New Roman"/>
          <w:szCs w:val="24"/>
        </w:rPr>
        <w:t>‘old’ and ‘new’,</w:t>
      </w:r>
      <w:r w:rsidR="007B17D1" w:rsidRPr="00D728BE">
        <w:rPr>
          <w:rFonts w:cs="Times New Roman"/>
          <w:szCs w:val="24"/>
        </w:rPr>
        <w:t xml:space="preserve"> ‘premodern’ and ‘modern China’</w:t>
      </w:r>
      <w:r w:rsidRPr="00D728BE">
        <w:rPr>
          <w:rFonts w:cs="Times New Roman"/>
          <w:szCs w:val="24"/>
        </w:rPr>
        <w:t xml:space="preserve"> – with ‘modern’ being defined as either Western-style, Marxist or multi-centred.</w:t>
      </w:r>
      <w:r w:rsidRPr="00305E54">
        <w:rPr>
          <w:rStyle w:val="Funotenzeichen"/>
        </w:rPr>
        <w:footnoteReference w:id="6"/>
      </w:r>
      <w:r w:rsidRPr="00D728BE">
        <w:rPr>
          <w:rFonts w:cs="Times New Roman"/>
          <w:szCs w:val="24"/>
        </w:rPr>
        <w:t xml:space="preserve"> It also emphasised the important role the New Culture stars at Beijing University played in this Movement.</w:t>
      </w:r>
      <w:r w:rsidRPr="00305E54">
        <w:rPr>
          <w:rStyle w:val="Funotenzeichen"/>
        </w:rPr>
        <w:footnoteReference w:id="7"/>
      </w:r>
    </w:p>
    <w:p w:rsidR="0010052D" w:rsidRPr="00D728BE" w:rsidRDefault="0010052D" w:rsidP="007D66F0">
      <w:pPr>
        <w:rPr>
          <w:rFonts w:cs="Times New Roman"/>
          <w:szCs w:val="24"/>
        </w:rPr>
      </w:pPr>
      <w:r w:rsidRPr="00D728BE">
        <w:rPr>
          <w:rFonts w:cs="Times New Roman"/>
          <w:szCs w:val="24"/>
        </w:rPr>
        <w:t>The last one or two decades have dramatically challenged this narrative. This was down to the flourishing of</w:t>
      </w:r>
      <w:r w:rsidR="0047638F">
        <w:rPr>
          <w:rFonts w:cs="Times New Roman"/>
          <w:szCs w:val="24"/>
        </w:rPr>
        <w:t xml:space="preserve"> new theoretical frameworks in</w:t>
      </w:r>
      <w:r w:rsidRPr="00D728BE">
        <w:rPr>
          <w:rFonts w:cs="Times New Roman"/>
          <w:szCs w:val="24"/>
        </w:rPr>
        <w:t xml:space="preserve"> Chinese Studies in the 1990s, a broadening of the</w:t>
      </w:r>
      <w:r w:rsidR="000B5536">
        <w:rPr>
          <w:rFonts w:cs="Times New Roman"/>
          <w:szCs w:val="24"/>
        </w:rPr>
        <w:t xml:space="preserve"> sources base,</w:t>
      </w:r>
      <w:r w:rsidRPr="00D728BE">
        <w:rPr>
          <w:rFonts w:cs="Times New Roman"/>
          <w:szCs w:val="24"/>
        </w:rPr>
        <w:t xml:space="preserve"> and very likely the fact that the New Culture Movement ceased to be part of contemporary history: the last people who had lived through its invention had passed away. Scholars now questioned the importance of the New Culture Movement as a watershed </w:t>
      </w:r>
      <w:r w:rsidRPr="00D728BE">
        <w:rPr>
          <w:rFonts w:cs="Times New Roman"/>
          <w:szCs w:val="24"/>
        </w:rPr>
        <w:lastRenderedPageBreak/>
        <w:t>moment</w:t>
      </w:r>
      <w:r w:rsidRPr="00305E54">
        <w:rPr>
          <w:rStyle w:val="Funotenzeichen"/>
        </w:rPr>
        <w:footnoteReference w:id="8"/>
      </w:r>
      <w:r w:rsidRPr="00D728BE">
        <w:rPr>
          <w:rFonts w:cs="Times New Roman"/>
          <w:szCs w:val="24"/>
        </w:rPr>
        <w:t xml:space="preserve"> – but the Movement still appears on standard undergraduate curricula on ‘Modern Chinese History’. Historians have started exploring the importance of lesser-known intellectuals</w:t>
      </w:r>
      <w:r w:rsidRPr="00305E54">
        <w:rPr>
          <w:rStyle w:val="Funotenzeichen"/>
        </w:rPr>
        <w:footnoteReference w:id="9"/>
      </w:r>
      <w:r w:rsidRPr="00D728BE">
        <w:rPr>
          <w:rFonts w:cs="Times New Roman"/>
          <w:szCs w:val="24"/>
        </w:rPr>
        <w:t xml:space="preserve"> – but excellent works on the Movement’s glamorous ‘centre’ are still being produced.</w:t>
      </w:r>
      <w:r w:rsidRPr="00305E54">
        <w:rPr>
          <w:rStyle w:val="Funotenzeichen"/>
        </w:rPr>
        <w:footnoteReference w:id="10"/>
      </w:r>
      <w:r w:rsidRPr="00D728BE">
        <w:rPr>
          <w:rFonts w:cs="Times New Roman"/>
          <w:szCs w:val="24"/>
        </w:rPr>
        <w:t xml:space="preserve"> Above all, the complexity and variety of the New Culture Movement has been ever more strongly emphasised</w:t>
      </w:r>
      <w:r w:rsidRPr="00305E54">
        <w:rPr>
          <w:rStyle w:val="Funotenzeichen"/>
        </w:rPr>
        <w:footnoteReference w:id="11"/>
      </w:r>
      <w:r w:rsidRPr="00D728BE">
        <w:rPr>
          <w:rFonts w:cs="Times New Roman"/>
          <w:szCs w:val="24"/>
        </w:rPr>
        <w:t xml:space="preserve"> – but, with few exceptions, the phenomenon is still referred to as the ‘New Culture Movement’.</w:t>
      </w:r>
      <w:r w:rsidRPr="00305E54">
        <w:rPr>
          <w:rStyle w:val="Funotenzeichen"/>
        </w:rPr>
        <w:footnoteReference w:id="12"/>
      </w:r>
      <w:r w:rsidRPr="00D728BE">
        <w:rPr>
          <w:rFonts w:cs="Times New Roman"/>
          <w:szCs w:val="24"/>
        </w:rPr>
        <w:t xml:space="preserve"> This </w:t>
      </w:r>
      <w:r w:rsidR="007F179B">
        <w:rPr>
          <w:rFonts w:cs="Times New Roman"/>
          <w:szCs w:val="24"/>
        </w:rPr>
        <w:t>paper</w:t>
      </w:r>
      <w:r w:rsidRPr="00D728BE">
        <w:rPr>
          <w:rFonts w:cs="Times New Roman"/>
          <w:szCs w:val="24"/>
        </w:rPr>
        <w:t xml:space="preserve"> regards these tensions within scholarship as productive. If we see the New Culture Movement as a buzzword used by many people to sell many programmes, these tensions make sense. </w:t>
      </w:r>
      <w:r w:rsidR="00D46AB7">
        <w:rPr>
          <w:rFonts w:cs="Times New Roman"/>
          <w:szCs w:val="24"/>
        </w:rPr>
        <w:t xml:space="preserve">The </w:t>
      </w:r>
      <w:r w:rsidRPr="00D728BE">
        <w:rPr>
          <w:rFonts w:cs="Times New Roman"/>
          <w:szCs w:val="24"/>
        </w:rPr>
        <w:t xml:space="preserve">New Culture Movement meant, or was made to mean, different things for different people. The </w:t>
      </w:r>
      <w:r w:rsidR="002F768F" w:rsidRPr="00D728BE">
        <w:rPr>
          <w:rFonts w:cs="Times New Roman"/>
          <w:szCs w:val="24"/>
        </w:rPr>
        <w:t>intellectuals who were hardly visible in the New Culture rhetoric were</w:t>
      </w:r>
      <w:r w:rsidRPr="00D728BE">
        <w:rPr>
          <w:rFonts w:cs="Times New Roman"/>
          <w:szCs w:val="24"/>
        </w:rPr>
        <w:t xml:space="preserve"> as important, if not more important, in shaping ideas associated with the New Culture Movement. Most importantly, all the varying agendas were thought of as the ‘New Culture Movement’ because they were marketed as the ‘New Culture Movement’.</w:t>
      </w:r>
    </w:p>
    <w:p w:rsidR="0010052D" w:rsidRPr="00D728BE" w:rsidRDefault="0010052D" w:rsidP="007D66F0">
      <w:pPr>
        <w:rPr>
          <w:rFonts w:cs="Times New Roman"/>
          <w:szCs w:val="24"/>
        </w:rPr>
      </w:pPr>
      <w:r w:rsidRPr="00D728BE">
        <w:rPr>
          <w:rFonts w:cs="Times New Roman"/>
          <w:szCs w:val="24"/>
        </w:rPr>
        <w:t xml:space="preserve">The discussions in this </w:t>
      </w:r>
      <w:r w:rsidR="007F179B">
        <w:rPr>
          <w:rFonts w:cs="Times New Roman"/>
          <w:szCs w:val="24"/>
        </w:rPr>
        <w:t>paper</w:t>
      </w:r>
      <w:r w:rsidRPr="00D728BE">
        <w:rPr>
          <w:rFonts w:cs="Times New Roman"/>
          <w:szCs w:val="24"/>
        </w:rPr>
        <w:t xml:space="preserve"> are shaped by my intuitions about what ‘New Culture’ is and what it is not. These preconceptions are, of course, built on almost a hundred years of discussions about the New Culture Movement. They are not only unavoidable. But they are also useful in that they provide a contrast foil that permits to see differences in the way contemporaries treated the New Culture Movement, and the way it arrived through the constant reinterpretation in the present day. The picture here is fractured. On the one hand, much of what was said about the New Culture Movement in 1919 remained there, contested to varying degrees, until today: the aforementioned ideas that Beijing University’s academics were its ‘centre’, that it was a ‘movement’, that it promoted plain language, which was the language of the common people. On the other hand, some features soon disappeared from the New Culture rhetoric, and therefore they seem odd today: some Chinese intellectuals, for example, claimed that Christianity was the true New Culture Movement. It is these latter, now seemingly strange, claims about the New Culture Movement that challenge our view of </w:t>
      </w:r>
      <w:r w:rsidR="00F33D49">
        <w:rPr>
          <w:rFonts w:cs="Times New Roman"/>
          <w:szCs w:val="24"/>
        </w:rPr>
        <w:t>it</w:t>
      </w:r>
      <w:r w:rsidRPr="00D728BE">
        <w:rPr>
          <w:rFonts w:cs="Times New Roman"/>
          <w:szCs w:val="24"/>
        </w:rPr>
        <w:t xml:space="preserve">. They open up a new interpretation of what the New Culture Movement was at the hour of its birth in 1919 and the early 1920s. This </w:t>
      </w:r>
      <w:r w:rsidR="004B32AA">
        <w:rPr>
          <w:rFonts w:cs="Times New Roman"/>
          <w:szCs w:val="24"/>
        </w:rPr>
        <w:t>paper</w:t>
      </w:r>
      <w:r w:rsidRPr="00D728BE">
        <w:rPr>
          <w:rFonts w:cs="Times New Roman"/>
          <w:szCs w:val="24"/>
        </w:rPr>
        <w:t xml:space="preserve"> presents an analysis of both, the obvious and the seemingly odd, to explore the usage of the New Culture Movement as a buzzword.</w:t>
      </w:r>
    </w:p>
    <w:p w:rsidR="0010052D" w:rsidRPr="00D728BE" w:rsidRDefault="00EF0506" w:rsidP="007D66F0">
      <w:pPr>
        <w:rPr>
          <w:rFonts w:cs="Times New Roman"/>
          <w:szCs w:val="24"/>
        </w:rPr>
      </w:pPr>
      <w:r>
        <w:rPr>
          <w:rFonts w:cs="Times New Roman"/>
          <w:szCs w:val="24"/>
        </w:rPr>
        <w:t>The</w:t>
      </w:r>
      <w:r w:rsidR="0010052D" w:rsidRPr="00D728BE">
        <w:rPr>
          <w:rFonts w:cs="Times New Roman"/>
          <w:szCs w:val="24"/>
        </w:rPr>
        <w:t xml:space="preserve"> argument </w:t>
      </w:r>
      <w:r>
        <w:rPr>
          <w:rFonts w:cs="Times New Roman"/>
          <w:szCs w:val="24"/>
        </w:rPr>
        <w:t xml:space="preserve">is grafted </w:t>
      </w:r>
      <w:r w:rsidR="0010052D" w:rsidRPr="00D728BE">
        <w:rPr>
          <w:rFonts w:cs="Times New Roman"/>
          <w:szCs w:val="24"/>
        </w:rPr>
        <w:t xml:space="preserve">on case studies, chosen for their importance at the time and for their pungency in illustrating the argument. As a case study for the declared ‘stars’ of the New Culture rhetoric, I choose Hu Shi, to whom the lesser-known intellectuals referred very frequently. For the periphery of the New Culture myth, I discuss the Jiangsu Educational Association (Jiangsu sheng jiaoyu hui), an educational-political group based in Shanghai, </w:t>
      </w:r>
      <w:r w:rsidR="005852DC">
        <w:rPr>
          <w:rFonts w:cs="Times New Roman"/>
          <w:szCs w:val="24"/>
        </w:rPr>
        <w:t xml:space="preserve">and </w:t>
      </w:r>
      <w:r w:rsidR="0010052D" w:rsidRPr="00D728BE">
        <w:rPr>
          <w:rFonts w:cs="Times New Roman"/>
          <w:szCs w:val="24"/>
        </w:rPr>
        <w:t>the Apologetic Group (Zhengdao tuan), an association of Christian intellectuals based in Beijing.</w:t>
      </w:r>
      <w:r w:rsidR="004106C3" w:rsidRPr="00305E54">
        <w:rPr>
          <w:rStyle w:val="Funotenzeichen"/>
        </w:rPr>
        <w:footnoteReference w:id="13"/>
      </w:r>
      <w:r w:rsidR="0010052D" w:rsidRPr="00D728BE">
        <w:rPr>
          <w:rFonts w:cs="Times New Roman"/>
          <w:szCs w:val="24"/>
        </w:rPr>
        <w:t xml:space="preserve"> </w:t>
      </w:r>
    </w:p>
    <w:p w:rsidR="0010052D" w:rsidRPr="00D728BE" w:rsidRDefault="0010052D" w:rsidP="007D66F0">
      <w:pPr>
        <w:rPr>
          <w:rFonts w:cs="Times New Roman"/>
          <w:szCs w:val="24"/>
        </w:rPr>
      </w:pPr>
      <w:r w:rsidRPr="00D728BE">
        <w:rPr>
          <w:rFonts w:cs="Times New Roman"/>
          <w:szCs w:val="24"/>
        </w:rPr>
        <w:lastRenderedPageBreak/>
        <w:t xml:space="preserve">These people </w:t>
      </w:r>
      <w:r w:rsidR="00EE28CF">
        <w:rPr>
          <w:rFonts w:cs="Times New Roman"/>
          <w:szCs w:val="24"/>
        </w:rPr>
        <w:t>all lived</w:t>
      </w:r>
      <w:r w:rsidRPr="00D728BE">
        <w:rPr>
          <w:rFonts w:cs="Times New Roman"/>
          <w:szCs w:val="24"/>
        </w:rPr>
        <w:t xml:space="preserve"> in the culturally bourgeoning areas of Beijing, </w:t>
      </w:r>
      <w:r w:rsidR="00984C8A" w:rsidRPr="00D728BE">
        <w:rPr>
          <w:rFonts w:cs="Times New Roman"/>
          <w:szCs w:val="24"/>
        </w:rPr>
        <w:t>Shanghai,</w:t>
      </w:r>
      <w:r w:rsidRPr="00D728BE">
        <w:rPr>
          <w:rFonts w:cs="Times New Roman"/>
          <w:szCs w:val="24"/>
        </w:rPr>
        <w:t xml:space="preserve"> and Jiangsu, which have often been treated as geographical centres of the New Culture Movement.</w:t>
      </w:r>
      <w:r w:rsidRPr="00305E54">
        <w:rPr>
          <w:rStyle w:val="Funotenzeichen"/>
        </w:rPr>
        <w:footnoteReference w:id="14"/>
      </w:r>
      <w:r w:rsidRPr="00D728BE">
        <w:rPr>
          <w:rFonts w:cs="Times New Roman"/>
          <w:szCs w:val="24"/>
        </w:rPr>
        <w:t xml:space="preserve"> A number of important studies in the past few years have shown differences in the New Culture Movement and May Fourth Movement in other provinces, implying that locality was responsible for any variations from more established narratives which these works found.</w:t>
      </w:r>
      <w:r w:rsidRPr="00305E54">
        <w:rPr>
          <w:rStyle w:val="Funotenzeichen"/>
        </w:rPr>
        <w:footnoteReference w:id="15"/>
      </w:r>
      <w:r w:rsidRPr="00D728BE">
        <w:rPr>
          <w:rFonts w:cs="Times New Roman"/>
          <w:szCs w:val="24"/>
        </w:rPr>
        <w:t xml:space="preserve"> By turning the gaze back to the areas that the discourse has declared to be the heartland of the New Culture Movement, this </w:t>
      </w:r>
      <w:r w:rsidR="00C134E3">
        <w:rPr>
          <w:rFonts w:cs="Times New Roman"/>
          <w:szCs w:val="24"/>
        </w:rPr>
        <w:t>paper</w:t>
      </w:r>
      <w:r w:rsidRPr="00D728BE">
        <w:rPr>
          <w:rFonts w:cs="Times New Roman"/>
          <w:szCs w:val="24"/>
        </w:rPr>
        <w:t xml:space="preserve"> reframes the New Culture Movement from its (discursive) core. </w:t>
      </w:r>
    </w:p>
    <w:p w:rsidR="0010052D" w:rsidRDefault="0010052D" w:rsidP="007D66F0">
      <w:pPr>
        <w:rPr>
          <w:rFonts w:cs="Times New Roman"/>
          <w:szCs w:val="24"/>
        </w:rPr>
      </w:pPr>
      <w:r w:rsidRPr="00D728BE">
        <w:rPr>
          <w:rFonts w:cs="Times New Roman"/>
          <w:szCs w:val="24"/>
        </w:rPr>
        <w:t>Moreover, the implications of these case studies go far beyond the regions in which the texts were printed, because intellectuals and educators were a very mobile group. Like academics today, they could have gone to school in one place, found employment in another,</w:t>
      </w:r>
      <w:r w:rsidRPr="00305E54">
        <w:rPr>
          <w:rStyle w:val="Funotenzeichen"/>
        </w:rPr>
        <w:footnoteReference w:id="16"/>
      </w:r>
      <w:r w:rsidRPr="00D728BE">
        <w:rPr>
          <w:rFonts w:cs="Times New Roman"/>
          <w:szCs w:val="24"/>
        </w:rPr>
        <w:t xml:space="preserve"> held summer schools in a third</w:t>
      </w:r>
      <w:r w:rsidRPr="00305E54">
        <w:rPr>
          <w:rStyle w:val="Funotenzeichen"/>
        </w:rPr>
        <w:footnoteReference w:id="17"/>
      </w:r>
      <w:r w:rsidRPr="00D728BE">
        <w:rPr>
          <w:rFonts w:cs="Times New Roman"/>
          <w:szCs w:val="24"/>
        </w:rPr>
        <w:t xml:space="preserve"> and publish in journals printed all over the country’s urban centres</w:t>
      </w:r>
      <w:r w:rsidRPr="00D728BE">
        <w:rPr>
          <w:rFonts w:cs="Times New Roman"/>
          <w:color w:val="FF0000"/>
          <w:szCs w:val="24"/>
        </w:rPr>
        <w:t>.</w:t>
      </w:r>
      <w:r w:rsidRPr="00305E54">
        <w:rPr>
          <w:rStyle w:val="Funotenzeichen"/>
        </w:rPr>
        <w:footnoteReference w:id="18"/>
      </w:r>
      <w:r w:rsidRPr="00D728BE">
        <w:rPr>
          <w:rFonts w:cs="Times New Roman"/>
          <w:szCs w:val="24"/>
        </w:rPr>
        <w:t xml:space="preserve"> They corresponded with colleagues everywhere in China, and in fact anywhere the world.</w:t>
      </w:r>
      <w:r w:rsidRPr="00305E54">
        <w:rPr>
          <w:rStyle w:val="Funotenzeichen"/>
        </w:rPr>
        <w:footnoteReference w:id="19"/>
      </w:r>
      <w:r w:rsidRPr="00D728BE">
        <w:rPr>
          <w:rFonts w:cs="Times New Roman"/>
          <w:szCs w:val="24"/>
        </w:rPr>
        <w:t xml:space="preserve"> Living in Beijing, they read newspapers from Shanghai.</w:t>
      </w:r>
      <w:r w:rsidRPr="00305E54">
        <w:rPr>
          <w:rStyle w:val="Funotenzeichen"/>
        </w:rPr>
        <w:footnoteReference w:id="20"/>
      </w:r>
      <w:r w:rsidRPr="00D728BE">
        <w:rPr>
          <w:rFonts w:cs="Times New Roman"/>
          <w:szCs w:val="24"/>
        </w:rPr>
        <w:t xml:space="preserve"> And even if they lived in, say, Shandong, their local newspaper copied articles from </w:t>
      </w:r>
      <w:r w:rsidR="000D7F30" w:rsidRPr="00D728BE">
        <w:rPr>
          <w:rFonts w:cs="Times New Roman"/>
          <w:szCs w:val="24"/>
        </w:rPr>
        <w:t xml:space="preserve">the </w:t>
      </w:r>
      <w:r w:rsidRPr="00D728BE">
        <w:rPr>
          <w:rFonts w:cs="Times New Roman"/>
          <w:szCs w:val="24"/>
        </w:rPr>
        <w:t xml:space="preserve">Shanghai </w:t>
      </w:r>
      <w:r w:rsidR="000D7F30" w:rsidRPr="00D728BE">
        <w:rPr>
          <w:rFonts w:cs="Times New Roman"/>
          <w:szCs w:val="24"/>
        </w:rPr>
        <w:t>press</w:t>
      </w:r>
      <w:r w:rsidRPr="00D728BE">
        <w:rPr>
          <w:rFonts w:cs="Times New Roman"/>
          <w:szCs w:val="24"/>
        </w:rPr>
        <w:t>.</w:t>
      </w:r>
      <w:r w:rsidRPr="00305E54">
        <w:rPr>
          <w:rStyle w:val="Funotenzeichen"/>
        </w:rPr>
        <w:footnoteReference w:id="21"/>
      </w:r>
      <w:r w:rsidRPr="00D728BE">
        <w:rPr>
          <w:rFonts w:cs="Times New Roman"/>
          <w:szCs w:val="24"/>
        </w:rPr>
        <w:t xml:space="preserve"> The same applied to organisations. The Guomindang, for example, was then based in Guangdong, but ran publications that were printed in Shanghai.</w:t>
      </w:r>
      <w:r w:rsidRPr="00305E54">
        <w:rPr>
          <w:rStyle w:val="Funotenzeichen"/>
        </w:rPr>
        <w:footnoteReference w:id="22"/>
      </w:r>
      <w:r w:rsidRPr="00D728BE">
        <w:rPr>
          <w:rFonts w:cs="Times New Roman"/>
          <w:szCs w:val="24"/>
        </w:rPr>
        <w:t xml:space="preserve"> The local Guangdong Educational Association (Guangdong sheng jiaoyu hui) referenced ideas coming from the cultural heartland of Jiangsu and Beijing.</w:t>
      </w:r>
      <w:r w:rsidRPr="00305E54">
        <w:rPr>
          <w:rStyle w:val="Funotenzeichen"/>
        </w:rPr>
        <w:footnoteReference w:id="23"/>
      </w:r>
      <w:r w:rsidRPr="00D728BE">
        <w:rPr>
          <w:rFonts w:cs="Times New Roman"/>
          <w:szCs w:val="24"/>
        </w:rPr>
        <w:t xml:space="preserve"> In other words, the texts discussed in this </w:t>
      </w:r>
      <w:r w:rsidR="00D630F8">
        <w:rPr>
          <w:rFonts w:cs="Times New Roman"/>
          <w:szCs w:val="24"/>
        </w:rPr>
        <w:t>paper</w:t>
      </w:r>
      <w:r w:rsidRPr="00D728BE">
        <w:rPr>
          <w:rFonts w:cs="Times New Roman"/>
          <w:szCs w:val="24"/>
        </w:rPr>
        <w:t xml:space="preserve"> were printed in Beijing, </w:t>
      </w:r>
      <w:r w:rsidR="000B5536" w:rsidRPr="00D728BE">
        <w:rPr>
          <w:rFonts w:cs="Times New Roman"/>
          <w:szCs w:val="24"/>
        </w:rPr>
        <w:t>Shanghai,</w:t>
      </w:r>
      <w:r w:rsidRPr="00D728BE">
        <w:rPr>
          <w:rFonts w:cs="Times New Roman"/>
          <w:szCs w:val="24"/>
        </w:rPr>
        <w:t xml:space="preserve"> and Jiangsu. But they resonated far beyond these areas. </w:t>
      </w:r>
    </w:p>
    <w:p w:rsidR="00F00036" w:rsidRPr="00D728BE" w:rsidRDefault="00F00036" w:rsidP="007D66F0">
      <w:pPr>
        <w:rPr>
          <w:rFonts w:cs="Times New Roman"/>
          <w:szCs w:val="24"/>
        </w:rPr>
      </w:pPr>
    </w:p>
    <w:p w:rsidR="0010052D" w:rsidRDefault="0010052D" w:rsidP="00F00036">
      <w:pPr>
        <w:pStyle w:val="berschrift1"/>
      </w:pPr>
      <w:r w:rsidRPr="00D728BE">
        <w:t xml:space="preserve">The invention of the New Culture Movement </w:t>
      </w:r>
    </w:p>
    <w:p w:rsidR="00F00036" w:rsidRPr="00F00036" w:rsidRDefault="00F00036" w:rsidP="00F00036"/>
    <w:p w:rsidR="0010052D" w:rsidRDefault="0010052D" w:rsidP="007D66F0">
      <w:pPr>
        <w:pStyle w:val="berschrift2"/>
        <w:ind w:firstLine="227"/>
        <w:rPr>
          <w:rFonts w:cs="Times New Roman"/>
          <w:szCs w:val="24"/>
        </w:rPr>
      </w:pPr>
      <w:r w:rsidRPr="00D728BE">
        <w:rPr>
          <w:rFonts w:cs="Times New Roman"/>
          <w:szCs w:val="24"/>
        </w:rPr>
        <w:t xml:space="preserve">The expression </w:t>
      </w:r>
    </w:p>
    <w:p w:rsidR="00F00036" w:rsidRPr="00F00036" w:rsidRDefault="00F00036" w:rsidP="00F00036"/>
    <w:p w:rsidR="0010052D" w:rsidRPr="00D728BE" w:rsidRDefault="0010052D" w:rsidP="007D66F0">
      <w:pPr>
        <w:ind w:firstLine="0"/>
        <w:rPr>
          <w:rFonts w:cs="Times New Roman"/>
          <w:szCs w:val="24"/>
        </w:rPr>
      </w:pPr>
      <w:r w:rsidRPr="00D728BE">
        <w:rPr>
          <w:rFonts w:cs="Times New Roman"/>
          <w:szCs w:val="24"/>
        </w:rPr>
        <w:lastRenderedPageBreak/>
        <w:t xml:space="preserve">The expression ‘New Culture Movement’ appeared in the summer of 1919. It is always difficult to say with certainty when a </w:t>
      </w:r>
      <w:r w:rsidR="00AA2538" w:rsidRPr="00D728BE">
        <w:rPr>
          <w:rFonts w:cs="Times New Roman"/>
          <w:szCs w:val="24"/>
        </w:rPr>
        <w:t>term</w:t>
      </w:r>
      <w:r w:rsidRPr="00D728BE">
        <w:rPr>
          <w:rFonts w:cs="Times New Roman"/>
          <w:szCs w:val="24"/>
        </w:rPr>
        <w:t xml:space="preserve"> emerged for the first time. A search of databases like the digitised version of the </w:t>
      </w:r>
      <w:r w:rsidRPr="00D728BE">
        <w:rPr>
          <w:rStyle w:val="Fett"/>
          <w:rFonts w:cs="Times New Roman"/>
          <w:b w:val="0"/>
          <w:i/>
          <w:color w:val="auto"/>
          <w:szCs w:val="24"/>
        </w:rPr>
        <w:t>Shanghai News</w:t>
      </w:r>
      <w:r w:rsidRPr="00D728BE">
        <w:rPr>
          <w:rFonts w:cs="Times New Roman"/>
          <w:szCs w:val="24"/>
        </w:rPr>
        <w:t xml:space="preserve"> </w:t>
      </w:r>
      <w:r w:rsidR="00BA5BDD" w:rsidRPr="00D728BE">
        <w:rPr>
          <w:rFonts w:cs="Times New Roman"/>
          <w:szCs w:val="24"/>
        </w:rPr>
        <w:t xml:space="preserve">(Shenbao) </w:t>
      </w:r>
      <w:r w:rsidRPr="00D728BE">
        <w:rPr>
          <w:rFonts w:cs="Times New Roman"/>
          <w:szCs w:val="24"/>
        </w:rPr>
        <w:t xml:space="preserve">or the </w:t>
      </w:r>
      <w:r w:rsidRPr="00D728BE">
        <w:rPr>
          <w:rFonts w:cs="Times New Roman"/>
          <w:i/>
          <w:szCs w:val="24"/>
        </w:rPr>
        <w:t>National Index of Chinese Newspapers and Periodicals</w:t>
      </w:r>
      <w:r w:rsidRPr="00D728BE">
        <w:rPr>
          <w:rFonts w:cs="Times New Roman"/>
          <w:szCs w:val="24"/>
        </w:rPr>
        <w:t>, which contains holdings of the Shanghai Library, points to the late summer of 1919.</w:t>
      </w:r>
      <w:r w:rsidRPr="00305E54">
        <w:rPr>
          <w:rStyle w:val="Funotenzeichen"/>
        </w:rPr>
        <w:footnoteReference w:id="24"/>
      </w:r>
      <w:r w:rsidRPr="00D728BE">
        <w:rPr>
          <w:rFonts w:cs="Times New Roman"/>
          <w:szCs w:val="24"/>
        </w:rPr>
        <w:t xml:space="preserve"> This view is also supported by Rudolf Wagner and Ouyang Junxi.</w:t>
      </w:r>
      <w:r w:rsidRPr="00305E54">
        <w:rPr>
          <w:rStyle w:val="Funotenzeichen"/>
        </w:rPr>
        <w:footnoteReference w:id="25"/>
      </w:r>
      <w:r w:rsidRPr="00D728BE">
        <w:rPr>
          <w:rFonts w:cs="Times New Roman"/>
          <w:szCs w:val="24"/>
        </w:rPr>
        <w:t xml:space="preserve"> Before that, people talked about </w:t>
      </w:r>
      <w:r w:rsidR="009E24CE">
        <w:rPr>
          <w:rFonts w:cs="Times New Roman"/>
          <w:szCs w:val="24"/>
        </w:rPr>
        <w:t>a</w:t>
      </w:r>
      <w:r w:rsidRPr="00D728BE">
        <w:rPr>
          <w:rFonts w:cs="Times New Roman"/>
          <w:szCs w:val="24"/>
        </w:rPr>
        <w:t xml:space="preserve"> ‘new intellectual tide’ (xin sichao)</w:t>
      </w:r>
      <w:r w:rsidRPr="00305E54">
        <w:rPr>
          <w:rStyle w:val="Funotenzeichen"/>
        </w:rPr>
        <w:footnoteReference w:id="26"/>
      </w:r>
      <w:r w:rsidRPr="00D728BE">
        <w:rPr>
          <w:rFonts w:cs="Times New Roman"/>
          <w:szCs w:val="24"/>
        </w:rPr>
        <w:t xml:space="preserve"> or ‘new thought’ (xin sixiang) more generally.</w:t>
      </w:r>
      <w:r w:rsidRPr="00305E54">
        <w:rPr>
          <w:rStyle w:val="Funotenzeichen"/>
        </w:rPr>
        <w:footnoteReference w:id="27"/>
      </w:r>
      <w:r w:rsidRPr="00D728BE">
        <w:rPr>
          <w:rFonts w:cs="Times New Roman"/>
          <w:szCs w:val="24"/>
        </w:rPr>
        <w:t xml:space="preserve"> Even ‘New Culture’ appeared, albeit rarely. The first known combination </w:t>
      </w:r>
      <w:r w:rsidR="003F1584">
        <w:rPr>
          <w:rFonts w:cs="Times New Roman"/>
          <w:szCs w:val="24"/>
        </w:rPr>
        <w:t xml:space="preserve">of </w:t>
      </w:r>
      <w:r w:rsidRPr="00D728BE">
        <w:rPr>
          <w:rFonts w:cs="Times New Roman"/>
          <w:szCs w:val="24"/>
        </w:rPr>
        <w:t xml:space="preserve">‘New Culture Movement’ dates to an article in the Guomindang-run </w:t>
      </w:r>
      <w:r w:rsidRPr="00D728BE">
        <w:rPr>
          <w:rFonts w:cs="Times New Roman"/>
          <w:i/>
          <w:szCs w:val="24"/>
        </w:rPr>
        <w:t xml:space="preserve">Weekly Review </w:t>
      </w:r>
      <w:r w:rsidRPr="00D728BE">
        <w:rPr>
          <w:rFonts w:cs="Times New Roman"/>
          <w:szCs w:val="24"/>
        </w:rPr>
        <w:t>(Xingqi pinglun) of 31 August 1919.</w:t>
      </w:r>
      <w:bookmarkStart w:id="2" w:name="_Ref391987069"/>
      <w:r w:rsidRPr="00305E54">
        <w:rPr>
          <w:rStyle w:val="Funotenzeichen"/>
        </w:rPr>
        <w:footnoteReference w:id="28"/>
      </w:r>
      <w:bookmarkEnd w:id="2"/>
      <w:r w:rsidRPr="00D728BE">
        <w:rPr>
          <w:rFonts w:cs="Times New Roman"/>
          <w:szCs w:val="24"/>
        </w:rPr>
        <w:t xml:space="preserve"> It then appeared again in a school journal of a normal school in Jiangsu (November), in the reports of the Jiangsu Educational Association (October), the </w:t>
      </w:r>
      <w:r w:rsidRPr="00D728BE">
        <w:rPr>
          <w:rStyle w:val="Fett"/>
          <w:rFonts w:cs="Times New Roman"/>
          <w:b w:val="0"/>
          <w:i/>
          <w:color w:val="auto"/>
          <w:szCs w:val="24"/>
        </w:rPr>
        <w:t>Shanghai News</w:t>
      </w:r>
      <w:r w:rsidRPr="00D728BE">
        <w:rPr>
          <w:rFonts w:cs="Times New Roman"/>
          <w:szCs w:val="24"/>
        </w:rPr>
        <w:t xml:space="preserve"> (October), and the </w:t>
      </w:r>
      <w:r w:rsidRPr="00D728BE">
        <w:rPr>
          <w:rFonts w:cs="Times New Roman"/>
          <w:i/>
          <w:szCs w:val="24"/>
        </w:rPr>
        <w:t xml:space="preserve">Chinese Christian Advocate </w:t>
      </w:r>
      <w:r w:rsidRPr="00D728BE">
        <w:rPr>
          <w:rFonts w:cs="Times New Roman"/>
          <w:szCs w:val="24"/>
        </w:rPr>
        <w:t xml:space="preserve">(Xinghua), </w:t>
      </w:r>
      <w:r w:rsidR="000927BC">
        <w:rPr>
          <w:rFonts w:cs="Times New Roman"/>
          <w:szCs w:val="24"/>
        </w:rPr>
        <w:t xml:space="preserve">which was </w:t>
      </w:r>
      <w:r w:rsidRPr="00D728BE">
        <w:rPr>
          <w:rFonts w:cs="Times New Roman"/>
          <w:szCs w:val="24"/>
        </w:rPr>
        <w:t>a missionary journal.</w:t>
      </w:r>
      <w:r w:rsidRPr="00305E54">
        <w:rPr>
          <w:rStyle w:val="Funotenzeichen"/>
        </w:rPr>
        <w:footnoteReference w:id="29"/>
      </w:r>
      <w:r w:rsidRPr="00D728BE">
        <w:rPr>
          <w:rFonts w:cs="Times New Roman"/>
          <w:szCs w:val="24"/>
        </w:rPr>
        <w:t xml:space="preserve"> </w:t>
      </w:r>
    </w:p>
    <w:p w:rsidR="0010052D" w:rsidRDefault="0010052D" w:rsidP="007D66F0">
      <w:pPr>
        <w:rPr>
          <w:rFonts w:cs="Times New Roman"/>
          <w:szCs w:val="24"/>
        </w:rPr>
      </w:pPr>
      <w:r w:rsidRPr="00D728BE">
        <w:rPr>
          <w:rFonts w:cs="Times New Roman"/>
          <w:szCs w:val="24"/>
        </w:rPr>
        <w:t xml:space="preserve">Only in December 1919, Ouyang Junxi has said, did the expression ‘New Culture Movement’ appear in </w:t>
      </w:r>
      <w:r w:rsidRPr="00D728BE">
        <w:rPr>
          <w:rFonts w:cs="Times New Roman"/>
          <w:i/>
          <w:szCs w:val="24"/>
        </w:rPr>
        <w:t xml:space="preserve">New Youth </w:t>
      </w:r>
      <w:r w:rsidRPr="00D728BE">
        <w:rPr>
          <w:rFonts w:cs="Times New Roman"/>
          <w:szCs w:val="24"/>
        </w:rPr>
        <w:t>(Xin qingnian)</w:t>
      </w:r>
      <w:r w:rsidR="003E55A0" w:rsidRPr="00D728BE">
        <w:rPr>
          <w:rFonts w:cs="Times New Roman"/>
          <w:szCs w:val="24"/>
        </w:rPr>
        <w:t>, Chen Duxiu’s famous journal</w:t>
      </w:r>
      <w:r w:rsidRPr="00D728BE">
        <w:rPr>
          <w:rFonts w:cs="Times New Roman"/>
          <w:szCs w:val="24"/>
        </w:rPr>
        <w:t>. Only in April 1920, the journal dedicated a whole article to it.</w:t>
      </w:r>
      <w:r w:rsidRPr="00305E54">
        <w:rPr>
          <w:rStyle w:val="Funotenzeichen"/>
        </w:rPr>
        <w:footnoteReference w:id="30"/>
      </w:r>
      <w:r w:rsidRPr="00D728BE">
        <w:rPr>
          <w:rFonts w:cs="Times New Roman"/>
          <w:szCs w:val="24"/>
        </w:rPr>
        <w:t xml:space="preserve"> This indicates that the expression was coined by lesser-known intellectuals – those who wrote in </w:t>
      </w:r>
      <w:r w:rsidR="00537551">
        <w:rPr>
          <w:rFonts w:cs="Times New Roman"/>
          <w:szCs w:val="24"/>
        </w:rPr>
        <w:t xml:space="preserve">the </w:t>
      </w:r>
      <w:r w:rsidRPr="00D728BE">
        <w:rPr>
          <w:rFonts w:cs="Times New Roman"/>
          <w:i/>
          <w:szCs w:val="24"/>
        </w:rPr>
        <w:t>Weekly Review</w:t>
      </w:r>
      <w:r w:rsidRPr="00D728BE">
        <w:rPr>
          <w:rFonts w:cs="Times New Roman"/>
          <w:szCs w:val="24"/>
        </w:rPr>
        <w:t xml:space="preserve"> or the </w:t>
      </w:r>
      <w:r w:rsidRPr="00D728BE">
        <w:rPr>
          <w:rFonts w:cs="Times New Roman"/>
          <w:i/>
          <w:szCs w:val="24"/>
        </w:rPr>
        <w:t xml:space="preserve">Chinese Christian Advocate </w:t>
      </w:r>
      <w:r w:rsidRPr="00D728BE">
        <w:rPr>
          <w:rFonts w:cs="Times New Roman"/>
          <w:szCs w:val="24"/>
        </w:rPr>
        <w:t xml:space="preserve">–, and only later </w:t>
      </w:r>
      <w:r w:rsidR="003E55A0" w:rsidRPr="00D728BE">
        <w:rPr>
          <w:rFonts w:cs="Times New Roman"/>
          <w:szCs w:val="24"/>
        </w:rPr>
        <w:t xml:space="preserve">was it </w:t>
      </w:r>
      <w:r w:rsidRPr="00D728BE">
        <w:rPr>
          <w:rFonts w:cs="Times New Roman"/>
          <w:szCs w:val="24"/>
        </w:rPr>
        <w:t>taken up by Hu Shi and Chen Duxiu. Moreover, it is curious how the phrase appeared suddenly in several publications in the autumn of 1919, and how people then used it as if it was well-known. There are no articles that purport to newly introduce the expression. I therefore speculate that it was invented orally in discussion and study groups in the summer of 1919, and then made it into print later.</w:t>
      </w:r>
    </w:p>
    <w:p w:rsidR="00F00036" w:rsidRPr="00D728BE" w:rsidRDefault="00F00036" w:rsidP="007D66F0">
      <w:pPr>
        <w:rPr>
          <w:rFonts w:cs="Times New Roman"/>
          <w:szCs w:val="24"/>
        </w:rPr>
      </w:pPr>
    </w:p>
    <w:p w:rsidR="0010052D" w:rsidRDefault="0010052D" w:rsidP="007D66F0">
      <w:pPr>
        <w:pStyle w:val="berschrift2"/>
        <w:ind w:firstLine="227"/>
        <w:rPr>
          <w:rFonts w:cs="Times New Roman"/>
          <w:szCs w:val="24"/>
        </w:rPr>
      </w:pPr>
      <w:bookmarkStart w:id="3" w:name="_Toc422470309"/>
      <w:r w:rsidRPr="00D728BE">
        <w:rPr>
          <w:rFonts w:cs="Times New Roman"/>
          <w:szCs w:val="24"/>
        </w:rPr>
        <w:t>The rhetoric</w:t>
      </w:r>
    </w:p>
    <w:p w:rsidR="00F00036" w:rsidRPr="00F00036" w:rsidRDefault="00F00036" w:rsidP="00F00036"/>
    <w:bookmarkEnd w:id="3"/>
    <w:p w:rsidR="0010052D" w:rsidRPr="00D728BE" w:rsidRDefault="0010052D" w:rsidP="007D66F0">
      <w:pPr>
        <w:ind w:firstLine="0"/>
        <w:rPr>
          <w:rFonts w:cs="Times New Roman"/>
          <w:szCs w:val="24"/>
        </w:rPr>
      </w:pPr>
      <w:r w:rsidRPr="00D728BE">
        <w:rPr>
          <w:rFonts w:cs="Times New Roman"/>
          <w:szCs w:val="24"/>
        </w:rPr>
        <w:t>As soon as it was invented, a complex of rhetoric was inscribed into the expression ‘New Culture Movement’. This rhetoric claimed that Hu Shi, Chen Duxiu and a few more of their colleagues at Beijing University were the ‘centre of the New Culture Movement’.</w:t>
      </w:r>
      <w:r w:rsidRPr="00305E54">
        <w:rPr>
          <w:rStyle w:val="Funotenzeichen"/>
        </w:rPr>
        <w:footnoteReference w:id="31"/>
      </w:r>
      <w:r w:rsidRPr="00D728BE">
        <w:rPr>
          <w:rFonts w:cs="Times New Roman"/>
          <w:szCs w:val="24"/>
        </w:rPr>
        <w:t xml:space="preserve"> </w:t>
      </w:r>
    </w:p>
    <w:p w:rsidR="0010052D" w:rsidRPr="00D728BE" w:rsidRDefault="0010052D" w:rsidP="007D66F0">
      <w:pPr>
        <w:rPr>
          <w:rFonts w:cs="Times New Roman"/>
          <w:szCs w:val="24"/>
        </w:rPr>
      </w:pPr>
      <w:r w:rsidRPr="00D728BE">
        <w:rPr>
          <w:rFonts w:cs="Times New Roman"/>
          <w:szCs w:val="24"/>
        </w:rPr>
        <w:lastRenderedPageBreak/>
        <w:t xml:space="preserve">Hu Shi and Chen Duxiu had moved into the public gaze in the months leading up to the May Fourth demonstrations of 1919. Chen had launched the magazine </w:t>
      </w:r>
      <w:r w:rsidRPr="00D728BE">
        <w:rPr>
          <w:rFonts w:cs="Times New Roman"/>
          <w:i/>
          <w:color w:val="000000" w:themeColor="text1"/>
          <w:szCs w:val="24"/>
        </w:rPr>
        <w:t>New Youth</w:t>
      </w:r>
      <w:r w:rsidRPr="00D728BE">
        <w:rPr>
          <w:rFonts w:cs="Times New Roman"/>
          <w:szCs w:val="24"/>
        </w:rPr>
        <w:t xml:space="preserve"> in 1915 and Hu Shi had published in it. Before 1919, the journal was anything but successful.</w:t>
      </w:r>
      <w:r w:rsidRPr="00305E54">
        <w:rPr>
          <w:rStyle w:val="Funotenzeichen"/>
        </w:rPr>
        <w:footnoteReference w:id="32"/>
      </w:r>
      <w:r w:rsidRPr="00D728BE">
        <w:rPr>
          <w:rFonts w:cs="Times New Roman"/>
          <w:szCs w:val="24"/>
        </w:rPr>
        <w:t xml:space="preserve"> But it incited the interest of Cai Yuanpei (1868-1940), who had become chancellor of Beijing University in 1916. Consequently Cai hired some </w:t>
      </w:r>
      <w:r w:rsidRPr="00D728BE">
        <w:rPr>
          <w:rFonts w:cs="Times New Roman"/>
          <w:i/>
          <w:szCs w:val="24"/>
        </w:rPr>
        <w:t>New Youth</w:t>
      </w:r>
      <w:r w:rsidRPr="00D728BE">
        <w:rPr>
          <w:rFonts w:cs="Times New Roman"/>
          <w:szCs w:val="24"/>
        </w:rPr>
        <w:t xml:space="preserve"> authors to the university, Hu and Chen among them. At Beijing University, they continued promoting their ideas, together with several colleagues and students. One of their most central notions was the suggestion to stop writing in the classical written language</w:t>
      </w:r>
      <w:r w:rsidR="007A4100" w:rsidRPr="00D728BE">
        <w:rPr>
          <w:rFonts w:cs="Times New Roman"/>
          <w:szCs w:val="24"/>
        </w:rPr>
        <w:t>,</w:t>
      </w:r>
      <w:r w:rsidRPr="00D728BE">
        <w:rPr>
          <w:rFonts w:cs="Times New Roman"/>
          <w:szCs w:val="24"/>
        </w:rPr>
        <w:t xml:space="preserve"> ‘classical Chinese’ (wenyan), and to write in plain language instead. Their argument was that plain language was more suitable to the present times,</w:t>
      </w:r>
      <w:r w:rsidRPr="00305E54">
        <w:rPr>
          <w:rStyle w:val="Funotenzeichen"/>
        </w:rPr>
        <w:footnoteReference w:id="33"/>
      </w:r>
      <w:r w:rsidRPr="00D728BE">
        <w:rPr>
          <w:rFonts w:cs="Times New Roman"/>
          <w:szCs w:val="24"/>
        </w:rPr>
        <w:t xml:space="preserve"> whereas classical Chinese was ‘out-dated’.</w:t>
      </w:r>
      <w:r w:rsidRPr="00305E54">
        <w:rPr>
          <w:rStyle w:val="Funotenzeichen"/>
        </w:rPr>
        <w:footnoteReference w:id="34"/>
      </w:r>
      <w:r w:rsidRPr="00D728BE">
        <w:rPr>
          <w:rFonts w:cs="Times New Roman"/>
          <w:szCs w:val="24"/>
        </w:rPr>
        <w:t xml:space="preserve"> </w:t>
      </w:r>
    </w:p>
    <w:p w:rsidR="0010052D" w:rsidRPr="00D728BE" w:rsidRDefault="007A4100" w:rsidP="007D66F0">
      <w:pPr>
        <w:rPr>
          <w:rFonts w:cs="Times New Roman"/>
          <w:szCs w:val="24"/>
        </w:rPr>
      </w:pPr>
      <w:r w:rsidRPr="00D728BE">
        <w:rPr>
          <w:rFonts w:cs="Times New Roman"/>
          <w:szCs w:val="24"/>
        </w:rPr>
        <w:t xml:space="preserve">In later years, plain </w:t>
      </w:r>
      <w:r w:rsidR="0010052D" w:rsidRPr="00D728BE">
        <w:rPr>
          <w:rFonts w:cs="Times New Roman"/>
          <w:szCs w:val="24"/>
        </w:rPr>
        <w:t>language advocacy would become very influential and it would be regarded as part of the New Culture Movement. However, before the label ‘New Culture Movement’ was invented in the autumn of 1919, this idea was strongly contested. The most outspoken critic was the famous translator-scholar Lin Shu (1852-1924). In February and March 1919, Lin Shu published tirades against the advocates of plain language in newspapers.</w:t>
      </w:r>
      <w:r w:rsidR="0010052D" w:rsidRPr="00305E54">
        <w:rPr>
          <w:rStyle w:val="Funotenzeichen"/>
        </w:rPr>
        <w:footnoteReference w:id="35"/>
      </w:r>
      <w:r w:rsidR="0010052D" w:rsidRPr="00D728BE">
        <w:rPr>
          <w:rFonts w:cs="Times New Roman"/>
          <w:szCs w:val="24"/>
        </w:rPr>
        <w:t xml:space="preserve"> Rumour even had it that he was enlisting his friends in the governm</w:t>
      </w:r>
      <w:r w:rsidR="005C5396">
        <w:rPr>
          <w:rFonts w:cs="Times New Roman"/>
          <w:szCs w:val="24"/>
        </w:rPr>
        <w:t>ent to oust people like Hu Shi and</w:t>
      </w:r>
      <w:r w:rsidR="0010052D" w:rsidRPr="00D728BE">
        <w:rPr>
          <w:rFonts w:cs="Times New Roman"/>
          <w:szCs w:val="24"/>
        </w:rPr>
        <w:t xml:space="preserve"> Chen Duxiu from Beijing University. Chen Duxiu was indeed dismissed in April 1919.</w:t>
      </w:r>
      <w:r w:rsidR="0010052D" w:rsidRPr="00305E54">
        <w:rPr>
          <w:rStyle w:val="Funotenzeichen"/>
        </w:rPr>
        <w:footnoteReference w:id="36"/>
      </w:r>
      <w:r w:rsidR="0010052D" w:rsidRPr="00D728BE">
        <w:rPr>
          <w:rFonts w:cs="Times New Roman"/>
          <w:szCs w:val="24"/>
        </w:rPr>
        <w:t xml:space="preserve"> This led the newspaper </w:t>
      </w:r>
      <w:r w:rsidR="0010052D" w:rsidRPr="00D728BE">
        <w:rPr>
          <w:rFonts w:cs="Times New Roman"/>
          <w:i/>
          <w:szCs w:val="24"/>
        </w:rPr>
        <w:t>Shanghai News</w:t>
      </w:r>
      <w:r w:rsidR="0010052D" w:rsidRPr="00D728BE">
        <w:rPr>
          <w:rFonts w:cs="Times New Roman"/>
          <w:szCs w:val="24"/>
        </w:rPr>
        <w:t>, which had followed Lin Shu’s attacks with interest, diagnose in the same month that Chen and his circle had lost the debates.</w:t>
      </w:r>
      <w:r w:rsidR="0010052D" w:rsidRPr="00305E54">
        <w:rPr>
          <w:rStyle w:val="Funotenzeichen"/>
        </w:rPr>
        <w:footnoteReference w:id="37"/>
      </w:r>
      <w:r w:rsidR="0010052D" w:rsidRPr="00D728BE">
        <w:rPr>
          <w:rFonts w:cs="Times New Roman"/>
          <w:szCs w:val="24"/>
        </w:rPr>
        <w:t xml:space="preserve"> In other words, although Hu Shi enjoyed some prestige as a professor at Beijing University, his situation was precarious on the eve of the May Fourth demonstrations. </w:t>
      </w:r>
    </w:p>
    <w:p w:rsidR="0010052D" w:rsidRPr="00D728BE" w:rsidRDefault="0010052D" w:rsidP="007D66F0">
      <w:pPr>
        <w:rPr>
          <w:rFonts w:cs="Times New Roman"/>
          <w:szCs w:val="24"/>
        </w:rPr>
      </w:pPr>
      <w:r w:rsidRPr="00D728BE">
        <w:rPr>
          <w:rFonts w:cs="Times New Roman"/>
          <w:szCs w:val="24"/>
        </w:rPr>
        <w:t xml:space="preserve">This was to change over the next few months. From 4 May 1919 onwards, people in urban centres all over the country started protesting against a clause in the Treaty of Versailles, which awarded formerly German regions in China to Japan. As the government was held responsible for this debacle, these protests were also directed against the government. As in this situation newspapers kept repeating that Lin Shu had incited the government to </w:t>
      </w:r>
      <w:r w:rsidR="005206A3">
        <w:rPr>
          <w:rFonts w:cs="Times New Roman"/>
          <w:szCs w:val="24"/>
        </w:rPr>
        <w:t>get rid of people like Hu Shi and</w:t>
      </w:r>
      <w:r w:rsidRPr="00D728BE">
        <w:rPr>
          <w:rFonts w:cs="Times New Roman"/>
          <w:szCs w:val="24"/>
        </w:rPr>
        <w:t xml:space="preserve"> Chen Duxiu,</w:t>
      </w:r>
      <w:r w:rsidRPr="00305E54">
        <w:rPr>
          <w:rStyle w:val="Funotenzeichen"/>
        </w:rPr>
        <w:footnoteReference w:id="38"/>
      </w:r>
      <w:r w:rsidRPr="00D728BE">
        <w:rPr>
          <w:rStyle w:val="Funotenzeichen"/>
          <w:rFonts w:cs="Times New Roman"/>
          <w:szCs w:val="24"/>
        </w:rPr>
        <w:t xml:space="preserve"> </w:t>
      </w:r>
      <w:r w:rsidRPr="00D728BE">
        <w:rPr>
          <w:rFonts w:cs="Times New Roman"/>
          <w:szCs w:val="24"/>
        </w:rPr>
        <w:t xml:space="preserve"> these academics were soon associated with the May Fourth demonstrators.</w:t>
      </w:r>
      <w:r w:rsidRPr="00305E54">
        <w:rPr>
          <w:rStyle w:val="Funotenzeichen"/>
        </w:rPr>
        <w:footnoteReference w:id="39"/>
      </w:r>
      <w:r w:rsidRPr="00D728BE">
        <w:rPr>
          <w:rFonts w:cs="Times New Roman"/>
          <w:szCs w:val="24"/>
        </w:rPr>
        <w:t xml:space="preserve"> This was surprising, since at least Hu Shi did not have much to do with the demonstrations. Nevertheless, thanks to this association, their ideas came to be regarded as expressions of anti-government sentiment, which was now very popular. In this </w:t>
      </w:r>
      <w:r w:rsidRPr="00D728BE">
        <w:rPr>
          <w:rFonts w:cs="Times New Roman"/>
          <w:szCs w:val="24"/>
        </w:rPr>
        <w:lastRenderedPageBreak/>
        <w:t xml:space="preserve">way, a young teacher in Shanghai who went by the name of Jing Guan (no dates) explained that he did not demonstrate during May Fourth. However, he expressed his solidarity with the demonstrators by </w:t>
      </w:r>
      <w:r w:rsidR="00895D25" w:rsidRPr="00D728BE">
        <w:rPr>
          <w:rFonts w:cs="Times New Roman"/>
          <w:szCs w:val="24"/>
        </w:rPr>
        <w:t xml:space="preserve">discussing the sort of new-style questions that Hu Shi and Chen Duxiu had been debating. </w:t>
      </w:r>
      <w:r w:rsidRPr="00D728BE">
        <w:rPr>
          <w:rFonts w:cs="Times New Roman"/>
          <w:szCs w:val="24"/>
        </w:rPr>
        <w:t xml:space="preserve">He was, he said, </w:t>
      </w:r>
      <w:r w:rsidRPr="00D728BE">
        <w:rPr>
          <w:rFonts w:cs="Times New Roman"/>
          <w:iCs/>
          <w:szCs w:val="24"/>
        </w:rPr>
        <w:t>just ‘like the professors at Beida</w:t>
      </w:r>
      <w:r w:rsidR="008F4B7A">
        <w:rPr>
          <w:rFonts w:cs="Times New Roman"/>
          <w:iCs/>
          <w:szCs w:val="24"/>
        </w:rPr>
        <w:t xml:space="preserve"> [that is, Beijing University]</w:t>
      </w:r>
      <w:r w:rsidRPr="00D728BE">
        <w:rPr>
          <w:rFonts w:cs="Times New Roman"/>
          <w:iCs/>
          <w:szCs w:val="24"/>
        </w:rPr>
        <w:t>, Mr Chen Duxiu and Mr Hu Shizhi [that is, Hu Shi]’</w:t>
      </w:r>
      <w:r w:rsidRPr="00D728BE">
        <w:rPr>
          <w:rFonts w:cs="Times New Roman"/>
          <w:szCs w:val="24"/>
        </w:rPr>
        <w:t>.</w:t>
      </w:r>
      <w:r w:rsidRPr="00305E54">
        <w:rPr>
          <w:rStyle w:val="Funotenzeichen"/>
        </w:rPr>
        <w:footnoteReference w:id="40"/>
      </w:r>
      <w:r w:rsidRPr="00D728BE">
        <w:rPr>
          <w:rFonts w:cs="Times New Roman"/>
          <w:szCs w:val="24"/>
        </w:rPr>
        <w:t xml:space="preserve"> Jing Guan and many like him then founded journals to support ideas that they traced back to Chen Duxiu and Hu Shi.</w:t>
      </w:r>
    </w:p>
    <w:p w:rsidR="0010052D" w:rsidRPr="00D728BE" w:rsidRDefault="0010052D" w:rsidP="007D66F0">
      <w:pPr>
        <w:rPr>
          <w:rFonts w:cs="Times New Roman"/>
          <w:iCs/>
          <w:szCs w:val="24"/>
        </w:rPr>
      </w:pPr>
      <w:r w:rsidRPr="00D728BE">
        <w:rPr>
          <w:rFonts w:cs="Times New Roman"/>
          <w:szCs w:val="24"/>
        </w:rPr>
        <w:t xml:space="preserve">It is not unthinkable that the inventors of the expression ‘New Culture Movement’ were thinking of this surge in publications in the summer of 1919. But even so, this descriptive moment was extremely short, and soon </w:t>
      </w:r>
      <w:r w:rsidR="00546FF5" w:rsidRPr="00D728BE">
        <w:rPr>
          <w:rFonts w:cs="Times New Roman"/>
          <w:szCs w:val="24"/>
        </w:rPr>
        <w:t>a lot of</w:t>
      </w:r>
      <w:r w:rsidRPr="00D728BE">
        <w:rPr>
          <w:rFonts w:cs="Times New Roman"/>
          <w:szCs w:val="24"/>
        </w:rPr>
        <w:t xml:space="preserve"> constructed rhetoric was filled into the phrase. Part of this construction was the idea that Hu Shi and Chen Duxiu were the Movement’s inspiration. This notion did not only find expression in calling them explicitly ‘centre of the New Culture Movement’.</w:t>
      </w:r>
      <w:r w:rsidRPr="00305E54">
        <w:rPr>
          <w:rStyle w:val="Funotenzeichen"/>
        </w:rPr>
        <w:footnoteReference w:id="41"/>
      </w:r>
      <w:r w:rsidRPr="00D728BE">
        <w:rPr>
          <w:rFonts w:cs="Times New Roman"/>
          <w:szCs w:val="24"/>
        </w:rPr>
        <w:t xml:space="preserve"> It also showed when people cited them or referred to them when talking about the New Culture Movement. For example, the missionary and head of the History Department at Yanjing University Philippe de Vargas (1888-1956) explained that it was Hu Shi and Chen Duxiu who had started the plain-language project.</w:t>
      </w:r>
      <w:r w:rsidRPr="00305E54">
        <w:rPr>
          <w:rStyle w:val="Funotenzeichen"/>
        </w:rPr>
        <w:footnoteReference w:id="42"/>
      </w:r>
      <w:r w:rsidRPr="00D728BE">
        <w:rPr>
          <w:rFonts w:cs="Times New Roman"/>
          <w:szCs w:val="24"/>
        </w:rPr>
        <w:t xml:space="preserve"> When the Beijing University professor Zhu Jingnong </w:t>
      </w:r>
      <w:r w:rsidR="000162D0" w:rsidRPr="00D728BE">
        <w:rPr>
          <w:rFonts w:cs="Times New Roman"/>
          <w:szCs w:val="24"/>
        </w:rPr>
        <w:t>(</w:t>
      </w:r>
      <w:r w:rsidR="000162D0" w:rsidRPr="00D728BE">
        <w:rPr>
          <w:rStyle w:val="st"/>
          <w:rFonts w:cs="Times New Roman"/>
          <w:szCs w:val="24"/>
        </w:rPr>
        <w:t>1887-1951</w:t>
      </w:r>
      <w:r w:rsidR="000162D0" w:rsidRPr="00D728BE">
        <w:rPr>
          <w:rFonts w:cs="Times New Roman"/>
          <w:szCs w:val="24"/>
        </w:rPr>
        <w:t xml:space="preserve">) </w:t>
      </w:r>
      <w:r w:rsidRPr="00D728BE">
        <w:rPr>
          <w:rFonts w:cs="Times New Roman"/>
          <w:szCs w:val="24"/>
        </w:rPr>
        <w:t>held a speech at normal school in Jiangsu, he made mention of the ‘first-class people, the New Culture activists Cai Yuanpei and Hu Shi’.</w:t>
      </w:r>
      <w:r w:rsidRPr="00305E54">
        <w:rPr>
          <w:rStyle w:val="Funotenzeichen"/>
        </w:rPr>
        <w:footnoteReference w:id="43"/>
      </w:r>
      <w:r w:rsidRPr="00D728BE">
        <w:rPr>
          <w:rFonts w:cs="Times New Roman"/>
          <w:szCs w:val="24"/>
        </w:rPr>
        <w:t xml:space="preserve"> </w:t>
      </w:r>
    </w:p>
    <w:p w:rsidR="0010052D" w:rsidRPr="00D728BE" w:rsidRDefault="0010052D" w:rsidP="007D66F0">
      <w:pPr>
        <w:rPr>
          <w:rFonts w:cs="Times New Roman"/>
          <w:iCs/>
          <w:szCs w:val="24"/>
        </w:rPr>
      </w:pPr>
      <w:r w:rsidRPr="00D728BE">
        <w:rPr>
          <w:rFonts w:cs="Times New Roman"/>
          <w:iCs/>
          <w:szCs w:val="24"/>
        </w:rPr>
        <w:t>The appeal of this conversation needs to be carefully placed within its limits. Participants in it tended to claim that the whole country was being swept away by the New Culture Movement.</w:t>
      </w:r>
      <w:r w:rsidRPr="00305E54">
        <w:rPr>
          <w:rStyle w:val="Funotenzeichen"/>
        </w:rPr>
        <w:footnoteReference w:id="44"/>
      </w:r>
      <w:r w:rsidRPr="00D728BE">
        <w:rPr>
          <w:rFonts w:cs="Times New Roman"/>
          <w:iCs/>
          <w:szCs w:val="24"/>
        </w:rPr>
        <w:t xml:space="preserve"> But in reality, the conversation mainly took place within the humanities and in educational circles. Wang Jingwei (</w:t>
      </w:r>
      <w:r w:rsidRPr="00D728BE">
        <w:rPr>
          <w:rFonts w:cs="Times New Roman"/>
          <w:szCs w:val="24"/>
        </w:rPr>
        <w:t>1883-1944)</w:t>
      </w:r>
      <w:r w:rsidRPr="00D728BE">
        <w:rPr>
          <w:rFonts w:cs="Times New Roman"/>
          <w:iCs/>
          <w:szCs w:val="24"/>
        </w:rPr>
        <w:t>, who in World War II became infamous for his collaboration with the Japanese, but who was then head of the Guangdong Educational Association, made it clear that the New Culture Movement was a phenomenon in the humanities.</w:t>
      </w:r>
      <w:r w:rsidRPr="00305E54">
        <w:rPr>
          <w:rStyle w:val="Funotenzeichen"/>
        </w:rPr>
        <w:footnoteReference w:id="45"/>
      </w:r>
      <w:r w:rsidRPr="00D728BE">
        <w:rPr>
          <w:rFonts w:cs="Times New Roman"/>
          <w:iCs/>
          <w:szCs w:val="24"/>
        </w:rPr>
        <w:t xml:space="preserve"> The </w:t>
      </w:r>
      <w:r w:rsidRPr="00D728BE">
        <w:rPr>
          <w:rStyle w:val="Fett"/>
          <w:rFonts w:cs="Times New Roman"/>
          <w:b w:val="0"/>
          <w:i/>
          <w:iCs/>
          <w:color w:val="auto"/>
          <w:szCs w:val="24"/>
        </w:rPr>
        <w:t>Shanghai News</w:t>
      </w:r>
      <w:r w:rsidRPr="00D728BE">
        <w:rPr>
          <w:rFonts w:cs="Times New Roman"/>
          <w:iCs/>
          <w:szCs w:val="24"/>
        </w:rPr>
        <w:t xml:space="preserve"> only mentioned the New Culture Movement twice in the whole year of 1919.</w:t>
      </w:r>
      <w:r w:rsidR="00CD7791" w:rsidRPr="00305E54">
        <w:rPr>
          <w:rStyle w:val="Funotenzeichen"/>
        </w:rPr>
        <w:footnoteReference w:id="46"/>
      </w:r>
      <w:r w:rsidRPr="00D728BE">
        <w:rPr>
          <w:rFonts w:cs="Times New Roman"/>
          <w:iCs/>
          <w:szCs w:val="24"/>
        </w:rPr>
        <w:t xml:space="preserve"> So this was not a mass-media event. However, within the circle of h</w:t>
      </w:r>
      <w:r w:rsidR="00190849">
        <w:rPr>
          <w:rFonts w:cs="Times New Roman"/>
          <w:iCs/>
          <w:szCs w:val="24"/>
        </w:rPr>
        <w:t xml:space="preserve">umanities students and scholars, </w:t>
      </w:r>
      <w:r w:rsidRPr="00D728BE">
        <w:rPr>
          <w:rFonts w:cs="Times New Roman"/>
          <w:iCs/>
          <w:szCs w:val="24"/>
        </w:rPr>
        <w:t xml:space="preserve">and of educators, the New Culture Movement was a vibrant topic. </w:t>
      </w:r>
    </w:p>
    <w:p w:rsidR="007B492D" w:rsidRPr="00D728BE" w:rsidRDefault="000C4642" w:rsidP="007D66F0">
      <w:pPr>
        <w:rPr>
          <w:rFonts w:cs="Times New Roman"/>
          <w:szCs w:val="24"/>
        </w:rPr>
      </w:pPr>
      <w:r w:rsidRPr="00D728BE">
        <w:rPr>
          <w:rFonts w:cs="Times New Roman"/>
          <w:iCs/>
          <w:szCs w:val="24"/>
        </w:rPr>
        <w:t xml:space="preserve">This, albeit limited, </w:t>
      </w:r>
      <w:r w:rsidR="0010052D" w:rsidRPr="00D728BE">
        <w:rPr>
          <w:rFonts w:cs="Times New Roman"/>
          <w:iCs/>
          <w:szCs w:val="24"/>
        </w:rPr>
        <w:t xml:space="preserve">vibrancy of the New Culture Movement, and Hu Shi’s and Chen Duxiu’s assigned place in it, increased their prestige a second time since the May Fourth demonstrations. In the early 1920s, a </w:t>
      </w:r>
      <w:r w:rsidR="0010052D" w:rsidRPr="00D728BE">
        <w:rPr>
          <w:rFonts w:cs="Times New Roman"/>
          <w:szCs w:val="24"/>
        </w:rPr>
        <w:t xml:space="preserve">veritable star cult was created around them. The </w:t>
      </w:r>
      <w:r w:rsidR="0010052D" w:rsidRPr="00D728BE">
        <w:rPr>
          <w:rFonts w:cs="Times New Roman"/>
          <w:i/>
          <w:szCs w:val="24"/>
        </w:rPr>
        <w:t>Shanghai News</w:t>
      </w:r>
      <w:r w:rsidR="0010052D" w:rsidRPr="00D728BE">
        <w:rPr>
          <w:rFonts w:cs="Times New Roman"/>
          <w:szCs w:val="24"/>
        </w:rPr>
        <w:t xml:space="preserve"> articles adopted a gossipy quality usually reserved for articles about celebrities: For example, readers learnt that Hu Shi’s old secondary school had found and published essays their now famous alumnus had written at the tender age of 13. It also told that a teacher remembered having a photo of Hu Shi at the age of 12 stored away somewhere. </w:t>
      </w:r>
      <w:r w:rsidR="0010052D" w:rsidRPr="00D728BE">
        <w:rPr>
          <w:rFonts w:cs="Times New Roman"/>
          <w:szCs w:val="24"/>
        </w:rPr>
        <w:lastRenderedPageBreak/>
        <w:t>He was now frantically looking for it.</w:t>
      </w:r>
      <w:r w:rsidR="0010052D" w:rsidRPr="00305E54">
        <w:rPr>
          <w:rStyle w:val="Funotenzeichen"/>
        </w:rPr>
        <w:footnoteReference w:id="47"/>
      </w:r>
      <w:r w:rsidR="0010052D" w:rsidRPr="00D728BE">
        <w:rPr>
          <w:rFonts w:cs="Times New Roman"/>
          <w:szCs w:val="24"/>
        </w:rPr>
        <w:t xml:space="preserve"> On a different occasion, the </w:t>
      </w:r>
      <w:r w:rsidR="0010052D" w:rsidRPr="00D728BE">
        <w:rPr>
          <w:rFonts w:cs="Times New Roman"/>
          <w:i/>
          <w:szCs w:val="24"/>
        </w:rPr>
        <w:t>Shanghai News</w:t>
      </w:r>
      <w:r w:rsidR="0010052D" w:rsidRPr="00D728BE">
        <w:rPr>
          <w:rFonts w:cs="Times New Roman"/>
          <w:szCs w:val="24"/>
        </w:rPr>
        <w:t xml:space="preserve"> provided a detailed report about what Hu Shi had uttered at a banquet given in his honour.</w:t>
      </w:r>
      <w:r w:rsidR="0010052D" w:rsidRPr="00305E54">
        <w:rPr>
          <w:rStyle w:val="Funotenzeichen"/>
        </w:rPr>
        <w:footnoteReference w:id="48"/>
      </w:r>
      <w:r w:rsidR="0010052D" w:rsidRPr="00D728BE">
        <w:rPr>
          <w:rFonts w:cs="Times New Roman"/>
          <w:szCs w:val="24"/>
        </w:rPr>
        <w:t xml:space="preserve"> </w:t>
      </w:r>
    </w:p>
    <w:p w:rsidR="007771F1" w:rsidRPr="00D728BE" w:rsidRDefault="007B492D" w:rsidP="007D66F0">
      <w:pPr>
        <w:rPr>
          <w:rFonts w:cs="Times New Roman"/>
          <w:szCs w:val="24"/>
        </w:rPr>
      </w:pPr>
      <w:r w:rsidRPr="00D728BE">
        <w:rPr>
          <w:rFonts w:cs="Times New Roman"/>
          <w:szCs w:val="24"/>
        </w:rPr>
        <w:t>Hu Shi’s lectures at Beijing University now became extremely well attended too. Such a high number of students from different departments wanted to hear him speak that additional chairs had to be brought into the lecture room. Sometimes students even had to stand.</w:t>
      </w:r>
      <w:r w:rsidRPr="00305E54">
        <w:rPr>
          <w:rStyle w:val="Funotenzeichen"/>
        </w:rPr>
        <w:footnoteReference w:id="49"/>
      </w:r>
      <w:r w:rsidRPr="00D728BE">
        <w:rPr>
          <w:rFonts w:cs="Times New Roman"/>
          <w:szCs w:val="24"/>
        </w:rPr>
        <w:t xml:space="preserve"> During a speech at Beijing University in autumn 1920, Hu Shi reported that, during his latest visit to Nanjing, 800 people came to each of his lectures and around 30 to all of his parties.</w:t>
      </w:r>
      <w:r w:rsidRPr="00305E54">
        <w:rPr>
          <w:rStyle w:val="Funotenzeichen"/>
        </w:rPr>
        <w:footnoteReference w:id="50"/>
      </w:r>
      <w:r w:rsidRPr="00D728BE">
        <w:rPr>
          <w:rFonts w:cs="Times New Roman"/>
          <w:szCs w:val="24"/>
        </w:rPr>
        <w:t xml:space="preserve"> It was on occasion of this visit to Nanjing in August 1920 that ‘everybody who was making me [Hu Shi] compliments’ called him ‘</w:t>
      </w:r>
      <w:r w:rsidR="005F07C0" w:rsidRPr="00D728BE">
        <w:rPr>
          <w:rFonts w:cs="Times New Roman"/>
          <w:szCs w:val="24"/>
        </w:rPr>
        <w:t xml:space="preserve">the </w:t>
      </w:r>
      <w:r w:rsidRPr="00D728BE">
        <w:rPr>
          <w:rFonts w:cs="Times New Roman"/>
          <w:szCs w:val="24"/>
        </w:rPr>
        <w:t>centre of the New Culture Movement’.</w:t>
      </w:r>
      <w:r w:rsidRPr="00305E54">
        <w:rPr>
          <w:rStyle w:val="Funotenzeichen"/>
        </w:rPr>
        <w:footnoteReference w:id="51"/>
      </w:r>
      <w:r w:rsidRPr="00D728BE">
        <w:rPr>
          <w:rFonts w:cs="Times New Roman"/>
          <w:szCs w:val="24"/>
        </w:rPr>
        <w:t xml:space="preserve"> Hu Shi was even invited to an audience with the Puyi Emperor (1906-1967).</w:t>
      </w:r>
      <w:r w:rsidRPr="00305E54">
        <w:rPr>
          <w:rStyle w:val="Funotenzeichen"/>
        </w:rPr>
        <w:footnoteReference w:id="52"/>
      </w:r>
      <w:r w:rsidRPr="00D728BE">
        <w:rPr>
          <w:rFonts w:cs="Times New Roman"/>
          <w:szCs w:val="24"/>
        </w:rPr>
        <w:t xml:space="preserve"> As the emperor’s tutor Reginald F. Johnston (1874-1938)</w:t>
      </w:r>
      <w:r w:rsidR="008F52DB">
        <w:rPr>
          <w:rFonts w:cs="Times New Roman"/>
          <w:szCs w:val="24"/>
        </w:rPr>
        <w:t xml:space="preserve"> </w:t>
      </w:r>
      <w:r w:rsidR="008F52DB" w:rsidRPr="00D728BE">
        <w:rPr>
          <w:rFonts w:cs="Times New Roman"/>
          <w:szCs w:val="24"/>
        </w:rPr>
        <w:t>remembered</w:t>
      </w:r>
      <w:r w:rsidRPr="00D728BE">
        <w:rPr>
          <w:rFonts w:cs="Times New Roman"/>
          <w:szCs w:val="24"/>
        </w:rPr>
        <w:t>, Hu Shi was much relieved when it turned out that ‘the emperor would certainly not expect him to kneel’.</w:t>
      </w:r>
      <w:r w:rsidRPr="00305E54">
        <w:rPr>
          <w:rStyle w:val="Funotenzeichen"/>
        </w:rPr>
        <w:footnoteReference w:id="53"/>
      </w:r>
      <w:r w:rsidRPr="00D728BE">
        <w:rPr>
          <w:rFonts w:cs="Times New Roman"/>
          <w:szCs w:val="24"/>
        </w:rPr>
        <w:t xml:space="preserve"> </w:t>
      </w:r>
    </w:p>
    <w:p w:rsidR="0010052D" w:rsidRPr="00D728BE" w:rsidRDefault="0010052D" w:rsidP="007D66F0">
      <w:pPr>
        <w:rPr>
          <w:rFonts w:cs="Times New Roman"/>
          <w:szCs w:val="24"/>
        </w:rPr>
      </w:pPr>
      <w:r w:rsidRPr="00D728BE">
        <w:rPr>
          <w:rFonts w:cs="Times New Roman"/>
          <w:szCs w:val="24"/>
        </w:rPr>
        <w:t>Another important element in this rhetoric about the New Culture Movement was to call it a ‘movement’. Ironically, this label ‘movement’ hints at the fact that New Culture was in fact not a movement, but a buzzword. Why did intellectuals</w:t>
      </w:r>
      <w:r w:rsidR="00082FDA" w:rsidRPr="00D728BE">
        <w:rPr>
          <w:rFonts w:cs="Times New Roman"/>
          <w:szCs w:val="24"/>
        </w:rPr>
        <w:t xml:space="preserve"> choose to call New Culture a ‘m</w:t>
      </w:r>
      <w:r w:rsidRPr="00D728BE">
        <w:rPr>
          <w:rFonts w:cs="Times New Roman"/>
          <w:szCs w:val="24"/>
        </w:rPr>
        <w:t>ovement’? There are two ways of exploring this. One is to look into the connotations of the Chinese word ‘</w:t>
      </w:r>
      <w:r w:rsidRPr="00D728BE">
        <w:rPr>
          <w:rFonts w:cs="Times New Roman"/>
          <w:i/>
          <w:szCs w:val="24"/>
        </w:rPr>
        <w:t>yundong’</w:t>
      </w:r>
      <w:r w:rsidRPr="00D728BE">
        <w:rPr>
          <w:rFonts w:cs="Times New Roman"/>
          <w:szCs w:val="24"/>
        </w:rPr>
        <w:t xml:space="preserve"> (‘movement’) at the time. The other one is to ask what people sought to project with it.</w:t>
      </w:r>
    </w:p>
    <w:p w:rsidR="0010052D" w:rsidRPr="00D728BE" w:rsidRDefault="0010052D" w:rsidP="007D66F0">
      <w:pPr>
        <w:rPr>
          <w:rFonts w:cs="Times New Roman"/>
          <w:szCs w:val="24"/>
        </w:rPr>
      </w:pPr>
      <w:r w:rsidRPr="00D728BE">
        <w:rPr>
          <w:rFonts w:cs="Times New Roman"/>
          <w:szCs w:val="24"/>
        </w:rPr>
        <w:t xml:space="preserve">With respect to the first approach (the search for connotations), Rudolf Wagner has explored the way Chen Duxiu used the expression in </w:t>
      </w:r>
      <w:r w:rsidRPr="00D728BE">
        <w:rPr>
          <w:rFonts w:cs="Times New Roman"/>
          <w:i/>
          <w:szCs w:val="24"/>
        </w:rPr>
        <w:t>New Youth</w:t>
      </w:r>
      <w:r w:rsidRPr="00D728BE">
        <w:rPr>
          <w:rFonts w:cs="Times New Roman"/>
          <w:szCs w:val="24"/>
        </w:rPr>
        <w:t xml:space="preserve"> in 1916. For Chen, a ‘</w:t>
      </w:r>
      <w:r w:rsidRPr="00D728BE">
        <w:rPr>
          <w:rFonts w:cs="Times New Roman"/>
          <w:i/>
          <w:szCs w:val="24"/>
        </w:rPr>
        <w:t>yundong</w:t>
      </w:r>
      <w:r w:rsidRPr="00D728BE">
        <w:rPr>
          <w:rFonts w:cs="Times New Roman"/>
          <w:szCs w:val="24"/>
        </w:rPr>
        <w:t>’ was a radical break with the past, anti-imperialist, something that would give independence and international importance to China. It was a global form of political action undertaken by citizens, rather than by politicians.</w:t>
      </w:r>
      <w:r w:rsidRPr="00305E54">
        <w:rPr>
          <w:rStyle w:val="Funotenzeichen"/>
        </w:rPr>
        <w:footnoteReference w:id="54"/>
      </w:r>
      <w:r w:rsidRPr="00D728BE">
        <w:rPr>
          <w:rFonts w:cs="Times New Roman"/>
          <w:szCs w:val="24"/>
        </w:rPr>
        <w:t xml:space="preserve"> But a look at the colloquial use of ‘</w:t>
      </w:r>
      <w:r w:rsidRPr="00D728BE">
        <w:rPr>
          <w:rFonts w:cs="Times New Roman"/>
          <w:i/>
          <w:szCs w:val="24"/>
        </w:rPr>
        <w:t>yundong</w:t>
      </w:r>
      <w:r w:rsidRPr="00D728BE">
        <w:rPr>
          <w:rFonts w:cs="Times New Roman"/>
          <w:szCs w:val="24"/>
        </w:rPr>
        <w:t>’, as displayed by newspapers and journals, shows that this approach is fraught with difficulties: in its actual usage, ‘</w:t>
      </w:r>
      <w:r w:rsidRPr="00D728BE">
        <w:rPr>
          <w:rFonts w:cs="Times New Roman"/>
          <w:i/>
          <w:szCs w:val="24"/>
        </w:rPr>
        <w:t>yundong</w:t>
      </w:r>
      <w:r w:rsidRPr="00D728BE">
        <w:rPr>
          <w:rFonts w:cs="Times New Roman"/>
          <w:szCs w:val="24"/>
        </w:rPr>
        <w:t>’ had incredibly broad connotations before May Fourth. ‘</w:t>
      </w:r>
      <w:r w:rsidRPr="00D728BE">
        <w:rPr>
          <w:rFonts w:cs="Times New Roman"/>
          <w:i/>
          <w:szCs w:val="24"/>
        </w:rPr>
        <w:t>Yundong</w:t>
      </w:r>
      <w:r w:rsidRPr="00D728BE">
        <w:rPr>
          <w:rFonts w:cs="Times New Roman"/>
          <w:szCs w:val="24"/>
        </w:rPr>
        <w:t>’ could be anything from physical movement,</w:t>
      </w:r>
      <w:r w:rsidRPr="00305E54">
        <w:rPr>
          <w:rStyle w:val="Funotenzeichen"/>
        </w:rPr>
        <w:footnoteReference w:id="55"/>
      </w:r>
      <w:r w:rsidRPr="00D728BE">
        <w:rPr>
          <w:rFonts w:cs="Times New Roman"/>
          <w:szCs w:val="24"/>
        </w:rPr>
        <w:t xml:space="preserve"> to any kinds ‘activities’</w:t>
      </w:r>
      <w:r w:rsidRPr="00305E54">
        <w:rPr>
          <w:rStyle w:val="Funotenzeichen"/>
        </w:rPr>
        <w:footnoteReference w:id="56"/>
      </w:r>
      <w:r w:rsidRPr="00D728BE">
        <w:rPr>
          <w:rFonts w:cs="Times New Roman"/>
          <w:szCs w:val="24"/>
        </w:rPr>
        <w:t xml:space="preserve"> and mostly it simply meant ‘sports’.</w:t>
      </w:r>
      <w:r w:rsidRPr="00305E54">
        <w:rPr>
          <w:rStyle w:val="Funotenzeichen"/>
        </w:rPr>
        <w:footnoteReference w:id="57"/>
      </w:r>
      <w:r w:rsidRPr="00D728BE">
        <w:rPr>
          <w:rFonts w:cs="Times New Roman"/>
          <w:szCs w:val="24"/>
        </w:rPr>
        <w:t xml:space="preserve"> It could also mean social movements and was then often associate</w:t>
      </w:r>
      <w:r w:rsidR="00BA1DE4" w:rsidRPr="00D728BE">
        <w:rPr>
          <w:rFonts w:cs="Times New Roman"/>
          <w:szCs w:val="24"/>
        </w:rPr>
        <w:t>d with demonstration activities.</w:t>
      </w:r>
      <w:r w:rsidRPr="00D728BE">
        <w:rPr>
          <w:rFonts w:cs="Times New Roman"/>
          <w:szCs w:val="24"/>
        </w:rPr>
        <w:t xml:space="preserve"> It referred to the Korean independence movement,</w:t>
      </w:r>
      <w:r w:rsidRPr="00305E54">
        <w:rPr>
          <w:rStyle w:val="Funotenzeichen"/>
        </w:rPr>
        <w:footnoteReference w:id="58"/>
      </w:r>
      <w:r w:rsidRPr="00D728BE">
        <w:rPr>
          <w:rFonts w:cs="Times New Roman"/>
          <w:szCs w:val="24"/>
        </w:rPr>
        <w:t xml:space="preserve"> the suffragette movement</w:t>
      </w:r>
      <w:r w:rsidRPr="00305E54">
        <w:rPr>
          <w:rStyle w:val="Funotenzeichen"/>
        </w:rPr>
        <w:footnoteReference w:id="59"/>
      </w:r>
      <w:r w:rsidRPr="00D728BE">
        <w:rPr>
          <w:rFonts w:cs="Times New Roman"/>
          <w:szCs w:val="24"/>
        </w:rPr>
        <w:t xml:space="preserve"> and the Prohibition movement in the United </w:t>
      </w:r>
      <w:r w:rsidRPr="00D728BE">
        <w:rPr>
          <w:rFonts w:cs="Times New Roman"/>
          <w:szCs w:val="24"/>
        </w:rPr>
        <w:lastRenderedPageBreak/>
        <w:t>States,</w:t>
      </w:r>
      <w:r w:rsidRPr="00305E54">
        <w:rPr>
          <w:rStyle w:val="Funotenzeichen"/>
        </w:rPr>
        <w:footnoteReference w:id="60"/>
      </w:r>
      <w:r w:rsidRPr="00D728BE">
        <w:rPr>
          <w:rFonts w:cs="Times New Roman"/>
          <w:szCs w:val="24"/>
        </w:rPr>
        <w:t xml:space="preserve"> the Mongolian independence movement under Ataman Semenov (1890-1946)</w:t>
      </w:r>
      <w:r w:rsidRPr="00305E54">
        <w:rPr>
          <w:rStyle w:val="Funotenzeichen"/>
        </w:rPr>
        <w:footnoteReference w:id="61"/>
      </w:r>
      <w:r w:rsidRPr="00D728BE">
        <w:rPr>
          <w:rFonts w:cs="Times New Roman"/>
          <w:szCs w:val="24"/>
        </w:rPr>
        <w:t xml:space="preserve"> or the ‘new-parliament movement’ (xin guohui yundong),</w:t>
      </w:r>
      <w:r w:rsidRPr="00305E54">
        <w:rPr>
          <w:rStyle w:val="Funotenzeichen"/>
        </w:rPr>
        <w:footnoteReference w:id="62"/>
      </w:r>
      <w:r w:rsidRPr="00D728BE">
        <w:rPr>
          <w:rFonts w:cs="Times New Roman"/>
          <w:szCs w:val="24"/>
        </w:rPr>
        <w:t xml:space="preserve"> which was conducted by politicians (contrary to Chen’s definition). Ataman Semenov was a general who was (unsuccessfully) trying to create a pan-Mongolian state that was to be a stronghold of White (that is, anti-Bolshevik) forces in Russia. This state would have included Inner Mongolia, which was then part of China.</w:t>
      </w:r>
      <w:r w:rsidRPr="00305E54">
        <w:rPr>
          <w:rStyle w:val="Funotenzeichen"/>
        </w:rPr>
        <w:footnoteReference w:id="63"/>
      </w:r>
      <w:r w:rsidRPr="00D728BE">
        <w:rPr>
          <w:rFonts w:cs="Times New Roman"/>
          <w:szCs w:val="24"/>
        </w:rPr>
        <w:t xml:space="preserve"> The ‘new-parliament movement’ dated back to 1917 and was a ploy of the ruling warlord Duan Qirui </w:t>
      </w:r>
      <w:r w:rsidRPr="00D728BE">
        <w:rPr>
          <w:rFonts w:cs="Times New Roman"/>
          <w:color w:val="000000" w:themeColor="text1"/>
          <w:szCs w:val="24"/>
        </w:rPr>
        <w:t xml:space="preserve">(1865-1936) </w:t>
      </w:r>
      <w:r w:rsidRPr="00D728BE">
        <w:rPr>
          <w:rFonts w:cs="Times New Roman"/>
          <w:szCs w:val="24"/>
        </w:rPr>
        <w:t>to give more power to his own political clique.</w:t>
      </w:r>
      <w:r w:rsidRPr="00305E54">
        <w:rPr>
          <w:rStyle w:val="Funotenzeichen"/>
        </w:rPr>
        <w:footnoteReference w:id="64"/>
      </w:r>
      <w:r w:rsidRPr="00D728BE">
        <w:rPr>
          <w:rFonts w:cs="Times New Roman"/>
          <w:szCs w:val="24"/>
        </w:rPr>
        <w:t xml:space="preserve"> ‘</w:t>
      </w:r>
      <w:r w:rsidRPr="00D728BE">
        <w:rPr>
          <w:rFonts w:cs="Times New Roman"/>
          <w:i/>
          <w:szCs w:val="24"/>
        </w:rPr>
        <w:t>Yundong</w:t>
      </w:r>
      <w:r w:rsidRPr="00D728BE">
        <w:rPr>
          <w:rFonts w:cs="Times New Roman"/>
          <w:szCs w:val="24"/>
        </w:rPr>
        <w:t>’ did not appear to mean ‘intellectual movement’. But the wide range of meanings in the colloquial usage of ‘</w:t>
      </w:r>
      <w:r w:rsidRPr="00D728BE">
        <w:rPr>
          <w:rFonts w:cs="Times New Roman"/>
          <w:i/>
          <w:szCs w:val="24"/>
        </w:rPr>
        <w:t>yundong</w:t>
      </w:r>
      <w:r w:rsidRPr="00D728BE">
        <w:rPr>
          <w:rFonts w:cs="Times New Roman"/>
          <w:szCs w:val="24"/>
        </w:rPr>
        <w:t>’, which far exceeded Chen Duxiu’s reflections, suggests that the term was so flexible that not too much should be read into this and that a search for definitions is almost futile.</w:t>
      </w:r>
    </w:p>
    <w:p w:rsidR="0010052D" w:rsidRDefault="0010052D" w:rsidP="007D66F0">
      <w:pPr>
        <w:rPr>
          <w:rFonts w:cs="Times New Roman"/>
          <w:szCs w:val="24"/>
        </w:rPr>
      </w:pPr>
      <w:r w:rsidRPr="00D728BE">
        <w:rPr>
          <w:rFonts w:cs="Times New Roman"/>
          <w:szCs w:val="24"/>
        </w:rPr>
        <w:t>However, Rudolf Wagner also indicates that this may be the wrong approach. The real question was not what ‘</w:t>
      </w:r>
      <w:r w:rsidRPr="00D728BE">
        <w:rPr>
          <w:rFonts w:cs="Times New Roman"/>
          <w:i/>
          <w:szCs w:val="24"/>
        </w:rPr>
        <w:t>yundong</w:t>
      </w:r>
      <w:r w:rsidRPr="00D728BE">
        <w:rPr>
          <w:rFonts w:cs="Times New Roman"/>
          <w:szCs w:val="24"/>
        </w:rPr>
        <w:t>’ connoted, but what people wanted to project with it (the aforementioned second approach). Wagner shows</w:t>
      </w:r>
      <w:r w:rsidR="00F72200" w:rsidRPr="00D728BE">
        <w:rPr>
          <w:rFonts w:cs="Times New Roman"/>
          <w:szCs w:val="24"/>
        </w:rPr>
        <w:t xml:space="preserve"> that</w:t>
      </w:r>
      <w:r w:rsidRPr="00D728BE">
        <w:rPr>
          <w:rFonts w:cs="Times New Roman"/>
          <w:szCs w:val="24"/>
        </w:rPr>
        <w:t xml:space="preserve"> intellectuals in 1919 did not necessarily call their activities a ‘</w:t>
      </w:r>
      <w:r w:rsidRPr="00D728BE">
        <w:rPr>
          <w:rFonts w:cs="Times New Roman"/>
          <w:i/>
          <w:szCs w:val="24"/>
        </w:rPr>
        <w:t>yundong</w:t>
      </w:r>
      <w:r w:rsidRPr="00D728BE">
        <w:rPr>
          <w:rFonts w:cs="Times New Roman"/>
          <w:szCs w:val="24"/>
        </w:rPr>
        <w:t>’ because they identified certain criteria in their actions that matched a ‘</w:t>
      </w:r>
      <w:r w:rsidRPr="00D728BE">
        <w:rPr>
          <w:rFonts w:cs="Times New Roman"/>
          <w:i/>
          <w:szCs w:val="24"/>
        </w:rPr>
        <w:t>yundong</w:t>
      </w:r>
      <w:r w:rsidRPr="00D728BE">
        <w:rPr>
          <w:rFonts w:cs="Times New Roman"/>
          <w:szCs w:val="24"/>
        </w:rPr>
        <w:t>’. Instead, they wanted to communicate something with it. Engaging in a ‘</w:t>
      </w:r>
      <w:r w:rsidRPr="00D728BE">
        <w:rPr>
          <w:rFonts w:cs="Times New Roman"/>
          <w:i/>
          <w:szCs w:val="24"/>
        </w:rPr>
        <w:t>yundong</w:t>
      </w:r>
      <w:r w:rsidRPr="00D728BE">
        <w:rPr>
          <w:rFonts w:cs="Times New Roman"/>
          <w:szCs w:val="24"/>
        </w:rPr>
        <w:t>’ was – mostly</w:t>
      </w:r>
      <w:r w:rsidRPr="00305E54">
        <w:rPr>
          <w:rStyle w:val="Funotenzeichen"/>
        </w:rPr>
        <w:footnoteReference w:id="65"/>
      </w:r>
      <w:r w:rsidRPr="00D728BE">
        <w:rPr>
          <w:rFonts w:cs="Times New Roman"/>
          <w:szCs w:val="24"/>
        </w:rPr>
        <w:t xml:space="preserve"> – good, and Chinese students and intellectuals in 1919 also wanted to have such a ‘movement’. During the May Fourth demonstrations, the label ‘movement’ had the distinct advantage of communicating to the public that the demonstrators were ‘patriotic heroes’, rather than ‘a bunch of youngsters who instead of studying were disturbing the public order’.</w:t>
      </w:r>
      <w:r w:rsidRPr="00305E54">
        <w:rPr>
          <w:rStyle w:val="Funotenzeichen"/>
        </w:rPr>
        <w:footnoteReference w:id="66"/>
      </w:r>
      <w:r w:rsidRPr="00D728BE">
        <w:rPr>
          <w:rFonts w:cs="Times New Roman"/>
          <w:szCs w:val="24"/>
        </w:rPr>
        <w:t xml:space="preserve"> Wagner’s observation opens up the possibility to move away from finding criteria that match contemporary definitions of ‘movement’ in New Culture, and ask instead how the expression ‘New Culture Movement’ was used. The choice of the label </w:t>
      </w:r>
      <w:r w:rsidR="00D225ED">
        <w:rPr>
          <w:rFonts w:cs="Times New Roman"/>
          <w:szCs w:val="24"/>
        </w:rPr>
        <w:t>‘</w:t>
      </w:r>
      <w:r w:rsidRPr="00D728BE">
        <w:rPr>
          <w:rFonts w:cs="Times New Roman"/>
          <w:szCs w:val="24"/>
        </w:rPr>
        <w:t>movement</w:t>
      </w:r>
      <w:r w:rsidR="00D225ED">
        <w:rPr>
          <w:rFonts w:cs="Times New Roman"/>
          <w:szCs w:val="24"/>
        </w:rPr>
        <w:t>’</w:t>
      </w:r>
      <w:r w:rsidRPr="00D728BE">
        <w:rPr>
          <w:rFonts w:cs="Times New Roman"/>
          <w:szCs w:val="24"/>
        </w:rPr>
        <w:t xml:space="preserve"> did not need to be descriptive, but it could be ‘programmatic’,</w:t>
      </w:r>
      <w:r w:rsidRPr="00305E54">
        <w:rPr>
          <w:rStyle w:val="Funotenzeichen"/>
        </w:rPr>
        <w:footnoteReference w:id="67"/>
      </w:r>
      <w:r w:rsidRPr="00D728BE">
        <w:rPr>
          <w:rFonts w:cs="Times New Roman"/>
          <w:szCs w:val="24"/>
        </w:rPr>
        <w:t xml:space="preserve"> or, as this </w:t>
      </w:r>
      <w:r w:rsidR="00A90A14">
        <w:rPr>
          <w:rFonts w:cs="Times New Roman"/>
          <w:szCs w:val="24"/>
        </w:rPr>
        <w:t>paper</w:t>
      </w:r>
      <w:r w:rsidRPr="00D728BE">
        <w:rPr>
          <w:rFonts w:cs="Times New Roman"/>
          <w:szCs w:val="24"/>
        </w:rPr>
        <w:t xml:space="preserve"> argues, communicative. The following section shows the example of two groups that used the New Culture Movement as a buzzword to sell their own agendas, which they had been endorsing for some time. </w:t>
      </w:r>
    </w:p>
    <w:p w:rsidR="00167EA8" w:rsidRPr="00D728BE" w:rsidRDefault="00167EA8" w:rsidP="007D66F0">
      <w:pPr>
        <w:rPr>
          <w:rFonts w:cs="Times New Roman"/>
          <w:szCs w:val="24"/>
        </w:rPr>
      </w:pPr>
    </w:p>
    <w:p w:rsidR="0010052D" w:rsidRDefault="0010052D" w:rsidP="00F00036">
      <w:pPr>
        <w:pStyle w:val="berschrift1"/>
      </w:pPr>
      <w:r w:rsidRPr="00D728BE">
        <w:t>Claiming the New Culture Movement from the periphery: Two case studies</w:t>
      </w:r>
    </w:p>
    <w:p w:rsidR="00167EA8" w:rsidRPr="00167EA8" w:rsidRDefault="00167EA8" w:rsidP="00167EA8"/>
    <w:p w:rsidR="0010052D" w:rsidRDefault="0010052D" w:rsidP="007D66F0">
      <w:pPr>
        <w:pStyle w:val="berschrift2"/>
        <w:ind w:firstLine="227"/>
        <w:rPr>
          <w:rFonts w:cs="Times New Roman"/>
          <w:szCs w:val="24"/>
        </w:rPr>
      </w:pPr>
      <w:r w:rsidRPr="00D728BE">
        <w:rPr>
          <w:rFonts w:cs="Times New Roman"/>
          <w:szCs w:val="24"/>
        </w:rPr>
        <w:t>The Jiangsu Educational Association: One among many buzzwords</w:t>
      </w:r>
    </w:p>
    <w:p w:rsidR="00167EA8" w:rsidRPr="00167EA8" w:rsidRDefault="00167EA8" w:rsidP="00167EA8"/>
    <w:p w:rsidR="0010052D" w:rsidRPr="00D728BE" w:rsidRDefault="0010052D" w:rsidP="007D66F0">
      <w:pPr>
        <w:ind w:firstLine="0"/>
        <w:rPr>
          <w:rFonts w:cs="Times New Roman"/>
          <w:szCs w:val="24"/>
        </w:rPr>
      </w:pPr>
      <w:r w:rsidRPr="00D728BE">
        <w:rPr>
          <w:rFonts w:cs="Times New Roman"/>
          <w:szCs w:val="24"/>
        </w:rPr>
        <w:t xml:space="preserve">The first case study is the Jiangsu Educational Association. This Association was not only one of the first to use the expression ‘New Culture Movement’ in writing. </w:t>
      </w:r>
      <w:r w:rsidR="006E28A6" w:rsidRPr="00D728BE">
        <w:rPr>
          <w:rFonts w:cs="Times New Roman"/>
          <w:szCs w:val="24"/>
        </w:rPr>
        <w:t>They</w:t>
      </w:r>
      <w:r w:rsidRPr="00D728BE">
        <w:rPr>
          <w:rFonts w:cs="Times New Roman"/>
          <w:szCs w:val="24"/>
        </w:rPr>
        <w:t xml:space="preserve"> did so in the </w:t>
      </w:r>
      <w:r w:rsidRPr="00D728BE">
        <w:rPr>
          <w:rFonts w:cs="Times New Roman"/>
          <w:szCs w:val="24"/>
        </w:rPr>
        <w:lastRenderedPageBreak/>
        <w:t>announcement of a student lecture competition in October 1919, whose topic should be ‘the various questions of the New Culture Movement and ways to promote it’ (xin wenhua yundong zhi zhongzhong wenti ji tuixing fangfa).</w:t>
      </w:r>
      <w:r w:rsidR="00BA1DE4" w:rsidRPr="00305E54">
        <w:rPr>
          <w:rStyle w:val="Funotenzeichen"/>
        </w:rPr>
        <w:footnoteReference w:id="68"/>
      </w:r>
      <w:r w:rsidRPr="00D728BE">
        <w:rPr>
          <w:rFonts w:cs="Times New Roman"/>
          <w:szCs w:val="24"/>
        </w:rPr>
        <w:t xml:space="preserve"> </w:t>
      </w:r>
      <w:r w:rsidR="006E28A6" w:rsidRPr="00D728BE">
        <w:rPr>
          <w:rFonts w:cs="Times New Roman"/>
          <w:szCs w:val="24"/>
        </w:rPr>
        <w:t>They were</w:t>
      </w:r>
      <w:r w:rsidRPr="00D728BE">
        <w:rPr>
          <w:rFonts w:cs="Times New Roman"/>
          <w:szCs w:val="24"/>
        </w:rPr>
        <w:t xml:space="preserve"> also an important player in shaping the meaning of the New Culture Movement in the Jiangsu region, as </w:t>
      </w:r>
      <w:r w:rsidR="00EC443B" w:rsidRPr="00D728BE">
        <w:rPr>
          <w:rFonts w:cs="Times New Roman"/>
          <w:szCs w:val="24"/>
        </w:rPr>
        <w:t>their</w:t>
      </w:r>
      <w:r w:rsidRPr="00D728BE">
        <w:rPr>
          <w:rFonts w:cs="Times New Roman"/>
          <w:szCs w:val="24"/>
        </w:rPr>
        <w:t xml:space="preserve"> announcement was distributed widely. It was, first of all, sent to various schools in the province, out of which 28 schools sent altogether 45 students to the competition. Since it was stipulated that each school had to hold an internal lecture competition to choose their representatives, it can be assumed that a much higher number of students had seen the announcement and spent time thinking about it to prepare a speech.</w:t>
      </w:r>
      <w:r w:rsidRPr="00305E54">
        <w:rPr>
          <w:rStyle w:val="Funotenzeichen"/>
        </w:rPr>
        <w:footnoteReference w:id="69"/>
      </w:r>
      <w:r w:rsidRPr="00D728BE">
        <w:rPr>
          <w:rFonts w:cs="Times New Roman"/>
          <w:szCs w:val="24"/>
        </w:rPr>
        <w:t xml:space="preserve"> In this way, the Jiangsu Educational Association’s announcement brought </w:t>
      </w:r>
      <w:r w:rsidR="00444FA9" w:rsidRPr="00D728BE">
        <w:rPr>
          <w:rFonts w:cs="Times New Roman"/>
          <w:szCs w:val="24"/>
        </w:rPr>
        <w:t>their</w:t>
      </w:r>
      <w:r w:rsidRPr="00D728BE">
        <w:rPr>
          <w:rFonts w:cs="Times New Roman"/>
          <w:szCs w:val="24"/>
        </w:rPr>
        <w:t xml:space="preserve"> version of the New Culture Movement to a fair number of students. </w:t>
      </w:r>
    </w:p>
    <w:p w:rsidR="0010052D" w:rsidRPr="00D728BE" w:rsidRDefault="0010052D" w:rsidP="007D66F0">
      <w:pPr>
        <w:rPr>
          <w:rFonts w:cs="Times New Roman"/>
          <w:szCs w:val="24"/>
        </w:rPr>
      </w:pPr>
      <w:r w:rsidRPr="00D728BE">
        <w:rPr>
          <w:rFonts w:cs="Times New Roman"/>
          <w:szCs w:val="24"/>
        </w:rPr>
        <w:t xml:space="preserve">But </w:t>
      </w:r>
      <w:r w:rsidR="008A34AE" w:rsidRPr="00D728BE">
        <w:rPr>
          <w:rFonts w:cs="Times New Roman"/>
          <w:szCs w:val="24"/>
        </w:rPr>
        <w:t>they</w:t>
      </w:r>
      <w:r w:rsidRPr="00D728BE">
        <w:rPr>
          <w:rFonts w:cs="Times New Roman"/>
          <w:szCs w:val="24"/>
        </w:rPr>
        <w:t xml:space="preserve"> also reached a wider public. The same announcement was reprinted in the </w:t>
      </w:r>
      <w:r w:rsidRPr="00D728BE">
        <w:rPr>
          <w:rFonts w:cs="Times New Roman"/>
          <w:i/>
          <w:szCs w:val="24"/>
        </w:rPr>
        <w:t>Shanghai News</w:t>
      </w:r>
      <w:r w:rsidRPr="00305E54">
        <w:rPr>
          <w:rStyle w:val="Funotenzeichen"/>
        </w:rPr>
        <w:footnoteReference w:id="70"/>
      </w:r>
      <w:r w:rsidRPr="00D728BE">
        <w:rPr>
          <w:rFonts w:cs="Times New Roman"/>
          <w:szCs w:val="24"/>
        </w:rPr>
        <w:t xml:space="preserve"> and the Shanghai journal </w:t>
      </w:r>
      <w:r w:rsidRPr="00D728BE">
        <w:rPr>
          <w:rFonts w:cs="Times New Roman"/>
          <w:i/>
          <w:szCs w:val="24"/>
        </w:rPr>
        <w:t>Chinese Christian Advocate</w:t>
      </w:r>
      <w:r w:rsidRPr="00D728BE">
        <w:rPr>
          <w:rFonts w:cs="Times New Roman"/>
          <w:szCs w:val="24"/>
        </w:rPr>
        <w:t xml:space="preserve"> in November.</w:t>
      </w:r>
      <w:r w:rsidRPr="00305E54">
        <w:rPr>
          <w:rStyle w:val="Funotenzeichen"/>
        </w:rPr>
        <w:footnoteReference w:id="71"/>
      </w:r>
      <w:r w:rsidRPr="00D728BE">
        <w:rPr>
          <w:rFonts w:cs="Times New Roman"/>
          <w:szCs w:val="24"/>
        </w:rPr>
        <w:t xml:space="preserve"> Newspapers and journals often reprinted articles from other publications, or they informed their readers about local events in specific sections with titles like ‘local news’.</w:t>
      </w:r>
      <w:r w:rsidRPr="00305E54">
        <w:rPr>
          <w:rStyle w:val="Funotenzeichen"/>
        </w:rPr>
        <w:footnoteReference w:id="72"/>
      </w:r>
      <w:r w:rsidRPr="00D728BE">
        <w:rPr>
          <w:rFonts w:cs="Times New Roman"/>
          <w:szCs w:val="24"/>
        </w:rPr>
        <w:t xml:space="preserve"> This was how the Jiangsu Educational Association’s announcement appeared in these two periodicals. The circle of humanities scholars and educators also intersected with that of journalists. Unfortunately, journalists wrote under pseudonyms or anonymously, so it is impossible to trace their personal networks. But it is known that the </w:t>
      </w:r>
      <w:r w:rsidRPr="00D728BE">
        <w:rPr>
          <w:rStyle w:val="Fett"/>
          <w:rFonts w:cs="Times New Roman"/>
          <w:b w:val="0"/>
          <w:i/>
          <w:color w:val="auto"/>
          <w:szCs w:val="24"/>
        </w:rPr>
        <w:t>Shanghai News</w:t>
      </w:r>
      <w:r w:rsidRPr="00D728BE">
        <w:rPr>
          <w:rFonts w:cs="Times New Roman"/>
          <w:szCs w:val="24"/>
        </w:rPr>
        <w:t xml:space="preserve">’s editor, Shi Liangcai </w:t>
      </w:r>
      <w:r w:rsidRPr="00D728BE">
        <w:rPr>
          <w:rFonts w:cs="Times New Roman"/>
          <w:color w:val="000000" w:themeColor="text1"/>
          <w:szCs w:val="24"/>
        </w:rPr>
        <w:t>(1880-1934)</w:t>
      </w:r>
      <w:r w:rsidRPr="00D728BE">
        <w:rPr>
          <w:rFonts w:cs="Times New Roman"/>
          <w:szCs w:val="24"/>
        </w:rPr>
        <w:t>, was personally acquainted with Cai Yuanpei and with Huang Yanpei (1878-1965), the vice president of the Jiangsu Educational Association.</w:t>
      </w:r>
      <w:r w:rsidRPr="00305E54">
        <w:rPr>
          <w:rStyle w:val="Funotenzeichen"/>
        </w:rPr>
        <w:footnoteReference w:id="73"/>
      </w:r>
      <w:r w:rsidRPr="00D728BE">
        <w:rPr>
          <w:rFonts w:cs="Times New Roman"/>
          <w:szCs w:val="24"/>
        </w:rPr>
        <w:t xml:space="preserve"> Thanks to these practices and connections, the Jiangsu Educational Association’s announcement of the speech competition had a certain impact within Jiangsu. </w:t>
      </w:r>
    </w:p>
    <w:p w:rsidR="0010052D" w:rsidRPr="00D728BE" w:rsidRDefault="0010052D" w:rsidP="007D66F0">
      <w:pPr>
        <w:rPr>
          <w:rFonts w:cs="Times New Roman"/>
          <w:szCs w:val="24"/>
        </w:rPr>
      </w:pPr>
      <w:r w:rsidRPr="00D728BE">
        <w:rPr>
          <w:rFonts w:cs="Times New Roman"/>
          <w:szCs w:val="24"/>
        </w:rPr>
        <w:t>The Jiangsu Educational Association was a political-educational group. Educational Associations existed on the level of provinces, counties</w:t>
      </w:r>
      <w:r w:rsidR="00DD2B08">
        <w:rPr>
          <w:rFonts w:cs="Times New Roman"/>
          <w:szCs w:val="24"/>
        </w:rPr>
        <w:t>,</w:t>
      </w:r>
      <w:r w:rsidRPr="00D728BE">
        <w:rPr>
          <w:rFonts w:cs="Times New Roman"/>
          <w:szCs w:val="24"/>
        </w:rPr>
        <w:t xml:space="preserve"> and towns or villages, and they had the right to make recommendations on educational policies to the Ministry of Education and the provincial Departments of Education.</w:t>
      </w:r>
      <w:r w:rsidRPr="00305E54">
        <w:rPr>
          <w:rStyle w:val="Funotenzeichen"/>
        </w:rPr>
        <w:footnoteReference w:id="74"/>
      </w:r>
      <w:r w:rsidRPr="00D728BE">
        <w:rPr>
          <w:rFonts w:cs="Times New Roman"/>
          <w:szCs w:val="24"/>
        </w:rPr>
        <w:t xml:space="preserve"> Precursors of the Jiangsu Educational Association had existed since the mid-1900s, but it was in 1912 that the Association received the name it had in 1919. Its headquarters were in Shanghai.</w:t>
      </w:r>
      <w:r w:rsidRPr="00305E54">
        <w:rPr>
          <w:rStyle w:val="Funotenzeichen"/>
        </w:rPr>
        <w:footnoteReference w:id="75"/>
      </w:r>
      <w:r w:rsidRPr="00D728BE">
        <w:rPr>
          <w:rFonts w:cs="Times New Roman"/>
          <w:szCs w:val="24"/>
        </w:rPr>
        <w:t xml:space="preserve"> The Jiangsu Educational Association published monthly reports, which contained letters or telegrams they had exchanged with politicians or educators, as well as conference minutes that gave insights into their activities. These are the sources for this case study.</w:t>
      </w:r>
    </w:p>
    <w:p w:rsidR="0010052D" w:rsidRPr="00D728BE" w:rsidRDefault="0010052D" w:rsidP="00E3124B">
      <w:pPr>
        <w:rPr>
          <w:rFonts w:cs="Times New Roman"/>
          <w:szCs w:val="24"/>
        </w:rPr>
      </w:pPr>
      <w:r w:rsidRPr="00D728BE">
        <w:rPr>
          <w:rFonts w:cs="Times New Roman"/>
          <w:szCs w:val="24"/>
        </w:rPr>
        <w:t xml:space="preserve">Long before the invention of the expression ‘New Culture Movement’, the Jiangsu Educational Association had supported a cluster </w:t>
      </w:r>
      <w:r w:rsidR="00B3159F">
        <w:rPr>
          <w:rFonts w:cs="Times New Roman"/>
          <w:szCs w:val="24"/>
        </w:rPr>
        <w:t xml:space="preserve">of agendas </w:t>
      </w:r>
      <w:r w:rsidR="00D45794">
        <w:rPr>
          <w:rFonts w:cs="Times New Roman"/>
          <w:szCs w:val="24"/>
        </w:rPr>
        <w:t xml:space="preserve">consisting of </w:t>
      </w:r>
      <w:r w:rsidRPr="00D728BE">
        <w:rPr>
          <w:rFonts w:cs="Times New Roman"/>
          <w:szCs w:val="24"/>
        </w:rPr>
        <w:t xml:space="preserve">popular education, ‘national language’ (guoyu) and vocational education. National language was an artificial language used for writing and speaking, which was intended not only to unify China’s many </w:t>
      </w:r>
      <w:r w:rsidRPr="00D728BE">
        <w:rPr>
          <w:rFonts w:cs="Times New Roman"/>
          <w:szCs w:val="24"/>
        </w:rPr>
        <w:lastRenderedPageBreak/>
        <w:t>dialects. Its aim was also to put an end to the Chinese custom to write in classical Chinese, which differed considerably from any spoken dialect. Vocational education was education that trained students specifically with a view to the job market and in skills needed in commerce, the industry, and so forth. Not only had regulations for the Educational Associations issued in 1911 stipulated that these areas were their task.</w:t>
      </w:r>
      <w:r w:rsidRPr="00305E54">
        <w:rPr>
          <w:rStyle w:val="Funotenzeichen"/>
        </w:rPr>
        <w:footnoteReference w:id="76"/>
      </w:r>
      <w:r w:rsidRPr="00D728BE">
        <w:rPr>
          <w:rFonts w:cs="Times New Roman"/>
          <w:szCs w:val="24"/>
        </w:rPr>
        <w:t xml:space="preserve"> In 1915, the Jiangsu Educational Association had also founded a Popular Education Research Association (Tongsu jiaoyu yanjiu hui), designed to ‘improve society and popularise education’.</w:t>
      </w:r>
      <w:r w:rsidRPr="00305E54">
        <w:rPr>
          <w:rStyle w:val="Funotenzeichen"/>
        </w:rPr>
        <w:footnoteReference w:id="77"/>
      </w:r>
      <w:r w:rsidRPr="00D728BE">
        <w:rPr>
          <w:rFonts w:cs="Times New Roman"/>
          <w:szCs w:val="24"/>
        </w:rPr>
        <w:t xml:space="preserve"> Together with oth</w:t>
      </w:r>
      <w:r w:rsidR="00C44C4D" w:rsidRPr="00D728BE">
        <w:rPr>
          <w:rFonts w:cs="Times New Roman"/>
          <w:szCs w:val="24"/>
        </w:rPr>
        <w:t xml:space="preserve">er Educational Associations, they </w:t>
      </w:r>
      <w:r w:rsidRPr="00D728BE">
        <w:rPr>
          <w:rFonts w:cs="Times New Roman"/>
          <w:szCs w:val="24"/>
        </w:rPr>
        <w:t>petitioned the gov</w:t>
      </w:r>
      <w:r w:rsidR="00BE2988" w:rsidRPr="00D728BE">
        <w:rPr>
          <w:rFonts w:cs="Times New Roman"/>
          <w:szCs w:val="24"/>
        </w:rPr>
        <w:t xml:space="preserve">ernment to introduce a national </w:t>
      </w:r>
      <w:r w:rsidRPr="00D728BE">
        <w:rPr>
          <w:rFonts w:cs="Times New Roman"/>
          <w:szCs w:val="24"/>
        </w:rPr>
        <w:t>language</w:t>
      </w:r>
      <w:r w:rsidRPr="00D728BE">
        <w:rPr>
          <w:rFonts w:cs="Times New Roman"/>
          <w:i/>
          <w:szCs w:val="24"/>
        </w:rPr>
        <w:t xml:space="preserve"> </w:t>
      </w:r>
      <w:r w:rsidR="000167BC">
        <w:rPr>
          <w:rFonts w:cs="Times New Roman"/>
          <w:szCs w:val="24"/>
        </w:rPr>
        <w:t xml:space="preserve">programme, and they </w:t>
      </w:r>
      <w:r w:rsidRPr="00D728BE">
        <w:rPr>
          <w:rFonts w:cs="Times New Roman"/>
          <w:szCs w:val="24"/>
        </w:rPr>
        <w:t>held local national</w:t>
      </w:r>
      <w:r w:rsidR="00BE2988" w:rsidRPr="00D728BE">
        <w:rPr>
          <w:rFonts w:cs="Times New Roman"/>
          <w:szCs w:val="24"/>
        </w:rPr>
        <w:t xml:space="preserve"> </w:t>
      </w:r>
      <w:r w:rsidRPr="00D728BE">
        <w:rPr>
          <w:rFonts w:cs="Times New Roman"/>
          <w:szCs w:val="24"/>
        </w:rPr>
        <w:t>language training classes.</w:t>
      </w:r>
      <w:r w:rsidRPr="00305E54">
        <w:rPr>
          <w:rStyle w:val="Funotenzeichen"/>
        </w:rPr>
        <w:footnoteReference w:id="78"/>
      </w:r>
      <w:r w:rsidRPr="00D728BE">
        <w:rPr>
          <w:rFonts w:cs="Times New Roman"/>
          <w:szCs w:val="24"/>
        </w:rPr>
        <w:t xml:space="preserve"> </w:t>
      </w:r>
      <w:r w:rsidR="00E3124B">
        <w:rPr>
          <w:rFonts w:cs="Times New Roman"/>
          <w:szCs w:val="24"/>
        </w:rPr>
        <w:t xml:space="preserve">Their commitment to vocational education, moreover, manifested itself in the foundation, by the vice president Huang Yanpei, of </w:t>
      </w:r>
      <w:r w:rsidRPr="00D728BE">
        <w:rPr>
          <w:rFonts w:cs="Times New Roman"/>
          <w:szCs w:val="24"/>
        </w:rPr>
        <w:t>a Chinese Society for Vocational Education (Zhonghua zhiye jiaoyu she) in 1917.</w:t>
      </w:r>
      <w:r w:rsidRPr="00305E54">
        <w:rPr>
          <w:rStyle w:val="Funotenzeichen"/>
        </w:rPr>
        <w:footnoteReference w:id="79"/>
      </w:r>
      <w:r w:rsidRPr="00D728BE">
        <w:rPr>
          <w:rFonts w:cs="Times New Roman"/>
          <w:szCs w:val="24"/>
        </w:rPr>
        <w:t xml:space="preserve">  </w:t>
      </w:r>
    </w:p>
    <w:p w:rsidR="0010052D" w:rsidRDefault="0010052D" w:rsidP="007D66F0">
      <w:pPr>
        <w:rPr>
          <w:rFonts w:cs="Times New Roman"/>
          <w:szCs w:val="24"/>
        </w:rPr>
      </w:pPr>
      <w:r w:rsidRPr="00D728BE">
        <w:rPr>
          <w:rFonts w:cs="Times New Roman"/>
          <w:szCs w:val="24"/>
        </w:rPr>
        <w:t>The members of the Jiangsu Educational Association were very pragmatic people, and the New Culture Movement was by no means the first buzzword they used. Over the course of 1919, they claimed repeatedly that current events evidenced the necessity of their educational agenda. For instance, in January 1919 they pointed out that now that the war in Europe (World War I) had ended, ‘the establishment of the country will be founded on scholarship’. This introduced an application for permission to establish a New Education Society (Xin jiaoyu she), which would need government funding.</w:t>
      </w:r>
      <w:r w:rsidRPr="00305E54">
        <w:rPr>
          <w:rStyle w:val="Funotenzeichen"/>
        </w:rPr>
        <w:footnoteReference w:id="80"/>
      </w:r>
      <w:r w:rsidRPr="00D728BE">
        <w:rPr>
          <w:rFonts w:cs="Times New Roman"/>
          <w:szCs w:val="24"/>
        </w:rPr>
        <w:t xml:space="preserve"> This was clearly a marketing ploy. After all, the idea that scholarship was the basis for a strong country long predated the end of World War I, or even its beginning. It could be traced back to Confucian notions, as for example expressed in the </w:t>
      </w:r>
      <w:r w:rsidRPr="00D728BE">
        <w:rPr>
          <w:rFonts w:cs="Times New Roman"/>
          <w:i/>
          <w:szCs w:val="24"/>
        </w:rPr>
        <w:t>Great Learning</w:t>
      </w:r>
      <w:r w:rsidRPr="00D728BE">
        <w:rPr>
          <w:rFonts w:cs="Times New Roman"/>
          <w:szCs w:val="24"/>
        </w:rPr>
        <w:t xml:space="preserve"> (Da xue), that the moral constitution of a country affected its political situation. It was a popular argument for the national language, and also a common </w:t>
      </w:r>
      <w:r w:rsidRPr="00D728BE">
        <w:rPr>
          <w:rFonts w:cs="Times New Roman"/>
          <w:i/>
          <w:szCs w:val="24"/>
        </w:rPr>
        <w:t>topos</w:t>
      </w:r>
      <w:r w:rsidRPr="00D728BE">
        <w:rPr>
          <w:rFonts w:cs="Times New Roman"/>
          <w:szCs w:val="24"/>
        </w:rPr>
        <w:t xml:space="preserve"> in petitions to the government that existed independently </w:t>
      </w:r>
      <w:r w:rsidR="0006785E">
        <w:rPr>
          <w:rFonts w:cs="Times New Roman"/>
          <w:szCs w:val="24"/>
        </w:rPr>
        <w:t>of</w:t>
      </w:r>
      <w:r w:rsidRPr="00D728BE">
        <w:rPr>
          <w:rFonts w:cs="Times New Roman"/>
          <w:szCs w:val="24"/>
        </w:rPr>
        <w:t xml:space="preserve"> World War I.</w:t>
      </w:r>
      <w:r w:rsidRPr="00305E54">
        <w:rPr>
          <w:rStyle w:val="Funotenzeichen"/>
        </w:rPr>
        <w:footnoteReference w:id="81"/>
      </w:r>
      <w:r w:rsidRPr="00D728BE">
        <w:rPr>
          <w:rFonts w:cs="Times New Roman"/>
          <w:szCs w:val="24"/>
        </w:rPr>
        <w:t xml:space="preserve"> This suggests that the reference to World War I was designed to give the funding application more weight. Connecting their agenda to important events, in other words, was a well-established marketing strategy of the Jiangsu Educational Association. </w:t>
      </w:r>
    </w:p>
    <w:p w:rsidR="00CE114B" w:rsidRPr="00D728BE" w:rsidRDefault="00CE114B" w:rsidP="007D66F0">
      <w:pPr>
        <w:rPr>
          <w:rFonts w:cs="Times New Roman"/>
          <w:szCs w:val="24"/>
        </w:rPr>
      </w:pPr>
    </w:p>
    <w:p w:rsidR="0010052D" w:rsidRDefault="0010052D" w:rsidP="007D66F0">
      <w:pPr>
        <w:pStyle w:val="berschrift3"/>
        <w:spacing w:before="0"/>
        <w:rPr>
          <w:rFonts w:ascii="Times New Roman" w:hAnsi="Times New Roman" w:cs="Times New Roman"/>
          <w:szCs w:val="24"/>
        </w:rPr>
      </w:pPr>
      <w:bookmarkStart w:id="4" w:name="_Toc422470312"/>
      <w:r w:rsidRPr="00D728BE">
        <w:rPr>
          <w:rFonts w:ascii="Times New Roman" w:hAnsi="Times New Roman" w:cs="Times New Roman"/>
          <w:szCs w:val="24"/>
        </w:rPr>
        <w:t>A ‘remedy’ against May Fourth</w:t>
      </w:r>
      <w:bookmarkEnd w:id="4"/>
      <w:r w:rsidRPr="00D728BE">
        <w:rPr>
          <w:rFonts w:ascii="Times New Roman" w:hAnsi="Times New Roman" w:cs="Times New Roman"/>
          <w:szCs w:val="24"/>
        </w:rPr>
        <w:t xml:space="preserve"> </w:t>
      </w:r>
    </w:p>
    <w:p w:rsidR="00CE114B" w:rsidRPr="00CE114B" w:rsidRDefault="00CE114B" w:rsidP="00CE114B"/>
    <w:p w:rsidR="0010052D" w:rsidRPr="00D728BE" w:rsidRDefault="0010052D" w:rsidP="007D66F0">
      <w:pPr>
        <w:ind w:firstLine="0"/>
        <w:rPr>
          <w:rFonts w:cs="Times New Roman"/>
          <w:szCs w:val="24"/>
        </w:rPr>
      </w:pPr>
      <w:r w:rsidRPr="00D728BE">
        <w:rPr>
          <w:rFonts w:cs="Times New Roman"/>
          <w:szCs w:val="24"/>
        </w:rPr>
        <w:t xml:space="preserve">Then the May Fourth demonstrations broke out in </w:t>
      </w:r>
      <w:r w:rsidR="007116CA">
        <w:rPr>
          <w:rFonts w:cs="Times New Roman"/>
          <w:szCs w:val="24"/>
        </w:rPr>
        <w:t xml:space="preserve">the </w:t>
      </w:r>
      <w:r w:rsidRPr="00D728BE">
        <w:rPr>
          <w:rFonts w:cs="Times New Roman"/>
          <w:szCs w:val="24"/>
        </w:rPr>
        <w:t xml:space="preserve">spring </w:t>
      </w:r>
      <w:r w:rsidR="007116CA">
        <w:rPr>
          <w:rFonts w:cs="Times New Roman"/>
          <w:szCs w:val="24"/>
        </w:rPr>
        <w:t xml:space="preserve">of </w:t>
      </w:r>
      <w:r w:rsidRPr="00D728BE">
        <w:rPr>
          <w:rFonts w:cs="Times New Roman"/>
          <w:szCs w:val="24"/>
        </w:rPr>
        <w:t xml:space="preserve">1919, and just like with WWI, the Jiangsu Educational Association again decided to make use of this political event. The </w:t>
      </w:r>
      <w:r w:rsidRPr="00D728BE">
        <w:rPr>
          <w:rFonts w:cs="Times New Roman"/>
          <w:szCs w:val="24"/>
        </w:rPr>
        <w:lastRenderedPageBreak/>
        <w:t>Association was for a while ordered by the Ministry of Education to calm down the student protests.</w:t>
      </w:r>
      <w:r w:rsidRPr="00305E54">
        <w:rPr>
          <w:rStyle w:val="Funotenzeichen"/>
        </w:rPr>
        <w:footnoteReference w:id="82"/>
      </w:r>
      <w:r w:rsidRPr="00D728BE">
        <w:rPr>
          <w:rFonts w:cs="Times New Roman"/>
          <w:szCs w:val="24"/>
        </w:rPr>
        <w:t xml:space="preserve"> When the students left for their hometowns after the end of the academic year of 1919, the situation relaxed. But in September, the students were about to return for the new term. The government was therefore worried that new protests might flare up again – a fear that came true, particularly around the national holiday on 10 October. At this point, the Jiangsu Educational Association saw its chance to capitalise on the student</w:t>
      </w:r>
      <w:r w:rsidR="00877A44" w:rsidRPr="00D728BE">
        <w:rPr>
          <w:rFonts w:cs="Times New Roman"/>
          <w:szCs w:val="24"/>
        </w:rPr>
        <w:t xml:space="preserve"> protests. In September 1919, they</w:t>
      </w:r>
      <w:r w:rsidRPr="00D728BE">
        <w:rPr>
          <w:rFonts w:cs="Times New Roman"/>
          <w:szCs w:val="24"/>
        </w:rPr>
        <w:t xml:space="preserve"> sent a letter to Provincial Governor Qi Yaolin (1863-?), in which it offered a ‘remedy’ (</w:t>
      </w:r>
      <w:r w:rsidRPr="008D048F">
        <w:rPr>
          <w:rFonts w:cs="Times New Roman"/>
          <w:szCs w:val="24"/>
        </w:rPr>
        <w:t>jiuji fangfa</w:t>
      </w:r>
      <w:r w:rsidRPr="00D728BE">
        <w:rPr>
          <w:rFonts w:cs="Times New Roman"/>
          <w:szCs w:val="24"/>
        </w:rPr>
        <w:t>, lit: ‘a rescue method’) against the May Fourth demonstrations.</w:t>
      </w:r>
      <w:r w:rsidRPr="00305E54">
        <w:rPr>
          <w:rStyle w:val="Funotenzeichen"/>
        </w:rPr>
        <w:footnoteReference w:id="83"/>
      </w:r>
      <w:r w:rsidRPr="00D728BE">
        <w:rPr>
          <w:rFonts w:cs="Times New Roman"/>
          <w:szCs w:val="24"/>
        </w:rPr>
        <w:t xml:space="preserve"> One element in this ‘remedy’ was, surprisingly, internships.</w:t>
      </w:r>
    </w:p>
    <w:p w:rsidR="0010052D" w:rsidRDefault="0010052D" w:rsidP="007D66F0">
      <w:pPr>
        <w:rPr>
          <w:rFonts w:eastAsia="SimSun" w:cs="Times New Roman"/>
          <w:szCs w:val="24"/>
        </w:rPr>
      </w:pPr>
      <w:r w:rsidRPr="00D728BE">
        <w:rPr>
          <w:rFonts w:cs="Times New Roman"/>
          <w:szCs w:val="24"/>
        </w:rPr>
        <w:t xml:space="preserve">The Jiangsu Educational Association wrote that they believed </w:t>
      </w:r>
      <w:r w:rsidRPr="00D728BE">
        <w:rPr>
          <w:rFonts w:cs="Times New Roman"/>
          <w:iCs/>
          <w:szCs w:val="24"/>
        </w:rPr>
        <w:t>the student protests to have been partially caused by patriotism, and partially by the fact that schools only imparted their students with ‘book knowledge’</w:t>
      </w:r>
      <w:r w:rsidRPr="00D728BE">
        <w:rPr>
          <w:rFonts w:cs="Times New Roman"/>
          <w:szCs w:val="24"/>
        </w:rPr>
        <w:t>. Therefore, methods needed to be introduced to teach them additional skills. This could be done by having students do ‘internships at [places] like farms, factories or shops’. As it turned out, this letter was again an application for funding, which was needed to implement these suggestions.</w:t>
      </w:r>
      <w:r w:rsidRPr="00305E54">
        <w:rPr>
          <w:rStyle w:val="Funotenzeichen"/>
        </w:rPr>
        <w:footnoteReference w:id="84"/>
      </w:r>
      <w:r w:rsidRPr="00D728BE">
        <w:rPr>
          <w:rFonts w:cs="Times New Roman"/>
          <w:szCs w:val="24"/>
        </w:rPr>
        <w:t xml:space="preserve"> The Association’s ‘remedy’ for student demonstrations was not only surprising, but also suspiciously congruent with its longstanding goal to promote vocational education. Internships were part of this programme. They had been mentioned in the manifesto of the Chinese Society for Vocational Education,</w:t>
      </w:r>
      <w:r w:rsidRPr="00305E54">
        <w:rPr>
          <w:rStyle w:val="Funotenzeichen"/>
        </w:rPr>
        <w:footnoteReference w:id="85"/>
      </w:r>
      <w:r w:rsidRPr="00D728BE">
        <w:rPr>
          <w:rFonts w:eastAsia="SimSun" w:cs="Times New Roman"/>
          <w:szCs w:val="24"/>
        </w:rPr>
        <w:t xml:space="preserve"> and the students of a school run by this society </w:t>
      </w:r>
      <w:r w:rsidRPr="00D728BE">
        <w:rPr>
          <w:rFonts w:cs="Times New Roman"/>
          <w:szCs w:val="24"/>
        </w:rPr>
        <w:t>had to do internships in the local industry.</w:t>
      </w:r>
      <w:r w:rsidRPr="00305E54">
        <w:rPr>
          <w:rStyle w:val="Funotenzeichen"/>
        </w:rPr>
        <w:footnoteReference w:id="86"/>
      </w:r>
      <w:r w:rsidRPr="00D728BE">
        <w:rPr>
          <w:rFonts w:cs="Times New Roman"/>
          <w:szCs w:val="24"/>
        </w:rPr>
        <w:t xml:space="preserve"> </w:t>
      </w:r>
      <w:r w:rsidRPr="00D728BE">
        <w:rPr>
          <w:rFonts w:eastAsia="SimSun" w:cs="Times New Roman"/>
          <w:szCs w:val="24"/>
        </w:rPr>
        <w:t>In other words, even though it is difficult to see how internships were related to the May Fourth demonstrations, they appeared in this letter under ‘remedy against May Fourth’, a headline that would certainly get the governor’s attention. Whether it was the reference to May Fourth or not is unclear, but the application was successful, and Governor Qi granted the money.</w:t>
      </w:r>
      <w:r w:rsidRPr="00305E54">
        <w:rPr>
          <w:rStyle w:val="Funotenzeichen"/>
        </w:rPr>
        <w:footnoteReference w:id="87"/>
      </w:r>
    </w:p>
    <w:p w:rsidR="00CE114B" w:rsidRPr="00D728BE" w:rsidRDefault="00CE114B" w:rsidP="007D66F0">
      <w:pPr>
        <w:rPr>
          <w:rFonts w:eastAsia="SimSun" w:cs="Times New Roman"/>
          <w:szCs w:val="24"/>
        </w:rPr>
      </w:pPr>
    </w:p>
    <w:p w:rsidR="0010052D" w:rsidRDefault="0010052D" w:rsidP="007D66F0">
      <w:pPr>
        <w:pStyle w:val="berschrift3"/>
        <w:spacing w:before="0"/>
        <w:rPr>
          <w:rFonts w:ascii="Times New Roman" w:hAnsi="Times New Roman" w:cs="Times New Roman"/>
          <w:szCs w:val="24"/>
        </w:rPr>
      </w:pPr>
      <w:r w:rsidRPr="00D728BE">
        <w:rPr>
          <w:rFonts w:ascii="Times New Roman" w:hAnsi="Times New Roman" w:cs="Times New Roman"/>
          <w:szCs w:val="24"/>
        </w:rPr>
        <w:t xml:space="preserve"> </w:t>
      </w:r>
      <w:bookmarkStart w:id="5" w:name="_Toc422470313"/>
      <w:r w:rsidRPr="00D728BE">
        <w:rPr>
          <w:rFonts w:ascii="Times New Roman" w:hAnsi="Times New Roman" w:cs="Times New Roman"/>
          <w:szCs w:val="24"/>
        </w:rPr>
        <w:t>‘The New Culture Movement that continues the May Fourth Movement’</w:t>
      </w:r>
      <w:bookmarkEnd w:id="5"/>
      <w:r w:rsidRPr="00D728BE">
        <w:rPr>
          <w:rFonts w:ascii="Times New Roman" w:hAnsi="Times New Roman" w:cs="Times New Roman"/>
          <w:szCs w:val="24"/>
        </w:rPr>
        <w:t xml:space="preserve"> </w:t>
      </w:r>
    </w:p>
    <w:p w:rsidR="00CE114B" w:rsidRPr="00CE114B" w:rsidRDefault="00CE114B" w:rsidP="00CE114B"/>
    <w:p w:rsidR="0010052D" w:rsidRPr="00D728BE" w:rsidRDefault="0010052D" w:rsidP="007D0F23">
      <w:pPr>
        <w:ind w:firstLine="0"/>
        <w:rPr>
          <w:rFonts w:cs="Times New Roman"/>
          <w:szCs w:val="24"/>
        </w:rPr>
      </w:pPr>
      <w:r w:rsidRPr="00D728BE">
        <w:rPr>
          <w:rFonts w:cs="Times New Roman"/>
          <w:szCs w:val="24"/>
        </w:rPr>
        <w:t>This letter was sent at around the same time at which the expression New Culture Movement was invented. The Jiangsu Educational Association was clearly awar</w:t>
      </w:r>
      <w:r w:rsidR="00FD4A1B" w:rsidRPr="00D728BE">
        <w:rPr>
          <w:rFonts w:cs="Times New Roman"/>
          <w:szCs w:val="24"/>
        </w:rPr>
        <w:t xml:space="preserve">e of these developments, and they </w:t>
      </w:r>
      <w:r w:rsidRPr="00D728BE">
        <w:rPr>
          <w:rFonts w:cs="Times New Roman"/>
          <w:szCs w:val="24"/>
        </w:rPr>
        <w:t>must have decided to capital</w:t>
      </w:r>
      <w:r w:rsidR="00187102" w:rsidRPr="00D728BE">
        <w:rPr>
          <w:rFonts w:cs="Times New Roman"/>
          <w:szCs w:val="24"/>
        </w:rPr>
        <w:t>ise on them. In October 1919, they</w:t>
      </w:r>
      <w:r w:rsidRPr="00D728BE">
        <w:rPr>
          <w:rFonts w:cs="Times New Roman"/>
          <w:szCs w:val="24"/>
        </w:rPr>
        <w:t xml:space="preserve"> advertised </w:t>
      </w:r>
      <w:r w:rsidR="00187102" w:rsidRPr="00D728BE">
        <w:rPr>
          <w:rFonts w:cs="Times New Roman"/>
          <w:szCs w:val="24"/>
        </w:rPr>
        <w:t>their</w:t>
      </w:r>
      <w:r w:rsidRPr="00D728BE">
        <w:rPr>
          <w:rFonts w:cs="Times New Roman"/>
          <w:szCs w:val="24"/>
        </w:rPr>
        <w:t xml:space="preserve"> educational programme to people who had stood on the opposing side of the May Fourth demonstrations than the government: namely, to students. </w:t>
      </w:r>
    </w:p>
    <w:p w:rsidR="0010052D" w:rsidRPr="00D728BE" w:rsidRDefault="0010052D" w:rsidP="007D66F0">
      <w:pPr>
        <w:rPr>
          <w:rFonts w:cs="Times New Roman"/>
          <w:szCs w:val="24"/>
        </w:rPr>
      </w:pPr>
      <w:r w:rsidRPr="00D728BE">
        <w:rPr>
          <w:rFonts w:cs="Times New Roman"/>
          <w:szCs w:val="24"/>
        </w:rPr>
        <w:t xml:space="preserve">This was the aforementioned announcement of a student lecture competition on the topic </w:t>
      </w:r>
      <w:r w:rsidR="007F1DF4">
        <w:rPr>
          <w:rFonts w:cs="Times New Roman"/>
          <w:szCs w:val="24"/>
        </w:rPr>
        <w:t xml:space="preserve">of </w:t>
      </w:r>
      <w:r w:rsidRPr="00D728BE">
        <w:rPr>
          <w:rFonts w:cs="Times New Roman"/>
          <w:szCs w:val="24"/>
        </w:rPr>
        <w:t>‘the various questions of the New Culture M</w:t>
      </w:r>
      <w:r w:rsidR="00BA1DE4" w:rsidRPr="00D728BE">
        <w:rPr>
          <w:rFonts w:cs="Times New Roman"/>
          <w:szCs w:val="24"/>
        </w:rPr>
        <w:t>ovement and ways to promote it’.</w:t>
      </w:r>
      <w:r w:rsidR="00BA1DE4" w:rsidRPr="00305E54">
        <w:rPr>
          <w:rStyle w:val="Funotenzeichen"/>
        </w:rPr>
        <w:footnoteReference w:id="88"/>
      </w:r>
      <w:r w:rsidRPr="00D728BE">
        <w:rPr>
          <w:rFonts w:cs="Times New Roman"/>
          <w:szCs w:val="24"/>
        </w:rPr>
        <w:t xml:space="preserve"> In this announcement, the Jiangsu Educational Association presented their agenda of popular education as the exact opposite to a ‘remedy’ for May Fourth: It called it the ‘New Culture Movement that continues the May Fourth Movement’ (xin wenhua yundong shi jixu wu si yundong).</w:t>
      </w:r>
      <w:r w:rsidRPr="00305E54">
        <w:rPr>
          <w:rStyle w:val="Funotenzeichen"/>
        </w:rPr>
        <w:footnoteReference w:id="89"/>
      </w:r>
      <w:r w:rsidRPr="00D728BE">
        <w:rPr>
          <w:rFonts w:cs="Times New Roman"/>
          <w:szCs w:val="24"/>
        </w:rPr>
        <w:t xml:space="preserve"> New Culture and May Fourth were two separate things, and the terms had been invented at different points in time. But in the autumn of 1919, it became common to conflate </w:t>
      </w:r>
      <w:r w:rsidRPr="00D728BE">
        <w:rPr>
          <w:rFonts w:cs="Times New Roman"/>
          <w:szCs w:val="24"/>
        </w:rPr>
        <w:lastRenderedPageBreak/>
        <w:t xml:space="preserve">the two, and this was what the Jiangsu Educational Association did. The Association then defined the ‘New Culture Movement’ as the agenda they had been promoting for a long time – among other things as a ‘remedy’ against May Fourth, which it was now said to ‘continue’. </w:t>
      </w:r>
      <w:r w:rsidR="00D63564" w:rsidRPr="00D728BE">
        <w:rPr>
          <w:rFonts w:cs="Times New Roman"/>
          <w:szCs w:val="24"/>
        </w:rPr>
        <w:t>They</w:t>
      </w:r>
      <w:r w:rsidRPr="00D728BE">
        <w:rPr>
          <w:rFonts w:cs="Times New Roman"/>
          <w:szCs w:val="24"/>
        </w:rPr>
        <w:t xml:space="preserve"> described the New Culture Movement as the ‘sprea</w:t>
      </w:r>
      <w:r w:rsidR="008D2B96">
        <w:rPr>
          <w:rFonts w:cs="Times New Roman"/>
          <w:szCs w:val="24"/>
        </w:rPr>
        <w:t>d of culture to the majority of</w:t>
      </w:r>
      <w:r w:rsidRPr="00D728BE">
        <w:rPr>
          <w:rFonts w:cs="Times New Roman"/>
          <w:szCs w:val="24"/>
        </w:rPr>
        <w:t xml:space="preserve"> our countrymen’, which included ‘the promulgation of literature in the plain language, the establishment of free schools and of lecture groups’.</w:t>
      </w:r>
      <w:r w:rsidRPr="00305E54">
        <w:rPr>
          <w:rStyle w:val="Funotenzeichen"/>
        </w:rPr>
        <w:footnoteReference w:id="90"/>
      </w:r>
      <w:r w:rsidRPr="00D728BE">
        <w:rPr>
          <w:rFonts w:cs="Times New Roman"/>
          <w:szCs w:val="24"/>
        </w:rPr>
        <w:t xml:space="preserve"> </w:t>
      </w:r>
    </w:p>
    <w:p w:rsidR="0010052D" w:rsidRDefault="0010052D" w:rsidP="007D66F0">
      <w:pPr>
        <w:rPr>
          <w:rFonts w:cs="Times New Roman"/>
          <w:szCs w:val="24"/>
        </w:rPr>
      </w:pPr>
      <w:r w:rsidRPr="00D728BE">
        <w:rPr>
          <w:rFonts w:cs="Times New Roman"/>
          <w:szCs w:val="24"/>
        </w:rPr>
        <w:t xml:space="preserve">To be sure, internships were not part of this definition. However, ‘free schools’ and ‘lecture groups’ belonged to the same cluster of popular education, vocational </w:t>
      </w:r>
      <w:r w:rsidR="00984C8A" w:rsidRPr="00D728BE">
        <w:rPr>
          <w:rFonts w:cs="Times New Roman"/>
          <w:szCs w:val="24"/>
        </w:rPr>
        <w:t>education,</w:t>
      </w:r>
      <w:r w:rsidRPr="00D728BE">
        <w:rPr>
          <w:rFonts w:cs="Times New Roman"/>
          <w:szCs w:val="24"/>
        </w:rPr>
        <w:t xml:space="preserve"> and national language, which the Jiangsu Educational Associat</w:t>
      </w:r>
      <w:r w:rsidR="008763C2">
        <w:rPr>
          <w:rFonts w:cs="Times New Roman"/>
          <w:szCs w:val="24"/>
        </w:rPr>
        <w:t>ion had presented as ‘remedy’ against</w:t>
      </w:r>
      <w:r w:rsidR="008E42AD">
        <w:rPr>
          <w:rFonts w:cs="Times New Roman"/>
          <w:szCs w:val="24"/>
        </w:rPr>
        <w:t xml:space="preserve"> May Fourth in September. Now </w:t>
      </w:r>
      <w:r w:rsidR="00A45343" w:rsidRPr="00D728BE">
        <w:rPr>
          <w:rFonts w:cs="Times New Roman"/>
          <w:szCs w:val="24"/>
        </w:rPr>
        <w:t>they were</w:t>
      </w:r>
      <w:r w:rsidRPr="00D728BE">
        <w:rPr>
          <w:rFonts w:cs="Times New Roman"/>
          <w:szCs w:val="24"/>
        </w:rPr>
        <w:t xml:space="preserve"> displaying it as its ‘continuation’. This whole agenda had existed long before and had been sold under various labels over the course of time. Moreover, although institutions in Republican China were often fragmented into competing factions,</w:t>
      </w:r>
      <w:r w:rsidRPr="00305E54">
        <w:rPr>
          <w:rStyle w:val="Funotenzeichen"/>
        </w:rPr>
        <w:footnoteReference w:id="91"/>
      </w:r>
      <w:r w:rsidRPr="00D728BE">
        <w:rPr>
          <w:rFonts w:cs="Times New Roman"/>
          <w:szCs w:val="24"/>
        </w:rPr>
        <w:t xml:space="preserve"> this was not the reason </w:t>
      </w:r>
      <w:r w:rsidR="00957D21">
        <w:rPr>
          <w:rFonts w:cs="Times New Roman"/>
          <w:szCs w:val="24"/>
        </w:rPr>
        <w:t xml:space="preserve">for </w:t>
      </w:r>
      <w:r w:rsidRPr="00D728BE">
        <w:rPr>
          <w:rFonts w:cs="Times New Roman"/>
          <w:szCs w:val="24"/>
        </w:rPr>
        <w:t>this use of the New Culture Movement. The Jiangsu Educational Association’s reports indicate that the September letter to Governor Qi and the October announcement of the lecture competition were issued by the ‘regular secretaries’ meeting’.</w:t>
      </w:r>
      <w:r w:rsidRPr="00305E54">
        <w:rPr>
          <w:rStyle w:val="Funotenzeichen"/>
        </w:rPr>
        <w:footnoteReference w:id="92"/>
      </w:r>
      <w:r w:rsidRPr="00D728BE">
        <w:rPr>
          <w:rFonts w:cs="Times New Roman"/>
          <w:szCs w:val="24"/>
        </w:rPr>
        <w:t xml:space="preserve"> This was a committee of around ten men chaired by Huang Yanpei. It is improbable that this small group was split into factions, and it is more plausible to conclude that the Jiangsu Educational Association was using the ‘New Culture Movement’ was a new buz</w:t>
      </w:r>
      <w:r w:rsidR="00CE114B">
        <w:rPr>
          <w:rFonts w:cs="Times New Roman"/>
          <w:szCs w:val="24"/>
        </w:rPr>
        <w:t>zword to sell their own agenda.</w:t>
      </w:r>
    </w:p>
    <w:p w:rsidR="00CE114B" w:rsidRPr="00D728BE" w:rsidRDefault="00CE114B" w:rsidP="007D66F0">
      <w:pPr>
        <w:rPr>
          <w:rFonts w:cs="Times New Roman"/>
          <w:szCs w:val="24"/>
        </w:rPr>
      </w:pPr>
    </w:p>
    <w:p w:rsidR="0010052D" w:rsidRDefault="0010052D" w:rsidP="007D66F0">
      <w:pPr>
        <w:pStyle w:val="berschrift2"/>
        <w:ind w:firstLine="227"/>
        <w:rPr>
          <w:rFonts w:cs="Times New Roman"/>
          <w:szCs w:val="24"/>
        </w:rPr>
      </w:pPr>
      <w:bookmarkStart w:id="6" w:name="_Toc422470315"/>
      <w:r w:rsidRPr="00D728BE">
        <w:rPr>
          <w:rFonts w:cs="Times New Roman"/>
          <w:szCs w:val="24"/>
        </w:rPr>
        <w:t>The Apologetic Group: Christianity as the better New Culture Movement</w:t>
      </w:r>
      <w:bookmarkEnd w:id="6"/>
      <w:r w:rsidRPr="00D728BE">
        <w:rPr>
          <w:rFonts w:cs="Times New Roman"/>
          <w:szCs w:val="24"/>
        </w:rPr>
        <w:t xml:space="preserve"> </w:t>
      </w:r>
    </w:p>
    <w:p w:rsidR="00CE114B" w:rsidRPr="00CE114B" w:rsidRDefault="00CE114B" w:rsidP="00CE114B"/>
    <w:p w:rsidR="0010052D" w:rsidRPr="00D728BE" w:rsidRDefault="0010052D" w:rsidP="007D0F23">
      <w:pPr>
        <w:ind w:firstLine="0"/>
        <w:rPr>
          <w:rFonts w:cs="Times New Roman"/>
          <w:szCs w:val="24"/>
        </w:rPr>
      </w:pPr>
      <w:r w:rsidRPr="00D728BE">
        <w:rPr>
          <w:rFonts w:cs="Times New Roman"/>
          <w:szCs w:val="24"/>
        </w:rPr>
        <w:t xml:space="preserve">Much of the Jiangsu Educational Association’s agenda made it permanently into the narrative of the New Culture Movement. Influenced by </w:t>
      </w:r>
      <w:r w:rsidR="00C82DB7" w:rsidRPr="00D728BE">
        <w:rPr>
          <w:rFonts w:cs="Times New Roman"/>
          <w:szCs w:val="24"/>
        </w:rPr>
        <w:t>twenty-first</w:t>
      </w:r>
      <w:r w:rsidRPr="00D728BE">
        <w:rPr>
          <w:rFonts w:cs="Times New Roman"/>
          <w:szCs w:val="24"/>
        </w:rPr>
        <w:t>-century ideas about what the New Culture Movement is, it would therefore be easy to conclude that the Jiangsu Educational Association was tapping into an existing phenomenon that happened to be close to their own ideas. But that the New Culture Movement was a flexible and malleable buzzword becomes more evident from attempts by contemporaries to sell ideas as the New Culture Movement which are completely at odds with the way the Movement has made it into present times. One such group were Chinese Christian intellectuals. They converged in an association called the ‘A</w:t>
      </w:r>
      <w:r w:rsidR="004106C3" w:rsidRPr="00D728BE">
        <w:rPr>
          <w:rFonts w:cs="Times New Roman"/>
          <w:szCs w:val="24"/>
        </w:rPr>
        <w:t>pologetic Group’</w:t>
      </w:r>
      <w:r w:rsidRPr="00D728BE">
        <w:rPr>
          <w:rFonts w:cs="Times New Roman"/>
          <w:szCs w:val="24"/>
        </w:rPr>
        <w:t>, which consisted mainly of members of the YMCA in Beijing and faculty members of Yanjing University.</w:t>
      </w:r>
      <w:r w:rsidRPr="00305E54">
        <w:rPr>
          <w:rStyle w:val="Funotenzeichen"/>
        </w:rPr>
        <w:footnoteReference w:id="93"/>
      </w:r>
      <w:r w:rsidRPr="00D728BE">
        <w:rPr>
          <w:rFonts w:cs="Times New Roman"/>
          <w:szCs w:val="24"/>
        </w:rPr>
        <w:t xml:space="preserve"> In the style of the time, they also published a journal by the name of </w:t>
      </w:r>
      <w:r w:rsidRPr="00D728BE">
        <w:rPr>
          <w:rFonts w:cs="Times New Roman"/>
          <w:i/>
          <w:szCs w:val="24"/>
        </w:rPr>
        <w:t xml:space="preserve">Life </w:t>
      </w:r>
      <w:r w:rsidRPr="00D728BE">
        <w:rPr>
          <w:rFonts w:cs="Times New Roman"/>
          <w:szCs w:val="24"/>
        </w:rPr>
        <w:t>(Shengming), launched on 1 June 1920.</w:t>
      </w:r>
      <w:r w:rsidRPr="00305E54">
        <w:rPr>
          <w:rStyle w:val="Funotenzeichen"/>
        </w:rPr>
        <w:footnoteReference w:id="94"/>
      </w:r>
      <w:r w:rsidRPr="00D728BE">
        <w:rPr>
          <w:rFonts w:cs="Times New Roman"/>
          <w:szCs w:val="24"/>
        </w:rPr>
        <w:t xml:space="preserve"> According to an advertisement of </w:t>
      </w:r>
      <w:r w:rsidRPr="00D728BE">
        <w:rPr>
          <w:rFonts w:cs="Times New Roman"/>
          <w:i/>
          <w:szCs w:val="24"/>
        </w:rPr>
        <w:t>Life</w:t>
      </w:r>
      <w:r w:rsidRPr="00D728BE">
        <w:rPr>
          <w:rFonts w:cs="Times New Roman"/>
          <w:szCs w:val="24"/>
        </w:rPr>
        <w:t>, the group’s goal was to present a ‘response’ to the New Culture Movement.</w:t>
      </w:r>
      <w:r w:rsidRPr="00305E54">
        <w:rPr>
          <w:rStyle w:val="Funotenzeichen"/>
        </w:rPr>
        <w:footnoteReference w:id="95"/>
      </w:r>
      <w:r w:rsidRPr="00D728BE">
        <w:rPr>
          <w:rFonts w:cs="Times New Roman"/>
          <w:szCs w:val="24"/>
        </w:rPr>
        <w:t xml:space="preserve"> The Apologetic Group has often been interpreted as an attempt to indigenise Christianity, which was inspired by the New Culture Movement.</w:t>
      </w:r>
      <w:r w:rsidRPr="00305E54">
        <w:rPr>
          <w:rStyle w:val="Funotenzeichen"/>
        </w:rPr>
        <w:footnoteReference w:id="96"/>
      </w:r>
      <w:r w:rsidRPr="00D728BE">
        <w:rPr>
          <w:rFonts w:cs="Times New Roman"/>
          <w:szCs w:val="24"/>
        </w:rPr>
        <w:t xml:space="preserve"> But the openly pragmatic tone some of the Apologetic </w:t>
      </w:r>
      <w:r w:rsidRPr="00D728BE">
        <w:rPr>
          <w:rFonts w:cs="Times New Roman"/>
          <w:szCs w:val="24"/>
        </w:rPr>
        <w:lastRenderedPageBreak/>
        <w:t xml:space="preserve">Group’s members chose suggests that they too used the New Culture Movement as a buzzword to sell their Christian agenda. </w:t>
      </w:r>
    </w:p>
    <w:p w:rsidR="0010052D" w:rsidRPr="00D728BE" w:rsidRDefault="0010052D" w:rsidP="007D66F0">
      <w:pPr>
        <w:rPr>
          <w:rFonts w:cs="Times New Roman"/>
          <w:szCs w:val="24"/>
        </w:rPr>
      </w:pPr>
      <w:r w:rsidRPr="00D728BE">
        <w:rPr>
          <w:rFonts w:cs="Times New Roman"/>
          <w:szCs w:val="24"/>
        </w:rPr>
        <w:t xml:space="preserve">By the time </w:t>
      </w:r>
      <w:r w:rsidRPr="00D728BE">
        <w:rPr>
          <w:rFonts w:cs="Times New Roman"/>
          <w:i/>
          <w:szCs w:val="24"/>
        </w:rPr>
        <w:t xml:space="preserve">Life </w:t>
      </w:r>
      <w:r w:rsidRPr="00D728BE">
        <w:rPr>
          <w:rFonts w:cs="Times New Roman"/>
          <w:szCs w:val="24"/>
        </w:rPr>
        <w:t xml:space="preserve">was launched in June 1920, the discourse around the expression ‘New Culture Movement’ had developed features that were a double-edged sword for China’s Christians. The emphasis on ‘science’ and the rise of Marxism under the headline ‘New Culture Movement’ posed a challenge to Christianity and, in fact, any religion. It was only too easy to file Christianity under unscientific ‘superstition’ (mixin), the manifesto of </w:t>
      </w:r>
      <w:r w:rsidRPr="00D728BE">
        <w:rPr>
          <w:rFonts w:cs="Times New Roman"/>
          <w:i/>
          <w:szCs w:val="24"/>
        </w:rPr>
        <w:t xml:space="preserve">Life </w:t>
      </w:r>
      <w:r w:rsidRPr="00D728BE">
        <w:rPr>
          <w:rFonts w:cs="Times New Roman"/>
          <w:szCs w:val="24"/>
        </w:rPr>
        <w:t>complained.</w:t>
      </w:r>
      <w:r w:rsidRPr="00305E54">
        <w:rPr>
          <w:rStyle w:val="Funotenzeichen"/>
        </w:rPr>
        <w:footnoteReference w:id="97"/>
      </w:r>
      <w:r w:rsidRPr="00D728BE">
        <w:rPr>
          <w:rFonts w:cs="Times New Roman"/>
          <w:szCs w:val="24"/>
        </w:rPr>
        <w:t xml:space="preserve"> Xu Baoqian (1892-1944), one member of the Apologetic Group, admitted that the New Culture Movement ‘doubted and opposed Christianity’.</w:t>
      </w:r>
      <w:r w:rsidRPr="00305E54">
        <w:rPr>
          <w:rStyle w:val="Funotenzeichen"/>
        </w:rPr>
        <w:footnoteReference w:id="98"/>
      </w:r>
      <w:r w:rsidRPr="00D728BE">
        <w:rPr>
          <w:rFonts w:cs="Times New Roman"/>
          <w:szCs w:val="24"/>
        </w:rPr>
        <w:t xml:space="preserve"> Appropriating the New Culture Movement for Christianity was therefore an escape-forwards approach. But the Christians of the Apologetic Group were also fascinated by the phenomenon ‘New Culture Movement’ and wanted to harness its power. In 1920, Xu Baoqian marvelled that Christianity had been in China for so many centuries and had not achieved much. The New Culture Movement, by contrast, had only been around for a year, and had already a huge fellowship. What did the New Culture Movement do right that the Christians did wrong?, he asked.</w:t>
      </w:r>
      <w:r w:rsidRPr="00305E54">
        <w:rPr>
          <w:rStyle w:val="Funotenzeichen"/>
        </w:rPr>
        <w:footnoteReference w:id="99"/>
      </w:r>
      <w:r w:rsidRPr="00D728BE">
        <w:rPr>
          <w:rFonts w:cs="Times New Roman"/>
          <w:szCs w:val="24"/>
        </w:rPr>
        <w:t xml:space="preserve"> It was time for the Christians to tap into the New Culture Movement for their own ends. </w:t>
      </w:r>
    </w:p>
    <w:p w:rsidR="0010052D" w:rsidRPr="00D728BE" w:rsidRDefault="0010052D" w:rsidP="007D66F0">
      <w:pPr>
        <w:rPr>
          <w:rFonts w:cs="Times New Roman"/>
          <w:szCs w:val="24"/>
        </w:rPr>
      </w:pPr>
      <w:r w:rsidRPr="00D728BE">
        <w:rPr>
          <w:rFonts w:cs="Times New Roman"/>
          <w:szCs w:val="24"/>
        </w:rPr>
        <w:t xml:space="preserve">In order to solve this twofold problem, these Christians took to presenting Christianity as a superior variant of the New Culture Movement. One of the people to make this claim was Liu Tingfang (Timothy Tingfang Lew, 1891-1947), a theologian at Qinghua University. He did so in a speech before the China Continuation Committee (Zhonghua xuxing weiban hui) in 1921. This speech made it again into the media: it was reprinted in the Apologetic Group’s in-house journal </w:t>
      </w:r>
      <w:r w:rsidRPr="00D728BE">
        <w:rPr>
          <w:rFonts w:cs="Times New Roman"/>
          <w:i/>
          <w:szCs w:val="24"/>
        </w:rPr>
        <w:t xml:space="preserve">Life </w:t>
      </w:r>
      <w:r w:rsidRPr="00D728BE">
        <w:rPr>
          <w:rFonts w:cs="Times New Roman"/>
          <w:szCs w:val="24"/>
        </w:rPr>
        <w:t xml:space="preserve">(in Beijing), and the also in the Shanghai journal </w:t>
      </w:r>
      <w:r w:rsidRPr="00D728BE">
        <w:rPr>
          <w:rFonts w:cs="Times New Roman"/>
          <w:i/>
          <w:szCs w:val="24"/>
        </w:rPr>
        <w:t>Chinese Christian Advocate</w:t>
      </w:r>
      <w:r w:rsidRPr="00D728BE">
        <w:rPr>
          <w:rFonts w:cs="Times New Roman"/>
          <w:szCs w:val="24"/>
        </w:rPr>
        <w:t>.</w:t>
      </w:r>
      <w:r w:rsidRPr="00305E54">
        <w:rPr>
          <w:rStyle w:val="Funotenzeichen"/>
        </w:rPr>
        <w:footnoteReference w:id="100"/>
      </w:r>
    </w:p>
    <w:p w:rsidR="0010052D" w:rsidRPr="00D728BE" w:rsidRDefault="0010052D" w:rsidP="007D66F0">
      <w:pPr>
        <w:rPr>
          <w:rFonts w:cs="Times New Roman"/>
          <w:szCs w:val="24"/>
        </w:rPr>
      </w:pPr>
      <w:r w:rsidRPr="00D728BE">
        <w:rPr>
          <w:rFonts w:cs="Times New Roman"/>
          <w:szCs w:val="24"/>
        </w:rPr>
        <w:t>Liu Tingfang recommended to his fellow missionaries that they should modify their rhetoric in a way that resonated better with ideals associated by now with the New Culture Movement. For example, missionaries should preach Jesus’s ‘social gospel’ (shehui fuyin).</w:t>
      </w:r>
      <w:r w:rsidRPr="00305E54">
        <w:rPr>
          <w:rStyle w:val="Funotenzeichen"/>
        </w:rPr>
        <w:footnoteReference w:id="101"/>
      </w:r>
      <w:r w:rsidRPr="00D728BE">
        <w:rPr>
          <w:rFonts w:cs="Times New Roman"/>
          <w:szCs w:val="24"/>
        </w:rPr>
        <w:t xml:space="preserve"> That is, they should emphasise the social message in Christianity and thereby address questions that were also being discussed under the headline ‘New Culture Movement’. The bible, Liu claimed, talked about all those urgent issues the New Culture Movement was tackling. These were, in Liu’s words, ‘“the problem of labour”, “the problem of capital”, “the problem of limiting the population”’, and many more. Christianity even, Liu Tingfang argued, dealt with ‘the problem of free love’ – though in which way, Liu did not reveal.</w:t>
      </w:r>
      <w:r w:rsidRPr="00305E54">
        <w:rPr>
          <w:rStyle w:val="Funotenzeichen"/>
        </w:rPr>
        <w:footnoteReference w:id="102"/>
      </w:r>
      <w:r w:rsidRPr="00D728BE">
        <w:rPr>
          <w:rFonts w:cs="Times New Roman"/>
          <w:szCs w:val="24"/>
        </w:rPr>
        <w:t xml:space="preserve"> However these social problems were extremely complicated. It had to be respected how New Culture activists tried their best to ‘reform society’. But their weakness was, Liu went on, that they did not acknowledge that all the real solutions to these issues came from god. So it was only reasonable to get help from him, which of course the Christians did.</w:t>
      </w:r>
      <w:r w:rsidRPr="00305E54">
        <w:rPr>
          <w:rStyle w:val="Funotenzeichen"/>
        </w:rPr>
        <w:footnoteReference w:id="103"/>
      </w:r>
      <w:r w:rsidRPr="00D728BE">
        <w:rPr>
          <w:rFonts w:cs="Times New Roman"/>
          <w:szCs w:val="24"/>
        </w:rPr>
        <w:t xml:space="preserve"> The logical conclusion was that the Christians were undertaking the better New Culture Movement. </w:t>
      </w:r>
    </w:p>
    <w:p w:rsidR="0010052D" w:rsidRDefault="0010052D" w:rsidP="007D66F0">
      <w:pPr>
        <w:rPr>
          <w:rFonts w:cs="Times New Roman"/>
          <w:szCs w:val="24"/>
        </w:rPr>
      </w:pPr>
      <w:r w:rsidRPr="00D728BE">
        <w:rPr>
          <w:rFonts w:cs="Times New Roman"/>
          <w:szCs w:val="24"/>
        </w:rPr>
        <w:lastRenderedPageBreak/>
        <w:t>The Apologetic Group’s definition of the New Culture Movement is perplexing from today’s perspective. This contrast to our intuitions, which result from a hundred years of (re)defining the New Culture Movement, shows that it was then considered a malleable expression, used even by the most improbabl</w:t>
      </w:r>
      <w:r w:rsidR="00100146">
        <w:rPr>
          <w:rFonts w:cs="Times New Roman"/>
          <w:szCs w:val="24"/>
        </w:rPr>
        <w:t>e groups to sell their agendas.</w:t>
      </w:r>
    </w:p>
    <w:p w:rsidR="00100146" w:rsidRPr="00D728BE" w:rsidRDefault="00100146" w:rsidP="007D66F0">
      <w:pPr>
        <w:rPr>
          <w:rFonts w:cs="Times New Roman"/>
          <w:szCs w:val="24"/>
        </w:rPr>
      </w:pPr>
    </w:p>
    <w:p w:rsidR="0010052D" w:rsidRDefault="0010052D" w:rsidP="00F00036">
      <w:pPr>
        <w:pStyle w:val="berschrift1"/>
      </w:pPr>
      <w:r w:rsidRPr="00D728BE">
        <w:t>A new argument for plain language</w:t>
      </w:r>
    </w:p>
    <w:p w:rsidR="00100146" w:rsidRPr="00100146" w:rsidRDefault="00100146" w:rsidP="00100146"/>
    <w:p w:rsidR="0010052D" w:rsidRPr="00D728BE" w:rsidRDefault="0010052D" w:rsidP="007D0F23">
      <w:pPr>
        <w:ind w:firstLine="0"/>
        <w:rPr>
          <w:rFonts w:cs="Times New Roman"/>
          <w:szCs w:val="24"/>
        </w:rPr>
      </w:pPr>
      <w:r w:rsidRPr="00D728BE">
        <w:rPr>
          <w:rFonts w:cs="Times New Roman"/>
          <w:szCs w:val="24"/>
        </w:rPr>
        <w:t xml:space="preserve">Not all agendas could be successfully sold as New Culture Movement. The expression was flexible, but not empty. It was structured by a certain skeleton of notions, such as who constituted its official ‘centre’ (the circle around Hu Shi and Chen Duxiu), or what constituted its rhetoric. </w:t>
      </w:r>
      <w:r w:rsidR="00632EE6" w:rsidRPr="00D728BE">
        <w:rPr>
          <w:rFonts w:cs="Times New Roman"/>
          <w:szCs w:val="24"/>
        </w:rPr>
        <w:t>Therefore</w:t>
      </w:r>
      <w:r w:rsidR="00533C82">
        <w:rPr>
          <w:rFonts w:cs="Times New Roman"/>
          <w:szCs w:val="24"/>
        </w:rPr>
        <w:t>, while</w:t>
      </w:r>
      <w:r w:rsidR="00632EE6" w:rsidRPr="00D728BE">
        <w:rPr>
          <w:rFonts w:cs="Times New Roman"/>
          <w:szCs w:val="24"/>
        </w:rPr>
        <w:t xml:space="preserve"> many groups used the New </w:t>
      </w:r>
      <w:r w:rsidR="00533C82">
        <w:rPr>
          <w:rFonts w:cs="Times New Roman"/>
          <w:szCs w:val="24"/>
        </w:rPr>
        <w:t xml:space="preserve">Culture Movement as a buzzword, </w:t>
      </w:r>
      <w:r w:rsidR="00632EE6" w:rsidRPr="00D728BE">
        <w:rPr>
          <w:rFonts w:cs="Times New Roman"/>
          <w:szCs w:val="24"/>
        </w:rPr>
        <w:t xml:space="preserve">it was </w:t>
      </w:r>
      <w:r w:rsidR="00B54FC1" w:rsidRPr="00D728BE">
        <w:rPr>
          <w:rFonts w:cs="Times New Roman"/>
          <w:szCs w:val="24"/>
        </w:rPr>
        <w:t xml:space="preserve">only </w:t>
      </w:r>
      <w:r w:rsidR="00632EE6" w:rsidRPr="00D728BE">
        <w:rPr>
          <w:rFonts w:cs="Times New Roman"/>
          <w:szCs w:val="24"/>
        </w:rPr>
        <w:t>beneficial</w:t>
      </w:r>
      <w:r w:rsidR="00B54FC1" w:rsidRPr="00D728BE">
        <w:rPr>
          <w:rFonts w:cs="Times New Roman"/>
          <w:szCs w:val="24"/>
        </w:rPr>
        <w:t xml:space="preserve"> for some</w:t>
      </w:r>
      <w:r w:rsidR="00632EE6" w:rsidRPr="00D728BE">
        <w:rPr>
          <w:rFonts w:cs="Times New Roman"/>
          <w:szCs w:val="24"/>
        </w:rPr>
        <w:t xml:space="preserve">. </w:t>
      </w:r>
      <w:r w:rsidRPr="00D728BE">
        <w:rPr>
          <w:rFonts w:cs="Times New Roman"/>
          <w:szCs w:val="24"/>
        </w:rPr>
        <w:t>Christianity</w:t>
      </w:r>
      <w:r w:rsidR="00B54FC1" w:rsidRPr="00D728BE">
        <w:rPr>
          <w:rFonts w:cs="Times New Roman"/>
          <w:szCs w:val="24"/>
        </w:rPr>
        <w:t>, for example,</w:t>
      </w:r>
      <w:r w:rsidRPr="00D728BE">
        <w:rPr>
          <w:rFonts w:cs="Times New Roman"/>
          <w:szCs w:val="24"/>
        </w:rPr>
        <w:t xml:space="preserve"> could apparently not successfully be sold as ‘New Culture Movement’. It presumably clashed too much with notions around ‘science’ and the, however latent, scepticism of the avowed ‘centre’ towards religion.</w:t>
      </w:r>
      <w:r w:rsidRPr="00305E54">
        <w:rPr>
          <w:rStyle w:val="Funotenzeichen"/>
        </w:rPr>
        <w:footnoteReference w:id="104"/>
      </w:r>
      <w:r w:rsidRPr="00D728BE">
        <w:rPr>
          <w:rFonts w:cs="Times New Roman"/>
          <w:szCs w:val="24"/>
        </w:rPr>
        <w:t xml:space="preserve"> The way in which politics would evolve on the mainland (notably the rise of Communism) could not be glossed over by a good sales strategy either. However, where agendas were more compatible with the rhetoric filled into the New Culture Movement, they could be successfully promoted as the Movement. They could even shape the discourses around the New Culture Movement, and change the meaning of keywords which were traced back to Hu Shi and Chen Duxiu, but for which Hu and Chen had offered different arguments. One example for such a group is the Jiangsu Educational Association and their reformulation of plain language. </w:t>
      </w:r>
    </w:p>
    <w:p w:rsidR="0010052D" w:rsidRPr="00D728BE" w:rsidRDefault="0010052D" w:rsidP="007D66F0">
      <w:pPr>
        <w:rPr>
          <w:rFonts w:cs="Times New Roman"/>
          <w:szCs w:val="24"/>
        </w:rPr>
      </w:pPr>
      <w:r w:rsidRPr="00D728BE">
        <w:rPr>
          <w:rFonts w:cs="Times New Roman"/>
          <w:szCs w:val="24"/>
        </w:rPr>
        <w:t xml:space="preserve">The circle around Hu Shi and Chen Duxiu had argued for plain language on the grounds that it was the language best suited to present times. Weighing the advantages of plain language against classical Chinese, Hu Shi claimed that ‘[i]t is preferable to use the living words of the </w:t>
      </w:r>
      <w:r w:rsidR="003C4B9B" w:rsidRPr="00D728BE">
        <w:rPr>
          <w:rFonts w:cs="Times New Roman"/>
          <w:szCs w:val="24"/>
        </w:rPr>
        <w:t>twentieth</w:t>
      </w:r>
      <w:r w:rsidRPr="00D728BE">
        <w:rPr>
          <w:rFonts w:cs="Times New Roman"/>
          <w:szCs w:val="24"/>
        </w:rPr>
        <w:t xml:space="preserve"> century than the dead words of three millennia past’.</w:t>
      </w:r>
      <w:r w:rsidRPr="00305E54">
        <w:rPr>
          <w:rStyle w:val="Funotenzeichen"/>
        </w:rPr>
        <w:footnoteReference w:id="105"/>
      </w:r>
      <w:r w:rsidRPr="00D728BE">
        <w:rPr>
          <w:rFonts w:cs="Times New Roman"/>
          <w:szCs w:val="24"/>
        </w:rPr>
        <w:t xml:space="preserve"> They made it explicit that their calls for plain language were not calls for using the language of the ‘common people’. In a letter to Lin Shu from March 1919, the chancellor of Beijing University, Cai Yuanpei, specifically explained that the plain language of his professors was not the language of ‘carriage pullers and jam sellers’</w:t>
      </w:r>
      <w:r w:rsidR="008A7ED3">
        <w:rPr>
          <w:rFonts w:cs="Times New Roman"/>
          <w:szCs w:val="24"/>
        </w:rPr>
        <w:t>, that is,</w:t>
      </w:r>
      <w:r w:rsidR="00821427">
        <w:rPr>
          <w:rFonts w:cs="Times New Roman"/>
          <w:szCs w:val="24"/>
        </w:rPr>
        <w:t xml:space="preserve"> of people who did not belong to the intellectual elite</w:t>
      </w:r>
      <w:r w:rsidRPr="00D728BE">
        <w:rPr>
          <w:rFonts w:cs="Times New Roman"/>
          <w:szCs w:val="24"/>
        </w:rPr>
        <w:t>.</w:t>
      </w:r>
      <w:r w:rsidRPr="00305E54">
        <w:rPr>
          <w:rStyle w:val="Funotenzeichen"/>
        </w:rPr>
        <w:footnoteReference w:id="106"/>
      </w:r>
    </w:p>
    <w:p w:rsidR="0010052D" w:rsidRPr="00D728BE" w:rsidRDefault="0010052D" w:rsidP="007D66F0">
      <w:pPr>
        <w:rPr>
          <w:rFonts w:cs="Times New Roman"/>
          <w:szCs w:val="24"/>
        </w:rPr>
      </w:pPr>
      <w:r w:rsidRPr="00D728BE">
        <w:rPr>
          <w:rFonts w:cs="Times New Roman"/>
          <w:szCs w:val="24"/>
        </w:rPr>
        <w:t xml:space="preserve">But plain language as the language of ‘carriage pullers and jam sellers’ was exactly as what the Jiangsu Educational Association presented it. In its announcement of the student lecture competition, the Jiangsu Educational Association wrote: </w:t>
      </w:r>
    </w:p>
    <w:p w:rsidR="0010052D" w:rsidRPr="00D728BE" w:rsidRDefault="0010052D" w:rsidP="007D66F0">
      <w:pPr>
        <w:rPr>
          <w:rFonts w:cs="Times New Roman"/>
          <w:szCs w:val="24"/>
        </w:rPr>
      </w:pPr>
    </w:p>
    <w:p w:rsidR="0010052D" w:rsidRPr="0032369B" w:rsidRDefault="0010052D" w:rsidP="00C712ED">
      <w:pPr>
        <w:pStyle w:val="Zitat"/>
      </w:pPr>
      <w:r w:rsidRPr="0032369B">
        <w:t xml:space="preserve">The New Culture movement wants to spread culture to the majority of our countrymen. It does not limit itself to one single class or group. (For example, it popularises Bopomofo [that is, a </w:t>
      </w:r>
      <w:r w:rsidR="00114836">
        <w:t>transcription</w:t>
      </w:r>
      <w:r w:rsidRPr="0032369B">
        <w:t xml:space="preserve"> system for Chinese characters]. It promotes writing in plain language. It establishes free schools and presentation groups. It [‘New Culture movement’] means all this.) </w:t>
      </w:r>
      <w:r w:rsidRPr="00305E54">
        <w:rPr>
          <w:rStyle w:val="Funotenzeichen"/>
        </w:rPr>
        <w:footnoteReference w:id="107"/>
      </w:r>
    </w:p>
    <w:p w:rsidR="0010052D" w:rsidRPr="00D728BE" w:rsidRDefault="0010052D" w:rsidP="007D66F0">
      <w:pPr>
        <w:rPr>
          <w:rFonts w:cs="Times New Roman"/>
          <w:szCs w:val="24"/>
          <w:lang w:eastAsia="zh-TW"/>
        </w:rPr>
      </w:pPr>
    </w:p>
    <w:p w:rsidR="0010052D" w:rsidRPr="00D728BE" w:rsidRDefault="0010052D" w:rsidP="007D66F0">
      <w:pPr>
        <w:rPr>
          <w:rFonts w:cs="Times New Roman"/>
          <w:szCs w:val="24"/>
        </w:rPr>
      </w:pPr>
      <w:r w:rsidRPr="00D728BE">
        <w:rPr>
          <w:rFonts w:cs="Times New Roman"/>
          <w:szCs w:val="24"/>
        </w:rPr>
        <w:lastRenderedPageBreak/>
        <w:t>This argument was much closer to the national-language project than to Hu Shi’s plain language. The origins of this project went back to the nineteenth century, when scholars like Wu Rulun (1840-1903) saw that a national language had been successfully established in Japan, and started advocating a similar project for China. In 1911, the project went underway when the Qing Dynasty’s (1644-1911) Ministry of Education convened a conference to</w:t>
      </w:r>
      <w:r w:rsidR="00495030">
        <w:rPr>
          <w:rFonts w:cs="Times New Roman"/>
          <w:szCs w:val="24"/>
        </w:rPr>
        <w:t xml:space="preserve"> create</w:t>
      </w:r>
      <w:r w:rsidRPr="00D728BE">
        <w:rPr>
          <w:rFonts w:cs="Times New Roman"/>
          <w:szCs w:val="24"/>
        </w:rPr>
        <w:t xml:space="preserve"> a unified national language. When the Republic was established one year later in 1912, the project was continued.</w:t>
      </w:r>
      <w:r w:rsidRPr="00305E54">
        <w:rPr>
          <w:rStyle w:val="Funotenzeichen"/>
        </w:rPr>
        <w:footnoteReference w:id="108"/>
      </w:r>
      <w:r w:rsidRPr="00D728BE">
        <w:rPr>
          <w:rFonts w:cs="Times New Roman"/>
          <w:szCs w:val="24"/>
        </w:rPr>
        <w:t xml:space="preserve"> These efforts were interrupted when the general Yuan Shikai (1859-1916) lost interested in them, after he had become president of the Republic in 1912.</w:t>
      </w:r>
      <w:r w:rsidRPr="00305E54">
        <w:rPr>
          <w:rStyle w:val="Funotenzeichen"/>
        </w:rPr>
        <w:footnoteReference w:id="109"/>
      </w:r>
      <w:r w:rsidRPr="00D728BE">
        <w:rPr>
          <w:rFonts w:cs="Times New Roman"/>
          <w:szCs w:val="24"/>
        </w:rPr>
        <w:t xml:space="preserve"> But after his death in 1916, the national-language project was resumed. According to national-language activist Li Jinxi (1890-1978), the motivation for establishing the national language was now the idea that a republican form of state could only be maintained if the common people possessed a certain degree of education. A language that was both national and used for writing and speaking was a useful tool to achieve this goal.</w:t>
      </w:r>
      <w:r w:rsidRPr="00305E54">
        <w:rPr>
          <w:rStyle w:val="Funotenzeichen"/>
        </w:rPr>
        <w:footnoteReference w:id="110"/>
      </w:r>
      <w:r w:rsidRPr="00D728BE">
        <w:rPr>
          <w:rFonts w:cs="Times New Roman"/>
          <w:szCs w:val="24"/>
        </w:rPr>
        <w:t xml:space="preserve"> In line with this, Li Jinxi argued in 1919 that the national language would enable ‘chauffeurs and maids’ to read books and newspapers.</w:t>
      </w:r>
      <w:r w:rsidRPr="00305E54">
        <w:rPr>
          <w:rStyle w:val="Funotenzeichen"/>
        </w:rPr>
        <w:footnoteReference w:id="111"/>
      </w:r>
      <w:r w:rsidRPr="00D728BE">
        <w:rPr>
          <w:rFonts w:cs="Times New Roman"/>
          <w:szCs w:val="24"/>
        </w:rPr>
        <w:t xml:space="preserve"> This quest to further popular education through a language that could be used for writing and for speaking was now, in late 1919, inscribed into the keyword </w:t>
      </w:r>
      <w:r w:rsidRPr="00D728BE">
        <w:rPr>
          <w:rFonts w:cs="Times New Roman"/>
          <w:i/>
          <w:szCs w:val="24"/>
        </w:rPr>
        <w:t xml:space="preserve">baihua </w:t>
      </w:r>
      <w:r w:rsidRPr="00D728BE">
        <w:rPr>
          <w:rFonts w:cs="Times New Roman"/>
          <w:szCs w:val="24"/>
        </w:rPr>
        <w:t xml:space="preserve">(‘plain language’), and this plain language was explicitly ascribed to people like Hu Shi or Chen Duxiu. </w:t>
      </w:r>
    </w:p>
    <w:p w:rsidR="0010052D" w:rsidRPr="00D728BE" w:rsidRDefault="0010052D" w:rsidP="007D66F0">
      <w:pPr>
        <w:rPr>
          <w:rFonts w:cs="Times New Roman"/>
          <w:szCs w:val="24"/>
        </w:rPr>
      </w:pPr>
      <w:r w:rsidRPr="00D728BE">
        <w:rPr>
          <w:rFonts w:cs="Times New Roman"/>
          <w:szCs w:val="24"/>
        </w:rPr>
        <w:t>This was the way in which plain language came to be known throughout China. A female teacher trainee in Jiangsu, Zhu Daihen (no dates), claimed that plain language was the language of the common people.</w:t>
      </w:r>
      <w:r w:rsidRPr="00305E54">
        <w:rPr>
          <w:rStyle w:val="Funotenzeichen"/>
        </w:rPr>
        <w:footnoteReference w:id="112"/>
      </w:r>
      <w:r w:rsidRPr="00D728BE">
        <w:rPr>
          <w:rFonts w:cs="Times New Roman"/>
          <w:szCs w:val="24"/>
        </w:rPr>
        <w:t xml:space="preserve"> The Jiangsu Educational Assoc</w:t>
      </w:r>
      <w:r w:rsidR="00114836">
        <w:rPr>
          <w:rFonts w:cs="Times New Roman"/>
          <w:szCs w:val="24"/>
        </w:rPr>
        <w:t>iation’s v</w:t>
      </w:r>
      <w:r w:rsidRPr="00D728BE">
        <w:rPr>
          <w:rFonts w:cs="Times New Roman"/>
          <w:szCs w:val="24"/>
        </w:rPr>
        <w:t xml:space="preserve">ice </w:t>
      </w:r>
      <w:r w:rsidR="00114836">
        <w:rPr>
          <w:rFonts w:cs="Times New Roman"/>
          <w:szCs w:val="24"/>
        </w:rPr>
        <w:t>p</w:t>
      </w:r>
      <w:r w:rsidRPr="00D728BE">
        <w:rPr>
          <w:rFonts w:cs="Times New Roman"/>
          <w:szCs w:val="24"/>
        </w:rPr>
        <w:t xml:space="preserve">resident Huang Yanpei reasserted his view that plain language could ‘connect with common society’ in the Changsha newspaper </w:t>
      </w:r>
      <w:r w:rsidRPr="00D728BE">
        <w:rPr>
          <w:rFonts w:cs="Times New Roman"/>
          <w:i/>
          <w:szCs w:val="24"/>
        </w:rPr>
        <w:t xml:space="preserve">Impartial </w:t>
      </w:r>
      <w:r w:rsidRPr="00D728BE">
        <w:rPr>
          <w:rFonts w:cs="Times New Roman"/>
          <w:szCs w:val="24"/>
        </w:rPr>
        <w:t>(Dagong bao).</w:t>
      </w:r>
      <w:r w:rsidRPr="00305E54">
        <w:rPr>
          <w:rStyle w:val="Funotenzeichen"/>
        </w:rPr>
        <w:footnoteReference w:id="113"/>
      </w:r>
      <w:r w:rsidRPr="00D728BE">
        <w:rPr>
          <w:rFonts w:cs="Times New Roman"/>
          <w:szCs w:val="24"/>
        </w:rPr>
        <w:t xml:space="preserve"> The </w:t>
      </w:r>
      <w:r w:rsidRPr="00D728BE">
        <w:rPr>
          <w:rFonts w:cs="Times New Roman"/>
          <w:i/>
          <w:szCs w:val="24"/>
        </w:rPr>
        <w:t>Weekly Review</w:t>
      </w:r>
      <w:r w:rsidRPr="00D728BE">
        <w:rPr>
          <w:rFonts w:cs="Times New Roman"/>
          <w:szCs w:val="24"/>
        </w:rPr>
        <w:t xml:space="preserve">, </w:t>
      </w:r>
      <w:r w:rsidR="00114836">
        <w:rPr>
          <w:rFonts w:cs="Times New Roman"/>
          <w:szCs w:val="24"/>
        </w:rPr>
        <w:t>a</w:t>
      </w:r>
      <w:r w:rsidRPr="00D728BE">
        <w:rPr>
          <w:rFonts w:cs="Times New Roman"/>
          <w:szCs w:val="24"/>
        </w:rPr>
        <w:t xml:space="preserve"> Shanghai-based journal of the Guangdong-based Guomindang, called for an even more extreme form of writing for the people. The later Guomindang politician Wu Zhihui (1865-1953) regarded plain language as still too difficult for the ‘workers’ (gongren), and advocated the popularisation of Bopomofo, a transcription system for Chinese characters. This could, or should, be achieved through the New Culture Movement, he said.</w:t>
      </w:r>
      <w:r w:rsidRPr="00305E54">
        <w:rPr>
          <w:rStyle w:val="Funotenzeichen"/>
        </w:rPr>
        <w:footnoteReference w:id="114"/>
      </w:r>
      <w:r w:rsidRPr="00D728BE">
        <w:rPr>
          <w:rFonts w:cs="Times New Roman"/>
          <w:szCs w:val="24"/>
        </w:rPr>
        <w:t xml:space="preserve"> Speaking from Beijing to the Western world, the missionary-professor Philippe de Vargas called plain language the ‘popular language.’</w:t>
      </w:r>
      <w:r w:rsidRPr="00305E54">
        <w:rPr>
          <w:rStyle w:val="Funotenzeichen"/>
        </w:rPr>
        <w:footnoteReference w:id="115"/>
      </w:r>
      <w:r w:rsidRPr="00D728BE">
        <w:rPr>
          <w:rFonts w:cs="Times New Roman"/>
          <w:szCs w:val="24"/>
        </w:rPr>
        <w:t xml:space="preserve"> This idea, which had been created by people other than those who were declared to be the ‘centre’ of the New Culture Movement, thus became highly influential. </w:t>
      </w:r>
    </w:p>
    <w:p w:rsidR="0010052D" w:rsidRDefault="0010052D" w:rsidP="007D66F0">
      <w:pPr>
        <w:rPr>
          <w:rFonts w:cs="Times New Roman"/>
          <w:szCs w:val="24"/>
        </w:rPr>
      </w:pPr>
      <w:r w:rsidRPr="00D728BE">
        <w:rPr>
          <w:rFonts w:cs="Times New Roman"/>
          <w:szCs w:val="24"/>
        </w:rPr>
        <w:t>For a long time, it even entered academic discourses about plain language. Often ‘</w:t>
      </w:r>
      <w:r w:rsidRPr="00D728BE">
        <w:rPr>
          <w:rFonts w:cs="Times New Roman"/>
          <w:i/>
          <w:szCs w:val="24"/>
        </w:rPr>
        <w:t>baihua</w:t>
      </w:r>
      <w:r w:rsidRPr="00D728BE">
        <w:rPr>
          <w:rFonts w:cs="Times New Roman"/>
          <w:szCs w:val="24"/>
        </w:rPr>
        <w:t>’ has been translated as ‘the vernacular’,</w:t>
      </w:r>
      <w:r w:rsidRPr="00305E54">
        <w:rPr>
          <w:rStyle w:val="Funotenzeichen"/>
        </w:rPr>
        <w:footnoteReference w:id="116"/>
      </w:r>
      <w:r w:rsidRPr="00D728BE">
        <w:rPr>
          <w:rFonts w:cs="Times New Roman"/>
          <w:szCs w:val="24"/>
        </w:rPr>
        <w:t xml:space="preserve"> and it has been described as a language that was designed to tear down the boundaries between intellectual elite and ‘common folk’.</w:t>
      </w:r>
      <w:r w:rsidRPr="00305E54">
        <w:rPr>
          <w:rStyle w:val="Funotenzeichen"/>
        </w:rPr>
        <w:footnoteReference w:id="117"/>
      </w:r>
      <w:r w:rsidRPr="00D728BE">
        <w:rPr>
          <w:rFonts w:cs="Times New Roman"/>
          <w:szCs w:val="24"/>
        </w:rPr>
        <w:t xml:space="preserve"> Only </w:t>
      </w:r>
      <w:r w:rsidRPr="00D728BE">
        <w:rPr>
          <w:rFonts w:cs="Times New Roman"/>
          <w:szCs w:val="24"/>
        </w:rPr>
        <w:lastRenderedPageBreak/>
        <w:t xml:space="preserve">in recent years, scholars have pointed out that New Culture plain language was anything but the language of the people, but that it </w:t>
      </w:r>
      <w:r w:rsidR="00E81ABC">
        <w:rPr>
          <w:rFonts w:cs="Times New Roman"/>
          <w:szCs w:val="24"/>
        </w:rPr>
        <w:t xml:space="preserve">was </w:t>
      </w:r>
      <w:r w:rsidRPr="00D728BE">
        <w:rPr>
          <w:rFonts w:cs="Times New Roman"/>
          <w:szCs w:val="24"/>
        </w:rPr>
        <w:t>full of neologisms imported from Japanese or coined to match Western-language words and sentence structures, and that it was therefore as incomprehensible to the common people as classical Chinese.</w:t>
      </w:r>
      <w:r w:rsidRPr="00305E54">
        <w:rPr>
          <w:rStyle w:val="Funotenzeichen"/>
        </w:rPr>
        <w:footnoteReference w:id="118"/>
      </w:r>
      <w:r w:rsidRPr="00D728BE">
        <w:rPr>
          <w:rFonts w:cs="Times New Roman"/>
          <w:szCs w:val="24"/>
        </w:rPr>
        <w:t xml:space="preserve"> Not everybody at the periphery who tried to appropriate the New Culture Movement for their agendas was successful in doing so. But some of them, like the Jiangsu Educational Association and national-language advocates like them, succeeded in inscribing their own ideals permanently in the New Culture Movement and into its rhetoric.</w:t>
      </w:r>
    </w:p>
    <w:p w:rsidR="00100146" w:rsidRPr="00D728BE" w:rsidRDefault="00100146" w:rsidP="007D66F0">
      <w:pPr>
        <w:rPr>
          <w:rFonts w:cs="Times New Roman"/>
          <w:szCs w:val="24"/>
        </w:rPr>
      </w:pPr>
    </w:p>
    <w:p w:rsidR="0010052D" w:rsidRDefault="0010052D" w:rsidP="007D66F0">
      <w:pPr>
        <w:pStyle w:val="berschrift1"/>
        <w:ind w:firstLine="227"/>
        <w:rPr>
          <w:rFonts w:cs="Times New Roman"/>
          <w:szCs w:val="24"/>
        </w:rPr>
      </w:pPr>
      <w:r w:rsidRPr="00D728BE">
        <w:rPr>
          <w:rFonts w:cs="Times New Roman"/>
          <w:szCs w:val="24"/>
        </w:rPr>
        <w:t>The ‘centre’s’ responses</w:t>
      </w:r>
    </w:p>
    <w:p w:rsidR="00100146" w:rsidRPr="00100146" w:rsidRDefault="00100146" w:rsidP="00100146"/>
    <w:p w:rsidR="0010052D" w:rsidRPr="00D728BE" w:rsidRDefault="0010052D" w:rsidP="007D0F23">
      <w:pPr>
        <w:ind w:firstLine="0"/>
        <w:rPr>
          <w:rFonts w:cs="Times New Roman"/>
          <w:szCs w:val="24"/>
        </w:rPr>
      </w:pPr>
      <w:r w:rsidRPr="00D728BE">
        <w:rPr>
          <w:rFonts w:cs="Times New Roman"/>
          <w:szCs w:val="24"/>
        </w:rPr>
        <w:t>This change in the arguments behind plain language considerably dismayed Hu Shi and Chen Duxiu. In practical terms, there was little difference between the plain language written by them and the one composed by the local intellectuals and educators. However, the circle around Hu and Chen took the change in the argument very seriously, and it was the cause for some distress for them</w:t>
      </w:r>
      <w:r w:rsidR="005652A7" w:rsidRPr="00D728BE">
        <w:rPr>
          <w:rFonts w:cs="Times New Roman"/>
          <w:szCs w:val="24"/>
        </w:rPr>
        <w:t>. Hu’s friend Lin Yutang (1895-</w:t>
      </w:r>
      <w:r w:rsidRPr="00D728BE">
        <w:rPr>
          <w:rFonts w:cs="Times New Roman"/>
          <w:szCs w:val="24"/>
        </w:rPr>
        <w:t>1976), for example, sighed in a letter to Hu Shi that it was ‘blasphemy’ (xiedu)</w:t>
      </w:r>
      <w:r w:rsidRPr="00305E54">
        <w:rPr>
          <w:rStyle w:val="Funotenzeichen"/>
        </w:rPr>
        <w:footnoteReference w:id="119"/>
      </w:r>
      <w:r w:rsidRPr="00D728BE">
        <w:rPr>
          <w:rFonts w:cs="Times New Roman"/>
          <w:szCs w:val="24"/>
        </w:rPr>
        <w:t xml:space="preserve"> when New Culture activists regarded plain language as merely the language of the people. Chen Duxiu too made it clear that plain language was not simply the language of the common people. Such a language would not form a ‘new literature’, which was the goal. Regarding plain language mainly as ‘vulgar and easy to understand’ (tongsu yijie) was ‘a mistake easily made in the New Culture Movement’.</w:t>
      </w:r>
      <w:r w:rsidRPr="00305E54">
        <w:rPr>
          <w:rStyle w:val="Funotenzeichen"/>
        </w:rPr>
        <w:footnoteReference w:id="120"/>
      </w:r>
      <w:r w:rsidRPr="00D728BE">
        <w:rPr>
          <w:rFonts w:cs="Times New Roman"/>
          <w:szCs w:val="24"/>
        </w:rPr>
        <w:t xml:space="preserve"> </w:t>
      </w:r>
    </w:p>
    <w:p w:rsidR="0010052D" w:rsidRPr="00D728BE" w:rsidRDefault="0010052D" w:rsidP="007D66F0">
      <w:pPr>
        <w:rPr>
          <w:rFonts w:cs="Times New Roman"/>
          <w:szCs w:val="24"/>
        </w:rPr>
      </w:pPr>
      <w:r w:rsidRPr="00D728BE">
        <w:rPr>
          <w:rFonts w:cs="Times New Roman"/>
          <w:szCs w:val="24"/>
        </w:rPr>
        <w:t>This dismay at the New Culture Movement went further than criticism of plain language. Chen Duxiu and Hu Shi expressed that they disliked the New Culture Movement in general. Their problem with it was that it was beyond their control. It was ‘society’</w:t>
      </w:r>
      <w:r w:rsidRPr="00305E54">
        <w:rPr>
          <w:rStyle w:val="Funotenzeichen"/>
        </w:rPr>
        <w:footnoteReference w:id="121"/>
      </w:r>
      <w:r w:rsidRPr="00D728BE">
        <w:rPr>
          <w:rFonts w:cs="Times New Roman"/>
          <w:szCs w:val="24"/>
        </w:rPr>
        <w:t xml:space="preserve"> or ‘newspapers’,</w:t>
      </w:r>
      <w:r w:rsidRPr="00305E54">
        <w:rPr>
          <w:rStyle w:val="Funotenzeichen"/>
        </w:rPr>
        <w:footnoteReference w:id="122"/>
      </w:r>
      <w:r w:rsidRPr="00D728BE">
        <w:rPr>
          <w:rFonts w:cs="Times New Roman"/>
          <w:szCs w:val="24"/>
        </w:rPr>
        <w:t xml:space="preserve"> they stated, that were negotiating the New Culture Movement, rather than their own circle. In 1920, Hu Shi expressed in a particularly vivid way his feeling of inability to control the New Culture Movement, when he said: ‘After it [the New Culture Movement] has [started] moving, one cannot induce it not to move’.</w:t>
      </w:r>
      <w:r w:rsidRPr="00305E54">
        <w:rPr>
          <w:rStyle w:val="Funotenzeichen"/>
        </w:rPr>
        <w:footnoteReference w:id="123"/>
      </w:r>
      <w:r w:rsidRPr="00D728BE">
        <w:rPr>
          <w:rFonts w:cs="Times New Roman"/>
          <w:szCs w:val="24"/>
        </w:rPr>
        <w:t xml:space="preserve"> Hu Shi was most determined in his dislike of the New Culture Movement. For a long time, he did not even use the expression. Instead, he talked about a new intellectual tide’ (xin sichao)</w:t>
      </w:r>
      <w:r w:rsidRPr="00305E54">
        <w:rPr>
          <w:rStyle w:val="Funotenzeichen"/>
        </w:rPr>
        <w:footnoteReference w:id="124"/>
      </w:r>
      <w:r w:rsidRPr="00D728BE">
        <w:rPr>
          <w:rFonts w:cs="Times New Roman"/>
          <w:szCs w:val="24"/>
        </w:rPr>
        <w:t xml:space="preserve"> and, when speaking to Western audiences, about a ‘Chinese Renaissance’.</w:t>
      </w:r>
      <w:r w:rsidRPr="00305E54">
        <w:rPr>
          <w:rStyle w:val="Funotenzeichen"/>
        </w:rPr>
        <w:footnoteReference w:id="125"/>
      </w:r>
      <w:r w:rsidRPr="00D728BE">
        <w:rPr>
          <w:rFonts w:cs="Times New Roman"/>
          <w:szCs w:val="24"/>
        </w:rPr>
        <w:t xml:space="preserve"> </w:t>
      </w:r>
    </w:p>
    <w:p w:rsidR="002056BD" w:rsidRPr="00D728BE" w:rsidRDefault="0010052D" w:rsidP="007D66F0">
      <w:pPr>
        <w:rPr>
          <w:rFonts w:cs="Times New Roman"/>
          <w:szCs w:val="24"/>
        </w:rPr>
      </w:pPr>
      <w:r w:rsidRPr="00D728BE">
        <w:rPr>
          <w:rFonts w:cs="Times New Roman"/>
          <w:szCs w:val="24"/>
        </w:rPr>
        <w:t xml:space="preserve">But Hu and Chen could not avoid the New Culture Movement. So, from late 1919 onwards, the declared ‘centre’ and inspiration of the New Culture Movement saw itself compelled to respond to ‘society’s’ co-optation of their personas and vocabulary, and to try and create their own New Culture franchises. The definitions they put forward were influential, but they also kept constantly changing. In November 1919, Chen Duxiu suggested that the New Culture </w:t>
      </w:r>
      <w:r w:rsidRPr="00D728BE">
        <w:rPr>
          <w:rFonts w:cs="Times New Roman"/>
          <w:szCs w:val="24"/>
        </w:rPr>
        <w:lastRenderedPageBreak/>
        <w:t>Movement meant to replace a ‘literary way of thinking’ (wenxue naojin) with a ‘scientific way of thinking</w:t>
      </w:r>
      <w:r w:rsidR="00626CDC">
        <w:rPr>
          <w:rFonts w:cs="Times New Roman"/>
          <w:szCs w:val="24"/>
        </w:rPr>
        <w:t>’</w:t>
      </w:r>
      <w:r w:rsidRPr="00D728BE">
        <w:rPr>
          <w:rFonts w:cs="Times New Roman"/>
          <w:szCs w:val="24"/>
        </w:rPr>
        <w:t xml:space="preserve"> (kexue naojin).</w:t>
      </w:r>
      <w:r w:rsidR="002056BD" w:rsidRPr="00305E54">
        <w:rPr>
          <w:rStyle w:val="Funotenzeichen"/>
        </w:rPr>
        <w:footnoteReference w:id="126"/>
      </w:r>
      <w:r w:rsidRPr="00D728BE">
        <w:rPr>
          <w:rFonts w:cs="Times New Roman"/>
          <w:szCs w:val="24"/>
        </w:rPr>
        <w:t xml:space="preserve"> This shifted in April 1920, when he defined the New Culture Movement as the renewal of all things cultural. ‘Culture’ he defined very broadly as ‘including things like science, religion, morality, arts, </w:t>
      </w:r>
      <w:r w:rsidR="00984C8A" w:rsidRPr="00D728BE">
        <w:rPr>
          <w:rFonts w:cs="Times New Roman"/>
          <w:szCs w:val="24"/>
        </w:rPr>
        <w:t>literature,</w:t>
      </w:r>
      <w:r w:rsidRPr="00D728BE">
        <w:rPr>
          <w:rFonts w:cs="Times New Roman"/>
          <w:szCs w:val="24"/>
        </w:rPr>
        <w:t xml:space="preserve"> and music’.</w:t>
      </w:r>
      <w:r w:rsidR="002056BD" w:rsidRPr="00305E54">
        <w:rPr>
          <w:rStyle w:val="Funotenzeichen"/>
        </w:rPr>
        <w:footnoteReference w:id="127"/>
      </w:r>
      <w:r w:rsidRPr="00D728BE">
        <w:rPr>
          <w:rFonts w:cs="Times New Roman"/>
          <w:szCs w:val="24"/>
        </w:rPr>
        <w:t xml:space="preserve"> Hu Shi suggested in December of 1919 that the ‘new intellectual tide’ was about the ‘critical spirit’.</w:t>
      </w:r>
      <w:r w:rsidR="002056BD" w:rsidRPr="00305E54">
        <w:rPr>
          <w:rStyle w:val="Funotenzeichen"/>
        </w:rPr>
        <w:footnoteReference w:id="128"/>
      </w:r>
      <w:r w:rsidRPr="00D728BE">
        <w:rPr>
          <w:rFonts w:cs="Times New Roman"/>
          <w:szCs w:val="24"/>
        </w:rPr>
        <w:t xml:space="preserve"> But this was not his final opinion. When talking to Western audience</w:t>
      </w:r>
      <w:r w:rsidR="00923119">
        <w:rPr>
          <w:rFonts w:cs="Times New Roman"/>
          <w:szCs w:val="24"/>
        </w:rPr>
        <w:t>s</w:t>
      </w:r>
      <w:r w:rsidRPr="00D728BE">
        <w:rPr>
          <w:rFonts w:cs="Times New Roman"/>
          <w:szCs w:val="24"/>
        </w:rPr>
        <w:t xml:space="preserve">, </w:t>
      </w:r>
      <w:r w:rsidR="00923119">
        <w:rPr>
          <w:rFonts w:cs="Times New Roman"/>
          <w:szCs w:val="24"/>
        </w:rPr>
        <w:t>as mentioned above</w:t>
      </w:r>
      <w:r w:rsidRPr="00D728BE">
        <w:rPr>
          <w:rFonts w:cs="Times New Roman"/>
          <w:szCs w:val="24"/>
        </w:rPr>
        <w:t>, he would soon present the New Culture Moveme</w:t>
      </w:r>
      <w:r w:rsidR="00A03C44">
        <w:rPr>
          <w:rFonts w:cs="Times New Roman"/>
          <w:szCs w:val="24"/>
        </w:rPr>
        <w:t>nt as the ‘Chinese Renaissance’. This was</w:t>
      </w:r>
      <w:r w:rsidRPr="00D728BE">
        <w:rPr>
          <w:rFonts w:cs="Times New Roman"/>
          <w:szCs w:val="24"/>
        </w:rPr>
        <w:t xml:space="preserve"> doubtlessly </w:t>
      </w:r>
      <w:r w:rsidR="00A03C44">
        <w:rPr>
          <w:rFonts w:cs="Times New Roman"/>
          <w:szCs w:val="24"/>
        </w:rPr>
        <w:t xml:space="preserve">designed </w:t>
      </w:r>
      <w:r w:rsidRPr="00D728BE">
        <w:rPr>
          <w:rFonts w:cs="Times New Roman"/>
          <w:szCs w:val="24"/>
        </w:rPr>
        <w:t>to make it more palatable and comprehensible to them</w:t>
      </w:r>
      <w:r w:rsidR="00A03C44">
        <w:rPr>
          <w:rFonts w:cs="Times New Roman"/>
          <w:szCs w:val="24"/>
        </w:rPr>
        <w:t>, by using an expression they were familiar with</w:t>
      </w:r>
      <w:r w:rsidRPr="00D728BE">
        <w:rPr>
          <w:rFonts w:cs="Times New Roman"/>
          <w:szCs w:val="24"/>
        </w:rPr>
        <w:t>.</w:t>
      </w:r>
      <w:r w:rsidR="002056BD" w:rsidRPr="00305E54">
        <w:rPr>
          <w:rStyle w:val="Funotenzeichen"/>
        </w:rPr>
        <w:footnoteReference w:id="129"/>
      </w:r>
    </w:p>
    <w:p w:rsidR="0010052D" w:rsidRDefault="0010052D" w:rsidP="007D66F0">
      <w:pPr>
        <w:rPr>
          <w:rFonts w:cs="Times New Roman"/>
          <w:szCs w:val="24"/>
        </w:rPr>
      </w:pPr>
      <w:r w:rsidRPr="00D728BE">
        <w:rPr>
          <w:rFonts w:cs="Times New Roman"/>
          <w:szCs w:val="24"/>
        </w:rPr>
        <w:t>The creation of a new New Culture franchise by the declared ‘centre’ was further complicated by the fact that Chen Duxiu and Hu Shi were at the time already drifting apart into camps that have been described as ‘Marxist’</w:t>
      </w:r>
      <w:r w:rsidR="002056BD" w:rsidRPr="00305E54">
        <w:rPr>
          <w:rStyle w:val="Funotenzeichen"/>
        </w:rPr>
        <w:footnoteReference w:id="130"/>
      </w:r>
      <w:r w:rsidR="000835CA" w:rsidRPr="00D728BE">
        <w:rPr>
          <w:rFonts w:cs="Times New Roman"/>
          <w:szCs w:val="24"/>
        </w:rPr>
        <w:t xml:space="preserve"> </w:t>
      </w:r>
      <w:r w:rsidRPr="00D728BE">
        <w:rPr>
          <w:rFonts w:cs="Times New Roman"/>
          <w:szCs w:val="24"/>
        </w:rPr>
        <w:t>(Chen Duxiu) and more scientifically</w:t>
      </w:r>
      <w:r w:rsidRPr="00305E54">
        <w:rPr>
          <w:rStyle w:val="Funotenzeichen"/>
        </w:rPr>
        <w:footnoteReference w:id="131"/>
      </w:r>
      <w:r w:rsidRPr="00D728BE">
        <w:rPr>
          <w:rFonts w:cs="Times New Roman"/>
          <w:szCs w:val="24"/>
        </w:rPr>
        <w:t xml:space="preserve"> or apolitically</w:t>
      </w:r>
      <w:r w:rsidRPr="00305E54">
        <w:rPr>
          <w:rStyle w:val="Funotenzeichen"/>
        </w:rPr>
        <w:footnoteReference w:id="132"/>
      </w:r>
      <w:r w:rsidRPr="00D728BE">
        <w:rPr>
          <w:rFonts w:cs="Times New Roman"/>
          <w:szCs w:val="24"/>
        </w:rPr>
        <w:t xml:space="preserve"> minded (Hu Shi). This had found expression in the</w:t>
      </w:r>
      <w:r w:rsidR="001475CA">
        <w:rPr>
          <w:rFonts w:cs="Times New Roman"/>
          <w:szCs w:val="24"/>
        </w:rPr>
        <w:t xml:space="preserve"> famous ‘problems versus i</w:t>
      </w:r>
      <w:r w:rsidRPr="00D728BE">
        <w:rPr>
          <w:rFonts w:cs="Times New Roman"/>
          <w:szCs w:val="24"/>
        </w:rPr>
        <w:t>sms’ (wenti yu zhuyi) debate of the summer of 1919, when Hu Shi had, according to most interpretations, criticised Marxism</w:t>
      </w:r>
      <w:r w:rsidR="00E92D49">
        <w:rPr>
          <w:rFonts w:cs="Times New Roman"/>
          <w:szCs w:val="24"/>
        </w:rPr>
        <w:t>,</w:t>
      </w:r>
      <w:r w:rsidRPr="00D728BE">
        <w:rPr>
          <w:rFonts w:cs="Times New Roman"/>
          <w:szCs w:val="24"/>
        </w:rPr>
        <w:t xml:space="preserve"> </w:t>
      </w:r>
      <w:r w:rsidR="00E92D49">
        <w:rPr>
          <w:rFonts w:cs="Times New Roman"/>
          <w:szCs w:val="24"/>
        </w:rPr>
        <w:t xml:space="preserve">whereupon </w:t>
      </w:r>
      <w:r w:rsidRPr="00D728BE">
        <w:rPr>
          <w:rFonts w:cs="Times New Roman"/>
          <w:szCs w:val="24"/>
        </w:rPr>
        <w:t>various members of the Marxist camp had talked back at him.</w:t>
      </w:r>
      <w:r w:rsidRPr="00305E54">
        <w:rPr>
          <w:rStyle w:val="Funotenzeichen"/>
        </w:rPr>
        <w:footnoteReference w:id="133"/>
      </w:r>
      <w:r w:rsidRPr="00D728BE">
        <w:rPr>
          <w:rFonts w:cs="Times New Roman"/>
          <w:szCs w:val="24"/>
        </w:rPr>
        <w:t xml:space="preserve"> But even though they criticised each other’s notions in </w:t>
      </w:r>
      <w:r w:rsidRPr="00D728BE">
        <w:rPr>
          <w:rFonts w:cs="Times New Roman"/>
          <w:i/>
          <w:color w:val="000000" w:themeColor="text1"/>
          <w:szCs w:val="24"/>
        </w:rPr>
        <w:t>New Youth</w:t>
      </w:r>
      <w:r w:rsidRPr="00D728BE">
        <w:rPr>
          <w:rFonts w:cs="Times New Roman"/>
          <w:szCs w:val="24"/>
        </w:rPr>
        <w:t xml:space="preserve">, they made it clear that they considered ‘society’s’ notions </w:t>
      </w:r>
      <w:r w:rsidR="00F341C4" w:rsidRPr="00D728BE">
        <w:rPr>
          <w:rFonts w:cs="Times New Roman"/>
          <w:szCs w:val="24"/>
        </w:rPr>
        <w:t xml:space="preserve">to be </w:t>
      </w:r>
      <w:r w:rsidRPr="00D728BE">
        <w:rPr>
          <w:rFonts w:cs="Times New Roman"/>
          <w:szCs w:val="24"/>
        </w:rPr>
        <w:t>even more erroneous.</w:t>
      </w:r>
      <w:r w:rsidRPr="00305E54">
        <w:rPr>
          <w:rStyle w:val="Funotenzeichen"/>
        </w:rPr>
        <w:footnoteReference w:id="134"/>
      </w:r>
      <w:r w:rsidRPr="00D728BE">
        <w:rPr>
          <w:rFonts w:cs="Times New Roman"/>
          <w:szCs w:val="24"/>
        </w:rPr>
        <w:t xml:space="preserve"> That ‘society’ was in charge of the New Culture Movement was a considerable bother to them, but one they did not see themselves able to do away with.</w:t>
      </w:r>
    </w:p>
    <w:p w:rsidR="00100146" w:rsidRPr="00D728BE" w:rsidRDefault="00100146" w:rsidP="007D66F0">
      <w:pPr>
        <w:rPr>
          <w:rFonts w:cs="Times New Roman"/>
          <w:szCs w:val="24"/>
        </w:rPr>
      </w:pPr>
    </w:p>
    <w:p w:rsidR="0010052D" w:rsidRDefault="0010052D" w:rsidP="007D66F0">
      <w:pPr>
        <w:pStyle w:val="berschrift1"/>
        <w:ind w:firstLine="227"/>
        <w:rPr>
          <w:rFonts w:cs="Times New Roman"/>
          <w:szCs w:val="24"/>
        </w:rPr>
      </w:pPr>
      <w:bookmarkStart w:id="7" w:name="_Toc422470321"/>
      <w:r w:rsidRPr="00D728BE">
        <w:rPr>
          <w:rFonts w:cs="Times New Roman"/>
          <w:szCs w:val="24"/>
        </w:rPr>
        <w:t>Conclusion</w:t>
      </w:r>
      <w:bookmarkEnd w:id="7"/>
    </w:p>
    <w:p w:rsidR="00100146" w:rsidRPr="00100146" w:rsidRDefault="00100146" w:rsidP="00100146"/>
    <w:p w:rsidR="0010052D" w:rsidRPr="00D728BE" w:rsidRDefault="0010052D" w:rsidP="007D0F23">
      <w:pPr>
        <w:ind w:firstLine="0"/>
        <w:rPr>
          <w:rFonts w:cs="Times New Roman"/>
          <w:szCs w:val="24"/>
        </w:rPr>
      </w:pPr>
      <w:r w:rsidRPr="00D728BE">
        <w:rPr>
          <w:rFonts w:cs="Times New Roman"/>
          <w:szCs w:val="24"/>
        </w:rPr>
        <w:t>Rana Mitter has argued that May Fourth became a ‘brand name’ in later years, used by political parties to justify their power.</w:t>
      </w:r>
      <w:r w:rsidRPr="00305E54">
        <w:rPr>
          <w:rStyle w:val="Funotenzeichen"/>
        </w:rPr>
        <w:footnoteReference w:id="135"/>
      </w:r>
      <w:r w:rsidRPr="00D728BE">
        <w:rPr>
          <w:rFonts w:cs="Times New Roman"/>
          <w:szCs w:val="24"/>
        </w:rPr>
        <w:t xml:space="preserve"> More than this, though, the New Culture Movement was used in this way from the very beginning. It was a buzzword deployed by intellectuals and educators at the periphery of the New Culture myth to market agendas which they had been promoting for several years. From the beginning, they filled the New Culture Movement with a rhetoric which conjured up notions that are still attached to it until today: they claimed that the New Culture Movement ‘centred’ on Beijing University’s academics, most notably Hu Shi and Chen Duxiu; and that it was a ‘movement’. But in spite of this, the intellectuals at the periphery did as much, if not more, than the declared ‘centre’ to shape the meaning of the New Culture Movement. </w:t>
      </w:r>
    </w:p>
    <w:p w:rsidR="0010052D" w:rsidRPr="00D728BE" w:rsidRDefault="0010052D" w:rsidP="007D66F0">
      <w:pPr>
        <w:rPr>
          <w:rFonts w:cs="Times New Roman"/>
          <w:szCs w:val="24"/>
        </w:rPr>
      </w:pPr>
      <w:r w:rsidRPr="00D728BE">
        <w:rPr>
          <w:rFonts w:cs="Times New Roman"/>
          <w:szCs w:val="24"/>
        </w:rPr>
        <w:t>Scholarship has long depicted the New Culture Movement as a multi-faceted phenomenon, and in recent years, scholars like Yeh Wen-hsin, Timothy Weston</w:t>
      </w:r>
      <w:r w:rsidR="000F3043" w:rsidRPr="00D728BE">
        <w:rPr>
          <w:rFonts w:cs="Times New Roman"/>
          <w:szCs w:val="24"/>
        </w:rPr>
        <w:t xml:space="preserve">, Fabio Lanza, Feng </w:t>
      </w:r>
      <w:r w:rsidR="00436A77" w:rsidRPr="00D728BE">
        <w:rPr>
          <w:rFonts w:cs="Times New Roman"/>
          <w:szCs w:val="24"/>
        </w:rPr>
        <w:lastRenderedPageBreak/>
        <w:t>Xiaocai,</w:t>
      </w:r>
      <w:r w:rsidRPr="00D728BE">
        <w:rPr>
          <w:rFonts w:cs="Times New Roman"/>
          <w:szCs w:val="24"/>
        </w:rPr>
        <w:t xml:space="preserve"> and Shakhar Rahav have reinforced this observation.</w:t>
      </w:r>
      <w:r w:rsidR="000F3043" w:rsidRPr="00305E54">
        <w:rPr>
          <w:rStyle w:val="Funotenzeichen"/>
        </w:rPr>
        <w:footnoteReference w:id="136"/>
      </w:r>
      <w:r w:rsidRPr="00D728BE">
        <w:rPr>
          <w:rFonts w:cs="Times New Roman"/>
          <w:szCs w:val="24"/>
        </w:rPr>
        <w:t xml:space="preserve"> It is indeed difficult to boil down the New Culture Movement to a simple definition, and when trying to describe it, it is much easier to make lists of ideas (plain language, Marxism, feminism, social reform, and so forth), rather than pinpointing a core agenda. This </w:t>
      </w:r>
      <w:r w:rsidR="00027979">
        <w:rPr>
          <w:rFonts w:cs="Times New Roman"/>
          <w:szCs w:val="24"/>
        </w:rPr>
        <w:t>paper</w:t>
      </w:r>
      <w:r w:rsidRPr="00D728BE">
        <w:rPr>
          <w:rFonts w:cs="Times New Roman"/>
          <w:szCs w:val="24"/>
        </w:rPr>
        <w:t xml:space="preserve"> offers an explanation for why this is the case. The ideas were there fi</w:t>
      </w:r>
      <w:r w:rsidR="00EA0D9F" w:rsidRPr="00D728BE">
        <w:rPr>
          <w:rFonts w:cs="Times New Roman"/>
          <w:szCs w:val="24"/>
        </w:rPr>
        <w:t xml:space="preserve">rst and they were proposed by </w:t>
      </w:r>
      <w:r w:rsidRPr="00D728BE">
        <w:rPr>
          <w:rFonts w:cs="Times New Roman"/>
          <w:szCs w:val="24"/>
        </w:rPr>
        <w:t xml:space="preserve">many different groups and individuals. Only later, in the summer of 1919, the expression ‘New Culture Movement’ was invented, and retrospectively applied to all these ideas. In fact, as the case study of the Christian intellectuals shows, the New Culture Movement used to be even more heterogeneous than it is now, and the redefinitions and reinterpretations over the decades until today </w:t>
      </w:r>
      <w:r w:rsidR="00F6568B" w:rsidRPr="00D728BE">
        <w:rPr>
          <w:rFonts w:cs="Times New Roman"/>
          <w:szCs w:val="24"/>
        </w:rPr>
        <w:t xml:space="preserve">have </w:t>
      </w:r>
      <w:r w:rsidRPr="00D728BE">
        <w:rPr>
          <w:rFonts w:cs="Times New Roman"/>
          <w:szCs w:val="24"/>
        </w:rPr>
        <w:t xml:space="preserve">streamlined it considerably. </w:t>
      </w:r>
    </w:p>
    <w:p w:rsidR="00D234F7" w:rsidRDefault="0010052D" w:rsidP="007D66F0">
      <w:pPr>
        <w:rPr>
          <w:rFonts w:cs="Times New Roman"/>
          <w:szCs w:val="24"/>
        </w:rPr>
      </w:pPr>
      <w:r w:rsidRPr="00D728BE">
        <w:rPr>
          <w:rFonts w:cs="Times New Roman"/>
          <w:szCs w:val="24"/>
        </w:rPr>
        <w:t>Suggesting that the New Culture Movement was a buzzword does, finally, not mean that it was not important. Instead, it offers a different perspective on how ideas become influential. The New Culture Movement as a label filtered out a plethora of ideas that had been developed</w:t>
      </w:r>
      <w:r w:rsidR="00E73E11" w:rsidRPr="00D728BE">
        <w:rPr>
          <w:rFonts w:cs="Times New Roman"/>
          <w:szCs w:val="24"/>
        </w:rPr>
        <w:t>, for example,</w:t>
      </w:r>
      <w:r w:rsidRPr="00D728BE">
        <w:rPr>
          <w:rFonts w:cs="Times New Roman"/>
          <w:szCs w:val="24"/>
        </w:rPr>
        <w:t xml:space="preserve"> since the nineteenth century to tackle imperialism and a changed world order. Our contemporary picture of the New Culture Movement suggests that some ideas could not be credibly sold under this label (such as Christianity). One reason might be that they were just too far removed from ideas supported by the avowed ‘centre’ of New Culture at Beijing University. Other ideas, however, such as the national language were close enough to Beijing University’s plain language to be credibly promoted as ‘New Culture Movement’. Having this label attached to them could suddenly give traction to these ideas: although the Educational Associations had lobbied for the introduction of the</w:t>
      </w:r>
      <w:r w:rsidR="005C2395" w:rsidRPr="00D728BE">
        <w:rPr>
          <w:rFonts w:cs="Times New Roman"/>
          <w:szCs w:val="24"/>
        </w:rPr>
        <w:t xml:space="preserve"> national language into primary </w:t>
      </w:r>
      <w:r w:rsidRPr="00D728BE">
        <w:rPr>
          <w:rFonts w:cs="Times New Roman"/>
          <w:szCs w:val="24"/>
        </w:rPr>
        <w:t>school curricula throughout the 1910s,</w:t>
      </w:r>
      <w:r w:rsidRPr="00305E54">
        <w:rPr>
          <w:rStyle w:val="Funotenzeichen"/>
        </w:rPr>
        <w:footnoteReference w:id="137"/>
      </w:r>
      <w:r w:rsidRPr="00D728BE">
        <w:rPr>
          <w:rFonts w:cs="Times New Roman"/>
          <w:szCs w:val="24"/>
        </w:rPr>
        <w:t xml:space="preserve"> they were only successful with this in 1920.</w:t>
      </w:r>
      <w:r w:rsidRPr="00305E54">
        <w:rPr>
          <w:rStyle w:val="Funotenzeichen"/>
        </w:rPr>
        <w:footnoteReference w:id="138"/>
      </w:r>
      <w:r w:rsidRPr="00D728BE">
        <w:rPr>
          <w:rFonts w:cs="Times New Roman"/>
          <w:szCs w:val="24"/>
        </w:rPr>
        <w:t xml:space="preserve"> </w:t>
      </w:r>
      <w:r w:rsidR="00372B26" w:rsidRPr="00D728BE">
        <w:rPr>
          <w:rFonts w:cs="Times New Roman"/>
          <w:szCs w:val="24"/>
        </w:rPr>
        <w:t>The New Culture Movement thus did mark a turning point in Chinese history. But it did not do so by being a ‘movement’, but by being one of the most successful marke</w:t>
      </w:r>
      <w:r w:rsidR="00087831" w:rsidRPr="00D728BE">
        <w:rPr>
          <w:rFonts w:cs="Times New Roman"/>
          <w:szCs w:val="24"/>
        </w:rPr>
        <w:t xml:space="preserve">ting buzzwords </w:t>
      </w:r>
      <w:r w:rsidR="008D1298">
        <w:rPr>
          <w:rFonts w:cs="Times New Roman"/>
          <w:szCs w:val="24"/>
        </w:rPr>
        <w:t xml:space="preserve">in the history of </w:t>
      </w:r>
      <w:r w:rsidR="00087831" w:rsidRPr="00D728BE">
        <w:rPr>
          <w:rFonts w:cs="Times New Roman"/>
          <w:szCs w:val="24"/>
        </w:rPr>
        <w:t>modern China.</w:t>
      </w:r>
    </w:p>
    <w:p w:rsidR="00FF343C" w:rsidRDefault="00FF343C" w:rsidP="007D66F0">
      <w:pPr>
        <w:rPr>
          <w:rFonts w:cs="Times New Roman"/>
          <w:szCs w:val="24"/>
        </w:rPr>
      </w:pPr>
    </w:p>
    <w:p w:rsidR="00FF343C" w:rsidRDefault="00FF343C" w:rsidP="007D66F0">
      <w:pPr>
        <w:rPr>
          <w:rFonts w:cs="Times New Roman"/>
          <w:szCs w:val="24"/>
        </w:rPr>
      </w:pPr>
    </w:p>
    <w:p w:rsidR="00FF343C" w:rsidRDefault="001C5598" w:rsidP="001C5598">
      <w:pPr>
        <w:pStyle w:val="berschrift1"/>
      </w:pPr>
      <w:r>
        <w:t>Acknowledgements</w:t>
      </w:r>
    </w:p>
    <w:p w:rsidR="001C5598" w:rsidRPr="001C5598" w:rsidRDefault="001C5598" w:rsidP="00766C87">
      <w:pPr>
        <w:ind w:firstLine="0"/>
        <w:rPr>
          <w:bCs/>
          <w:lang w:val="en-US"/>
        </w:rPr>
      </w:pPr>
      <w:r w:rsidRPr="001C5598">
        <w:rPr>
          <w:bCs/>
          <w:lang w:val="en-US"/>
        </w:rPr>
        <w:t>This article is based on a chapter of my doctoral dissertation at the University of Oxford, funded by the British Arts and Humanities Research Council (AHRC)</w:t>
      </w:r>
      <w:r>
        <w:rPr>
          <w:bCs/>
          <w:lang w:val="en-US"/>
        </w:rPr>
        <w:t xml:space="preserve"> and the Edwin Arnold Scholarship of University College</w:t>
      </w:r>
      <w:r w:rsidRPr="001C5598">
        <w:rPr>
          <w:bCs/>
          <w:lang w:val="en-US"/>
        </w:rPr>
        <w:t xml:space="preserve">. I would like to thank my supervisor, Peter Ditmanson, for his invaluable help with my work. I am also grateful to </w:t>
      </w:r>
      <w:r>
        <w:t>Liu Qian, Margaret Hillenbrand, Leigh Jenco, Rana Mitter, and the reviewers of this paper for their very helpful advice.</w:t>
      </w:r>
      <w:r w:rsidRPr="001C5598">
        <w:rPr>
          <w:bCs/>
          <w:lang w:val="en-US"/>
        </w:rPr>
        <w:t xml:space="preserve"> </w:t>
      </w:r>
    </w:p>
    <w:p w:rsidR="001C5598" w:rsidRPr="001C5598" w:rsidRDefault="001C5598" w:rsidP="001C5598"/>
    <w:sectPr w:rsidR="001C5598" w:rsidRPr="001C5598">
      <w:foot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83B" w:rsidRDefault="00E6183B" w:rsidP="00BD5861">
      <w:r>
        <w:separator/>
      </w:r>
    </w:p>
  </w:endnote>
  <w:endnote w:type="continuationSeparator" w:id="0">
    <w:p w:rsidR="00E6183B" w:rsidRDefault="00E6183B" w:rsidP="00BD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090076"/>
      <w:docPartObj>
        <w:docPartGallery w:val="Page Numbers (Bottom of Page)"/>
        <w:docPartUnique/>
      </w:docPartObj>
    </w:sdtPr>
    <w:sdtEndPr/>
    <w:sdtContent>
      <w:p w:rsidR="00E226E3" w:rsidRDefault="00E226E3">
        <w:pPr>
          <w:pStyle w:val="Fuzeile"/>
          <w:jc w:val="center"/>
        </w:pPr>
        <w:r>
          <w:fldChar w:fldCharType="begin"/>
        </w:r>
        <w:r>
          <w:instrText>PAGE   \* MERGEFORMAT</w:instrText>
        </w:r>
        <w:r>
          <w:fldChar w:fldCharType="separate"/>
        </w:r>
        <w:r w:rsidR="002B121D" w:rsidRPr="002B121D">
          <w:rPr>
            <w:noProof/>
            <w:lang w:val="de-DE"/>
          </w:rPr>
          <w:t>1</w:t>
        </w:r>
        <w:r>
          <w:fldChar w:fldCharType="end"/>
        </w:r>
      </w:p>
    </w:sdtContent>
  </w:sdt>
  <w:p w:rsidR="00E226E3" w:rsidRDefault="00E226E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83B" w:rsidRDefault="00E6183B" w:rsidP="00C317D9">
      <w:pPr>
        <w:ind w:firstLine="0"/>
      </w:pPr>
    </w:p>
  </w:footnote>
  <w:footnote w:type="continuationSeparator" w:id="0">
    <w:p w:rsidR="00E6183B" w:rsidRDefault="00E6183B" w:rsidP="00BD5861"/>
  </w:footnote>
  <w:footnote w:id="1">
    <w:p w:rsidR="00E226E3" w:rsidRPr="00D728BE" w:rsidRDefault="00E226E3" w:rsidP="0006219B">
      <w:pPr>
        <w:pStyle w:val="Funotentext"/>
      </w:pPr>
      <w:r w:rsidRPr="00305E54">
        <w:rPr>
          <w:rStyle w:val="Funotenzeichen"/>
        </w:rPr>
        <w:footnoteRef/>
      </w:r>
      <w:r w:rsidRPr="00D728BE">
        <w:t xml:space="preserve"> Timothy Weston has suggested 1914 (foundation of the magazine </w:t>
      </w:r>
      <w:r w:rsidRPr="00D728BE">
        <w:rPr>
          <w:i/>
        </w:rPr>
        <w:t xml:space="preserve">Tiger </w:t>
      </w:r>
      <w:r w:rsidRPr="00D728BE">
        <w:t xml:space="preserve">[Jiayin zazhi]), Wu Jing has suggested 1915 (foundation of </w:t>
      </w:r>
      <w:r w:rsidRPr="00D728BE">
        <w:rPr>
          <w:i/>
        </w:rPr>
        <w:t>New Youth</w:t>
      </w:r>
      <w:r w:rsidRPr="00D728BE">
        <w:t xml:space="preserve">), and Susan Daruvala 1917. Weston, </w:t>
      </w:r>
      <w:r>
        <w:t>T.B. (</w:t>
      </w:r>
      <w:r w:rsidRPr="00D728BE">
        <w:t>1998</w:t>
      </w:r>
      <w:r>
        <w:t xml:space="preserve">). The </w:t>
      </w:r>
      <w:r w:rsidRPr="00436F8F">
        <w:rPr>
          <w:caps/>
        </w:rPr>
        <w:t>f</w:t>
      </w:r>
      <w:r w:rsidRPr="00D728BE">
        <w:t xml:space="preserve">ormation and </w:t>
      </w:r>
      <w:r w:rsidRPr="00436F8F">
        <w:rPr>
          <w:caps/>
        </w:rPr>
        <w:t>p</w:t>
      </w:r>
      <w:r w:rsidRPr="00D728BE">
        <w:t xml:space="preserve">ositioning of the </w:t>
      </w:r>
      <w:r w:rsidRPr="00436F8F">
        <w:rPr>
          <w:caps/>
        </w:rPr>
        <w:t>n</w:t>
      </w:r>
      <w:r w:rsidRPr="00D728BE">
        <w:t xml:space="preserve">ew </w:t>
      </w:r>
      <w:r w:rsidRPr="00436F8F">
        <w:rPr>
          <w:caps/>
        </w:rPr>
        <w:t>c</w:t>
      </w:r>
      <w:r w:rsidRPr="00D728BE">
        <w:t xml:space="preserve">ulture </w:t>
      </w:r>
      <w:r w:rsidRPr="00436F8F">
        <w:rPr>
          <w:caps/>
        </w:rPr>
        <w:t>c</w:t>
      </w:r>
      <w:r>
        <w:t>ommunity, 1913-1917</w:t>
      </w:r>
      <w:r w:rsidRPr="00D728BE">
        <w:t xml:space="preserve">, </w:t>
      </w:r>
      <w:r w:rsidRPr="00D728BE">
        <w:rPr>
          <w:i/>
        </w:rPr>
        <w:t>Modern China</w:t>
      </w:r>
      <w:r w:rsidRPr="00D728BE">
        <w:t>, 24</w:t>
      </w:r>
      <w:r>
        <w:t>:</w:t>
      </w:r>
      <w:r w:rsidRPr="00D728BE">
        <w:t xml:space="preserve"> 3, 260; Wu,</w:t>
      </w:r>
      <w:r>
        <w:t xml:space="preserve"> </w:t>
      </w:r>
      <w:r w:rsidRPr="00D728BE">
        <w:t xml:space="preserve">J. </w:t>
      </w:r>
      <w:r>
        <w:t>(</w:t>
      </w:r>
      <w:r w:rsidRPr="00D728BE">
        <w:t>2013</w:t>
      </w:r>
      <w:r>
        <w:t>)</w:t>
      </w:r>
      <w:r w:rsidRPr="00D728BE">
        <w:t xml:space="preserve"> </w:t>
      </w:r>
      <w:r w:rsidRPr="00D728BE">
        <w:rPr>
          <w:i/>
        </w:rPr>
        <w:t xml:space="preserve">‘Xuedeng’ yu wu si xin wenhua yundong </w:t>
      </w:r>
      <w:r w:rsidRPr="00D728BE">
        <w:t>(The</w:t>
      </w:r>
      <w:r w:rsidR="00BD1A25">
        <w:rPr>
          <w:i/>
        </w:rPr>
        <w:t xml:space="preserve"> </w:t>
      </w:r>
      <w:r w:rsidR="00BD1A25" w:rsidRPr="00846A05">
        <w:rPr>
          <w:i/>
          <w:caps/>
        </w:rPr>
        <w:t>s</w:t>
      </w:r>
      <w:r w:rsidR="00BD1A25">
        <w:rPr>
          <w:i/>
        </w:rPr>
        <w:t xml:space="preserve">cholar’s </w:t>
      </w:r>
      <w:r w:rsidR="00BD1A25" w:rsidRPr="00846A05">
        <w:rPr>
          <w:i/>
          <w:caps/>
        </w:rPr>
        <w:t>l</w:t>
      </w:r>
      <w:r w:rsidRPr="00D728BE">
        <w:rPr>
          <w:i/>
        </w:rPr>
        <w:t xml:space="preserve">antern </w:t>
      </w:r>
      <w:r w:rsidR="00BD1A25">
        <w:t>and the May Fourth n</w:t>
      </w:r>
      <w:r w:rsidRPr="00D728BE">
        <w:t xml:space="preserve">ew </w:t>
      </w:r>
      <w:r w:rsidR="00BD1A25">
        <w:t>c</w:t>
      </w:r>
      <w:r w:rsidRPr="00D728BE">
        <w:t xml:space="preserve">ulture </w:t>
      </w:r>
      <w:r w:rsidR="00BD1A25">
        <w:t>m</w:t>
      </w:r>
      <w:r w:rsidRPr="00D728BE">
        <w:t xml:space="preserve">ovement), Beijing, Zhongguo shuju chuban she, p. 6; Daruvala, </w:t>
      </w:r>
      <w:r w:rsidR="00BD1A25">
        <w:t xml:space="preserve">S. (2000). </w:t>
      </w:r>
      <w:r w:rsidR="00BD1A25">
        <w:rPr>
          <w:i/>
        </w:rPr>
        <w:t xml:space="preserve">Zhou Zuoren and an </w:t>
      </w:r>
      <w:r w:rsidR="00BD1A25" w:rsidRPr="00436F8F">
        <w:rPr>
          <w:i/>
          <w:caps/>
        </w:rPr>
        <w:t>a</w:t>
      </w:r>
      <w:r w:rsidRPr="00D728BE">
        <w:rPr>
          <w:i/>
        </w:rPr>
        <w:t xml:space="preserve">lternative Chinese </w:t>
      </w:r>
      <w:r w:rsidR="00BD1A25" w:rsidRPr="00436F8F">
        <w:rPr>
          <w:i/>
          <w:caps/>
        </w:rPr>
        <w:t>r</w:t>
      </w:r>
      <w:r w:rsidRPr="00D728BE">
        <w:rPr>
          <w:i/>
        </w:rPr>
        <w:t xml:space="preserve">esponse to </w:t>
      </w:r>
      <w:r w:rsidR="00BD1A25" w:rsidRPr="00436F8F">
        <w:rPr>
          <w:i/>
          <w:caps/>
        </w:rPr>
        <w:t>m</w:t>
      </w:r>
      <w:r w:rsidRPr="00D728BE">
        <w:rPr>
          <w:i/>
        </w:rPr>
        <w:t>odernity</w:t>
      </w:r>
      <w:r w:rsidRPr="00D728BE">
        <w:t xml:space="preserve">, Cambridge, </w:t>
      </w:r>
      <w:r w:rsidR="00846A05" w:rsidRPr="00D728BE">
        <w:t>Mass</w:t>
      </w:r>
      <w:r w:rsidR="00846A05">
        <w:t>achusetts</w:t>
      </w:r>
      <w:r w:rsidRPr="00D728BE">
        <w:t xml:space="preserve">, Harvard University Asia Center, 2000, p. 9. </w:t>
      </w:r>
    </w:p>
  </w:footnote>
  <w:footnote w:id="2">
    <w:p w:rsidR="00E226E3" w:rsidRPr="00D728BE" w:rsidRDefault="00E226E3" w:rsidP="0006219B">
      <w:pPr>
        <w:pStyle w:val="Funotentext"/>
      </w:pPr>
      <w:r w:rsidRPr="00305E54">
        <w:rPr>
          <w:rStyle w:val="Funotenzeichen"/>
        </w:rPr>
        <w:footnoteRef/>
      </w:r>
      <w:r w:rsidRPr="00D728BE">
        <w:t xml:space="preserve"> As end dates, Wu Jing has proposed 1923, Wendy Larson 1925 and Rana Mitter has cited opinions</w:t>
      </w:r>
      <w:r w:rsidR="00FF343C">
        <w:t xml:space="preserve"> that it ended in the 1930s, </w:t>
      </w:r>
      <w:r w:rsidRPr="00D728BE">
        <w:t xml:space="preserve">Wu, </w:t>
      </w:r>
      <w:r w:rsidRPr="00D728BE">
        <w:rPr>
          <w:i/>
        </w:rPr>
        <w:t>‘Xuedeng’ yu wu si xin wenhua yundong</w:t>
      </w:r>
      <w:r w:rsidRPr="00D728BE">
        <w:t xml:space="preserve">, </w:t>
      </w:r>
      <w:r w:rsidR="006C231B">
        <w:t xml:space="preserve">p. </w:t>
      </w:r>
      <w:r w:rsidRPr="00D728BE">
        <w:t xml:space="preserve">6; Larson, </w:t>
      </w:r>
      <w:r w:rsidR="003F7C01" w:rsidRPr="00D728BE">
        <w:t>W.</w:t>
      </w:r>
      <w:r w:rsidR="003F7C01">
        <w:t xml:space="preserve"> (</w:t>
      </w:r>
      <w:r w:rsidR="003F7C01" w:rsidRPr="00D728BE">
        <w:t>1991</w:t>
      </w:r>
      <w:r w:rsidR="003F7C01">
        <w:t>).</w:t>
      </w:r>
      <w:r w:rsidR="003F7C01" w:rsidRPr="00D728BE">
        <w:t xml:space="preserve"> </w:t>
      </w:r>
      <w:r w:rsidRPr="00D728BE">
        <w:rPr>
          <w:i/>
        </w:rPr>
        <w:t xml:space="preserve">Literary </w:t>
      </w:r>
      <w:r w:rsidR="003F7C01" w:rsidRPr="00436F8F">
        <w:rPr>
          <w:i/>
          <w:caps/>
        </w:rPr>
        <w:t>a</w:t>
      </w:r>
      <w:r w:rsidRPr="00D728BE">
        <w:rPr>
          <w:i/>
        </w:rPr>
        <w:t xml:space="preserve">uthority and the </w:t>
      </w:r>
      <w:r w:rsidR="003F7C01" w:rsidRPr="00436F8F">
        <w:rPr>
          <w:i/>
          <w:caps/>
        </w:rPr>
        <w:t>m</w:t>
      </w:r>
      <w:r w:rsidRPr="00D728BE">
        <w:rPr>
          <w:i/>
        </w:rPr>
        <w:t xml:space="preserve">odern Chinese </w:t>
      </w:r>
      <w:r w:rsidR="003F7C01" w:rsidRPr="00436F8F">
        <w:rPr>
          <w:i/>
          <w:caps/>
        </w:rPr>
        <w:t>w</w:t>
      </w:r>
      <w:r w:rsidRPr="00D728BE">
        <w:rPr>
          <w:i/>
        </w:rPr>
        <w:t xml:space="preserve">riter: Ambivalence and </w:t>
      </w:r>
      <w:r w:rsidR="003F7C01" w:rsidRPr="00436F8F">
        <w:rPr>
          <w:i/>
          <w:caps/>
        </w:rPr>
        <w:t>a</w:t>
      </w:r>
      <w:r w:rsidRPr="00D728BE">
        <w:rPr>
          <w:i/>
        </w:rPr>
        <w:t>utobiography</w:t>
      </w:r>
      <w:r w:rsidRPr="00D728BE">
        <w:t>, Durha</w:t>
      </w:r>
      <w:r w:rsidR="003F7C01">
        <w:t>m, N.C., Duke University Press</w:t>
      </w:r>
      <w:r w:rsidRPr="00D728BE">
        <w:t xml:space="preserve">, p. 1; Mitter, </w:t>
      </w:r>
      <w:r w:rsidR="003F7C01" w:rsidRPr="00D728BE">
        <w:t>R.</w:t>
      </w:r>
      <w:r w:rsidR="003F7C01">
        <w:t xml:space="preserve"> (2004). </w:t>
      </w:r>
      <w:r w:rsidRPr="00D728BE">
        <w:rPr>
          <w:i/>
        </w:rPr>
        <w:t xml:space="preserve">A </w:t>
      </w:r>
      <w:r w:rsidR="003F7C01" w:rsidRPr="00436F8F">
        <w:rPr>
          <w:i/>
          <w:caps/>
        </w:rPr>
        <w:t>b</w:t>
      </w:r>
      <w:r w:rsidR="003F7C01">
        <w:rPr>
          <w:i/>
        </w:rPr>
        <w:t>i</w:t>
      </w:r>
      <w:r w:rsidRPr="00D728BE">
        <w:rPr>
          <w:i/>
        </w:rPr>
        <w:t xml:space="preserve">tter </w:t>
      </w:r>
      <w:r w:rsidR="003F7C01" w:rsidRPr="00436F8F">
        <w:rPr>
          <w:i/>
          <w:caps/>
        </w:rPr>
        <w:t>r</w:t>
      </w:r>
      <w:r w:rsidRPr="00D728BE">
        <w:rPr>
          <w:i/>
        </w:rPr>
        <w:t xml:space="preserve">evolution: China’s </w:t>
      </w:r>
      <w:r w:rsidR="003F7C01" w:rsidRPr="00436F8F">
        <w:rPr>
          <w:i/>
          <w:caps/>
        </w:rPr>
        <w:t>s</w:t>
      </w:r>
      <w:r w:rsidRPr="00D728BE">
        <w:rPr>
          <w:i/>
        </w:rPr>
        <w:t xml:space="preserve">truggle with the </w:t>
      </w:r>
      <w:r w:rsidR="003F7C01" w:rsidRPr="00436F8F">
        <w:rPr>
          <w:i/>
          <w:caps/>
        </w:rPr>
        <w:t>m</w:t>
      </w:r>
      <w:r w:rsidRPr="00D728BE">
        <w:rPr>
          <w:i/>
        </w:rPr>
        <w:t xml:space="preserve">odern </w:t>
      </w:r>
      <w:r w:rsidR="003F7C01" w:rsidRPr="00436F8F">
        <w:rPr>
          <w:i/>
          <w:caps/>
        </w:rPr>
        <w:t>w</w:t>
      </w:r>
      <w:r w:rsidRPr="00D728BE">
        <w:rPr>
          <w:i/>
        </w:rPr>
        <w:t>orld</w:t>
      </w:r>
      <w:r w:rsidRPr="00D728BE">
        <w:t>, Oxford, Oxford University Press, p. 99.</w:t>
      </w:r>
    </w:p>
  </w:footnote>
  <w:footnote w:id="3">
    <w:p w:rsidR="00E226E3" w:rsidRPr="00D728BE" w:rsidRDefault="00E226E3" w:rsidP="0006219B">
      <w:pPr>
        <w:pStyle w:val="Funotentext"/>
      </w:pPr>
      <w:r w:rsidRPr="00305E54">
        <w:rPr>
          <w:rStyle w:val="Funotenzeichen"/>
        </w:rPr>
        <w:footnoteRef/>
      </w:r>
      <w:r w:rsidRPr="00D728BE">
        <w:t xml:space="preserve"> Ye, </w:t>
      </w:r>
      <w:r w:rsidR="00D611B7" w:rsidRPr="00D728BE">
        <w:t xml:space="preserve">Y. </w:t>
      </w:r>
      <w:r w:rsidR="00D611B7">
        <w:t>‘</w:t>
      </w:r>
      <w:r w:rsidRPr="00D728BE">
        <w:t>Ji Beijing daxue shiye shi (xu)</w:t>
      </w:r>
      <w:r w:rsidR="00D611B7">
        <w:t>’</w:t>
      </w:r>
      <w:r w:rsidRPr="00D728BE">
        <w:t xml:space="preserve"> (Remembering Beijing University’s opening ceremony for t</w:t>
      </w:r>
      <w:r w:rsidR="00436F8F">
        <w:t>he new academic year, part two)</w:t>
      </w:r>
      <w:r w:rsidRPr="00D728BE">
        <w:t xml:space="preserve">, </w:t>
      </w:r>
      <w:r w:rsidRPr="00D728BE">
        <w:rPr>
          <w:i/>
        </w:rPr>
        <w:t xml:space="preserve">Shenbao </w:t>
      </w:r>
      <w:r w:rsidRPr="00D728BE">
        <w:t>(Shanghai news</w:t>
      </w:r>
      <w:r w:rsidR="00D611B7">
        <w:t xml:space="preserve">), Shanghai, 15 </w:t>
      </w:r>
      <w:r w:rsidR="00D611B7" w:rsidRPr="00D728BE">
        <w:t>September 1920</w:t>
      </w:r>
      <w:r w:rsidRPr="00D728BE">
        <w:t>.</w:t>
      </w:r>
    </w:p>
  </w:footnote>
  <w:footnote w:id="4">
    <w:p w:rsidR="00E226E3" w:rsidRPr="00D728BE" w:rsidRDefault="00E226E3" w:rsidP="0006219B">
      <w:pPr>
        <w:pStyle w:val="Funotentext"/>
      </w:pPr>
      <w:r w:rsidRPr="00305E54">
        <w:rPr>
          <w:rStyle w:val="Funotenzeichen"/>
        </w:rPr>
        <w:footnoteRef/>
      </w:r>
      <w:r w:rsidRPr="00D728BE">
        <w:t xml:space="preserve"> I would like to thank Rana Mitter for his input on this formulation.</w:t>
      </w:r>
    </w:p>
  </w:footnote>
  <w:footnote w:id="5">
    <w:p w:rsidR="00E226E3" w:rsidRPr="00D728BE" w:rsidRDefault="00E226E3" w:rsidP="0006219B">
      <w:pPr>
        <w:pStyle w:val="Funotentext"/>
      </w:pPr>
      <w:r w:rsidRPr="00305E54">
        <w:rPr>
          <w:rStyle w:val="Funotenzeichen"/>
        </w:rPr>
        <w:footnoteRef/>
      </w:r>
      <w:r w:rsidRPr="00D728BE">
        <w:t xml:space="preserve"> Doleželová-Velingerová</w:t>
      </w:r>
      <w:r w:rsidR="00436F8F">
        <w:t xml:space="preserve">, M. &amp; </w:t>
      </w:r>
      <w:r w:rsidRPr="00D728BE">
        <w:t xml:space="preserve">Wang, </w:t>
      </w:r>
      <w:r w:rsidR="00436F8F" w:rsidRPr="00D728BE">
        <w:t xml:space="preserve">D.D. </w:t>
      </w:r>
      <w:r w:rsidR="00436F8F">
        <w:t xml:space="preserve">(2001). </w:t>
      </w:r>
      <w:r w:rsidRPr="00D728BE">
        <w:t xml:space="preserve">‘Introduction’, in </w:t>
      </w:r>
      <w:r w:rsidR="00222C2B" w:rsidRPr="00D728BE">
        <w:t>Doleželová-Velingerová</w:t>
      </w:r>
      <w:r w:rsidR="00222C2B">
        <w:t xml:space="preserve">, M. &amp; </w:t>
      </w:r>
      <w:r w:rsidR="00222C2B" w:rsidRPr="00D728BE">
        <w:t>Král</w:t>
      </w:r>
      <w:r w:rsidR="00222C2B">
        <w:t xml:space="preserve">, O. </w:t>
      </w:r>
      <w:r w:rsidRPr="00D728BE">
        <w:rPr>
          <w:i/>
        </w:rPr>
        <w:t>The Appropriation of Cultural Capital: China’s May Fourth Project</w:t>
      </w:r>
      <w:r w:rsidRPr="00D728BE">
        <w:t>, Cambridge, Mass</w:t>
      </w:r>
      <w:r w:rsidR="00222C2B">
        <w:t>achusetts</w:t>
      </w:r>
      <w:r w:rsidRPr="00D728BE">
        <w:t>, Harvard University Asia Center, 2001, p. 1.</w:t>
      </w:r>
    </w:p>
  </w:footnote>
  <w:footnote w:id="6">
    <w:p w:rsidR="00E226E3" w:rsidRPr="00D728BE" w:rsidRDefault="00E226E3" w:rsidP="0006219B">
      <w:pPr>
        <w:pStyle w:val="Funotentext"/>
      </w:pPr>
      <w:r w:rsidRPr="00305E54">
        <w:rPr>
          <w:rStyle w:val="Funotenzeichen"/>
        </w:rPr>
        <w:footnoteRef/>
      </w:r>
      <w:r w:rsidRPr="00D728BE">
        <w:t xml:space="preserve"> On Western-style modernity, see Wang, </w:t>
      </w:r>
      <w:r w:rsidR="007926B7" w:rsidRPr="00D728BE">
        <w:t xml:space="preserve">D.D. </w:t>
      </w:r>
      <w:r w:rsidR="007926B7">
        <w:t xml:space="preserve">(1997). </w:t>
      </w:r>
      <w:r w:rsidRPr="00D728BE">
        <w:rPr>
          <w:i/>
        </w:rPr>
        <w:t>Fin-de-Siècle Splendor: Repressed Modernities of Late Qing Fiction, 1849-1911</w:t>
      </w:r>
      <w:r w:rsidR="007926B7">
        <w:t>, Stanford</w:t>
      </w:r>
      <w:r w:rsidRPr="00D728BE">
        <w:t xml:space="preserve">, Stanford University Press, p. 1. On multi-centred modernity, see Daruvala, </w:t>
      </w:r>
      <w:r w:rsidRPr="00D728BE">
        <w:rPr>
          <w:i/>
        </w:rPr>
        <w:t>Zhou Zuoren and an Alternative Chinese Response to Modernity</w:t>
      </w:r>
      <w:r w:rsidRPr="00D728BE">
        <w:t xml:space="preserve">. On the New Culture Movement as the rise of Marxism, see Li, </w:t>
      </w:r>
      <w:r w:rsidR="007926B7" w:rsidRPr="00D728BE">
        <w:t xml:space="preserve">Q. </w:t>
      </w:r>
      <w:r w:rsidR="007926B7">
        <w:t xml:space="preserve">(1999). </w:t>
      </w:r>
      <w:r w:rsidRPr="00D728BE">
        <w:rPr>
          <w:i/>
        </w:rPr>
        <w:t xml:space="preserve">Fu Sinian xueshu sixiang pingzhuan </w:t>
      </w:r>
      <w:r w:rsidRPr="00D728BE">
        <w:t>(A critical biography of the scholarship and thought of Fu Sinian), Beijing, Beijing tushuguan chuban she, p. 10.</w:t>
      </w:r>
    </w:p>
  </w:footnote>
  <w:footnote w:id="7">
    <w:p w:rsidR="00E226E3" w:rsidRPr="00D728BE" w:rsidRDefault="00E226E3" w:rsidP="0006219B">
      <w:pPr>
        <w:pStyle w:val="Funotentext"/>
      </w:pPr>
      <w:r w:rsidRPr="00305E54">
        <w:rPr>
          <w:rStyle w:val="Funotenzeichen"/>
        </w:rPr>
        <w:footnoteRef/>
      </w:r>
      <w:r w:rsidRPr="00D728BE">
        <w:t xml:space="preserve"> Schwarcz, </w:t>
      </w:r>
      <w:r w:rsidR="007926B7" w:rsidRPr="00D728BE">
        <w:t xml:space="preserve">V. </w:t>
      </w:r>
      <w:r w:rsidR="007926B7">
        <w:t xml:space="preserve">(1986). </w:t>
      </w:r>
      <w:r w:rsidRPr="00D728BE">
        <w:rPr>
          <w:i/>
        </w:rPr>
        <w:t>The Chinese Enlightenment: Intellectuals and the Legacy of the May Fourth Movement of 1919</w:t>
      </w:r>
      <w:r w:rsidRPr="00D728BE">
        <w:t>, Berkeley,</w:t>
      </w:r>
      <w:r w:rsidR="007926B7">
        <w:t xml:space="preserve"> University of California Press</w:t>
      </w:r>
      <w:r w:rsidRPr="00D728BE">
        <w:t>.</w:t>
      </w:r>
    </w:p>
  </w:footnote>
  <w:footnote w:id="8">
    <w:p w:rsidR="00E226E3" w:rsidRPr="00D728BE" w:rsidRDefault="00E226E3" w:rsidP="0006219B">
      <w:pPr>
        <w:pStyle w:val="Funotentext"/>
        <w:rPr>
          <w:lang w:val="de-DE"/>
        </w:rPr>
      </w:pPr>
      <w:r w:rsidRPr="00305E54">
        <w:rPr>
          <w:rStyle w:val="Funotenzeichen"/>
        </w:rPr>
        <w:footnoteRef/>
      </w:r>
      <w:r w:rsidRPr="00D728BE">
        <w:rPr>
          <w:lang w:val="de-DE"/>
        </w:rPr>
        <w:t xml:space="preserve"> </w:t>
      </w:r>
      <w:r w:rsidRPr="00D728BE">
        <w:t xml:space="preserve">Wang, </w:t>
      </w:r>
      <w:r w:rsidRPr="00D728BE">
        <w:rPr>
          <w:i/>
        </w:rPr>
        <w:t>Fin-de-Siècle Splendor</w:t>
      </w:r>
      <w:r w:rsidRPr="00D728BE">
        <w:t>.</w:t>
      </w:r>
    </w:p>
  </w:footnote>
  <w:footnote w:id="9">
    <w:p w:rsidR="00E226E3" w:rsidRPr="00D728BE" w:rsidRDefault="00E226E3" w:rsidP="0006219B">
      <w:pPr>
        <w:pStyle w:val="Funotentext"/>
      </w:pPr>
      <w:r w:rsidRPr="00305E54">
        <w:rPr>
          <w:rStyle w:val="Funotenzeichen"/>
        </w:rPr>
        <w:footnoteRef/>
      </w:r>
      <w:r w:rsidRPr="00D728BE">
        <w:t xml:space="preserve"> See Yeh, </w:t>
      </w:r>
      <w:r w:rsidR="007926B7" w:rsidRPr="00D728BE">
        <w:t xml:space="preserve">W. </w:t>
      </w:r>
      <w:r w:rsidR="007926B7">
        <w:t xml:space="preserve">(1996). </w:t>
      </w:r>
      <w:r w:rsidRPr="00D728BE">
        <w:rPr>
          <w:i/>
        </w:rPr>
        <w:t>Provincial Passages: Culture, Space, and the Origins of Chinese Communism</w:t>
      </w:r>
      <w:r w:rsidRPr="00D728BE">
        <w:t xml:space="preserve">, Berkeley, </w:t>
      </w:r>
      <w:r w:rsidR="007926B7">
        <w:t>University of California Press</w:t>
      </w:r>
      <w:r w:rsidRPr="00D728BE">
        <w:t xml:space="preserve">, pp. 147–173; Hammerstrom, </w:t>
      </w:r>
      <w:r w:rsidR="007926B7" w:rsidRPr="00D728BE">
        <w:t xml:space="preserve">E.J. </w:t>
      </w:r>
      <w:r w:rsidR="007926B7">
        <w:t>(</w:t>
      </w:r>
      <w:r w:rsidR="007926B7" w:rsidRPr="00D728BE">
        <w:t>2010</w:t>
      </w:r>
      <w:r w:rsidR="007926B7">
        <w:t xml:space="preserve">). </w:t>
      </w:r>
      <w:r w:rsidRPr="00D728BE">
        <w:t>‘Buddhists Discuss Science in Modern China (1895</w:t>
      </w:r>
      <w:r w:rsidR="007926B7">
        <w:t>-1949)’ PhD, Indiana University</w:t>
      </w:r>
      <w:r w:rsidRPr="00D728BE">
        <w:t xml:space="preserve">; Peng, </w:t>
      </w:r>
      <w:r w:rsidR="00096274" w:rsidRPr="00D728BE">
        <w:t xml:space="preserve">P. </w:t>
      </w:r>
      <w:r w:rsidR="00096274">
        <w:t>(</w:t>
      </w:r>
      <w:r w:rsidR="00096274" w:rsidRPr="00D728BE">
        <w:t>1994</w:t>
      </w:r>
      <w:r w:rsidR="00096274">
        <w:t xml:space="preserve">) </w:t>
      </w:r>
      <w:r w:rsidRPr="00D728BE">
        <w:t>‘Yanjiu xi yu wu si shiqi xin wenhua yundong: yi 1920 nian qianhou wei zhongxin</w:t>
      </w:r>
      <w:r w:rsidR="00CE7A45">
        <w:t>’</w:t>
      </w:r>
      <w:r w:rsidRPr="00D728BE">
        <w:t xml:space="preserve"> (The Research Clique and the New Culture Movement in the May Fourth period: With a focus on the time around the year 1920)’ PhD, Zhongshan</w:t>
      </w:r>
      <w:r w:rsidR="00096274">
        <w:t xml:space="preserve"> daxue (Sun Yat-sen University)</w:t>
      </w:r>
      <w:r w:rsidRPr="00D728BE">
        <w:t>.</w:t>
      </w:r>
    </w:p>
  </w:footnote>
  <w:footnote w:id="10">
    <w:p w:rsidR="00E226E3" w:rsidRPr="00D728BE" w:rsidRDefault="00E226E3" w:rsidP="0006219B">
      <w:pPr>
        <w:pStyle w:val="Funotentext"/>
      </w:pPr>
      <w:r w:rsidRPr="00305E54">
        <w:rPr>
          <w:rStyle w:val="Funotenzeichen"/>
        </w:rPr>
        <w:footnoteRef/>
      </w:r>
      <w:r w:rsidRPr="00D728BE">
        <w:t xml:space="preserve"> Lanza, </w:t>
      </w:r>
      <w:r w:rsidR="00096274" w:rsidRPr="00D728BE">
        <w:t xml:space="preserve">F. </w:t>
      </w:r>
      <w:r w:rsidR="00096274">
        <w:t xml:space="preserve">(2010). </w:t>
      </w:r>
      <w:r w:rsidRPr="00D728BE">
        <w:rPr>
          <w:i/>
        </w:rPr>
        <w:t>Behind the Gate: Inventing Students in Beijing</w:t>
      </w:r>
      <w:r w:rsidRPr="00D728BE">
        <w:t>, New York, Co</w:t>
      </w:r>
      <w:r w:rsidR="00096274">
        <w:t>lumbia University Press</w:t>
      </w:r>
      <w:r w:rsidRPr="00D728BE">
        <w:t>.</w:t>
      </w:r>
    </w:p>
  </w:footnote>
  <w:footnote w:id="11">
    <w:p w:rsidR="00E226E3" w:rsidRPr="00D728BE" w:rsidRDefault="00E226E3" w:rsidP="0006219B">
      <w:pPr>
        <w:pStyle w:val="Funotentext"/>
      </w:pPr>
      <w:r w:rsidRPr="00305E54">
        <w:rPr>
          <w:rStyle w:val="Funotenzeichen"/>
        </w:rPr>
        <w:footnoteRef/>
      </w:r>
      <w:r w:rsidRPr="00D728BE">
        <w:t xml:space="preserve"> Dirlik, </w:t>
      </w:r>
      <w:r w:rsidR="00096274" w:rsidRPr="00D728BE">
        <w:t xml:space="preserve">A. </w:t>
      </w:r>
      <w:r w:rsidR="00096274">
        <w:t xml:space="preserve">(1991). </w:t>
      </w:r>
      <w:r w:rsidRPr="00D728BE">
        <w:rPr>
          <w:i/>
        </w:rPr>
        <w:t>Anarchism in the Chinese Revolution</w:t>
      </w:r>
      <w:r w:rsidRPr="00D728BE">
        <w:t>, Berkeley,</w:t>
      </w:r>
      <w:r w:rsidR="00096274">
        <w:t xml:space="preserve"> University of California Press</w:t>
      </w:r>
      <w:r w:rsidRPr="00D728BE">
        <w:t xml:space="preserve">; Yeh, </w:t>
      </w:r>
      <w:r w:rsidRPr="00D728BE">
        <w:rPr>
          <w:i/>
        </w:rPr>
        <w:t>Provincial Passages</w:t>
      </w:r>
      <w:r w:rsidRPr="00D728BE">
        <w:t>; Weston,</w:t>
      </w:r>
      <w:r w:rsidR="00096274">
        <w:t xml:space="preserve"> </w:t>
      </w:r>
      <w:r w:rsidR="00096274" w:rsidRPr="00D728BE">
        <w:t xml:space="preserve">T.B. </w:t>
      </w:r>
      <w:r w:rsidR="00096274">
        <w:t>(</w:t>
      </w:r>
      <w:r w:rsidR="00096274" w:rsidRPr="00D728BE">
        <w:t>2004</w:t>
      </w:r>
      <w:r w:rsidR="00096274">
        <w:t>).</w:t>
      </w:r>
      <w:r w:rsidRPr="00D728BE">
        <w:t xml:space="preserve"> </w:t>
      </w:r>
      <w:r w:rsidRPr="00D728BE">
        <w:rPr>
          <w:i/>
        </w:rPr>
        <w:t>The Power of Position: Beijing University, Intellectuals, and Chinese Political Culture, 1898-1929</w:t>
      </w:r>
      <w:r w:rsidRPr="00D728BE">
        <w:t>, Berkeley,</w:t>
      </w:r>
      <w:r w:rsidR="00096274">
        <w:t xml:space="preserve"> University of California Press</w:t>
      </w:r>
      <w:r w:rsidRPr="00D728BE">
        <w:t xml:space="preserve">; Rahav, </w:t>
      </w:r>
      <w:r w:rsidR="00096274" w:rsidRPr="00D728BE">
        <w:t xml:space="preserve">S. </w:t>
      </w:r>
      <w:r w:rsidR="00096274">
        <w:t>(</w:t>
      </w:r>
      <w:r w:rsidR="00096274" w:rsidRPr="00D728BE">
        <w:t>2015</w:t>
      </w:r>
      <w:r w:rsidR="00096274">
        <w:t xml:space="preserve">). </w:t>
      </w:r>
      <w:r w:rsidRPr="00D728BE">
        <w:rPr>
          <w:i/>
        </w:rPr>
        <w:t>The Rise of Political Intellectuals in Modern China: May Fourth Societies and the Roots of Mass-Party Politics</w:t>
      </w:r>
      <w:r w:rsidRPr="00D728BE">
        <w:t>.</w:t>
      </w:r>
    </w:p>
  </w:footnote>
  <w:footnote w:id="12">
    <w:p w:rsidR="00E226E3" w:rsidRPr="00D728BE" w:rsidRDefault="00E226E3" w:rsidP="0006219B">
      <w:pPr>
        <w:pStyle w:val="Funotentext"/>
      </w:pPr>
      <w:r w:rsidRPr="00305E54">
        <w:rPr>
          <w:rStyle w:val="Funotenzeichen"/>
        </w:rPr>
        <w:footnoteRef/>
      </w:r>
      <w:r w:rsidRPr="00D728BE">
        <w:t xml:space="preserve"> One exception is Lee, </w:t>
      </w:r>
      <w:r w:rsidR="00D37FA4" w:rsidRPr="00D728BE">
        <w:t xml:space="preserve">L.O. </w:t>
      </w:r>
      <w:r w:rsidR="00D37FA4">
        <w:t>(</w:t>
      </w:r>
      <w:r w:rsidR="00D37FA4" w:rsidRPr="00D728BE">
        <w:t>2001</w:t>
      </w:r>
      <w:r w:rsidR="00D37FA4">
        <w:t xml:space="preserve">). </w:t>
      </w:r>
      <w:r w:rsidRPr="00D728BE">
        <w:t xml:space="preserve">‘Incomplete Modernity: Rethinking the May Fourth Intellectual Project’, in </w:t>
      </w:r>
      <w:r w:rsidR="00D37FA4">
        <w:t>Doleželová-Velingerová, M. &amp;</w:t>
      </w:r>
      <w:r w:rsidR="00D37FA4" w:rsidRPr="00D728BE">
        <w:t xml:space="preserve"> Král</w:t>
      </w:r>
      <w:r w:rsidR="00D37FA4">
        <w:t xml:space="preserve">, O. </w:t>
      </w:r>
      <w:r w:rsidRPr="00D728BE">
        <w:rPr>
          <w:i/>
        </w:rPr>
        <w:t>The Appropriation of Cultural Capital: China’s May Fourth Project</w:t>
      </w:r>
      <w:r w:rsidRPr="00D728BE">
        <w:t>, Cambridge, Mass</w:t>
      </w:r>
      <w:r w:rsidR="00D37FA4">
        <w:t>achusetts</w:t>
      </w:r>
      <w:r w:rsidRPr="00D728BE">
        <w:t xml:space="preserve">, </w:t>
      </w:r>
      <w:r w:rsidR="00D37FA4">
        <w:t>Harvard University Asia Center, pp. 31, 58, 61–62.</w:t>
      </w:r>
    </w:p>
  </w:footnote>
  <w:footnote w:id="13">
    <w:p w:rsidR="00E226E3" w:rsidRPr="00D728BE" w:rsidRDefault="00E226E3" w:rsidP="0006219B">
      <w:pPr>
        <w:pStyle w:val="Funotentext"/>
      </w:pPr>
      <w:r w:rsidRPr="00305E54">
        <w:rPr>
          <w:rStyle w:val="Funotenzeichen"/>
        </w:rPr>
        <w:footnoteRef/>
      </w:r>
      <w:r w:rsidRPr="00D728BE">
        <w:t xml:space="preserve"> ‘Apologetic Group’ was the group’s own chosen translation.</w:t>
      </w:r>
    </w:p>
  </w:footnote>
  <w:footnote w:id="14">
    <w:p w:rsidR="00E226E3" w:rsidRPr="00D728BE" w:rsidRDefault="00E226E3" w:rsidP="0006219B">
      <w:pPr>
        <w:pStyle w:val="Funotentext"/>
      </w:pPr>
      <w:r w:rsidRPr="00305E54">
        <w:rPr>
          <w:rStyle w:val="Funotenzeichen"/>
        </w:rPr>
        <w:footnoteRef/>
      </w:r>
      <w:r w:rsidRPr="00D728BE">
        <w:t xml:space="preserve"> Elman, </w:t>
      </w:r>
      <w:r w:rsidR="002D5914" w:rsidRPr="00D728BE">
        <w:t xml:space="preserve">B.A. </w:t>
      </w:r>
      <w:r w:rsidR="002D5914">
        <w:t>(</w:t>
      </w:r>
      <w:r w:rsidR="002D5914" w:rsidRPr="00D728BE">
        <w:t>2004</w:t>
      </w:r>
      <w:r w:rsidR="002D5914">
        <w:t xml:space="preserve">). </w:t>
      </w:r>
      <w:r w:rsidRPr="00D728BE">
        <w:t xml:space="preserve">Review of </w:t>
      </w:r>
      <w:r w:rsidRPr="00D728BE">
        <w:rPr>
          <w:i/>
        </w:rPr>
        <w:t>The Power of Position: Beijing University, Intellectuals and Chinese Political Culture 1898-1929</w:t>
      </w:r>
      <w:r w:rsidR="002D5914">
        <w:t>, by Timothy B. Weston</w:t>
      </w:r>
      <w:r w:rsidRPr="00D728BE">
        <w:t xml:space="preserve">, </w:t>
      </w:r>
      <w:r w:rsidRPr="00D728BE">
        <w:rPr>
          <w:i/>
        </w:rPr>
        <w:t>The China Quarterly</w:t>
      </w:r>
      <w:r w:rsidRPr="00D728BE">
        <w:t>, 179, 842.</w:t>
      </w:r>
    </w:p>
  </w:footnote>
  <w:footnote w:id="15">
    <w:p w:rsidR="00E226E3" w:rsidRPr="00D728BE" w:rsidRDefault="00E226E3" w:rsidP="0006219B">
      <w:pPr>
        <w:pStyle w:val="Funotentext"/>
      </w:pPr>
      <w:r w:rsidRPr="00305E54">
        <w:rPr>
          <w:rStyle w:val="Funotenzeichen"/>
        </w:rPr>
        <w:footnoteRef/>
      </w:r>
      <w:r w:rsidRPr="00D728BE">
        <w:t xml:space="preserve"> Chen, </w:t>
      </w:r>
      <w:r w:rsidR="00D74679" w:rsidRPr="00D728BE">
        <w:t xml:space="preserve">J.T. </w:t>
      </w:r>
      <w:r w:rsidR="00D74679">
        <w:t>(</w:t>
      </w:r>
      <w:r w:rsidR="00D74679" w:rsidRPr="00D728BE">
        <w:t>1971</w:t>
      </w:r>
      <w:r w:rsidR="00D74679">
        <w:t xml:space="preserve">). </w:t>
      </w:r>
      <w:r w:rsidRPr="00D728BE">
        <w:rPr>
          <w:i/>
        </w:rPr>
        <w:t>The May Fourth Movement in Shanghai: The Making of a Social Movement in Modern China</w:t>
      </w:r>
      <w:r w:rsidR="00D74679">
        <w:t>, Leiden, Brill</w:t>
      </w:r>
      <w:r w:rsidRPr="00D728BE">
        <w:t xml:space="preserve">; Yeh, </w:t>
      </w:r>
      <w:r w:rsidRPr="00D728BE">
        <w:rPr>
          <w:i/>
        </w:rPr>
        <w:t>Provincial Passages</w:t>
      </w:r>
      <w:r w:rsidRPr="00D728BE">
        <w:t xml:space="preserve">; Rahav, </w:t>
      </w:r>
      <w:r w:rsidRPr="00D728BE">
        <w:rPr>
          <w:i/>
        </w:rPr>
        <w:t>The Rise of Political Intellectuals in Modern China</w:t>
      </w:r>
      <w:r w:rsidR="00D74679">
        <w:t>; Feng, X. (</w:t>
      </w:r>
      <w:r w:rsidR="00D74679" w:rsidRPr="00D728BE">
        <w:t>2013</w:t>
      </w:r>
      <w:r w:rsidR="00D74679">
        <w:t>). Shanghai xiaceng minzhong dui ‘</w:t>
      </w:r>
      <w:r w:rsidRPr="00D728BE">
        <w:t>wu si yundong</w:t>
      </w:r>
      <w:r w:rsidR="00D74679">
        <w:t>’ de fanying – yi ‘</w:t>
      </w:r>
      <w:r w:rsidRPr="00D728BE">
        <w:t>Riren zhidu</w:t>
      </w:r>
      <w:r w:rsidR="00D74679">
        <w:t>’</w:t>
      </w:r>
      <w:r w:rsidRPr="00D728BE">
        <w:t xml:space="preserve"> fengchao wei zhongxin (The </w:t>
      </w:r>
      <w:r w:rsidR="00D74679">
        <w:t>r</w:t>
      </w:r>
      <w:r w:rsidRPr="00D728BE">
        <w:t xml:space="preserve">eactions towards the May Fourth </w:t>
      </w:r>
      <w:r w:rsidR="00D74679">
        <w:t>m</w:t>
      </w:r>
      <w:r w:rsidRPr="00D728BE">
        <w:t>ovement of the masses of Shanghai’s lower</w:t>
      </w:r>
      <w:r w:rsidR="00D74679">
        <w:t xml:space="preserve"> classes – the agitation about ‘</w:t>
      </w:r>
      <w:r w:rsidRPr="00D728BE">
        <w:t>the poisoning [of wells] by the Japanese</w:t>
      </w:r>
      <w:r w:rsidR="00D74679">
        <w:t>’)</w:t>
      </w:r>
      <w:r w:rsidRPr="00D728BE">
        <w:t xml:space="preserve">, </w:t>
      </w:r>
      <w:r w:rsidRPr="00D728BE">
        <w:rPr>
          <w:i/>
        </w:rPr>
        <w:t xml:space="preserve">Dongfang lishi pinglun </w:t>
      </w:r>
      <w:r w:rsidRPr="00D728BE">
        <w:t>(</w:t>
      </w:r>
      <w:r w:rsidRPr="00D74679">
        <w:t xml:space="preserve">Oriental </w:t>
      </w:r>
      <w:r w:rsidR="00D74679">
        <w:t>h</w:t>
      </w:r>
      <w:r w:rsidRPr="00D74679">
        <w:t xml:space="preserve">istory </w:t>
      </w:r>
      <w:r w:rsidR="00D74679">
        <w:t>r</w:t>
      </w:r>
      <w:r w:rsidRPr="00D74679">
        <w:t>eview</w:t>
      </w:r>
      <w:r w:rsidRPr="00D728BE">
        <w:t>), 3, 84–101.</w:t>
      </w:r>
    </w:p>
  </w:footnote>
  <w:footnote w:id="16">
    <w:p w:rsidR="00E226E3" w:rsidRPr="00D728BE" w:rsidRDefault="00E226E3" w:rsidP="0006219B">
      <w:pPr>
        <w:pStyle w:val="Funotentext"/>
      </w:pPr>
      <w:r w:rsidRPr="00305E54">
        <w:rPr>
          <w:rStyle w:val="Funotenzeichen"/>
        </w:rPr>
        <w:footnoteRef/>
      </w:r>
      <w:r w:rsidRPr="00D728BE">
        <w:t xml:space="preserve"> Boorman,</w:t>
      </w:r>
      <w:r w:rsidR="002E014A">
        <w:t xml:space="preserve"> H.L. (</w:t>
      </w:r>
      <w:r w:rsidR="002E014A" w:rsidRPr="00D728BE">
        <w:t>1970</w:t>
      </w:r>
      <w:r w:rsidR="002E014A">
        <w:t>).</w:t>
      </w:r>
      <w:r w:rsidRPr="00D728BE">
        <w:t xml:space="preserve"> ‘Ts’ai Yuan-P’ei’, </w:t>
      </w:r>
      <w:r w:rsidRPr="00D728BE">
        <w:rPr>
          <w:i/>
        </w:rPr>
        <w:t>Biographical Dictionary of Republican China</w:t>
      </w:r>
      <w:r w:rsidRPr="00D728BE">
        <w:t xml:space="preserve">, New </w:t>
      </w:r>
      <w:r w:rsidR="00B05ECD">
        <w:t>York, Columbia University Press</w:t>
      </w:r>
      <w:r w:rsidRPr="00D728BE">
        <w:t>; Jing,</w:t>
      </w:r>
      <w:r w:rsidR="00AD0B94">
        <w:t xml:space="preserve"> </w:t>
      </w:r>
      <w:r w:rsidR="00AD0B94" w:rsidRPr="00D728BE">
        <w:t>G.</w:t>
      </w:r>
      <w:r w:rsidR="00AD0B94">
        <w:t xml:space="preserve"> (</w:t>
      </w:r>
      <w:r w:rsidR="00AD0B94" w:rsidRPr="00D728BE">
        <w:t>1920</w:t>
      </w:r>
      <w:r w:rsidR="00AD0B94">
        <w:t xml:space="preserve">). </w:t>
      </w:r>
      <w:r w:rsidRPr="00D728BE">
        <w:t>Gao xin wen</w:t>
      </w:r>
      <w:r w:rsidR="00AD0B94">
        <w:t>hua yundong de tongzhi (To the c</w:t>
      </w:r>
      <w:r w:rsidRPr="00D728BE">
        <w:t xml:space="preserve">omrades of the New Culture Movement), </w:t>
      </w:r>
      <w:r w:rsidRPr="00D728BE">
        <w:rPr>
          <w:i/>
        </w:rPr>
        <w:t xml:space="preserve">Xin funü </w:t>
      </w:r>
      <w:r w:rsidRPr="00D728BE">
        <w:t>(New woman), 1</w:t>
      </w:r>
      <w:r w:rsidR="00FB2280">
        <w:t>:</w:t>
      </w:r>
      <w:r w:rsidRPr="00D728BE">
        <w:t>2, 31–33.</w:t>
      </w:r>
    </w:p>
  </w:footnote>
  <w:footnote w:id="17">
    <w:p w:rsidR="00E226E3" w:rsidRPr="00D728BE" w:rsidRDefault="00E226E3" w:rsidP="0006219B">
      <w:pPr>
        <w:pStyle w:val="Funotentext"/>
      </w:pPr>
      <w:r w:rsidRPr="00305E54">
        <w:rPr>
          <w:rStyle w:val="Funotenzeichen"/>
        </w:rPr>
        <w:footnoteRef/>
      </w:r>
      <w:r w:rsidRPr="00D728BE">
        <w:t xml:space="preserve"> </w:t>
      </w:r>
      <w:r w:rsidR="00844974">
        <w:t xml:space="preserve">Chase, L.N., </w:t>
      </w:r>
      <w:r w:rsidRPr="00844974">
        <w:t xml:space="preserve">to </w:t>
      </w:r>
      <w:r w:rsidR="00844974">
        <w:t>Chase</w:t>
      </w:r>
      <w:r w:rsidRPr="00D728BE">
        <w:t>,</w:t>
      </w:r>
      <w:r w:rsidR="00844974">
        <w:t xml:space="preserve"> </w:t>
      </w:r>
      <w:r w:rsidR="00844974" w:rsidRPr="00844974">
        <w:t>E</w:t>
      </w:r>
      <w:r w:rsidR="00B12C3B">
        <w:t>.A.,</w:t>
      </w:r>
      <w:r w:rsidRPr="00D728BE">
        <w:t xml:space="preserve"> </w:t>
      </w:r>
      <w:r w:rsidR="00844974">
        <w:t xml:space="preserve">17 </w:t>
      </w:r>
      <w:r w:rsidRPr="00D728BE">
        <w:t>June 1923, p. 3, Container 171, Lewis Nathaniel Chase Papers, Manuscript Division, Library of Congress, Washington, D.C.</w:t>
      </w:r>
    </w:p>
  </w:footnote>
  <w:footnote w:id="18">
    <w:p w:rsidR="00E226E3" w:rsidRPr="00D728BE" w:rsidRDefault="00E226E3" w:rsidP="0006219B">
      <w:pPr>
        <w:pStyle w:val="Funotentext"/>
      </w:pPr>
      <w:r w:rsidRPr="00305E54">
        <w:rPr>
          <w:rStyle w:val="Funotenzeichen"/>
        </w:rPr>
        <w:footnoteRef/>
      </w:r>
      <w:r w:rsidRPr="00D728BE">
        <w:t xml:space="preserve"> Hu, </w:t>
      </w:r>
      <w:r w:rsidR="00844974" w:rsidRPr="00D728BE">
        <w:t xml:space="preserve">S. </w:t>
      </w:r>
      <w:r w:rsidR="00844974">
        <w:t>(</w:t>
      </w:r>
      <w:r w:rsidR="00844974" w:rsidRPr="00D728BE">
        <w:t>1925</w:t>
      </w:r>
      <w:r w:rsidR="00844974">
        <w:t xml:space="preserve">) </w:t>
      </w:r>
      <w:r w:rsidRPr="00D728BE">
        <w:t>Gaoji zhongxue gong</w:t>
      </w:r>
      <w:r w:rsidR="007B4CCF">
        <w:t>g</w:t>
      </w:r>
      <w:r w:rsidRPr="00D728BE">
        <w:t>ong bi xiu de guoyu kecheng gangyao (Outline of the national language curriculum for higher middle schools, to be revised joint</w:t>
      </w:r>
      <w:r w:rsidR="00844974">
        <w:t>ly)</w:t>
      </w:r>
      <w:r w:rsidRPr="00D728BE">
        <w:t xml:space="preserve">, </w:t>
      </w:r>
      <w:r w:rsidRPr="00D728BE">
        <w:rPr>
          <w:i/>
        </w:rPr>
        <w:t>Guangdong sheng jiaoyu hui zazhi</w:t>
      </w:r>
      <w:r w:rsidRPr="00D728BE">
        <w:t xml:space="preserve"> (Journal of the Guangdong Educational Association), 2</w:t>
      </w:r>
      <w:r w:rsidR="007B4CCF">
        <w:t>:</w:t>
      </w:r>
      <w:r w:rsidRPr="00D728BE">
        <w:t>6, 1–3.</w:t>
      </w:r>
    </w:p>
  </w:footnote>
  <w:footnote w:id="19">
    <w:p w:rsidR="00E226E3" w:rsidRPr="00D728BE" w:rsidRDefault="00E226E3" w:rsidP="0006219B">
      <w:pPr>
        <w:pStyle w:val="Funotentext"/>
      </w:pPr>
      <w:r w:rsidRPr="00305E54">
        <w:rPr>
          <w:rStyle w:val="Funotenzeichen"/>
        </w:rPr>
        <w:footnoteRef/>
      </w:r>
      <w:r w:rsidRPr="00D728BE">
        <w:t xml:space="preserve"> Chase, </w:t>
      </w:r>
      <w:r w:rsidR="00F25D43">
        <w:t>L.N., to Shurman</w:t>
      </w:r>
      <w:r w:rsidRPr="00D728BE">
        <w:t xml:space="preserve">, </w:t>
      </w:r>
      <w:r w:rsidR="00F25D43">
        <w:t xml:space="preserve">2 </w:t>
      </w:r>
      <w:r w:rsidRPr="00D728BE">
        <w:t>June 1924, Container 222, Lewis Nathaniel Chase Papers, Manuscript Division, Library of Congress, Washington, D.C.; Hu</w:t>
      </w:r>
      <w:r w:rsidR="00085F1A">
        <w:t xml:space="preserve">, S. &amp; </w:t>
      </w:r>
      <w:r w:rsidR="00F25D43">
        <w:t>Cao, B. (ed.) (2004).</w:t>
      </w:r>
      <w:r w:rsidRPr="00D728BE">
        <w:t xml:space="preserve"> </w:t>
      </w:r>
      <w:r w:rsidRPr="00D728BE">
        <w:rPr>
          <w:i/>
        </w:rPr>
        <w:t xml:space="preserve">Hu Shi riji quanji </w:t>
      </w:r>
      <w:r w:rsidRPr="00D728BE">
        <w:t xml:space="preserve">(Hu Shi’s collected diaries), </w:t>
      </w:r>
      <w:r w:rsidR="00F25D43">
        <w:t>Volume Four</w:t>
      </w:r>
      <w:r w:rsidRPr="00D728BE">
        <w:t>, Taibei, Lianjing chuban shiye gongsi, pp. 502–505.</w:t>
      </w:r>
    </w:p>
  </w:footnote>
  <w:footnote w:id="20">
    <w:p w:rsidR="00E226E3" w:rsidRPr="00D728BE" w:rsidRDefault="00E226E3" w:rsidP="0006219B">
      <w:pPr>
        <w:pStyle w:val="Funotentext"/>
      </w:pPr>
      <w:r w:rsidRPr="00305E54">
        <w:rPr>
          <w:rStyle w:val="Funotenzeichen"/>
        </w:rPr>
        <w:footnoteRef/>
      </w:r>
      <w:r w:rsidRPr="00D728BE">
        <w:t xml:space="preserve"> Zung, </w:t>
      </w:r>
      <w:r w:rsidR="00BD22C8" w:rsidRPr="00D728BE">
        <w:t xml:space="preserve">T.T. </w:t>
      </w:r>
      <w:r w:rsidR="00BD22C8">
        <w:t xml:space="preserve">(July 1924). </w:t>
      </w:r>
      <w:r w:rsidRPr="00D728BE">
        <w:t xml:space="preserve">‘Contemporary Drama of China’, Student essay, p. 3, Container 220, Lewis Nathaniel Chase Papers, Manuscript Division, Library of Congress, Washington, D.C. </w:t>
      </w:r>
    </w:p>
  </w:footnote>
  <w:footnote w:id="21">
    <w:p w:rsidR="00E226E3" w:rsidRPr="00D728BE" w:rsidRDefault="00E226E3" w:rsidP="0006219B">
      <w:pPr>
        <w:pStyle w:val="Funotentext"/>
      </w:pPr>
      <w:r w:rsidRPr="00305E54">
        <w:rPr>
          <w:rStyle w:val="Funotenzeichen"/>
        </w:rPr>
        <w:footnoteRef/>
      </w:r>
      <w:r w:rsidRPr="00D728BE">
        <w:t xml:space="preserve"> Stark Toller, </w:t>
      </w:r>
      <w:r w:rsidR="00BD22C8">
        <w:t xml:space="preserve">W., </w:t>
      </w:r>
      <w:r w:rsidRPr="00D728BE">
        <w:t xml:space="preserve">to </w:t>
      </w:r>
      <w:r w:rsidR="00BD22C8">
        <w:t>Jordan</w:t>
      </w:r>
      <w:r w:rsidRPr="00D728BE">
        <w:t xml:space="preserve">, </w:t>
      </w:r>
      <w:r w:rsidR="00BD22C8">
        <w:t xml:space="preserve">J., 13 </w:t>
      </w:r>
      <w:r w:rsidRPr="00D728BE">
        <w:t>January 1918, p. 1, FO 228/2892, Dossi</w:t>
      </w:r>
      <w:r w:rsidR="00BD22C8">
        <w:t>er 14 Chinese Labour Corps. Volume</w:t>
      </w:r>
      <w:r w:rsidRPr="00D728BE">
        <w:t xml:space="preserve"> I, The National Archives of the UK.</w:t>
      </w:r>
    </w:p>
  </w:footnote>
  <w:footnote w:id="22">
    <w:p w:rsidR="00E226E3" w:rsidRPr="00D728BE" w:rsidRDefault="00E226E3" w:rsidP="0006219B">
      <w:pPr>
        <w:pStyle w:val="Funotentext"/>
      </w:pPr>
      <w:r w:rsidRPr="00305E54">
        <w:rPr>
          <w:rStyle w:val="Funotenzeichen"/>
        </w:rPr>
        <w:footnoteRef/>
      </w:r>
      <w:r w:rsidRPr="00D728BE">
        <w:t xml:space="preserve"> On </w:t>
      </w:r>
      <w:r w:rsidR="00085F1A">
        <w:t xml:space="preserve">the </w:t>
      </w:r>
      <w:r w:rsidRPr="00D728BE">
        <w:rPr>
          <w:i/>
        </w:rPr>
        <w:t xml:space="preserve">Weekly Review </w:t>
      </w:r>
      <w:r w:rsidRPr="00D728BE">
        <w:t xml:space="preserve">and </w:t>
      </w:r>
      <w:r w:rsidRPr="00D728BE">
        <w:rPr>
          <w:i/>
        </w:rPr>
        <w:t xml:space="preserve">Construction </w:t>
      </w:r>
      <w:r w:rsidRPr="00D728BE">
        <w:t>(Jianshe), see Ouyang,</w:t>
      </w:r>
      <w:r w:rsidR="00726A72">
        <w:t xml:space="preserve"> J.</w:t>
      </w:r>
      <w:r w:rsidR="00BC53A1">
        <w:t xml:space="preserve"> (2009).</w:t>
      </w:r>
      <w:r w:rsidRPr="00D728BE">
        <w:t xml:space="preserve"> Guomind</w:t>
      </w:r>
      <w:r w:rsidR="00BC53A1">
        <w:t>ang yu xin wenhua yundong – yi ‘</w:t>
      </w:r>
      <w:r w:rsidR="00085F1A">
        <w:t>Xingqi pinglun</w:t>
      </w:r>
      <w:r w:rsidR="00BC53A1">
        <w:t>’</w:t>
      </w:r>
      <w:r w:rsidR="00085F1A">
        <w:t>,</w:t>
      </w:r>
      <w:r w:rsidR="00BC53A1">
        <w:t xml:space="preserve"> ‘</w:t>
      </w:r>
      <w:r w:rsidRPr="00D728BE">
        <w:t>Jianshe</w:t>
      </w:r>
      <w:r w:rsidR="00BC53A1">
        <w:t>’</w:t>
      </w:r>
      <w:r w:rsidRPr="00D728BE">
        <w:t xml:space="preserve"> wei zhongxin (The Nationalist Party and the New Culture Movement – with a focus on </w:t>
      </w:r>
      <w:r w:rsidR="00085F1A">
        <w:t xml:space="preserve">the </w:t>
      </w:r>
      <w:r w:rsidRPr="00D728BE">
        <w:rPr>
          <w:i/>
        </w:rPr>
        <w:t>Weekly Review</w:t>
      </w:r>
      <w:r w:rsidRPr="00D728BE">
        <w:t xml:space="preserve"> and </w:t>
      </w:r>
      <w:r w:rsidRPr="00D728BE">
        <w:rPr>
          <w:i/>
        </w:rPr>
        <w:t>Construction</w:t>
      </w:r>
      <w:r w:rsidRPr="00D728BE">
        <w:t xml:space="preserve">)’, </w:t>
      </w:r>
      <w:r w:rsidRPr="00D728BE">
        <w:rPr>
          <w:i/>
        </w:rPr>
        <w:t xml:space="preserve">Nanjing daxue xuebao </w:t>
      </w:r>
      <w:r w:rsidRPr="00D728BE">
        <w:t xml:space="preserve">(Journal of Nanjing University), </w:t>
      </w:r>
      <w:r w:rsidR="00BC53A1">
        <w:t>1</w:t>
      </w:r>
      <w:r w:rsidRPr="00D728BE">
        <w:t>,</w:t>
      </w:r>
      <w:r w:rsidR="00BC53A1">
        <w:t xml:space="preserve"> </w:t>
      </w:r>
      <w:r w:rsidRPr="00D728BE">
        <w:t xml:space="preserve">72–84; </w:t>
      </w:r>
      <w:r w:rsidRPr="00D728BE">
        <w:rPr>
          <w:i/>
        </w:rPr>
        <w:t xml:space="preserve">Quanguo baokan suoyin, qikan daohang </w:t>
      </w:r>
      <w:r w:rsidRPr="00D728BE">
        <w:t>(National index of Chinese newspapers and periodicals,</w:t>
      </w:r>
      <w:r w:rsidR="00BC53A1">
        <w:t xml:space="preserve"> guided navigation) (database)</w:t>
      </w:r>
      <w:r w:rsidR="00D8413D">
        <w:t>:</w:t>
      </w:r>
      <w:r w:rsidRPr="00D728BE">
        <w:t xml:space="preserve"> http://www.cnbksy.com/shlib_tsdc/originNavSearch.</w:t>
      </w:r>
      <w:r w:rsidR="00BC53A1">
        <w:t>do [</w:t>
      </w:r>
      <w:r w:rsidR="00BC53A1" w:rsidRPr="00D728BE">
        <w:t>accessed 1 August 2013</w:t>
      </w:r>
      <w:r w:rsidR="00BC53A1">
        <w:t>].</w:t>
      </w:r>
    </w:p>
  </w:footnote>
  <w:footnote w:id="23">
    <w:p w:rsidR="00E226E3" w:rsidRPr="00D728BE" w:rsidRDefault="00E226E3" w:rsidP="0006219B">
      <w:pPr>
        <w:pStyle w:val="Funotentext"/>
      </w:pPr>
      <w:r w:rsidRPr="00305E54">
        <w:rPr>
          <w:rStyle w:val="Funotenzeichen"/>
        </w:rPr>
        <w:footnoteRef/>
      </w:r>
      <w:r w:rsidR="00465595">
        <w:t xml:space="preserve"> </w:t>
      </w:r>
      <w:r w:rsidRPr="00D728BE">
        <w:t>Hu, ‘Gaoji zhongxue gon</w:t>
      </w:r>
      <w:r w:rsidR="00D10AF3">
        <w:t>g</w:t>
      </w:r>
      <w:r w:rsidRPr="00D728BE">
        <w:t>gong bi xiu de guoyu kecheng gangyao’.</w:t>
      </w:r>
    </w:p>
  </w:footnote>
  <w:footnote w:id="24">
    <w:p w:rsidR="00E226E3" w:rsidRPr="00D728BE" w:rsidRDefault="00E226E3" w:rsidP="0006219B">
      <w:pPr>
        <w:pStyle w:val="Funotentext"/>
      </w:pPr>
      <w:r w:rsidRPr="00305E54">
        <w:rPr>
          <w:rStyle w:val="Funotenzeichen"/>
        </w:rPr>
        <w:footnoteRef/>
      </w:r>
      <w:r w:rsidRPr="00D728BE">
        <w:t xml:space="preserve"> </w:t>
      </w:r>
      <w:r w:rsidRPr="00D728BE">
        <w:rPr>
          <w:i/>
        </w:rPr>
        <w:t xml:space="preserve">Shenbao 1872-1949 </w:t>
      </w:r>
      <w:r w:rsidRPr="00D728BE">
        <w:t>(Shanghai news</w:t>
      </w:r>
      <w:r w:rsidR="000360D1">
        <w:t xml:space="preserve"> 1872-1949) (database)</w:t>
      </w:r>
      <w:r w:rsidR="00D8413D">
        <w:t>:</w:t>
      </w:r>
      <w:r w:rsidRPr="00D728BE">
        <w:t xml:space="preserve"> http://shunpao.egreenapple.com</w:t>
      </w:r>
      <w:r w:rsidR="000360D1">
        <w:t xml:space="preserve"> [</w:t>
      </w:r>
      <w:r w:rsidR="000360D1" w:rsidRPr="00D728BE">
        <w:t>accessed 19 October 2012</w:t>
      </w:r>
      <w:r w:rsidR="000360D1">
        <w:t>]</w:t>
      </w:r>
      <w:r w:rsidRPr="00D728BE">
        <w:t xml:space="preserve">; </w:t>
      </w:r>
      <w:r w:rsidRPr="00D728BE">
        <w:rPr>
          <w:i/>
        </w:rPr>
        <w:t xml:space="preserve">Quanguo baokan suoyin </w:t>
      </w:r>
      <w:r w:rsidRPr="00D728BE">
        <w:t>(National index of Chinese newspapers and perio</w:t>
      </w:r>
      <w:r w:rsidR="00314E4D">
        <w:t xml:space="preserve">dicals) (database): </w:t>
      </w:r>
      <w:r w:rsidR="00314E4D" w:rsidRPr="00D728BE">
        <w:t>http://www.cnbksy.com</w:t>
      </w:r>
      <w:r w:rsidR="00314E4D">
        <w:t xml:space="preserve"> [accessed 1 August 2013]</w:t>
      </w:r>
      <w:r w:rsidRPr="00D728BE">
        <w:t>.</w:t>
      </w:r>
    </w:p>
  </w:footnote>
  <w:footnote w:id="25">
    <w:p w:rsidR="00E226E3" w:rsidRPr="00D728BE" w:rsidRDefault="00E226E3" w:rsidP="0006219B">
      <w:pPr>
        <w:pStyle w:val="Funotentext"/>
      </w:pPr>
      <w:r w:rsidRPr="00305E54">
        <w:rPr>
          <w:rStyle w:val="Funotenzeichen"/>
        </w:rPr>
        <w:footnoteRef/>
      </w:r>
      <w:r w:rsidRPr="00D728BE">
        <w:t xml:space="preserve"> Ouyang, ‘Guomindang yu xin wenhua yundong’, 73; Wagner, </w:t>
      </w:r>
      <w:r w:rsidR="00314E4D" w:rsidRPr="00D728BE">
        <w:t xml:space="preserve">R.G. </w:t>
      </w:r>
      <w:r w:rsidR="00314E4D">
        <w:t>(</w:t>
      </w:r>
      <w:r w:rsidR="00314E4D" w:rsidRPr="00D728BE">
        <w:t>2001</w:t>
      </w:r>
      <w:r w:rsidR="00314E4D">
        <w:t xml:space="preserve">). </w:t>
      </w:r>
      <w:r w:rsidR="00314E4D" w:rsidRPr="00D728BE">
        <w:t>‘The Canonization of May Fourth’</w:t>
      </w:r>
      <w:r w:rsidR="00314E4D">
        <w:t xml:space="preserve">, in </w:t>
      </w:r>
      <w:r w:rsidR="00314E4D" w:rsidRPr="00D728BE">
        <w:t>Doleželová-Velingerová</w:t>
      </w:r>
      <w:r w:rsidR="00314E4D">
        <w:t xml:space="preserve">, M. &amp; </w:t>
      </w:r>
      <w:r w:rsidR="00314E4D" w:rsidRPr="00D728BE">
        <w:t>Král</w:t>
      </w:r>
      <w:r w:rsidR="00314E4D">
        <w:t>, O.</w:t>
      </w:r>
      <w:r w:rsidRPr="00D728BE">
        <w:t xml:space="preserve"> </w:t>
      </w:r>
      <w:r w:rsidRPr="00D728BE">
        <w:rPr>
          <w:i/>
        </w:rPr>
        <w:t>The Appropriation of Cultural Capital: China’s May Fourth Project</w:t>
      </w:r>
      <w:r w:rsidR="00314E4D">
        <w:t>, Cambridge, Massachusetts</w:t>
      </w:r>
      <w:r w:rsidRPr="00D728BE">
        <w:t xml:space="preserve">, </w:t>
      </w:r>
      <w:r w:rsidR="00314E4D">
        <w:t>Harvard University Asia Center</w:t>
      </w:r>
      <w:r w:rsidRPr="00D728BE">
        <w:t xml:space="preserve">, p. 71. </w:t>
      </w:r>
    </w:p>
  </w:footnote>
  <w:footnote w:id="26">
    <w:p w:rsidR="00E226E3" w:rsidRPr="00D728BE" w:rsidRDefault="00E226E3" w:rsidP="0006219B">
      <w:pPr>
        <w:pStyle w:val="Funotentext"/>
      </w:pPr>
      <w:r w:rsidRPr="00305E54">
        <w:rPr>
          <w:rStyle w:val="Funotenzeichen"/>
        </w:rPr>
        <w:footnoteRef/>
      </w:r>
      <w:r w:rsidRPr="00D728BE">
        <w:t xml:space="preserve"> ‘Sun Zhongshan di Yue hou zhi zhuzhi</w:t>
      </w:r>
      <w:r w:rsidR="00DF042D">
        <w:t>’</w:t>
      </w:r>
      <w:r w:rsidRPr="00D728BE">
        <w:t xml:space="preserve"> (Sun Yat-sen’s views </w:t>
      </w:r>
      <w:r w:rsidR="00DF042D">
        <w:t>after his arrival in Guangdong)</w:t>
      </w:r>
      <w:r w:rsidRPr="00D728BE">
        <w:t xml:space="preserve">, </w:t>
      </w:r>
      <w:r w:rsidRPr="00D728BE">
        <w:rPr>
          <w:i/>
        </w:rPr>
        <w:t xml:space="preserve">Shenbao </w:t>
      </w:r>
      <w:r w:rsidRPr="00D728BE">
        <w:t xml:space="preserve">(Shanghai news), </w:t>
      </w:r>
      <w:r w:rsidR="00BF4C56">
        <w:t>Shanghai, 25 July 1917</w:t>
      </w:r>
      <w:r w:rsidRPr="00D728BE">
        <w:t>.</w:t>
      </w:r>
    </w:p>
  </w:footnote>
  <w:footnote w:id="27">
    <w:p w:rsidR="00E226E3" w:rsidRPr="00D728BE" w:rsidRDefault="00E226E3" w:rsidP="0006219B">
      <w:pPr>
        <w:pStyle w:val="Funotentext"/>
      </w:pPr>
      <w:r w:rsidRPr="00305E54">
        <w:rPr>
          <w:rStyle w:val="Funotenzeichen"/>
        </w:rPr>
        <w:footnoteRef/>
      </w:r>
      <w:r w:rsidRPr="00D728BE">
        <w:t xml:space="preserve"> ‘Wannan zhi jiaoyu zhuang shuo</w:t>
      </w:r>
      <w:r w:rsidR="00DF042D">
        <w:t>’</w:t>
      </w:r>
      <w:r w:rsidRPr="00D728BE">
        <w:t xml:space="preserve"> (The situation </w:t>
      </w:r>
      <w:r w:rsidR="00DF042D">
        <w:t>of education in southern Anhui)</w:t>
      </w:r>
      <w:r w:rsidRPr="00D728BE">
        <w:t xml:space="preserve">, </w:t>
      </w:r>
      <w:r w:rsidRPr="00D728BE">
        <w:rPr>
          <w:i/>
        </w:rPr>
        <w:t xml:space="preserve">Shenbao </w:t>
      </w:r>
      <w:r w:rsidRPr="00D728BE">
        <w:t xml:space="preserve">(Shanghai news), </w:t>
      </w:r>
      <w:r w:rsidR="00DF042D">
        <w:t xml:space="preserve">Shanghai, 1 </w:t>
      </w:r>
      <w:r w:rsidRPr="00D728BE">
        <w:t>June 1914.</w:t>
      </w:r>
    </w:p>
  </w:footnote>
  <w:footnote w:id="28">
    <w:p w:rsidR="00E226E3" w:rsidRPr="00D728BE" w:rsidRDefault="00E226E3" w:rsidP="009C06B1">
      <w:pPr>
        <w:pStyle w:val="Funotentext"/>
      </w:pPr>
      <w:r w:rsidRPr="00305E54">
        <w:rPr>
          <w:rStyle w:val="Funotenzeichen"/>
        </w:rPr>
        <w:footnoteRef/>
      </w:r>
      <w:r w:rsidR="00DF042D">
        <w:t xml:space="preserve"> Ouyang, </w:t>
      </w:r>
      <w:r w:rsidRPr="00D728BE">
        <w:t>G</w:t>
      </w:r>
      <w:r w:rsidR="00DF042D">
        <w:t>uomindang yu xin wenhua yundong</w:t>
      </w:r>
      <w:r w:rsidRPr="00D728BE">
        <w:t xml:space="preserve">, 73; Xian, </w:t>
      </w:r>
      <w:r w:rsidR="00DF042D" w:rsidRPr="00D728BE">
        <w:t xml:space="preserve">J. </w:t>
      </w:r>
      <w:r w:rsidR="009C06B1">
        <w:t xml:space="preserve">(31 </w:t>
      </w:r>
      <w:r w:rsidR="009C06B1" w:rsidRPr="00D728BE">
        <w:t>August 1919</w:t>
      </w:r>
      <w:r w:rsidR="009C06B1">
        <w:t>). X</w:t>
      </w:r>
      <w:r w:rsidRPr="00D728BE">
        <w:t xml:space="preserve">in wenhua yundong de wuqi (The weapons of the New Culture Movement), </w:t>
      </w:r>
      <w:r w:rsidRPr="00D728BE">
        <w:rPr>
          <w:i/>
        </w:rPr>
        <w:t xml:space="preserve">Xingqi pinglun </w:t>
      </w:r>
      <w:r w:rsidR="004E56FC">
        <w:t>(The w</w:t>
      </w:r>
      <w:r w:rsidR="00DF042D">
        <w:t xml:space="preserve">eekly </w:t>
      </w:r>
      <w:r w:rsidR="004E56FC">
        <w:t>r</w:t>
      </w:r>
      <w:r w:rsidR="00DF042D">
        <w:t xml:space="preserve">eview), </w:t>
      </w:r>
      <w:r w:rsidR="009C06B1">
        <w:t>13, 4.</w:t>
      </w:r>
      <w:r w:rsidRPr="00D728BE">
        <w:t xml:space="preserve"> </w:t>
      </w:r>
    </w:p>
  </w:footnote>
  <w:footnote w:id="29">
    <w:p w:rsidR="00E226E3" w:rsidRPr="00D728BE" w:rsidRDefault="00E226E3" w:rsidP="0006219B">
      <w:pPr>
        <w:pStyle w:val="Funotentext"/>
      </w:pPr>
      <w:r w:rsidRPr="00305E54">
        <w:rPr>
          <w:rStyle w:val="Funotenzeichen"/>
        </w:rPr>
        <w:footnoteRef/>
      </w:r>
      <w:r w:rsidRPr="00D728BE">
        <w:t xml:space="preserve"> </w:t>
      </w:r>
      <w:r w:rsidRPr="00D83689">
        <w:t xml:space="preserve">Zhu, </w:t>
      </w:r>
      <w:r w:rsidR="00D83689" w:rsidRPr="00D83689">
        <w:t xml:space="preserve">D. </w:t>
      </w:r>
      <w:r w:rsidR="00FE7AF9">
        <w:t>(</w:t>
      </w:r>
      <w:r w:rsidR="00FE7AF9" w:rsidRPr="00D728BE">
        <w:t>November 1919</w:t>
      </w:r>
      <w:r w:rsidR="00FE7AF9">
        <w:t xml:space="preserve">). </w:t>
      </w:r>
      <w:r w:rsidRPr="00D83689">
        <w:t>Ni yu tongxiang</w:t>
      </w:r>
      <w:r w:rsidRPr="00D728BE">
        <w:t xml:space="preserve"> mou jun taolun xin wenhua yundong shixing fangfa shu (Pretending to discuss ways to implement the New Culture Movement with someone from my native village), </w:t>
      </w:r>
      <w:r w:rsidRPr="00D728BE">
        <w:rPr>
          <w:i/>
        </w:rPr>
        <w:t xml:space="preserve">Jiangsu shengli di er nüzi shifan xuexiao xiaoyou hui huikan </w:t>
      </w:r>
      <w:r w:rsidRPr="00D728BE">
        <w:t>(Alumnae of the Second Women’s Normal School of Jiangsu Province), 9, 36</w:t>
      </w:r>
      <w:r w:rsidR="00FA30E6">
        <w:t>–38; Jiangsu sheng jiaoyu hui (</w:t>
      </w:r>
      <w:r w:rsidR="00FA30E6" w:rsidRPr="00D728BE">
        <w:t>October 1919</w:t>
      </w:r>
      <w:r w:rsidR="00FA30E6">
        <w:t xml:space="preserve">). </w:t>
      </w:r>
      <w:r w:rsidRPr="00D728BE">
        <w:t>Zhi zhongdeng yishang ge xuexiao tongzhi dingqi juxing yanshuo jingjin hui shu (Letter to all [educational institutions] from middle school level and above, informing them that a date has been chosen to c</w:t>
      </w:r>
      <w:r w:rsidR="00FA30E6">
        <w:t>onduct the lecture competition)</w:t>
      </w:r>
      <w:r w:rsidRPr="00D728BE">
        <w:t xml:space="preserve">, </w:t>
      </w:r>
      <w:r w:rsidRPr="00D728BE">
        <w:rPr>
          <w:i/>
        </w:rPr>
        <w:t xml:space="preserve">Jiangsu sheng jiaoyu hui yuebao </w:t>
      </w:r>
      <w:r w:rsidRPr="00D728BE">
        <w:t>(Jiangsu Education</w:t>
      </w:r>
      <w:r w:rsidR="00FA30E6">
        <w:t xml:space="preserve">al Association monthly report), p. </w:t>
      </w:r>
      <w:r w:rsidRPr="00D728BE">
        <w:t>25; Jiangsu sheng jiaoyu hui</w:t>
      </w:r>
      <w:r w:rsidR="00FA30E6">
        <w:t xml:space="preserve"> (</w:t>
      </w:r>
      <w:r w:rsidR="00FA30E6" w:rsidRPr="00D728BE">
        <w:t>October 1919</w:t>
      </w:r>
      <w:r w:rsidR="00FA30E6">
        <w:t>). Kaihui jilu (Meeting minutes)</w:t>
      </w:r>
      <w:r w:rsidRPr="00D728BE">
        <w:t xml:space="preserve">, </w:t>
      </w:r>
      <w:r w:rsidRPr="00D728BE">
        <w:rPr>
          <w:i/>
        </w:rPr>
        <w:t xml:space="preserve">Jiangsu sheng jiaoyu hui yuebao </w:t>
      </w:r>
      <w:r w:rsidRPr="00D728BE">
        <w:t>(Jiangsu Educational Association monthly report), p. 45; ‘Yanshuo jingjin hui dingqi zai Ning kaihui</w:t>
      </w:r>
      <w:r w:rsidR="00FA30E6">
        <w:t>’</w:t>
      </w:r>
      <w:r w:rsidRPr="00D728BE">
        <w:t xml:space="preserve"> (The lecture competition is sched</w:t>
      </w:r>
      <w:r w:rsidR="00FA30E6">
        <w:t>u</w:t>
      </w:r>
      <w:r w:rsidRPr="00D728BE">
        <w:t>led to be held</w:t>
      </w:r>
      <w:r w:rsidR="00CE763D">
        <w:t xml:space="preserve"> in Nanjing)</w:t>
      </w:r>
      <w:r w:rsidRPr="00D728BE">
        <w:t xml:space="preserve">, </w:t>
      </w:r>
      <w:r w:rsidRPr="00D728BE">
        <w:rPr>
          <w:i/>
        </w:rPr>
        <w:t xml:space="preserve">Shenbao </w:t>
      </w:r>
      <w:r w:rsidRPr="00D728BE">
        <w:t xml:space="preserve">(Shanghai news), </w:t>
      </w:r>
      <w:r w:rsidR="00CE763D">
        <w:t xml:space="preserve">Shanghai, 31 October 1919; </w:t>
      </w:r>
      <w:r w:rsidRPr="00D728BE">
        <w:t>Xin wenhua yundong zhi jieshi (Explanatio</w:t>
      </w:r>
      <w:r w:rsidR="00CE763D">
        <w:t>n of the New Culture Movement)</w:t>
      </w:r>
      <w:r w:rsidR="000A1CE2">
        <w:t xml:space="preserve"> (12 November 1919).</w:t>
      </w:r>
      <w:r w:rsidRPr="00D728BE">
        <w:t xml:space="preserve"> </w:t>
      </w:r>
      <w:r w:rsidRPr="00D728BE">
        <w:rPr>
          <w:i/>
        </w:rPr>
        <w:t xml:space="preserve">Xinghua </w:t>
      </w:r>
      <w:r w:rsidRPr="00D728BE">
        <w:t>(The Chinese Christian advocate), 16</w:t>
      </w:r>
      <w:r w:rsidR="00CE763D">
        <w:t>:</w:t>
      </w:r>
      <w:r w:rsidRPr="00D728BE">
        <w:t>44,</w:t>
      </w:r>
      <w:r w:rsidR="004535C1">
        <w:t xml:space="preserve"> </w:t>
      </w:r>
      <w:r w:rsidRPr="00D728BE">
        <w:t>28–29.</w:t>
      </w:r>
    </w:p>
  </w:footnote>
  <w:footnote w:id="30">
    <w:p w:rsidR="00E226E3" w:rsidRPr="00D728BE" w:rsidRDefault="00E226E3" w:rsidP="0006219B">
      <w:pPr>
        <w:pStyle w:val="Funotentext"/>
      </w:pPr>
      <w:r w:rsidRPr="00305E54">
        <w:rPr>
          <w:rStyle w:val="Funotenzeichen"/>
        </w:rPr>
        <w:footnoteRef/>
      </w:r>
      <w:r w:rsidR="000A1CE2">
        <w:t xml:space="preserve"> Ouyang, </w:t>
      </w:r>
      <w:r w:rsidRPr="00D728BE">
        <w:t>Guomindang yu xin wenhua yundon</w:t>
      </w:r>
      <w:r w:rsidR="000A1CE2">
        <w:t>g</w:t>
      </w:r>
      <w:r w:rsidRPr="00D728BE">
        <w:t xml:space="preserve">, 73; Chen, </w:t>
      </w:r>
      <w:r w:rsidR="000A1CE2" w:rsidRPr="00D728BE">
        <w:t xml:space="preserve">D. </w:t>
      </w:r>
      <w:r w:rsidR="000A1CE2">
        <w:t xml:space="preserve">(April 1920). </w:t>
      </w:r>
      <w:r w:rsidRPr="00D728BE">
        <w:t>Xin wenhua yundong shi shenme? (Wha</w:t>
      </w:r>
      <w:r w:rsidR="000A1CE2">
        <w:t>t is the New Culture Movement?)</w:t>
      </w:r>
      <w:r w:rsidRPr="00D728BE">
        <w:t xml:space="preserve">, </w:t>
      </w:r>
      <w:r w:rsidRPr="00D728BE">
        <w:rPr>
          <w:i/>
        </w:rPr>
        <w:t xml:space="preserve">Xin qingnian </w:t>
      </w:r>
      <w:r w:rsidRPr="00D728BE">
        <w:t>(New youth), 7</w:t>
      </w:r>
      <w:r w:rsidR="000A1CE2">
        <w:t>:</w:t>
      </w:r>
      <w:r w:rsidRPr="00D728BE">
        <w:t xml:space="preserve"> 5,</w:t>
      </w:r>
      <w:r w:rsidR="000A1CE2">
        <w:t xml:space="preserve"> </w:t>
      </w:r>
      <w:r w:rsidRPr="00D728BE">
        <w:t xml:space="preserve">1–6. </w:t>
      </w:r>
    </w:p>
  </w:footnote>
  <w:footnote w:id="31">
    <w:p w:rsidR="00E226E3" w:rsidRPr="00D728BE" w:rsidRDefault="00E226E3" w:rsidP="0006219B">
      <w:pPr>
        <w:pStyle w:val="Funotentext"/>
      </w:pPr>
      <w:r w:rsidRPr="00305E54">
        <w:rPr>
          <w:rStyle w:val="Funotenzeichen"/>
        </w:rPr>
        <w:footnoteRef/>
      </w:r>
      <w:r w:rsidRPr="00D728BE">
        <w:t xml:space="preserve"> Ye, ‘Ji Beijing daxue shiye shi (xu)’.</w:t>
      </w:r>
    </w:p>
  </w:footnote>
  <w:footnote w:id="32">
    <w:p w:rsidR="00E226E3" w:rsidRPr="00D728BE" w:rsidRDefault="00E226E3" w:rsidP="0006219B">
      <w:pPr>
        <w:pStyle w:val="Funotentext"/>
        <w:rPr>
          <w:lang w:val="fr-FR"/>
        </w:rPr>
      </w:pPr>
      <w:r w:rsidRPr="00305E54">
        <w:rPr>
          <w:rStyle w:val="Funotenzeichen"/>
        </w:rPr>
        <w:footnoteRef/>
      </w:r>
      <w:r w:rsidRPr="00D728BE">
        <w:rPr>
          <w:lang w:val="fr-FR"/>
        </w:rPr>
        <w:t xml:space="preserve"> Letter by Lu Xun from 1 January 1918, cited in </w:t>
      </w:r>
      <w:r w:rsidR="004F19CF">
        <w:t>Chen, S. (</w:t>
      </w:r>
      <w:r w:rsidR="004F19CF" w:rsidRPr="00D728BE">
        <w:t>2008</w:t>
      </w:r>
      <w:r w:rsidR="004F19CF">
        <w:t xml:space="preserve">). </w:t>
      </w:r>
      <w:r w:rsidRPr="00D728BE">
        <w:rPr>
          <w:i/>
        </w:rPr>
        <w:t xml:space="preserve">Bei xin shuju yu Zhongguo xiandai wenxue </w:t>
      </w:r>
      <w:r w:rsidRPr="00D728BE">
        <w:t>(</w:t>
      </w:r>
      <w:r w:rsidRPr="00D0226C">
        <w:t>New Northern press and China’s contemporary literature</w:t>
      </w:r>
      <w:r w:rsidRPr="00D728BE">
        <w:t xml:space="preserve">), Shanghai, Shanghai sanlin wenhua chuanbo youxian gongsi, </w:t>
      </w:r>
      <w:r w:rsidR="004F19CF">
        <w:t>p</w:t>
      </w:r>
      <w:r w:rsidRPr="00D728BE">
        <w:t>. 20.</w:t>
      </w:r>
    </w:p>
  </w:footnote>
  <w:footnote w:id="33">
    <w:p w:rsidR="00E226E3" w:rsidRPr="00D728BE" w:rsidRDefault="00E226E3" w:rsidP="0006219B">
      <w:pPr>
        <w:pStyle w:val="Funotentext"/>
      </w:pPr>
      <w:r w:rsidRPr="00305E54">
        <w:rPr>
          <w:rStyle w:val="Funotenzeichen"/>
        </w:rPr>
        <w:footnoteRef/>
      </w:r>
      <w:r w:rsidRPr="00D728BE">
        <w:t xml:space="preserve"> Fu, </w:t>
      </w:r>
      <w:r w:rsidR="00D0226C">
        <w:t>S. (</w:t>
      </w:r>
      <w:r w:rsidR="00D0226C" w:rsidRPr="00D728BE">
        <w:t>1980</w:t>
      </w:r>
      <w:r w:rsidR="00D0226C">
        <w:t xml:space="preserve">). </w:t>
      </w:r>
      <w:r w:rsidRPr="00D728BE">
        <w:t>‘Wen yan heyi caoyi</w:t>
      </w:r>
      <w:r w:rsidR="00EB68E7">
        <w:t>’</w:t>
      </w:r>
      <w:r w:rsidRPr="00D728BE">
        <w:t xml:space="preserve"> (The integration </w:t>
      </w:r>
      <w:r w:rsidR="00EB68E7">
        <w:t>of written and spoken language)</w:t>
      </w:r>
      <w:r w:rsidRPr="00D728BE">
        <w:t xml:space="preserve">, in </w:t>
      </w:r>
      <w:r w:rsidRPr="00D728BE">
        <w:rPr>
          <w:i/>
        </w:rPr>
        <w:t xml:space="preserve">Fu Sinian quanji </w:t>
      </w:r>
      <w:r w:rsidRPr="00D728BE">
        <w:t xml:space="preserve">(Collected works of Fu Sinian), </w:t>
      </w:r>
      <w:r w:rsidR="00D0226C">
        <w:t>Volume Four</w:t>
      </w:r>
      <w:r w:rsidRPr="00D728BE">
        <w:t>, Taibei, Lianjing chuban shiye gongsi, p. 1066.</w:t>
      </w:r>
      <w:r w:rsidRPr="00D728BE">
        <w:rPr>
          <w:lang w:val="fr-FR"/>
        </w:rPr>
        <w:t xml:space="preserve"> </w:t>
      </w:r>
      <w:r w:rsidRPr="00D728BE">
        <w:t>Fu Sinian (1896-1950) was one of the Beijing University students who had joined Hu Shi’s and Chen Duxiu’s cause.</w:t>
      </w:r>
    </w:p>
  </w:footnote>
  <w:footnote w:id="34">
    <w:p w:rsidR="00E226E3" w:rsidRPr="00D728BE" w:rsidRDefault="00E226E3" w:rsidP="0006219B">
      <w:pPr>
        <w:pStyle w:val="Funotentext"/>
      </w:pPr>
      <w:r w:rsidRPr="00305E54">
        <w:rPr>
          <w:rStyle w:val="Funotenzeichen"/>
        </w:rPr>
        <w:footnoteRef/>
      </w:r>
      <w:r w:rsidR="00D0226C">
        <w:t xml:space="preserve"> Ibid</w:t>
      </w:r>
      <w:r w:rsidRPr="00D728BE">
        <w:t xml:space="preserve">, </w:t>
      </w:r>
      <w:r w:rsidR="00D0226C">
        <w:t xml:space="preserve">p. </w:t>
      </w:r>
      <w:r w:rsidRPr="00D728BE">
        <w:t>1070.</w:t>
      </w:r>
    </w:p>
  </w:footnote>
  <w:footnote w:id="35">
    <w:p w:rsidR="00E226E3" w:rsidRPr="00D728BE" w:rsidRDefault="00E226E3" w:rsidP="0006219B">
      <w:pPr>
        <w:pStyle w:val="Funotentext"/>
      </w:pPr>
      <w:r w:rsidRPr="00305E54">
        <w:rPr>
          <w:rStyle w:val="Funotenzeichen"/>
        </w:rPr>
        <w:footnoteRef/>
      </w:r>
      <w:r w:rsidRPr="00D728BE">
        <w:t xml:space="preserve"> Lin, </w:t>
      </w:r>
      <w:r w:rsidR="00CB1C63">
        <w:t>S. (</w:t>
      </w:r>
      <w:r w:rsidR="00CB1C63" w:rsidRPr="00D728BE">
        <w:t>1996</w:t>
      </w:r>
      <w:r w:rsidR="00CB1C63">
        <w:t xml:space="preserve">). </w:t>
      </w:r>
      <w:r w:rsidRPr="00D728BE">
        <w:t>‘Yaomeng</w:t>
      </w:r>
      <w:r w:rsidR="00CB1C63">
        <w:t>’</w:t>
      </w:r>
      <w:r w:rsidRPr="00D728BE">
        <w:t xml:space="preserve"> (Nightmare), in </w:t>
      </w:r>
      <w:r w:rsidR="00CB1C63" w:rsidRPr="00D728BE">
        <w:t>Zhang</w:t>
      </w:r>
      <w:r w:rsidR="00CB1C63">
        <w:t xml:space="preserve">, R. </w:t>
      </w:r>
      <w:r w:rsidRPr="00D728BE">
        <w:rPr>
          <w:i/>
        </w:rPr>
        <w:t xml:space="preserve">Canchun </w:t>
      </w:r>
      <w:r w:rsidRPr="00D728BE">
        <w:t>(Last days of spring), Changchun, Jilin shying chuban she, pp.214–</w:t>
      </w:r>
      <w:r w:rsidR="00CB1C63">
        <w:t>2</w:t>
      </w:r>
      <w:r w:rsidRPr="00D728BE">
        <w:t>16; Lin S</w:t>
      </w:r>
      <w:r w:rsidR="00CB1C63">
        <w:t>. (</w:t>
      </w:r>
      <w:r w:rsidR="00CB1C63" w:rsidRPr="00D728BE">
        <w:t>1982</w:t>
      </w:r>
      <w:r w:rsidR="00CB1C63">
        <w:t>).</w:t>
      </w:r>
      <w:r w:rsidRPr="00D728BE">
        <w:t xml:space="preserve"> ‘Jing </w:t>
      </w:r>
      <w:r w:rsidR="00CB1C63">
        <w:t>s</w:t>
      </w:r>
      <w:r w:rsidRPr="00D728BE">
        <w:t>heng</w:t>
      </w:r>
      <w:r w:rsidR="00CB1C63">
        <w:t>’</w:t>
      </w:r>
      <w:r w:rsidRPr="00D728BE">
        <w:t xml:space="preserve"> (Scholar Jing), in </w:t>
      </w:r>
      <w:r w:rsidR="00CB1C63" w:rsidRPr="00D728BE">
        <w:t>Cai</w:t>
      </w:r>
      <w:r w:rsidR="00CB1C63">
        <w:t>, S.</w:t>
      </w:r>
      <w:r w:rsidR="00CB1C63" w:rsidRPr="00D728BE">
        <w:t xml:space="preserve"> </w:t>
      </w:r>
      <w:r w:rsidRPr="00D728BE">
        <w:rPr>
          <w:i/>
        </w:rPr>
        <w:t xml:space="preserve">Zhongguo xiandai sixiang shi ziliao jianbian </w:t>
      </w:r>
      <w:r w:rsidRPr="00D728BE">
        <w:t>(Concise edition of historical material</w:t>
      </w:r>
      <w:r w:rsidR="00EB68E7">
        <w:t>s</w:t>
      </w:r>
      <w:r w:rsidRPr="00D728BE">
        <w:t xml:space="preserve"> on contemporary </w:t>
      </w:r>
      <w:r w:rsidR="004726E0" w:rsidRPr="00D728BE">
        <w:t xml:space="preserve">Chinese </w:t>
      </w:r>
      <w:r w:rsidRPr="00D728BE">
        <w:t xml:space="preserve">thought), </w:t>
      </w:r>
      <w:r w:rsidR="00CB1C63">
        <w:t>Volume One</w:t>
      </w:r>
      <w:r w:rsidRPr="00D728BE">
        <w:t>, Hangzhou, Zhejiang renmin chuban she, pp.488–</w:t>
      </w:r>
      <w:r w:rsidR="00CB1C63">
        <w:t>4</w:t>
      </w:r>
      <w:r w:rsidRPr="00D728BE">
        <w:t xml:space="preserve">90; Lin, </w:t>
      </w:r>
      <w:r w:rsidR="00CB1C63" w:rsidRPr="00D728BE">
        <w:t xml:space="preserve">S. </w:t>
      </w:r>
      <w:r w:rsidR="00451628">
        <w:t>(</w:t>
      </w:r>
      <w:r w:rsidR="00451628" w:rsidRPr="00D728BE">
        <w:t>2006</w:t>
      </w:r>
      <w:r w:rsidR="00451628">
        <w:t xml:space="preserve">). </w:t>
      </w:r>
      <w:r w:rsidRPr="00D728BE">
        <w:t>‘Da daxuetang xiaozhang Cai Heqing taishi shu</w:t>
      </w:r>
      <w:r w:rsidR="00451628">
        <w:t>’</w:t>
      </w:r>
      <w:r w:rsidRPr="00D728BE">
        <w:t xml:space="preserve"> (Reply to the chancellor of the univers</w:t>
      </w:r>
      <w:r w:rsidR="00451628">
        <w:t>ity, Hanlin scholar Cai Heqing)</w:t>
      </w:r>
      <w:r w:rsidRPr="00D728BE">
        <w:t xml:space="preserve">, in </w:t>
      </w:r>
      <w:r w:rsidR="00451628" w:rsidRPr="00D728BE">
        <w:t>Xu</w:t>
      </w:r>
      <w:r w:rsidR="00451628">
        <w:t xml:space="preserve">, </w:t>
      </w:r>
      <w:r w:rsidR="00451628" w:rsidRPr="00D728BE">
        <w:t xml:space="preserve">G. </w:t>
      </w:r>
      <w:r w:rsidRPr="00D728BE">
        <w:rPr>
          <w:i/>
        </w:rPr>
        <w:t xml:space="preserve">Lin Shu wenxuan </w:t>
      </w:r>
      <w:r w:rsidRPr="00D728BE">
        <w:t>(Selected works of Lin Shu), Tianjin, Baihua wenyi chuban she, pp.106–</w:t>
      </w:r>
      <w:r w:rsidR="00C67E40">
        <w:t>1</w:t>
      </w:r>
      <w:r w:rsidRPr="00D728BE">
        <w:t>12.</w:t>
      </w:r>
    </w:p>
  </w:footnote>
  <w:footnote w:id="36">
    <w:p w:rsidR="00E226E3" w:rsidRPr="00D728BE" w:rsidRDefault="00E226E3" w:rsidP="0006219B">
      <w:pPr>
        <w:pStyle w:val="Funotentext"/>
      </w:pPr>
      <w:r w:rsidRPr="00305E54">
        <w:rPr>
          <w:rStyle w:val="Funotenzeichen"/>
        </w:rPr>
        <w:footnoteRef/>
      </w:r>
      <w:r w:rsidRPr="00D728BE">
        <w:t xml:space="preserve"> Wang, </w:t>
      </w:r>
      <w:r w:rsidR="000C0879" w:rsidRPr="00D728BE">
        <w:t xml:space="preserve">G. </w:t>
      </w:r>
      <w:r w:rsidR="00E044C3">
        <w:t>(</w:t>
      </w:r>
      <w:r w:rsidR="00E044C3" w:rsidRPr="00D728BE">
        <w:t>1987</w:t>
      </w:r>
      <w:r w:rsidR="00E044C3">
        <w:t xml:space="preserve">). </w:t>
      </w:r>
      <w:r w:rsidRPr="00D728BE">
        <w:rPr>
          <w:i/>
        </w:rPr>
        <w:t xml:space="preserve">Chen Duxiu Nianpu 1879-1942 </w:t>
      </w:r>
      <w:r w:rsidR="00E044C3">
        <w:t>(A c</w:t>
      </w:r>
      <w:r w:rsidRPr="00D728BE">
        <w:t>hronology of the life of Chen Duxiu, 1879-1942), Chongqing, Chongqing chuban she, p. 64.</w:t>
      </w:r>
    </w:p>
  </w:footnote>
  <w:footnote w:id="37">
    <w:p w:rsidR="00E226E3" w:rsidRPr="00D728BE" w:rsidRDefault="00E226E3" w:rsidP="0006219B">
      <w:pPr>
        <w:pStyle w:val="Funotentext"/>
      </w:pPr>
      <w:r w:rsidRPr="00305E54">
        <w:rPr>
          <w:rStyle w:val="Funotenzeichen"/>
        </w:rPr>
        <w:footnoteRef/>
      </w:r>
      <w:r w:rsidRPr="00D728BE">
        <w:t xml:space="preserve"> Xin, </w:t>
      </w:r>
      <w:r w:rsidR="00D8222D" w:rsidRPr="00D728BE">
        <w:t xml:space="preserve">W. </w:t>
      </w:r>
      <w:r w:rsidRPr="00D728BE">
        <w:t>‘Riben dui wo xin sixiang shishi zhi tongqing</w:t>
      </w:r>
      <w:r w:rsidR="00D8222D">
        <w:t>’</w:t>
      </w:r>
      <w:r w:rsidRPr="00D728BE">
        <w:t xml:space="preserve"> (Japan’s sympathy for the loss of powe</w:t>
      </w:r>
      <w:r w:rsidR="00D8222D">
        <w:t>r of our new intellectual tide)</w:t>
      </w:r>
      <w:r w:rsidRPr="00D728BE">
        <w:t xml:space="preserve">, </w:t>
      </w:r>
      <w:r w:rsidRPr="00D728BE">
        <w:rPr>
          <w:i/>
        </w:rPr>
        <w:t xml:space="preserve">Shenbao </w:t>
      </w:r>
      <w:r w:rsidRPr="00D728BE">
        <w:t xml:space="preserve">(Shanghai news), </w:t>
      </w:r>
      <w:r w:rsidR="00D8222D">
        <w:t xml:space="preserve">Shanghai, 25 </w:t>
      </w:r>
      <w:r w:rsidRPr="00D728BE">
        <w:t>April 1919.</w:t>
      </w:r>
    </w:p>
  </w:footnote>
  <w:footnote w:id="38">
    <w:p w:rsidR="00E226E3" w:rsidRPr="00D728BE" w:rsidRDefault="00E226E3" w:rsidP="0006219B">
      <w:pPr>
        <w:pStyle w:val="Funotentext"/>
      </w:pPr>
      <w:r w:rsidRPr="00305E54">
        <w:rPr>
          <w:rStyle w:val="Funotenzeichen"/>
        </w:rPr>
        <w:footnoteRef/>
      </w:r>
      <w:r w:rsidRPr="00D728BE">
        <w:t xml:space="preserve"> Shuang</w:t>
      </w:r>
      <w:r w:rsidR="005A1A92">
        <w:t xml:space="preserve">, Y. </w:t>
      </w:r>
      <w:r w:rsidRPr="00D728BE">
        <w:t>‘Daxue xiaozhang wenti zhi guoqu, xianzai, weilai</w:t>
      </w:r>
      <w:r w:rsidR="005A1A92">
        <w:t>’</w:t>
      </w:r>
      <w:r w:rsidRPr="00D728BE">
        <w:t xml:space="preserve"> (Past, present and future of the problems with the university’s chancellor)’, </w:t>
      </w:r>
      <w:r w:rsidRPr="00D728BE">
        <w:rPr>
          <w:i/>
        </w:rPr>
        <w:t xml:space="preserve">Shenbao </w:t>
      </w:r>
      <w:r w:rsidRPr="00D728BE">
        <w:t xml:space="preserve">(Shanghai news), </w:t>
      </w:r>
      <w:r w:rsidR="005A1A92">
        <w:t xml:space="preserve">Shanghai, 13 </w:t>
      </w:r>
      <w:r w:rsidRPr="00D728BE">
        <w:t xml:space="preserve">May 1919. </w:t>
      </w:r>
    </w:p>
  </w:footnote>
  <w:footnote w:id="39">
    <w:p w:rsidR="00E226E3" w:rsidRPr="00D728BE" w:rsidRDefault="00E226E3" w:rsidP="0006219B">
      <w:pPr>
        <w:pStyle w:val="Funotentext"/>
      </w:pPr>
      <w:r w:rsidRPr="00305E54">
        <w:rPr>
          <w:rStyle w:val="Funotenzeichen"/>
        </w:rPr>
        <w:footnoteRef/>
      </w:r>
      <w:r w:rsidRPr="00D728BE">
        <w:t xml:space="preserve"> I have written in more detail about the debates and the newspaper coverage durin</w:t>
      </w:r>
      <w:r>
        <w:t xml:space="preserve">g the May Fourth demonstrations in </w:t>
      </w:r>
      <w:r w:rsidRPr="00A000D4">
        <w:rPr>
          <w:szCs w:val="24"/>
        </w:rPr>
        <w:t xml:space="preserve">Forster, </w:t>
      </w:r>
      <w:r w:rsidR="00B4566F">
        <w:rPr>
          <w:szCs w:val="24"/>
        </w:rPr>
        <w:t>E. (2014). From Academic Nitpicking to a ‘</w:t>
      </w:r>
      <w:r w:rsidRPr="00A000D4">
        <w:rPr>
          <w:szCs w:val="24"/>
        </w:rPr>
        <w:t>New Culture Movement</w:t>
      </w:r>
      <w:r w:rsidR="00B4566F">
        <w:rPr>
          <w:szCs w:val="24"/>
        </w:rPr>
        <w:t>’</w:t>
      </w:r>
      <w:r w:rsidRPr="00A000D4">
        <w:rPr>
          <w:szCs w:val="24"/>
        </w:rPr>
        <w:t>: How Newspapers Turned Acade</w:t>
      </w:r>
      <w:r w:rsidR="00B4566F">
        <w:rPr>
          <w:szCs w:val="24"/>
        </w:rPr>
        <w:t>mic Debates into the Center of ‘</w:t>
      </w:r>
      <w:r w:rsidRPr="00A000D4">
        <w:rPr>
          <w:szCs w:val="24"/>
        </w:rPr>
        <w:t xml:space="preserve">May Fourth’, </w:t>
      </w:r>
      <w:r w:rsidRPr="00A000D4">
        <w:rPr>
          <w:i/>
          <w:szCs w:val="24"/>
        </w:rPr>
        <w:t>Frontiers of History in China</w:t>
      </w:r>
      <w:r>
        <w:rPr>
          <w:szCs w:val="24"/>
        </w:rPr>
        <w:t>, 9</w:t>
      </w:r>
      <w:r w:rsidR="00B4566F">
        <w:rPr>
          <w:szCs w:val="24"/>
        </w:rPr>
        <w:t>:</w:t>
      </w:r>
      <w:r>
        <w:rPr>
          <w:szCs w:val="24"/>
        </w:rPr>
        <w:t xml:space="preserve">4, </w:t>
      </w:r>
      <w:r w:rsidRPr="00A000D4">
        <w:rPr>
          <w:szCs w:val="24"/>
        </w:rPr>
        <w:t>534–</w:t>
      </w:r>
      <w:r w:rsidR="00B4566F">
        <w:rPr>
          <w:szCs w:val="24"/>
        </w:rPr>
        <w:t>5</w:t>
      </w:r>
      <w:r w:rsidRPr="00A000D4">
        <w:rPr>
          <w:szCs w:val="24"/>
        </w:rPr>
        <w:t>57.</w:t>
      </w:r>
    </w:p>
  </w:footnote>
  <w:footnote w:id="40">
    <w:p w:rsidR="00E226E3" w:rsidRPr="00D728BE" w:rsidRDefault="00E226E3" w:rsidP="0006219B">
      <w:pPr>
        <w:pStyle w:val="Funotentext"/>
      </w:pPr>
      <w:r w:rsidRPr="00305E54">
        <w:rPr>
          <w:rStyle w:val="Funotenzeichen"/>
        </w:rPr>
        <w:footnoteRef/>
      </w:r>
      <w:r w:rsidR="00E85379">
        <w:t xml:space="preserve"> Jing, </w:t>
      </w:r>
      <w:r w:rsidRPr="00D728BE">
        <w:t>Ga</w:t>
      </w:r>
      <w:r w:rsidR="00E85379">
        <w:t>o xin wenhua yundong de tongzhi</w:t>
      </w:r>
      <w:r w:rsidRPr="00D728BE">
        <w:t>, 31–32.</w:t>
      </w:r>
    </w:p>
  </w:footnote>
  <w:footnote w:id="41">
    <w:p w:rsidR="00E226E3" w:rsidRPr="00D728BE" w:rsidRDefault="00E226E3" w:rsidP="0006219B">
      <w:pPr>
        <w:pStyle w:val="Funotentext"/>
      </w:pPr>
      <w:r w:rsidRPr="00305E54">
        <w:rPr>
          <w:rStyle w:val="Funotenzeichen"/>
        </w:rPr>
        <w:footnoteRef/>
      </w:r>
      <w:r w:rsidRPr="00D728BE">
        <w:t xml:space="preserve"> Ye, ‘Ji Beijing daxue shiye shi (xu)’.</w:t>
      </w:r>
    </w:p>
  </w:footnote>
  <w:footnote w:id="42">
    <w:p w:rsidR="00E226E3" w:rsidRPr="00D728BE" w:rsidRDefault="00E226E3" w:rsidP="0006219B">
      <w:pPr>
        <w:pStyle w:val="Funotentext"/>
      </w:pPr>
      <w:r w:rsidRPr="00305E54">
        <w:rPr>
          <w:rStyle w:val="Funotenzeichen"/>
        </w:rPr>
        <w:footnoteRef/>
      </w:r>
      <w:r w:rsidRPr="00D728BE">
        <w:t xml:space="preserve"> de Vargas, </w:t>
      </w:r>
      <w:r w:rsidR="00AE1701" w:rsidRPr="00D728BE">
        <w:t xml:space="preserve">P. </w:t>
      </w:r>
      <w:r w:rsidR="00AE1701">
        <w:t xml:space="preserve">(15 </w:t>
      </w:r>
      <w:r w:rsidR="00AE1701" w:rsidRPr="00D728BE">
        <w:t>February 1922</w:t>
      </w:r>
      <w:r w:rsidR="00AE1701">
        <w:t xml:space="preserve">). </w:t>
      </w:r>
      <w:r w:rsidRPr="00D728BE">
        <w:t>‘Some Elements in the Chinese Renaissance</w:t>
      </w:r>
      <w:r w:rsidR="00AE1701">
        <w:t>’</w:t>
      </w:r>
      <w:r w:rsidRPr="00D728BE">
        <w:t xml:space="preserve"> (Manuscript), Beijing,  p. 14, Container 221, Lewis Nathaniel Chase Papers, Manuscript Division, Library of Congress, Washington, D.C. On de Vargas, see Egan, </w:t>
      </w:r>
      <w:r w:rsidR="00AE1701" w:rsidRPr="00D728BE">
        <w:t xml:space="preserve">S.C. </w:t>
      </w:r>
      <w:r w:rsidR="00AE1701">
        <w:t>(</w:t>
      </w:r>
      <w:r w:rsidR="00AE1701" w:rsidRPr="00D728BE">
        <w:t>1987</w:t>
      </w:r>
      <w:r w:rsidR="00AE1701">
        <w:t xml:space="preserve">). </w:t>
      </w:r>
      <w:r w:rsidRPr="00D728BE">
        <w:rPr>
          <w:i/>
        </w:rPr>
        <w:t>A Latterday Confucian: Reminiscences of William Hung (1893-1980)</w:t>
      </w:r>
      <w:r w:rsidR="00AE1701">
        <w:t>, Cambridge, Massachusetts</w:t>
      </w:r>
      <w:r w:rsidRPr="00D728BE">
        <w:t>, Council on East Asi</w:t>
      </w:r>
      <w:r w:rsidR="00AE1701">
        <w:t>an Studies, Harvard University</w:t>
      </w:r>
      <w:r w:rsidRPr="00D728BE">
        <w:t>, p. 91.</w:t>
      </w:r>
    </w:p>
  </w:footnote>
  <w:footnote w:id="43">
    <w:p w:rsidR="00E226E3" w:rsidRPr="00D728BE" w:rsidRDefault="00E226E3" w:rsidP="0006219B">
      <w:pPr>
        <w:pStyle w:val="Funotentext"/>
      </w:pPr>
      <w:r w:rsidRPr="00305E54">
        <w:rPr>
          <w:rStyle w:val="Funotenzeichen"/>
        </w:rPr>
        <w:footnoteRef/>
      </w:r>
      <w:r w:rsidRPr="00D728BE">
        <w:t xml:space="preserve"> Cai, </w:t>
      </w:r>
      <w:r w:rsidR="002A2B29" w:rsidRPr="00D728BE">
        <w:t xml:space="preserve">D. </w:t>
      </w:r>
      <w:r w:rsidR="002A2B29">
        <w:t>(</w:t>
      </w:r>
      <w:r w:rsidR="002A2B29" w:rsidRPr="00D728BE">
        <w:t>1923</w:t>
      </w:r>
      <w:r w:rsidR="002A2B29">
        <w:t xml:space="preserve">). </w:t>
      </w:r>
      <w:r w:rsidRPr="00D728BE">
        <w:t>Zhu Jingnong xiansheng yanjiang jilu (A record of Mr Zhu Jingnong’s lecture</w:t>
      </w:r>
      <w:r w:rsidR="002A2B29">
        <w:t>)</w:t>
      </w:r>
      <w:r w:rsidRPr="00D728BE">
        <w:t xml:space="preserve">, </w:t>
      </w:r>
      <w:r w:rsidRPr="00D728BE">
        <w:rPr>
          <w:i/>
        </w:rPr>
        <w:t xml:space="preserve">Jiangsu shengli di er nüzi shifan xuexiao xiaoyou hui huikan </w:t>
      </w:r>
      <w:r w:rsidRPr="00D728BE">
        <w:t>(</w:t>
      </w:r>
      <w:r w:rsidRPr="002A2B29">
        <w:t>Alumnae of the Second Women’s Normal School of Jiangsu Province</w:t>
      </w:r>
      <w:r w:rsidRPr="00D728BE">
        <w:t xml:space="preserve">), </w:t>
      </w:r>
      <w:r w:rsidR="002A2B29">
        <w:t>16,</w:t>
      </w:r>
      <w:r w:rsidRPr="00D728BE">
        <w:t xml:space="preserve"> 9.</w:t>
      </w:r>
    </w:p>
  </w:footnote>
  <w:footnote w:id="44">
    <w:p w:rsidR="00E226E3" w:rsidRPr="00D728BE" w:rsidRDefault="00E226E3" w:rsidP="0006219B">
      <w:pPr>
        <w:pStyle w:val="Funotentext"/>
      </w:pPr>
      <w:r w:rsidRPr="00305E54">
        <w:rPr>
          <w:rStyle w:val="Funotenzeichen"/>
        </w:rPr>
        <w:footnoteRef/>
      </w:r>
      <w:r w:rsidRPr="00D728BE">
        <w:rPr>
          <w:lang w:val="fr-FR"/>
        </w:rPr>
        <w:t xml:space="preserve"> </w:t>
      </w:r>
      <w:r w:rsidRPr="00D728BE">
        <w:t xml:space="preserve">Fu, </w:t>
      </w:r>
      <w:r w:rsidR="00E11D0B">
        <w:t xml:space="preserve">S. (30 </w:t>
      </w:r>
      <w:r w:rsidR="00E11D0B" w:rsidRPr="00D728BE">
        <w:t>October 1919</w:t>
      </w:r>
      <w:r w:rsidR="00E11D0B">
        <w:t xml:space="preserve">). </w:t>
      </w:r>
      <w:r w:rsidRPr="00D728BE">
        <w:t>‘Xinchao</w:t>
      </w:r>
      <w:r w:rsidR="00E11D0B">
        <w:t>’</w:t>
      </w:r>
      <w:r w:rsidRPr="00D728BE">
        <w:t xml:space="preserve"> zhi huigu yu qianzhan (The </w:t>
      </w:r>
      <w:r w:rsidRPr="00D728BE">
        <w:rPr>
          <w:i/>
        </w:rPr>
        <w:t>New Tide</w:t>
      </w:r>
      <w:r w:rsidRPr="00D728BE">
        <w:t xml:space="preserve">: </w:t>
      </w:r>
      <w:r w:rsidRPr="00E11D0B">
        <w:rPr>
          <w:caps/>
        </w:rPr>
        <w:t>l</w:t>
      </w:r>
      <w:r w:rsidRPr="00D728BE">
        <w:t xml:space="preserve">ooking back and looking ahead)’, </w:t>
      </w:r>
      <w:r w:rsidRPr="00D728BE">
        <w:rPr>
          <w:i/>
        </w:rPr>
        <w:t xml:space="preserve">Xinchao </w:t>
      </w:r>
      <w:r w:rsidRPr="00D728BE">
        <w:t>(New Tide), 2</w:t>
      </w:r>
      <w:r w:rsidR="00E11D0B">
        <w:t>:1</w:t>
      </w:r>
      <w:r w:rsidRPr="00D728BE">
        <w:t>, 201.</w:t>
      </w:r>
    </w:p>
  </w:footnote>
  <w:footnote w:id="45">
    <w:p w:rsidR="00E226E3" w:rsidRPr="00D728BE" w:rsidRDefault="00E226E3" w:rsidP="0006219B">
      <w:pPr>
        <w:pStyle w:val="Funotentext"/>
      </w:pPr>
      <w:r w:rsidRPr="00305E54">
        <w:rPr>
          <w:rStyle w:val="Funotenzeichen"/>
        </w:rPr>
        <w:footnoteRef/>
      </w:r>
      <w:r w:rsidRPr="00D728BE">
        <w:t xml:space="preserve"> </w:t>
      </w:r>
      <w:r w:rsidR="00C40A52">
        <w:t>Wang, J.W. (</w:t>
      </w:r>
      <w:r w:rsidR="00C40A52" w:rsidRPr="00D728BE">
        <w:t>July 1921</w:t>
      </w:r>
      <w:r w:rsidR="00C40A52">
        <w:t xml:space="preserve">). </w:t>
      </w:r>
      <w:r w:rsidRPr="00D728BE">
        <w:t xml:space="preserve">Wang huizhang jiuzhi ri yanshuo ci (Speech given by president Wang upon taking office), </w:t>
      </w:r>
      <w:r w:rsidRPr="00D728BE">
        <w:rPr>
          <w:i/>
        </w:rPr>
        <w:t>Guangdong sheng jiaoyu hui zazhi</w:t>
      </w:r>
      <w:r w:rsidRPr="00D728BE">
        <w:t xml:space="preserve"> (Journal of the Guangdong Educational Association), 1</w:t>
      </w:r>
      <w:r w:rsidR="00C40A52">
        <w:t>:</w:t>
      </w:r>
      <w:r w:rsidRPr="00D728BE">
        <w:t>1, 5.</w:t>
      </w:r>
    </w:p>
  </w:footnote>
  <w:footnote w:id="46">
    <w:p w:rsidR="00E226E3" w:rsidRPr="00D728BE" w:rsidRDefault="00E226E3" w:rsidP="0006219B">
      <w:pPr>
        <w:pStyle w:val="Funotentext"/>
      </w:pPr>
      <w:r w:rsidRPr="00305E54">
        <w:rPr>
          <w:rStyle w:val="Funotenzeichen"/>
        </w:rPr>
        <w:footnoteRef/>
      </w:r>
      <w:r w:rsidRPr="00D728BE">
        <w:t xml:space="preserve"> ‘Yanshuo jingjin hui dingqi zai Ning kaihui’; ‘Yanshuo jingjin hui yanti zhi jieshi (Explanation of the topic of the lecture competition)’, </w:t>
      </w:r>
      <w:r w:rsidRPr="00D728BE">
        <w:rPr>
          <w:i/>
        </w:rPr>
        <w:t xml:space="preserve">Shenbao </w:t>
      </w:r>
      <w:r w:rsidRPr="00D728BE">
        <w:t xml:space="preserve">(Shanghai news), </w:t>
      </w:r>
      <w:r w:rsidR="00053CB1">
        <w:t xml:space="preserve">Shanghai, 2 </w:t>
      </w:r>
      <w:r w:rsidRPr="00D728BE">
        <w:t>November 1919.</w:t>
      </w:r>
    </w:p>
  </w:footnote>
  <w:footnote w:id="47">
    <w:p w:rsidR="00E226E3" w:rsidRPr="00D728BE" w:rsidRDefault="00E226E3" w:rsidP="0006219B">
      <w:pPr>
        <w:pStyle w:val="Funotentext"/>
      </w:pPr>
      <w:r w:rsidRPr="00305E54">
        <w:rPr>
          <w:rStyle w:val="Funotenzeichen"/>
        </w:rPr>
        <w:footnoteRef/>
      </w:r>
      <w:r w:rsidRPr="00D728BE">
        <w:t xml:space="preserve"> ‘Chengzhong xiao zhi xin xun: xianzai xiaoyou Hu Shi zhi tongnian keyi</w:t>
      </w:r>
      <w:r w:rsidR="0048630B">
        <w:t>’</w:t>
      </w:r>
      <w:r w:rsidRPr="00D728BE">
        <w:t xml:space="preserve"> (News from Chengzhong School: </w:t>
      </w:r>
      <w:r w:rsidRPr="0048630B">
        <w:rPr>
          <w:caps/>
        </w:rPr>
        <w:t>d</w:t>
      </w:r>
      <w:r w:rsidRPr="00D728BE">
        <w:t xml:space="preserve">iscovery and publication of childhood essays by our alumnus Hu Shi)’, </w:t>
      </w:r>
      <w:r w:rsidRPr="00D728BE">
        <w:rPr>
          <w:i/>
        </w:rPr>
        <w:t xml:space="preserve">Shenbao </w:t>
      </w:r>
      <w:r w:rsidRPr="00D728BE">
        <w:t>(Shanghai news),</w:t>
      </w:r>
      <w:r w:rsidR="0048630B">
        <w:t xml:space="preserve"> Shanghai,</w:t>
      </w:r>
      <w:r w:rsidRPr="00D728BE">
        <w:t xml:space="preserve"> </w:t>
      </w:r>
      <w:r w:rsidR="0048630B">
        <w:t xml:space="preserve">22 </w:t>
      </w:r>
      <w:r w:rsidRPr="00D728BE">
        <w:t>December 1922.</w:t>
      </w:r>
    </w:p>
  </w:footnote>
  <w:footnote w:id="48">
    <w:p w:rsidR="00E226E3" w:rsidRPr="00D728BE" w:rsidRDefault="00E226E3" w:rsidP="0006219B">
      <w:pPr>
        <w:pStyle w:val="Funotentext"/>
      </w:pPr>
      <w:r w:rsidRPr="00305E54">
        <w:rPr>
          <w:rStyle w:val="Funotenzeichen"/>
        </w:rPr>
        <w:footnoteRef/>
      </w:r>
      <w:r w:rsidRPr="00D728BE">
        <w:t xml:space="preserve"> ‘Xiju jia huanyan Hu Shizhi: Hu yun hui Jing hou zuo changshi juben</w:t>
      </w:r>
      <w:r w:rsidR="0048630B">
        <w:t>’</w:t>
      </w:r>
      <w:r w:rsidRPr="00D728BE">
        <w:t xml:space="preserve"> (Actors give a banquet in Hu Shizhi’s Honour: Hu consents to write a trial script after his return to Beijing), </w:t>
      </w:r>
      <w:r w:rsidRPr="00D728BE">
        <w:rPr>
          <w:i/>
        </w:rPr>
        <w:t xml:space="preserve">Shenbao </w:t>
      </w:r>
      <w:r w:rsidRPr="00D728BE">
        <w:t xml:space="preserve">(Shanghai news), </w:t>
      </w:r>
      <w:r w:rsidR="0048630B">
        <w:t xml:space="preserve">Shanghai, 20 </w:t>
      </w:r>
      <w:r w:rsidRPr="00D728BE">
        <w:t>November 1923.</w:t>
      </w:r>
    </w:p>
  </w:footnote>
  <w:footnote w:id="49">
    <w:p w:rsidR="00E226E3" w:rsidRPr="00D728BE" w:rsidRDefault="00E226E3" w:rsidP="0006219B">
      <w:pPr>
        <w:pStyle w:val="Funotentext"/>
      </w:pPr>
      <w:r w:rsidRPr="00305E54">
        <w:rPr>
          <w:rStyle w:val="Funotenzeichen"/>
        </w:rPr>
        <w:footnoteRef/>
      </w:r>
      <w:r w:rsidRPr="00D728BE">
        <w:t xml:space="preserve"> Jing, </w:t>
      </w:r>
      <w:r w:rsidR="002A7570" w:rsidRPr="00D728BE">
        <w:t xml:space="preserve">G. </w:t>
      </w:r>
      <w:r w:rsidRPr="00D728BE">
        <w:t>‘Dumen xuejie xiaoxi</w:t>
      </w:r>
      <w:r w:rsidR="005B4882">
        <w:t>’</w:t>
      </w:r>
      <w:r w:rsidRPr="00D728BE">
        <w:t xml:space="preserve"> (New</w:t>
      </w:r>
      <w:r w:rsidR="005B4882">
        <w:t>s from academia in the capital)</w:t>
      </w:r>
      <w:r w:rsidRPr="00D728BE">
        <w:t xml:space="preserve">, </w:t>
      </w:r>
      <w:r w:rsidRPr="00D728BE">
        <w:rPr>
          <w:i/>
        </w:rPr>
        <w:t xml:space="preserve">Shenbao </w:t>
      </w:r>
      <w:r w:rsidRPr="00D728BE">
        <w:t xml:space="preserve">(Shanghai news), </w:t>
      </w:r>
      <w:r w:rsidR="005B4882">
        <w:t xml:space="preserve">Shanghai, 5 </w:t>
      </w:r>
      <w:r w:rsidRPr="00D728BE">
        <w:t>November 1919.</w:t>
      </w:r>
    </w:p>
  </w:footnote>
  <w:footnote w:id="50">
    <w:p w:rsidR="00E226E3" w:rsidRPr="00D728BE" w:rsidRDefault="00E226E3" w:rsidP="0006219B">
      <w:pPr>
        <w:pStyle w:val="Funotentext"/>
      </w:pPr>
      <w:r w:rsidRPr="00305E54">
        <w:rPr>
          <w:rStyle w:val="Funotenzeichen"/>
        </w:rPr>
        <w:footnoteRef/>
      </w:r>
      <w:r w:rsidRPr="00D728BE">
        <w:t xml:space="preserve"> Ye, </w:t>
      </w:r>
      <w:r w:rsidR="005B4882" w:rsidRPr="00D728BE">
        <w:t xml:space="preserve">Y. </w:t>
      </w:r>
      <w:r w:rsidRPr="00D728BE">
        <w:t>‘Ji Beijing daxue shiye shi</w:t>
      </w:r>
      <w:r w:rsidR="00E0250F">
        <w:t>’</w:t>
      </w:r>
      <w:r w:rsidRPr="00D728BE">
        <w:t xml:space="preserve"> (Remembering Beijing University’s opening cere</w:t>
      </w:r>
      <w:r w:rsidR="00E0250F">
        <w:t>mony for the new academic year)</w:t>
      </w:r>
      <w:r w:rsidRPr="00D728BE">
        <w:t xml:space="preserve">, </w:t>
      </w:r>
      <w:r w:rsidRPr="00D728BE">
        <w:rPr>
          <w:i/>
        </w:rPr>
        <w:t xml:space="preserve">Shenbao </w:t>
      </w:r>
      <w:r w:rsidRPr="00D728BE">
        <w:t xml:space="preserve">(Shanghai news), </w:t>
      </w:r>
      <w:r w:rsidR="00E0250F">
        <w:t xml:space="preserve">Shanghai, 14 </w:t>
      </w:r>
      <w:r w:rsidRPr="00D728BE">
        <w:t>September 1920.</w:t>
      </w:r>
    </w:p>
  </w:footnote>
  <w:footnote w:id="51">
    <w:p w:rsidR="00E226E3" w:rsidRPr="00D728BE" w:rsidRDefault="00E226E3" w:rsidP="0006219B">
      <w:pPr>
        <w:pStyle w:val="Funotentext"/>
      </w:pPr>
      <w:r w:rsidRPr="00305E54">
        <w:rPr>
          <w:rStyle w:val="Funotenzeichen"/>
        </w:rPr>
        <w:footnoteRef/>
      </w:r>
      <w:r w:rsidRPr="00D728BE">
        <w:t xml:space="preserve"> Ibid.</w:t>
      </w:r>
    </w:p>
  </w:footnote>
  <w:footnote w:id="52">
    <w:p w:rsidR="00E226E3" w:rsidRPr="00D728BE" w:rsidRDefault="00E226E3" w:rsidP="0006219B">
      <w:pPr>
        <w:pStyle w:val="Funotentext"/>
      </w:pPr>
      <w:r w:rsidRPr="00305E54">
        <w:rPr>
          <w:rStyle w:val="Funotenzeichen"/>
        </w:rPr>
        <w:footnoteRef/>
      </w:r>
      <w:r w:rsidRPr="00D728BE">
        <w:t xml:space="preserve"> Johnston, </w:t>
      </w:r>
      <w:r w:rsidR="009720CA" w:rsidRPr="00D728BE">
        <w:t xml:space="preserve">R.F. </w:t>
      </w:r>
      <w:r w:rsidR="009720CA">
        <w:t>(</w:t>
      </w:r>
      <w:r w:rsidR="009720CA" w:rsidRPr="00D728BE">
        <w:t>2011</w:t>
      </w:r>
      <w:r w:rsidR="009720CA">
        <w:t xml:space="preserve">). </w:t>
      </w:r>
      <w:r w:rsidRPr="00D728BE">
        <w:rPr>
          <w:i/>
        </w:rPr>
        <w:t>Twilight in the Forbidden City</w:t>
      </w:r>
      <w:r w:rsidRPr="00D728BE">
        <w:t>, Cambrid</w:t>
      </w:r>
      <w:r w:rsidR="009720CA">
        <w:t>ge, Cambridge University Press</w:t>
      </w:r>
      <w:r w:rsidRPr="00D728BE">
        <w:t>, p. 275.</w:t>
      </w:r>
    </w:p>
  </w:footnote>
  <w:footnote w:id="53">
    <w:p w:rsidR="00E226E3" w:rsidRPr="00D728BE" w:rsidRDefault="00E226E3" w:rsidP="0006219B">
      <w:pPr>
        <w:pStyle w:val="Funotentext"/>
      </w:pPr>
      <w:r w:rsidRPr="00305E54">
        <w:rPr>
          <w:rStyle w:val="Funotenzeichen"/>
        </w:rPr>
        <w:footnoteRef/>
      </w:r>
      <w:r w:rsidRPr="00D728BE">
        <w:t xml:space="preserve"> Ibid.</w:t>
      </w:r>
    </w:p>
  </w:footnote>
  <w:footnote w:id="54">
    <w:p w:rsidR="00E226E3" w:rsidRPr="00D728BE" w:rsidRDefault="00E226E3" w:rsidP="0006219B">
      <w:pPr>
        <w:pStyle w:val="Funotentext"/>
      </w:pPr>
      <w:r w:rsidRPr="00305E54">
        <w:rPr>
          <w:rStyle w:val="Funotenzeichen"/>
        </w:rPr>
        <w:footnoteRef/>
      </w:r>
      <w:r w:rsidRPr="00D728BE">
        <w:t xml:space="preserve"> Wagner, ‘The Canonization of May Fourth’, </w:t>
      </w:r>
      <w:r w:rsidR="00586996">
        <w:t xml:space="preserve">pp. </w:t>
      </w:r>
      <w:r w:rsidRPr="00D728BE">
        <w:t>75–79.</w:t>
      </w:r>
    </w:p>
  </w:footnote>
  <w:footnote w:id="55">
    <w:p w:rsidR="00E226E3" w:rsidRPr="00D728BE" w:rsidRDefault="00E226E3" w:rsidP="0006219B">
      <w:pPr>
        <w:pStyle w:val="Funotentext"/>
      </w:pPr>
      <w:r w:rsidRPr="00305E54">
        <w:rPr>
          <w:rStyle w:val="Funotenzeichen"/>
        </w:rPr>
        <w:footnoteRef/>
      </w:r>
      <w:r w:rsidRPr="00D728BE">
        <w:t xml:space="preserve"> Koo</w:t>
      </w:r>
      <w:r w:rsidR="00AD1A1D">
        <w:t xml:space="preserve">, </w:t>
      </w:r>
      <w:r w:rsidR="00AD1A1D" w:rsidRPr="00D728BE">
        <w:t xml:space="preserve">Z.C. </w:t>
      </w:r>
      <w:r w:rsidR="00AD1A1D">
        <w:t>&amp;</w:t>
      </w:r>
      <w:r w:rsidRPr="00D728BE">
        <w:t xml:space="preserve"> Chang,</w:t>
      </w:r>
      <w:r w:rsidR="00AD1A1D">
        <w:t xml:space="preserve"> </w:t>
      </w:r>
      <w:r w:rsidR="00AD1A1D" w:rsidRPr="00D728BE">
        <w:t xml:space="preserve">S.L. </w:t>
      </w:r>
      <w:r w:rsidR="00AD1A1D">
        <w:t>(</w:t>
      </w:r>
      <w:r w:rsidR="00AD1A1D" w:rsidRPr="00D728BE">
        <w:t>1918</w:t>
      </w:r>
      <w:r w:rsidR="00AD1A1D">
        <w:t>).</w:t>
      </w:r>
      <w:r w:rsidRPr="00D728BE">
        <w:t xml:space="preserve"> </w:t>
      </w:r>
      <w:r w:rsidR="00AD1A1D">
        <w:t>This ‘</w:t>
      </w:r>
      <w:r w:rsidRPr="00D728BE">
        <w:t>Chest Protector</w:t>
      </w:r>
      <w:r w:rsidR="00AD1A1D">
        <w:t>’</w:t>
      </w:r>
      <w:r w:rsidRPr="00D728BE">
        <w:t xml:space="preserve"> Newly Invented in America …’, </w:t>
      </w:r>
      <w:r w:rsidRPr="00D728BE">
        <w:rPr>
          <w:i/>
        </w:rPr>
        <w:t xml:space="preserve">Yingyu zhoubao </w:t>
      </w:r>
      <w:r w:rsidRPr="00D728BE">
        <w:t>(English language weekly), 154, 1172.</w:t>
      </w:r>
    </w:p>
  </w:footnote>
  <w:footnote w:id="56">
    <w:p w:rsidR="00E226E3" w:rsidRPr="00D728BE" w:rsidRDefault="00E226E3" w:rsidP="0006219B">
      <w:pPr>
        <w:pStyle w:val="Funotentext"/>
      </w:pPr>
      <w:r w:rsidRPr="00305E54">
        <w:rPr>
          <w:rStyle w:val="Funotenzeichen"/>
        </w:rPr>
        <w:footnoteRef/>
      </w:r>
      <w:r w:rsidRPr="00D728BE">
        <w:t xml:space="preserve"> ‘Shijie tang shi yu Riben canxun</w:t>
      </w:r>
      <w:r w:rsidR="00DC241C">
        <w:t>’</w:t>
      </w:r>
      <w:r w:rsidRPr="00D728BE">
        <w:t xml:space="preserve"> (The global sugar market and the des</w:t>
      </w:r>
      <w:r w:rsidR="00DC241C">
        <w:t>truction of Japanese silkworms)</w:t>
      </w:r>
      <w:r w:rsidRPr="00D728BE">
        <w:t xml:space="preserve">, </w:t>
      </w:r>
      <w:r w:rsidRPr="00D728BE">
        <w:rPr>
          <w:i/>
        </w:rPr>
        <w:t xml:space="preserve">Shenbao </w:t>
      </w:r>
      <w:r w:rsidRPr="00D728BE">
        <w:t xml:space="preserve">(Shanghai news), </w:t>
      </w:r>
      <w:r w:rsidR="00DC241C">
        <w:t xml:space="preserve">Shanghai, </w:t>
      </w:r>
      <w:r w:rsidR="00AC6A50">
        <w:t xml:space="preserve">29 </w:t>
      </w:r>
      <w:r w:rsidRPr="00D728BE">
        <w:t>April 1919.</w:t>
      </w:r>
    </w:p>
  </w:footnote>
  <w:footnote w:id="57">
    <w:p w:rsidR="00E226E3" w:rsidRPr="00D728BE" w:rsidRDefault="00E226E3" w:rsidP="0006219B">
      <w:pPr>
        <w:pStyle w:val="Funotentext"/>
      </w:pPr>
      <w:r w:rsidRPr="00305E54">
        <w:rPr>
          <w:rStyle w:val="Funotenzeichen"/>
        </w:rPr>
        <w:footnoteRef/>
      </w:r>
      <w:r w:rsidR="00F94909">
        <w:t xml:space="preserve"> </w:t>
      </w:r>
      <w:r w:rsidR="00E85379">
        <w:t>(</w:t>
      </w:r>
      <w:r w:rsidR="00E85379" w:rsidRPr="00D728BE">
        <w:t>1918</w:t>
      </w:r>
      <w:r w:rsidR="00E85379">
        <w:t>)</w:t>
      </w:r>
      <w:r w:rsidR="00DF4A42">
        <w:t xml:space="preserve"> </w:t>
      </w:r>
      <w:r w:rsidRPr="00D728BE">
        <w:t>Yuandong yundong hui ji Beibu yundong hui gaiqi (Change of dates for the Far Eastern Sports Festival an</w:t>
      </w:r>
      <w:r w:rsidR="00F94909">
        <w:t>d the Northern Sports Festival)</w:t>
      </w:r>
      <w:r w:rsidRPr="00D728BE">
        <w:t xml:space="preserve">, </w:t>
      </w:r>
      <w:r w:rsidRPr="00D728BE">
        <w:rPr>
          <w:i/>
        </w:rPr>
        <w:t xml:space="preserve">Beijing gaodeng shifan xuexiao zhoubao </w:t>
      </w:r>
      <w:r w:rsidRPr="00D728BE">
        <w:t>(Beijing Higher Normal School weekly), 49</w:t>
      </w:r>
      <w:r w:rsidR="00F94909">
        <w:t>,</w:t>
      </w:r>
      <w:r w:rsidRPr="00D728BE">
        <w:t xml:space="preserve"> 11.</w:t>
      </w:r>
    </w:p>
  </w:footnote>
  <w:footnote w:id="58">
    <w:p w:rsidR="00E226E3" w:rsidRPr="00D728BE" w:rsidRDefault="00E226E3" w:rsidP="0006219B">
      <w:pPr>
        <w:pStyle w:val="Funotentext"/>
      </w:pPr>
      <w:r w:rsidRPr="00305E54">
        <w:rPr>
          <w:rStyle w:val="Funotenzeichen"/>
        </w:rPr>
        <w:footnoteRef/>
      </w:r>
      <w:r w:rsidRPr="00D728BE">
        <w:t xml:space="preserve"> ‘Xibao yi dian</w:t>
      </w:r>
      <w:r w:rsidR="00176873">
        <w:t>’</w:t>
      </w:r>
      <w:r w:rsidRPr="00D728BE">
        <w:t xml:space="preserve"> (Translated telegrams from Western newspapers), </w:t>
      </w:r>
      <w:r w:rsidRPr="00D728BE">
        <w:rPr>
          <w:i/>
        </w:rPr>
        <w:t xml:space="preserve">Shenbao </w:t>
      </w:r>
      <w:r w:rsidRPr="00D728BE">
        <w:t xml:space="preserve">(Shanghai news), </w:t>
      </w:r>
      <w:r w:rsidR="00176873">
        <w:t xml:space="preserve">Shanghai, </w:t>
      </w:r>
      <w:r w:rsidR="006C7261">
        <w:t xml:space="preserve">27 </w:t>
      </w:r>
      <w:r w:rsidRPr="00D728BE">
        <w:t>April 1919.</w:t>
      </w:r>
    </w:p>
  </w:footnote>
  <w:footnote w:id="59">
    <w:p w:rsidR="00E226E3" w:rsidRPr="00D728BE" w:rsidRDefault="00E226E3" w:rsidP="0006219B">
      <w:pPr>
        <w:pStyle w:val="Funotentext"/>
      </w:pPr>
      <w:r w:rsidRPr="00305E54">
        <w:rPr>
          <w:rStyle w:val="Funotenzeichen"/>
        </w:rPr>
        <w:footnoteRef/>
      </w:r>
      <w:r w:rsidR="00E644FD">
        <w:t xml:space="preserve"> </w:t>
      </w:r>
      <w:r w:rsidR="001977A2">
        <w:t>(</w:t>
      </w:r>
      <w:r w:rsidR="001977A2" w:rsidRPr="00D728BE">
        <w:t>1918</w:t>
      </w:r>
      <w:r w:rsidR="001977A2">
        <w:t>)</w:t>
      </w:r>
      <w:r w:rsidR="003E29B6">
        <w:t>.</w:t>
      </w:r>
      <w:r w:rsidR="001977A2">
        <w:t xml:space="preserve"> </w:t>
      </w:r>
      <w:r w:rsidRPr="00D728BE">
        <w:t xml:space="preserve">Meiguo funü xuanju quan yundong zhi chenggong (The success of the American </w:t>
      </w:r>
      <w:r w:rsidR="00E644FD">
        <w:t>suffragette movement)</w:t>
      </w:r>
      <w:r w:rsidRPr="00D728BE">
        <w:t xml:space="preserve">, </w:t>
      </w:r>
      <w:r w:rsidRPr="00D728BE">
        <w:rPr>
          <w:i/>
        </w:rPr>
        <w:t xml:space="preserve">Dongfang zazhi </w:t>
      </w:r>
      <w:r w:rsidRPr="00D728BE">
        <w:t>(Eastern miscellany), 15</w:t>
      </w:r>
      <w:r w:rsidR="00E644FD">
        <w:t>:</w:t>
      </w:r>
      <w:r w:rsidRPr="00D728BE">
        <w:t xml:space="preserve"> 3, 55.</w:t>
      </w:r>
    </w:p>
  </w:footnote>
  <w:footnote w:id="60">
    <w:p w:rsidR="00E226E3" w:rsidRPr="00D728BE" w:rsidRDefault="00E226E3" w:rsidP="0006219B">
      <w:pPr>
        <w:pStyle w:val="Funotentext"/>
      </w:pPr>
      <w:r w:rsidRPr="00305E54">
        <w:rPr>
          <w:rStyle w:val="Funotenzeichen"/>
        </w:rPr>
        <w:footnoteRef/>
      </w:r>
      <w:r w:rsidRPr="00D728BE">
        <w:t xml:space="preserve"> Luoluo</w:t>
      </w:r>
      <w:r w:rsidR="00311D36">
        <w:t xml:space="preserve"> (</w:t>
      </w:r>
      <w:r w:rsidR="00311D36" w:rsidRPr="00D728BE">
        <w:t>1918</w:t>
      </w:r>
      <w:r w:rsidR="00311D36">
        <w:t xml:space="preserve">). </w:t>
      </w:r>
      <w:r w:rsidRPr="00D728BE">
        <w:t>Meiguo zhi jinjiu yundong (The</w:t>
      </w:r>
      <w:r w:rsidR="00311D36">
        <w:t xml:space="preserve"> American prohibition movement)</w:t>
      </w:r>
      <w:r w:rsidRPr="00D728BE">
        <w:t xml:space="preserve">, </w:t>
      </w:r>
      <w:r w:rsidRPr="00D728BE">
        <w:rPr>
          <w:i/>
        </w:rPr>
        <w:t xml:space="preserve">Dongfang zazhi </w:t>
      </w:r>
      <w:r w:rsidRPr="00D728BE">
        <w:t>(Eastern miscellany), 15</w:t>
      </w:r>
      <w:r w:rsidR="00311D36">
        <w:t>:</w:t>
      </w:r>
      <w:r w:rsidRPr="00D728BE">
        <w:t>1, 70–72.</w:t>
      </w:r>
    </w:p>
  </w:footnote>
  <w:footnote w:id="61">
    <w:p w:rsidR="00E226E3" w:rsidRPr="00D728BE" w:rsidRDefault="00E226E3" w:rsidP="0006219B">
      <w:pPr>
        <w:pStyle w:val="Funotentext"/>
      </w:pPr>
      <w:r w:rsidRPr="00305E54">
        <w:rPr>
          <w:rStyle w:val="Funotenzeichen"/>
        </w:rPr>
        <w:footnoteRef/>
      </w:r>
      <w:r w:rsidRPr="00D728BE">
        <w:t xml:space="preserve"> ‘</w:t>
      </w:r>
      <w:r w:rsidRPr="000D7C68">
        <w:t>Meng shi reng wu huanhe xiwang</w:t>
      </w:r>
      <w:r w:rsidR="000D7C68">
        <w:t>’</w:t>
      </w:r>
      <w:r w:rsidRPr="00D728BE">
        <w:t xml:space="preserve"> (Still no hope for a rel</w:t>
      </w:r>
      <w:r w:rsidR="000D7C68">
        <w:t>axation in the Mongolian issue)</w:t>
      </w:r>
      <w:r w:rsidRPr="00D728BE">
        <w:t xml:space="preserve">, </w:t>
      </w:r>
      <w:r w:rsidRPr="00D728BE">
        <w:rPr>
          <w:i/>
        </w:rPr>
        <w:t xml:space="preserve">Shenbao </w:t>
      </w:r>
      <w:r w:rsidRPr="00D728BE">
        <w:t xml:space="preserve">(Shanghai news), </w:t>
      </w:r>
      <w:r w:rsidR="000D7C68">
        <w:t xml:space="preserve">Shanghai, 29 </w:t>
      </w:r>
      <w:r w:rsidRPr="00D728BE">
        <w:t>April 1919.</w:t>
      </w:r>
    </w:p>
  </w:footnote>
  <w:footnote w:id="62">
    <w:p w:rsidR="00E226E3" w:rsidRPr="00D728BE" w:rsidRDefault="00E226E3" w:rsidP="0006219B">
      <w:pPr>
        <w:pStyle w:val="Funotentext"/>
      </w:pPr>
      <w:r w:rsidRPr="00305E54">
        <w:rPr>
          <w:rStyle w:val="Funotenzeichen"/>
        </w:rPr>
        <w:footnoteRef/>
      </w:r>
      <w:r w:rsidRPr="00D728BE">
        <w:t xml:space="preserve"> ‘Zhongguo ge tongxunshe dian</w:t>
      </w:r>
      <w:r w:rsidR="000D7C68">
        <w:t>’</w:t>
      </w:r>
      <w:r w:rsidRPr="00D728BE">
        <w:t xml:space="preserve"> (Telegrams</w:t>
      </w:r>
      <w:r w:rsidR="000D7C68">
        <w:t xml:space="preserve"> from all departments in China)</w:t>
      </w:r>
      <w:r w:rsidRPr="00D728BE">
        <w:t xml:space="preserve">, </w:t>
      </w:r>
      <w:r w:rsidRPr="00D728BE">
        <w:rPr>
          <w:i/>
        </w:rPr>
        <w:t xml:space="preserve">Shenbao </w:t>
      </w:r>
      <w:r w:rsidRPr="00D728BE">
        <w:t xml:space="preserve">(Shanghai news), </w:t>
      </w:r>
      <w:r w:rsidR="000D7C68">
        <w:t xml:space="preserve">Shanghai, 28 </w:t>
      </w:r>
      <w:r w:rsidRPr="00D728BE">
        <w:t>April 1919.</w:t>
      </w:r>
    </w:p>
  </w:footnote>
  <w:footnote w:id="63">
    <w:p w:rsidR="00E226E3" w:rsidRPr="00D728BE" w:rsidRDefault="00E226E3" w:rsidP="0006219B">
      <w:pPr>
        <w:pStyle w:val="Funotentext"/>
      </w:pPr>
      <w:r w:rsidRPr="00305E54">
        <w:rPr>
          <w:rStyle w:val="Funotenzeichen"/>
        </w:rPr>
        <w:footnoteRef/>
      </w:r>
      <w:r w:rsidRPr="00D728BE">
        <w:t xml:space="preserve"> Paine, </w:t>
      </w:r>
      <w:r w:rsidR="000D7C68" w:rsidRPr="00D728BE">
        <w:t xml:space="preserve">S.C.M. </w:t>
      </w:r>
      <w:r w:rsidR="000D7C68">
        <w:t>(</w:t>
      </w:r>
      <w:r w:rsidR="000D7C68" w:rsidRPr="00D728BE">
        <w:t>1996</w:t>
      </w:r>
      <w:r w:rsidR="000D7C68">
        <w:t xml:space="preserve">). </w:t>
      </w:r>
      <w:r w:rsidRPr="00D728BE">
        <w:rPr>
          <w:i/>
        </w:rPr>
        <w:t>Imperial Rivals: China, Russia, and Their Disputed Frontier</w:t>
      </w:r>
      <w:r w:rsidRPr="00D728BE">
        <w:t>, Armonk, N.Y, M.E. Sharpe, pp. 316–318.</w:t>
      </w:r>
    </w:p>
  </w:footnote>
  <w:footnote w:id="64">
    <w:p w:rsidR="00E226E3" w:rsidRPr="00D728BE" w:rsidRDefault="00E226E3" w:rsidP="0006219B">
      <w:pPr>
        <w:pStyle w:val="Funotentext"/>
      </w:pPr>
      <w:r w:rsidRPr="00305E54">
        <w:rPr>
          <w:rStyle w:val="Funotenzeichen"/>
        </w:rPr>
        <w:footnoteRef/>
      </w:r>
      <w:r w:rsidRPr="00D728BE">
        <w:t xml:space="preserve"> Nathan, </w:t>
      </w:r>
      <w:r w:rsidR="000D7C68" w:rsidRPr="00D728BE">
        <w:t xml:space="preserve">A.J. </w:t>
      </w:r>
      <w:r w:rsidR="000D7C68">
        <w:t>(</w:t>
      </w:r>
      <w:r w:rsidR="000D7C68" w:rsidRPr="00D728BE">
        <w:t>1976</w:t>
      </w:r>
      <w:r w:rsidR="000D7C68">
        <w:t xml:space="preserve">). </w:t>
      </w:r>
      <w:r w:rsidRPr="00D728BE">
        <w:rPr>
          <w:i/>
        </w:rPr>
        <w:t>Peking Politics, 1918-1923: Factionalism and the Failure of Constitutionalism</w:t>
      </w:r>
      <w:r w:rsidR="002468F2">
        <w:t>, Berkeley, California</w:t>
      </w:r>
      <w:r w:rsidRPr="00D728BE">
        <w:t>, University of California Press, pp. 91–92.</w:t>
      </w:r>
    </w:p>
  </w:footnote>
  <w:footnote w:id="65">
    <w:p w:rsidR="00E226E3" w:rsidRPr="00D728BE" w:rsidRDefault="00E226E3" w:rsidP="0006219B">
      <w:pPr>
        <w:pStyle w:val="Funotentext"/>
      </w:pPr>
      <w:r w:rsidRPr="00305E54">
        <w:rPr>
          <w:rStyle w:val="Funotenzeichen"/>
        </w:rPr>
        <w:footnoteRef/>
      </w:r>
      <w:r w:rsidRPr="00D728BE">
        <w:t xml:space="preserve"> The newspaper </w:t>
      </w:r>
      <w:r w:rsidRPr="00D728BE">
        <w:rPr>
          <w:i/>
        </w:rPr>
        <w:t>Shanghai News</w:t>
      </w:r>
      <w:r w:rsidRPr="00D728BE">
        <w:t xml:space="preserve"> did not rate the Mongolian independence movement under Semenov of 1919 as good, since it was about independence from China, ‘Mengren bei you zhi fengyun</w:t>
      </w:r>
      <w:r w:rsidR="002468F2">
        <w:t>’ (The seduction of the Mongols)</w:t>
      </w:r>
      <w:r w:rsidRPr="00D728BE">
        <w:t xml:space="preserve">, </w:t>
      </w:r>
      <w:r w:rsidRPr="00D728BE">
        <w:rPr>
          <w:i/>
        </w:rPr>
        <w:t xml:space="preserve">Shenbao </w:t>
      </w:r>
      <w:r w:rsidRPr="00D728BE">
        <w:t xml:space="preserve">(Shanghai news), </w:t>
      </w:r>
      <w:r w:rsidR="002468F2">
        <w:t xml:space="preserve">Shanghai, 29 </w:t>
      </w:r>
      <w:r w:rsidRPr="00D728BE">
        <w:t xml:space="preserve">March 1919. For details on this Mongolian independence movement, see Paine, </w:t>
      </w:r>
      <w:r w:rsidRPr="00D728BE">
        <w:rPr>
          <w:i/>
        </w:rPr>
        <w:t>Imperial Rivals</w:t>
      </w:r>
      <w:r w:rsidRPr="00D728BE">
        <w:t>, 316–325.</w:t>
      </w:r>
    </w:p>
  </w:footnote>
  <w:footnote w:id="66">
    <w:p w:rsidR="00E226E3" w:rsidRPr="00D728BE" w:rsidRDefault="00E226E3" w:rsidP="0006219B">
      <w:pPr>
        <w:pStyle w:val="Funotentext"/>
      </w:pPr>
      <w:r w:rsidRPr="00305E54">
        <w:rPr>
          <w:rStyle w:val="Funotenzeichen"/>
        </w:rPr>
        <w:footnoteRef/>
      </w:r>
      <w:r w:rsidRPr="00D728BE">
        <w:t xml:space="preserve"> Wagner, ‘The Canonization of May Fourth’, 83.</w:t>
      </w:r>
    </w:p>
  </w:footnote>
  <w:footnote w:id="67">
    <w:p w:rsidR="00E226E3" w:rsidRPr="00D728BE" w:rsidRDefault="00E226E3" w:rsidP="0006219B">
      <w:pPr>
        <w:pStyle w:val="Funotentext"/>
      </w:pPr>
      <w:r w:rsidRPr="00305E54">
        <w:rPr>
          <w:rStyle w:val="Funotenzeichen"/>
        </w:rPr>
        <w:footnoteRef/>
      </w:r>
      <w:r w:rsidR="00D0226C">
        <w:t xml:space="preserve"> Ibid</w:t>
      </w:r>
      <w:r w:rsidRPr="00D728BE">
        <w:t xml:space="preserve">, </w:t>
      </w:r>
      <w:r w:rsidR="00D0226C">
        <w:t xml:space="preserve">p. </w:t>
      </w:r>
      <w:r w:rsidRPr="00D728BE">
        <w:t>70.</w:t>
      </w:r>
    </w:p>
  </w:footnote>
  <w:footnote w:id="68">
    <w:p w:rsidR="00E226E3" w:rsidRPr="00D728BE" w:rsidRDefault="00E226E3" w:rsidP="0006219B">
      <w:pPr>
        <w:pStyle w:val="Funotentext"/>
        <w:rPr>
          <w:lang w:val="de-DE"/>
        </w:rPr>
      </w:pPr>
      <w:r w:rsidRPr="00305E54">
        <w:rPr>
          <w:rStyle w:val="Funotenzeichen"/>
        </w:rPr>
        <w:footnoteRef/>
      </w:r>
      <w:r w:rsidRPr="00D728BE">
        <w:rPr>
          <w:lang w:val="de-DE"/>
        </w:rPr>
        <w:t xml:space="preserve"> </w:t>
      </w:r>
      <w:r w:rsidRPr="00D728BE">
        <w:t>Jiangsu sheng jiaoyu hui, Zhi zhongdeng yishang ge xuexiao tongzhi dingqi</w:t>
      </w:r>
      <w:r w:rsidR="002468F2">
        <w:t xml:space="preserve"> juxing yanshuo jingjin hui shu</w:t>
      </w:r>
      <w:r w:rsidRPr="00D728BE">
        <w:t>, 25.</w:t>
      </w:r>
    </w:p>
  </w:footnote>
  <w:footnote w:id="69">
    <w:p w:rsidR="00E226E3" w:rsidRPr="00D728BE" w:rsidRDefault="00E226E3" w:rsidP="0006219B">
      <w:pPr>
        <w:pStyle w:val="Funotentext"/>
      </w:pPr>
      <w:r w:rsidRPr="00305E54">
        <w:rPr>
          <w:rStyle w:val="Funotenzeichen"/>
        </w:rPr>
        <w:footnoteRef/>
      </w:r>
      <w:r w:rsidRPr="00D728BE">
        <w:t xml:space="preserve"> ‘Yanshuo jingjin hui di er ci kaihui ji</w:t>
      </w:r>
      <w:r w:rsidR="002468F2">
        <w:t>’</w:t>
      </w:r>
      <w:r w:rsidRPr="00D728BE">
        <w:t xml:space="preserve"> (Record of </w:t>
      </w:r>
      <w:r w:rsidR="002468F2">
        <w:t>the second lecture competition)</w:t>
      </w:r>
      <w:r w:rsidRPr="00D728BE">
        <w:t xml:space="preserve">, </w:t>
      </w:r>
      <w:r w:rsidRPr="00D728BE">
        <w:rPr>
          <w:i/>
        </w:rPr>
        <w:t xml:space="preserve">Shenbao </w:t>
      </w:r>
      <w:r w:rsidRPr="00D728BE">
        <w:t>(Shanghai news),</w:t>
      </w:r>
      <w:r w:rsidR="002468F2">
        <w:t xml:space="preserve"> Shanghai, 25 </w:t>
      </w:r>
      <w:r w:rsidRPr="00D728BE">
        <w:t>December 1</w:t>
      </w:r>
      <w:r w:rsidR="002468F2">
        <w:t xml:space="preserve">919; Jiangsu sheng jiaoyu hui, </w:t>
      </w:r>
      <w:r w:rsidRPr="00D728BE">
        <w:t>Zhi zhongdeng yishang ge xuexiao tongzhi dingqi juxi</w:t>
      </w:r>
      <w:r w:rsidR="002468F2">
        <w:t xml:space="preserve">ng yanshuo jingjin hui shu, </w:t>
      </w:r>
      <w:r w:rsidRPr="00D728BE">
        <w:t>23.</w:t>
      </w:r>
    </w:p>
  </w:footnote>
  <w:footnote w:id="70">
    <w:p w:rsidR="00E226E3" w:rsidRPr="00D728BE" w:rsidRDefault="00E226E3" w:rsidP="0006219B">
      <w:pPr>
        <w:pStyle w:val="Funotentext"/>
      </w:pPr>
      <w:r w:rsidRPr="00305E54">
        <w:rPr>
          <w:rStyle w:val="Funotenzeichen"/>
        </w:rPr>
        <w:footnoteRef/>
      </w:r>
      <w:r w:rsidRPr="00D728BE">
        <w:t xml:space="preserve"> ‘Yanshuo jingjin hui yanti zhi jieshi’; ‘Yanshuo jingjin hui di er ci kaihui ji’.</w:t>
      </w:r>
    </w:p>
  </w:footnote>
  <w:footnote w:id="71">
    <w:p w:rsidR="00E226E3" w:rsidRPr="00D728BE" w:rsidRDefault="00E226E3" w:rsidP="0006219B">
      <w:pPr>
        <w:pStyle w:val="Funotentext"/>
      </w:pPr>
      <w:r w:rsidRPr="00305E54">
        <w:rPr>
          <w:rStyle w:val="Funotenzeichen"/>
        </w:rPr>
        <w:footnoteRef/>
      </w:r>
      <w:r w:rsidR="002468F2">
        <w:t xml:space="preserve"> Xin wenhua yundong zhi jieshi</w:t>
      </w:r>
      <w:r w:rsidRPr="00D728BE">
        <w:t>.</w:t>
      </w:r>
    </w:p>
  </w:footnote>
  <w:footnote w:id="72">
    <w:p w:rsidR="00E226E3" w:rsidRPr="00D728BE" w:rsidRDefault="00E226E3" w:rsidP="0006219B">
      <w:pPr>
        <w:pStyle w:val="Funotentext"/>
      </w:pPr>
      <w:r w:rsidRPr="00305E54">
        <w:rPr>
          <w:rStyle w:val="Funotenzeichen"/>
        </w:rPr>
        <w:footnoteRef/>
      </w:r>
      <w:r w:rsidRPr="00D728BE">
        <w:t xml:space="preserve"> ‘Yanshuo jingjin hui dingqi zai Ning kaihui’.</w:t>
      </w:r>
    </w:p>
  </w:footnote>
  <w:footnote w:id="73">
    <w:p w:rsidR="00E226E3" w:rsidRPr="00D728BE" w:rsidRDefault="00E226E3" w:rsidP="0006219B">
      <w:pPr>
        <w:pStyle w:val="Funotentext"/>
      </w:pPr>
      <w:r w:rsidRPr="00305E54">
        <w:rPr>
          <w:rStyle w:val="Funotenzeichen"/>
        </w:rPr>
        <w:footnoteRef/>
      </w:r>
      <w:r w:rsidRPr="00D728BE">
        <w:t xml:space="preserve"> They were all in the Chinese So</w:t>
      </w:r>
      <w:r w:rsidR="00367B36">
        <w:t>ciety for Vocational Education. S</w:t>
      </w:r>
      <w:r w:rsidR="002468F2">
        <w:t xml:space="preserve">ee </w:t>
      </w:r>
      <w:r w:rsidRPr="00D728BE">
        <w:t>Cai</w:t>
      </w:r>
      <w:r w:rsidR="002468F2">
        <w:t xml:space="preserve">, </w:t>
      </w:r>
      <w:r w:rsidR="002468F2" w:rsidRPr="00D728BE">
        <w:t xml:space="preserve">Z. </w:t>
      </w:r>
      <w:r w:rsidR="002468F2">
        <w:t>&amp;</w:t>
      </w:r>
      <w:r w:rsidRPr="00D728BE">
        <w:t xml:space="preserve"> Xie, </w:t>
      </w:r>
      <w:r w:rsidR="002468F2" w:rsidRPr="00D728BE">
        <w:t>Z.</w:t>
      </w:r>
      <w:r w:rsidR="002468F2">
        <w:t xml:space="preserve"> (</w:t>
      </w:r>
      <w:r w:rsidR="002468F2" w:rsidRPr="00D728BE">
        <w:t>2010</w:t>
      </w:r>
      <w:r w:rsidR="002468F2">
        <w:t xml:space="preserve">). </w:t>
      </w:r>
      <w:r w:rsidRPr="00D728BE">
        <w:rPr>
          <w:i/>
        </w:rPr>
        <w:t xml:space="preserve">Pudong mingren shujian baitong </w:t>
      </w:r>
      <w:r w:rsidRPr="00D728BE">
        <w:t>(Collection of letters by famous people of Pudong), Shanghai, Shanghai yuandong chuban she, p. 158.</w:t>
      </w:r>
    </w:p>
  </w:footnote>
  <w:footnote w:id="74">
    <w:p w:rsidR="00E226E3" w:rsidRPr="00D728BE" w:rsidRDefault="00E226E3" w:rsidP="0006219B">
      <w:pPr>
        <w:pStyle w:val="Funotentext"/>
      </w:pPr>
      <w:r w:rsidRPr="00305E54">
        <w:rPr>
          <w:rStyle w:val="Funotenzeichen"/>
        </w:rPr>
        <w:footnoteRef/>
      </w:r>
      <w:r w:rsidRPr="00D728BE">
        <w:t xml:space="preserve"> Zhang, </w:t>
      </w:r>
      <w:r w:rsidR="002468F2" w:rsidRPr="00D728BE">
        <w:t xml:space="preserve">K. </w:t>
      </w:r>
      <w:r w:rsidR="002468F2">
        <w:t>(</w:t>
      </w:r>
      <w:r w:rsidRPr="00D728BE">
        <w:t>ed.</w:t>
      </w:r>
      <w:r w:rsidR="002468F2">
        <w:t>) (</w:t>
      </w:r>
      <w:r w:rsidR="002468F2" w:rsidRPr="00D728BE">
        <w:t>1991</w:t>
      </w:r>
      <w:r w:rsidR="002468F2">
        <w:t>).</w:t>
      </w:r>
      <w:r w:rsidRPr="00D728BE">
        <w:t xml:space="preserve"> ‘Jiaoyu hui zhangcheng</w:t>
      </w:r>
      <w:r w:rsidR="006A35C6">
        <w:t>’</w:t>
      </w:r>
      <w:r w:rsidRPr="00D728BE">
        <w:t xml:space="preserve"> (Regulation</w:t>
      </w:r>
      <w:r w:rsidR="006A35C6">
        <w:t>s for Educational Associations)</w:t>
      </w:r>
      <w:r w:rsidRPr="00D728BE">
        <w:t xml:space="preserve">, </w:t>
      </w:r>
      <w:r w:rsidRPr="00D728BE">
        <w:rPr>
          <w:i/>
        </w:rPr>
        <w:t xml:space="preserve">Xinhai geming cidian </w:t>
      </w:r>
      <w:r w:rsidRPr="00D728BE">
        <w:t>(Dictionary of the Xinhai Revol</w:t>
      </w:r>
      <w:r w:rsidR="002468F2">
        <w:t>ution), Wuhan, Wuhan chuban she</w:t>
      </w:r>
      <w:r w:rsidRPr="00D728BE">
        <w:t>.</w:t>
      </w:r>
    </w:p>
  </w:footnote>
  <w:footnote w:id="75">
    <w:p w:rsidR="00E226E3" w:rsidRPr="00D728BE" w:rsidRDefault="00E226E3" w:rsidP="0006219B">
      <w:pPr>
        <w:pStyle w:val="Funotentext"/>
      </w:pPr>
      <w:r w:rsidRPr="00305E54">
        <w:rPr>
          <w:rStyle w:val="Funotenzeichen"/>
        </w:rPr>
        <w:footnoteRef/>
      </w:r>
      <w:r w:rsidRPr="00D728BE">
        <w:t xml:space="preserve"> Yeh, </w:t>
      </w:r>
      <w:r w:rsidRPr="00D728BE">
        <w:rPr>
          <w:i/>
        </w:rPr>
        <w:t>Provincial Passages</w:t>
      </w:r>
      <w:r w:rsidRPr="00D728BE">
        <w:t>, 129, 137; Gu</w:t>
      </w:r>
      <w:r w:rsidR="006A35C6">
        <w:t>, X. (</w:t>
      </w:r>
      <w:r w:rsidR="006A35C6" w:rsidRPr="00D728BE">
        <w:t>2009</w:t>
      </w:r>
      <w:r w:rsidR="006A35C6">
        <w:t>).</w:t>
      </w:r>
      <w:r w:rsidRPr="00D728BE">
        <w:t xml:space="preserve"> </w:t>
      </w:r>
      <w:r w:rsidRPr="00D728BE">
        <w:rPr>
          <w:i/>
        </w:rPr>
        <w:t xml:space="preserve">Qing mo Min chu Jiangsu sheng jiaoyu hui yanjiu </w:t>
      </w:r>
      <w:r w:rsidRPr="00D728BE">
        <w:t>(</w:t>
      </w:r>
      <w:r w:rsidRPr="006A35C6">
        <w:t>A study of the Jiangsu Education Association in the late Qing and early Republic</w:t>
      </w:r>
      <w:r w:rsidRPr="00D728BE">
        <w:t>), Guilin, Guangxi shifan daxue chuban she, pp. 41–45.</w:t>
      </w:r>
    </w:p>
  </w:footnote>
  <w:footnote w:id="76">
    <w:p w:rsidR="00E226E3" w:rsidRPr="00D728BE" w:rsidRDefault="00E226E3" w:rsidP="0006219B">
      <w:pPr>
        <w:pStyle w:val="Funotentext"/>
      </w:pPr>
      <w:r w:rsidRPr="00305E54">
        <w:rPr>
          <w:rStyle w:val="Funotenzeichen"/>
        </w:rPr>
        <w:footnoteRef/>
      </w:r>
      <w:r w:rsidRPr="00D728BE">
        <w:t xml:space="preserve"> Zhang, </w:t>
      </w:r>
      <w:r w:rsidR="009A7D73" w:rsidRPr="00D728BE">
        <w:t xml:space="preserve">Y. </w:t>
      </w:r>
      <w:r w:rsidR="009A7D73">
        <w:t>(</w:t>
      </w:r>
      <w:r w:rsidR="009A7D73" w:rsidRPr="00D728BE">
        <w:t>2008</w:t>
      </w:r>
      <w:r w:rsidR="009A7D73">
        <w:t xml:space="preserve">). </w:t>
      </w:r>
      <w:r w:rsidRPr="00D728BE">
        <w:t>‘Zhongguo jiaoyu</w:t>
      </w:r>
      <w:r w:rsidR="000660BF">
        <w:t xml:space="preserve"> </w:t>
      </w:r>
      <w:r w:rsidRPr="00D728BE">
        <w:t>hui zhangcheng cao’an</w:t>
      </w:r>
      <w:r w:rsidR="00D83C50">
        <w:t>’</w:t>
      </w:r>
      <w:r w:rsidRPr="00D728BE">
        <w:t xml:space="preserve"> (Draft for regulations for Ch</w:t>
      </w:r>
      <w:r w:rsidR="00D83C50">
        <w:t>ina’s Educational Associations)</w:t>
      </w:r>
      <w:r w:rsidRPr="00D728BE">
        <w:t xml:space="preserve">, in </w:t>
      </w:r>
      <w:r w:rsidRPr="00D728BE">
        <w:rPr>
          <w:i/>
        </w:rPr>
        <w:t xml:space="preserve">Zhang Yuanji quanji </w:t>
      </w:r>
      <w:r w:rsidRPr="00D728BE">
        <w:t xml:space="preserve">(Collected works of Zhang Yuanji), </w:t>
      </w:r>
      <w:r w:rsidR="00D83C50">
        <w:t>Volume Five</w:t>
      </w:r>
      <w:r w:rsidRPr="00D728BE">
        <w:t>, Beijing, Shangwu yinshu guan, p. 68.</w:t>
      </w:r>
    </w:p>
  </w:footnote>
  <w:footnote w:id="77">
    <w:p w:rsidR="00E226E3" w:rsidRPr="00D728BE" w:rsidRDefault="00E226E3" w:rsidP="0006219B">
      <w:pPr>
        <w:pStyle w:val="Funotentext"/>
      </w:pPr>
      <w:r w:rsidRPr="00305E54">
        <w:rPr>
          <w:rStyle w:val="Funotenzeichen"/>
        </w:rPr>
        <w:footnoteRef/>
      </w:r>
      <w:r w:rsidRPr="00D728BE">
        <w:t xml:space="preserve"> Jiaoyubu</w:t>
      </w:r>
      <w:r w:rsidR="00D83C50">
        <w:t xml:space="preserve"> (</w:t>
      </w:r>
      <w:r w:rsidR="00D83C50" w:rsidRPr="00D728BE">
        <w:t>2005</w:t>
      </w:r>
      <w:r w:rsidR="00D83C50">
        <w:t>).</w:t>
      </w:r>
      <w:r w:rsidRPr="00D728BE">
        <w:t xml:space="preserve"> ‘Tongsu jiaoyu yanjiu hui zhangcheng</w:t>
      </w:r>
      <w:r w:rsidR="00D83C50">
        <w:t>’</w:t>
      </w:r>
      <w:r w:rsidRPr="00D728BE">
        <w:t xml:space="preserve"> (Regulations for the Popu</w:t>
      </w:r>
      <w:r w:rsidR="00D83C50">
        <w:t>lar Education Research Society)</w:t>
      </w:r>
      <w:r w:rsidRPr="00D728BE">
        <w:t xml:space="preserve">, in </w:t>
      </w:r>
      <w:r w:rsidR="00D83C50">
        <w:t xml:space="preserve">Song, E. &amp; Zhang, X. </w:t>
      </w:r>
      <w:r w:rsidRPr="00D728BE">
        <w:rPr>
          <w:i/>
        </w:rPr>
        <w:t xml:space="preserve">Zhonghua minguo jiaoyu fagui xuanbian </w:t>
      </w:r>
      <w:r w:rsidRPr="00D728BE">
        <w:t>(Anthology of education laws and regulations of the Republic of China), Nanjing, Jiangsu jiaoyu chuban she, p. 531; Bailey,</w:t>
      </w:r>
      <w:r w:rsidR="00D83C50">
        <w:t xml:space="preserve"> </w:t>
      </w:r>
      <w:r w:rsidR="00D83C50" w:rsidRPr="00D728BE">
        <w:t xml:space="preserve">P.J. </w:t>
      </w:r>
      <w:r w:rsidR="00D83C50">
        <w:t>(</w:t>
      </w:r>
      <w:r w:rsidR="00D83C50" w:rsidRPr="00D728BE">
        <w:t>1990</w:t>
      </w:r>
      <w:r w:rsidR="00D83C50">
        <w:t>).</w:t>
      </w:r>
      <w:r w:rsidRPr="00D728BE">
        <w:t xml:space="preserve"> </w:t>
      </w:r>
      <w:r w:rsidRPr="00D728BE">
        <w:rPr>
          <w:i/>
        </w:rPr>
        <w:t>Reform the People: Changing Attitudes towards Popular Education in Early Twentieth-Century China</w:t>
      </w:r>
      <w:r w:rsidRPr="00D728BE">
        <w:t>, Edinburgh, Edinburgh University Press, p. 187.</w:t>
      </w:r>
    </w:p>
  </w:footnote>
  <w:footnote w:id="78">
    <w:p w:rsidR="00E226E3" w:rsidRPr="00D728BE" w:rsidRDefault="00E226E3" w:rsidP="0006219B">
      <w:pPr>
        <w:pStyle w:val="Funotentext"/>
      </w:pPr>
      <w:r w:rsidRPr="00305E54">
        <w:rPr>
          <w:rStyle w:val="Funotenzeichen"/>
        </w:rPr>
        <w:footnoteRef/>
      </w:r>
      <w:r w:rsidR="006D0E55">
        <w:t xml:space="preserve"> </w:t>
      </w:r>
      <w:r w:rsidRPr="00D728BE">
        <w:t xml:space="preserve">Gu, </w:t>
      </w:r>
      <w:r w:rsidRPr="00D728BE">
        <w:rPr>
          <w:i/>
        </w:rPr>
        <w:t>Qing mo Min chu Jiangsu sheng jiaoyu hui yanjiu</w:t>
      </w:r>
      <w:r w:rsidRPr="00D728BE">
        <w:t xml:space="preserve">, </w:t>
      </w:r>
      <w:r w:rsidR="006D0E55">
        <w:t xml:space="preserve">p. </w:t>
      </w:r>
      <w:r w:rsidRPr="00D728BE">
        <w:t>170.</w:t>
      </w:r>
    </w:p>
  </w:footnote>
  <w:footnote w:id="79">
    <w:p w:rsidR="00E226E3" w:rsidRPr="00D728BE" w:rsidRDefault="00E226E3" w:rsidP="0006219B">
      <w:pPr>
        <w:pStyle w:val="Funotentext"/>
      </w:pPr>
      <w:r w:rsidRPr="00305E54">
        <w:rPr>
          <w:rStyle w:val="Funotenzeichen"/>
        </w:rPr>
        <w:footnoteRef/>
      </w:r>
      <w:r w:rsidRPr="00D728BE">
        <w:t xml:space="preserve"> Yeh, </w:t>
      </w:r>
      <w:r w:rsidR="006D0E55" w:rsidRPr="00D728BE">
        <w:t xml:space="preserve">W. </w:t>
      </w:r>
      <w:r w:rsidR="006D0E55">
        <w:t>(</w:t>
      </w:r>
      <w:r w:rsidR="006D0E55" w:rsidRPr="00D728BE">
        <w:t>2007</w:t>
      </w:r>
      <w:r w:rsidR="006D0E55">
        <w:t xml:space="preserve">). </w:t>
      </w:r>
      <w:r w:rsidRPr="00D728BE">
        <w:rPr>
          <w:i/>
        </w:rPr>
        <w:t>Shanghai Splendor: Economic Sentiments and the Making of Modern China, 1843-1949</w:t>
      </w:r>
      <w:r w:rsidR="00DD57D0">
        <w:t>, Berkeley, California</w:t>
      </w:r>
      <w:r w:rsidRPr="00D728BE">
        <w:t xml:space="preserve">, University of California Press, p. 38; Bailey, </w:t>
      </w:r>
      <w:r w:rsidRPr="00D728BE">
        <w:rPr>
          <w:i/>
        </w:rPr>
        <w:t>Reform the People</w:t>
      </w:r>
      <w:r w:rsidRPr="00D728BE">
        <w:t xml:space="preserve">, </w:t>
      </w:r>
      <w:r w:rsidR="00DD57D0">
        <w:t xml:space="preserve">p. </w:t>
      </w:r>
      <w:r w:rsidRPr="00D728BE">
        <w:t>208; Dong</w:t>
      </w:r>
      <w:r w:rsidR="00DD57D0">
        <w:t xml:space="preserve">, </w:t>
      </w:r>
      <w:r w:rsidR="00DD57D0" w:rsidRPr="00D728BE">
        <w:t xml:space="preserve">B. </w:t>
      </w:r>
      <w:r w:rsidR="00DD57D0">
        <w:t>&amp;</w:t>
      </w:r>
      <w:r w:rsidRPr="00D728BE">
        <w:t xml:space="preserve"> Zhou,</w:t>
      </w:r>
      <w:r w:rsidR="00DD57D0" w:rsidRPr="00DD57D0">
        <w:t xml:space="preserve"> </w:t>
      </w:r>
      <w:r w:rsidR="00DD57D0" w:rsidRPr="00D728BE">
        <w:t>H.</w:t>
      </w:r>
      <w:r w:rsidR="00DD57D0">
        <w:t xml:space="preserve"> (</w:t>
      </w:r>
      <w:r w:rsidR="00DD57D0" w:rsidRPr="00D728BE">
        <w:t>1997</w:t>
      </w:r>
      <w:r w:rsidR="00DD57D0">
        <w:t>).</w:t>
      </w:r>
      <w:r w:rsidRPr="00D728BE">
        <w:t xml:space="preserve"> </w:t>
      </w:r>
      <w:r w:rsidRPr="00D728BE">
        <w:rPr>
          <w:i/>
        </w:rPr>
        <w:t xml:space="preserve">Zhongguo jin xiandai jiaoyu sichao yu liupai </w:t>
      </w:r>
      <w:r w:rsidRPr="00D728BE">
        <w:t>(Intellectual tides and schools in education in China's modern and contemporary period), Beijing, Renmin jiaoyu chuban she, pp. 296–</w:t>
      </w:r>
      <w:r w:rsidR="007E76F9">
        <w:t>2</w:t>
      </w:r>
      <w:r w:rsidRPr="00D728BE">
        <w:t>97.</w:t>
      </w:r>
    </w:p>
  </w:footnote>
  <w:footnote w:id="80">
    <w:p w:rsidR="00E226E3" w:rsidRPr="00D728BE" w:rsidRDefault="00E226E3" w:rsidP="0006219B">
      <w:pPr>
        <w:pStyle w:val="Funotentext"/>
      </w:pPr>
      <w:r w:rsidRPr="00305E54">
        <w:rPr>
          <w:rStyle w:val="Funotenzeichen"/>
        </w:rPr>
        <w:footnoteRef/>
      </w:r>
      <w:r w:rsidRPr="00D728BE">
        <w:t xml:space="preserve"> Jiangsu sheng jiaoyu hui</w:t>
      </w:r>
      <w:r w:rsidR="007E76F9">
        <w:t xml:space="preserve"> (</w:t>
      </w:r>
      <w:r w:rsidR="007E76F9" w:rsidRPr="00D728BE">
        <w:t>January 1919</w:t>
      </w:r>
      <w:r w:rsidR="007E76F9">
        <w:t xml:space="preserve">), </w:t>
      </w:r>
      <w:r w:rsidRPr="00D728BE">
        <w:t>Cheng jiaoyu zongzhang zuzhi Zhonghua xin jiaoyu she wen (Petition to the minister of education regarding the foundation of the</w:t>
      </w:r>
      <w:r w:rsidR="007E76F9">
        <w:t xml:space="preserve"> Chinese New Education Society)</w:t>
      </w:r>
      <w:r w:rsidRPr="00D728BE">
        <w:t xml:space="preserve">, </w:t>
      </w:r>
      <w:r w:rsidRPr="00D728BE">
        <w:rPr>
          <w:i/>
        </w:rPr>
        <w:t xml:space="preserve">Jiangsu sheng jiaoyu hui yuebao </w:t>
      </w:r>
      <w:r w:rsidRPr="00D728BE">
        <w:t>(</w:t>
      </w:r>
      <w:r w:rsidRPr="007E76F9">
        <w:t>Jiangsu Educational Association monthly report</w:t>
      </w:r>
      <w:r w:rsidRPr="00D728BE">
        <w:t>), 2.</w:t>
      </w:r>
    </w:p>
  </w:footnote>
  <w:footnote w:id="81">
    <w:p w:rsidR="00E226E3" w:rsidRPr="00D728BE" w:rsidRDefault="00E226E3" w:rsidP="0006219B">
      <w:pPr>
        <w:pStyle w:val="Funotentext"/>
      </w:pPr>
      <w:r w:rsidRPr="00305E54">
        <w:rPr>
          <w:rStyle w:val="Funotenzeichen"/>
        </w:rPr>
        <w:footnoteRef/>
      </w:r>
      <w:r w:rsidR="007E76F9">
        <w:t xml:space="preserve"> Li, J. (ed.) (</w:t>
      </w:r>
      <w:r w:rsidR="007E76F9" w:rsidRPr="00D728BE">
        <w:t>1919</w:t>
      </w:r>
      <w:r w:rsidR="007E76F9">
        <w:t>).</w:t>
      </w:r>
      <w:r w:rsidRPr="00D728BE">
        <w:t xml:space="preserve"> ‘Duyin tongyi hui Zhili daibiao Wang Pu deng cheng jiaoyu bu qing banxing zhuyin zimu wen</w:t>
      </w:r>
      <w:r w:rsidR="007E76F9">
        <w:t>’</w:t>
      </w:r>
      <w:r w:rsidRPr="00D728BE">
        <w:t xml:space="preserve"> (Petition to the ministry of education from Wang Pu, etc., representative of the Commission for the Unification of Pronunciation, reques</w:t>
      </w:r>
      <w:r w:rsidR="007E76F9">
        <w:t>ting the promotion of Bopomofo)</w:t>
      </w:r>
      <w:r w:rsidRPr="00D728BE">
        <w:t xml:space="preserve">, in </w:t>
      </w:r>
      <w:r w:rsidRPr="00D728BE">
        <w:rPr>
          <w:i/>
        </w:rPr>
        <w:t xml:space="preserve">Guoyu xue jiangyi </w:t>
      </w:r>
      <w:r w:rsidRPr="00D728BE">
        <w:t xml:space="preserve">(Lecture notes on the study of the national language), Shanghai, Shangwu yinshu guan, p. xia 19. </w:t>
      </w:r>
    </w:p>
  </w:footnote>
  <w:footnote w:id="82">
    <w:p w:rsidR="00E226E3" w:rsidRPr="00D728BE" w:rsidRDefault="00E226E3" w:rsidP="0006219B">
      <w:pPr>
        <w:pStyle w:val="Funotentext"/>
      </w:pPr>
      <w:r w:rsidRPr="00305E54">
        <w:rPr>
          <w:rStyle w:val="Funotenzeichen"/>
        </w:rPr>
        <w:footnoteRef/>
      </w:r>
      <w:r w:rsidRPr="00D728BE">
        <w:t xml:space="preserve"> Gu, </w:t>
      </w:r>
      <w:r w:rsidRPr="00D728BE">
        <w:rPr>
          <w:i/>
        </w:rPr>
        <w:t>Qing mo Min chu Jiangsu sheng jiaoyu hui yanjiu</w:t>
      </w:r>
      <w:r w:rsidRPr="00D728BE">
        <w:t xml:space="preserve">, </w:t>
      </w:r>
      <w:r w:rsidR="007E76F9">
        <w:t xml:space="preserve">p. </w:t>
      </w:r>
      <w:r w:rsidRPr="00D728BE">
        <w:t>215.</w:t>
      </w:r>
    </w:p>
  </w:footnote>
  <w:footnote w:id="83">
    <w:p w:rsidR="00E226E3" w:rsidRPr="00D728BE" w:rsidRDefault="00E226E3" w:rsidP="0006219B">
      <w:pPr>
        <w:pStyle w:val="Funotentext"/>
      </w:pPr>
      <w:r w:rsidRPr="00305E54">
        <w:rPr>
          <w:rStyle w:val="Funotenzeichen"/>
        </w:rPr>
        <w:footnoteRef/>
      </w:r>
      <w:r w:rsidRPr="00D728BE">
        <w:t xml:space="preserve"> Jiangsu sheng jiaoyu hui</w:t>
      </w:r>
      <w:r w:rsidR="007E76F9">
        <w:t xml:space="preserve"> (</w:t>
      </w:r>
      <w:r w:rsidR="007E76F9" w:rsidRPr="00D728BE">
        <w:t>September 1919</w:t>
      </w:r>
      <w:r w:rsidR="007E76F9">
        <w:t>).</w:t>
      </w:r>
      <w:r w:rsidRPr="00D728BE">
        <w:t xml:space="preserve"> Cheng Qi shengzhang chenshu taolun xuechao hou jiuji fangfa wen (Petition to provincial governor Qi, reporting </w:t>
      </w:r>
      <w:r w:rsidR="002A54B3">
        <w:t>and discussing</w:t>
      </w:r>
      <w:r w:rsidRPr="00D728BE">
        <w:t xml:space="preserve"> rescue meth</w:t>
      </w:r>
      <w:r w:rsidR="007E76F9">
        <w:t>ods after the student protests)</w:t>
      </w:r>
      <w:r w:rsidRPr="00D728BE">
        <w:t xml:space="preserve">, </w:t>
      </w:r>
      <w:r w:rsidRPr="00D728BE">
        <w:rPr>
          <w:i/>
        </w:rPr>
        <w:t xml:space="preserve">Jiangsu sheng jiaoyu hui yuebao </w:t>
      </w:r>
      <w:r w:rsidRPr="00D728BE">
        <w:t>(Jiangsu Educational Association monthly report), p. 6.</w:t>
      </w:r>
    </w:p>
  </w:footnote>
  <w:footnote w:id="84">
    <w:p w:rsidR="00E226E3" w:rsidRPr="00D728BE" w:rsidRDefault="00E226E3" w:rsidP="0006219B">
      <w:pPr>
        <w:pStyle w:val="Funotentext"/>
      </w:pPr>
      <w:r w:rsidRPr="00305E54">
        <w:rPr>
          <w:rStyle w:val="Funotenzeichen"/>
        </w:rPr>
        <w:footnoteRef/>
      </w:r>
      <w:r w:rsidR="00D0226C">
        <w:t xml:space="preserve"> Ibid</w:t>
      </w:r>
      <w:r w:rsidRPr="00D728BE">
        <w:t>, 6–7.</w:t>
      </w:r>
    </w:p>
  </w:footnote>
  <w:footnote w:id="85">
    <w:p w:rsidR="00E226E3" w:rsidRPr="00D728BE" w:rsidRDefault="00E226E3" w:rsidP="0006219B">
      <w:pPr>
        <w:pStyle w:val="Funotentext"/>
      </w:pPr>
      <w:r w:rsidRPr="00305E54">
        <w:rPr>
          <w:rStyle w:val="Funotenzeichen"/>
        </w:rPr>
        <w:footnoteRef/>
      </w:r>
      <w:r w:rsidRPr="00D728BE">
        <w:t xml:space="preserve"> </w:t>
      </w:r>
      <w:r w:rsidR="007E76F9">
        <w:t>(</w:t>
      </w:r>
      <w:r w:rsidR="007E76F9" w:rsidRPr="00D728BE">
        <w:t>1917</w:t>
      </w:r>
      <w:r w:rsidR="007E76F9">
        <w:t xml:space="preserve">). </w:t>
      </w:r>
      <w:r w:rsidRPr="00D728BE">
        <w:t xml:space="preserve">Zhonghua zhiye jiaoyu she xuanyan shu (Manifesto of the Chinese Society for Vocational Education)’, </w:t>
      </w:r>
      <w:r w:rsidRPr="00D728BE">
        <w:rPr>
          <w:i/>
        </w:rPr>
        <w:t xml:space="preserve">Dongfang zazhi </w:t>
      </w:r>
      <w:r w:rsidRPr="00D728BE">
        <w:t>(Eastern miscellany), 14</w:t>
      </w:r>
      <w:r w:rsidR="007E76F9">
        <w:t>:</w:t>
      </w:r>
      <w:r w:rsidRPr="00D728BE">
        <w:t>7, 165.</w:t>
      </w:r>
    </w:p>
  </w:footnote>
  <w:footnote w:id="86">
    <w:p w:rsidR="00E226E3" w:rsidRPr="00D728BE" w:rsidRDefault="00E226E3" w:rsidP="0006219B">
      <w:pPr>
        <w:pStyle w:val="Funotentext"/>
      </w:pPr>
      <w:r w:rsidRPr="00305E54">
        <w:rPr>
          <w:rStyle w:val="Funotenzeichen"/>
        </w:rPr>
        <w:footnoteRef/>
      </w:r>
      <w:r w:rsidRPr="00D728BE">
        <w:t xml:space="preserve"> Yeh, </w:t>
      </w:r>
      <w:r w:rsidRPr="00D728BE">
        <w:rPr>
          <w:i/>
        </w:rPr>
        <w:t>Shanghai Splendor</w:t>
      </w:r>
      <w:r w:rsidRPr="00D728BE">
        <w:t xml:space="preserve">, </w:t>
      </w:r>
      <w:r w:rsidR="007E76F9">
        <w:t xml:space="preserve">p. </w:t>
      </w:r>
      <w:r w:rsidRPr="00D728BE">
        <w:t>39.</w:t>
      </w:r>
    </w:p>
  </w:footnote>
  <w:footnote w:id="87">
    <w:p w:rsidR="00E226E3" w:rsidRPr="00D728BE" w:rsidRDefault="00E226E3" w:rsidP="0006219B">
      <w:pPr>
        <w:pStyle w:val="Funotentext"/>
      </w:pPr>
      <w:r w:rsidRPr="00305E54">
        <w:rPr>
          <w:rStyle w:val="Funotenzeichen"/>
        </w:rPr>
        <w:footnoteRef/>
      </w:r>
      <w:r w:rsidR="007E76F9">
        <w:t xml:space="preserve"> Qi, Y. (</w:t>
      </w:r>
      <w:r w:rsidR="007E76F9" w:rsidRPr="00D728BE">
        <w:t>September 1919</w:t>
      </w:r>
      <w:r w:rsidR="007E76F9">
        <w:t xml:space="preserve">). </w:t>
      </w:r>
      <w:r w:rsidRPr="00D728BE">
        <w:t>Qi shengzhang pi (Appr</w:t>
      </w:r>
      <w:r w:rsidR="007E76F9">
        <w:t>oval by Provincial Governor Qi)</w:t>
      </w:r>
      <w:r w:rsidRPr="00D728BE">
        <w:t>, Jiangsu sheng jiaoyu hui</w:t>
      </w:r>
      <w:r w:rsidR="007E76F9">
        <w:t>.</w:t>
      </w:r>
      <w:r w:rsidRPr="00D728BE">
        <w:t xml:space="preserve"> </w:t>
      </w:r>
      <w:r w:rsidRPr="00D728BE">
        <w:rPr>
          <w:i/>
        </w:rPr>
        <w:t xml:space="preserve">Jiangsu sheng jiaoyu hui yuebao </w:t>
      </w:r>
      <w:r w:rsidRPr="00D728BE">
        <w:t>(Jiangsu Educational Association monthly report), p.</w:t>
      </w:r>
      <w:r w:rsidR="007E76F9">
        <w:t xml:space="preserve"> </w:t>
      </w:r>
      <w:r w:rsidRPr="00D728BE">
        <w:t>9.</w:t>
      </w:r>
    </w:p>
  </w:footnote>
  <w:footnote w:id="88">
    <w:p w:rsidR="00E226E3" w:rsidRPr="00D728BE" w:rsidRDefault="00E226E3" w:rsidP="0006219B">
      <w:pPr>
        <w:pStyle w:val="Funotentext"/>
        <w:rPr>
          <w:lang w:val="de-DE"/>
        </w:rPr>
      </w:pPr>
      <w:r w:rsidRPr="00305E54">
        <w:rPr>
          <w:rStyle w:val="Funotenzeichen"/>
        </w:rPr>
        <w:footnoteRef/>
      </w:r>
      <w:r w:rsidRPr="00D728BE">
        <w:rPr>
          <w:lang w:val="de-DE"/>
        </w:rPr>
        <w:t xml:space="preserve"> </w:t>
      </w:r>
      <w:r w:rsidR="005723D7">
        <w:t xml:space="preserve">Jiangsu sheng jiaoyu hui, </w:t>
      </w:r>
      <w:r w:rsidRPr="00D728BE">
        <w:t>Zhi zhongdeng yishang ge xuexiao tongzhi dingqi</w:t>
      </w:r>
      <w:r w:rsidR="005723D7">
        <w:t xml:space="preserve"> juxing yanshuo jingjin hui shu</w:t>
      </w:r>
      <w:r w:rsidRPr="00D728BE">
        <w:t>, p. 25.</w:t>
      </w:r>
    </w:p>
  </w:footnote>
  <w:footnote w:id="89">
    <w:p w:rsidR="00E226E3" w:rsidRPr="00D728BE" w:rsidRDefault="00E226E3" w:rsidP="0006219B">
      <w:pPr>
        <w:pStyle w:val="Funotentext"/>
      </w:pPr>
      <w:r w:rsidRPr="00305E54">
        <w:rPr>
          <w:rStyle w:val="Funotenzeichen"/>
        </w:rPr>
        <w:footnoteRef/>
      </w:r>
      <w:r w:rsidRPr="00D728BE">
        <w:t xml:space="preserve"> Ibid.</w:t>
      </w:r>
    </w:p>
  </w:footnote>
  <w:footnote w:id="90">
    <w:p w:rsidR="00E226E3" w:rsidRPr="00D728BE" w:rsidRDefault="00E226E3" w:rsidP="0006219B">
      <w:pPr>
        <w:pStyle w:val="Funotentext"/>
      </w:pPr>
      <w:r w:rsidRPr="00305E54">
        <w:rPr>
          <w:rStyle w:val="Funotenzeichen"/>
        </w:rPr>
        <w:footnoteRef/>
      </w:r>
      <w:r w:rsidRPr="00D728BE">
        <w:t xml:space="preserve"> Ibid.</w:t>
      </w:r>
    </w:p>
  </w:footnote>
  <w:footnote w:id="91">
    <w:p w:rsidR="00E226E3" w:rsidRPr="00D728BE" w:rsidRDefault="00E226E3" w:rsidP="0006219B">
      <w:pPr>
        <w:pStyle w:val="Funotentext"/>
      </w:pPr>
      <w:r w:rsidRPr="00305E54">
        <w:rPr>
          <w:rStyle w:val="Funotenzeichen"/>
        </w:rPr>
        <w:footnoteRef/>
      </w:r>
      <w:r w:rsidRPr="00D728BE">
        <w:t xml:space="preserve"> Schoppa, </w:t>
      </w:r>
      <w:r w:rsidR="004B64E9" w:rsidRPr="00D728BE">
        <w:t xml:space="preserve">R.K. </w:t>
      </w:r>
      <w:r w:rsidR="004B64E9">
        <w:t>(</w:t>
      </w:r>
      <w:r w:rsidR="004B64E9" w:rsidRPr="00D728BE">
        <w:t>1982</w:t>
      </w:r>
      <w:r w:rsidR="004B64E9">
        <w:t xml:space="preserve">). </w:t>
      </w:r>
      <w:r w:rsidRPr="00D728BE">
        <w:rPr>
          <w:i/>
        </w:rPr>
        <w:t>Chinese Elites and Political Change: Zhejiang Province in the Early Twentieth Century</w:t>
      </w:r>
      <w:r w:rsidR="004B64E9">
        <w:t xml:space="preserve"> , Cambridge, Massachusetts</w:t>
      </w:r>
      <w:r w:rsidRPr="00D728BE">
        <w:t>, Harvard University Press, pp. 169–</w:t>
      </w:r>
      <w:r w:rsidR="004B64E9">
        <w:t>1</w:t>
      </w:r>
      <w:r w:rsidRPr="00D728BE">
        <w:t xml:space="preserve">70; Culp, </w:t>
      </w:r>
      <w:r w:rsidR="004B64E9" w:rsidRPr="00D728BE">
        <w:t xml:space="preserve">R.J. </w:t>
      </w:r>
      <w:r w:rsidR="004B64E9">
        <w:t>(</w:t>
      </w:r>
      <w:r w:rsidR="004B64E9" w:rsidRPr="00D728BE">
        <w:t>2007</w:t>
      </w:r>
      <w:r w:rsidR="004B64E9">
        <w:t xml:space="preserve">). </w:t>
      </w:r>
      <w:r w:rsidRPr="00D728BE">
        <w:rPr>
          <w:i/>
        </w:rPr>
        <w:t>Articulating Citizenship: Civic Education and Student Politics in Southeastern China, 1912-1940</w:t>
      </w:r>
      <w:r w:rsidR="004B64E9">
        <w:t>, Cambridge, Massachusetts, Harvard University Press</w:t>
      </w:r>
      <w:r w:rsidRPr="00D728BE">
        <w:t>.</w:t>
      </w:r>
    </w:p>
  </w:footnote>
  <w:footnote w:id="92">
    <w:p w:rsidR="00E226E3" w:rsidRPr="00D728BE" w:rsidRDefault="00E226E3" w:rsidP="0006219B">
      <w:pPr>
        <w:pStyle w:val="Funotentext"/>
      </w:pPr>
      <w:r w:rsidRPr="00305E54">
        <w:rPr>
          <w:rStyle w:val="Funotenzeichen"/>
        </w:rPr>
        <w:footnoteRef/>
      </w:r>
      <w:r w:rsidRPr="00D728BE">
        <w:t xml:space="preserve"> Jiangsu sheng jiaoyu hui</w:t>
      </w:r>
      <w:r w:rsidR="005B659F">
        <w:t xml:space="preserve"> (</w:t>
      </w:r>
      <w:r w:rsidR="005B659F" w:rsidRPr="00D728BE">
        <w:t>September 1919</w:t>
      </w:r>
      <w:r w:rsidR="005B659F">
        <w:t>).</w:t>
      </w:r>
      <w:r w:rsidRPr="00D728BE">
        <w:t xml:space="preserve"> </w:t>
      </w:r>
      <w:r w:rsidR="005B659F">
        <w:t>Kaihui jilu (Meeting Minutes)</w:t>
      </w:r>
      <w:r w:rsidRPr="00D728BE">
        <w:t xml:space="preserve">, </w:t>
      </w:r>
      <w:r w:rsidRPr="00D728BE">
        <w:rPr>
          <w:i/>
        </w:rPr>
        <w:t xml:space="preserve">Jiangsu sheng jiaoyu hui yuebao </w:t>
      </w:r>
      <w:r w:rsidRPr="00D728BE">
        <w:t>(Jiangsu Educational Association monthly report), 55; Jiangsu sheng jiaoyu hui</w:t>
      </w:r>
      <w:r w:rsidR="005B659F">
        <w:t xml:space="preserve"> (</w:t>
      </w:r>
      <w:r w:rsidR="005B659F" w:rsidRPr="00D728BE">
        <w:t>October 1919</w:t>
      </w:r>
      <w:r w:rsidR="005B659F">
        <w:t>).</w:t>
      </w:r>
      <w:r w:rsidR="00191DB4">
        <w:t xml:space="preserve"> ‘Kaihui jilu’,</w:t>
      </w:r>
      <w:r w:rsidR="005B659F">
        <w:t xml:space="preserve"> </w:t>
      </w:r>
      <w:r w:rsidRPr="00D728BE">
        <w:t>45.</w:t>
      </w:r>
    </w:p>
  </w:footnote>
  <w:footnote w:id="93">
    <w:p w:rsidR="00E226E3" w:rsidRPr="00D728BE" w:rsidRDefault="00E226E3" w:rsidP="0006219B">
      <w:pPr>
        <w:pStyle w:val="Funotentext"/>
      </w:pPr>
      <w:r w:rsidRPr="00305E54">
        <w:rPr>
          <w:rStyle w:val="Funotenzeichen"/>
        </w:rPr>
        <w:footnoteRef/>
      </w:r>
      <w:r w:rsidRPr="00D728BE">
        <w:t xml:space="preserve"> Rosenbaum, </w:t>
      </w:r>
      <w:r w:rsidR="005B659F" w:rsidRPr="00D728BE">
        <w:t xml:space="preserve">A.L. </w:t>
      </w:r>
      <w:r w:rsidR="005B659F">
        <w:t>(</w:t>
      </w:r>
      <w:r w:rsidR="005B659F" w:rsidRPr="00D728BE">
        <w:t>2012</w:t>
      </w:r>
      <w:r w:rsidR="005B659F">
        <w:t xml:space="preserve">). </w:t>
      </w:r>
      <w:r w:rsidRPr="00D728BE">
        <w:rPr>
          <w:i/>
        </w:rPr>
        <w:t>New Perspectives on Yenching University, 1916-1952</w:t>
      </w:r>
      <w:r w:rsidRPr="00D728BE">
        <w:t>, Leiden, Brill, p. 237.</w:t>
      </w:r>
    </w:p>
  </w:footnote>
  <w:footnote w:id="94">
    <w:p w:rsidR="00E226E3" w:rsidRPr="00D728BE" w:rsidRDefault="00E226E3" w:rsidP="0006219B">
      <w:pPr>
        <w:pStyle w:val="Funotentext"/>
      </w:pPr>
      <w:r w:rsidRPr="00305E54">
        <w:rPr>
          <w:rStyle w:val="Funotenzeichen"/>
        </w:rPr>
        <w:footnoteRef/>
      </w:r>
      <w:r w:rsidRPr="00D728BE">
        <w:t xml:space="preserve"> </w:t>
      </w:r>
      <w:r w:rsidR="00FF267D">
        <w:t xml:space="preserve">(1 </w:t>
      </w:r>
      <w:r w:rsidR="00FF267D" w:rsidRPr="00D728BE">
        <w:t>June 1920</w:t>
      </w:r>
      <w:r w:rsidR="00FF267D">
        <w:t>). Copyright page</w:t>
      </w:r>
      <w:r w:rsidRPr="00D728BE">
        <w:t xml:space="preserve">, </w:t>
      </w:r>
      <w:r w:rsidRPr="00D728BE">
        <w:rPr>
          <w:i/>
        </w:rPr>
        <w:t xml:space="preserve">Shengming </w:t>
      </w:r>
      <w:r w:rsidRPr="00D728BE">
        <w:t xml:space="preserve">(Life), </w:t>
      </w:r>
      <w:r w:rsidR="00FF267D">
        <w:t>1:1</w:t>
      </w:r>
      <w:r w:rsidRPr="00D728BE">
        <w:t>.</w:t>
      </w:r>
    </w:p>
  </w:footnote>
  <w:footnote w:id="95">
    <w:p w:rsidR="00E226E3" w:rsidRPr="00D728BE" w:rsidRDefault="00E226E3" w:rsidP="0006219B">
      <w:pPr>
        <w:pStyle w:val="Funotentext"/>
      </w:pPr>
      <w:r w:rsidRPr="00305E54">
        <w:rPr>
          <w:rStyle w:val="Funotenzeichen"/>
        </w:rPr>
        <w:footnoteRef/>
      </w:r>
      <w:r w:rsidRPr="00D728BE">
        <w:t xml:space="preserve"> </w:t>
      </w:r>
      <w:r w:rsidR="00FF267D">
        <w:t xml:space="preserve">(15 </w:t>
      </w:r>
      <w:r w:rsidR="00FF267D" w:rsidRPr="00D728BE">
        <w:t>October 1922</w:t>
      </w:r>
      <w:r w:rsidR="00FF267D">
        <w:t xml:space="preserve">). </w:t>
      </w:r>
      <w:r w:rsidRPr="00D728BE">
        <w:t>Advertisement of</w:t>
      </w:r>
      <w:r w:rsidR="00545AC5">
        <w:t xml:space="preserve"> the</w:t>
      </w:r>
      <w:r w:rsidRPr="00D728BE">
        <w:t xml:space="preserve"> </w:t>
      </w:r>
      <w:r w:rsidRPr="00D728BE">
        <w:rPr>
          <w:i/>
        </w:rPr>
        <w:t>Life Journal</w:t>
      </w:r>
      <w:r w:rsidRPr="00D728BE">
        <w:t xml:space="preserve">, </w:t>
      </w:r>
      <w:r w:rsidRPr="00D728BE">
        <w:rPr>
          <w:i/>
        </w:rPr>
        <w:t xml:space="preserve">Shengming </w:t>
      </w:r>
      <w:r w:rsidRPr="00D728BE">
        <w:t>(Life), 3</w:t>
      </w:r>
      <w:r w:rsidR="00FF267D">
        <w:t>:2</w:t>
      </w:r>
      <w:r w:rsidRPr="00D728BE">
        <w:t>.</w:t>
      </w:r>
    </w:p>
  </w:footnote>
  <w:footnote w:id="96">
    <w:p w:rsidR="00E226E3" w:rsidRPr="00D728BE" w:rsidRDefault="00E226E3" w:rsidP="0006219B">
      <w:pPr>
        <w:pStyle w:val="Funotentext"/>
      </w:pPr>
      <w:r w:rsidRPr="00305E54">
        <w:rPr>
          <w:rStyle w:val="Funotenzeichen"/>
        </w:rPr>
        <w:footnoteRef/>
      </w:r>
      <w:r w:rsidRPr="00D728BE">
        <w:t xml:space="preserve"> Bays, </w:t>
      </w:r>
      <w:r w:rsidR="00753B44" w:rsidRPr="00D728BE">
        <w:t xml:space="preserve">D.H. </w:t>
      </w:r>
      <w:r w:rsidR="00753B44">
        <w:t>(</w:t>
      </w:r>
      <w:r w:rsidR="00753B44" w:rsidRPr="00D728BE">
        <w:t>2012</w:t>
      </w:r>
      <w:r w:rsidR="00753B44">
        <w:t xml:space="preserve">). </w:t>
      </w:r>
      <w:r w:rsidRPr="00D728BE">
        <w:rPr>
          <w:i/>
        </w:rPr>
        <w:t>A New History of Christianity in China</w:t>
      </w:r>
      <w:r w:rsidRPr="00D728BE">
        <w:t xml:space="preserve"> , Chichester, Wiley-Blackwell, pp. 100–103; Zuo, </w:t>
      </w:r>
      <w:r w:rsidR="00CD4BD6" w:rsidRPr="00D728BE">
        <w:t>F.</w:t>
      </w:r>
      <w:r w:rsidR="00CD4BD6">
        <w:t xml:space="preserve"> (</w:t>
      </w:r>
      <w:r w:rsidR="00CD4BD6" w:rsidRPr="00D728BE">
        <w:t>2005</w:t>
      </w:r>
      <w:r w:rsidR="00CD4BD6">
        <w:t xml:space="preserve">). </w:t>
      </w:r>
      <w:r w:rsidRPr="00D728BE">
        <w:rPr>
          <w:i/>
        </w:rPr>
        <w:t>Shehui fuyin, shehui fuwu yu</w:t>
      </w:r>
      <w:r w:rsidR="00545AC5">
        <w:rPr>
          <w:i/>
        </w:rPr>
        <w:t xml:space="preserve"> </w:t>
      </w:r>
      <w:r w:rsidRPr="00D728BE">
        <w:rPr>
          <w:i/>
        </w:rPr>
        <w:t>shehui gaizao: Beijing jidujiao qingnian hui lishi yanjiu</w:t>
      </w:r>
      <w:r w:rsidRPr="00D728BE">
        <w:t xml:space="preserve"> (A social gospel, social service</w:t>
      </w:r>
      <w:r w:rsidR="00545AC5">
        <w:t>,</w:t>
      </w:r>
      <w:r w:rsidRPr="00D728BE">
        <w:t xml:space="preserve"> and social reform: the history of Beijing's Young Men's Christian Association), Beijing, Zongjiao wenhua chuban she, p. 175.</w:t>
      </w:r>
    </w:p>
  </w:footnote>
  <w:footnote w:id="97">
    <w:p w:rsidR="00E226E3" w:rsidRPr="00D728BE" w:rsidRDefault="00E226E3" w:rsidP="0006219B">
      <w:pPr>
        <w:pStyle w:val="Funotentext"/>
      </w:pPr>
      <w:r w:rsidRPr="00305E54">
        <w:rPr>
          <w:rStyle w:val="Funotenzeichen"/>
        </w:rPr>
        <w:footnoteRef/>
      </w:r>
      <w:r w:rsidRPr="00D728BE">
        <w:t xml:space="preserve"> </w:t>
      </w:r>
      <w:r w:rsidR="0059587C">
        <w:t xml:space="preserve">(1 </w:t>
      </w:r>
      <w:r w:rsidR="0059587C" w:rsidRPr="00D728BE">
        <w:t>June 1920</w:t>
      </w:r>
      <w:r w:rsidR="0059587C">
        <w:t xml:space="preserve">). </w:t>
      </w:r>
      <w:r w:rsidRPr="00D728BE">
        <w:t xml:space="preserve">Fakan </w:t>
      </w:r>
      <w:r w:rsidR="0059587C">
        <w:t>‘</w:t>
      </w:r>
      <w:r w:rsidRPr="00D728BE">
        <w:t>Shengming yuekan</w:t>
      </w:r>
      <w:r w:rsidR="0059587C">
        <w:t>’</w:t>
      </w:r>
      <w:r w:rsidRPr="00D728BE">
        <w:t xml:space="preserve"> xuanyan (Manifesto for the publication of </w:t>
      </w:r>
      <w:r w:rsidRPr="00D728BE">
        <w:rPr>
          <w:i/>
        </w:rPr>
        <w:t>Life</w:t>
      </w:r>
      <w:r w:rsidR="00545AC5">
        <w:rPr>
          <w:i/>
        </w:rPr>
        <w:t xml:space="preserve"> Monthly</w:t>
      </w:r>
      <w:r w:rsidR="0059587C">
        <w:t>)</w:t>
      </w:r>
      <w:r w:rsidRPr="00D728BE">
        <w:t xml:space="preserve">, </w:t>
      </w:r>
      <w:r w:rsidRPr="00D728BE">
        <w:rPr>
          <w:i/>
        </w:rPr>
        <w:t xml:space="preserve">Shengming </w:t>
      </w:r>
      <w:r w:rsidRPr="00D728BE">
        <w:t xml:space="preserve">(Life), </w:t>
      </w:r>
      <w:r w:rsidR="0059587C">
        <w:t>1:1</w:t>
      </w:r>
      <w:r w:rsidRPr="00D728BE">
        <w:t>, 1.</w:t>
      </w:r>
    </w:p>
  </w:footnote>
  <w:footnote w:id="98">
    <w:p w:rsidR="00E226E3" w:rsidRPr="00D728BE" w:rsidRDefault="00E226E3" w:rsidP="0006219B">
      <w:pPr>
        <w:pStyle w:val="Funotentext"/>
      </w:pPr>
      <w:r w:rsidRPr="00305E54">
        <w:rPr>
          <w:rStyle w:val="Funotenzeichen"/>
        </w:rPr>
        <w:footnoteRef/>
      </w:r>
      <w:r w:rsidRPr="00D728BE">
        <w:t xml:space="preserve"> Xu, </w:t>
      </w:r>
      <w:r w:rsidR="00D03E14" w:rsidRPr="00D728BE">
        <w:t xml:space="preserve">B. </w:t>
      </w:r>
      <w:r w:rsidR="00D03E14">
        <w:t xml:space="preserve">(1 </w:t>
      </w:r>
      <w:r w:rsidR="00D03E14" w:rsidRPr="00D728BE">
        <w:t>June 1920</w:t>
      </w:r>
      <w:r w:rsidR="00D03E14">
        <w:t xml:space="preserve">). </w:t>
      </w:r>
      <w:r w:rsidRPr="00D728BE">
        <w:t>Jidujiao xin sichao (The new int</w:t>
      </w:r>
      <w:r w:rsidR="00D03E14">
        <w:t>ellectual tide of Christianity)</w:t>
      </w:r>
      <w:r w:rsidRPr="00D728BE">
        <w:t xml:space="preserve">, </w:t>
      </w:r>
      <w:r w:rsidRPr="00D728BE">
        <w:rPr>
          <w:i/>
        </w:rPr>
        <w:t xml:space="preserve">Shengming </w:t>
      </w:r>
      <w:r w:rsidRPr="00D728BE">
        <w:t>(Life),</w:t>
      </w:r>
      <w:r w:rsidR="00D03E14">
        <w:t xml:space="preserve"> 1:1</w:t>
      </w:r>
      <w:r w:rsidR="00191DB4">
        <w:t>,</w:t>
      </w:r>
      <w:r w:rsidRPr="00D728BE">
        <w:t xml:space="preserve"> 1.</w:t>
      </w:r>
    </w:p>
  </w:footnote>
  <w:footnote w:id="99">
    <w:p w:rsidR="00E226E3" w:rsidRPr="00D728BE" w:rsidRDefault="00E226E3" w:rsidP="0006219B">
      <w:pPr>
        <w:pStyle w:val="Funotentext"/>
      </w:pPr>
      <w:r w:rsidRPr="00305E54">
        <w:rPr>
          <w:rStyle w:val="Funotenzeichen"/>
        </w:rPr>
        <w:footnoteRef/>
      </w:r>
      <w:r w:rsidRPr="00D728BE">
        <w:t xml:space="preserve"> Ibid.</w:t>
      </w:r>
    </w:p>
  </w:footnote>
  <w:footnote w:id="100">
    <w:p w:rsidR="00E226E3" w:rsidRPr="00D728BE" w:rsidRDefault="00E226E3" w:rsidP="00191DB4">
      <w:pPr>
        <w:pStyle w:val="Funotentext"/>
      </w:pPr>
      <w:r w:rsidRPr="00305E54">
        <w:rPr>
          <w:rStyle w:val="Funotenzeichen"/>
        </w:rPr>
        <w:footnoteRef/>
      </w:r>
      <w:r w:rsidR="00191DB4">
        <w:t xml:space="preserve"> Liu, T. (15 </w:t>
      </w:r>
      <w:r w:rsidR="00191DB4" w:rsidRPr="00D728BE">
        <w:t>May 1921</w:t>
      </w:r>
      <w:r w:rsidR="00191DB4">
        <w:t xml:space="preserve">). </w:t>
      </w:r>
      <w:r w:rsidRPr="00D728BE">
        <w:t>Xin wenhua yundong zhong jidujiao xuanjiaoshi de zeren (The duty of Christian missionari</w:t>
      </w:r>
      <w:r w:rsidR="00191DB4">
        <w:t>es in the New Culture Movement)</w:t>
      </w:r>
      <w:r w:rsidRPr="00D728BE">
        <w:t xml:space="preserve">, </w:t>
      </w:r>
      <w:r w:rsidRPr="00D728BE">
        <w:rPr>
          <w:i/>
        </w:rPr>
        <w:t xml:space="preserve">Shengming </w:t>
      </w:r>
      <w:r w:rsidRPr="00D728BE">
        <w:t>(Life), 1</w:t>
      </w:r>
      <w:r w:rsidR="00191DB4">
        <w:t>:9-</w:t>
      </w:r>
      <w:r w:rsidRPr="00D728BE">
        <w:t xml:space="preserve">10, 1–54; Liu, </w:t>
      </w:r>
      <w:r w:rsidR="00191DB4">
        <w:t xml:space="preserve">T. (15 </w:t>
      </w:r>
      <w:r w:rsidR="00191DB4" w:rsidRPr="00D728BE">
        <w:t>June 1921</w:t>
      </w:r>
      <w:r w:rsidR="00191DB4">
        <w:t>).</w:t>
      </w:r>
      <w:r w:rsidRPr="00D728BE">
        <w:t>Xin wenhua yundong zhong jidujiao xuanjiaoshi de zeren (The duty of Christian missionari</w:t>
      </w:r>
      <w:r w:rsidR="00191DB4">
        <w:t>es in the New Culture Movement)</w:t>
      </w:r>
      <w:r w:rsidRPr="00D728BE">
        <w:t xml:space="preserve">, </w:t>
      </w:r>
      <w:r w:rsidRPr="00D728BE">
        <w:rPr>
          <w:i/>
        </w:rPr>
        <w:t xml:space="preserve">Xinghua </w:t>
      </w:r>
      <w:r w:rsidRPr="00D728BE">
        <w:t>(The Chinese Christian advocate), 18</w:t>
      </w:r>
      <w:r w:rsidR="00191DB4">
        <w:t>:23</w:t>
      </w:r>
      <w:r w:rsidRPr="00D728BE">
        <w:t xml:space="preserve">, </w:t>
      </w:r>
      <w:r w:rsidR="00191DB4">
        <w:t xml:space="preserve">1–20; </w:t>
      </w:r>
      <w:r w:rsidRPr="00D728BE">
        <w:t xml:space="preserve">Liu, </w:t>
      </w:r>
      <w:r w:rsidR="00191DB4">
        <w:t xml:space="preserve">T. (22 </w:t>
      </w:r>
      <w:r w:rsidR="00191DB4" w:rsidRPr="00D728BE">
        <w:t>June 1921</w:t>
      </w:r>
      <w:r w:rsidR="00191DB4">
        <w:t xml:space="preserve">). </w:t>
      </w:r>
      <w:r w:rsidRPr="00D728BE">
        <w:t>Xin wenhua yundong zhong jidujiao xuanjiaoshi de zeren (xu) (The duty of Christian missionaries in the New Culture Movement, par</w:t>
      </w:r>
      <w:r w:rsidR="00191DB4">
        <w:t>t two)</w:t>
      </w:r>
      <w:r w:rsidRPr="00D728BE">
        <w:t xml:space="preserve">, </w:t>
      </w:r>
      <w:r w:rsidRPr="00D728BE">
        <w:rPr>
          <w:i/>
        </w:rPr>
        <w:t xml:space="preserve">Xinghua </w:t>
      </w:r>
      <w:r w:rsidRPr="00D728BE">
        <w:t>(The Chinese Christian advocate), 18</w:t>
      </w:r>
      <w:r w:rsidR="00191DB4">
        <w:t>:</w:t>
      </w:r>
      <w:r w:rsidRPr="00D728BE">
        <w:t>24, 1–19.</w:t>
      </w:r>
    </w:p>
  </w:footnote>
  <w:footnote w:id="101">
    <w:p w:rsidR="00E226E3" w:rsidRPr="00D728BE" w:rsidRDefault="00E226E3" w:rsidP="0006219B">
      <w:pPr>
        <w:pStyle w:val="Funotentext"/>
      </w:pPr>
      <w:r w:rsidRPr="00305E54">
        <w:rPr>
          <w:rStyle w:val="Funotenzeichen"/>
        </w:rPr>
        <w:footnoteRef/>
      </w:r>
      <w:r w:rsidRPr="00D728BE">
        <w:t xml:space="preserve"> </w:t>
      </w:r>
      <w:r w:rsidR="00F45A05">
        <w:t>Liu (</w:t>
      </w:r>
      <w:r w:rsidR="00F45A05" w:rsidRPr="00C14F3E">
        <w:rPr>
          <w:rFonts w:ascii="Calibri" w:hAnsi="Calibri"/>
          <w:szCs w:val="24"/>
        </w:rPr>
        <w:t>22 June 1921</w:t>
      </w:r>
      <w:r w:rsidR="00F45A05">
        <w:t xml:space="preserve">). </w:t>
      </w:r>
      <w:r w:rsidRPr="00D728BE">
        <w:t>‘Xin wenhua yundong zhong jidujiao xuanjiaoshi de zeren’, 11.</w:t>
      </w:r>
    </w:p>
  </w:footnote>
  <w:footnote w:id="102">
    <w:p w:rsidR="00E226E3" w:rsidRPr="00D728BE" w:rsidRDefault="00E226E3" w:rsidP="0006219B">
      <w:pPr>
        <w:pStyle w:val="Funotentext"/>
      </w:pPr>
      <w:r w:rsidRPr="00305E54">
        <w:rPr>
          <w:rStyle w:val="Funotenzeichen"/>
        </w:rPr>
        <w:footnoteRef/>
      </w:r>
      <w:r w:rsidR="00D0226C">
        <w:t xml:space="preserve"> Ibid</w:t>
      </w:r>
      <w:r w:rsidRPr="00D728BE">
        <w:t>, 12.</w:t>
      </w:r>
    </w:p>
  </w:footnote>
  <w:footnote w:id="103">
    <w:p w:rsidR="00E226E3" w:rsidRPr="00D728BE" w:rsidRDefault="00E226E3" w:rsidP="0006219B">
      <w:pPr>
        <w:pStyle w:val="Funotentext"/>
      </w:pPr>
      <w:r w:rsidRPr="00305E54">
        <w:rPr>
          <w:rStyle w:val="Funotenzeichen"/>
        </w:rPr>
        <w:footnoteRef/>
      </w:r>
      <w:r w:rsidRPr="00D728BE">
        <w:t xml:space="preserve"> Ibid.</w:t>
      </w:r>
    </w:p>
  </w:footnote>
  <w:footnote w:id="104">
    <w:p w:rsidR="00E226E3" w:rsidRPr="00D728BE" w:rsidRDefault="00E226E3" w:rsidP="0006219B">
      <w:pPr>
        <w:pStyle w:val="Funotentext"/>
      </w:pPr>
      <w:r w:rsidRPr="00305E54">
        <w:rPr>
          <w:rStyle w:val="Funotenzeichen"/>
        </w:rPr>
        <w:footnoteRef/>
      </w:r>
      <w:r w:rsidRPr="00D728BE">
        <w:t xml:space="preserve"> Chen, </w:t>
      </w:r>
      <w:r w:rsidR="007D0AA0" w:rsidRPr="00D728BE">
        <w:t xml:space="preserve">D. </w:t>
      </w:r>
      <w:r w:rsidR="007D0AA0">
        <w:t>(</w:t>
      </w:r>
      <w:r w:rsidR="007D0AA0" w:rsidRPr="00D728BE">
        <w:t>1963</w:t>
      </w:r>
      <w:r w:rsidR="007D0AA0">
        <w:t xml:space="preserve">). </w:t>
      </w:r>
      <w:r w:rsidRPr="00D728BE">
        <w:t>‘“Longtong” yu “yi er dai mu”</w:t>
      </w:r>
      <w:r w:rsidR="007D0AA0">
        <w:t>’ (‘</w:t>
      </w:r>
      <w:r w:rsidRPr="00D728BE">
        <w:t>Generalisat</w:t>
      </w:r>
      <w:r w:rsidR="007D0AA0">
        <w:t>ions’ and ‘</w:t>
      </w:r>
      <w:r w:rsidRPr="00D728BE">
        <w:t>hearsay</w:t>
      </w:r>
      <w:r w:rsidR="007D0AA0">
        <w:t>’</w:t>
      </w:r>
      <w:r w:rsidRPr="00D728BE">
        <w:t xml:space="preserve">), in </w:t>
      </w:r>
      <w:r w:rsidRPr="00D728BE">
        <w:rPr>
          <w:i/>
        </w:rPr>
        <w:t xml:space="preserve">Xin qingnian </w:t>
      </w:r>
      <w:r w:rsidRPr="00D728BE">
        <w:t xml:space="preserve">(New youth), </w:t>
      </w:r>
      <w:r w:rsidR="007D0AA0">
        <w:t>Volume Seven A</w:t>
      </w:r>
      <w:r w:rsidRPr="00D728BE">
        <w:t>, Tokyo, Taian, p.127.</w:t>
      </w:r>
    </w:p>
  </w:footnote>
  <w:footnote w:id="105">
    <w:p w:rsidR="00E226E3" w:rsidRPr="00D728BE" w:rsidRDefault="00E226E3" w:rsidP="0006219B">
      <w:pPr>
        <w:pStyle w:val="Funotentext"/>
      </w:pPr>
      <w:r w:rsidRPr="00305E54">
        <w:rPr>
          <w:rStyle w:val="Funotenzeichen"/>
        </w:rPr>
        <w:footnoteRef/>
      </w:r>
      <w:r w:rsidRPr="00D728BE">
        <w:t xml:space="preserve"> Hu, </w:t>
      </w:r>
      <w:r w:rsidR="007D0AA0" w:rsidRPr="00D728BE">
        <w:t xml:space="preserve">S. </w:t>
      </w:r>
      <w:r w:rsidR="007D0AA0">
        <w:t>(</w:t>
      </w:r>
      <w:r w:rsidR="007D0AA0" w:rsidRPr="00D728BE">
        <w:t>January 1917</w:t>
      </w:r>
      <w:r w:rsidR="007D0AA0">
        <w:t xml:space="preserve">). </w:t>
      </w:r>
      <w:r w:rsidRPr="00D728BE">
        <w:t>Wenxue gailiang chuyi (Some modest proposal</w:t>
      </w:r>
      <w:r w:rsidR="007D0AA0">
        <w:t>s for the reform of literature)</w:t>
      </w:r>
      <w:r w:rsidRPr="00D728BE">
        <w:t xml:space="preserve">, </w:t>
      </w:r>
      <w:r w:rsidRPr="00D728BE">
        <w:rPr>
          <w:i/>
        </w:rPr>
        <w:t xml:space="preserve">Xin qingnian </w:t>
      </w:r>
      <w:r w:rsidRPr="00D728BE">
        <w:t>(New youth), 2</w:t>
      </w:r>
      <w:r w:rsidR="007D0AA0">
        <w:t>:5</w:t>
      </w:r>
      <w:r w:rsidRPr="00D728BE">
        <w:t xml:space="preserve">, 10. Translation taken from Hu, </w:t>
      </w:r>
      <w:r w:rsidR="00D21661" w:rsidRPr="00D728BE">
        <w:t xml:space="preserve">S. </w:t>
      </w:r>
      <w:r w:rsidR="00D21661">
        <w:t>(</w:t>
      </w:r>
      <w:r w:rsidR="00D21661" w:rsidRPr="00D728BE">
        <w:t>1996</w:t>
      </w:r>
      <w:r w:rsidR="00D21661">
        <w:t xml:space="preserve">). </w:t>
      </w:r>
      <w:r w:rsidRPr="00D728BE">
        <w:t xml:space="preserve">‘Some Modest Proposals for the Reform of Literature’, in </w:t>
      </w:r>
      <w:r w:rsidR="00D21661">
        <w:t xml:space="preserve">Denton, K. A. </w:t>
      </w:r>
      <w:r w:rsidRPr="00D728BE">
        <w:rPr>
          <w:i/>
        </w:rPr>
        <w:t>Modern Chinese Literary Thought: Writings on Literature, 1893-1945</w:t>
      </w:r>
      <w:r w:rsidRPr="00D728BE">
        <w:t>, Stanford, p. 138.</w:t>
      </w:r>
    </w:p>
  </w:footnote>
  <w:footnote w:id="106">
    <w:p w:rsidR="00E226E3" w:rsidRPr="00D728BE" w:rsidRDefault="00E226E3" w:rsidP="0006219B">
      <w:pPr>
        <w:pStyle w:val="Funotentext"/>
      </w:pPr>
      <w:r w:rsidRPr="00305E54">
        <w:rPr>
          <w:rStyle w:val="Funotenzeichen"/>
        </w:rPr>
        <w:footnoteRef/>
      </w:r>
      <w:r w:rsidRPr="00D728BE">
        <w:t xml:space="preserve"> Cai, </w:t>
      </w:r>
      <w:r w:rsidR="005C543D" w:rsidRPr="00D728BE">
        <w:t xml:space="preserve">Y. </w:t>
      </w:r>
      <w:r w:rsidR="005C543D">
        <w:t>(</w:t>
      </w:r>
      <w:r w:rsidR="005C543D" w:rsidRPr="00D728BE">
        <w:t>1980</w:t>
      </w:r>
      <w:r w:rsidR="005C543D">
        <w:t xml:space="preserve">). </w:t>
      </w:r>
      <w:r w:rsidRPr="00D728BE">
        <w:t>‘Da Lin Qinnan shu</w:t>
      </w:r>
      <w:r w:rsidR="005C543D">
        <w:t>’</w:t>
      </w:r>
      <w:r w:rsidRPr="00D728BE">
        <w:t xml:space="preserve"> (Reply to Lin Qinnan), in </w:t>
      </w:r>
      <w:r w:rsidR="005C543D" w:rsidRPr="00D728BE">
        <w:t>Shanghai shehui xueyuan lishi yanjiu suo</w:t>
      </w:r>
      <w:r w:rsidR="005C543D">
        <w:rPr>
          <w:i/>
        </w:rPr>
        <w:t xml:space="preserve">. </w:t>
      </w:r>
      <w:r w:rsidRPr="00D728BE">
        <w:rPr>
          <w:i/>
        </w:rPr>
        <w:t xml:space="preserve">Wu si yundong zai Shanghai shiliao xuanji </w:t>
      </w:r>
      <w:r w:rsidRPr="00D728BE">
        <w:t xml:space="preserve">(The May Fourth Movement in Shanghai: </w:t>
      </w:r>
      <w:r w:rsidRPr="00911E7A">
        <w:rPr>
          <w:caps/>
        </w:rPr>
        <w:t>a</w:t>
      </w:r>
      <w:r w:rsidRPr="00D728BE">
        <w:t xml:space="preserve"> selection of historical materials), Shanghai, Shanghai renmin chuban she, pp. 98–99.</w:t>
      </w:r>
    </w:p>
  </w:footnote>
  <w:footnote w:id="107">
    <w:p w:rsidR="00E226E3" w:rsidRPr="00D728BE" w:rsidRDefault="00E226E3" w:rsidP="0006219B">
      <w:pPr>
        <w:pStyle w:val="Funotentext"/>
      </w:pPr>
      <w:r w:rsidRPr="00305E54">
        <w:rPr>
          <w:rStyle w:val="Funotenzeichen"/>
        </w:rPr>
        <w:footnoteRef/>
      </w:r>
      <w:r w:rsidRPr="00D728BE">
        <w:t xml:space="preserve"> ‘Yanshuo jingjin hui yanti zhi jieshi’.</w:t>
      </w:r>
    </w:p>
  </w:footnote>
  <w:footnote w:id="108">
    <w:p w:rsidR="00E226E3" w:rsidRPr="00D728BE" w:rsidRDefault="00E226E3" w:rsidP="0006219B">
      <w:pPr>
        <w:pStyle w:val="Funotentext"/>
      </w:pPr>
      <w:r w:rsidRPr="00305E54">
        <w:rPr>
          <w:rStyle w:val="Funotenzeichen"/>
        </w:rPr>
        <w:footnoteRef/>
      </w:r>
      <w:r w:rsidRPr="00D728BE">
        <w:t xml:space="preserve"> Chen, </w:t>
      </w:r>
      <w:r w:rsidR="008933BE" w:rsidRPr="00D728BE">
        <w:t xml:space="preserve">P. </w:t>
      </w:r>
      <w:r w:rsidR="008933BE">
        <w:t>(</w:t>
      </w:r>
      <w:r w:rsidR="008933BE" w:rsidRPr="00D728BE">
        <w:t>1999</w:t>
      </w:r>
      <w:r w:rsidR="008933BE">
        <w:t xml:space="preserve">). </w:t>
      </w:r>
      <w:r w:rsidRPr="00D728BE">
        <w:rPr>
          <w:i/>
        </w:rPr>
        <w:t>Modern Chinese: History and Sociolinguistics</w:t>
      </w:r>
      <w:r w:rsidRPr="00D728BE">
        <w:t xml:space="preserve"> , Cambridge, pp. 14–17.</w:t>
      </w:r>
    </w:p>
  </w:footnote>
  <w:footnote w:id="109">
    <w:p w:rsidR="00E226E3" w:rsidRPr="00D728BE" w:rsidRDefault="00E226E3" w:rsidP="0006219B">
      <w:pPr>
        <w:pStyle w:val="Funotentext"/>
      </w:pPr>
      <w:r w:rsidRPr="00305E54">
        <w:rPr>
          <w:rStyle w:val="Funotenzeichen"/>
        </w:rPr>
        <w:footnoteRef/>
      </w:r>
      <w:r w:rsidRPr="00D728BE">
        <w:t xml:space="preserve"> DeFrancis, </w:t>
      </w:r>
      <w:r w:rsidR="00C20DB8" w:rsidRPr="00D728BE">
        <w:t xml:space="preserve">J. </w:t>
      </w:r>
      <w:r w:rsidR="00C20DB8">
        <w:t>(</w:t>
      </w:r>
      <w:r w:rsidR="00C20DB8" w:rsidRPr="00D728BE">
        <w:t>1950</w:t>
      </w:r>
      <w:r w:rsidR="00C20DB8">
        <w:t xml:space="preserve">). </w:t>
      </w:r>
      <w:r w:rsidRPr="00D728BE">
        <w:t>‘Nationalism and Language Reform in China’ Columbia University, p. 59.</w:t>
      </w:r>
    </w:p>
  </w:footnote>
  <w:footnote w:id="110">
    <w:p w:rsidR="00E226E3" w:rsidRPr="00D728BE" w:rsidRDefault="00E226E3" w:rsidP="0006219B">
      <w:pPr>
        <w:pStyle w:val="Funotentext"/>
      </w:pPr>
      <w:r w:rsidRPr="00305E54">
        <w:rPr>
          <w:rStyle w:val="Funotenzeichen"/>
        </w:rPr>
        <w:footnoteRef/>
      </w:r>
      <w:r w:rsidRPr="00D728BE">
        <w:t xml:space="preserve"> Li, </w:t>
      </w:r>
      <w:r w:rsidR="00C20DB8" w:rsidRPr="00D728BE">
        <w:t xml:space="preserve">J. </w:t>
      </w:r>
      <w:r w:rsidR="00C20DB8">
        <w:t>(</w:t>
      </w:r>
      <w:r w:rsidR="00C20DB8" w:rsidRPr="00D728BE">
        <w:t>2011</w:t>
      </w:r>
      <w:r w:rsidR="00C20DB8">
        <w:t xml:space="preserve">). </w:t>
      </w:r>
      <w:r w:rsidRPr="00D728BE">
        <w:rPr>
          <w:i/>
        </w:rPr>
        <w:t xml:space="preserve">Guoyu yundong shigang </w:t>
      </w:r>
      <w:r w:rsidRPr="00D728BE">
        <w:t>(A survey of the national language movement), Beijing, Shangwu yinshu guan, p. 133.</w:t>
      </w:r>
    </w:p>
  </w:footnote>
  <w:footnote w:id="111">
    <w:p w:rsidR="00E226E3" w:rsidRPr="00D728BE" w:rsidRDefault="00E226E3" w:rsidP="0006219B">
      <w:pPr>
        <w:pStyle w:val="Funotentext"/>
      </w:pPr>
      <w:r w:rsidRPr="00305E54">
        <w:rPr>
          <w:rStyle w:val="Funotenzeichen"/>
        </w:rPr>
        <w:footnoteRef/>
      </w:r>
      <w:r w:rsidRPr="00D728BE">
        <w:t xml:space="preserve"> Li, </w:t>
      </w:r>
      <w:r w:rsidR="00EC1CEF" w:rsidRPr="00D728BE">
        <w:t xml:space="preserve">J. </w:t>
      </w:r>
      <w:r w:rsidR="00EC1CEF">
        <w:t>(</w:t>
      </w:r>
      <w:r w:rsidRPr="00D728BE">
        <w:t>ed.</w:t>
      </w:r>
      <w:r w:rsidR="00EC1CEF">
        <w:t>) (</w:t>
      </w:r>
      <w:r w:rsidR="00EC1CEF" w:rsidRPr="00D728BE">
        <w:t>1919</w:t>
      </w:r>
      <w:r w:rsidR="00EC1CEF">
        <w:t>).</w:t>
      </w:r>
      <w:r w:rsidRPr="00D728BE">
        <w:t xml:space="preserve"> </w:t>
      </w:r>
      <w:r w:rsidRPr="00D728BE">
        <w:rPr>
          <w:i/>
        </w:rPr>
        <w:t xml:space="preserve">Guoyu xue jiangyi </w:t>
      </w:r>
      <w:r w:rsidRPr="00D728BE">
        <w:t>(Lecture notes on the study of the national language), Shanghai, Shangwu yinshu guan, p. shang 26.</w:t>
      </w:r>
    </w:p>
  </w:footnote>
  <w:footnote w:id="112">
    <w:p w:rsidR="00E226E3" w:rsidRPr="00D728BE" w:rsidRDefault="00E226E3" w:rsidP="0006219B">
      <w:pPr>
        <w:pStyle w:val="Funotentext"/>
      </w:pPr>
      <w:r w:rsidRPr="00305E54">
        <w:rPr>
          <w:rStyle w:val="Funotenzeichen"/>
        </w:rPr>
        <w:footnoteRef/>
      </w:r>
      <w:r w:rsidR="00804CAB">
        <w:t xml:space="preserve"> Zhu, </w:t>
      </w:r>
      <w:r w:rsidRPr="00D728BE">
        <w:t>Ni yu tongxiang mou jun taolun xin we</w:t>
      </w:r>
      <w:r w:rsidR="00804CAB">
        <w:t>nhua yundong shixing fangfa shu</w:t>
      </w:r>
      <w:r w:rsidRPr="00D728BE">
        <w:t xml:space="preserve">, 37. </w:t>
      </w:r>
    </w:p>
  </w:footnote>
  <w:footnote w:id="113">
    <w:p w:rsidR="00E226E3" w:rsidRPr="00D728BE" w:rsidRDefault="00E226E3" w:rsidP="0006219B">
      <w:pPr>
        <w:pStyle w:val="Funotentext"/>
      </w:pPr>
      <w:r w:rsidRPr="00305E54">
        <w:rPr>
          <w:rStyle w:val="Funotenzeichen"/>
        </w:rPr>
        <w:footnoteRef/>
      </w:r>
      <w:r w:rsidRPr="00D728BE">
        <w:t xml:space="preserve"> Bao, </w:t>
      </w:r>
      <w:r w:rsidR="00804CAB" w:rsidRPr="00D728BE">
        <w:t xml:space="preserve">Y. </w:t>
      </w:r>
      <w:r w:rsidRPr="00D728BE">
        <w:t>‘Wo duiyu baihua wenti de yijian</w:t>
      </w:r>
      <w:r w:rsidR="00804CAB">
        <w:t>’</w:t>
      </w:r>
      <w:r w:rsidRPr="00D728BE">
        <w:t xml:space="preserve"> (My opinion on the p</w:t>
      </w:r>
      <w:r w:rsidR="000727F3">
        <w:t>lain-</w:t>
      </w:r>
      <w:r w:rsidR="00804CAB">
        <w:t>language style of writing)</w:t>
      </w:r>
      <w:r w:rsidRPr="00D728BE">
        <w:t xml:space="preserve">, </w:t>
      </w:r>
      <w:r w:rsidRPr="00D728BE">
        <w:rPr>
          <w:i/>
        </w:rPr>
        <w:t xml:space="preserve">Dagongbao </w:t>
      </w:r>
      <w:r w:rsidRPr="00D728BE">
        <w:t xml:space="preserve">(Impartial), </w:t>
      </w:r>
      <w:r w:rsidR="00804CAB">
        <w:t xml:space="preserve">Changsha, 12 </w:t>
      </w:r>
      <w:r w:rsidRPr="00D728BE">
        <w:t xml:space="preserve">July 1919. On Bao Yi being Huang Yanpei’s pseudonym, see Xu, </w:t>
      </w:r>
      <w:r w:rsidR="00804CAB">
        <w:t>W. (</w:t>
      </w:r>
      <w:r w:rsidR="00804CAB" w:rsidRPr="00D728BE">
        <w:t>1993</w:t>
      </w:r>
      <w:r w:rsidR="00804CAB">
        <w:t xml:space="preserve">). </w:t>
      </w:r>
      <w:r w:rsidRPr="00D728BE">
        <w:t>‘Bao Yi</w:t>
      </w:r>
      <w:r w:rsidR="00804CAB">
        <w:t>’</w:t>
      </w:r>
      <w:r w:rsidRPr="00D728BE">
        <w:t xml:space="preserve"> (Bao Yi), </w:t>
      </w:r>
      <w:r w:rsidRPr="00D728BE">
        <w:rPr>
          <w:i/>
        </w:rPr>
        <w:t xml:space="preserve">Zhongguo jin xiandai renwu bieming cidian </w:t>
      </w:r>
      <w:r w:rsidRPr="00D728BE">
        <w:t>(Dictionary of pseudonyms of Chinese figures in the modern and contemporary period)</w:t>
      </w:r>
      <w:r w:rsidR="00804CAB">
        <w:t>, Shenyang, Shenyang chuban she</w:t>
      </w:r>
      <w:r w:rsidRPr="00D728BE">
        <w:t>.</w:t>
      </w:r>
    </w:p>
  </w:footnote>
  <w:footnote w:id="114">
    <w:p w:rsidR="00E226E3" w:rsidRPr="00D728BE" w:rsidRDefault="00E226E3" w:rsidP="0006219B">
      <w:pPr>
        <w:pStyle w:val="Funotentext"/>
      </w:pPr>
      <w:r w:rsidRPr="00305E54">
        <w:rPr>
          <w:rStyle w:val="Funotenzeichen"/>
        </w:rPr>
        <w:footnoteRef/>
      </w:r>
      <w:r w:rsidRPr="00D728BE">
        <w:t xml:space="preserve"> Xian, ‘Xin wenhua yundong de wuqi’.</w:t>
      </w:r>
    </w:p>
  </w:footnote>
  <w:footnote w:id="115">
    <w:p w:rsidR="00E226E3" w:rsidRPr="00D728BE" w:rsidRDefault="00E226E3" w:rsidP="0006219B">
      <w:pPr>
        <w:pStyle w:val="Funotentext"/>
      </w:pPr>
      <w:r w:rsidRPr="00305E54">
        <w:rPr>
          <w:rStyle w:val="Funotenzeichen"/>
        </w:rPr>
        <w:footnoteRef/>
      </w:r>
      <w:r w:rsidRPr="00D728BE">
        <w:t xml:space="preserve"> de Vargas, ‘Some Elements in the Chinese Renaissance</w:t>
      </w:r>
      <w:r w:rsidR="000727F3">
        <w:t>’</w:t>
      </w:r>
      <w:r w:rsidRPr="00D728BE">
        <w:t xml:space="preserve"> (Manuscript), </w:t>
      </w:r>
      <w:r w:rsidR="0005351C">
        <w:t xml:space="preserve">p. </w:t>
      </w:r>
      <w:r w:rsidRPr="00D728BE">
        <w:t>14.</w:t>
      </w:r>
    </w:p>
  </w:footnote>
  <w:footnote w:id="116">
    <w:p w:rsidR="00E226E3" w:rsidRPr="00D728BE" w:rsidRDefault="00E226E3" w:rsidP="0006219B">
      <w:pPr>
        <w:pStyle w:val="Funotentext"/>
      </w:pPr>
      <w:r w:rsidRPr="00305E54">
        <w:rPr>
          <w:rStyle w:val="Funotenzeichen"/>
        </w:rPr>
        <w:footnoteRef/>
      </w:r>
      <w:r w:rsidRPr="00D728BE">
        <w:t xml:space="preserve"> Schwarcz, </w:t>
      </w:r>
      <w:r w:rsidRPr="00D728BE">
        <w:rPr>
          <w:i/>
        </w:rPr>
        <w:t>The Chinese Enlightenment</w:t>
      </w:r>
      <w:r w:rsidRPr="00D728BE">
        <w:t xml:space="preserve">, </w:t>
      </w:r>
      <w:r w:rsidR="0005351C">
        <w:t xml:space="preserve">p. </w:t>
      </w:r>
      <w:r w:rsidRPr="00D728BE">
        <w:t xml:space="preserve">56; Zhou, </w:t>
      </w:r>
      <w:r w:rsidR="0005351C" w:rsidRPr="00D728BE">
        <w:t xml:space="preserve">G. </w:t>
      </w:r>
      <w:r w:rsidR="0005351C">
        <w:t>(</w:t>
      </w:r>
      <w:r w:rsidR="0005351C" w:rsidRPr="00D728BE">
        <w:t>2011</w:t>
      </w:r>
      <w:r w:rsidR="0005351C">
        <w:t xml:space="preserve">). </w:t>
      </w:r>
      <w:r w:rsidRPr="00D728BE">
        <w:rPr>
          <w:i/>
        </w:rPr>
        <w:t>Placing the Modern Chinese Vernacular in Transnational Literature</w:t>
      </w:r>
      <w:r w:rsidR="0005351C">
        <w:t>, New York, Palgrave Macmillan</w:t>
      </w:r>
      <w:r w:rsidRPr="00D728BE">
        <w:t>.</w:t>
      </w:r>
    </w:p>
  </w:footnote>
  <w:footnote w:id="117">
    <w:p w:rsidR="00E226E3" w:rsidRPr="00D728BE" w:rsidRDefault="00E226E3" w:rsidP="0006219B">
      <w:pPr>
        <w:pStyle w:val="Funotentext"/>
      </w:pPr>
      <w:r w:rsidRPr="00305E54">
        <w:rPr>
          <w:rStyle w:val="Funotenzeichen"/>
        </w:rPr>
        <w:footnoteRef/>
      </w:r>
      <w:r w:rsidRPr="00D728BE">
        <w:t xml:space="preserve"> Schwarcz, </w:t>
      </w:r>
      <w:r w:rsidRPr="00D728BE">
        <w:rPr>
          <w:i/>
        </w:rPr>
        <w:t>The Chinese Enlightenment</w:t>
      </w:r>
      <w:r w:rsidRPr="00D728BE">
        <w:t xml:space="preserve">, </w:t>
      </w:r>
      <w:r w:rsidR="00962CD2">
        <w:t xml:space="preserve">p. </w:t>
      </w:r>
      <w:r w:rsidRPr="00D728BE">
        <w:t xml:space="preserve">79; Chow, </w:t>
      </w:r>
      <w:r w:rsidR="00962CD2" w:rsidRPr="00D728BE">
        <w:t xml:space="preserve">T. </w:t>
      </w:r>
      <w:r w:rsidR="00962CD2">
        <w:t xml:space="preserve">(1964). </w:t>
      </w:r>
      <w:r w:rsidRPr="00D728BE">
        <w:rPr>
          <w:i/>
        </w:rPr>
        <w:t>The May Fourth Movement: Intellectual Revolution in Modern China</w:t>
      </w:r>
      <w:r w:rsidR="00962CD2">
        <w:t>, Cambridge, Massachusetts</w:t>
      </w:r>
      <w:r w:rsidRPr="00D728BE">
        <w:t>, Harvard University Press, p. 178.</w:t>
      </w:r>
    </w:p>
  </w:footnote>
  <w:footnote w:id="118">
    <w:p w:rsidR="00E226E3" w:rsidRPr="00D728BE" w:rsidRDefault="00E226E3" w:rsidP="0006219B">
      <w:pPr>
        <w:pStyle w:val="Funotentext"/>
      </w:pPr>
      <w:r w:rsidRPr="00305E54">
        <w:rPr>
          <w:rStyle w:val="Funotenzeichen"/>
        </w:rPr>
        <w:footnoteRef/>
      </w:r>
      <w:r w:rsidRPr="00D728BE">
        <w:t xml:space="preserve"> Gunn, </w:t>
      </w:r>
      <w:r w:rsidR="00601F56" w:rsidRPr="00D728BE">
        <w:t xml:space="preserve">E.M. </w:t>
      </w:r>
      <w:r w:rsidR="00601F56">
        <w:t>(</w:t>
      </w:r>
      <w:r w:rsidR="00601F56" w:rsidRPr="00D728BE">
        <w:t>1991</w:t>
      </w:r>
      <w:r w:rsidR="00601F56">
        <w:t xml:space="preserve">). </w:t>
      </w:r>
      <w:r w:rsidRPr="00D728BE">
        <w:rPr>
          <w:i/>
        </w:rPr>
        <w:t>Rewriting Chinese: Style and Innovation in Twentieth-Century Chinese Prose</w:t>
      </w:r>
      <w:r w:rsidRPr="00D728BE">
        <w:t>, Stanford, Calif</w:t>
      </w:r>
      <w:r w:rsidR="00601F56">
        <w:t>ornia</w:t>
      </w:r>
      <w:r w:rsidRPr="00D728BE">
        <w:t xml:space="preserve">, Stanford University Press, pp. 217–296; Shih, </w:t>
      </w:r>
      <w:r w:rsidR="00601F56" w:rsidRPr="00D728BE">
        <w:t xml:space="preserve">S. </w:t>
      </w:r>
      <w:r w:rsidR="00601F56">
        <w:t>(</w:t>
      </w:r>
      <w:r w:rsidR="00601F56" w:rsidRPr="00D728BE">
        <w:t>2001</w:t>
      </w:r>
      <w:r w:rsidR="00601F56">
        <w:t xml:space="preserve">). </w:t>
      </w:r>
      <w:r w:rsidRPr="00D728BE">
        <w:rPr>
          <w:i/>
        </w:rPr>
        <w:t>The Lure of the Modern: Writing Modernism in Semicolonial China, 1917-1937</w:t>
      </w:r>
      <w:r w:rsidRPr="00D728BE">
        <w:t>, Berkeley, University of California Press, p. 71.</w:t>
      </w:r>
    </w:p>
  </w:footnote>
  <w:footnote w:id="119">
    <w:p w:rsidR="00E226E3" w:rsidRPr="00D728BE" w:rsidRDefault="00E226E3" w:rsidP="0006219B">
      <w:pPr>
        <w:pStyle w:val="Funotentext"/>
      </w:pPr>
      <w:r w:rsidRPr="00305E54">
        <w:rPr>
          <w:rStyle w:val="Funotenzeichen"/>
        </w:rPr>
        <w:footnoteRef/>
      </w:r>
      <w:r w:rsidRPr="00D728BE">
        <w:t xml:space="preserve"> Geng, </w:t>
      </w:r>
      <w:r w:rsidR="00601F56" w:rsidRPr="00D728BE">
        <w:t xml:space="preserve">Y. </w:t>
      </w:r>
      <w:r w:rsidR="00601F56">
        <w:t>(</w:t>
      </w:r>
      <w:r w:rsidR="00601F56" w:rsidRPr="00D728BE">
        <w:t>1989</w:t>
      </w:r>
      <w:r w:rsidR="00601F56">
        <w:t xml:space="preserve">). </w:t>
      </w:r>
      <w:r w:rsidRPr="00D728BE">
        <w:rPr>
          <w:i/>
        </w:rPr>
        <w:t xml:space="preserve">Hu Shi nianpu </w:t>
      </w:r>
      <w:r w:rsidRPr="00D728BE">
        <w:t>(A chronology of Hu Shi's life), Chengdu, Sichuan renmin chuban she, p. 85.</w:t>
      </w:r>
    </w:p>
  </w:footnote>
  <w:footnote w:id="120">
    <w:p w:rsidR="00E226E3" w:rsidRPr="00D728BE" w:rsidRDefault="00E226E3" w:rsidP="0006219B">
      <w:pPr>
        <w:pStyle w:val="Funotentext"/>
      </w:pPr>
      <w:r w:rsidRPr="00305E54">
        <w:rPr>
          <w:rStyle w:val="Funotenzeichen"/>
        </w:rPr>
        <w:footnoteRef/>
      </w:r>
      <w:r w:rsidR="00956F1A">
        <w:t xml:space="preserve"> Chen, </w:t>
      </w:r>
      <w:r w:rsidRPr="00D728BE">
        <w:t>Xin wenhua yundong shi shenme?, 3.</w:t>
      </w:r>
    </w:p>
  </w:footnote>
  <w:footnote w:id="121">
    <w:p w:rsidR="00E226E3" w:rsidRPr="00D728BE" w:rsidRDefault="00E226E3" w:rsidP="0006219B">
      <w:pPr>
        <w:pStyle w:val="Funotentext"/>
      </w:pPr>
      <w:r w:rsidRPr="00305E54">
        <w:rPr>
          <w:rStyle w:val="Funotenzeichen"/>
        </w:rPr>
        <w:footnoteRef/>
      </w:r>
      <w:r w:rsidRPr="00D728BE">
        <w:t xml:space="preserve"> Chen, </w:t>
      </w:r>
      <w:r w:rsidR="00956F1A" w:rsidRPr="00D728BE">
        <w:t xml:space="preserve">D. </w:t>
      </w:r>
      <w:r w:rsidR="00956F1A">
        <w:t>(</w:t>
      </w:r>
      <w:r w:rsidR="00956F1A" w:rsidRPr="00D728BE">
        <w:t>2010</w:t>
      </w:r>
      <w:r w:rsidR="00956F1A">
        <w:t xml:space="preserve">). </w:t>
      </w:r>
      <w:r w:rsidRPr="00D728BE">
        <w:t>‘Gao xin wenhua yundong de zhu tongzhi</w:t>
      </w:r>
      <w:r w:rsidR="00956F1A">
        <w:t>’</w:t>
      </w:r>
      <w:r w:rsidRPr="00D728BE">
        <w:t xml:space="preserve"> (To all the comrad</w:t>
      </w:r>
      <w:r w:rsidR="00956F1A">
        <w:t>es of the New Culture Movement)</w:t>
      </w:r>
      <w:r w:rsidRPr="00D728BE">
        <w:t xml:space="preserve">, in </w:t>
      </w:r>
      <w:r w:rsidR="00956F1A" w:rsidRPr="00D728BE">
        <w:t>Gong</w:t>
      </w:r>
      <w:r w:rsidR="00956F1A">
        <w:t>, H.</w:t>
      </w:r>
      <w:r w:rsidR="00956F1A" w:rsidRPr="00D728BE">
        <w:t xml:space="preserve"> </w:t>
      </w:r>
      <w:r w:rsidRPr="00D728BE">
        <w:rPr>
          <w:i/>
        </w:rPr>
        <w:t xml:space="preserve">Cai Yuanpei, Chen Duxiu, Hu Shi </w:t>
      </w:r>
      <w:r w:rsidRPr="00D728BE">
        <w:t xml:space="preserve">(Cai Yuanpei, Chen Duxiu, Hu Shi), </w:t>
      </w:r>
      <w:r w:rsidR="00956F1A">
        <w:t>Volume Fourteen</w:t>
      </w:r>
      <w:r w:rsidRPr="00D728BE">
        <w:t>, Shanghai, Shanghai wenyi chuban she, p. 224.</w:t>
      </w:r>
    </w:p>
  </w:footnote>
  <w:footnote w:id="122">
    <w:p w:rsidR="00E226E3" w:rsidRPr="00D728BE" w:rsidRDefault="00E226E3" w:rsidP="0006219B">
      <w:pPr>
        <w:pStyle w:val="Funotentext"/>
      </w:pPr>
      <w:r w:rsidRPr="00305E54">
        <w:rPr>
          <w:rStyle w:val="Funotenzeichen"/>
        </w:rPr>
        <w:footnoteRef/>
      </w:r>
      <w:r w:rsidRPr="00D728BE">
        <w:t xml:space="preserve"> Hu, </w:t>
      </w:r>
      <w:r w:rsidR="00F078AF" w:rsidRPr="00D728BE">
        <w:t xml:space="preserve">S. </w:t>
      </w:r>
      <w:r w:rsidR="00F078AF">
        <w:t xml:space="preserve">(1963). </w:t>
      </w:r>
      <w:r w:rsidRPr="00D728BE">
        <w:t>‘Xin sichao de yiyi</w:t>
      </w:r>
      <w:r w:rsidR="00F078AF">
        <w:t>’</w:t>
      </w:r>
      <w:r w:rsidRPr="00D728BE">
        <w:t xml:space="preserve"> (The meaning of the new intellectual tide), in </w:t>
      </w:r>
      <w:r w:rsidR="00F078AF">
        <w:t xml:space="preserve">Chen, D. </w:t>
      </w:r>
      <w:r w:rsidRPr="00D728BE">
        <w:rPr>
          <w:i/>
        </w:rPr>
        <w:t xml:space="preserve">Xin qingnian </w:t>
      </w:r>
      <w:r w:rsidRPr="00D728BE">
        <w:t xml:space="preserve">(New youth), </w:t>
      </w:r>
      <w:r w:rsidR="00F078AF">
        <w:t>Volume Seven A</w:t>
      </w:r>
      <w:r w:rsidRPr="00D728BE">
        <w:t>, Tokyo, Taian, p. 9.</w:t>
      </w:r>
    </w:p>
  </w:footnote>
  <w:footnote w:id="123">
    <w:p w:rsidR="00E226E3" w:rsidRPr="00D728BE" w:rsidRDefault="00E226E3" w:rsidP="0006219B">
      <w:pPr>
        <w:pStyle w:val="Funotentext"/>
        <w:rPr>
          <w:lang w:val="fr-FR"/>
        </w:rPr>
      </w:pPr>
      <w:r w:rsidRPr="00305E54">
        <w:rPr>
          <w:rStyle w:val="Funotenzeichen"/>
        </w:rPr>
        <w:footnoteRef/>
      </w:r>
      <w:r w:rsidRPr="00D728BE">
        <w:rPr>
          <w:lang w:val="fr-FR"/>
        </w:rPr>
        <w:t xml:space="preserve"> </w:t>
      </w:r>
      <w:r w:rsidRPr="00D728BE">
        <w:t>Ye, ‘Ji Beijing daxue shiye shi (xu)’.</w:t>
      </w:r>
    </w:p>
  </w:footnote>
  <w:footnote w:id="124">
    <w:p w:rsidR="00E226E3" w:rsidRPr="00D728BE" w:rsidRDefault="00E226E3" w:rsidP="0006219B">
      <w:pPr>
        <w:pStyle w:val="Funotentext"/>
        <w:rPr>
          <w:lang w:val="fr-FR"/>
        </w:rPr>
      </w:pPr>
      <w:r w:rsidRPr="00305E54">
        <w:rPr>
          <w:rStyle w:val="Funotenzeichen"/>
        </w:rPr>
        <w:footnoteRef/>
      </w:r>
      <w:r w:rsidRPr="00D728BE">
        <w:rPr>
          <w:lang w:val="fr-FR"/>
        </w:rPr>
        <w:t xml:space="preserve"> </w:t>
      </w:r>
      <w:r w:rsidRPr="00D728BE">
        <w:t>Hu, ‘Xin sichao de yiyi’.</w:t>
      </w:r>
    </w:p>
  </w:footnote>
  <w:footnote w:id="125">
    <w:p w:rsidR="00E226E3" w:rsidRPr="00D728BE" w:rsidRDefault="00E226E3" w:rsidP="0006219B">
      <w:pPr>
        <w:pStyle w:val="Funotentext"/>
      </w:pPr>
      <w:r w:rsidRPr="00305E54">
        <w:rPr>
          <w:rStyle w:val="Funotenzeichen"/>
        </w:rPr>
        <w:footnoteRef/>
      </w:r>
      <w:r w:rsidRPr="00D728BE">
        <w:t xml:space="preserve"> Hu, </w:t>
      </w:r>
      <w:r w:rsidR="00F078AF" w:rsidRPr="00D728BE">
        <w:t xml:space="preserve">S. </w:t>
      </w:r>
      <w:r w:rsidR="00F078AF">
        <w:t>(</w:t>
      </w:r>
      <w:r w:rsidR="00F078AF" w:rsidRPr="00D728BE">
        <w:t>2010</w:t>
      </w:r>
      <w:r w:rsidR="00F078AF">
        <w:t xml:space="preserve">). </w:t>
      </w:r>
      <w:r w:rsidRPr="00D728BE">
        <w:rPr>
          <w:i/>
        </w:rPr>
        <w:t>The Chinese Renaissance: The Haskell Lectures 1933</w:t>
      </w:r>
      <w:r w:rsidRPr="00D728BE">
        <w:t>, Whitefish</w:t>
      </w:r>
      <w:r w:rsidR="00F078AF">
        <w:t>, Montana, Kessinger Publishing</w:t>
      </w:r>
      <w:r w:rsidRPr="00D728BE">
        <w:t>.</w:t>
      </w:r>
    </w:p>
  </w:footnote>
  <w:footnote w:id="126">
    <w:p w:rsidR="00E226E3" w:rsidRPr="00D728BE" w:rsidRDefault="00E226E3" w:rsidP="0006219B">
      <w:pPr>
        <w:pStyle w:val="Funotentext"/>
      </w:pPr>
      <w:r w:rsidRPr="00305E54">
        <w:rPr>
          <w:rStyle w:val="Funotenzeichen"/>
        </w:rPr>
        <w:footnoteRef/>
      </w:r>
      <w:r w:rsidRPr="00D728BE">
        <w:t xml:space="preserve"> Chen, ‘Gao xin wenhua yundong de zhu tongzhi’, </w:t>
      </w:r>
      <w:r w:rsidR="002C01BD">
        <w:t xml:space="preserve">p. </w:t>
      </w:r>
      <w:r w:rsidRPr="00D728BE">
        <w:t>229.</w:t>
      </w:r>
    </w:p>
  </w:footnote>
  <w:footnote w:id="127">
    <w:p w:rsidR="00E226E3" w:rsidRPr="00D728BE" w:rsidRDefault="00E226E3" w:rsidP="0006219B">
      <w:pPr>
        <w:pStyle w:val="Funotentext"/>
      </w:pPr>
      <w:r w:rsidRPr="00305E54">
        <w:rPr>
          <w:rStyle w:val="Funotenzeichen"/>
        </w:rPr>
        <w:footnoteRef/>
      </w:r>
      <w:r w:rsidR="002C01BD">
        <w:t xml:space="preserve"> Chen, Xin wenhua yundong shi shenme?</w:t>
      </w:r>
      <w:r w:rsidRPr="00D728BE">
        <w:t>, 1.</w:t>
      </w:r>
    </w:p>
  </w:footnote>
  <w:footnote w:id="128">
    <w:p w:rsidR="00E226E3" w:rsidRPr="00D728BE" w:rsidRDefault="00E226E3" w:rsidP="0006219B">
      <w:pPr>
        <w:pStyle w:val="Funotentext"/>
      </w:pPr>
      <w:r w:rsidRPr="00305E54">
        <w:rPr>
          <w:rStyle w:val="Funotenzeichen"/>
        </w:rPr>
        <w:footnoteRef/>
      </w:r>
      <w:r w:rsidRPr="00D728BE">
        <w:t xml:space="preserve"> Hu, ‘Xin sichao de yiyi’, </w:t>
      </w:r>
      <w:r w:rsidR="002C01BD">
        <w:t xml:space="preserve">p. </w:t>
      </w:r>
      <w:r w:rsidRPr="00D728BE">
        <w:t>10.</w:t>
      </w:r>
    </w:p>
  </w:footnote>
  <w:footnote w:id="129">
    <w:p w:rsidR="00E226E3" w:rsidRPr="00D728BE" w:rsidRDefault="00E226E3" w:rsidP="0006219B">
      <w:pPr>
        <w:pStyle w:val="Funotentext"/>
      </w:pPr>
      <w:r w:rsidRPr="00305E54">
        <w:rPr>
          <w:rStyle w:val="Funotenzeichen"/>
        </w:rPr>
        <w:footnoteRef/>
      </w:r>
      <w:r w:rsidRPr="00D728BE">
        <w:t xml:space="preserve"> Hu, </w:t>
      </w:r>
      <w:r w:rsidRPr="00D728BE">
        <w:rPr>
          <w:i/>
        </w:rPr>
        <w:t>The Chinese Renaissance</w:t>
      </w:r>
      <w:r w:rsidRPr="00D728BE">
        <w:t>.</w:t>
      </w:r>
    </w:p>
  </w:footnote>
  <w:footnote w:id="130">
    <w:p w:rsidR="00E226E3" w:rsidRPr="00D728BE" w:rsidRDefault="00E226E3" w:rsidP="0006219B">
      <w:pPr>
        <w:pStyle w:val="Funotentext"/>
      </w:pPr>
      <w:r w:rsidRPr="00305E54">
        <w:rPr>
          <w:rStyle w:val="Funotenzeichen"/>
        </w:rPr>
        <w:footnoteRef/>
      </w:r>
      <w:r w:rsidRPr="00D728BE">
        <w:t xml:space="preserve"> Zheng, </w:t>
      </w:r>
      <w:r w:rsidR="002C01BD" w:rsidRPr="00D728BE">
        <w:t xml:space="preserve">S. </w:t>
      </w:r>
      <w:r w:rsidR="002C01BD">
        <w:t>(</w:t>
      </w:r>
      <w:r w:rsidR="008326B9">
        <w:t>May 2009</w:t>
      </w:r>
      <w:r w:rsidR="002C01BD">
        <w:t xml:space="preserve">) </w:t>
      </w:r>
      <w:r w:rsidRPr="00D728BE">
        <w:t>‘Wu si hou guanyu “xin wenhua yundong” de taolun</w:t>
      </w:r>
      <w:r w:rsidR="002C01BD">
        <w:t>’ (Discussions about the ‘</w:t>
      </w:r>
      <w:r w:rsidRPr="00D728BE">
        <w:t>New Culture Movement</w:t>
      </w:r>
      <w:r w:rsidR="002C01BD">
        <w:t>’</w:t>
      </w:r>
      <w:r w:rsidRPr="00D728BE">
        <w:t xml:space="preserve"> after May Fourth) Conference Paper presented at the ‘Wu si de lishi yu lis</w:t>
      </w:r>
      <w:r w:rsidR="002C01BD">
        <w:t>hi de wu si’ xueshu taolun hui</w:t>
      </w:r>
      <w:r w:rsidRPr="00D728BE">
        <w:t xml:space="preserve"> (‘The history of May Fourth and </w:t>
      </w:r>
      <w:r w:rsidR="002C01BD">
        <w:t>the May Fourth of history.’ An a</w:t>
      </w:r>
      <w:r w:rsidRPr="00D728BE">
        <w:t xml:space="preserve">cademic </w:t>
      </w:r>
      <w:r w:rsidR="002C01BD">
        <w:t>s</w:t>
      </w:r>
      <w:r w:rsidRPr="00D728BE">
        <w:t>ympo</w:t>
      </w:r>
      <w:r w:rsidR="008326B9">
        <w:t>sium), Beijing</w:t>
      </w:r>
      <w:r w:rsidR="00745891">
        <w:t>, p. 21:</w:t>
      </w:r>
      <w:r w:rsidRPr="00D728BE">
        <w:t xml:space="preserve"> http://www.wanfangdata.com</w:t>
      </w:r>
      <w:r w:rsidR="00745891">
        <w:t xml:space="preserve"> [accessed 24 April 2013]</w:t>
      </w:r>
      <w:r w:rsidRPr="00D728BE">
        <w:t xml:space="preserve">; Li, </w:t>
      </w:r>
      <w:r w:rsidRPr="00D728BE">
        <w:rPr>
          <w:i/>
        </w:rPr>
        <w:t>Fu Sinian xueshu sixiang pingzhuan</w:t>
      </w:r>
      <w:r w:rsidRPr="00D728BE">
        <w:t xml:space="preserve">, </w:t>
      </w:r>
      <w:r w:rsidR="002C01BD">
        <w:t xml:space="preserve">p. </w:t>
      </w:r>
      <w:r w:rsidRPr="00D728BE">
        <w:t>18.</w:t>
      </w:r>
    </w:p>
  </w:footnote>
  <w:footnote w:id="131">
    <w:p w:rsidR="00E226E3" w:rsidRPr="00D728BE" w:rsidRDefault="00E226E3" w:rsidP="0006219B">
      <w:pPr>
        <w:pStyle w:val="Funotentext"/>
      </w:pPr>
      <w:r w:rsidRPr="00305E54">
        <w:rPr>
          <w:rStyle w:val="Funotenzeichen"/>
        </w:rPr>
        <w:footnoteRef/>
      </w:r>
      <w:r w:rsidRPr="00D728BE">
        <w:t xml:space="preserve"> Barlow, </w:t>
      </w:r>
      <w:r w:rsidR="00B84E0D" w:rsidRPr="00D728BE">
        <w:t xml:space="preserve">T.E. </w:t>
      </w:r>
      <w:r w:rsidR="00B84E0D">
        <w:t>(</w:t>
      </w:r>
      <w:r w:rsidR="00B84E0D" w:rsidRPr="00D728BE">
        <w:t>1997</w:t>
      </w:r>
      <w:r w:rsidR="00B84E0D">
        <w:t xml:space="preserve">). </w:t>
      </w:r>
      <w:r w:rsidRPr="00D728BE">
        <w:rPr>
          <w:i/>
        </w:rPr>
        <w:t>Formations of Colonial Modernity in East Asia</w:t>
      </w:r>
      <w:r w:rsidRPr="00D728BE">
        <w:t>, Durham, Duke University Pr</w:t>
      </w:r>
      <w:r w:rsidR="00B84E0D">
        <w:t>ess</w:t>
      </w:r>
      <w:r w:rsidRPr="00D728BE">
        <w:t>, pp. 67–69.</w:t>
      </w:r>
    </w:p>
  </w:footnote>
  <w:footnote w:id="132">
    <w:p w:rsidR="00E226E3" w:rsidRPr="00D728BE" w:rsidRDefault="00E226E3" w:rsidP="0006219B">
      <w:pPr>
        <w:pStyle w:val="Funotentext"/>
      </w:pPr>
      <w:r w:rsidRPr="00305E54">
        <w:rPr>
          <w:rStyle w:val="Funotenzeichen"/>
        </w:rPr>
        <w:footnoteRef/>
      </w:r>
      <w:r w:rsidRPr="00D728BE">
        <w:t xml:space="preserve"> Li, </w:t>
      </w:r>
      <w:r w:rsidRPr="00D728BE">
        <w:rPr>
          <w:i/>
        </w:rPr>
        <w:t>Fu Sinian xueshu sixiang pingzhuan</w:t>
      </w:r>
      <w:r w:rsidRPr="00D728BE">
        <w:t xml:space="preserve">, </w:t>
      </w:r>
      <w:r w:rsidR="00EF44F1">
        <w:t>p. 18;</w:t>
      </w:r>
      <w:r w:rsidRPr="00D728BE">
        <w:t xml:space="preserve"> Chow, </w:t>
      </w:r>
      <w:r w:rsidR="00EF44F1">
        <w:t>T. (</w:t>
      </w:r>
      <w:r w:rsidR="00EF44F1" w:rsidRPr="00D728BE">
        <w:t>1967</w:t>
      </w:r>
      <w:r w:rsidR="00EF44F1">
        <w:t xml:space="preserve">). </w:t>
      </w:r>
      <w:r w:rsidRPr="00D728BE">
        <w:rPr>
          <w:i/>
        </w:rPr>
        <w:t>The May Fourth Movement: Intellectual Revolution in Modern China</w:t>
      </w:r>
      <w:r w:rsidR="00EF44F1">
        <w:t>, Stanford, California</w:t>
      </w:r>
      <w:r w:rsidRPr="00D728BE">
        <w:t>, Stanford University Press, p. 217.</w:t>
      </w:r>
    </w:p>
  </w:footnote>
  <w:footnote w:id="133">
    <w:p w:rsidR="00E226E3" w:rsidRPr="00D728BE" w:rsidRDefault="00E226E3" w:rsidP="0006219B">
      <w:pPr>
        <w:pStyle w:val="Funotentext"/>
      </w:pPr>
      <w:r w:rsidRPr="00305E54">
        <w:rPr>
          <w:rStyle w:val="Funotenzeichen"/>
        </w:rPr>
        <w:footnoteRef/>
      </w:r>
      <w:r w:rsidRPr="00D728BE">
        <w:t xml:space="preserve"> Grieder, </w:t>
      </w:r>
      <w:r w:rsidR="001D1984" w:rsidRPr="00D728BE">
        <w:t xml:space="preserve">J.B. </w:t>
      </w:r>
      <w:r w:rsidR="001D1984">
        <w:t>(</w:t>
      </w:r>
      <w:r w:rsidR="001D1984" w:rsidRPr="00D728BE">
        <w:t>1970</w:t>
      </w:r>
      <w:r w:rsidR="001D1984">
        <w:t xml:space="preserve">). </w:t>
      </w:r>
      <w:r w:rsidRPr="00D728BE">
        <w:rPr>
          <w:i/>
        </w:rPr>
        <w:t>Hu Shih and the Chinese Renaissance: Liberalism in the Chinese Revolution, 1917-1937</w:t>
      </w:r>
      <w:r w:rsidR="001D1984">
        <w:t xml:space="preserve"> , Cambridge, Massachusetts</w:t>
      </w:r>
      <w:r w:rsidRPr="00D728BE">
        <w:t>, Harvard University Press, p. 125; Geng</w:t>
      </w:r>
      <w:r w:rsidR="001171A6">
        <w:t xml:space="preserve">, </w:t>
      </w:r>
      <w:r w:rsidRPr="00D728BE">
        <w:rPr>
          <w:i/>
        </w:rPr>
        <w:t>Hu Shi nianpu</w:t>
      </w:r>
      <w:r w:rsidRPr="00D728BE">
        <w:t>,</w:t>
      </w:r>
      <w:r w:rsidR="001171A6">
        <w:t xml:space="preserve"> p.</w:t>
      </w:r>
      <w:r w:rsidRPr="00D728BE">
        <w:t xml:space="preserve"> 76. </w:t>
      </w:r>
    </w:p>
  </w:footnote>
  <w:footnote w:id="134">
    <w:p w:rsidR="00E226E3" w:rsidRPr="00D728BE" w:rsidRDefault="00E226E3" w:rsidP="0006219B">
      <w:pPr>
        <w:pStyle w:val="Funotentext"/>
      </w:pPr>
      <w:r w:rsidRPr="00305E54">
        <w:rPr>
          <w:rStyle w:val="Funotenzeichen"/>
        </w:rPr>
        <w:footnoteRef/>
      </w:r>
      <w:r w:rsidRPr="00D728BE">
        <w:t xml:space="preserve"> Hu, ‘Xin sichao de yiyi’, </w:t>
      </w:r>
      <w:r w:rsidR="001171A6">
        <w:t xml:space="preserve">p. </w:t>
      </w:r>
      <w:r w:rsidRPr="00D728BE">
        <w:t xml:space="preserve">9; Chen, ‘Gao xin wenhua yundong de zhu tongzhi’, </w:t>
      </w:r>
      <w:r w:rsidR="001171A6">
        <w:t xml:space="preserve">p. </w:t>
      </w:r>
      <w:r w:rsidRPr="00D728BE">
        <w:t>229.</w:t>
      </w:r>
    </w:p>
  </w:footnote>
  <w:footnote w:id="135">
    <w:p w:rsidR="00E226E3" w:rsidRPr="00D728BE" w:rsidRDefault="00E226E3" w:rsidP="0006219B">
      <w:pPr>
        <w:pStyle w:val="Funotentext"/>
      </w:pPr>
      <w:r w:rsidRPr="00305E54">
        <w:rPr>
          <w:rStyle w:val="Funotenzeichen"/>
        </w:rPr>
        <w:footnoteRef/>
      </w:r>
      <w:r w:rsidRPr="00D728BE">
        <w:t xml:space="preserve"> Mitter, </w:t>
      </w:r>
      <w:r w:rsidRPr="00D728BE">
        <w:rPr>
          <w:i/>
        </w:rPr>
        <w:t>A Bitter Revolution</w:t>
      </w:r>
      <w:r w:rsidRPr="00D728BE">
        <w:t xml:space="preserve">, </w:t>
      </w:r>
      <w:r w:rsidR="00993967">
        <w:t xml:space="preserve">pp. </w:t>
      </w:r>
      <w:r w:rsidRPr="00D728BE">
        <w:t>22–23.</w:t>
      </w:r>
    </w:p>
  </w:footnote>
  <w:footnote w:id="136">
    <w:p w:rsidR="00E226E3" w:rsidRPr="00D728BE" w:rsidRDefault="00E226E3" w:rsidP="0006219B">
      <w:pPr>
        <w:pStyle w:val="Funotentext"/>
      </w:pPr>
      <w:r w:rsidRPr="00305E54">
        <w:rPr>
          <w:rStyle w:val="Funotenzeichen"/>
        </w:rPr>
        <w:footnoteRef/>
      </w:r>
      <w:r w:rsidRPr="00D728BE">
        <w:t xml:space="preserve"> Yeh, </w:t>
      </w:r>
      <w:r w:rsidRPr="00D728BE">
        <w:rPr>
          <w:i/>
        </w:rPr>
        <w:t>Provincial Passages</w:t>
      </w:r>
      <w:r w:rsidRPr="00D728BE">
        <w:t xml:space="preserve">; Weston, </w:t>
      </w:r>
      <w:r w:rsidRPr="00D728BE">
        <w:rPr>
          <w:i/>
        </w:rPr>
        <w:t>The Power of Position</w:t>
      </w:r>
      <w:r w:rsidRPr="00D728BE">
        <w:t xml:space="preserve">; Lanza, </w:t>
      </w:r>
      <w:r w:rsidRPr="00D728BE">
        <w:rPr>
          <w:i/>
        </w:rPr>
        <w:t>Behind the Gate</w:t>
      </w:r>
      <w:r w:rsidR="00993967">
        <w:t xml:space="preserve">; Feng, </w:t>
      </w:r>
      <w:r w:rsidRPr="00D728BE">
        <w:t xml:space="preserve">Shanghai xiaceng minzhong dui </w:t>
      </w:r>
      <w:r w:rsidR="00993967">
        <w:t>‘</w:t>
      </w:r>
      <w:r w:rsidRPr="00D728BE">
        <w:t>wu si yundong</w:t>
      </w:r>
      <w:r w:rsidR="00993967">
        <w:t>’</w:t>
      </w:r>
      <w:r w:rsidRPr="00D728BE">
        <w:t xml:space="preserve"> de fanying; Rahav, </w:t>
      </w:r>
      <w:r w:rsidRPr="00D728BE">
        <w:rPr>
          <w:i/>
        </w:rPr>
        <w:t>The Rise of Political Intellectuals in Modern China</w:t>
      </w:r>
      <w:r w:rsidRPr="00D728BE">
        <w:t>.</w:t>
      </w:r>
    </w:p>
  </w:footnote>
  <w:footnote w:id="137">
    <w:p w:rsidR="00E226E3" w:rsidRPr="00D728BE" w:rsidRDefault="00E226E3" w:rsidP="0006219B">
      <w:pPr>
        <w:pStyle w:val="Funotentext"/>
      </w:pPr>
      <w:r w:rsidRPr="00305E54">
        <w:rPr>
          <w:rStyle w:val="Funotenzeichen"/>
        </w:rPr>
        <w:footnoteRef/>
      </w:r>
      <w:r w:rsidRPr="00D728BE">
        <w:t xml:space="preserve"> Gu, </w:t>
      </w:r>
      <w:r w:rsidRPr="00D728BE">
        <w:rPr>
          <w:i/>
        </w:rPr>
        <w:t>Qing mo Min chu Jiangsu sheng jiaoyu hui yanjiu</w:t>
      </w:r>
      <w:r w:rsidRPr="00D728BE">
        <w:t xml:space="preserve">, </w:t>
      </w:r>
      <w:r w:rsidR="00F63097">
        <w:t xml:space="preserve">pp. </w:t>
      </w:r>
      <w:r w:rsidRPr="00D728BE">
        <w:t>169–170. For a petition in 1914, see Quanguo jiaoyu hui lianhe hui</w:t>
      </w:r>
      <w:r w:rsidR="00F63097">
        <w:t xml:space="preserve"> (</w:t>
      </w:r>
      <w:r w:rsidR="00F63097" w:rsidRPr="00D728BE">
        <w:t>2010</w:t>
      </w:r>
      <w:r w:rsidR="00F63097">
        <w:t>).</w:t>
      </w:r>
      <w:r w:rsidRPr="00D728BE">
        <w:t xml:space="preserve"> ‘Tongyi guoyu fangfa’an</w:t>
      </w:r>
      <w:r w:rsidR="00F63097">
        <w:t>’</w:t>
      </w:r>
      <w:r w:rsidRPr="00D728BE">
        <w:t xml:space="preserve"> (Scheme to unify the national language), in </w:t>
      </w:r>
      <w:r w:rsidR="00F63097">
        <w:t xml:space="preserve">Tai, S. </w:t>
      </w:r>
      <w:r w:rsidRPr="00D728BE">
        <w:rPr>
          <w:i/>
        </w:rPr>
        <w:t xml:space="preserve">Lijie jiaoyu huiyi yijue an huibian </w:t>
      </w:r>
      <w:r w:rsidRPr="00D728BE">
        <w:t>(Collection of the resolutions of historical meetings of the Educational Associations), Beijing, Quanguo tushuguan wenxian suowei zhongxin, pp.2–3. For 1916, see Quanguo jiaoyu hui lianhe hui</w:t>
      </w:r>
      <w:r w:rsidR="002F4B52">
        <w:t xml:space="preserve"> (</w:t>
      </w:r>
      <w:r w:rsidR="002F4B52" w:rsidRPr="00D728BE">
        <w:t>2010</w:t>
      </w:r>
      <w:r w:rsidR="002F4B52">
        <w:t>).</w:t>
      </w:r>
      <w:r w:rsidRPr="00D728BE">
        <w:t xml:space="preserve"> ‘Qing ding guoyu biaozhun bing tuixing zhuyin zimu yiqi yuyan tongyi</w:t>
      </w:r>
      <w:r w:rsidR="002F4B52">
        <w:t>’</w:t>
      </w:r>
      <w:r w:rsidRPr="00D728BE">
        <w:t xml:space="preserve"> (Request to determine a standard for the national language and to promote Bopomof</w:t>
      </w:r>
      <w:r w:rsidR="002F4B52">
        <w:t>o, so as to unify the language)</w:t>
      </w:r>
      <w:r w:rsidRPr="00D728BE">
        <w:t>, in</w:t>
      </w:r>
      <w:r w:rsidR="002F4B52">
        <w:t xml:space="preserve"> Tai, S.</w:t>
      </w:r>
      <w:r w:rsidRPr="00D728BE">
        <w:t xml:space="preserve"> </w:t>
      </w:r>
      <w:r w:rsidRPr="00D728BE">
        <w:rPr>
          <w:i/>
        </w:rPr>
        <w:t xml:space="preserve">Lijie jiaoyu huiyi yijue an huibian </w:t>
      </w:r>
      <w:r w:rsidRPr="00D728BE">
        <w:t>(Collection of the resolutions of historical meetings of the Educational Associations), Beijing, Quanguo tus</w:t>
      </w:r>
      <w:r w:rsidR="002F4B52">
        <w:t>huguan wenxian suowei zhongxin</w:t>
      </w:r>
      <w:r w:rsidRPr="00D728BE">
        <w:t>, pp.12–13.</w:t>
      </w:r>
    </w:p>
  </w:footnote>
  <w:footnote w:id="138">
    <w:p w:rsidR="00E226E3" w:rsidRPr="00D728BE" w:rsidRDefault="00E226E3" w:rsidP="0006219B">
      <w:pPr>
        <w:pStyle w:val="Funotentext"/>
      </w:pPr>
      <w:r w:rsidRPr="00305E54">
        <w:rPr>
          <w:rStyle w:val="Funotenzeichen"/>
        </w:rPr>
        <w:footnoteRef/>
      </w:r>
      <w:r w:rsidRPr="00D728BE">
        <w:t xml:space="preserve"> Wang, </w:t>
      </w:r>
      <w:r w:rsidR="00DA2DE6" w:rsidRPr="00D728BE">
        <w:t xml:space="preserve">D.D. </w:t>
      </w:r>
      <w:r w:rsidR="00DA2DE6">
        <w:t>(</w:t>
      </w:r>
      <w:r w:rsidR="00DA2DE6" w:rsidRPr="00D728BE">
        <w:t>2010</w:t>
      </w:r>
      <w:r w:rsidR="00DA2DE6">
        <w:t xml:space="preserve">). </w:t>
      </w:r>
      <w:r w:rsidRPr="00D728BE">
        <w:t xml:space="preserve">‘Chinese Literature from 1841 to 1937’, in </w:t>
      </w:r>
      <w:r w:rsidRPr="00D728BE">
        <w:rPr>
          <w:i/>
        </w:rPr>
        <w:t>The Cambridge History of Chinese Literature</w:t>
      </w:r>
      <w:r w:rsidRPr="00D728BE">
        <w:t>, Chang</w:t>
      </w:r>
      <w:r w:rsidR="00DA2DE6">
        <w:t>, K.S.</w:t>
      </w:r>
      <w:r w:rsidRPr="00D728BE">
        <w:t xml:space="preserve"> Cambridge Histories Online, </w:t>
      </w:r>
      <w:r w:rsidR="00DA2DE6">
        <w:t>Volume Two</w:t>
      </w:r>
      <w:r w:rsidRPr="00D728BE">
        <w:t xml:space="preserve">, Cambridge, Cambridge University Press, </w:t>
      </w:r>
      <w:r w:rsidR="00745891">
        <w:t>p. 466:</w:t>
      </w:r>
      <w:r w:rsidRPr="00D728BE">
        <w:t xml:space="preserve"> http://universitypublishing</w:t>
      </w:r>
      <w:r w:rsidR="00745891">
        <w:t>online.org/cambridge/histories/ [accessed 12 September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12C7F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11"/>
    <w:rsid w:val="0000367F"/>
    <w:rsid w:val="00004039"/>
    <w:rsid w:val="00004ADB"/>
    <w:rsid w:val="000064C9"/>
    <w:rsid w:val="00010269"/>
    <w:rsid w:val="00010DD6"/>
    <w:rsid w:val="00012D01"/>
    <w:rsid w:val="00016078"/>
    <w:rsid w:val="000162D0"/>
    <w:rsid w:val="000167BC"/>
    <w:rsid w:val="00016869"/>
    <w:rsid w:val="0002070D"/>
    <w:rsid w:val="00021087"/>
    <w:rsid w:val="000212C9"/>
    <w:rsid w:val="0002432A"/>
    <w:rsid w:val="0002530F"/>
    <w:rsid w:val="00027979"/>
    <w:rsid w:val="00027B6E"/>
    <w:rsid w:val="00033303"/>
    <w:rsid w:val="0003402C"/>
    <w:rsid w:val="0003461E"/>
    <w:rsid w:val="000358EF"/>
    <w:rsid w:val="000360D1"/>
    <w:rsid w:val="00040A33"/>
    <w:rsid w:val="00041B80"/>
    <w:rsid w:val="0004223B"/>
    <w:rsid w:val="00050AA5"/>
    <w:rsid w:val="000517BC"/>
    <w:rsid w:val="0005351C"/>
    <w:rsid w:val="00053CB1"/>
    <w:rsid w:val="000549D8"/>
    <w:rsid w:val="0006219B"/>
    <w:rsid w:val="00065EFA"/>
    <w:rsid w:val="000660BF"/>
    <w:rsid w:val="0006785E"/>
    <w:rsid w:val="000727F3"/>
    <w:rsid w:val="000730F4"/>
    <w:rsid w:val="00076757"/>
    <w:rsid w:val="00076CD4"/>
    <w:rsid w:val="00081B19"/>
    <w:rsid w:val="00081B38"/>
    <w:rsid w:val="00082FDA"/>
    <w:rsid w:val="000835CA"/>
    <w:rsid w:val="00085F1A"/>
    <w:rsid w:val="00087831"/>
    <w:rsid w:val="00087E51"/>
    <w:rsid w:val="000927BC"/>
    <w:rsid w:val="00092E49"/>
    <w:rsid w:val="00095C2A"/>
    <w:rsid w:val="00096274"/>
    <w:rsid w:val="0009727A"/>
    <w:rsid w:val="000A10F4"/>
    <w:rsid w:val="000A1CE2"/>
    <w:rsid w:val="000A604B"/>
    <w:rsid w:val="000A674F"/>
    <w:rsid w:val="000A77E0"/>
    <w:rsid w:val="000B46D8"/>
    <w:rsid w:val="000B54E2"/>
    <w:rsid w:val="000B54EE"/>
    <w:rsid w:val="000B5536"/>
    <w:rsid w:val="000B64E6"/>
    <w:rsid w:val="000B788A"/>
    <w:rsid w:val="000B7BAE"/>
    <w:rsid w:val="000B7ED2"/>
    <w:rsid w:val="000C0879"/>
    <w:rsid w:val="000C08E9"/>
    <w:rsid w:val="000C19AA"/>
    <w:rsid w:val="000C2CFA"/>
    <w:rsid w:val="000C316A"/>
    <w:rsid w:val="000C3531"/>
    <w:rsid w:val="000C4642"/>
    <w:rsid w:val="000C67F3"/>
    <w:rsid w:val="000C7937"/>
    <w:rsid w:val="000D3714"/>
    <w:rsid w:val="000D5C1D"/>
    <w:rsid w:val="000D7C68"/>
    <w:rsid w:val="000D7F30"/>
    <w:rsid w:val="000E268E"/>
    <w:rsid w:val="000E2D30"/>
    <w:rsid w:val="000E3E82"/>
    <w:rsid w:val="000E4E75"/>
    <w:rsid w:val="000E6D9B"/>
    <w:rsid w:val="000F2734"/>
    <w:rsid w:val="000F3043"/>
    <w:rsid w:val="000F40BB"/>
    <w:rsid w:val="000F47FD"/>
    <w:rsid w:val="000F5307"/>
    <w:rsid w:val="00100146"/>
    <w:rsid w:val="0010052D"/>
    <w:rsid w:val="001027AF"/>
    <w:rsid w:val="001056B3"/>
    <w:rsid w:val="0011015C"/>
    <w:rsid w:val="00111A74"/>
    <w:rsid w:val="001121C6"/>
    <w:rsid w:val="00112699"/>
    <w:rsid w:val="00113342"/>
    <w:rsid w:val="00114836"/>
    <w:rsid w:val="00116553"/>
    <w:rsid w:val="001166DE"/>
    <w:rsid w:val="001171A6"/>
    <w:rsid w:val="00121B9D"/>
    <w:rsid w:val="00121D8D"/>
    <w:rsid w:val="001275ED"/>
    <w:rsid w:val="00127639"/>
    <w:rsid w:val="0013025B"/>
    <w:rsid w:val="00131332"/>
    <w:rsid w:val="00132DF7"/>
    <w:rsid w:val="0013532B"/>
    <w:rsid w:val="00135A16"/>
    <w:rsid w:val="001416C7"/>
    <w:rsid w:val="00144913"/>
    <w:rsid w:val="00144BE0"/>
    <w:rsid w:val="00144DC8"/>
    <w:rsid w:val="00146098"/>
    <w:rsid w:val="001475CA"/>
    <w:rsid w:val="00152F43"/>
    <w:rsid w:val="00153A51"/>
    <w:rsid w:val="00154D69"/>
    <w:rsid w:val="00156D72"/>
    <w:rsid w:val="00157941"/>
    <w:rsid w:val="00157FD4"/>
    <w:rsid w:val="00162371"/>
    <w:rsid w:val="00166973"/>
    <w:rsid w:val="00167BE9"/>
    <w:rsid w:val="00167EA8"/>
    <w:rsid w:val="00170C2D"/>
    <w:rsid w:val="00172D34"/>
    <w:rsid w:val="00176873"/>
    <w:rsid w:val="00177838"/>
    <w:rsid w:val="00177A0C"/>
    <w:rsid w:val="00181026"/>
    <w:rsid w:val="001812E3"/>
    <w:rsid w:val="001830B8"/>
    <w:rsid w:val="0018312E"/>
    <w:rsid w:val="00185ABB"/>
    <w:rsid w:val="00185CD2"/>
    <w:rsid w:val="00186313"/>
    <w:rsid w:val="00187102"/>
    <w:rsid w:val="00187CC1"/>
    <w:rsid w:val="00190849"/>
    <w:rsid w:val="00191DB4"/>
    <w:rsid w:val="00194C7E"/>
    <w:rsid w:val="001954D8"/>
    <w:rsid w:val="001977A2"/>
    <w:rsid w:val="00197D5C"/>
    <w:rsid w:val="001A147A"/>
    <w:rsid w:val="001A2928"/>
    <w:rsid w:val="001A39F2"/>
    <w:rsid w:val="001A45C7"/>
    <w:rsid w:val="001A4A80"/>
    <w:rsid w:val="001A4DAC"/>
    <w:rsid w:val="001A6435"/>
    <w:rsid w:val="001B00B6"/>
    <w:rsid w:val="001B0627"/>
    <w:rsid w:val="001B1F48"/>
    <w:rsid w:val="001B36AA"/>
    <w:rsid w:val="001B7015"/>
    <w:rsid w:val="001C0BF4"/>
    <w:rsid w:val="001C4241"/>
    <w:rsid w:val="001C5598"/>
    <w:rsid w:val="001C676D"/>
    <w:rsid w:val="001C733C"/>
    <w:rsid w:val="001C7916"/>
    <w:rsid w:val="001D071E"/>
    <w:rsid w:val="001D09F1"/>
    <w:rsid w:val="001D1984"/>
    <w:rsid w:val="001D2B25"/>
    <w:rsid w:val="001D3290"/>
    <w:rsid w:val="001D472C"/>
    <w:rsid w:val="001D48D7"/>
    <w:rsid w:val="001D67BF"/>
    <w:rsid w:val="001E2619"/>
    <w:rsid w:val="001E3EDD"/>
    <w:rsid w:val="001E6CCE"/>
    <w:rsid w:val="001E7CBB"/>
    <w:rsid w:val="001F2B53"/>
    <w:rsid w:val="001F3A6F"/>
    <w:rsid w:val="001F54A1"/>
    <w:rsid w:val="001F5A05"/>
    <w:rsid w:val="001F79A1"/>
    <w:rsid w:val="0020282A"/>
    <w:rsid w:val="00204AD5"/>
    <w:rsid w:val="002056BD"/>
    <w:rsid w:val="002064CF"/>
    <w:rsid w:val="00206AB9"/>
    <w:rsid w:val="00206DB1"/>
    <w:rsid w:val="002071E4"/>
    <w:rsid w:val="0020723F"/>
    <w:rsid w:val="00207DD6"/>
    <w:rsid w:val="00211314"/>
    <w:rsid w:val="00212846"/>
    <w:rsid w:val="002152EB"/>
    <w:rsid w:val="0021640A"/>
    <w:rsid w:val="00217D2D"/>
    <w:rsid w:val="00222721"/>
    <w:rsid w:val="00222C2B"/>
    <w:rsid w:val="00224AE1"/>
    <w:rsid w:val="00225B2C"/>
    <w:rsid w:val="0022655B"/>
    <w:rsid w:val="0023496E"/>
    <w:rsid w:val="00235A5B"/>
    <w:rsid w:val="00235D9D"/>
    <w:rsid w:val="00235FB8"/>
    <w:rsid w:val="002401D7"/>
    <w:rsid w:val="0024074E"/>
    <w:rsid w:val="0024101C"/>
    <w:rsid w:val="00241131"/>
    <w:rsid w:val="00242256"/>
    <w:rsid w:val="0024249D"/>
    <w:rsid w:val="002429CC"/>
    <w:rsid w:val="00243CCB"/>
    <w:rsid w:val="00245C31"/>
    <w:rsid w:val="002468F2"/>
    <w:rsid w:val="00247769"/>
    <w:rsid w:val="00254F0B"/>
    <w:rsid w:val="002550B8"/>
    <w:rsid w:val="00260A76"/>
    <w:rsid w:val="00263F19"/>
    <w:rsid w:val="0026421E"/>
    <w:rsid w:val="00265C8E"/>
    <w:rsid w:val="00266A8E"/>
    <w:rsid w:val="00267D4B"/>
    <w:rsid w:val="00270142"/>
    <w:rsid w:val="0027057E"/>
    <w:rsid w:val="0027087B"/>
    <w:rsid w:val="00270B0A"/>
    <w:rsid w:val="00271D90"/>
    <w:rsid w:val="002720E4"/>
    <w:rsid w:val="00272184"/>
    <w:rsid w:val="00273A90"/>
    <w:rsid w:val="00274540"/>
    <w:rsid w:val="00274723"/>
    <w:rsid w:val="002762E3"/>
    <w:rsid w:val="00277946"/>
    <w:rsid w:val="0028103B"/>
    <w:rsid w:val="00285399"/>
    <w:rsid w:val="002854DC"/>
    <w:rsid w:val="002856B9"/>
    <w:rsid w:val="00287D74"/>
    <w:rsid w:val="00290548"/>
    <w:rsid w:val="002952AA"/>
    <w:rsid w:val="002966B6"/>
    <w:rsid w:val="002A170C"/>
    <w:rsid w:val="002A2B29"/>
    <w:rsid w:val="002A47BB"/>
    <w:rsid w:val="002A4D4E"/>
    <w:rsid w:val="002A54B3"/>
    <w:rsid w:val="002A6CD9"/>
    <w:rsid w:val="002A7570"/>
    <w:rsid w:val="002B01FA"/>
    <w:rsid w:val="002B121D"/>
    <w:rsid w:val="002B3619"/>
    <w:rsid w:val="002C01BD"/>
    <w:rsid w:val="002C151C"/>
    <w:rsid w:val="002C32F7"/>
    <w:rsid w:val="002C3670"/>
    <w:rsid w:val="002C3D3B"/>
    <w:rsid w:val="002C3E6B"/>
    <w:rsid w:val="002C5481"/>
    <w:rsid w:val="002C5729"/>
    <w:rsid w:val="002C5FD3"/>
    <w:rsid w:val="002C67F3"/>
    <w:rsid w:val="002C698A"/>
    <w:rsid w:val="002C6CEA"/>
    <w:rsid w:val="002D14F4"/>
    <w:rsid w:val="002D2B3F"/>
    <w:rsid w:val="002D2CC9"/>
    <w:rsid w:val="002D35FB"/>
    <w:rsid w:val="002D5914"/>
    <w:rsid w:val="002D5F77"/>
    <w:rsid w:val="002D6D8D"/>
    <w:rsid w:val="002E014A"/>
    <w:rsid w:val="002E0EFF"/>
    <w:rsid w:val="002E2115"/>
    <w:rsid w:val="002E5B2E"/>
    <w:rsid w:val="002E6601"/>
    <w:rsid w:val="002E72C9"/>
    <w:rsid w:val="002E74DE"/>
    <w:rsid w:val="002F370A"/>
    <w:rsid w:val="002F4B52"/>
    <w:rsid w:val="002F4C99"/>
    <w:rsid w:val="002F65BA"/>
    <w:rsid w:val="002F768F"/>
    <w:rsid w:val="003010D0"/>
    <w:rsid w:val="00302D46"/>
    <w:rsid w:val="00305E54"/>
    <w:rsid w:val="00306D25"/>
    <w:rsid w:val="003078E6"/>
    <w:rsid w:val="0031024A"/>
    <w:rsid w:val="00311D36"/>
    <w:rsid w:val="00312901"/>
    <w:rsid w:val="00314C86"/>
    <w:rsid w:val="00314E4D"/>
    <w:rsid w:val="003163C3"/>
    <w:rsid w:val="00323308"/>
    <w:rsid w:val="0032369B"/>
    <w:rsid w:val="00323826"/>
    <w:rsid w:val="0033185E"/>
    <w:rsid w:val="00334336"/>
    <w:rsid w:val="00336DA1"/>
    <w:rsid w:val="00337549"/>
    <w:rsid w:val="00340D81"/>
    <w:rsid w:val="00341237"/>
    <w:rsid w:val="0034256C"/>
    <w:rsid w:val="00342F47"/>
    <w:rsid w:val="00343353"/>
    <w:rsid w:val="003433D1"/>
    <w:rsid w:val="003435E7"/>
    <w:rsid w:val="00345632"/>
    <w:rsid w:val="00345F4A"/>
    <w:rsid w:val="00351496"/>
    <w:rsid w:val="00352E31"/>
    <w:rsid w:val="00353622"/>
    <w:rsid w:val="00354147"/>
    <w:rsid w:val="00355412"/>
    <w:rsid w:val="00356D99"/>
    <w:rsid w:val="00357F1D"/>
    <w:rsid w:val="003604FB"/>
    <w:rsid w:val="00360915"/>
    <w:rsid w:val="00361C34"/>
    <w:rsid w:val="00361C7A"/>
    <w:rsid w:val="003636D6"/>
    <w:rsid w:val="00363CDD"/>
    <w:rsid w:val="00367B36"/>
    <w:rsid w:val="00372B26"/>
    <w:rsid w:val="00373608"/>
    <w:rsid w:val="00373BAA"/>
    <w:rsid w:val="00373CD0"/>
    <w:rsid w:val="00373F82"/>
    <w:rsid w:val="00374A86"/>
    <w:rsid w:val="00377618"/>
    <w:rsid w:val="00377D01"/>
    <w:rsid w:val="003804CF"/>
    <w:rsid w:val="00380D48"/>
    <w:rsid w:val="00382A62"/>
    <w:rsid w:val="00384269"/>
    <w:rsid w:val="0038578A"/>
    <w:rsid w:val="00385A69"/>
    <w:rsid w:val="00390E49"/>
    <w:rsid w:val="003912BC"/>
    <w:rsid w:val="00391961"/>
    <w:rsid w:val="00391D7B"/>
    <w:rsid w:val="00395863"/>
    <w:rsid w:val="00395A2E"/>
    <w:rsid w:val="003A08BC"/>
    <w:rsid w:val="003A2311"/>
    <w:rsid w:val="003A23D0"/>
    <w:rsid w:val="003A4A97"/>
    <w:rsid w:val="003A4ABC"/>
    <w:rsid w:val="003A5B98"/>
    <w:rsid w:val="003A69E7"/>
    <w:rsid w:val="003B00F6"/>
    <w:rsid w:val="003B1750"/>
    <w:rsid w:val="003B7FF0"/>
    <w:rsid w:val="003C00BB"/>
    <w:rsid w:val="003C3F0A"/>
    <w:rsid w:val="003C48B1"/>
    <w:rsid w:val="003C4B9B"/>
    <w:rsid w:val="003C51B8"/>
    <w:rsid w:val="003D185D"/>
    <w:rsid w:val="003D41EC"/>
    <w:rsid w:val="003D4B09"/>
    <w:rsid w:val="003D54E7"/>
    <w:rsid w:val="003D5823"/>
    <w:rsid w:val="003D7E2F"/>
    <w:rsid w:val="003D7FC5"/>
    <w:rsid w:val="003E29B6"/>
    <w:rsid w:val="003E3E4D"/>
    <w:rsid w:val="003E55A0"/>
    <w:rsid w:val="003E594D"/>
    <w:rsid w:val="003E6A5B"/>
    <w:rsid w:val="003F0BBF"/>
    <w:rsid w:val="003F1584"/>
    <w:rsid w:val="003F1E26"/>
    <w:rsid w:val="003F4BAA"/>
    <w:rsid w:val="003F7C01"/>
    <w:rsid w:val="004012ED"/>
    <w:rsid w:val="004021EF"/>
    <w:rsid w:val="0040551B"/>
    <w:rsid w:val="00405D4A"/>
    <w:rsid w:val="00406EBA"/>
    <w:rsid w:val="004106C3"/>
    <w:rsid w:val="00413F05"/>
    <w:rsid w:val="004163D5"/>
    <w:rsid w:val="004246DA"/>
    <w:rsid w:val="00426ED9"/>
    <w:rsid w:val="004325B7"/>
    <w:rsid w:val="00436A77"/>
    <w:rsid w:val="00436F8F"/>
    <w:rsid w:val="00436FFD"/>
    <w:rsid w:val="004405C3"/>
    <w:rsid w:val="0044095B"/>
    <w:rsid w:val="00441488"/>
    <w:rsid w:val="00444FA9"/>
    <w:rsid w:val="004461D1"/>
    <w:rsid w:val="00447D35"/>
    <w:rsid w:val="00447F69"/>
    <w:rsid w:val="00450EEA"/>
    <w:rsid w:val="00451628"/>
    <w:rsid w:val="0045289C"/>
    <w:rsid w:val="004535C1"/>
    <w:rsid w:val="00455600"/>
    <w:rsid w:val="00456A9C"/>
    <w:rsid w:val="00457440"/>
    <w:rsid w:val="004622CD"/>
    <w:rsid w:val="00462495"/>
    <w:rsid w:val="004625F0"/>
    <w:rsid w:val="00463474"/>
    <w:rsid w:val="004637A1"/>
    <w:rsid w:val="00465595"/>
    <w:rsid w:val="00470C0E"/>
    <w:rsid w:val="004726E0"/>
    <w:rsid w:val="0047325C"/>
    <w:rsid w:val="004754C0"/>
    <w:rsid w:val="0047638F"/>
    <w:rsid w:val="004773F8"/>
    <w:rsid w:val="00477BE3"/>
    <w:rsid w:val="0048497E"/>
    <w:rsid w:val="0048618B"/>
    <w:rsid w:val="0048630B"/>
    <w:rsid w:val="0048721C"/>
    <w:rsid w:val="00491706"/>
    <w:rsid w:val="00492CF7"/>
    <w:rsid w:val="00492FE9"/>
    <w:rsid w:val="00495030"/>
    <w:rsid w:val="0049594F"/>
    <w:rsid w:val="00497B22"/>
    <w:rsid w:val="004A2ECD"/>
    <w:rsid w:val="004A4317"/>
    <w:rsid w:val="004A4834"/>
    <w:rsid w:val="004A4860"/>
    <w:rsid w:val="004B32AA"/>
    <w:rsid w:val="004B57AC"/>
    <w:rsid w:val="004B5B43"/>
    <w:rsid w:val="004B63D8"/>
    <w:rsid w:val="004B64E9"/>
    <w:rsid w:val="004B710C"/>
    <w:rsid w:val="004C260D"/>
    <w:rsid w:val="004C2ADD"/>
    <w:rsid w:val="004C4D20"/>
    <w:rsid w:val="004C71C9"/>
    <w:rsid w:val="004D0E7E"/>
    <w:rsid w:val="004E3BEF"/>
    <w:rsid w:val="004E56FC"/>
    <w:rsid w:val="004F13DC"/>
    <w:rsid w:val="004F1602"/>
    <w:rsid w:val="004F19CF"/>
    <w:rsid w:val="004F1D08"/>
    <w:rsid w:val="004F6FD6"/>
    <w:rsid w:val="005025E7"/>
    <w:rsid w:val="005042BB"/>
    <w:rsid w:val="00504B02"/>
    <w:rsid w:val="00505C79"/>
    <w:rsid w:val="005117E3"/>
    <w:rsid w:val="005129C2"/>
    <w:rsid w:val="00514F3D"/>
    <w:rsid w:val="005174DD"/>
    <w:rsid w:val="005206A3"/>
    <w:rsid w:val="0052174F"/>
    <w:rsid w:val="005225C3"/>
    <w:rsid w:val="0052271C"/>
    <w:rsid w:val="00523C0B"/>
    <w:rsid w:val="00524A6B"/>
    <w:rsid w:val="00525735"/>
    <w:rsid w:val="00531236"/>
    <w:rsid w:val="00532523"/>
    <w:rsid w:val="00533C82"/>
    <w:rsid w:val="00534261"/>
    <w:rsid w:val="00534A6F"/>
    <w:rsid w:val="00537551"/>
    <w:rsid w:val="005401E2"/>
    <w:rsid w:val="00540CFC"/>
    <w:rsid w:val="005412CC"/>
    <w:rsid w:val="005414AF"/>
    <w:rsid w:val="0054230B"/>
    <w:rsid w:val="005450C7"/>
    <w:rsid w:val="00545AC5"/>
    <w:rsid w:val="00546FF5"/>
    <w:rsid w:val="00547C2B"/>
    <w:rsid w:val="0055169C"/>
    <w:rsid w:val="005523DA"/>
    <w:rsid w:val="00552656"/>
    <w:rsid w:val="00552671"/>
    <w:rsid w:val="00552E50"/>
    <w:rsid w:val="0055562A"/>
    <w:rsid w:val="00555DC8"/>
    <w:rsid w:val="005561F2"/>
    <w:rsid w:val="005600AB"/>
    <w:rsid w:val="00562363"/>
    <w:rsid w:val="005635A2"/>
    <w:rsid w:val="00563653"/>
    <w:rsid w:val="005652A7"/>
    <w:rsid w:val="00571A52"/>
    <w:rsid w:val="005723D7"/>
    <w:rsid w:val="00573A33"/>
    <w:rsid w:val="005745EA"/>
    <w:rsid w:val="00575F0A"/>
    <w:rsid w:val="00581D74"/>
    <w:rsid w:val="005852DC"/>
    <w:rsid w:val="00586996"/>
    <w:rsid w:val="00587856"/>
    <w:rsid w:val="00592A1A"/>
    <w:rsid w:val="0059443B"/>
    <w:rsid w:val="0059459A"/>
    <w:rsid w:val="0059587C"/>
    <w:rsid w:val="005970BB"/>
    <w:rsid w:val="005A03E8"/>
    <w:rsid w:val="005A1A92"/>
    <w:rsid w:val="005A2224"/>
    <w:rsid w:val="005A2234"/>
    <w:rsid w:val="005A4BC9"/>
    <w:rsid w:val="005A57DD"/>
    <w:rsid w:val="005A5F64"/>
    <w:rsid w:val="005A670F"/>
    <w:rsid w:val="005B1435"/>
    <w:rsid w:val="005B157A"/>
    <w:rsid w:val="005B2366"/>
    <w:rsid w:val="005B24FF"/>
    <w:rsid w:val="005B3BA9"/>
    <w:rsid w:val="005B4882"/>
    <w:rsid w:val="005B4FFB"/>
    <w:rsid w:val="005B659F"/>
    <w:rsid w:val="005C0688"/>
    <w:rsid w:val="005C2395"/>
    <w:rsid w:val="005C5396"/>
    <w:rsid w:val="005C543D"/>
    <w:rsid w:val="005C6A65"/>
    <w:rsid w:val="005C76CC"/>
    <w:rsid w:val="005D17A5"/>
    <w:rsid w:val="005D1DCA"/>
    <w:rsid w:val="005D235B"/>
    <w:rsid w:val="005D3A79"/>
    <w:rsid w:val="005D53C0"/>
    <w:rsid w:val="005D6EC0"/>
    <w:rsid w:val="005E0D1B"/>
    <w:rsid w:val="005E29ED"/>
    <w:rsid w:val="005E2D88"/>
    <w:rsid w:val="005E7344"/>
    <w:rsid w:val="005E7D31"/>
    <w:rsid w:val="005F07C0"/>
    <w:rsid w:val="005F154F"/>
    <w:rsid w:val="005F51A9"/>
    <w:rsid w:val="005F5886"/>
    <w:rsid w:val="005F64AE"/>
    <w:rsid w:val="005F650C"/>
    <w:rsid w:val="005F7EE2"/>
    <w:rsid w:val="00601F56"/>
    <w:rsid w:val="00612414"/>
    <w:rsid w:val="006134AA"/>
    <w:rsid w:val="006145AE"/>
    <w:rsid w:val="00614E49"/>
    <w:rsid w:val="00617528"/>
    <w:rsid w:val="0062097D"/>
    <w:rsid w:val="0062280D"/>
    <w:rsid w:val="00623034"/>
    <w:rsid w:val="00626CDC"/>
    <w:rsid w:val="00627455"/>
    <w:rsid w:val="00632EE6"/>
    <w:rsid w:val="00633453"/>
    <w:rsid w:val="00634D0B"/>
    <w:rsid w:val="00635BA6"/>
    <w:rsid w:val="006363E2"/>
    <w:rsid w:val="006401E0"/>
    <w:rsid w:val="0064146B"/>
    <w:rsid w:val="00641DE4"/>
    <w:rsid w:val="00643099"/>
    <w:rsid w:val="00643FD1"/>
    <w:rsid w:val="006474AA"/>
    <w:rsid w:val="006503B5"/>
    <w:rsid w:val="00650A4B"/>
    <w:rsid w:val="0065593E"/>
    <w:rsid w:val="00657070"/>
    <w:rsid w:val="00657904"/>
    <w:rsid w:val="0066402B"/>
    <w:rsid w:val="00664FB9"/>
    <w:rsid w:val="00665AD5"/>
    <w:rsid w:val="0066716F"/>
    <w:rsid w:val="006720A6"/>
    <w:rsid w:val="00672453"/>
    <w:rsid w:val="0067315E"/>
    <w:rsid w:val="00673C0E"/>
    <w:rsid w:val="00675B7E"/>
    <w:rsid w:val="00676A2F"/>
    <w:rsid w:val="00676ED8"/>
    <w:rsid w:val="00677265"/>
    <w:rsid w:val="006834D4"/>
    <w:rsid w:val="00692A1F"/>
    <w:rsid w:val="00693B81"/>
    <w:rsid w:val="00696CD3"/>
    <w:rsid w:val="006977F7"/>
    <w:rsid w:val="006A06A6"/>
    <w:rsid w:val="006A1279"/>
    <w:rsid w:val="006A16D7"/>
    <w:rsid w:val="006A17EA"/>
    <w:rsid w:val="006A35C6"/>
    <w:rsid w:val="006A3F18"/>
    <w:rsid w:val="006A46BB"/>
    <w:rsid w:val="006A5C5A"/>
    <w:rsid w:val="006A6239"/>
    <w:rsid w:val="006A6AF2"/>
    <w:rsid w:val="006A6F51"/>
    <w:rsid w:val="006B1D2F"/>
    <w:rsid w:val="006B283B"/>
    <w:rsid w:val="006B284D"/>
    <w:rsid w:val="006B29CB"/>
    <w:rsid w:val="006B3767"/>
    <w:rsid w:val="006B3842"/>
    <w:rsid w:val="006B411A"/>
    <w:rsid w:val="006B499D"/>
    <w:rsid w:val="006B5D7E"/>
    <w:rsid w:val="006C0BFC"/>
    <w:rsid w:val="006C231B"/>
    <w:rsid w:val="006C27D2"/>
    <w:rsid w:val="006C33D3"/>
    <w:rsid w:val="006C3640"/>
    <w:rsid w:val="006C7261"/>
    <w:rsid w:val="006D0128"/>
    <w:rsid w:val="006D0E55"/>
    <w:rsid w:val="006D1150"/>
    <w:rsid w:val="006D298D"/>
    <w:rsid w:val="006D74C8"/>
    <w:rsid w:val="006E0322"/>
    <w:rsid w:val="006E1301"/>
    <w:rsid w:val="006E28A6"/>
    <w:rsid w:val="006E32D1"/>
    <w:rsid w:val="006E541A"/>
    <w:rsid w:val="006E5D34"/>
    <w:rsid w:val="006E68A5"/>
    <w:rsid w:val="006E7562"/>
    <w:rsid w:val="006E76D4"/>
    <w:rsid w:val="006F00D7"/>
    <w:rsid w:val="006F1B91"/>
    <w:rsid w:val="006F2BDA"/>
    <w:rsid w:val="006F4BC3"/>
    <w:rsid w:val="006F5CAF"/>
    <w:rsid w:val="0070128B"/>
    <w:rsid w:val="00701A16"/>
    <w:rsid w:val="00702622"/>
    <w:rsid w:val="0070375C"/>
    <w:rsid w:val="00705359"/>
    <w:rsid w:val="0070737A"/>
    <w:rsid w:val="007116CA"/>
    <w:rsid w:val="007136E3"/>
    <w:rsid w:val="00713AF9"/>
    <w:rsid w:val="007157BD"/>
    <w:rsid w:val="00720535"/>
    <w:rsid w:val="00720906"/>
    <w:rsid w:val="007244B6"/>
    <w:rsid w:val="00724A46"/>
    <w:rsid w:val="00726A72"/>
    <w:rsid w:val="00727E07"/>
    <w:rsid w:val="00731F34"/>
    <w:rsid w:val="0073561C"/>
    <w:rsid w:val="0073636A"/>
    <w:rsid w:val="007369F6"/>
    <w:rsid w:val="00741C04"/>
    <w:rsid w:val="00743052"/>
    <w:rsid w:val="00743CC6"/>
    <w:rsid w:val="00745891"/>
    <w:rsid w:val="00745E63"/>
    <w:rsid w:val="0075069E"/>
    <w:rsid w:val="007507E9"/>
    <w:rsid w:val="00750DA2"/>
    <w:rsid w:val="0075131F"/>
    <w:rsid w:val="007513C8"/>
    <w:rsid w:val="007519F9"/>
    <w:rsid w:val="00753B44"/>
    <w:rsid w:val="00753F89"/>
    <w:rsid w:val="00756797"/>
    <w:rsid w:val="0075754F"/>
    <w:rsid w:val="007666A2"/>
    <w:rsid w:val="00766C87"/>
    <w:rsid w:val="00767CE5"/>
    <w:rsid w:val="00771CA4"/>
    <w:rsid w:val="007740D3"/>
    <w:rsid w:val="00774CFC"/>
    <w:rsid w:val="00774E73"/>
    <w:rsid w:val="00774F22"/>
    <w:rsid w:val="007771F1"/>
    <w:rsid w:val="00777748"/>
    <w:rsid w:val="00781C70"/>
    <w:rsid w:val="00781FE2"/>
    <w:rsid w:val="00783BEC"/>
    <w:rsid w:val="00790B57"/>
    <w:rsid w:val="00790E75"/>
    <w:rsid w:val="00791701"/>
    <w:rsid w:val="00791B2A"/>
    <w:rsid w:val="007926B7"/>
    <w:rsid w:val="0079452F"/>
    <w:rsid w:val="00794FCE"/>
    <w:rsid w:val="00795734"/>
    <w:rsid w:val="00795EE0"/>
    <w:rsid w:val="007968B9"/>
    <w:rsid w:val="007A1F77"/>
    <w:rsid w:val="007A4100"/>
    <w:rsid w:val="007A47D3"/>
    <w:rsid w:val="007A5982"/>
    <w:rsid w:val="007B0037"/>
    <w:rsid w:val="007B0CCD"/>
    <w:rsid w:val="007B1669"/>
    <w:rsid w:val="007B17D1"/>
    <w:rsid w:val="007B492D"/>
    <w:rsid w:val="007B4CCF"/>
    <w:rsid w:val="007B4F25"/>
    <w:rsid w:val="007B5F4D"/>
    <w:rsid w:val="007B67F2"/>
    <w:rsid w:val="007B6EB2"/>
    <w:rsid w:val="007B6FA9"/>
    <w:rsid w:val="007B781C"/>
    <w:rsid w:val="007C1837"/>
    <w:rsid w:val="007C22A2"/>
    <w:rsid w:val="007C488F"/>
    <w:rsid w:val="007C6C4B"/>
    <w:rsid w:val="007D0AA0"/>
    <w:rsid w:val="007D0F23"/>
    <w:rsid w:val="007D66F0"/>
    <w:rsid w:val="007E0011"/>
    <w:rsid w:val="007E076E"/>
    <w:rsid w:val="007E4C9C"/>
    <w:rsid w:val="007E665C"/>
    <w:rsid w:val="007E76F9"/>
    <w:rsid w:val="007F02DA"/>
    <w:rsid w:val="007F179B"/>
    <w:rsid w:val="007F1DF4"/>
    <w:rsid w:val="007F4B3D"/>
    <w:rsid w:val="00800B26"/>
    <w:rsid w:val="00803EBE"/>
    <w:rsid w:val="00804CAB"/>
    <w:rsid w:val="0080590D"/>
    <w:rsid w:val="00805A3E"/>
    <w:rsid w:val="00807BA2"/>
    <w:rsid w:val="00807F44"/>
    <w:rsid w:val="008148A8"/>
    <w:rsid w:val="00815474"/>
    <w:rsid w:val="00821427"/>
    <w:rsid w:val="00822D63"/>
    <w:rsid w:val="008248BA"/>
    <w:rsid w:val="00827313"/>
    <w:rsid w:val="008278D4"/>
    <w:rsid w:val="0083068C"/>
    <w:rsid w:val="00830E2C"/>
    <w:rsid w:val="00831215"/>
    <w:rsid w:val="008326B9"/>
    <w:rsid w:val="008337B8"/>
    <w:rsid w:val="00835338"/>
    <w:rsid w:val="0084041E"/>
    <w:rsid w:val="00844974"/>
    <w:rsid w:val="00845246"/>
    <w:rsid w:val="00846007"/>
    <w:rsid w:val="00846A05"/>
    <w:rsid w:val="00847A42"/>
    <w:rsid w:val="00850B3A"/>
    <w:rsid w:val="00854534"/>
    <w:rsid w:val="008551FD"/>
    <w:rsid w:val="00857961"/>
    <w:rsid w:val="00870D78"/>
    <w:rsid w:val="008740B8"/>
    <w:rsid w:val="00874B09"/>
    <w:rsid w:val="008763C2"/>
    <w:rsid w:val="00876D1D"/>
    <w:rsid w:val="00877A44"/>
    <w:rsid w:val="008822C6"/>
    <w:rsid w:val="008872B8"/>
    <w:rsid w:val="00887B41"/>
    <w:rsid w:val="008925FB"/>
    <w:rsid w:val="0089275C"/>
    <w:rsid w:val="008933BE"/>
    <w:rsid w:val="008935F0"/>
    <w:rsid w:val="00895D25"/>
    <w:rsid w:val="008A09CC"/>
    <w:rsid w:val="008A1330"/>
    <w:rsid w:val="008A227D"/>
    <w:rsid w:val="008A3325"/>
    <w:rsid w:val="008A34AE"/>
    <w:rsid w:val="008A48C8"/>
    <w:rsid w:val="008A52EB"/>
    <w:rsid w:val="008A714E"/>
    <w:rsid w:val="008A7ED3"/>
    <w:rsid w:val="008B02A1"/>
    <w:rsid w:val="008B0554"/>
    <w:rsid w:val="008B1B4B"/>
    <w:rsid w:val="008B1F39"/>
    <w:rsid w:val="008B36CC"/>
    <w:rsid w:val="008B3EB0"/>
    <w:rsid w:val="008B5443"/>
    <w:rsid w:val="008B6B69"/>
    <w:rsid w:val="008C18FA"/>
    <w:rsid w:val="008C2FD5"/>
    <w:rsid w:val="008C38F3"/>
    <w:rsid w:val="008C3BB0"/>
    <w:rsid w:val="008D048F"/>
    <w:rsid w:val="008D0A48"/>
    <w:rsid w:val="008D1298"/>
    <w:rsid w:val="008D2B96"/>
    <w:rsid w:val="008D3C05"/>
    <w:rsid w:val="008D62A3"/>
    <w:rsid w:val="008D724E"/>
    <w:rsid w:val="008E0254"/>
    <w:rsid w:val="008E1B77"/>
    <w:rsid w:val="008E32DA"/>
    <w:rsid w:val="008E3835"/>
    <w:rsid w:val="008E411A"/>
    <w:rsid w:val="008E42AD"/>
    <w:rsid w:val="008E6920"/>
    <w:rsid w:val="008E794D"/>
    <w:rsid w:val="008F14B6"/>
    <w:rsid w:val="008F24C0"/>
    <w:rsid w:val="008F4B7A"/>
    <w:rsid w:val="008F52DB"/>
    <w:rsid w:val="009015B5"/>
    <w:rsid w:val="00901CDE"/>
    <w:rsid w:val="0090297F"/>
    <w:rsid w:val="00906E07"/>
    <w:rsid w:val="00910B21"/>
    <w:rsid w:val="00911E7A"/>
    <w:rsid w:val="00914206"/>
    <w:rsid w:val="00916C4A"/>
    <w:rsid w:val="0092023A"/>
    <w:rsid w:val="00921215"/>
    <w:rsid w:val="00921500"/>
    <w:rsid w:val="00923119"/>
    <w:rsid w:val="00923243"/>
    <w:rsid w:val="009239CD"/>
    <w:rsid w:val="00924213"/>
    <w:rsid w:val="009252F6"/>
    <w:rsid w:val="009257F0"/>
    <w:rsid w:val="00925B6C"/>
    <w:rsid w:val="00926DF9"/>
    <w:rsid w:val="009328D1"/>
    <w:rsid w:val="00934073"/>
    <w:rsid w:val="00936B6D"/>
    <w:rsid w:val="00941B7F"/>
    <w:rsid w:val="00944504"/>
    <w:rsid w:val="0094586A"/>
    <w:rsid w:val="0094649C"/>
    <w:rsid w:val="00947260"/>
    <w:rsid w:val="00950806"/>
    <w:rsid w:val="00952F8B"/>
    <w:rsid w:val="00953DC6"/>
    <w:rsid w:val="00954D3A"/>
    <w:rsid w:val="00956006"/>
    <w:rsid w:val="00956F1A"/>
    <w:rsid w:val="00957D21"/>
    <w:rsid w:val="0096240B"/>
    <w:rsid w:val="00962982"/>
    <w:rsid w:val="00962CD2"/>
    <w:rsid w:val="00963757"/>
    <w:rsid w:val="009646C9"/>
    <w:rsid w:val="009657EE"/>
    <w:rsid w:val="00967E39"/>
    <w:rsid w:val="0097063B"/>
    <w:rsid w:val="009708BC"/>
    <w:rsid w:val="009720CA"/>
    <w:rsid w:val="009736C5"/>
    <w:rsid w:val="00973C6F"/>
    <w:rsid w:val="00973FD4"/>
    <w:rsid w:val="009744C8"/>
    <w:rsid w:val="00974613"/>
    <w:rsid w:val="00974E5D"/>
    <w:rsid w:val="00975219"/>
    <w:rsid w:val="00975C6A"/>
    <w:rsid w:val="00983DD6"/>
    <w:rsid w:val="00984027"/>
    <w:rsid w:val="00984C8A"/>
    <w:rsid w:val="00984F3E"/>
    <w:rsid w:val="0098539B"/>
    <w:rsid w:val="00986F67"/>
    <w:rsid w:val="009912ED"/>
    <w:rsid w:val="00992C1C"/>
    <w:rsid w:val="00993967"/>
    <w:rsid w:val="009943DD"/>
    <w:rsid w:val="00994D06"/>
    <w:rsid w:val="009A1A38"/>
    <w:rsid w:val="009A2A3A"/>
    <w:rsid w:val="009A3DAE"/>
    <w:rsid w:val="009A3EAB"/>
    <w:rsid w:val="009A60BA"/>
    <w:rsid w:val="009A666F"/>
    <w:rsid w:val="009A7D73"/>
    <w:rsid w:val="009B21B2"/>
    <w:rsid w:val="009B2C52"/>
    <w:rsid w:val="009B372A"/>
    <w:rsid w:val="009B4F57"/>
    <w:rsid w:val="009B5332"/>
    <w:rsid w:val="009B634E"/>
    <w:rsid w:val="009C06B1"/>
    <w:rsid w:val="009C1EAE"/>
    <w:rsid w:val="009C2FF3"/>
    <w:rsid w:val="009C5BBB"/>
    <w:rsid w:val="009D160F"/>
    <w:rsid w:val="009D5050"/>
    <w:rsid w:val="009E14E3"/>
    <w:rsid w:val="009E1D0C"/>
    <w:rsid w:val="009E1D38"/>
    <w:rsid w:val="009E24CE"/>
    <w:rsid w:val="009E3ED8"/>
    <w:rsid w:val="009E6657"/>
    <w:rsid w:val="009E70B4"/>
    <w:rsid w:val="009E7AA6"/>
    <w:rsid w:val="009F11A2"/>
    <w:rsid w:val="009F192B"/>
    <w:rsid w:val="009F24B5"/>
    <w:rsid w:val="009F3275"/>
    <w:rsid w:val="009F4441"/>
    <w:rsid w:val="009F4492"/>
    <w:rsid w:val="009F4B72"/>
    <w:rsid w:val="009F6C25"/>
    <w:rsid w:val="009F6E3C"/>
    <w:rsid w:val="00A000D4"/>
    <w:rsid w:val="00A02C3C"/>
    <w:rsid w:val="00A02EFD"/>
    <w:rsid w:val="00A0353F"/>
    <w:rsid w:val="00A03B85"/>
    <w:rsid w:val="00A03C44"/>
    <w:rsid w:val="00A0467D"/>
    <w:rsid w:val="00A06D73"/>
    <w:rsid w:val="00A10778"/>
    <w:rsid w:val="00A107F9"/>
    <w:rsid w:val="00A112F4"/>
    <w:rsid w:val="00A119F5"/>
    <w:rsid w:val="00A12F73"/>
    <w:rsid w:val="00A13B2E"/>
    <w:rsid w:val="00A14056"/>
    <w:rsid w:val="00A14205"/>
    <w:rsid w:val="00A14461"/>
    <w:rsid w:val="00A146D1"/>
    <w:rsid w:val="00A14E80"/>
    <w:rsid w:val="00A16368"/>
    <w:rsid w:val="00A1680C"/>
    <w:rsid w:val="00A2251D"/>
    <w:rsid w:val="00A22EF9"/>
    <w:rsid w:val="00A23C29"/>
    <w:rsid w:val="00A252F4"/>
    <w:rsid w:val="00A26B1A"/>
    <w:rsid w:val="00A301E7"/>
    <w:rsid w:val="00A3049B"/>
    <w:rsid w:val="00A33FAE"/>
    <w:rsid w:val="00A33FCF"/>
    <w:rsid w:val="00A366B7"/>
    <w:rsid w:val="00A3752B"/>
    <w:rsid w:val="00A402AF"/>
    <w:rsid w:val="00A40A6E"/>
    <w:rsid w:val="00A411B4"/>
    <w:rsid w:val="00A4289B"/>
    <w:rsid w:val="00A43FB0"/>
    <w:rsid w:val="00A451E0"/>
    <w:rsid w:val="00A45343"/>
    <w:rsid w:val="00A47867"/>
    <w:rsid w:val="00A5120E"/>
    <w:rsid w:val="00A53A81"/>
    <w:rsid w:val="00A543C9"/>
    <w:rsid w:val="00A54452"/>
    <w:rsid w:val="00A557E4"/>
    <w:rsid w:val="00A63347"/>
    <w:rsid w:val="00A662F0"/>
    <w:rsid w:val="00A70CAE"/>
    <w:rsid w:val="00A71EAE"/>
    <w:rsid w:val="00A72260"/>
    <w:rsid w:val="00A73093"/>
    <w:rsid w:val="00A74E72"/>
    <w:rsid w:val="00A76540"/>
    <w:rsid w:val="00A76873"/>
    <w:rsid w:val="00A77AB8"/>
    <w:rsid w:val="00A8015F"/>
    <w:rsid w:val="00A803FD"/>
    <w:rsid w:val="00A80850"/>
    <w:rsid w:val="00A90A14"/>
    <w:rsid w:val="00A91B4B"/>
    <w:rsid w:val="00A92354"/>
    <w:rsid w:val="00A92400"/>
    <w:rsid w:val="00A95785"/>
    <w:rsid w:val="00A95DE4"/>
    <w:rsid w:val="00AA16A5"/>
    <w:rsid w:val="00AA2538"/>
    <w:rsid w:val="00AA353E"/>
    <w:rsid w:val="00AA524D"/>
    <w:rsid w:val="00AA5945"/>
    <w:rsid w:val="00AB118E"/>
    <w:rsid w:val="00AB222A"/>
    <w:rsid w:val="00AB2D75"/>
    <w:rsid w:val="00AC0CBD"/>
    <w:rsid w:val="00AC10C3"/>
    <w:rsid w:val="00AC388E"/>
    <w:rsid w:val="00AC44C8"/>
    <w:rsid w:val="00AC4F52"/>
    <w:rsid w:val="00AC6A50"/>
    <w:rsid w:val="00AC762C"/>
    <w:rsid w:val="00AD0128"/>
    <w:rsid w:val="00AD0969"/>
    <w:rsid w:val="00AD0B94"/>
    <w:rsid w:val="00AD1A1D"/>
    <w:rsid w:val="00AD1B16"/>
    <w:rsid w:val="00AD2EB8"/>
    <w:rsid w:val="00AD2F64"/>
    <w:rsid w:val="00AD42F9"/>
    <w:rsid w:val="00AD5767"/>
    <w:rsid w:val="00AD65FD"/>
    <w:rsid w:val="00AE1701"/>
    <w:rsid w:val="00AE23D6"/>
    <w:rsid w:val="00AF0BED"/>
    <w:rsid w:val="00AF38FB"/>
    <w:rsid w:val="00AF792A"/>
    <w:rsid w:val="00AF7E56"/>
    <w:rsid w:val="00B00E48"/>
    <w:rsid w:val="00B00EB8"/>
    <w:rsid w:val="00B01B07"/>
    <w:rsid w:val="00B024B3"/>
    <w:rsid w:val="00B0384F"/>
    <w:rsid w:val="00B05259"/>
    <w:rsid w:val="00B05ECD"/>
    <w:rsid w:val="00B06A7C"/>
    <w:rsid w:val="00B07EAA"/>
    <w:rsid w:val="00B11EDA"/>
    <w:rsid w:val="00B12C05"/>
    <w:rsid w:val="00B12C3B"/>
    <w:rsid w:val="00B21BA3"/>
    <w:rsid w:val="00B227A6"/>
    <w:rsid w:val="00B24019"/>
    <w:rsid w:val="00B24A28"/>
    <w:rsid w:val="00B261E8"/>
    <w:rsid w:val="00B31372"/>
    <w:rsid w:val="00B3159F"/>
    <w:rsid w:val="00B31600"/>
    <w:rsid w:val="00B333B9"/>
    <w:rsid w:val="00B3438B"/>
    <w:rsid w:val="00B4135A"/>
    <w:rsid w:val="00B41564"/>
    <w:rsid w:val="00B4566F"/>
    <w:rsid w:val="00B46633"/>
    <w:rsid w:val="00B54A7F"/>
    <w:rsid w:val="00B54FC1"/>
    <w:rsid w:val="00B554BA"/>
    <w:rsid w:val="00B56F8A"/>
    <w:rsid w:val="00B605C0"/>
    <w:rsid w:val="00B63BC9"/>
    <w:rsid w:val="00B721A4"/>
    <w:rsid w:val="00B72FDC"/>
    <w:rsid w:val="00B7388D"/>
    <w:rsid w:val="00B745EC"/>
    <w:rsid w:val="00B76003"/>
    <w:rsid w:val="00B7749A"/>
    <w:rsid w:val="00B77716"/>
    <w:rsid w:val="00B816A4"/>
    <w:rsid w:val="00B81BF8"/>
    <w:rsid w:val="00B81CBC"/>
    <w:rsid w:val="00B82D36"/>
    <w:rsid w:val="00B84E0D"/>
    <w:rsid w:val="00B90339"/>
    <w:rsid w:val="00B90FC0"/>
    <w:rsid w:val="00B94623"/>
    <w:rsid w:val="00B949A3"/>
    <w:rsid w:val="00B965AA"/>
    <w:rsid w:val="00B9661C"/>
    <w:rsid w:val="00BA18C5"/>
    <w:rsid w:val="00BA1DE4"/>
    <w:rsid w:val="00BA31FC"/>
    <w:rsid w:val="00BA518A"/>
    <w:rsid w:val="00BA53F6"/>
    <w:rsid w:val="00BA57AF"/>
    <w:rsid w:val="00BA5BDD"/>
    <w:rsid w:val="00BA651C"/>
    <w:rsid w:val="00BA67EE"/>
    <w:rsid w:val="00BB0C53"/>
    <w:rsid w:val="00BB0ED0"/>
    <w:rsid w:val="00BB413A"/>
    <w:rsid w:val="00BC49A2"/>
    <w:rsid w:val="00BC53A1"/>
    <w:rsid w:val="00BC5BBF"/>
    <w:rsid w:val="00BD09CC"/>
    <w:rsid w:val="00BD15E4"/>
    <w:rsid w:val="00BD1A25"/>
    <w:rsid w:val="00BD22C8"/>
    <w:rsid w:val="00BD3262"/>
    <w:rsid w:val="00BD56CD"/>
    <w:rsid w:val="00BD5861"/>
    <w:rsid w:val="00BE2988"/>
    <w:rsid w:val="00BE4250"/>
    <w:rsid w:val="00BF2820"/>
    <w:rsid w:val="00BF39C2"/>
    <w:rsid w:val="00BF4A9F"/>
    <w:rsid w:val="00BF4AB5"/>
    <w:rsid w:val="00BF4C56"/>
    <w:rsid w:val="00BF75EE"/>
    <w:rsid w:val="00C0121F"/>
    <w:rsid w:val="00C02DAB"/>
    <w:rsid w:val="00C0414E"/>
    <w:rsid w:val="00C04EC8"/>
    <w:rsid w:val="00C05EA5"/>
    <w:rsid w:val="00C06B0A"/>
    <w:rsid w:val="00C134E3"/>
    <w:rsid w:val="00C165A2"/>
    <w:rsid w:val="00C20DB8"/>
    <w:rsid w:val="00C21972"/>
    <w:rsid w:val="00C2305C"/>
    <w:rsid w:val="00C23C09"/>
    <w:rsid w:val="00C23EC8"/>
    <w:rsid w:val="00C2448E"/>
    <w:rsid w:val="00C24B24"/>
    <w:rsid w:val="00C268E5"/>
    <w:rsid w:val="00C316CA"/>
    <w:rsid w:val="00C317D9"/>
    <w:rsid w:val="00C32CCF"/>
    <w:rsid w:val="00C32EA9"/>
    <w:rsid w:val="00C34102"/>
    <w:rsid w:val="00C34A0F"/>
    <w:rsid w:val="00C35235"/>
    <w:rsid w:val="00C353DB"/>
    <w:rsid w:val="00C403C0"/>
    <w:rsid w:val="00C40A52"/>
    <w:rsid w:val="00C43224"/>
    <w:rsid w:val="00C44C2C"/>
    <w:rsid w:val="00C44C4D"/>
    <w:rsid w:val="00C4675F"/>
    <w:rsid w:val="00C533C6"/>
    <w:rsid w:val="00C5396F"/>
    <w:rsid w:val="00C555AD"/>
    <w:rsid w:val="00C55E01"/>
    <w:rsid w:val="00C55FFF"/>
    <w:rsid w:val="00C5614D"/>
    <w:rsid w:val="00C563DE"/>
    <w:rsid w:val="00C57D51"/>
    <w:rsid w:val="00C662BC"/>
    <w:rsid w:val="00C67169"/>
    <w:rsid w:val="00C67E40"/>
    <w:rsid w:val="00C712ED"/>
    <w:rsid w:val="00C7505E"/>
    <w:rsid w:val="00C75C05"/>
    <w:rsid w:val="00C76BF8"/>
    <w:rsid w:val="00C76FA6"/>
    <w:rsid w:val="00C82DB7"/>
    <w:rsid w:val="00C8453B"/>
    <w:rsid w:val="00C85511"/>
    <w:rsid w:val="00C856F3"/>
    <w:rsid w:val="00C85A54"/>
    <w:rsid w:val="00C86469"/>
    <w:rsid w:val="00C90371"/>
    <w:rsid w:val="00C90490"/>
    <w:rsid w:val="00C94C59"/>
    <w:rsid w:val="00C957C9"/>
    <w:rsid w:val="00CA1BE4"/>
    <w:rsid w:val="00CA42BE"/>
    <w:rsid w:val="00CA5FE4"/>
    <w:rsid w:val="00CA62A3"/>
    <w:rsid w:val="00CA6B1B"/>
    <w:rsid w:val="00CA7FEA"/>
    <w:rsid w:val="00CB10B5"/>
    <w:rsid w:val="00CB157C"/>
    <w:rsid w:val="00CB197D"/>
    <w:rsid w:val="00CB1C63"/>
    <w:rsid w:val="00CB610A"/>
    <w:rsid w:val="00CB6DDF"/>
    <w:rsid w:val="00CC2DAB"/>
    <w:rsid w:val="00CC64CB"/>
    <w:rsid w:val="00CD15BB"/>
    <w:rsid w:val="00CD1838"/>
    <w:rsid w:val="00CD1879"/>
    <w:rsid w:val="00CD1A38"/>
    <w:rsid w:val="00CD3468"/>
    <w:rsid w:val="00CD467E"/>
    <w:rsid w:val="00CD4A1C"/>
    <w:rsid w:val="00CD4BD6"/>
    <w:rsid w:val="00CD54E5"/>
    <w:rsid w:val="00CD726E"/>
    <w:rsid w:val="00CD7791"/>
    <w:rsid w:val="00CE114B"/>
    <w:rsid w:val="00CE5FBF"/>
    <w:rsid w:val="00CE763D"/>
    <w:rsid w:val="00CE7A45"/>
    <w:rsid w:val="00CF2733"/>
    <w:rsid w:val="00CF3F6A"/>
    <w:rsid w:val="00CF5F7D"/>
    <w:rsid w:val="00CF6D44"/>
    <w:rsid w:val="00CF7496"/>
    <w:rsid w:val="00CF7B5E"/>
    <w:rsid w:val="00D0226C"/>
    <w:rsid w:val="00D03E14"/>
    <w:rsid w:val="00D0445C"/>
    <w:rsid w:val="00D066AC"/>
    <w:rsid w:val="00D06F10"/>
    <w:rsid w:val="00D10AF3"/>
    <w:rsid w:val="00D13DF0"/>
    <w:rsid w:val="00D1726A"/>
    <w:rsid w:val="00D21661"/>
    <w:rsid w:val="00D2223F"/>
    <w:rsid w:val="00D225ED"/>
    <w:rsid w:val="00D22754"/>
    <w:rsid w:val="00D22B12"/>
    <w:rsid w:val="00D234F7"/>
    <w:rsid w:val="00D2439F"/>
    <w:rsid w:val="00D25B2B"/>
    <w:rsid w:val="00D2647D"/>
    <w:rsid w:val="00D2740F"/>
    <w:rsid w:val="00D27957"/>
    <w:rsid w:val="00D31DD7"/>
    <w:rsid w:val="00D328F4"/>
    <w:rsid w:val="00D36A2B"/>
    <w:rsid w:val="00D37FA4"/>
    <w:rsid w:val="00D40A2F"/>
    <w:rsid w:val="00D411E0"/>
    <w:rsid w:val="00D42F73"/>
    <w:rsid w:val="00D44C7D"/>
    <w:rsid w:val="00D45794"/>
    <w:rsid w:val="00D46AB7"/>
    <w:rsid w:val="00D5535D"/>
    <w:rsid w:val="00D6056E"/>
    <w:rsid w:val="00D611B7"/>
    <w:rsid w:val="00D630F8"/>
    <w:rsid w:val="00D63564"/>
    <w:rsid w:val="00D64812"/>
    <w:rsid w:val="00D70B5D"/>
    <w:rsid w:val="00D728BE"/>
    <w:rsid w:val="00D729C5"/>
    <w:rsid w:val="00D74679"/>
    <w:rsid w:val="00D759F0"/>
    <w:rsid w:val="00D8222D"/>
    <w:rsid w:val="00D8244A"/>
    <w:rsid w:val="00D82563"/>
    <w:rsid w:val="00D83689"/>
    <w:rsid w:val="00D83C50"/>
    <w:rsid w:val="00D8413D"/>
    <w:rsid w:val="00D858F6"/>
    <w:rsid w:val="00D8696F"/>
    <w:rsid w:val="00D910DC"/>
    <w:rsid w:val="00D91ABD"/>
    <w:rsid w:val="00D91E3B"/>
    <w:rsid w:val="00D93884"/>
    <w:rsid w:val="00D941D4"/>
    <w:rsid w:val="00DA2A7D"/>
    <w:rsid w:val="00DA2DE6"/>
    <w:rsid w:val="00DA3612"/>
    <w:rsid w:val="00DA563B"/>
    <w:rsid w:val="00DA5675"/>
    <w:rsid w:val="00DA6867"/>
    <w:rsid w:val="00DB1457"/>
    <w:rsid w:val="00DB1C38"/>
    <w:rsid w:val="00DB2FB0"/>
    <w:rsid w:val="00DB31F6"/>
    <w:rsid w:val="00DB4179"/>
    <w:rsid w:val="00DB455E"/>
    <w:rsid w:val="00DB5D7B"/>
    <w:rsid w:val="00DB6698"/>
    <w:rsid w:val="00DB673E"/>
    <w:rsid w:val="00DC1CE1"/>
    <w:rsid w:val="00DC241C"/>
    <w:rsid w:val="00DC3310"/>
    <w:rsid w:val="00DC4C07"/>
    <w:rsid w:val="00DC62E7"/>
    <w:rsid w:val="00DC6615"/>
    <w:rsid w:val="00DC67F2"/>
    <w:rsid w:val="00DD1D4E"/>
    <w:rsid w:val="00DD1F71"/>
    <w:rsid w:val="00DD2B08"/>
    <w:rsid w:val="00DD497E"/>
    <w:rsid w:val="00DD5301"/>
    <w:rsid w:val="00DD57D0"/>
    <w:rsid w:val="00DD5D52"/>
    <w:rsid w:val="00DD7A62"/>
    <w:rsid w:val="00DD7AA5"/>
    <w:rsid w:val="00DE062B"/>
    <w:rsid w:val="00DE1BD7"/>
    <w:rsid w:val="00DE3F3F"/>
    <w:rsid w:val="00DE5E96"/>
    <w:rsid w:val="00DE634F"/>
    <w:rsid w:val="00DE67F0"/>
    <w:rsid w:val="00DF042D"/>
    <w:rsid w:val="00DF2301"/>
    <w:rsid w:val="00DF2F20"/>
    <w:rsid w:val="00DF4A42"/>
    <w:rsid w:val="00DF6392"/>
    <w:rsid w:val="00DF6E1B"/>
    <w:rsid w:val="00E00940"/>
    <w:rsid w:val="00E00D83"/>
    <w:rsid w:val="00E010EF"/>
    <w:rsid w:val="00E01D4C"/>
    <w:rsid w:val="00E0213B"/>
    <w:rsid w:val="00E024DD"/>
    <w:rsid w:val="00E0250F"/>
    <w:rsid w:val="00E03F11"/>
    <w:rsid w:val="00E044C3"/>
    <w:rsid w:val="00E0482B"/>
    <w:rsid w:val="00E04FE3"/>
    <w:rsid w:val="00E0514B"/>
    <w:rsid w:val="00E05C07"/>
    <w:rsid w:val="00E07F00"/>
    <w:rsid w:val="00E11131"/>
    <w:rsid w:val="00E117DF"/>
    <w:rsid w:val="00E11D0B"/>
    <w:rsid w:val="00E12AE6"/>
    <w:rsid w:val="00E13D79"/>
    <w:rsid w:val="00E155C3"/>
    <w:rsid w:val="00E16DC5"/>
    <w:rsid w:val="00E20937"/>
    <w:rsid w:val="00E2215B"/>
    <w:rsid w:val="00E22409"/>
    <w:rsid w:val="00E226E3"/>
    <w:rsid w:val="00E22D61"/>
    <w:rsid w:val="00E2333D"/>
    <w:rsid w:val="00E26BDA"/>
    <w:rsid w:val="00E3124B"/>
    <w:rsid w:val="00E31BFB"/>
    <w:rsid w:val="00E3597E"/>
    <w:rsid w:val="00E35BDF"/>
    <w:rsid w:val="00E40EA7"/>
    <w:rsid w:val="00E420B7"/>
    <w:rsid w:val="00E4312D"/>
    <w:rsid w:val="00E46F79"/>
    <w:rsid w:val="00E50F36"/>
    <w:rsid w:val="00E512FE"/>
    <w:rsid w:val="00E521C2"/>
    <w:rsid w:val="00E53587"/>
    <w:rsid w:val="00E607B7"/>
    <w:rsid w:val="00E60DE1"/>
    <w:rsid w:val="00E6183B"/>
    <w:rsid w:val="00E620E1"/>
    <w:rsid w:val="00E644FD"/>
    <w:rsid w:val="00E66C2B"/>
    <w:rsid w:val="00E6733F"/>
    <w:rsid w:val="00E73E11"/>
    <w:rsid w:val="00E76F27"/>
    <w:rsid w:val="00E81ABC"/>
    <w:rsid w:val="00E82EA0"/>
    <w:rsid w:val="00E83DAA"/>
    <w:rsid w:val="00E83F3B"/>
    <w:rsid w:val="00E85379"/>
    <w:rsid w:val="00E86288"/>
    <w:rsid w:val="00E901A0"/>
    <w:rsid w:val="00E92D49"/>
    <w:rsid w:val="00E9389D"/>
    <w:rsid w:val="00E94D2C"/>
    <w:rsid w:val="00E95121"/>
    <w:rsid w:val="00E972EB"/>
    <w:rsid w:val="00EA00E8"/>
    <w:rsid w:val="00EA0749"/>
    <w:rsid w:val="00EA0798"/>
    <w:rsid w:val="00EA0D9F"/>
    <w:rsid w:val="00EA15BD"/>
    <w:rsid w:val="00EA3226"/>
    <w:rsid w:val="00EA32A8"/>
    <w:rsid w:val="00EA60ED"/>
    <w:rsid w:val="00EB06F9"/>
    <w:rsid w:val="00EB1615"/>
    <w:rsid w:val="00EB1AC2"/>
    <w:rsid w:val="00EB22C5"/>
    <w:rsid w:val="00EB4ADB"/>
    <w:rsid w:val="00EB51B0"/>
    <w:rsid w:val="00EB53ED"/>
    <w:rsid w:val="00EB68E7"/>
    <w:rsid w:val="00EB6977"/>
    <w:rsid w:val="00EB7C6C"/>
    <w:rsid w:val="00EB7D97"/>
    <w:rsid w:val="00EC103A"/>
    <w:rsid w:val="00EC1792"/>
    <w:rsid w:val="00EC1CEF"/>
    <w:rsid w:val="00EC3222"/>
    <w:rsid w:val="00EC443B"/>
    <w:rsid w:val="00ED7D9E"/>
    <w:rsid w:val="00EE025D"/>
    <w:rsid w:val="00EE26C2"/>
    <w:rsid w:val="00EE28CF"/>
    <w:rsid w:val="00EE30B6"/>
    <w:rsid w:val="00EE4837"/>
    <w:rsid w:val="00EE56D9"/>
    <w:rsid w:val="00EE6300"/>
    <w:rsid w:val="00EE63A1"/>
    <w:rsid w:val="00EE7B36"/>
    <w:rsid w:val="00EF044A"/>
    <w:rsid w:val="00EF0506"/>
    <w:rsid w:val="00EF1340"/>
    <w:rsid w:val="00EF37CC"/>
    <w:rsid w:val="00EF3D1E"/>
    <w:rsid w:val="00EF44F1"/>
    <w:rsid w:val="00EF4FFD"/>
    <w:rsid w:val="00F00036"/>
    <w:rsid w:val="00F009B0"/>
    <w:rsid w:val="00F00AF0"/>
    <w:rsid w:val="00F02455"/>
    <w:rsid w:val="00F04654"/>
    <w:rsid w:val="00F078AF"/>
    <w:rsid w:val="00F07B0A"/>
    <w:rsid w:val="00F1031F"/>
    <w:rsid w:val="00F110C9"/>
    <w:rsid w:val="00F11242"/>
    <w:rsid w:val="00F162DF"/>
    <w:rsid w:val="00F25D43"/>
    <w:rsid w:val="00F266E3"/>
    <w:rsid w:val="00F279D2"/>
    <w:rsid w:val="00F301B8"/>
    <w:rsid w:val="00F306F5"/>
    <w:rsid w:val="00F31300"/>
    <w:rsid w:val="00F31726"/>
    <w:rsid w:val="00F32105"/>
    <w:rsid w:val="00F33515"/>
    <w:rsid w:val="00F33D49"/>
    <w:rsid w:val="00F341C4"/>
    <w:rsid w:val="00F34845"/>
    <w:rsid w:val="00F35527"/>
    <w:rsid w:val="00F36D08"/>
    <w:rsid w:val="00F422FB"/>
    <w:rsid w:val="00F4446E"/>
    <w:rsid w:val="00F45A05"/>
    <w:rsid w:val="00F45C29"/>
    <w:rsid w:val="00F52213"/>
    <w:rsid w:val="00F52789"/>
    <w:rsid w:val="00F5362B"/>
    <w:rsid w:val="00F53CDE"/>
    <w:rsid w:val="00F56792"/>
    <w:rsid w:val="00F6240D"/>
    <w:rsid w:val="00F62A66"/>
    <w:rsid w:val="00F63097"/>
    <w:rsid w:val="00F6394F"/>
    <w:rsid w:val="00F64282"/>
    <w:rsid w:val="00F64EDB"/>
    <w:rsid w:val="00F6568B"/>
    <w:rsid w:val="00F72200"/>
    <w:rsid w:val="00F729C9"/>
    <w:rsid w:val="00F80FCE"/>
    <w:rsid w:val="00F81261"/>
    <w:rsid w:val="00F828DF"/>
    <w:rsid w:val="00F82A51"/>
    <w:rsid w:val="00F83307"/>
    <w:rsid w:val="00F86483"/>
    <w:rsid w:val="00F91EB8"/>
    <w:rsid w:val="00F94909"/>
    <w:rsid w:val="00F97309"/>
    <w:rsid w:val="00FA134E"/>
    <w:rsid w:val="00FA1535"/>
    <w:rsid w:val="00FA220A"/>
    <w:rsid w:val="00FA25D2"/>
    <w:rsid w:val="00FA30E6"/>
    <w:rsid w:val="00FA3C09"/>
    <w:rsid w:val="00FA3CEC"/>
    <w:rsid w:val="00FA4FFD"/>
    <w:rsid w:val="00FA6B63"/>
    <w:rsid w:val="00FA7E22"/>
    <w:rsid w:val="00FB02B2"/>
    <w:rsid w:val="00FB0447"/>
    <w:rsid w:val="00FB0B28"/>
    <w:rsid w:val="00FB2280"/>
    <w:rsid w:val="00FB22C7"/>
    <w:rsid w:val="00FB3D47"/>
    <w:rsid w:val="00FB4DF9"/>
    <w:rsid w:val="00FB55FD"/>
    <w:rsid w:val="00FB5D66"/>
    <w:rsid w:val="00FC1091"/>
    <w:rsid w:val="00FC2660"/>
    <w:rsid w:val="00FC51FF"/>
    <w:rsid w:val="00FC5B51"/>
    <w:rsid w:val="00FC66D2"/>
    <w:rsid w:val="00FC6C53"/>
    <w:rsid w:val="00FD1CBE"/>
    <w:rsid w:val="00FD2A33"/>
    <w:rsid w:val="00FD2CFD"/>
    <w:rsid w:val="00FD35DC"/>
    <w:rsid w:val="00FD43DB"/>
    <w:rsid w:val="00FD48ED"/>
    <w:rsid w:val="00FD4A1B"/>
    <w:rsid w:val="00FD548F"/>
    <w:rsid w:val="00FD7709"/>
    <w:rsid w:val="00FD7D40"/>
    <w:rsid w:val="00FE0261"/>
    <w:rsid w:val="00FE30C4"/>
    <w:rsid w:val="00FE52D0"/>
    <w:rsid w:val="00FE5D24"/>
    <w:rsid w:val="00FE5FD2"/>
    <w:rsid w:val="00FE6570"/>
    <w:rsid w:val="00FE7AF9"/>
    <w:rsid w:val="00FF267D"/>
    <w:rsid w:val="00FF343C"/>
    <w:rsid w:val="00FF5A9E"/>
    <w:rsid w:val="00FF7867"/>
    <w:rsid w:val="00FF7A0C"/>
    <w:rsid w:val="00FF7A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7EA8"/>
    <w:pPr>
      <w:spacing w:after="0" w:line="240" w:lineRule="auto"/>
      <w:ind w:firstLine="227"/>
      <w:jc w:val="both"/>
    </w:pPr>
    <w:rPr>
      <w:rFonts w:ascii="Times New Roman" w:hAnsi="Times New Roman"/>
      <w:sz w:val="24"/>
    </w:rPr>
  </w:style>
  <w:style w:type="paragraph" w:styleId="berschrift1">
    <w:name w:val="heading 1"/>
    <w:basedOn w:val="Standard"/>
    <w:next w:val="Standard"/>
    <w:link w:val="berschrift1Zchn"/>
    <w:autoRedefine/>
    <w:uiPriority w:val="9"/>
    <w:qFormat/>
    <w:rsid w:val="00F00036"/>
    <w:pPr>
      <w:keepNext/>
      <w:keepLines/>
      <w:ind w:firstLine="0"/>
      <w:jc w:val="center"/>
      <w:outlineLvl w:val="0"/>
    </w:pPr>
    <w:rPr>
      <w:rFonts w:eastAsiaTheme="majorEastAsia" w:cstheme="majorBidi"/>
      <w:b/>
      <w:bCs/>
      <w:szCs w:val="28"/>
    </w:rPr>
  </w:style>
  <w:style w:type="paragraph" w:styleId="berschrift2">
    <w:name w:val="heading 2"/>
    <w:basedOn w:val="Standard"/>
    <w:next w:val="Standard"/>
    <w:link w:val="berschrift2Zchn"/>
    <w:autoRedefine/>
    <w:uiPriority w:val="9"/>
    <w:unhideWhenUsed/>
    <w:qFormat/>
    <w:rsid w:val="00F00036"/>
    <w:pPr>
      <w:keepNext/>
      <w:keepLines/>
      <w:ind w:firstLine="0"/>
      <w:contextualSpacing/>
      <w:jc w:val="center"/>
      <w:outlineLvl w:val="1"/>
    </w:pPr>
    <w:rPr>
      <w:rFonts w:eastAsiaTheme="majorEastAsia" w:cstheme="majorBidi"/>
      <w:bCs/>
      <w:i/>
      <w:szCs w:val="26"/>
    </w:rPr>
  </w:style>
  <w:style w:type="paragraph" w:styleId="berschrift3">
    <w:name w:val="heading 3"/>
    <w:basedOn w:val="Standard"/>
    <w:next w:val="Standard"/>
    <w:link w:val="berschrift3Zchn"/>
    <w:autoRedefine/>
    <w:uiPriority w:val="9"/>
    <w:unhideWhenUsed/>
    <w:qFormat/>
    <w:rsid w:val="00B31600"/>
    <w:pPr>
      <w:keepNext/>
      <w:keepLines/>
      <w:spacing w:before="200"/>
      <w:jc w:val="center"/>
      <w:outlineLvl w:val="2"/>
    </w:pPr>
    <w:rPr>
      <w:rFonts w:asciiTheme="majorHAnsi" w:eastAsiaTheme="majorEastAsia" w:hAnsiTheme="majorHAnsi" w:cstheme="majorBidi"/>
      <w:bCs/>
      <w:i/>
    </w:rPr>
  </w:style>
  <w:style w:type="paragraph" w:styleId="berschrift4">
    <w:name w:val="heading 4"/>
    <w:basedOn w:val="Standard"/>
    <w:next w:val="Standard"/>
    <w:link w:val="berschrift4Zchn"/>
    <w:uiPriority w:val="9"/>
    <w:unhideWhenUsed/>
    <w:qFormat/>
    <w:rsid w:val="008B36CC"/>
    <w:pPr>
      <w:keepNext/>
      <w:keepLines/>
      <w:spacing w:before="200"/>
      <w:outlineLvl w:val="3"/>
    </w:pPr>
    <w:rPr>
      <w:rFonts w:asciiTheme="majorHAnsi" w:eastAsiaTheme="majorEastAsia" w:hAnsiTheme="majorHAnsi" w:cstheme="majorBidi"/>
      <w:b/>
      <w:bCs/>
      <w:i/>
      <w:iCs/>
      <w:color w:val="53548A" w:themeColor="accent1"/>
    </w:rPr>
  </w:style>
  <w:style w:type="paragraph" w:styleId="berschrift8">
    <w:name w:val="heading 8"/>
    <w:basedOn w:val="Standard"/>
    <w:next w:val="Standard"/>
    <w:link w:val="berschrift8Zchn"/>
    <w:uiPriority w:val="9"/>
    <w:semiHidden/>
    <w:unhideWhenUsed/>
    <w:qFormat/>
    <w:rsid w:val="00E13D7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unhideWhenUsed/>
    <w:qFormat/>
    <w:rsid w:val="00A92400"/>
    <w:pPr>
      <w:jc w:val="left"/>
    </w:pPr>
    <w:rPr>
      <w:rFonts w:cs="Times New Roman"/>
      <w:iCs/>
      <w:sz w:val="20"/>
      <w:szCs w:val="20"/>
    </w:rPr>
  </w:style>
  <w:style w:type="character" w:customStyle="1" w:styleId="FunotentextZchn">
    <w:name w:val="Fußnotentext Zchn"/>
    <w:basedOn w:val="Absatz-Standardschriftart"/>
    <w:link w:val="Funotentext"/>
    <w:uiPriority w:val="99"/>
    <w:rsid w:val="00A92400"/>
    <w:rPr>
      <w:rFonts w:ascii="Times New Roman" w:hAnsi="Times New Roman" w:cs="Times New Roman"/>
      <w:iCs/>
      <w:sz w:val="20"/>
      <w:szCs w:val="20"/>
    </w:rPr>
  </w:style>
  <w:style w:type="character" w:styleId="Funotenzeichen">
    <w:name w:val="footnote reference"/>
    <w:basedOn w:val="Absatz-Standardschriftart"/>
    <w:uiPriority w:val="99"/>
    <w:unhideWhenUsed/>
    <w:rsid w:val="00BD5861"/>
    <w:rPr>
      <w:vertAlign w:val="superscript"/>
    </w:rPr>
  </w:style>
  <w:style w:type="character" w:customStyle="1" w:styleId="berschrift1Zchn">
    <w:name w:val="Überschrift 1 Zchn"/>
    <w:basedOn w:val="Absatz-Standardschriftart"/>
    <w:link w:val="berschrift1"/>
    <w:uiPriority w:val="9"/>
    <w:rsid w:val="00F00036"/>
    <w:rPr>
      <w:rFonts w:ascii="Times New Roman" w:eastAsiaTheme="majorEastAsia" w:hAnsi="Times New Roman" w:cstheme="majorBidi"/>
      <w:b/>
      <w:bCs/>
      <w:sz w:val="24"/>
      <w:szCs w:val="28"/>
    </w:rPr>
  </w:style>
  <w:style w:type="character" w:customStyle="1" w:styleId="berschrift2Zchn">
    <w:name w:val="Überschrift 2 Zchn"/>
    <w:basedOn w:val="Absatz-Standardschriftart"/>
    <w:link w:val="berschrift2"/>
    <w:uiPriority w:val="9"/>
    <w:rsid w:val="00F00036"/>
    <w:rPr>
      <w:rFonts w:ascii="Times New Roman" w:eastAsiaTheme="majorEastAsia" w:hAnsi="Times New Roman" w:cstheme="majorBidi"/>
      <w:bCs/>
      <w:i/>
      <w:sz w:val="24"/>
      <w:szCs w:val="26"/>
    </w:rPr>
  </w:style>
  <w:style w:type="paragraph" w:styleId="Kopfzeile">
    <w:name w:val="header"/>
    <w:basedOn w:val="Standard"/>
    <w:link w:val="KopfzeileZchn"/>
    <w:uiPriority w:val="99"/>
    <w:unhideWhenUsed/>
    <w:rsid w:val="00D759F0"/>
    <w:pPr>
      <w:tabs>
        <w:tab w:val="center" w:pos="4513"/>
        <w:tab w:val="right" w:pos="9026"/>
      </w:tabs>
    </w:pPr>
  </w:style>
  <w:style w:type="character" w:customStyle="1" w:styleId="KopfzeileZchn">
    <w:name w:val="Kopfzeile Zchn"/>
    <w:basedOn w:val="Absatz-Standardschriftart"/>
    <w:link w:val="Kopfzeile"/>
    <w:uiPriority w:val="99"/>
    <w:rsid w:val="00D759F0"/>
  </w:style>
  <w:style w:type="paragraph" w:styleId="Fuzeile">
    <w:name w:val="footer"/>
    <w:basedOn w:val="Standard"/>
    <w:link w:val="FuzeileZchn"/>
    <w:uiPriority w:val="99"/>
    <w:unhideWhenUsed/>
    <w:rsid w:val="00D759F0"/>
    <w:pPr>
      <w:tabs>
        <w:tab w:val="center" w:pos="4513"/>
        <w:tab w:val="right" w:pos="9026"/>
      </w:tabs>
    </w:pPr>
  </w:style>
  <w:style w:type="character" w:customStyle="1" w:styleId="FuzeileZchn">
    <w:name w:val="Fußzeile Zchn"/>
    <w:basedOn w:val="Absatz-Standardschriftart"/>
    <w:link w:val="Fuzeile"/>
    <w:uiPriority w:val="99"/>
    <w:rsid w:val="00D759F0"/>
  </w:style>
  <w:style w:type="character" w:customStyle="1" w:styleId="berschrift3Zchn">
    <w:name w:val="Überschrift 3 Zchn"/>
    <w:basedOn w:val="Absatz-Standardschriftart"/>
    <w:link w:val="berschrift3"/>
    <w:uiPriority w:val="9"/>
    <w:rsid w:val="00B31600"/>
    <w:rPr>
      <w:rFonts w:asciiTheme="majorHAnsi" w:eastAsiaTheme="majorEastAsia" w:hAnsiTheme="majorHAnsi" w:cstheme="majorBidi"/>
      <w:bCs/>
      <w:i/>
      <w:sz w:val="24"/>
    </w:rPr>
  </w:style>
  <w:style w:type="character" w:styleId="Kommentarzeichen">
    <w:name w:val="annotation reference"/>
    <w:basedOn w:val="Absatz-Standardschriftart"/>
    <w:uiPriority w:val="99"/>
    <w:semiHidden/>
    <w:unhideWhenUsed/>
    <w:rsid w:val="00956006"/>
    <w:rPr>
      <w:sz w:val="16"/>
      <w:szCs w:val="16"/>
    </w:rPr>
  </w:style>
  <w:style w:type="paragraph" w:styleId="Kommentartext">
    <w:name w:val="annotation text"/>
    <w:basedOn w:val="Standard"/>
    <w:link w:val="KommentartextZchn"/>
    <w:uiPriority w:val="99"/>
    <w:semiHidden/>
    <w:unhideWhenUsed/>
    <w:rsid w:val="00956006"/>
    <w:rPr>
      <w:sz w:val="20"/>
      <w:szCs w:val="20"/>
    </w:rPr>
  </w:style>
  <w:style w:type="character" w:customStyle="1" w:styleId="KommentartextZchn">
    <w:name w:val="Kommentartext Zchn"/>
    <w:basedOn w:val="Absatz-Standardschriftart"/>
    <w:link w:val="Kommentartext"/>
    <w:uiPriority w:val="99"/>
    <w:semiHidden/>
    <w:rsid w:val="00956006"/>
    <w:rPr>
      <w:sz w:val="20"/>
      <w:szCs w:val="20"/>
    </w:rPr>
  </w:style>
  <w:style w:type="paragraph" w:styleId="Sprechblasentext">
    <w:name w:val="Balloon Text"/>
    <w:basedOn w:val="Standard"/>
    <w:link w:val="SprechblasentextZchn"/>
    <w:uiPriority w:val="99"/>
    <w:semiHidden/>
    <w:unhideWhenUsed/>
    <w:rsid w:val="009560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006"/>
    <w:rPr>
      <w:rFonts w:ascii="Tahoma" w:hAnsi="Tahoma" w:cs="Tahoma"/>
      <w:sz w:val="16"/>
      <w:szCs w:val="16"/>
    </w:rPr>
  </w:style>
  <w:style w:type="paragraph" w:styleId="Zitat">
    <w:name w:val="Quote"/>
    <w:basedOn w:val="Standard"/>
    <w:next w:val="Standard"/>
    <w:link w:val="ZitatZchn"/>
    <w:autoRedefine/>
    <w:uiPriority w:val="29"/>
    <w:qFormat/>
    <w:rsid w:val="00C712ED"/>
    <w:pPr>
      <w:ind w:firstLine="0"/>
    </w:pPr>
    <w:rPr>
      <w:rFonts w:cs="Times New Roman"/>
      <w:iCs/>
      <w:sz w:val="20"/>
      <w:szCs w:val="20"/>
    </w:rPr>
  </w:style>
  <w:style w:type="character" w:customStyle="1" w:styleId="ZitatZchn">
    <w:name w:val="Zitat Zchn"/>
    <w:basedOn w:val="Absatz-Standardschriftart"/>
    <w:link w:val="Zitat"/>
    <w:uiPriority w:val="29"/>
    <w:rsid w:val="00C712ED"/>
    <w:rPr>
      <w:rFonts w:ascii="Times New Roman" w:hAnsi="Times New Roman" w:cs="Times New Roman"/>
      <w:iCs/>
      <w:sz w:val="20"/>
      <w:szCs w:val="20"/>
    </w:rPr>
  </w:style>
  <w:style w:type="paragraph" w:styleId="Kommentarthema">
    <w:name w:val="annotation subject"/>
    <w:basedOn w:val="Kommentartext"/>
    <w:next w:val="Kommentartext"/>
    <w:link w:val="KommentarthemaZchn"/>
    <w:uiPriority w:val="99"/>
    <w:semiHidden/>
    <w:unhideWhenUsed/>
    <w:rsid w:val="00247769"/>
    <w:rPr>
      <w:b/>
      <w:bCs/>
    </w:rPr>
  </w:style>
  <w:style w:type="character" w:customStyle="1" w:styleId="KommentarthemaZchn">
    <w:name w:val="Kommentarthema Zchn"/>
    <w:basedOn w:val="KommentartextZchn"/>
    <w:link w:val="Kommentarthema"/>
    <w:uiPriority w:val="99"/>
    <w:semiHidden/>
    <w:rsid w:val="00247769"/>
    <w:rPr>
      <w:b/>
      <w:bCs/>
      <w:sz w:val="20"/>
      <w:szCs w:val="20"/>
    </w:rPr>
  </w:style>
  <w:style w:type="paragraph" w:styleId="Literaturverzeichnis">
    <w:name w:val="Bibliography"/>
    <w:basedOn w:val="Standard"/>
    <w:next w:val="Standard"/>
    <w:uiPriority w:val="37"/>
    <w:unhideWhenUsed/>
    <w:rsid w:val="00A40A6E"/>
    <w:pPr>
      <w:ind w:left="720" w:hanging="720"/>
    </w:pPr>
  </w:style>
  <w:style w:type="character" w:styleId="Endnotenzeichen">
    <w:name w:val="endnote reference"/>
    <w:basedOn w:val="Absatz-Standardschriftart"/>
    <w:uiPriority w:val="99"/>
    <w:semiHidden/>
    <w:unhideWhenUsed/>
    <w:rsid w:val="003A08BC"/>
    <w:rPr>
      <w:vertAlign w:val="superscript"/>
    </w:rPr>
  </w:style>
  <w:style w:type="character" w:customStyle="1" w:styleId="st">
    <w:name w:val="st"/>
    <w:basedOn w:val="Absatz-Standardschriftart"/>
    <w:rsid w:val="00505C79"/>
  </w:style>
  <w:style w:type="paragraph" w:styleId="KeinLeerraum">
    <w:name w:val="No Spacing"/>
    <w:autoRedefine/>
    <w:uiPriority w:val="1"/>
    <w:qFormat/>
    <w:rsid w:val="008A714E"/>
    <w:pPr>
      <w:spacing w:after="0" w:line="240" w:lineRule="auto"/>
      <w:jc w:val="both"/>
    </w:pPr>
    <w:rPr>
      <w:rFonts w:ascii="Times New Roman" w:hAnsi="Times New Roman"/>
      <w:sz w:val="24"/>
    </w:rPr>
  </w:style>
  <w:style w:type="paragraph" w:styleId="berarbeitung">
    <w:name w:val="Revision"/>
    <w:hidden/>
    <w:uiPriority w:val="99"/>
    <w:semiHidden/>
    <w:rsid w:val="00702622"/>
    <w:pPr>
      <w:spacing w:after="0" w:line="240" w:lineRule="auto"/>
    </w:pPr>
    <w:rPr>
      <w:rFonts w:ascii="Times New Roman" w:hAnsi="Times New Roman"/>
      <w:sz w:val="24"/>
    </w:rPr>
  </w:style>
  <w:style w:type="character" w:styleId="Fett">
    <w:name w:val="Strong"/>
    <w:uiPriority w:val="22"/>
    <w:qFormat/>
    <w:rsid w:val="00EB22C5"/>
    <w:rPr>
      <w:b/>
      <w:color w:val="438086" w:themeColor="accent2"/>
    </w:rPr>
  </w:style>
  <w:style w:type="paragraph" w:styleId="Inhaltsverzeichnisberschrift">
    <w:name w:val="TOC Heading"/>
    <w:basedOn w:val="berschrift1"/>
    <w:next w:val="Standard"/>
    <w:uiPriority w:val="39"/>
    <w:semiHidden/>
    <w:unhideWhenUsed/>
    <w:qFormat/>
    <w:rsid w:val="00395863"/>
    <w:pPr>
      <w:spacing w:line="276" w:lineRule="auto"/>
      <w:jc w:val="left"/>
      <w:outlineLvl w:val="9"/>
    </w:pPr>
    <w:rPr>
      <w:rFonts w:asciiTheme="majorHAnsi" w:hAnsiTheme="majorHAnsi"/>
      <w:color w:val="3E3E67" w:themeColor="accent1" w:themeShade="BF"/>
    </w:rPr>
  </w:style>
  <w:style w:type="paragraph" w:styleId="Verzeichnis1">
    <w:name w:val="toc 1"/>
    <w:basedOn w:val="Standard"/>
    <w:next w:val="Standard"/>
    <w:autoRedefine/>
    <w:uiPriority w:val="39"/>
    <w:unhideWhenUsed/>
    <w:rsid w:val="00395863"/>
    <w:pPr>
      <w:spacing w:after="100"/>
    </w:pPr>
  </w:style>
  <w:style w:type="paragraph" w:styleId="Verzeichnis2">
    <w:name w:val="toc 2"/>
    <w:basedOn w:val="Standard"/>
    <w:next w:val="Standard"/>
    <w:autoRedefine/>
    <w:uiPriority w:val="39"/>
    <w:unhideWhenUsed/>
    <w:rsid w:val="00395863"/>
    <w:pPr>
      <w:spacing w:after="100"/>
      <w:ind w:left="240"/>
    </w:pPr>
  </w:style>
  <w:style w:type="character" w:styleId="Hyperlink">
    <w:name w:val="Hyperlink"/>
    <w:basedOn w:val="Absatz-Standardschriftart"/>
    <w:uiPriority w:val="99"/>
    <w:unhideWhenUsed/>
    <w:rsid w:val="00395863"/>
    <w:rPr>
      <w:color w:val="67AFBD" w:themeColor="hyperlink"/>
      <w:u w:val="single"/>
    </w:rPr>
  </w:style>
  <w:style w:type="character" w:customStyle="1" w:styleId="berschrift4Zchn">
    <w:name w:val="Überschrift 4 Zchn"/>
    <w:basedOn w:val="Absatz-Standardschriftart"/>
    <w:link w:val="berschrift4"/>
    <w:uiPriority w:val="9"/>
    <w:rsid w:val="008B36CC"/>
    <w:rPr>
      <w:rFonts w:asciiTheme="majorHAnsi" w:eastAsiaTheme="majorEastAsia" w:hAnsiTheme="majorHAnsi" w:cstheme="majorBidi"/>
      <w:b/>
      <w:bCs/>
      <w:i/>
      <w:iCs/>
      <w:color w:val="53548A" w:themeColor="accent1"/>
      <w:sz w:val="24"/>
    </w:rPr>
  </w:style>
  <w:style w:type="paragraph" w:styleId="Aufzhlungszeichen">
    <w:name w:val="List Bullet"/>
    <w:basedOn w:val="Standard"/>
    <w:uiPriority w:val="99"/>
    <w:unhideWhenUsed/>
    <w:rsid w:val="00925B6C"/>
    <w:pPr>
      <w:numPr>
        <w:numId w:val="1"/>
      </w:numPr>
      <w:contextualSpacing/>
    </w:pPr>
  </w:style>
  <w:style w:type="character" w:customStyle="1" w:styleId="berschrift8Zchn">
    <w:name w:val="Überschrift 8 Zchn"/>
    <w:basedOn w:val="Absatz-Standardschriftart"/>
    <w:link w:val="berschrift8"/>
    <w:uiPriority w:val="9"/>
    <w:semiHidden/>
    <w:rsid w:val="00E13D79"/>
    <w:rPr>
      <w:rFonts w:asciiTheme="majorHAnsi" w:eastAsiaTheme="majorEastAsia" w:hAnsiTheme="majorHAnsi" w:cstheme="majorBidi"/>
      <w:color w:val="404040" w:themeColor="text1" w:themeTint="BF"/>
      <w:sz w:val="20"/>
      <w:szCs w:val="20"/>
    </w:rPr>
  </w:style>
  <w:style w:type="paragraph" w:styleId="Endnotentext">
    <w:name w:val="endnote text"/>
    <w:basedOn w:val="Standard"/>
    <w:link w:val="EndnotentextZchn"/>
    <w:uiPriority w:val="99"/>
    <w:semiHidden/>
    <w:unhideWhenUsed/>
    <w:rsid w:val="00FE52D0"/>
    <w:rPr>
      <w:sz w:val="20"/>
      <w:szCs w:val="20"/>
    </w:rPr>
  </w:style>
  <w:style w:type="character" w:customStyle="1" w:styleId="EndnotentextZchn">
    <w:name w:val="Endnotentext Zchn"/>
    <w:basedOn w:val="Absatz-Standardschriftart"/>
    <w:link w:val="Endnotentext"/>
    <w:uiPriority w:val="99"/>
    <w:semiHidden/>
    <w:rsid w:val="00FE52D0"/>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7EA8"/>
    <w:pPr>
      <w:spacing w:after="0" w:line="240" w:lineRule="auto"/>
      <w:ind w:firstLine="227"/>
      <w:jc w:val="both"/>
    </w:pPr>
    <w:rPr>
      <w:rFonts w:ascii="Times New Roman" w:hAnsi="Times New Roman"/>
      <w:sz w:val="24"/>
    </w:rPr>
  </w:style>
  <w:style w:type="paragraph" w:styleId="berschrift1">
    <w:name w:val="heading 1"/>
    <w:basedOn w:val="Standard"/>
    <w:next w:val="Standard"/>
    <w:link w:val="berschrift1Zchn"/>
    <w:autoRedefine/>
    <w:uiPriority w:val="9"/>
    <w:qFormat/>
    <w:rsid w:val="00F00036"/>
    <w:pPr>
      <w:keepNext/>
      <w:keepLines/>
      <w:ind w:firstLine="0"/>
      <w:jc w:val="center"/>
      <w:outlineLvl w:val="0"/>
    </w:pPr>
    <w:rPr>
      <w:rFonts w:eastAsiaTheme="majorEastAsia" w:cstheme="majorBidi"/>
      <w:b/>
      <w:bCs/>
      <w:szCs w:val="28"/>
    </w:rPr>
  </w:style>
  <w:style w:type="paragraph" w:styleId="berschrift2">
    <w:name w:val="heading 2"/>
    <w:basedOn w:val="Standard"/>
    <w:next w:val="Standard"/>
    <w:link w:val="berschrift2Zchn"/>
    <w:autoRedefine/>
    <w:uiPriority w:val="9"/>
    <w:unhideWhenUsed/>
    <w:qFormat/>
    <w:rsid w:val="00F00036"/>
    <w:pPr>
      <w:keepNext/>
      <w:keepLines/>
      <w:ind w:firstLine="0"/>
      <w:contextualSpacing/>
      <w:jc w:val="center"/>
      <w:outlineLvl w:val="1"/>
    </w:pPr>
    <w:rPr>
      <w:rFonts w:eastAsiaTheme="majorEastAsia" w:cstheme="majorBidi"/>
      <w:bCs/>
      <w:i/>
      <w:szCs w:val="26"/>
    </w:rPr>
  </w:style>
  <w:style w:type="paragraph" w:styleId="berschrift3">
    <w:name w:val="heading 3"/>
    <w:basedOn w:val="Standard"/>
    <w:next w:val="Standard"/>
    <w:link w:val="berschrift3Zchn"/>
    <w:autoRedefine/>
    <w:uiPriority w:val="9"/>
    <w:unhideWhenUsed/>
    <w:qFormat/>
    <w:rsid w:val="00B31600"/>
    <w:pPr>
      <w:keepNext/>
      <w:keepLines/>
      <w:spacing w:before="200"/>
      <w:jc w:val="center"/>
      <w:outlineLvl w:val="2"/>
    </w:pPr>
    <w:rPr>
      <w:rFonts w:asciiTheme="majorHAnsi" w:eastAsiaTheme="majorEastAsia" w:hAnsiTheme="majorHAnsi" w:cstheme="majorBidi"/>
      <w:bCs/>
      <w:i/>
    </w:rPr>
  </w:style>
  <w:style w:type="paragraph" w:styleId="berschrift4">
    <w:name w:val="heading 4"/>
    <w:basedOn w:val="Standard"/>
    <w:next w:val="Standard"/>
    <w:link w:val="berschrift4Zchn"/>
    <w:uiPriority w:val="9"/>
    <w:unhideWhenUsed/>
    <w:qFormat/>
    <w:rsid w:val="008B36CC"/>
    <w:pPr>
      <w:keepNext/>
      <w:keepLines/>
      <w:spacing w:before="200"/>
      <w:outlineLvl w:val="3"/>
    </w:pPr>
    <w:rPr>
      <w:rFonts w:asciiTheme="majorHAnsi" w:eastAsiaTheme="majorEastAsia" w:hAnsiTheme="majorHAnsi" w:cstheme="majorBidi"/>
      <w:b/>
      <w:bCs/>
      <w:i/>
      <w:iCs/>
      <w:color w:val="53548A" w:themeColor="accent1"/>
    </w:rPr>
  </w:style>
  <w:style w:type="paragraph" w:styleId="berschrift8">
    <w:name w:val="heading 8"/>
    <w:basedOn w:val="Standard"/>
    <w:next w:val="Standard"/>
    <w:link w:val="berschrift8Zchn"/>
    <w:uiPriority w:val="9"/>
    <w:semiHidden/>
    <w:unhideWhenUsed/>
    <w:qFormat/>
    <w:rsid w:val="00E13D7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unhideWhenUsed/>
    <w:qFormat/>
    <w:rsid w:val="00A92400"/>
    <w:pPr>
      <w:jc w:val="left"/>
    </w:pPr>
    <w:rPr>
      <w:rFonts w:cs="Times New Roman"/>
      <w:iCs/>
      <w:sz w:val="20"/>
      <w:szCs w:val="20"/>
    </w:rPr>
  </w:style>
  <w:style w:type="character" w:customStyle="1" w:styleId="FunotentextZchn">
    <w:name w:val="Fußnotentext Zchn"/>
    <w:basedOn w:val="Absatz-Standardschriftart"/>
    <w:link w:val="Funotentext"/>
    <w:uiPriority w:val="99"/>
    <w:rsid w:val="00A92400"/>
    <w:rPr>
      <w:rFonts w:ascii="Times New Roman" w:hAnsi="Times New Roman" w:cs="Times New Roman"/>
      <w:iCs/>
      <w:sz w:val="20"/>
      <w:szCs w:val="20"/>
    </w:rPr>
  </w:style>
  <w:style w:type="character" w:styleId="Funotenzeichen">
    <w:name w:val="footnote reference"/>
    <w:basedOn w:val="Absatz-Standardschriftart"/>
    <w:uiPriority w:val="99"/>
    <w:unhideWhenUsed/>
    <w:rsid w:val="00BD5861"/>
    <w:rPr>
      <w:vertAlign w:val="superscript"/>
    </w:rPr>
  </w:style>
  <w:style w:type="character" w:customStyle="1" w:styleId="berschrift1Zchn">
    <w:name w:val="Überschrift 1 Zchn"/>
    <w:basedOn w:val="Absatz-Standardschriftart"/>
    <w:link w:val="berschrift1"/>
    <w:uiPriority w:val="9"/>
    <w:rsid w:val="00F00036"/>
    <w:rPr>
      <w:rFonts w:ascii="Times New Roman" w:eastAsiaTheme="majorEastAsia" w:hAnsi="Times New Roman" w:cstheme="majorBidi"/>
      <w:b/>
      <w:bCs/>
      <w:sz w:val="24"/>
      <w:szCs w:val="28"/>
    </w:rPr>
  </w:style>
  <w:style w:type="character" w:customStyle="1" w:styleId="berschrift2Zchn">
    <w:name w:val="Überschrift 2 Zchn"/>
    <w:basedOn w:val="Absatz-Standardschriftart"/>
    <w:link w:val="berschrift2"/>
    <w:uiPriority w:val="9"/>
    <w:rsid w:val="00F00036"/>
    <w:rPr>
      <w:rFonts w:ascii="Times New Roman" w:eastAsiaTheme="majorEastAsia" w:hAnsi="Times New Roman" w:cstheme="majorBidi"/>
      <w:bCs/>
      <w:i/>
      <w:sz w:val="24"/>
      <w:szCs w:val="26"/>
    </w:rPr>
  </w:style>
  <w:style w:type="paragraph" w:styleId="Kopfzeile">
    <w:name w:val="header"/>
    <w:basedOn w:val="Standard"/>
    <w:link w:val="KopfzeileZchn"/>
    <w:uiPriority w:val="99"/>
    <w:unhideWhenUsed/>
    <w:rsid w:val="00D759F0"/>
    <w:pPr>
      <w:tabs>
        <w:tab w:val="center" w:pos="4513"/>
        <w:tab w:val="right" w:pos="9026"/>
      </w:tabs>
    </w:pPr>
  </w:style>
  <w:style w:type="character" w:customStyle="1" w:styleId="KopfzeileZchn">
    <w:name w:val="Kopfzeile Zchn"/>
    <w:basedOn w:val="Absatz-Standardschriftart"/>
    <w:link w:val="Kopfzeile"/>
    <w:uiPriority w:val="99"/>
    <w:rsid w:val="00D759F0"/>
  </w:style>
  <w:style w:type="paragraph" w:styleId="Fuzeile">
    <w:name w:val="footer"/>
    <w:basedOn w:val="Standard"/>
    <w:link w:val="FuzeileZchn"/>
    <w:uiPriority w:val="99"/>
    <w:unhideWhenUsed/>
    <w:rsid w:val="00D759F0"/>
    <w:pPr>
      <w:tabs>
        <w:tab w:val="center" w:pos="4513"/>
        <w:tab w:val="right" w:pos="9026"/>
      </w:tabs>
    </w:pPr>
  </w:style>
  <w:style w:type="character" w:customStyle="1" w:styleId="FuzeileZchn">
    <w:name w:val="Fußzeile Zchn"/>
    <w:basedOn w:val="Absatz-Standardschriftart"/>
    <w:link w:val="Fuzeile"/>
    <w:uiPriority w:val="99"/>
    <w:rsid w:val="00D759F0"/>
  </w:style>
  <w:style w:type="character" w:customStyle="1" w:styleId="berschrift3Zchn">
    <w:name w:val="Überschrift 3 Zchn"/>
    <w:basedOn w:val="Absatz-Standardschriftart"/>
    <w:link w:val="berschrift3"/>
    <w:uiPriority w:val="9"/>
    <w:rsid w:val="00B31600"/>
    <w:rPr>
      <w:rFonts w:asciiTheme="majorHAnsi" w:eastAsiaTheme="majorEastAsia" w:hAnsiTheme="majorHAnsi" w:cstheme="majorBidi"/>
      <w:bCs/>
      <w:i/>
      <w:sz w:val="24"/>
    </w:rPr>
  </w:style>
  <w:style w:type="character" w:styleId="Kommentarzeichen">
    <w:name w:val="annotation reference"/>
    <w:basedOn w:val="Absatz-Standardschriftart"/>
    <w:uiPriority w:val="99"/>
    <w:semiHidden/>
    <w:unhideWhenUsed/>
    <w:rsid w:val="00956006"/>
    <w:rPr>
      <w:sz w:val="16"/>
      <w:szCs w:val="16"/>
    </w:rPr>
  </w:style>
  <w:style w:type="paragraph" w:styleId="Kommentartext">
    <w:name w:val="annotation text"/>
    <w:basedOn w:val="Standard"/>
    <w:link w:val="KommentartextZchn"/>
    <w:uiPriority w:val="99"/>
    <w:semiHidden/>
    <w:unhideWhenUsed/>
    <w:rsid w:val="00956006"/>
    <w:rPr>
      <w:sz w:val="20"/>
      <w:szCs w:val="20"/>
    </w:rPr>
  </w:style>
  <w:style w:type="character" w:customStyle="1" w:styleId="KommentartextZchn">
    <w:name w:val="Kommentartext Zchn"/>
    <w:basedOn w:val="Absatz-Standardschriftart"/>
    <w:link w:val="Kommentartext"/>
    <w:uiPriority w:val="99"/>
    <w:semiHidden/>
    <w:rsid w:val="00956006"/>
    <w:rPr>
      <w:sz w:val="20"/>
      <w:szCs w:val="20"/>
    </w:rPr>
  </w:style>
  <w:style w:type="paragraph" w:styleId="Sprechblasentext">
    <w:name w:val="Balloon Text"/>
    <w:basedOn w:val="Standard"/>
    <w:link w:val="SprechblasentextZchn"/>
    <w:uiPriority w:val="99"/>
    <w:semiHidden/>
    <w:unhideWhenUsed/>
    <w:rsid w:val="009560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006"/>
    <w:rPr>
      <w:rFonts w:ascii="Tahoma" w:hAnsi="Tahoma" w:cs="Tahoma"/>
      <w:sz w:val="16"/>
      <w:szCs w:val="16"/>
    </w:rPr>
  </w:style>
  <w:style w:type="paragraph" w:styleId="Zitat">
    <w:name w:val="Quote"/>
    <w:basedOn w:val="Standard"/>
    <w:next w:val="Standard"/>
    <w:link w:val="ZitatZchn"/>
    <w:autoRedefine/>
    <w:uiPriority w:val="29"/>
    <w:qFormat/>
    <w:rsid w:val="00C712ED"/>
    <w:pPr>
      <w:ind w:firstLine="0"/>
    </w:pPr>
    <w:rPr>
      <w:rFonts w:cs="Times New Roman"/>
      <w:iCs/>
      <w:sz w:val="20"/>
      <w:szCs w:val="20"/>
    </w:rPr>
  </w:style>
  <w:style w:type="character" w:customStyle="1" w:styleId="ZitatZchn">
    <w:name w:val="Zitat Zchn"/>
    <w:basedOn w:val="Absatz-Standardschriftart"/>
    <w:link w:val="Zitat"/>
    <w:uiPriority w:val="29"/>
    <w:rsid w:val="00C712ED"/>
    <w:rPr>
      <w:rFonts w:ascii="Times New Roman" w:hAnsi="Times New Roman" w:cs="Times New Roman"/>
      <w:iCs/>
      <w:sz w:val="20"/>
      <w:szCs w:val="20"/>
    </w:rPr>
  </w:style>
  <w:style w:type="paragraph" w:styleId="Kommentarthema">
    <w:name w:val="annotation subject"/>
    <w:basedOn w:val="Kommentartext"/>
    <w:next w:val="Kommentartext"/>
    <w:link w:val="KommentarthemaZchn"/>
    <w:uiPriority w:val="99"/>
    <w:semiHidden/>
    <w:unhideWhenUsed/>
    <w:rsid w:val="00247769"/>
    <w:rPr>
      <w:b/>
      <w:bCs/>
    </w:rPr>
  </w:style>
  <w:style w:type="character" w:customStyle="1" w:styleId="KommentarthemaZchn">
    <w:name w:val="Kommentarthema Zchn"/>
    <w:basedOn w:val="KommentartextZchn"/>
    <w:link w:val="Kommentarthema"/>
    <w:uiPriority w:val="99"/>
    <w:semiHidden/>
    <w:rsid w:val="00247769"/>
    <w:rPr>
      <w:b/>
      <w:bCs/>
      <w:sz w:val="20"/>
      <w:szCs w:val="20"/>
    </w:rPr>
  </w:style>
  <w:style w:type="paragraph" w:styleId="Literaturverzeichnis">
    <w:name w:val="Bibliography"/>
    <w:basedOn w:val="Standard"/>
    <w:next w:val="Standard"/>
    <w:uiPriority w:val="37"/>
    <w:unhideWhenUsed/>
    <w:rsid w:val="00A40A6E"/>
    <w:pPr>
      <w:ind w:left="720" w:hanging="720"/>
    </w:pPr>
  </w:style>
  <w:style w:type="character" w:styleId="Endnotenzeichen">
    <w:name w:val="endnote reference"/>
    <w:basedOn w:val="Absatz-Standardschriftart"/>
    <w:uiPriority w:val="99"/>
    <w:semiHidden/>
    <w:unhideWhenUsed/>
    <w:rsid w:val="003A08BC"/>
    <w:rPr>
      <w:vertAlign w:val="superscript"/>
    </w:rPr>
  </w:style>
  <w:style w:type="character" w:customStyle="1" w:styleId="st">
    <w:name w:val="st"/>
    <w:basedOn w:val="Absatz-Standardschriftart"/>
    <w:rsid w:val="00505C79"/>
  </w:style>
  <w:style w:type="paragraph" w:styleId="KeinLeerraum">
    <w:name w:val="No Spacing"/>
    <w:autoRedefine/>
    <w:uiPriority w:val="1"/>
    <w:qFormat/>
    <w:rsid w:val="008A714E"/>
    <w:pPr>
      <w:spacing w:after="0" w:line="240" w:lineRule="auto"/>
      <w:jc w:val="both"/>
    </w:pPr>
    <w:rPr>
      <w:rFonts w:ascii="Times New Roman" w:hAnsi="Times New Roman"/>
      <w:sz w:val="24"/>
    </w:rPr>
  </w:style>
  <w:style w:type="paragraph" w:styleId="berarbeitung">
    <w:name w:val="Revision"/>
    <w:hidden/>
    <w:uiPriority w:val="99"/>
    <w:semiHidden/>
    <w:rsid w:val="00702622"/>
    <w:pPr>
      <w:spacing w:after="0" w:line="240" w:lineRule="auto"/>
    </w:pPr>
    <w:rPr>
      <w:rFonts w:ascii="Times New Roman" w:hAnsi="Times New Roman"/>
      <w:sz w:val="24"/>
    </w:rPr>
  </w:style>
  <w:style w:type="character" w:styleId="Fett">
    <w:name w:val="Strong"/>
    <w:uiPriority w:val="22"/>
    <w:qFormat/>
    <w:rsid w:val="00EB22C5"/>
    <w:rPr>
      <w:b/>
      <w:color w:val="438086" w:themeColor="accent2"/>
    </w:rPr>
  </w:style>
  <w:style w:type="paragraph" w:styleId="Inhaltsverzeichnisberschrift">
    <w:name w:val="TOC Heading"/>
    <w:basedOn w:val="berschrift1"/>
    <w:next w:val="Standard"/>
    <w:uiPriority w:val="39"/>
    <w:semiHidden/>
    <w:unhideWhenUsed/>
    <w:qFormat/>
    <w:rsid w:val="00395863"/>
    <w:pPr>
      <w:spacing w:line="276" w:lineRule="auto"/>
      <w:jc w:val="left"/>
      <w:outlineLvl w:val="9"/>
    </w:pPr>
    <w:rPr>
      <w:rFonts w:asciiTheme="majorHAnsi" w:hAnsiTheme="majorHAnsi"/>
      <w:color w:val="3E3E67" w:themeColor="accent1" w:themeShade="BF"/>
    </w:rPr>
  </w:style>
  <w:style w:type="paragraph" w:styleId="Verzeichnis1">
    <w:name w:val="toc 1"/>
    <w:basedOn w:val="Standard"/>
    <w:next w:val="Standard"/>
    <w:autoRedefine/>
    <w:uiPriority w:val="39"/>
    <w:unhideWhenUsed/>
    <w:rsid w:val="00395863"/>
    <w:pPr>
      <w:spacing w:after="100"/>
    </w:pPr>
  </w:style>
  <w:style w:type="paragraph" w:styleId="Verzeichnis2">
    <w:name w:val="toc 2"/>
    <w:basedOn w:val="Standard"/>
    <w:next w:val="Standard"/>
    <w:autoRedefine/>
    <w:uiPriority w:val="39"/>
    <w:unhideWhenUsed/>
    <w:rsid w:val="00395863"/>
    <w:pPr>
      <w:spacing w:after="100"/>
      <w:ind w:left="240"/>
    </w:pPr>
  </w:style>
  <w:style w:type="character" w:styleId="Hyperlink">
    <w:name w:val="Hyperlink"/>
    <w:basedOn w:val="Absatz-Standardschriftart"/>
    <w:uiPriority w:val="99"/>
    <w:unhideWhenUsed/>
    <w:rsid w:val="00395863"/>
    <w:rPr>
      <w:color w:val="67AFBD" w:themeColor="hyperlink"/>
      <w:u w:val="single"/>
    </w:rPr>
  </w:style>
  <w:style w:type="character" w:customStyle="1" w:styleId="berschrift4Zchn">
    <w:name w:val="Überschrift 4 Zchn"/>
    <w:basedOn w:val="Absatz-Standardschriftart"/>
    <w:link w:val="berschrift4"/>
    <w:uiPriority w:val="9"/>
    <w:rsid w:val="008B36CC"/>
    <w:rPr>
      <w:rFonts w:asciiTheme="majorHAnsi" w:eastAsiaTheme="majorEastAsia" w:hAnsiTheme="majorHAnsi" w:cstheme="majorBidi"/>
      <w:b/>
      <w:bCs/>
      <w:i/>
      <w:iCs/>
      <w:color w:val="53548A" w:themeColor="accent1"/>
      <w:sz w:val="24"/>
    </w:rPr>
  </w:style>
  <w:style w:type="paragraph" w:styleId="Aufzhlungszeichen">
    <w:name w:val="List Bullet"/>
    <w:basedOn w:val="Standard"/>
    <w:uiPriority w:val="99"/>
    <w:unhideWhenUsed/>
    <w:rsid w:val="00925B6C"/>
    <w:pPr>
      <w:numPr>
        <w:numId w:val="1"/>
      </w:numPr>
      <w:contextualSpacing/>
    </w:pPr>
  </w:style>
  <w:style w:type="character" w:customStyle="1" w:styleId="berschrift8Zchn">
    <w:name w:val="Überschrift 8 Zchn"/>
    <w:basedOn w:val="Absatz-Standardschriftart"/>
    <w:link w:val="berschrift8"/>
    <w:uiPriority w:val="9"/>
    <w:semiHidden/>
    <w:rsid w:val="00E13D79"/>
    <w:rPr>
      <w:rFonts w:asciiTheme="majorHAnsi" w:eastAsiaTheme="majorEastAsia" w:hAnsiTheme="majorHAnsi" w:cstheme="majorBidi"/>
      <w:color w:val="404040" w:themeColor="text1" w:themeTint="BF"/>
      <w:sz w:val="20"/>
      <w:szCs w:val="20"/>
    </w:rPr>
  </w:style>
  <w:style w:type="paragraph" w:styleId="Endnotentext">
    <w:name w:val="endnote text"/>
    <w:basedOn w:val="Standard"/>
    <w:link w:val="EndnotentextZchn"/>
    <w:uiPriority w:val="99"/>
    <w:semiHidden/>
    <w:unhideWhenUsed/>
    <w:rsid w:val="00FE52D0"/>
    <w:rPr>
      <w:sz w:val="20"/>
      <w:szCs w:val="20"/>
    </w:rPr>
  </w:style>
  <w:style w:type="character" w:customStyle="1" w:styleId="EndnotentextZchn">
    <w:name w:val="Endnotentext Zchn"/>
    <w:basedOn w:val="Absatz-Standardschriftart"/>
    <w:link w:val="Endnotentext"/>
    <w:uiPriority w:val="99"/>
    <w:semiHidden/>
    <w:rsid w:val="00FE52D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177745">
      <w:bodyDiv w:val="1"/>
      <w:marLeft w:val="0"/>
      <w:marRight w:val="0"/>
      <w:marTop w:val="0"/>
      <w:marBottom w:val="0"/>
      <w:divBdr>
        <w:top w:val="none" w:sz="0" w:space="0" w:color="auto"/>
        <w:left w:val="none" w:sz="0" w:space="0" w:color="auto"/>
        <w:bottom w:val="none" w:sz="0" w:space="0" w:color="auto"/>
        <w:right w:val="none" w:sz="0" w:space="0" w:color="auto"/>
      </w:divBdr>
    </w:div>
    <w:div w:id="2137328386">
      <w:bodyDiv w:val="1"/>
      <w:marLeft w:val="0"/>
      <w:marRight w:val="0"/>
      <w:marTop w:val="0"/>
      <w:marBottom w:val="0"/>
      <w:divBdr>
        <w:top w:val="none" w:sz="0" w:space="0" w:color="auto"/>
        <w:left w:val="none" w:sz="0" w:space="0" w:color="auto"/>
        <w:bottom w:val="none" w:sz="0" w:space="0" w:color="auto"/>
        <w:right w:val="none" w:sz="0" w:space="0" w:color="auto"/>
      </w:divBdr>
      <w:divsChild>
        <w:div w:id="1209226326">
          <w:marLeft w:val="0"/>
          <w:marRight w:val="0"/>
          <w:marTop w:val="0"/>
          <w:marBottom w:val="0"/>
          <w:divBdr>
            <w:top w:val="none" w:sz="0" w:space="0" w:color="auto"/>
            <w:left w:val="none" w:sz="0" w:space="0" w:color="auto"/>
            <w:bottom w:val="none" w:sz="0" w:space="0" w:color="auto"/>
            <w:right w:val="none" w:sz="0" w:space="0" w:color="auto"/>
          </w:divBdr>
          <w:divsChild>
            <w:div w:id="20581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journals.cambridge.org/action/displayJournal?jid=ASS" TargetMode="External"/></Relationships>
</file>

<file path=word/theme/theme1.xml><?xml version="1.0" encoding="utf-8"?>
<a:theme xmlns:a="http://schemas.openxmlformats.org/drawingml/2006/main" name="Larissa">
  <a:themeElements>
    <a:clrScheme name="Rhea">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718B-7936-43AB-9DB6-A478D9F6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7840</Words>
  <Characters>44694</Characters>
  <Application>Microsoft Office Word</Application>
  <DocSecurity>0</DocSecurity>
  <Lines>372</Lines>
  <Paragraphs>104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Saltuaria</dc:creator>
  <cp:lastModifiedBy>Anonymous</cp:lastModifiedBy>
  <cp:revision>463</cp:revision>
  <cp:lastPrinted>2015-09-03T13:37:00Z</cp:lastPrinted>
  <dcterms:created xsi:type="dcterms:W3CDTF">2015-06-30T09:37:00Z</dcterms:created>
  <dcterms:modified xsi:type="dcterms:W3CDTF">2016-06-09T11:08:00Z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zotero-version="4.0.28.1"&gt;&lt;session id="z8zRSsiv"/&gt;&lt;style id="http://www.zotero.org/styles/mac2" hasBibliography="1" bibliographyStyleHasBeenSet="1"/&gt;&lt;prefs&gt;&lt;pref name="fieldType" value="Field"/&gt;&lt;pref name="storeReferences" value="tr</vt:lpwstr>
  </property>
  <property fmtid="{D5CDD505-2E9C-101B-9397-08002B2CF9AE}" pid="3" name="ZOTERO_PREF_2">
    <vt:lpwstr>ue"/&gt;&lt;pref name="automaticJournalAbbreviations" value="true"/&gt;&lt;pref name="noteType" value="1"/&gt;&lt;/prefs&gt;&lt;/data&gt;</vt:lpwstr>
  </property>
</Properties>
</file>