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BAABA" w14:textId="3B32AEEC" w:rsidR="00364FF6" w:rsidRDefault="00364FF6" w:rsidP="00364FF6">
      <w:pPr>
        <w:ind w:left="720" w:hanging="720"/>
        <w:rPr>
          <w:b/>
          <w:lang w:val="en-US"/>
        </w:rPr>
      </w:pPr>
      <w:bookmarkStart w:id="0" w:name="_GoBack"/>
      <w:bookmarkEnd w:id="0"/>
      <w:r w:rsidRPr="00364FF6">
        <w:rPr>
          <w:b/>
          <w:color w:val="FF0000"/>
        </w:rPr>
        <w:t xml:space="preserve">In pres; </w:t>
      </w:r>
      <w:r w:rsidRPr="00364FF6">
        <w:rPr>
          <w:b/>
          <w:i/>
          <w:color w:val="FF0000"/>
        </w:rPr>
        <w:t>Behaviour Research and Therapy</w:t>
      </w:r>
      <w:r w:rsidRPr="00364FF6">
        <w:rPr>
          <w:b/>
          <w:color w:val="FF0000"/>
        </w:rPr>
        <w:t>.</w:t>
      </w:r>
    </w:p>
    <w:p w14:paraId="52B42B01" w14:textId="00424B37" w:rsidR="00732E7B" w:rsidRPr="0048188B" w:rsidRDefault="003D531D" w:rsidP="007E5D38">
      <w:pPr>
        <w:spacing w:line="480" w:lineRule="exact"/>
        <w:jc w:val="center"/>
        <w:rPr>
          <w:b/>
          <w:lang w:val="en-US"/>
        </w:rPr>
      </w:pPr>
      <w:r w:rsidRPr="0048188B">
        <w:rPr>
          <w:b/>
          <w:lang w:val="en-US"/>
        </w:rPr>
        <w:t xml:space="preserve">Lower Self-Positivity and </w:t>
      </w:r>
      <w:r w:rsidR="0073759F">
        <w:rPr>
          <w:b/>
          <w:lang w:val="en-US"/>
        </w:rPr>
        <w:t>I</w:t>
      </w:r>
      <w:r w:rsidR="00F242CA" w:rsidRPr="0048188B">
        <w:rPr>
          <w:b/>
          <w:lang w:val="en-US"/>
        </w:rPr>
        <w:t>t</w:t>
      </w:r>
      <w:r w:rsidRPr="0048188B">
        <w:rPr>
          <w:b/>
          <w:lang w:val="en-US"/>
        </w:rPr>
        <w:t xml:space="preserve">s </w:t>
      </w:r>
      <w:r w:rsidR="00246CF9" w:rsidRPr="0048188B">
        <w:rPr>
          <w:b/>
          <w:lang w:val="en-US"/>
        </w:rPr>
        <w:t xml:space="preserve">Association </w:t>
      </w:r>
      <w:r w:rsidR="000E5E02">
        <w:rPr>
          <w:b/>
          <w:lang w:val="en-US"/>
        </w:rPr>
        <w:t>W</w:t>
      </w:r>
      <w:r w:rsidR="00246CF9" w:rsidRPr="0048188B">
        <w:rPr>
          <w:b/>
          <w:lang w:val="en-US"/>
        </w:rPr>
        <w:t>ith</w:t>
      </w:r>
      <w:r w:rsidRPr="0048188B">
        <w:rPr>
          <w:b/>
          <w:lang w:val="en-US"/>
        </w:rPr>
        <w:t xml:space="preserve"> Self-Esteem</w:t>
      </w:r>
    </w:p>
    <w:p w14:paraId="64E2AD70" w14:textId="5EE1FC9E" w:rsidR="00F11C11" w:rsidRPr="0048188B" w:rsidRDefault="00F11C11" w:rsidP="00332845">
      <w:pPr>
        <w:spacing w:line="480" w:lineRule="exact"/>
        <w:jc w:val="center"/>
        <w:rPr>
          <w:b/>
          <w:lang w:val="en-US"/>
        </w:rPr>
      </w:pPr>
      <w:r w:rsidRPr="0048188B">
        <w:rPr>
          <w:b/>
          <w:lang w:val="en-US"/>
        </w:rPr>
        <w:t xml:space="preserve">in Women </w:t>
      </w:r>
      <w:r w:rsidR="003A3AD4">
        <w:rPr>
          <w:b/>
          <w:lang w:val="en-US"/>
        </w:rPr>
        <w:t>W</w:t>
      </w:r>
      <w:r w:rsidRPr="0048188B">
        <w:rPr>
          <w:b/>
          <w:lang w:val="en-US"/>
        </w:rPr>
        <w:t>ith Borderline Personality Disorder</w:t>
      </w:r>
    </w:p>
    <w:p w14:paraId="7F5B87ED" w14:textId="0B6B3DE4" w:rsidR="003D531D" w:rsidRPr="0048188B" w:rsidRDefault="003D531D" w:rsidP="00364FF6">
      <w:pPr>
        <w:spacing w:line="480" w:lineRule="exact"/>
        <w:jc w:val="center"/>
        <w:rPr>
          <w:lang w:val="en-US"/>
        </w:rPr>
      </w:pPr>
      <w:r w:rsidRPr="0048188B">
        <w:rPr>
          <w:lang w:val="en-US"/>
        </w:rPr>
        <w:t>Dorina Winter</w:t>
      </w:r>
      <w:r w:rsidRPr="0048188B">
        <w:rPr>
          <w:vertAlign w:val="superscript"/>
          <w:lang w:val="en-US"/>
        </w:rPr>
        <w:t>a*</w:t>
      </w:r>
      <w:r w:rsidRPr="0048188B">
        <w:rPr>
          <w:lang w:val="en-US"/>
        </w:rPr>
        <w:t>, Leah Steeb</w:t>
      </w:r>
      <w:r w:rsidRPr="0048188B">
        <w:rPr>
          <w:vertAlign w:val="superscript"/>
          <w:lang w:val="en-US"/>
        </w:rPr>
        <w:t>b</w:t>
      </w:r>
      <w:r w:rsidRPr="0048188B">
        <w:rPr>
          <w:lang w:val="en-US"/>
        </w:rPr>
        <w:t>, Cornelia Herbert</w:t>
      </w:r>
      <w:r w:rsidRPr="0048188B">
        <w:rPr>
          <w:rFonts w:eastAsiaTheme="minorHAnsi"/>
          <w:sz w:val="21"/>
          <w:szCs w:val="21"/>
          <w:vertAlign w:val="superscript"/>
          <w:lang w:val="en-US" w:eastAsia="en-US"/>
        </w:rPr>
        <w:t>c</w:t>
      </w:r>
      <w:r w:rsidRPr="0048188B">
        <w:rPr>
          <w:lang w:val="en-US"/>
        </w:rPr>
        <w:t>, Constantine Sedikides</w:t>
      </w:r>
      <w:r w:rsidRPr="0048188B">
        <w:rPr>
          <w:vertAlign w:val="superscript"/>
          <w:lang w:val="en-US"/>
        </w:rPr>
        <w:t>d</w:t>
      </w:r>
      <w:r w:rsidRPr="0048188B">
        <w:rPr>
          <w:lang w:val="en-US"/>
        </w:rPr>
        <w:t>, Christian Schmahl</w:t>
      </w:r>
      <w:r w:rsidRPr="0048188B">
        <w:rPr>
          <w:vertAlign w:val="superscript"/>
          <w:lang w:val="en-US"/>
        </w:rPr>
        <w:t>e</w:t>
      </w:r>
      <w:r w:rsidRPr="0048188B">
        <w:rPr>
          <w:lang w:val="en-US"/>
        </w:rPr>
        <w:t>,</w:t>
      </w:r>
    </w:p>
    <w:p w14:paraId="757A7E23" w14:textId="77777777" w:rsidR="003D531D" w:rsidRDefault="003D531D" w:rsidP="00364FF6">
      <w:pPr>
        <w:spacing w:line="480" w:lineRule="exact"/>
        <w:jc w:val="center"/>
        <w:rPr>
          <w:vertAlign w:val="superscript"/>
          <w:lang w:val="en-US"/>
        </w:rPr>
      </w:pPr>
      <w:r w:rsidRPr="0048188B">
        <w:rPr>
          <w:lang w:val="en-US"/>
        </w:rPr>
        <w:t>Martin Bohus</w:t>
      </w:r>
      <w:r w:rsidRPr="0048188B">
        <w:rPr>
          <w:vertAlign w:val="superscript"/>
          <w:lang w:val="en-US"/>
        </w:rPr>
        <w:t>f</w:t>
      </w:r>
      <w:r w:rsidRPr="0048188B">
        <w:rPr>
          <w:lang w:val="en-US"/>
        </w:rPr>
        <w:t>, Stefanie Lis</w:t>
      </w:r>
      <w:r w:rsidRPr="0048188B">
        <w:rPr>
          <w:vertAlign w:val="superscript"/>
          <w:lang w:val="en-US"/>
        </w:rPr>
        <w:t>g</w:t>
      </w:r>
    </w:p>
    <w:p w14:paraId="4D564670" w14:textId="77777777" w:rsidR="00364FF6" w:rsidRPr="0048188B" w:rsidRDefault="00364FF6" w:rsidP="00364FF6">
      <w:pPr>
        <w:spacing w:line="480" w:lineRule="exact"/>
        <w:jc w:val="center"/>
        <w:rPr>
          <w:vertAlign w:val="superscript"/>
          <w:lang w:val="en-US"/>
        </w:rPr>
      </w:pPr>
    </w:p>
    <w:p w14:paraId="5556F02F" w14:textId="77777777" w:rsidR="003D531D" w:rsidRPr="0048188B" w:rsidRDefault="003D531D" w:rsidP="00A34645">
      <w:pPr>
        <w:spacing w:line="480" w:lineRule="exact"/>
        <w:rPr>
          <w:lang w:val="en-US"/>
        </w:rPr>
      </w:pPr>
      <w:r w:rsidRPr="0048188B">
        <w:rPr>
          <w:vertAlign w:val="superscript"/>
          <w:lang w:val="en-US"/>
        </w:rPr>
        <w:t>a</w:t>
      </w:r>
      <w:r w:rsidRPr="0048188B">
        <w:rPr>
          <w:lang w:val="en-US"/>
        </w:rPr>
        <w:t>Department of Psychosomatic Medicine and Psychotherapy, Central Institute of Mental Health</w:t>
      </w:r>
      <w:r w:rsidRPr="0048188B">
        <w:rPr>
          <w:iCs/>
          <w:lang w:val="en-GB"/>
        </w:rPr>
        <w:t>, Medical Faculty Mannh</w:t>
      </w:r>
      <w:r w:rsidRPr="0048188B">
        <w:rPr>
          <w:lang w:val="en-US"/>
        </w:rPr>
        <w:t xml:space="preserve">eim / Heidelberg University, J5, D-68159 Mannheim, Germany; Department of Clinical Psychology and Psychotherapy, University of </w:t>
      </w:r>
    </w:p>
    <w:p w14:paraId="03492567" w14:textId="52A5B272" w:rsidR="003D531D" w:rsidRPr="0048188B" w:rsidRDefault="003D531D" w:rsidP="00A34645">
      <w:pPr>
        <w:spacing w:line="480" w:lineRule="exact"/>
      </w:pPr>
      <w:r w:rsidRPr="0048188B">
        <w:t xml:space="preserve">Koblenz-Landau, Ostbahnstr. 10, D-76829 Landau, Germany; </w:t>
      </w:r>
      <w:r w:rsidR="00974A87">
        <w:t>winter@uni-landau.de</w:t>
      </w:r>
    </w:p>
    <w:p w14:paraId="282C8A3B" w14:textId="77777777" w:rsidR="003D531D" w:rsidRPr="0048188B" w:rsidRDefault="003D531D" w:rsidP="00A34645">
      <w:pPr>
        <w:spacing w:line="480" w:lineRule="exact"/>
        <w:rPr>
          <w:bCs/>
          <w:vertAlign w:val="superscript"/>
          <w:lang w:val="en-US"/>
        </w:rPr>
      </w:pPr>
      <w:r w:rsidRPr="0048188B">
        <w:rPr>
          <w:bCs/>
          <w:vertAlign w:val="superscript"/>
          <w:lang w:val="en-US"/>
        </w:rPr>
        <w:t>b</w:t>
      </w:r>
      <w:r w:rsidRPr="0048188B">
        <w:rPr>
          <w:lang w:val="en-US"/>
        </w:rPr>
        <w:t>Department of Psychosomatic Medicine and Psychotherapy, Central Institute of Mental Health</w:t>
      </w:r>
      <w:r w:rsidRPr="0048188B">
        <w:rPr>
          <w:iCs/>
          <w:lang w:val="en-GB"/>
        </w:rPr>
        <w:t>, Medical Faculty Mannh</w:t>
      </w:r>
      <w:r w:rsidRPr="0048188B">
        <w:rPr>
          <w:lang w:val="en-US"/>
        </w:rPr>
        <w:t>eim / Heidelberg University, J5, D-68159 Mannheim</w:t>
      </w:r>
    </w:p>
    <w:p w14:paraId="4FBFBA8C" w14:textId="19C9FB93" w:rsidR="003D531D" w:rsidRPr="0048188B" w:rsidRDefault="003D531D" w:rsidP="00A34645">
      <w:pPr>
        <w:spacing w:line="480" w:lineRule="exact"/>
        <w:rPr>
          <w:lang w:val="en-US"/>
        </w:rPr>
      </w:pPr>
      <w:r w:rsidRPr="0048188B">
        <w:rPr>
          <w:bCs/>
          <w:vertAlign w:val="superscript"/>
          <w:lang w:val="en-US"/>
        </w:rPr>
        <w:t>c</w:t>
      </w:r>
      <w:r w:rsidR="000705BE" w:rsidRPr="0048188B">
        <w:rPr>
          <w:lang w:val="en-US"/>
        </w:rPr>
        <w:t xml:space="preserve">Applied Emotion and Motivation Psychology, Institute </w:t>
      </w:r>
      <w:r w:rsidRPr="0048188B">
        <w:rPr>
          <w:lang w:val="en-US"/>
        </w:rPr>
        <w:t>of Psychology and Education, University of Ulm, D-89069 Ulm, Germany; cornelia.herbert@uni-ulm.de</w:t>
      </w:r>
    </w:p>
    <w:p w14:paraId="096477C9" w14:textId="475CC74A" w:rsidR="003D531D" w:rsidRPr="0048188B" w:rsidRDefault="003D531D" w:rsidP="00A34645">
      <w:pPr>
        <w:spacing w:line="480" w:lineRule="exact"/>
        <w:rPr>
          <w:bCs/>
          <w:lang w:val="en-US"/>
        </w:rPr>
      </w:pPr>
      <w:r w:rsidRPr="0048188B">
        <w:rPr>
          <w:bCs/>
          <w:vertAlign w:val="superscript"/>
          <w:lang w:val="en-US"/>
        </w:rPr>
        <w:t>d</w:t>
      </w:r>
      <w:r w:rsidRPr="0048188B">
        <w:rPr>
          <w:bCs/>
          <w:lang w:val="en-US"/>
        </w:rPr>
        <w:t>Psychology Department, University of Southampton, Southampton SO17 1BJ, United Kingdom</w:t>
      </w:r>
      <w:r w:rsidR="00364FF6">
        <w:rPr>
          <w:bCs/>
          <w:lang w:val="en-US"/>
        </w:rPr>
        <w:t>.</w:t>
      </w:r>
    </w:p>
    <w:p w14:paraId="6E541536" w14:textId="77777777" w:rsidR="003D531D" w:rsidRPr="0048188B" w:rsidRDefault="003D531D" w:rsidP="00A34645">
      <w:pPr>
        <w:spacing w:line="480" w:lineRule="exact"/>
        <w:rPr>
          <w:lang w:val="en-US"/>
        </w:rPr>
      </w:pPr>
      <w:r w:rsidRPr="0048188B">
        <w:rPr>
          <w:vertAlign w:val="superscript"/>
          <w:lang w:val="en-US"/>
        </w:rPr>
        <w:t>e</w:t>
      </w:r>
      <w:r w:rsidRPr="0048188B">
        <w:rPr>
          <w:lang w:val="en-US"/>
        </w:rPr>
        <w:t>Department of Psychosomatic Medicine and Psychotherapy, Central Institute of Mental Health</w:t>
      </w:r>
      <w:r w:rsidRPr="0048188B">
        <w:rPr>
          <w:iCs/>
          <w:lang w:val="en-GB"/>
        </w:rPr>
        <w:t>, Medical Faculty Mannh</w:t>
      </w:r>
      <w:r w:rsidRPr="0048188B">
        <w:rPr>
          <w:lang w:val="en-US"/>
        </w:rPr>
        <w:t>eim / Heidelberg University, J5, D-68159 Mannheim; Department of Psychiatry, Schulich School of Medicine and Dentistry, Western University, London, Ontario, Canada; christian.schmahl@zi-mannheim.de</w:t>
      </w:r>
    </w:p>
    <w:p w14:paraId="2ABEA57D" w14:textId="77777777" w:rsidR="003D531D" w:rsidRPr="0048188B" w:rsidRDefault="003D531D" w:rsidP="00A34645">
      <w:pPr>
        <w:spacing w:line="480" w:lineRule="exact"/>
        <w:rPr>
          <w:iCs/>
          <w:lang w:val="en-GB"/>
        </w:rPr>
      </w:pPr>
      <w:r w:rsidRPr="0048188B">
        <w:rPr>
          <w:vertAlign w:val="superscript"/>
          <w:lang w:val="en-US"/>
        </w:rPr>
        <w:t>f</w:t>
      </w:r>
      <w:r w:rsidRPr="0048188B">
        <w:rPr>
          <w:lang w:val="en-US"/>
        </w:rPr>
        <w:t>Institute of Psychiatric and Psychosomatic Psychotherapy, Central Institute of Mental Health, Medical Faculty Mannheim / Heidelberg University, J5, 68159 Mannheim, Germany; Faculty of Health, University of Antwerp, Antwerp, Belgium; martin.bohus@zi-mannheim.de</w:t>
      </w:r>
    </w:p>
    <w:p w14:paraId="6EDF8366" w14:textId="77777777" w:rsidR="007E5D38" w:rsidRPr="0048188B" w:rsidRDefault="003D531D" w:rsidP="00A34645">
      <w:pPr>
        <w:spacing w:line="480" w:lineRule="exact"/>
        <w:rPr>
          <w:lang w:val="en-US"/>
        </w:rPr>
      </w:pPr>
      <w:r w:rsidRPr="0048188B">
        <w:rPr>
          <w:vertAlign w:val="superscript"/>
          <w:lang w:val="en-US"/>
        </w:rPr>
        <w:t>g</w:t>
      </w:r>
      <w:r w:rsidRPr="0048188B">
        <w:rPr>
          <w:lang w:val="en-US"/>
        </w:rPr>
        <w:t>Institute of Psychiatric and Psychosomatic Psychotherapy, Central Institute of Mental Health, Medical Faculty Mannheim / Heidelberg University, J5, 68159 Mannheim, Germany; stefanie.lis@zi-mannheim.de</w:t>
      </w:r>
    </w:p>
    <w:p w14:paraId="0FC0DBD7" w14:textId="77777777" w:rsidR="003D531D" w:rsidRPr="0048188B" w:rsidRDefault="007E5D38" w:rsidP="00A34645">
      <w:pPr>
        <w:spacing w:line="480" w:lineRule="exact"/>
        <w:rPr>
          <w:lang w:val="en-US"/>
        </w:rPr>
      </w:pPr>
      <w:r w:rsidRPr="0048188B">
        <w:rPr>
          <w:lang w:val="en-US"/>
        </w:rPr>
        <w:t>*corresponding author</w:t>
      </w:r>
      <w:r w:rsidR="003D531D" w:rsidRPr="0048188B">
        <w:rPr>
          <w:lang w:val="en-US"/>
        </w:rPr>
        <w:br w:type="page"/>
      </w:r>
    </w:p>
    <w:p w14:paraId="74BE7D47" w14:textId="77777777" w:rsidR="003D531D" w:rsidRPr="0048188B" w:rsidRDefault="003D531D" w:rsidP="00A34645">
      <w:pPr>
        <w:pStyle w:val="Heading1"/>
        <w:spacing w:before="0" w:line="480" w:lineRule="exact"/>
        <w:jc w:val="center"/>
        <w:rPr>
          <w:sz w:val="24"/>
          <w:szCs w:val="24"/>
          <w:lang w:val="en-GB"/>
        </w:rPr>
      </w:pPr>
      <w:r w:rsidRPr="0048188B">
        <w:rPr>
          <w:sz w:val="24"/>
          <w:szCs w:val="24"/>
          <w:lang w:val="en-GB"/>
        </w:rPr>
        <w:lastRenderedPageBreak/>
        <w:t>Abstract</w:t>
      </w:r>
    </w:p>
    <w:p w14:paraId="4AD8F325" w14:textId="77777777" w:rsidR="003D531D" w:rsidRPr="0048188B" w:rsidRDefault="003D531D" w:rsidP="00A34645">
      <w:pPr>
        <w:autoSpaceDE w:val="0"/>
        <w:autoSpaceDN w:val="0"/>
        <w:adjustRightInd w:val="0"/>
        <w:spacing w:line="480" w:lineRule="exact"/>
        <w:rPr>
          <w:lang w:val="en-US"/>
        </w:rPr>
      </w:pPr>
      <w:r w:rsidRPr="0048188B">
        <w:rPr>
          <w:lang w:val="en-GB"/>
        </w:rPr>
        <w:t>Self-esteem, the global atti</w:t>
      </w:r>
      <w:r w:rsidR="00895A6E" w:rsidRPr="0048188B">
        <w:rPr>
          <w:lang w:val="en-GB"/>
        </w:rPr>
        <w:t>tude towards one’s self, is</w:t>
      </w:r>
      <w:r w:rsidRPr="0048188B">
        <w:rPr>
          <w:lang w:val="en-GB"/>
        </w:rPr>
        <w:t xml:space="preserve"> low in </w:t>
      </w:r>
      <w:r w:rsidRPr="0048188B">
        <w:rPr>
          <w:lang w:val="en-US"/>
        </w:rPr>
        <w:t>individuals</w:t>
      </w:r>
      <w:r w:rsidR="007E5D38" w:rsidRPr="0048188B">
        <w:rPr>
          <w:lang w:val="en-US"/>
        </w:rPr>
        <w:t xml:space="preserve"> </w:t>
      </w:r>
      <w:r w:rsidRPr="0048188B">
        <w:rPr>
          <w:lang w:val="en-US"/>
        </w:rPr>
        <w:t xml:space="preserve">with borderline personality disorder (BPD). This may be partially due to </w:t>
      </w:r>
      <w:r w:rsidR="00895A6E" w:rsidRPr="0048188B">
        <w:rPr>
          <w:lang w:val="en-US"/>
        </w:rPr>
        <w:t xml:space="preserve">the </w:t>
      </w:r>
      <w:r w:rsidR="00F11C11" w:rsidRPr="0048188B">
        <w:rPr>
          <w:lang w:val="en-US"/>
        </w:rPr>
        <w:t xml:space="preserve">ways </w:t>
      </w:r>
      <w:r w:rsidR="00125E24" w:rsidRPr="0048188B">
        <w:rPr>
          <w:lang w:val="en-US"/>
        </w:rPr>
        <w:t>these individuals</w:t>
      </w:r>
      <w:r w:rsidR="00F11C11" w:rsidRPr="0048188B">
        <w:rPr>
          <w:lang w:val="en-US"/>
        </w:rPr>
        <w:t xml:space="preserve"> protect or enhance the self. A </w:t>
      </w:r>
      <w:r w:rsidR="00827251" w:rsidRPr="0048188B">
        <w:rPr>
          <w:lang w:val="en-US"/>
        </w:rPr>
        <w:t xml:space="preserve">case in point </w:t>
      </w:r>
      <w:r w:rsidRPr="0048188B">
        <w:rPr>
          <w:lang w:val="en-US"/>
        </w:rPr>
        <w:t xml:space="preserve">is self-positivity, the association of positive rather than negative </w:t>
      </w:r>
      <w:r w:rsidR="00827251" w:rsidRPr="0048188B">
        <w:rPr>
          <w:lang w:val="en-US"/>
        </w:rPr>
        <w:t xml:space="preserve">events, experiences, and objects </w:t>
      </w:r>
      <w:r w:rsidRPr="0048188B">
        <w:rPr>
          <w:lang w:val="en-US"/>
        </w:rPr>
        <w:t>with the self. Self-esteem and self-positivity may result from</w:t>
      </w:r>
      <w:r w:rsidR="00F11C11" w:rsidRPr="0048188B">
        <w:rPr>
          <w:lang w:val="en-US"/>
        </w:rPr>
        <w:t xml:space="preserve"> either</w:t>
      </w:r>
      <w:r w:rsidRPr="0048188B">
        <w:rPr>
          <w:lang w:val="en-US"/>
        </w:rPr>
        <w:t xml:space="preserve"> conscious or </w:t>
      </w:r>
      <w:r w:rsidR="00FB076E" w:rsidRPr="0048188B">
        <w:rPr>
          <w:lang w:val="en-US"/>
        </w:rPr>
        <w:t>non-</w:t>
      </w:r>
      <w:r w:rsidRPr="0048188B">
        <w:rPr>
          <w:lang w:val="en-US"/>
        </w:rPr>
        <w:t>conscious process</w:t>
      </w:r>
      <w:r w:rsidR="00125E24" w:rsidRPr="0048188B">
        <w:rPr>
          <w:lang w:val="en-US"/>
        </w:rPr>
        <w:t>es</w:t>
      </w:r>
      <w:r w:rsidRPr="0048188B">
        <w:rPr>
          <w:lang w:val="en-US"/>
        </w:rPr>
        <w:t>. We examined whether low self-esteem is related to low self-positivity in BPD, and whether</w:t>
      </w:r>
      <w:r w:rsidR="00F769E1" w:rsidRPr="0048188B">
        <w:rPr>
          <w:lang w:val="en-US"/>
        </w:rPr>
        <w:t xml:space="preserve"> </w:t>
      </w:r>
      <w:r w:rsidRPr="0048188B">
        <w:rPr>
          <w:lang w:val="en-US"/>
        </w:rPr>
        <w:t>their covariation is contingent upon conscious processing</w:t>
      </w:r>
      <w:r w:rsidR="00827251" w:rsidRPr="0048188B">
        <w:rPr>
          <w:lang w:val="en-US"/>
        </w:rPr>
        <w:t>.</w:t>
      </w:r>
      <w:r w:rsidR="000445DE" w:rsidRPr="0048188B">
        <w:rPr>
          <w:lang w:val="en-US"/>
        </w:rPr>
        <w:t xml:space="preserve"> </w:t>
      </w:r>
    </w:p>
    <w:p w14:paraId="7FF4B112" w14:textId="77777777" w:rsidR="003D531D" w:rsidRPr="0048188B" w:rsidRDefault="003D531D" w:rsidP="00A34645">
      <w:pPr>
        <w:spacing w:line="480" w:lineRule="exact"/>
        <w:rPr>
          <w:lang w:val="en-GB"/>
        </w:rPr>
      </w:pPr>
      <w:r w:rsidRPr="0048188B">
        <w:rPr>
          <w:lang w:val="en-GB"/>
        </w:rPr>
        <w:t xml:space="preserve">We assessed explicit self-esteem </w:t>
      </w:r>
      <w:r w:rsidR="005F748A" w:rsidRPr="0048188B">
        <w:rPr>
          <w:lang w:val="en-GB"/>
        </w:rPr>
        <w:t xml:space="preserve">via </w:t>
      </w:r>
      <w:r w:rsidRPr="0048188B">
        <w:rPr>
          <w:lang w:val="en-GB"/>
        </w:rPr>
        <w:t xml:space="preserve">self-report (Rosenberg Self-Esteem Scale) and implicit self-esteem </w:t>
      </w:r>
      <w:r w:rsidR="00125E24" w:rsidRPr="0048188B">
        <w:rPr>
          <w:lang w:val="en-GB"/>
        </w:rPr>
        <w:t xml:space="preserve">via </w:t>
      </w:r>
      <w:r w:rsidRPr="0048188B">
        <w:rPr>
          <w:lang w:val="en-GB"/>
        </w:rPr>
        <w:t xml:space="preserve">the Initial Preference Task in </w:t>
      </w:r>
      <w:r w:rsidR="00225004" w:rsidRPr="0048188B">
        <w:rPr>
          <w:lang w:val="en-GB"/>
        </w:rPr>
        <w:t xml:space="preserve">women </w:t>
      </w:r>
      <w:r w:rsidRPr="0048188B">
        <w:rPr>
          <w:lang w:val="en-GB"/>
        </w:rPr>
        <w:t xml:space="preserve">with BPD and healthy control </w:t>
      </w:r>
      <w:r w:rsidR="00225004" w:rsidRPr="0048188B">
        <w:rPr>
          <w:lang w:val="en-GB"/>
        </w:rPr>
        <w:t>women</w:t>
      </w:r>
      <w:r w:rsidRPr="0048188B">
        <w:rPr>
          <w:lang w:val="en-GB"/>
        </w:rPr>
        <w:t>. We assessed self-positivity in a self-referential processing task, in which participants rated the valence of positive, neutral, and negative nouns, and later recalled them. We manipulated referential</w:t>
      </w:r>
      <w:r w:rsidR="00F769E1" w:rsidRPr="0048188B">
        <w:rPr>
          <w:lang w:val="en-GB"/>
        </w:rPr>
        <w:t xml:space="preserve"> context </w:t>
      </w:r>
      <w:r w:rsidRPr="0048188B">
        <w:rPr>
          <w:lang w:val="en-GB"/>
        </w:rPr>
        <w:t>via supraliminal</w:t>
      </w:r>
      <w:r w:rsidR="00F769E1" w:rsidRPr="0048188B">
        <w:rPr>
          <w:lang w:val="en-GB"/>
        </w:rPr>
        <w:t xml:space="preserve"> or </w:t>
      </w:r>
      <w:r w:rsidRPr="0048188B">
        <w:rPr>
          <w:lang w:val="en-GB"/>
        </w:rPr>
        <w:t>subliminal priming of</w:t>
      </w:r>
      <w:r w:rsidR="00F769E1" w:rsidRPr="0048188B">
        <w:rPr>
          <w:lang w:val="en-GB"/>
        </w:rPr>
        <w:t xml:space="preserve"> </w:t>
      </w:r>
      <w:r w:rsidRPr="0048188B">
        <w:rPr>
          <w:lang w:val="en-GB"/>
        </w:rPr>
        <w:t xml:space="preserve">self-reference, other-reference, or no reference. Explicit and implicit self-esteem were lower in the BPD group </w:t>
      </w:r>
      <w:r w:rsidR="00F769E1" w:rsidRPr="0048188B">
        <w:rPr>
          <w:lang w:val="en-GB"/>
        </w:rPr>
        <w:t xml:space="preserve">than </w:t>
      </w:r>
      <w:r w:rsidRPr="0048188B">
        <w:rPr>
          <w:lang w:val="en-GB"/>
        </w:rPr>
        <w:t xml:space="preserve">in the healthy control group. Participants with BPD rated self-referential words less positively, when primes were presented supraliminally. Less positive and slower ratings of positive self-referential words were associated with lower explicit, but not implicit, self-esteem in the BPD group. </w:t>
      </w:r>
    </w:p>
    <w:p w14:paraId="693A0F8D" w14:textId="77777777" w:rsidR="003D531D" w:rsidRPr="0048188B" w:rsidRDefault="003D531D" w:rsidP="00A34645">
      <w:pPr>
        <w:spacing w:line="480" w:lineRule="exact"/>
        <w:rPr>
          <w:lang w:val="en-GB"/>
        </w:rPr>
      </w:pPr>
    </w:p>
    <w:p w14:paraId="7373728E" w14:textId="77777777" w:rsidR="003D531D" w:rsidRPr="0048188B" w:rsidRDefault="003D531D" w:rsidP="00A34645">
      <w:pPr>
        <w:spacing w:line="480" w:lineRule="exact"/>
        <w:rPr>
          <w:b/>
          <w:lang w:val="en-GB"/>
        </w:rPr>
      </w:pPr>
      <w:r w:rsidRPr="0048188B">
        <w:rPr>
          <w:b/>
          <w:lang w:val="en-GB"/>
        </w:rPr>
        <w:t>Keywords</w:t>
      </w:r>
    </w:p>
    <w:p w14:paraId="2EFEA5BA" w14:textId="77777777" w:rsidR="003D531D" w:rsidRPr="0048188B" w:rsidRDefault="003D531D" w:rsidP="00A34645">
      <w:pPr>
        <w:spacing w:line="480" w:lineRule="exact"/>
        <w:rPr>
          <w:lang w:val="en-GB"/>
        </w:rPr>
      </w:pPr>
      <w:r w:rsidRPr="0048188B">
        <w:rPr>
          <w:lang w:val="en-GB"/>
        </w:rPr>
        <w:t xml:space="preserve">Borderline </w:t>
      </w:r>
      <w:r w:rsidR="005613D0" w:rsidRPr="0048188B">
        <w:rPr>
          <w:lang w:val="en-GB"/>
        </w:rPr>
        <w:t>P</w:t>
      </w:r>
      <w:r w:rsidRPr="0048188B">
        <w:rPr>
          <w:lang w:val="en-GB"/>
        </w:rPr>
        <w:t xml:space="preserve">ersonality </w:t>
      </w:r>
      <w:r w:rsidR="005613D0" w:rsidRPr="0048188B">
        <w:rPr>
          <w:lang w:val="en-GB"/>
        </w:rPr>
        <w:t>D</w:t>
      </w:r>
      <w:r w:rsidRPr="0048188B">
        <w:rPr>
          <w:lang w:val="en-GB"/>
        </w:rPr>
        <w:t>isorder</w:t>
      </w:r>
    </w:p>
    <w:p w14:paraId="7A289906" w14:textId="77777777" w:rsidR="005613D0" w:rsidRPr="0048188B" w:rsidRDefault="005613D0" w:rsidP="00A34645">
      <w:pPr>
        <w:spacing w:line="480" w:lineRule="exact"/>
        <w:rPr>
          <w:lang w:val="en-GB"/>
        </w:rPr>
      </w:pPr>
      <w:r w:rsidRPr="0048188B">
        <w:rPr>
          <w:lang w:val="en-GB"/>
        </w:rPr>
        <w:t>Self-Esteem</w:t>
      </w:r>
    </w:p>
    <w:p w14:paraId="02836DD3" w14:textId="77777777" w:rsidR="003D531D" w:rsidRPr="0048188B" w:rsidRDefault="003D531D" w:rsidP="00A34645">
      <w:pPr>
        <w:spacing w:line="480" w:lineRule="exact"/>
        <w:rPr>
          <w:lang w:val="en-GB"/>
        </w:rPr>
      </w:pPr>
      <w:r w:rsidRPr="0048188B">
        <w:rPr>
          <w:lang w:val="en-GB"/>
        </w:rPr>
        <w:t>Self-</w:t>
      </w:r>
      <w:r w:rsidR="005613D0" w:rsidRPr="0048188B">
        <w:rPr>
          <w:lang w:val="en-GB"/>
        </w:rPr>
        <w:t>Evaluation</w:t>
      </w:r>
    </w:p>
    <w:p w14:paraId="0718E7D6" w14:textId="77777777" w:rsidR="005613D0" w:rsidRPr="0048188B" w:rsidRDefault="005613D0" w:rsidP="00A34645">
      <w:pPr>
        <w:spacing w:line="480" w:lineRule="exact"/>
        <w:rPr>
          <w:lang w:val="en-GB"/>
        </w:rPr>
      </w:pPr>
      <w:r w:rsidRPr="0048188B">
        <w:rPr>
          <w:lang w:val="en-GB"/>
        </w:rPr>
        <w:t>Self-Reference</w:t>
      </w:r>
    </w:p>
    <w:p w14:paraId="6182A85A" w14:textId="77777777" w:rsidR="003D531D" w:rsidRPr="0048188B" w:rsidRDefault="003D531D" w:rsidP="00A34645">
      <w:pPr>
        <w:spacing w:line="480" w:lineRule="exact"/>
        <w:rPr>
          <w:lang w:val="en-GB"/>
        </w:rPr>
      </w:pPr>
      <w:r w:rsidRPr="0048188B">
        <w:rPr>
          <w:lang w:val="en-GB"/>
        </w:rPr>
        <w:t>Emotion</w:t>
      </w:r>
      <w:r w:rsidR="005613D0" w:rsidRPr="0048188B">
        <w:rPr>
          <w:lang w:val="en-GB"/>
        </w:rPr>
        <w:t>al Content</w:t>
      </w:r>
    </w:p>
    <w:p w14:paraId="0BDECD4F" w14:textId="77777777" w:rsidR="007E2CC1" w:rsidRDefault="005613D0" w:rsidP="00A34645">
      <w:pPr>
        <w:spacing w:line="480" w:lineRule="exact"/>
        <w:rPr>
          <w:lang w:val="en-GB"/>
        </w:rPr>
      </w:pPr>
      <w:r w:rsidRPr="0048188B">
        <w:rPr>
          <w:lang w:val="en-GB"/>
        </w:rPr>
        <w:t>Self-Criticism</w:t>
      </w:r>
    </w:p>
    <w:p w14:paraId="59CA46A1" w14:textId="77777777" w:rsidR="007E2CC1" w:rsidRDefault="007E2CC1">
      <w:pPr>
        <w:spacing w:after="160" w:line="259" w:lineRule="auto"/>
        <w:rPr>
          <w:lang w:val="en-GB"/>
        </w:rPr>
      </w:pPr>
      <w:r>
        <w:rPr>
          <w:lang w:val="en-GB"/>
        </w:rPr>
        <w:br w:type="page"/>
      </w:r>
    </w:p>
    <w:p w14:paraId="036056C7" w14:textId="77777777" w:rsidR="007E2CC1" w:rsidRDefault="007E2CC1" w:rsidP="007E2CC1">
      <w:pPr>
        <w:rPr>
          <w:b/>
          <w:color w:val="000000"/>
        </w:rPr>
      </w:pPr>
      <w:r>
        <w:rPr>
          <w:b/>
          <w:color w:val="000000"/>
        </w:rPr>
        <w:lastRenderedPageBreak/>
        <w:t>Highlights</w:t>
      </w:r>
    </w:p>
    <w:p w14:paraId="21EDD1AC" w14:textId="77777777" w:rsidR="007E2CC1" w:rsidRDefault="007E2CC1" w:rsidP="007E2CC1">
      <w:pPr>
        <w:pStyle w:val="ListParagraph"/>
        <w:numPr>
          <w:ilvl w:val="0"/>
          <w:numId w:val="34"/>
        </w:numPr>
        <w:rPr>
          <w:color w:val="000000"/>
          <w:lang w:val="en-GB"/>
        </w:rPr>
      </w:pPr>
      <w:r>
        <w:rPr>
          <w:color w:val="000000"/>
          <w:lang w:val="en-GB"/>
        </w:rPr>
        <w:t>Individuals with borderline personality disorder (BPD) have low self-esteem (SE).</w:t>
      </w:r>
    </w:p>
    <w:p w14:paraId="3B916640" w14:textId="77777777" w:rsidR="007E2CC1" w:rsidRDefault="007E2CC1" w:rsidP="007E2CC1">
      <w:pPr>
        <w:pStyle w:val="ListParagraph"/>
        <w:numPr>
          <w:ilvl w:val="0"/>
          <w:numId w:val="34"/>
        </w:numPr>
        <w:rPr>
          <w:color w:val="000000"/>
          <w:lang w:val="en-GB"/>
        </w:rPr>
      </w:pPr>
      <w:r>
        <w:rPr>
          <w:color w:val="000000"/>
          <w:lang w:val="en-GB"/>
        </w:rPr>
        <w:t>Both explicit and implicit SE were lower in BPD compared with healthy participants.</w:t>
      </w:r>
    </w:p>
    <w:p w14:paraId="540C6E44" w14:textId="77777777" w:rsidR="007E2CC1" w:rsidRDefault="007E2CC1" w:rsidP="007E2CC1">
      <w:pPr>
        <w:pStyle w:val="ListParagraph"/>
        <w:numPr>
          <w:ilvl w:val="0"/>
          <w:numId w:val="34"/>
        </w:numPr>
        <w:rPr>
          <w:color w:val="000000"/>
          <w:lang w:val="en-GB"/>
        </w:rPr>
      </w:pPr>
      <w:r>
        <w:rPr>
          <w:color w:val="000000"/>
          <w:lang w:val="en-GB"/>
        </w:rPr>
        <w:t>Processing of self-related nouns indicated reduced self-positivity in BPD.</w:t>
      </w:r>
    </w:p>
    <w:p w14:paraId="7BEF1418" w14:textId="77777777" w:rsidR="007E2CC1" w:rsidRDefault="007E2CC1" w:rsidP="007E2CC1">
      <w:pPr>
        <w:pStyle w:val="ListParagraph"/>
        <w:numPr>
          <w:ilvl w:val="0"/>
          <w:numId w:val="34"/>
        </w:numPr>
        <w:rPr>
          <w:color w:val="000000"/>
          <w:lang w:val="en-GB"/>
        </w:rPr>
      </w:pPr>
      <w:r>
        <w:rPr>
          <w:color w:val="000000"/>
          <w:lang w:val="en-GB"/>
        </w:rPr>
        <w:t>Slower and less positive ratings of positive stimuli were associated with lower SE.</w:t>
      </w:r>
    </w:p>
    <w:p w14:paraId="1DE2E46B" w14:textId="77777777" w:rsidR="007E2CC1" w:rsidRDefault="007E2CC1" w:rsidP="007E2CC1">
      <w:pPr>
        <w:pStyle w:val="ListParagraph"/>
        <w:numPr>
          <w:ilvl w:val="0"/>
          <w:numId w:val="34"/>
        </w:numPr>
        <w:rPr>
          <w:color w:val="000000"/>
          <w:lang w:val="en-GB"/>
        </w:rPr>
      </w:pPr>
      <w:r>
        <w:rPr>
          <w:color w:val="000000"/>
          <w:lang w:val="en-GB"/>
        </w:rPr>
        <w:t>Self-positivity may be a promising target for therapeutic interventions in BPD.</w:t>
      </w:r>
    </w:p>
    <w:p w14:paraId="6C816A96" w14:textId="7D770365" w:rsidR="003D531D" w:rsidRPr="0048188B" w:rsidRDefault="003D531D" w:rsidP="00A34645">
      <w:pPr>
        <w:spacing w:line="480" w:lineRule="exact"/>
        <w:rPr>
          <w:b/>
          <w:bCs/>
          <w:kern w:val="36"/>
          <w:sz w:val="28"/>
          <w:szCs w:val="48"/>
          <w:lang w:val="en-GB"/>
        </w:rPr>
      </w:pPr>
      <w:r w:rsidRPr="0048188B">
        <w:rPr>
          <w:lang w:val="en-GB"/>
        </w:rPr>
        <w:br w:type="page"/>
      </w:r>
    </w:p>
    <w:p w14:paraId="3BE2EE9C" w14:textId="77777777" w:rsidR="003D531D" w:rsidRPr="0048188B" w:rsidRDefault="003D531D" w:rsidP="00A34645">
      <w:pPr>
        <w:pStyle w:val="Heading1"/>
        <w:spacing w:before="0" w:line="480" w:lineRule="exact"/>
        <w:jc w:val="center"/>
        <w:rPr>
          <w:sz w:val="24"/>
          <w:szCs w:val="24"/>
          <w:lang w:val="en-GB"/>
        </w:rPr>
      </w:pPr>
      <w:r w:rsidRPr="0048188B">
        <w:rPr>
          <w:sz w:val="24"/>
          <w:szCs w:val="24"/>
          <w:lang w:val="en-GB"/>
        </w:rPr>
        <w:t>Introduction</w:t>
      </w:r>
    </w:p>
    <w:p w14:paraId="0BE8A2BA" w14:textId="66B5EDEB" w:rsidR="003D531D" w:rsidRPr="0048188B" w:rsidRDefault="003D531D" w:rsidP="00534DB3">
      <w:pPr>
        <w:autoSpaceDE w:val="0"/>
        <w:autoSpaceDN w:val="0"/>
        <w:adjustRightInd w:val="0"/>
        <w:spacing w:line="480" w:lineRule="exact"/>
        <w:ind w:firstLine="709"/>
        <w:rPr>
          <w:b/>
          <w:lang w:val="en-US"/>
        </w:rPr>
      </w:pPr>
      <w:r w:rsidRPr="0048188B">
        <w:rPr>
          <w:rFonts w:cs="Arial"/>
          <w:color w:val="000000" w:themeColor="text1"/>
          <w:lang w:val="en-US"/>
        </w:rPr>
        <w:t>Identity disturbances</w:t>
      </w:r>
      <w:r w:rsidRPr="0048188B">
        <w:rPr>
          <w:rFonts w:cs="Arial"/>
          <w:color w:val="000000" w:themeColor="text1"/>
          <w:lang w:val="en-GB"/>
        </w:rPr>
        <w:t xml:space="preserve"> are one of the core symptom domains of b</w:t>
      </w:r>
      <w:r w:rsidRPr="0048188B">
        <w:rPr>
          <w:rFonts w:cs="Arial"/>
          <w:color w:val="000000" w:themeColor="text1"/>
          <w:lang w:val="en-US"/>
        </w:rPr>
        <w:t xml:space="preserve">orderline personality disorder (BPD), comprising an unstable self-concept and high self-criticism (see dimensional model of DSM-5; </w:t>
      </w:r>
      <w:r w:rsidRPr="0048188B">
        <w:rPr>
          <w:rFonts w:cs="Arial"/>
          <w:noProof/>
          <w:color w:val="000000" w:themeColor="text1"/>
          <w:lang w:val="en-US"/>
        </w:rPr>
        <w:t>American Psychiatric Association, 2013)</w:t>
      </w:r>
      <w:r w:rsidRPr="0048188B">
        <w:rPr>
          <w:rFonts w:cs="Arial"/>
          <w:color w:val="000000" w:themeColor="text1"/>
          <w:lang w:val="en-US"/>
        </w:rPr>
        <w:t xml:space="preserve">. Self-esteem, a </w:t>
      </w:r>
      <w:r w:rsidRPr="0048188B">
        <w:rPr>
          <w:rFonts w:cs="Arial"/>
          <w:color w:val="000000" w:themeColor="text1"/>
          <w:lang w:val="en-GB"/>
        </w:rPr>
        <w:t>global attitude or feeling towards one’s self</w:t>
      </w:r>
      <w:r w:rsidRPr="0048188B">
        <w:rPr>
          <w:rFonts w:cs="Arial"/>
          <w:color w:val="000000" w:themeColor="text1"/>
          <w:lang w:val="en-US"/>
        </w:rPr>
        <w:t xml:space="preserve"> </w:t>
      </w:r>
      <w:r w:rsidRPr="0048188B">
        <w:rPr>
          <w:rFonts w:cs="Arial"/>
          <w:noProof/>
          <w:color w:val="000000" w:themeColor="text1"/>
          <w:lang w:val="en-US"/>
        </w:rPr>
        <w:t>(</w:t>
      </w:r>
      <w:r w:rsidRPr="0048188B">
        <w:rPr>
          <w:rFonts w:cs="Arial"/>
          <w:noProof/>
          <w:color w:val="000000" w:themeColor="text1"/>
          <w:lang w:val="en-GB"/>
        </w:rPr>
        <w:t xml:space="preserve">Rosenberg, 1979; </w:t>
      </w:r>
      <w:r w:rsidRPr="0048188B">
        <w:rPr>
          <w:rFonts w:cs="Arial"/>
          <w:noProof/>
          <w:color w:val="000000" w:themeColor="text1"/>
          <w:lang w:val="en-US"/>
        </w:rPr>
        <w:t>Sedikides &amp; Gregg, 2003)</w:t>
      </w:r>
      <w:r w:rsidRPr="0048188B">
        <w:rPr>
          <w:rFonts w:cs="Arial"/>
          <w:color w:val="000000" w:themeColor="text1"/>
          <w:lang w:val="en-US"/>
        </w:rPr>
        <w:t xml:space="preserve">, is also </w:t>
      </w:r>
      <w:r w:rsidR="00225004" w:rsidRPr="0048188B">
        <w:rPr>
          <w:rFonts w:cs="Arial"/>
          <w:color w:val="000000" w:themeColor="text1"/>
          <w:lang w:val="en-US"/>
        </w:rPr>
        <w:t xml:space="preserve">very </w:t>
      </w:r>
      <w:r w:rsidRPr="0048188B">
        <w:rPr>
          <w:rFonts w:cs="Arial"/>
          <w:color w:val="000000" w:themeColor="text1"/>
          <w:lang w:val="en-US"/>
        </w:rPr>
        <w:t>low in individuals with BPD (</w:t>
      </w:r>
      <w:r w:rsidRPr="0048188B">
        <w:rPr>
          <w:rFonts w:cs="Arial"/>
          <w:lang w:val="en-US"/>
        </w:rPr>
        <w:t>Bungert et al., 2015</w:t>
      </w:r>
      <w:r w:rsidRPr="0048188B">
        <w:rPr>
          <w:rFonts w:cs="Arial"/>
          <w:color w:val="000000" w:themeColor="text1"/>
          <w:lang w:val="en-US"/>
        </w:rPr>
        <w:t xml:space="preserve">; </w:t>
      </w:r>
      <w:r w:rsidRPr="0048188B">
        <w:rPr>
          <w:rFonts w:cs="Arial"/>
          <w:lang w:val="en-US"/>
        </w:rPr>
        <w:t>Lynum, Wilberg, &amp; Karterud, 2008</w:t>
      </w:r>
      <w:r w:rsidRPr="0048188B">
        <w:rPr>
          <w:rFonts w:cs="Arial"/>
          <w:color w:val="000000" w:themeColor="text1"/>
          <w:lang w:val="en-US"/>
        </w:rPr>
        <w:t xml:space="preserve">; </w:t>
      </w:r>
      <w:r w:rsidRPr="0048188B">
        <w:rPr>
          <w:rFonts w:cs="Arial"/>
          <w:lang w:val="en-US"/>
        </w:rPr>
        <w:t>Roepke et al., 2011</w:t>
      </w:r>
      <w:r w:rsidRPr="0048188B">
        <w:rPr>
          <w:rFonts w:cs="Arial"/>
          <w:color w:val="000000" w:themeColor="text1"/>
          <w:lang w:val="en-US"/>
        </w:rPr>
        <w:t xml:space="preserve">). Albeit clinically relevant, studies on mechanisms underlying low self-esteem in BPD are sparse (for a review, see </w:t>
      </w:r>
      <w:r w:rsidRPr="0048188B">
        <w:rPr>
          <w:rFonts w:cs="Arial"/>
          <w:noProof/>
          <w:color w:val="000000" w:themeColor="text1"/>
          <w:lang w:val="en-US"/>
        </w:rPr>
        <w:t>Winter, Bohus, &amp; Lis, 2017)</w:t>
      </w:r>
      <w:r w:rsidRPr="0048188B">
        <w:rPr>
          <w:rFonts w:cs="Arial"/>
          <w:color w:val="000000" w:themeColor="text1"/>
          <w:lang w:val="en-US"/>
        </w:rPr>
        <w:t>. Social psychological research has established that people engage in self-enhanc</w:t>
      </w:r>
      <w:r w:rsidR="00783564" w:rsidRPr="0048188B">
        <w:rPr>
          <w:rFonts w:cs="Arial"/>
          <w:color w:val="000000" w:themeColor="text1"/>
          <w:lang w:val="en-US"/>
        </w:rPr>
        <w:t xml:space="preserve">ing or self-protective </w:t>
      </w:r>
      <w:r w:rsidRPr="0048188B">
        <w:rPr>
          <w:rFonts w:cs="Arial"/>
          <w:color w:val="000000" w:themeColor="text1"/>
          <w:lang w:val="en-US"/>
        </w:rPr>
        <w:t>processing of self-relevant information,</w:t>
      </w:r>
      <w:r w:rsidR="00783564" w:rsidRPr="0048188B">
        <w:rPr>
          <w:rFonts w:cs="Arial"/>
          <w:color w:val="000000" w:themeColor="text1"/>
          <w:lang w:val="en-US"/>
        </w:rPr>
        <w:t xml:space="preserve"> which is in the service of </w:t>
      </w:r>
      <w:r w:rsidRPr="0048188B">
        <w:rPr>
          <w:rFonts w:cs="Arial"/>
          <w:color w:val="000000" w:themeColor="text1"/>
          <w:lang w:val="en-US"/>
        </w:rPr>
        <w:t xml:space="preserve">self-esteem </w:t>
      </w:r>
      <w:r w:rsidRPr="0048188B">
        <w:rPr>
          <w:rFonts w:cs="Arial"/>
          <w:noProof/>
          <w:color w:val="000000" w:themeColor="text1"/>
          <w:lang w:val="en-US"/>
        </w:rPr>
        <w:t>(</w:t>
      </w:r>
      <w:r w:rsidRPr="0048188B">
        <w:rPr>
          <w:rFonts w:cs="Arial"/>
          <w:color w:val="000000" w:themeColor="text1"/>
          <w:lang w:val="en-US"/>
        </w:rPr>
        <w:t>Sedikides, Gaertner, &amp; Cai, 2015</w:t>
      </w:r>
      <w:r w:rsidR="00783564" w:rsidRPr="0048188B">
        <w:rPr>
          <w:rFonts w:cs="Arial"/>
          <w:color w:val="000000" w:themeColor="text1"/>
          <w:lang w:val="en-US"/>
        </w:rPr>
        <w:t xml:space="preserve">; </w:t>
      </w:r>
      <w:r w:rsidR="00783564" w:rsidRPr="0048188B">
        <w:rPr>
          <w:lang w:val="en-US"/>
        </w:rPr>
        <w:t>Sedikides, Green, Saunders, Skowronski, &amp; Zengel, 2016</w:t>
      </w:r>
      <w:r w:rsidR="0061368C" w:rsidRPr="0048188B">
        <w:rPr>
          <w:lang w:val="en-US"/>
        </w:rPr>
        <w:t>; Sedikides &amp; Gregg, 2008</w:t>
      </w:r>
      <w:r w:rsidRPr="0048188B">
        <w:rPr>
          <w:rFonts w:cs="Arial"/>
          <w:color w:val="000000" w:themeColor="text1"/>
          <w:lang w:val="en-US"/>
        </w:rPr>
        <w:t xml:space="preserve">). Recent empirical evidence provided first hints that such </w:t>
      </w:r>
      <w:r w:rsidR="00783564" w:rsidRPr="0048188B">
        <w:rPr>
          <w:rFonts w:cs="Arial"/>
          <w:color w:val="000000" w:themeColor="text1"/>
          <w:lang w:val="en-US"/>
        </w:rPr>
        <w:t xml:space="preserve">processing </w:t>
      </w:r>
      <w:r w:rsidRPr="0048188B">
        <w:rPr>
          <w:rFonts w:cs="Arial"/>
          <w:color w:val="000000" w:themeColor="text1"/>
          <w:lang w:val="en-US"/>
        </w:rPr>
        <w:t xml:space="preserve">may take a different form in </w:t>
      </w:r>
      <w:r w:rsidR="00D617A0" w:rsidRPr="0048188B">
        <w:rPr>
          <w:rFonts w:cs="Arial"/>
          <w:color w:val="000000" w:themeColor="text1"/>
          <w:lang w:val="en-US"/>
        </w:rPr>
        <w:t xml:space="preserve">persons with </w:t>
      </w:r>
      <w:r w:rsidRPr="0048188B">
        <w:rPr>
          <w:rFonts w:cs="Arial"/>
          <w:color w:val="000000" w:themeColor="text1"/>
          <w:lang w:val="en-US"/>
        </w:rPr>
        <w:t>BPD</w:t>
      </w:r>
      <w:r w:rsidR="00A70EE7" w:rsidRPr="0048188B">
        <w:rPr>
          <w:rFonts w:cs="Arial"/>
          <w:color w:val="000000" w:themeColor="text1"/>
          <w:lang w:val="en-US"/>
        </w:rPr>
        <w:t xml:space="preserve"> compared to healthy controls (HC; </w:t>
      </w:r>
      <w:r w:rsidRPr="0048188B">
        <w:rPr>
          <w:rFonts w:cs="Arial"/>
          <w:lang w:val="en-US"/>
        </w:rPr>
        <w:t>Auerbach et al., 2016</w:t>
      </w:r>
      <w:r w:rsidRPr="0048188B">
        <w:rPr>
          <w:rFonts w:cs="Arial"/>
          <w:color w:val="000000" w:themeColor="text1"/>
          <w:lang w:val="en-US"/>
        </w:rPr>
        <w:t xml:space="preserve">; </w:t>
      </w:r>
      <w:r w:rsidRPr="0048188B">
        <w:rPr>
          <w:rFonts w:cs="Arial"/>
          <w:lang w:val="en-US"/>
        </w:rPr>
        <w:t>Winter et al., 2015</w:t>
      </w:r>
      <w:r w:rsidRPr="0048188B">
        <w:rPr>
          <w:rFonts w:cs="Arial"/>
          <w:color w:val="000000" w:themeColor="text1"/>
          <w:lang w:val="en-US"/>
        </w:rPr>
        <w:t>).</w:t>
      </w:r>
      <w:r w:rsidR="00D617A0" w:rsidRPr="0048188B">
        <w:rPr>
          <w:rFonts w:cs="Arial"/>
          <w:color w:val="000000" w:themeColor="text1"/>
          <w:lang w:val="en-US"/>
        </w:rPr>
        <w:t xml:space="preserve"> In particular</w:t>
      </w:r>
      <w:r w:rsidR="00125E24" w:rsidRPr="0048188B">
        <w:rPr>
          <w:rFonts w:cs="Arial"/>
          <w:color w:val="000000" w:themeColor="text1"/>
          <w:lang w:val="en-US"/>
        </w:rPr>
        <w:t>,</w:t>
      </w:r>
      <w:r w:rsidR="00D617A0" w:rsidRPr="0048188B">
        <w:rPr>
          <w:rFonts w:cs="Arial"/>
          <w:color w:val="000000" w:themeColor="text1"/>
          <w:lang w:val="en-US"/>
        </w:rPr>
        <w:t xml:space="preserve"> self-positivity, defined as positive </w:t>
      </w:r>
      <w:r w:rsidR="0012541D" w:rsidRPr="0048188B">
        <w:rPr>
          <w:rFonts w:cs="Arial"/>
          <w:color w:val="000000" w:themeColor="text1"/>
          <w:lang w:val="en-US"/>
        </w:rPr>
        <w:t>evaluation</w:t>
      </w:r>
      <w:r w:rsidR="00D617A0" w:rsidRPr="0048188B">
        <w:rPr>
          <w:rFonts w:cs="Arial"/>
          <w:color w:val="000000" w:themeColor="text1"/>
          <w:lang w:val="en-US"/>
        </w:rPr>
        <w:t xml:space="preserve"> of self-related objects, events, </w:t>
      </w:r>
      <w:r w:rsidR="000445DE" w:rsidRPr="0048188B">
        <w:rPr>
          <w:rFonts w:cs="Arial"/>
          <w:color w:val="000000" w:themeColor="text1"/>
          <w:lang w:val="en-US"/>
        </w:rPr>
        <w:t xml:space="preserve">experiences </w:t>
      </w:r>
      <w:r w:rsidR="00D617A0" w:rsidRPr="0048188B">
        <w:rPr>
          <w:rFonts w:cs="Arial"/>
          <w:color w:val="000000" w:themeColor="text1"/>
          <w:lang w:val="en-US"/>
        </w:rPr>
        <w:t>or traits, may differ in these two groups.</w:t>
      </w:r>
      <w:r w:rsidRPr="0048188B">
        <w:rPr>
          <w:rFonts w:cs="Arial"/>
          <w:color w:val="000000" w:themeColor="text1"/>
          <w:lang w:val="en-US"/>
        </w:rPr>
        <w:t xml:space="preserve"> </w:t>
      </w:r>
      <w:r w:rsidR="00D617A0" w:rsidRPr="0048188B">
        <w:rPr>
          <w:rFonts w:cs="Arial"/>
          <w:color w:val="000000" w:themeColor="text1"/>
          <w:lang w:val="en-US"/>
        </w:rPr>
        <w:t>We focused on self-positivity i</w:t>
      </w:r>
      <w:r w:rsidR="00A70EE7" w:rsidRPr="0048188B">
        <w:rPr>
          <w:rFonts w:cs="Arial"/>
          <w:color w:val="000000" w:themeColor="text1"/>
          <w:lang w:val="en-US"/>
        </w:rPr>
        <w:t xml:space="preserve">n an effort to improve </w:t>
      </w:r>
      <w:r w:rsidRPr="0048188B">
        <w:rPr>
          <w:rFonts w:cs="Arial"/>
          <w:color w:val="000000" w:themeColor="text1"/>
          <w:lang w:val="en-US"/>
        </w:rPr>
        <w:t xml:space="preserve">understanding of mechanisms </w:t>
      </w:r>
      <w:r w:rsidR="00246CF9" w:rsidRPr="0048188B">
        <w:rPr>
          <w:rFonts w:cs="Arial"/>
          <w:color w:val="000000" w:themeColor="text1"/>
          <w:lang w:val="en-US"/>
        </w:rPr>
        <w:t>associated with</w:t>
      </w:r>
      <w:r w:rsidRPr="0048188B">
        <w:rPr>
          <w:rFonts w:cs="Arial"/>
          <w:color w:val="000000" w:themeColor="text1"/>
          <w:lang w:val="en-US"/>
        </w:rPr>
        <w:t xml:space="preserve"> low self-esteem </w:t>
      </w:r>
      <w:r w:rsidR="00D617A0" w:rsidRPr="0048188B">
        <w:rPr>
          <w:rFonts w:cs="Arial"/>
          <w:color w:val="000000" w:themeColor="text1"/>
          <w:lang w:val="en-US"/>
        </w:rPr>
        <w:t xml:space="preserve">among individuals with </w:t>
      </w:r>
      <w:r w:rsidRPr="0048188B">
        <w:rPr>
          <w:rFonts w:cs="Arial"/>
          <w:color w:val="000000" w:themeColor="text1"/>
          <w:lang w:val="en-US"/>
        </w:rPr>
        <w:t>BPD.</w:t>
      </w:r>
    </w:p>
    <w:p w14:paraId="76B77B0E" w14:textId="77777777" w:rsidR="003D531D" w:rsidRPr="0048188B" w:rsidRDefault="003D531D" w:rsidP="00A34645">
      <w:pPr>
        <w:autoSpaceDE w:val="0"/>
        <w:autoSpaceDN w:val="0"/>
        <w:adjustRightInd w:val="0"/>
        <w:spacing w:line="480" w:lineRule="exact"/>
        <w:rPr>
          <w:b/>
          <w:lang w:val="en-US"/>
        </w:rPr>
      </w:pPr>
      <w:r w:rsidRPr="0048188B">
        <w:rPr>
          <w:b/>
          <w:lang w:val="en-US"/>
        </w:rPr>
        <w:t>Self-Esteem in BPD</w:t>
      </w:r>
    </w:p>
    <w:p w14:paraId="77F8BED8" w14:textId="77777777" w:rsidR="00732E7B" w:rsidRPr="0048188B" w:rsidRDefault="00867187" w:rsidP="00BD3274">
      <w:pPr>
        <w:autoSpaceDE w:val="0"/>
        <w:autoSpaceDN w:val="0"/>
        <w:adjustRightInd w:val="0"/>
        <w:spacing w:line="480" w:lineRule="exact"/>
        <w:ind w:firstLine="720"/>
        <w:rPr>
          <w:lang w:val="en-US"/>
        </w:rPr>
      </w:pPr>
      <w:r w:rsidRPr="0048188B">
        <w:rPr>
          <w:lang w:val="en-US"/>
        </w:rPr>
        <w:t xml:space="preserve">Most </w:t>
      </w:r>
      <w:r w:rsidR="0012541D" w:rsidRPr="0048188B">
        <w:rPr>
          <w:lang w:val="en-US"/>
        </w:rPr>
        <w:t xml:space="preserve">relevant </w:t>
      </w:r>
      <w:r w:rsidRPr="0048188B">
        <w:rPr>
          <w:lang w:val="en-US"/>
        </w:rPr>
        <w:t>studies have assessed self-esteem</w:t>
      </w:r>
      <w:r w:rsidR="0012541D" w:rsidRPr="0048188B">
        <w:rPr>
          <w:lang w:val="en-US"/>
        </w:rPr>
        <w:t xml:space="preserve"> in BPD</w:t>
      </w:r>
      <w:r w:rsidRPr="0048188B">
        <w:rPr>
          <w:lang w:val="en-US"/>
        </w:rPr>
        <w:t xml:space="preserve"> with self-report questionnaires, such as the </w:t>
      </w:r>
      <w:r w:rsidRPr="0048188B">
        <w:rPr>
          <w:lang w:val="en-GB"/>
        </w:rPr>
        <w:t xml:space="preserve">Rosenberg Self-Esteem Scale (RSES; Rosenberg, 1965). These measurement approaches are based on the </w:t>
      </w:r>
      <w:r w:rsidR="00622730" w:rsidRPr="0048188B">
        <w:rPr>
          <w:lang w:val="en-GB"/>
        </w:rPr>
        <w:t>construct of explicit self-esteem</w:t>
      </w:r>
      <w:r w:rsidR="0012541D" w:rsidRPr="0048188B">
        <w:rPr>
          <w:lang w:val="en-GB"/>
        </w:rPr>
        <w:t xml:space="preserve"> being</w:t>
      </w:r>
      <w:r w:rsidR="00622730" w:rsidRPr="0048188B">
        <w:rPr>
          <w:lang w:val="en-GB"/>
        </w:rPr>
        <w:t xml:space="preserve"> </w:t>
      </w:r>
      <w:r w:rsidRPr="0048188B">
        <w:rPr>
          <w:lang w:val="en-GB"/>
        </w:rPr>
        <w:t>defin</w:t>
      </w:r>
      <w:r w:rsidR="00622730" w:rsidRPr="0048188B">
        <w:rPr>
          <w:lang w:val="en-GB"/>
        </w:rPr>
        <w:t>ed</w:t>
      </w:r>
      <w:r w:rsidRPr="0048188B">
        <w:rPr>
          <w:lang w:val="en-GB"/>
        </w:rPr>
        <w:t xml:space="preserve"> as</w:t>
      </w:r>
      <w:r w:rsidR="0012541D" w:rsidRPr="0048188B">
        <w:rPr>
          <w:lang w:val="en-GB"/>
        </w:rPr>
        <w:t xml:space="preserve"> global or</w:t>
      </w:r>
      <w:r w:rsidRPr="0048188B">
        <w:rPr>
          <w:lang w:val="en-GB"/>
        </w:rPr>
        <w:t xml:space="preserve"> trait-like </w:t>
      </w:r>
      <w:r w:rsidRPr="0048188B">
        <w:rPr>
          <w:rFonts w:eastAsiaTheme="minorHAnsi"/>
          <w:lang w:val="en-US" w:eastAsia="en-US"/>
        </w:rPr>
        <w:t>feelings of self-worth</w:t>
      </w:r>
      <w:r w:rsidR="00622730" w:rsidRPr="0048188B">
        <w:rPr>
          <w:rFonts w:eastAsiaTheme="minorHAnsi"/>
          <w:lang w:val="en-US" w:eastAsia="en-US"/>
        </w:rPr>
        <w:t>.</w:t>
      </w:r>
      <w:r w:rsidRPr="0048188B">
        <w:rPr>
          <w:rFonts w:eastAsiaTheme="minorHAnsi"/>
          <w:lang w:val="en-US" w:eastAsia="en-US"/>
        </w:rPr>
        <w:t xml:space="preserve"> </w:t>
      </w:r>
      <w:r w:rsidR="003D531D" w:rsidRPr="0048188B">
        <w:rPr>
          <w:lang w:val="en-US"/>
        </w:rPr>
        <w:t xml:space="preserve">Individuals with BPD report markedly low </w:t>
      </w:r>
      <w:r w:rsidR="00622730" w:rsidRPr="0048188B">
        <w:rPr>
          <w:lang w:val="en-US"/>
        </w:rPr>
        <w:t xml:space="preserve">explicit </w:t>
      </w:r>
      <w:r w:rsidR="003D531D" w:rsidRPr="0048188B">
        <w:rPr>
          <w:lang w:val="en-US"/>
        </w:rPr>
        <w:t xml:space="preserve">self-esteem in comparison with </w:t>
      </w:r>
      <w:r w:rsidR="0012541D" w:rsidRPr="0048188B">
        <w:rPr>
          <w:lang w:val="en-US"/>
        </w:rPr>
        <w:t>HC</w:t>
      </w:r>
      <w:r w:rsidR="003D531D" w:rsidRPr="0048188B">
        <w:rPr>
          <w:lang w:val="en-US"/>
        </w:rPr>
        <w:t xml:space="preserve"> </w:t>
      </w:r>
      <w:r w:rsidR="003D531D" w:rsidRPr="0048188B">
        <w:rPr>
          <w:noProof/>
          <w:lang w:val="en-US"/>
        </w:rPr>
        <w:t>(Bungert et al., 2015; Lynum et al., 2008; Roepke et al., 2011)</w:t>
      </w:r>
      <w:r w:rsidR="003D531D" w:rsidRPr="0048188B">
        <w:rPr>
          <w:lang w:val="en-US"/>
        </w:rPr>
        <w:t xml:space="preserve">, and also in comparison with persons with other mental disorders such as major depression </w:t>
      </w:r>
      <w:r w:rsidR="003D531D" w:rsidRPr="0048188B">
        <w:rPr>
          <w:noProof/>
          <w:lang w:val="en-US"/>
        </w:rPr>
        <w:t>(Abela, Payne, &amp; Moussaly, 2003)</w:t>
      </w:r>
      <w:r w:rsidR="003D531D" w:rsidRPr="0048188B">
        <w:rPr>
          <w:lang w:val="en-US"/>
        </w:rPr>
        <w:t xml:space="preserve"> or social phobia </w:t>
      </w:r>
      <w:r w:rsidR="003D531D" w:rsidRPr="0048188B">
        <w:rPr>
          <w:noProof/>
          <w:lang w:val="en-US"/>
        </w:rPr>
        <w:t>(Rusch et al., 2007)</w:t>
      </w:r>
      <w:r w:rsidR="003D531D" w:rsidRPr="0048188B">
        <w:rPr>
          <w:lang w:val="en-US"/>
        </w:rPr>
        <w:t xml:space="preserve">. </w:t>
      </w:r>
    </w:p>
    <w:p w14:paraId="1CBE60ED" w14:textId="77777777" w:rsidR="00732E7B" w:rsidRPr="0048188B" w:rsidRDefault="0012541D" w:rsidP="00534DB3">
      <w:pPr>
        <w:autoSpaceDE w:val="0"/>
        <w:autoSpaceDN w:val="0"/>
        <w:adjustRightInd w:val="0"/>
        <w:spacing w:line="480" w:lineRule="exact"/>
        <w:ind w:firstLine="720"/>
        <w:rPr>
          <w:lang w:val="en-US"/>
        </w:rPr>
      </w:pPr>
      <w:r w:rsidRPr="0048188B">
        <w:rPr>
          <w:lang w:val="en-GB"/>
        </w:rPr>
        <w:t>S</w:t>
      </w:r>
      <w:r w:rsidR="00867187" w:rsidRPr="0048188B">
        <w:rPr>
          <w:lang w:val="en-GB"/>
        </w:rPr>
        <w:t xml:space="preserve">elf-report questionnaires capture the </w:t>
      </w:r>
      <w:r w:rsidR="003D531D" w:rsidRPr="0048188B">
        <w:rPr>
          <w:lang w:val="en-GB"/>
        </w:rPr>
        <w:t>conscious appraisal of one’s self.</w:t>
      </w:r>
      <w:r w:rsidRPr="0048188B">
        <w:rPr>
          <w:lang w:val="en-GB"/>
        </w:rPr>
        <w:t xml:space="preserve"> As such, they risk</w:t>
      </w:r>
      <w:r w:rsidR="00867187" w:rsidRPr="0048188B">
        <w:rPr>
          <w:lang w:val="en-GB"/>
        </w:rPr>
        <w:t xml:space="preserve"> miss</w:t>
      </w:r>
      <w:r w:rsidRPr="0048188B">
        <w:rPr>
          <w:lang w:val="en-GB"/>
        </w:rPr>
        <w:t>ing</w:t>
      </w:r>
      <w:r w:rsidR="00867187" w:rsidRPr="0048188B">
        <w:rPr>
          <w:lang w:val="en-GB"/>
        </w:rPr>
        <w:t xml:space="preserve"> </w:t>
      </w:r>
      <w:r w:rsidRPr="0048188B">
        <w:rPr>
          <w:lang w:val="en-GB"/>
        </w:rPr>
        <w:t>self-feelings or self-attitudes</w:t>
      </w:r>
      <w:r w:rsidR="00867187" w:rsidRPr="0048188B">
        <w:rPr>
          <w:lang w:val="en-GB"/>
        </w:rPr>
        <w:t xml:space="preserve"> of which </w:t>
      </w:r>
      <w:r w:rsidR="007C1075" w:rsidRPr="0048188B">
        <w:rPr>
          <w:lang w:val="en-US"/>
        </w:rPr>
        <w:t xml:space="preserve">participants </w:t>
      </w:r>
      <w:r w:rsidR="00867187" w:rsidRPr="0048188B">
        <w:rPr>
          <w:lang w:val="en-GB"/>
        </w:rPr>
        <w:t xml:space="preserve">are </w:t>
      </w:r>
      <w:r w:rsidR="007C1075" w:rsidRPr="0048188B">
        <w:rPr>
          <w:lang w:val="en-GB"/>
        </w:rPr>
        <w:t>un</w:t>
      </w:r>
      <w:r w:rsidR="00867187" w:rsidRPr="0048188B">
        <w:rPr>
          <w:lang w:val="en-GB"/>
        </w:rPr>
        <w:t>aware</w:t>
      </w:r>
      <w:r w:rsidR="00622730" w:rsidRPr="0048188B">
        <w:rPr>
          <w:lang w:val="en-GB"/>
        </w:rPr>
        <w:t xml:space="preserve">. Moreover, </w:t>
      </w:r>
      <w:r w:rsidR="007C1075" w:rsidRPr="0048188B">
        <w:rPr>
          <w:lang w:val="en-GB"/>
        </w:rPr>
        <w:t>the</w:t>
      </w:r>
      <w:r w:rsidRPr="0048188B">
        <w:rPr>
          <w:lang w:val="en-GB"/>
        </w:rPr>
        <w:t xml:space="preserve"> responses</w:t>
      </w:r>
      <w:r w:rsidR="00125E24" w:rsidRPr="0048188B">
        <w:rPr>
          <w:lang w:val="en-GB"/>
        </w:rPr>
        <w:t xml:space="preserve"> to such questionnaires</w:t>
      </w:r>
      <w:r w:rsidRPr="0048188B">
        <w:rPr>
          <w:lang w:val="en-GB"/>
        </w:rPr>
        <w:t xml:space="preserve"> are contingent on participants’</w:t>
      </w:r>
      <w:r w:rsidR="00867187" w:rsidRPr="0048188B">
        <w:rPr>
          <w:lang w:val="en-GB"/>
        </w:rPr>
        <w:t xml:space="preserve"> willingness to share their actual </w:t>
      </w:r>
      <w:r w:rsidRPr="0048188B">
        <w:rPr>
          <w:lang w:val="en-GB"/>
        </w:rPr>
        <w:t>self-</w:t>
      </w:r>
      <w:r w:rsidR="00867187" w:rsidRPr="0048188B">
        <w:rPr>
          <w:lang w:val="en-GB"/>
        </w:rPr>
        <w:t>view</w:t>
      </w:r>
      <w:r w:rsidRPr="0048188B">
        <w:rPr>
          <w:lang w:val="en-GB"/>
        </w:rPr>
        <w:t>s</w:t>
      </w:r>
      <w:r w:rsidR="00867187" w:rsidRPr="0048188B">
        <w:rPr>
          <w:lang w:val="en-GB"/>
        </w:rPr>
        <w:t>.</w:t>
      </w:r>
      <w:r w:rsidR="00622730" w:rsidRPr="0048188B">
        <w:rPr>
          <w:lang w:val="en-GB"/>
        </w:rPr>
        <w:t xml:space="preserve"> </w:t>
      </w:r>
      <w:r w:rsidR="00867187" w:rsidRPr="0048188B">
        <w:rPr>
          <w:lang w:val="en-GB"/>
        </w:rPr>
        <w:t>These shortcoming</w:t>
      </w:r>
      <w:r w:rsidR="00622730" w:rsidRPr="0048188B">
        <w:rPr>
          <w:lang w:val="en-GB"/>
        </w:rPr>
        <w:t>s</w:t>
      </w:r>
      <w:r w:rsidR="00867187" w:rsidRPr="0048188B">
        <w:rPr>
          <w:lang w:val="en-GB"/>
        </w:rPr>
        <w:t xml:space="preserve"> have </w:t>
      </w:r>
      <w:r w:rsidR="00C9766A" w:rsidRPr="0048188B">
        <w:rPr>
          <w:lang w:val="en-GB"/>
        </w:rPr>
        <w:t>partially motivated</w:t>
      </w:r>
      <w:r w:rsidR="00867187" w:rsidRPr="0048188B">
        <w:rPr>
          <w:lang w:val="en-GB"/>
        </w:rPr>
        <w:t xml:space="preserve"> the development of </w:t>
      </w:r>
      <w:r w:rsidR="00622730" w:rsidRPr="0048188B">
        <w:rPr>
          <w:lang w:val="en-GB"/>
        </w:rPr>
        <w:t>the construct of ‘implicit self-esteem</w:t>
      </w:r>
      <w:r w:rsidR="00C9766A" w:rsidRPr="0048188B">
        <w:rPr>
          <w:lang w:val="en-GB"/>
        </w:rPr>
        <w:t>,</w:t>
      </w:r>
      <w:r w:rsidR="00622730" w:rsidRPr="0048188B">
        <w:rPr>
          <w:lang w:val="en-GB"/>
        </w:rPr>
        <w:t xml:space="preserve">’ </w:t>
      </w:r>
      <w:r w:rsidR="00C9766A" w:rsidRPr="0048188B">
        <w:rPr>
          <w:lang w:val="en-GB"/>
        </w:rPr>
        <w:t>which</w:t>
      </w:r>
      <w:r w:rsidR="007C1075" w:rsidRPr="0048188B">
        <w:rPr>
          <w:lang w:val="en-GB"/>
        </w:rPr>
        <w:t xml:space="preserve"> </w:t>
      </w:r>
      <w:r w:rsidR="00C9766A" w:rsidRPr="0048188B">
        <w:rPr>
          <w:lang w:val="en-GB"/>
        </w:rPr>
        <w:t xml:space="preserve">captures </w:t>
      </w:r>
      <w:r w:rsidR="007C1075" w:rsidRPr="0048188B">
        <w:rPr>
          <w:lang w:val="en-US"/>
        </w:rPr>
        <w:t>non-conscious appraisal</w:t>
      </w:r>
      <w:r w:rsidR="00C9766A" w:rsidRPr="0048188B">
        <w:rPr>
          <w:lang w:val="en-US"/>
        </w:rPr>
        <w:t>s</w:t>
      </w:r>
      <w:r w:rsidR="007C1075" w:rsidRPr="0048188B">
        <w:rPr>
          <w:lang w:val="en-US"/>
        </w:rPr>
        <w:t xml:space="preserve"> of one’s self,</w:t>
      </w:r>
      <w:r w:rsidR="00622730" w:rsidRPr="0048188B">
        <w:rPr>
          <w:lang w:val="en-US"/>
        </w:rPr>
        <w:t xml:space="preserve"> thus limiting the influence of self-presentational concerns. </w:t>
      </w:r>
      <w:r w:rsidR="004E7B90" w:rsidRPr="0048188B">
        <w:rPr>
          <w:lang w:val="en-US"/>
        </w:rPr>
        <w:t>Nevertheless,</w:t>
      </w:r>
      <w:r w:rsidR="00C9766A" w:rsidRPr="0048188B">
        <w:rPr>
          <w:lang w:val="en-US"/>
        </w:rPr>
        <w:t xml:space="preserve"> it is unclear how different i</w:t>
      </w:r>
      <w:r w:rsidR="00622730" w:rsidRPr="0048188B">
        <w:rPr>
          <w:lang w:val="en-US"/>
        </w:rPr>
        <w:t>mplicit self-esteem</w:t>
      </w:r>
      <w:r w:rsidR="00C9766A" w:rsidRPr="0048188B">
        <w:rPr>
          <w:lang w:val="en-US"/>
        </w:rPr>
        <w:t xml:space="preserve"> is from</w:t>
      </w:r>
      <w:r w:rsidR="004E7B90" w:rsidRPr="0048188B">
        <w:rPr>
          <w:lang w:val="en-US"/>
        </w:rPr>
        <w:t xml:space="preserve"> explicit self-esteem</w:t>
      </w:r>
      <w:r w:rsidR="00A45779" w:rsidRPr="0048188B">
        <w:rPr>
          <w:lang w:val="en-US"/>
        </w:rPr>
        <w:t>.</w:t>
      </w:r>
      <w:r w:rsidR="004E7B90" w:rsidRPr="0048188B">
        <w:rPr>
          <w:lang w:val="en-US"/>
        </w:rPr>
        <w:t xml:space="preserve"> Some researchers define implicit self-esteem as closely related to explicit self-esteem</w:t>
      </w:r>
      <w:r w:rsidR="00C9766A" w:rsidRPr="0048188B">
        <w:rPr>
          <w:lang w:val="en-US"/>
        </w:rPr>
        <w:t>,</w:t>
      </w:r>
      <w:r w:rsidR="004E7B90" w:rsidRPr="0048188B">
        <w:rPr>
          <w:lang w:val="en-US"/>
        </w:rPr>
        <w:t xml:space="preserve"> </w:t>
      </w:r>
      <w:r w:rsidR="00A45779" w:rsidRPr="0048188B">
        <w:rPr>
          <w:lang w:val="en-US"/>
        </w:rPr>
        <w:t xml:space="preserve">assuming that </w:t>
      </w:r>
      <w:r w:rsidR="004E7B90" w:rsidRPr="0048188B">
        <w:rPr>
          <w:lang w:val="en-US"/>
        </w:rPr>
        <w:t>both</w:t>
      </w:r>
      <w:r w:rsidR="00622730" w:rsidRPr="0048188B">
        <w:rPr>
          <w:lang w:val="en-US"/>
        </w:rPr>
        <w:t xml:space="preserve"> </w:t>
      </w:r>
      <w:r w:rsidR="004E7B90" w:rsidRPr="0048188B">
        <w:rPr>
          <w:lang w:val="en-US"/>
        </w:rPr>
        <w:t>are based</w:t>
      </w:r>
      <w:r w:rsidR="00622730" w:rsidRPr="0048188B">
        <w:rPr>
          <w:lang w:val="en-US"/>
        </w:rPr>
        <w:t xml:space="preserve"> on the same knowledge system</w:t>
      </w:r>
      <w:r w:rsidR="00A45779" w:rsidRPr="0048188B">
        <w:rPr>
          <w:lang w:val="en-US"/>
        </w:rPr>
        <w:t xml:space="preserve"> (</w:t>
      </w:r>
      <w:r w:rsidR="00FD39C4" w:rsidRPr="0048188B">
        <w:rPr>
          <w:lang w:val="en-US"/>
        </w:rPr>
        <w:t>Fazio &amp; Towles-Schwen, 1999; Hetts, Sakuma, &amp; Pelham, 1999</w:t>
      </w:r>
      <w:r w:rsidR="00A45779" w:rsidRPr="0048188B">
        <w:rPr>
          <w:lang w:val="en-US"/>
        </w:rPr>
        <w:t>)</w:t>
      </w:r>
      <w:r w:rsidR="00C9766A" w:rsidRPr="0048188B">
        <w:rPr>
          <w:lang w:val="en-US"/>
        </w:rPr>
        <w:t>, whereas o</w:t>
      </w:r>
      <w:r w:rsidR="004E7B90" w:rsidRPr="0048188B">
        <w:rPr>
          <w:lang w:val="en-US"/>
        </w:rPr>
        <w:t xml:space="preserve">ther </w:t>
      </w:r>
      <w:r w:rsidR="007C1075" w:rsidRPr="0048188B">
        <w:rPr>
          <w:lang w:val="en-US"/>
        </w:rPr>
        <w:t xml:space="preserve">researchers </w:t>
      </w:r>
      <w:r w:rsidR="004E7B90" w:rsidRPr="0048188B">
        <w:rPr>
          <w:lang w:val="en-US"/>
        </w:rPr>
        <w:t>regard explicit and implicit self-esteem as distinct constructs</w:t>
      </w:r>
      <w:r w:rsidR="00C9766A" w:rsidRPr="0048188B">
        <w:rPr>
          <w:lang w:val="en-US"/>
        </w:rPr>
        <w:t xml:space="preserve"> (Greenwald &amp; B</w:t>
      </w:r>
      <w:r w:rsidR="0047187E" w:rsidRPr="0048188B">
        <w:rPr>
          <w:lang w:val="en-US"/>
        </w:rPr>
        <w:t>a</w:t>
      </w:r>
      <w:r w:rsidR="00C9766A" w:rsidRPr="0048188B">
        <w:rPr>
          <w:lang w:val="en-US"/>
        </w:rPr>
        <w:t xml:space="preserve">naji, 1995; </w:t>
      </w:r>
      <w:r w:rsidR="00F90371" w:rsidRPr="0048188B">
        <w:rPr>
          <w:color w:val="000000"/>
          <w:lang w:val="en-US"/>
        </w:rPr>
        <w:t>Izuma, Kennedy, Fitzjohn, Sedikides, &amp; Shibata, 2018). The latter</w:t>
      </w:r>
      <w:r w:rsidR="00125E24" w:rsidRPr="0048188B">
        <w:rPr>
          <w:color w:val="000000"/>
          <w:lang w:val="en-US"/>
        </w:rPr>
        <w:t xml:space="preserve"> researchers</w:t>
      </w:r>
      <w:r w:rsidR="00A45779" w:rsidRPr="0048188B">
        <w:rPr>
          <w:lang w:val="en-US"/>
        </w:rPr>
        <w:t xml:space="preserve"> suggest that</w:t>
      </w:r>
      <w:r w:rsidR="004E7B90" w:rsidRPr="0048188B">
        <w:rPr>
          <w:lang w:val="en-US"/>
        </w:rPr>
        <w:t xml:space="preserve"> explicit self-esteem result</w:t>
      </w:r>
      <w:r w:rsidR="00A45779" w:rsidRPr="0048188B">
        <w:rPr>
          <w:lang w:val="en-US"/>
        </w:rPr>
        <w:t>s</w:t>
      </w:r>
      <w:r w:rsidR="004E7B90" w:rsidRPr="0048188B">
        <w:rPr>
          <w:lang w:val="en-US"/>
        </w:rPr>
        <w:t xml:space="preserve"> from a </w:t>
      </w:r>
      <w:r w:rsidR="00BB17BF" w:rsidRPr="0048188B">
        <w:rPr>
          <w:lang w:val="en-US"/>
        </w:rPr>
        <w:t xml:space="preserve">controlled or </w:t>
      </w:r>
      <w:r w:rsidR="00C9766A" w:rsidRPr="0048188B">
        <w:rPr>
          <w:lang w:val="en-US"/>
        </w:rPr>
        <w:t>deliberate appraisal</w:t>
      </w:r>
      <w:r w:rsidR="004E7B90" w:rsidRPr="0048188B">
        <w:rPr>
          <w:lang w:val="en-US"/>
        </w:rPr>
        <w:t xml:space="preserve"> of the self</w:t>
      </w:r>
      <w:r w:rsidR="00A45779" w:rsidRPr="0048188B">
        <w:rPr>
          <w:lang w:val="en-US"/>
        </w:rPr>
        <w:t xml:space="preserve">, </w:t>
      </w:r>
      <w:r w:rsidR="007C1075" w:rsidRPr="0048188B">
        <w:rPr>
          <w:lang w:val="en-US"/>
        </w:rPr>
        <w:t xml:space="preserve">whereas </w:t>
      </w:r>
      <w:r w:rsidR="004E7B90" w:rsidRPr="0048188B">
        <w:rPr>
          <w:lang w:val="en-US"/>
        </w:rPr>
        <w:t>implicit self-esteem result</w:t>
      </w:r>
      <w:r w:rsidR="007C1075" w:rsidRPr="0048188B">
        <w:rPr>
          <w:lang w:val="en-US"/>
        </w:rPr>
        <w:t>s from</w:t>
      </w:r>
      <w:r w:rsidR="004E7B90" w:rsidRPr="0048188B">
        <w:rPr>
          <w:lang w:val="en-US"/>
        </w:rPr>
        <w:t xml:space="preserve"> </w:t>
      </w:r>
      <w:r w:rsidR="00C9766A" w:rsidRPr="0048188B">
        <w:rPr>
          <w:lang w:val="en-US"/>
        </w:rPr>
        <w:t>a</w:t>
      </w:r>
      <w:r w:rsidR="00534DB3" w:rsidRPr="0048188B">
        <w:rPr>
          <w:lang w:val="en-US"/>
        </w:rPr>
        <w:t>n</w:t>
      </w:r>
      <w:r w:rsidR="00C9766A" w:rsidRPr="0048188B">
        <w:rPr>
          <w:lang w:val="en-US"/>
        </w:rPr>
        <w:t xml:space="preserve"> </w:t>
      </w:r>
      <w:r w:rsidR="00BB17BF" w:rsidRPr="0048188B">
        <w:rPr>
          <w:lang w:val="en-US"/>
        </w:rPr>
        <w:t>automatic,</w:t>
      </w:r>
      <w:r w:rsidR="00C9766A" w:rsidRPr="0048188B">
        <w:rPr>
          <w:lang w:val="en-US"/>
        </w:rPr>
        <w:t xml:space="preserve"> </w:t>
      </w:r>
      <w:r w:rsidR="00A45779" w:rsidRPr="0048188B">
        <w:rPr>
          <w:lang w:val="en-US"/>
        </w:rPr>
        <w:t>effortless, nonverbal</w:t>
      </w:r>
      <w:r w:rsidR="007C1075" w:rsidRPr="0048188B">
        <w:rPr>
          <w:lang w:val="en-US"/>
        </w:rPr>
        <w:t>,</w:t>
      </w:r>
      <w:r w:rsidR="00A45779" w:rsidRPr="0048188B">
        <w:rPr>
          <w:lang w:val="en-US"/>
        </w:rPr>
        <w:t xml:space="preserve"> and affective processing style (Greenwald </w:t>
      </w:r>
      <w:r w:rsidR="00F43B93" w:rsidRPr="0048188B">
        <w:rPr>
          <w:lang w:val="en-US"/>
        </w:rPr>
        <w:t>&amp; B</w:t>
      </w:r>
      <w:r w:rsidR="0047187E" w:rsidRPr="0048188B">
        <w:rPr>
          <w:lang w:val="en-US"/>
        </w:rPr>
        <w:t>a</w:t>
      </w:r>
      <w:r w:rsidR="00F43B93" w:rsidRPr="0048188B">
        <w:rPr>
          <w:lang w:val="en-US"/>
        </w:rPr>
        <w:t>naji, 1995</w:t>
      </w:r>
      <w:r w:rsidR="007C1075" w:rsidRPr="0048188B">
        <w:rPr>
          <w:lang w:val="en-US"/>
        </w:rPr>
        <w:t>;</w:t>
      </w:r>
      <w:r w:rsidR="00A45779" w:rsidRPr="0048188B">
        <w:rPr>
          <w:lang w:val="en-US"/>
        </w:rPr>
        <w:t xml:space="preserve"> </w:t>
      </w:r>
      <w:r w:rsidR="00F90371" w:rsidRPr="0048188B">
        <w:rPr>
          <w:color w:val="000000"/>
          <w:lang w:val="en-US"/>
        </w:rPr>
        <w:t>Izuma</w:t>
      </w:r>
      <w:r w:rsidR="005709CC" w:rsidRPr="0048188B">
        <w:rPr>
          <w:color w:val="000000"/>
          <w:lang w:val="en-US"/>
        </w:rPr>
        <w:t xml:space="preserve"> et al.</w:t>
      </w:r>
      <w:r w:rsidR="00F90371" w:rsidRPr="0048188B">
        <w:rPr>
          <w:color w:val="000000"/>
          <w:lang w:val="en-US"/>
        </w:rPr>
        <w:t>, 2018</w:t>
      </w:r>
      <w:r w:rsidR="00A45779" w:rsidRPr="0048188B">
        <w:rPr>
          <w:lang w:val="en-US"/>
        </w:rPr>
        <w:t>).</w:t>
      </w:r>
    </w:p>
    <w:p w14:paraId="4E9932B2" w14:textId="77777777" w:rsidR="003D531D" w:rsidRPr="0048188B" w:rsidRDefault="007C1075" w:rsidP="00534DB3">
      <w:pPr>
        <w:autoSpaceDE w:val="0"/>
        <w:autoSpaceDN w:val="0"/>
        <w:adjustRightInd w:val="0"/>
        <w:spacing w:line="480" w:lineRule="exact"/>
        <w:rPr>
          <w:lang w:val="en-US"/>
        </w:rPr>
      </w:pPr>
      <w:r w:rsidRPr="0048188B">
        <w:rPr>
          <w:lang w:val="en-US"/>
        </w:rPr>
        <w:tab/>
      </w:r>
      <w:r w:rsidR="003D531D" w:rsidRPr="0048188B">
        <w:rPr>
          <w:lang w:val="en-US"/>
        </w:rPr>
        <w:t xml:space="preserve">The literature on implicit self-esteem in BPD is scarce. </w:t>
      </w:r>
      <w:r w:rsidR="00403837" w:rsidRPr="0048188B">
        <w:rPr>
          <w:lang w:val="en-US"/>
        </w:rPr>
        <w:t>One</w:t>
      </w:r>
      <w:r w:rsidR="003D531D" w:rsidRPr="0048188B">
        <w:rPr>
          <w:lang w:val="en-US"/>
        </w:rPr>
        <w:t xml:space="preserve"> study </w:t>
      </w:r>
      <w:r w:rsidR="00306E2B" w:rsidRPr="0048188B">
        <w:rPr>
          <w:lang w:val="en-US"/>
        </w:rPr>
        <w:t>us</w:t>
      </w:r>
      <w:r w:rsidR="00403837" w:rsidRPr="0048188B">
        <w:rPr>
          <w:lang w:val="en-US"/>
        </w:rPr>
        <w:t>ed</w:t>
      </w:r>
      <w:r w:rsidR="00306E2B" w:rsidRPr="0048188B">
        <w:rPr>
          <w:lang w:val="en-US"/>
        </w:rPr>
        <w:t xml:space="preserve"> the Implicit Association Test (</w:t>
      </w:r>
      <w:r w:rsidR="007948E6" w:rsidRPr="0048188B">
        <w:rPr>
          <w:lang w:val="en-US"/>
        </w:rPr>
        <w:t xml:space="preserve">IAT; </w:t>
      </w:r>
      <w:r w:rsidR="00306E2B" w:rsidRPr="0048188B">
        <w:rPr>
          <w:lang w:val="en-US"/>
        </w:rPr>
        <w:t>Greenwald &amp; Farnham, 2000) to measure implicit self-esteem</w:t>
      </w:r>
      <w:r w:rsidR="00403837" w:rsidRPr="0048188B">
        <w:rPr>
          <w:lang w:val="en-US"/>
        </w:rPr>
        <w:t>. The IAT assesses the strength of associative bonds (i.e., speed of categorization) between self (“I”) and positive (e.g., “good”) or negative (e.g., “bad”) stimuli versus</w:t>
      </w:r>
      <w:r w:rsidR="00BD3274" w:rsidRPr="0048188B">
        <w:rPr>
          <w:lang w:val="en-US"/>
        </w:rPr>
        <w:t xml:space="preserve"> another person</w:t>
      </w:r>
      <w:r w:rsidR="00403837" w:rsidRPr="0048188B">
        <w:rPr>
          <w:lang w:val="en-US"/>
        </w:rPr>
        <w:t xml:space="preserve"> (e.g., “other”) and said stimuli. The study</w:t>
      </w:r>
      <w:r w:rsidR="00306E2B" w:rsidRPr="0048188B">
        <w:rPr>
          <w:lang w:val="en-US"/>
        </w:rPr>
        <w:t xml:space="preserve"> </w:t>
      </w:r>
      <w:r w:rsidR="003D531D" w:rsidRPr="0048188B">
        <w:rPr>
          <w:lang w:val="en-US"/>
        </w:rPr>
        <w:t>revealed no</w:t>
      </w:r>
      <w:r w:rsidR="00125E24" w:rsidRPr="0048188B">
        <w:rPr>
          <w:lang w:val="en-US"/>
        </w:rPr>
        <w:t xml:space="preserve"> B</w:t>
      </w:r>
      <w:r w:rsidR="008C2FDD" w:rsidRPr="0048188B">
        <w:rPr>
          <w:lang w:val="en-US"/>
        </w:rPr>
        <w:t>PD</w:t>
      </w:r>
      <w:r w:rsidR="00125E24" w:rsidRPr="0048188B">
        <w:rPr>
          <w:lang w:val="en-US"/>
        </w:rPr>
        <w:t>-HC</w:t>
      </w:r>
      <w:r w:rsidR="003D531D" w:rsidRPr="0048188B">
        <w:rPr>
          <w:lang w:val="en-US"/>
        </w:rPr>
        <w:t xml:space="preserve"> differences in the strength of implicit associations between the self and positive information, and between the self and negative information (Hedrick &amp; Berlin, 2012; Vater et al., 2013). Another study (Vater, Schroder-Abe, Schutz, Lammers, &amp; Roepke, 2010) used the Initials Preference Task (IPT; Kitayama &amp; Rarasawa, 1997; Nuttin, 1985). Here, participants are asked to rate the extent to which they like alphabet letters. Higher implicit self-esteem is indicated by a participant’s higher liking for her or his name initials compared to liking of these initials by other participants. Participants with BPD evinced a small but significant preference for their initials. However, this study did not include a </w:t>
      </w:r>
      <w:r w:rsidR="007948E6" w:rsidRPr="0048188B">
        <w:rPr>
          <w:lang w:val="en-US"/>
        </w:rPr>
        <w:t>control</w:t>
      </w:r>
      <w:r w:rsidR="003D531D" w:rsidRPr="0048188B">
        <w:rPr>
          <w:lang w:val="en-US"/>
        </w:rPr>
        <w:t xml:space="preserve"> group, and so it could not address the question of whether this preference is less pronounced among participants with B</w:t>
      </w:r>
      <w:r w:rsidR="0092573B" w:rsidRPr="0048188B">
        <w:rPr>
          <w:lang w:val="en-US"/>
        </w:rPr>
        <w:t>PD</w:t>
      </w:r>
      <w:r w:rsidR="003D531D" w:rsidRPr="0048188B">
        <w:rPr>
          <w:lang w:val="en-US"/>
        </w:rPr>
        <w:t xml:space="preserve"> compared to</w:t>
      </w:r>
      <w:r w:rsidR="007948E6" w:rsidRPr="0048188B">
        <w:rPr>
          <w:lang w:val="en-US"/>
        </w:rPr>
        <w:t xml:space="preserve"> HC</w:t>
      </w:r>
      <w:r w:rsidR="003D531D" w:rsidRPr="0048188B">
        <w:rPr>
          <w:lang w:val="en-US"/>
        </w:rPr>
        <w:t xml:space="preserve">. </w:t>
      </w:r>
    </w:p>
    <w:p w14:paraId="663AC542" w14:textId="77777777" w:rsidR="003D531D" w:rsidRPr="0048188B" w:rsidRDefault="003D531D" w:rsidP="00A34645">
      <w:pPr>
        <w:autoSpaceDE w:val="0"/>
        <w:autoSpaceDN w:val="0"/>
        <w:adjustRightInd w:val="0"/>
        <w:spacing w:line="480" w:lineRule="exact"/>
        <w:ind w:firstLine="708"/>
        <w:rPr>
          <w:lang w:val="en-US"/>
        </w:rPr>
      </w:pPr>
      <w:r w:rsidRPr="0048188B">
        <w:rPr>
          <w:lang w:val="en-US"/>
        </w:rPr>
        <w:t>In summary, explicit self-esteem measures reveal low self-esteem among BPD patients relative to controls, but evidence for lower implicit self-esteem in BPD patients is equivocal. This may be surprising, as social psychological research indicates a small but significant positive association between</w:t>
      </w:r>
      <w:r w:rsidR="007948E6" w:rsidRPr="0048188B">
        <w:rPr>
          <w:lang w:val="en-US"/>
        </w:rPr>
        <w:t xml:space="preserve"> explicit and</w:t>
      </w:r>
      <w:r w:rsidRPr="0048188B">
        <w:rPr>
          <w:lang w:val="en-US"/>
        </w:rPr>
        <w:t xml:space="preserve"> implicit self-esteem </w:t>
      </w:r>
      <w:r w:rsidRPr="0048188B">
        <w:rPr>
          <w:lang w:val="en-GB"/>
        </w:rPr>
        <w:t>(Buhrmester, Blanton, &amp; Swann, 2011</w:t>
      </w:r>
      <w:r w:rsidR="00A4293D" w:rsidRPr="0048188B">
        <w:rPr>
          <w:lang w:val="en-GB"/>
        </w:rPr>
        <w:t>; Krizan &amp; Suls, 2008</w:t>
      </w:r>
      <w:r w:rsidRPr="0048188B">
        <w:rPr>
          <w:lang w:val="en-GB"/>
        </w:rPr>
        <w:t>)</w:t>
      </w:r>
      <w:r w:rsidRPr="0048188B">
        <w:rPr>
          <w:lang w:val="en-US"/>
        </w:rPr>
        <w:t xml:space="preserve">. Thus, </w:t>
      </w:r>
      <w:r w:rsidR="0092573B" w:rsidRPr="0048188B">
        <w:rPr>
          <w:lang w:val="en-US"/>
        </w:rPr>
        <w:t>BPD</w:t>
      </w:r>
      <w:r w:rsidRPr="0048188B">
        <w:rPr>
          <w:lang w:val="en-US"/>
        </w:rPr>
        <w:t xml:space="preserve"> studies ought to use measures of both</w:t>
      </w:r>
      <w:r w:rsidR="007948E6" w:rsidRPr="0048188B">
        <w:rPr>
          <w:lang w:val="en-US"/>
        </w:rPr>
        <w:t xml:space="preserve"> types of</w:t>
      </w:r>
      <w:r w:rsidRPr="0048188B">
        <w:rPr>
          <w:lang w:val="en-US"/>
        </w:rPr>
        <w:t xml:space="preserve"> self-esteem in order to clarify whether low self-esteem in BPD reflects primarily conscious or also non-conscious processing. This clarification could inform the design of psychosocial interventions. </w:t>
      </w:r>
    </w:p>
    <w:p w14:paraId="77AE52B5" w14:textId="77777777" w:rsidR="003D531D" w:rsidRPr="0048188B" w:rsidRDefault="003D531D" w:rsidP="00A21D8C">
      <w:pPr>
        <w:autoSpaceDE w:val="0"/>
        <w:autoSpaceDN w:val="0"/>
        <w:adjustRightInd w:val="0"/>
        <w:spacing w:line="480" w:lineRule="exact"/>
        <w:rPr>
          <w:b/>
          <w:lang w:val="en-US"/>
        </w:rPr>
      </w:pPr>
      <w:r w:rsidRPr="0048188B">
        <w:rPr>
          <w:b/>
          <w:lang w:val="en-US"/>
        </w:rPr>
        <w:t>Self-Positivity</w:t>
      </w:r>
    </w:p>
    <w:p w14:paraId="75A7F2DF" w14:textId="6C7545DB" w:rsidR="003D531D" w:rsidRPr="0048188B" w:rsidRDefault="003D531D" w:rsidP="00E00FF7">
      <w:pPr>
        <w:autoSpaceDE w:val="0"/>
        <w:autoSpaceDN w:val="0"/>
        <w:adjustRightInd w:val="0"/>
        <w:spacing w:line="480" w:lineRule="exact"/>
        <w:ind w:firstLine="708"/>
        <w:rPr>
          <w:lang w:val="en-US"/>
        </w:rPr>
      </w:pPr>
      <w:r w:rsidRPr="0048188B">
        <w:rPr>
          <w:lang w:val="en-US"/>
        </w:rPr>
        <w:t>Self-positivity refers to the preferential association of positive rather than negative information with the self (</w:t>
      </w:r>
      <w:hyperlink w:anchor="_ENREF_54" w:tooltip="Watson, 2007 #11763" w:history="1">
        <w:r w:rsidRPr="0048188B">
          <w:rPr>
            <w:noProof/>
            <w:lang w:val="en-US"/>
          </w:rPr>
          <w:t>Watson, Dritschel, Obonsawin, &amp; Jentzsch, 2007</w:t>
        </w:r>
      </w:hyperlink>
      <w:r w:rsidRPr="0048188B">
        <w:rPr>
          <w:noProof/>
          <w:lang w:val="en-US"/>
        </w:rPr>
        <w:t xml:space="preserve">; </w:t>
      </w:r>
      <w:r w:rsidRPr="0048188B">
        <w:rPr>
          <w:lang w:val="en-US"/>
        </w:rPr>
        <w:t>Weis &amp; Herbert, 2017</w:t>
      </w:r>
      <w:r w:rsidR="00E00FF7" w:rsidRPr="0048188B">
        <w:rPr>
          <w:lang w:val="en-US"/>
        </w:rPr>
        <w:t>; Herbert, Herbert, Ethofer, &amp; Pauli, 2011</w:t>
      </w:r>
      <w:r w:rsidRPr="0048188B">
        <w:rPr>
          <w:lang w:val="en-US"/>
        </w:rPr>
        <w:t xml:space="preserve">) and to the evaluation of information, events, objects or persons related to the self as more positive </w:t>
      </w:r>
      <w:r w:rsidRPr="0048188B">
        <w:rPr>
          <w:noProof/>
          <w:lang w:val="en-US"/>
        </w:rPr>
        <w:t>(Gregg, Mahadevan, &amp; Sedikides, 2017;</w:t>
      </w:r>
      <w:r w:rsidRPr="0048188B">
        <w:rPr>
          <w:lang w:val="en-US"/>
        </w:rPr>
        <w:t xml:space="preserve"> Shi, Sedikides, Cai, Liu, &amp; Yang, 2017</w:t>
      </w:r>
      <w:r w:rsidRPr="0048188B">
        <w:rPr>
          <w:noProof/>
          <w:lang w:val="en-US"/>
        </w:rPr>
        <w:t>)</w:t>
      </w:r>
      <w:r w:rsidRPr="0048188B">
        <w:rPr>
          <w:lang w:val="en-US"/>
        </w:rPr>
        <w:t xml:space="preserve">. </w:t>
      </w:r>
      <w:r w:rsidR="004E2E5E" w:rsidRPr="0048188B">
        <w:rPr>
          <w:lang w:val="en-US"/>
        </w:rPr>
        <w:t>S</w:t>
      </w:r>
      <w:r w:rsidRPr="0048188B">
        <w:rPr>
          <w:lang w:val="en-US"/>
        </w:rPr>
        <w:t xml:space="preserve">tronger self-positivity has been </w:t>
      </w:r>
      <w:r w:rsidR="00246CF9" w:rsidRPr="0048188B">
        <w:rPr>
          <w:lang w:val="en-US"/>
        </w:rPr>
        <w:t>associated with</w:t>
      </w:r>
      <w:r w:rsidRPr="0048188B">
        <w:rPr>
          <w:lang w:val="en-US"/>
        </w:rPr>
        <w:t xml:space="preserve"> higher self-esteem in healthy participants, suggesting that self-positivity is in the service of protecting or enhancing self-esteem (Tao, Zhang, Li, &amp; Geng, 2012; Zhang, Guan, Qi, &amp; Yang, 2013). Self-positivity has frequently been studied with self-referential encoding tasks that ask healthy participants to indicate whether certain features describe them. Participants endorse more positive than negative personality traits as self-descriptive, make decision</w:t>
      </w:r>
      <w:r w:rsidR="00F9213E" w:rsidRPr="0048188B">
        <w:rPr>
          <w:lang w:val="en-US"/>
        </w:rPr>
        <w:t>s</w:t>
      </w:r>
      <w:r w:rsidRPr="0048188B">
        <w:rPr>
          <w:lang w:val="en-US"/>
        </w:rPr>
        <w:t xml:space="preserve"> more quickly for self-related positive than for self-related negative items (Shi et al., 2017; </w:t>
      </w:r>
      <w:hyperlink w:anchor="_ENREF_54" w:tooltip="Watson, 2007 #11763" w:history="1">
        <w:r w:rsidRPr="0048188B">
          <w:rPr>
            <w:lang w:val="en-US"/>
          </w:rPr>
          <w:t>Watson et al., 2007</w:t>
        </w:r>
      </w:hyperlink>
      <w:r w:rsidRPr="0048188B">
        <w:rPr>
          <w:lang w:val="en-US"/>
        </w:rPr>
        <w:t>;</w:t>
      </w:r>
      <w:r w:rsidR="004B7802" w:rsidRPr="0048188B">
        <w:rPr>
          <w:rStyle w:val="Hyperlink"/>
          <w:u w:val="none"/>
          <w:lang w:val="en-US"/>
        </w:rPr>
        <w:t xml:space="preserve"> </w:t>
      </w:r>
      <w:r w:rsidRPr="0048188B">
        <w:rPr>
          <w:lang w:val="en-US"/>
        </w:rPr>
        <w:t xml:space="preserve">Weis &amp; Herbert, 2017), </w:t>
      </w:r>
      <w:r w:rsidR="00E00FF7" w:rsidRPr="0048188B">
        <w:rPr>
          <w:lang w:val="en-US"/>
        </w:rPr>
        <w:t xml:space="preserve">and encode </w:t>
      </w:r>
      <w:r w:rsidR="00172A5E" w:rsidRPr="0048188B">
        <w:rPr>
          <w:lang w:val="en-US"/>
        </w:rPr>
        <w:t xml:space="preserve">as well as </w:t>
      </w:r>
      <w:r w:rsidRPr="0048188B">
        <w:rPr>
          <w:lang w:val="en-US"/>
        </w:rPr>
        <w:t>remember positive</w:t>
      </w:r>
      <w:r w:rsidR="005709CC" w:rsidRPr="0048188B">
        <w:rPr>
          <w:lang w:val="en-US"/>
        </w:rPr>
        <w:t xml:space="preserve"> items</w:t>
      </w:r>
      <w:r w:rsidRPr="0048188B">
        <w:rPr>
          <w:lang w:val="en-US"/>
        </w:rPr>
        <w:t xml:space="preserve"> </w:t>
      </w:r>
      <w:r w:rsidR="005709CC" w:rsidRPr="0048188B">
        <w:rPr>
          <w:lang w:val="en-US"/>
        </w:rPr>
        <w:t xml:space="preserve">better </w:t>
      </w:r>
      <w:r w:rsidRPr="0048188B">
        <w:rPr>
          <w:lang w:val="en-US"/>
        </w:rPr>
        <w:t>than negative items when the</w:t>
      </w:r>
      <w:r w:rsidR="00172A5E" w:rsidRPr="0048188B">
        <w:rPr>
          <w:lang w:val="en-US"/>
        </w:rPr>
        <w:t>se items</w:t>
      </w:r>
      <w:r w:rsidRPr="0048188B">
        <w:rPr>
          <w:lang w:val="en-US"/>
        </w:rPr>
        <w:t xml:space="preserve"> are </w:t>
      </w:r>
      <w:r w:rsidR="00E00FF7" w:rsidRPr="0048188B">
        <w:rPr>
          <w:lang w:val="en-US"/>
        </w:rPr>
        <w:t xml:space="preserve">presented </w:t>
      </w:r>
      <w:r w:rsidR="005709CC" w:rsidRPr="0048188B">
        <w:rPr>
          <w:lang w:val="en-US"/>
        </w:rPr>
        <w:t xml:space="preserve">with </w:t>
      </w:r>
      <w:r w:rsidRPr="0048188B">
        <w:rPr>
          <w:lang w:val="en-US"/>
        </w:rPr>
        <w:t xml:space="preserve">reference to the self </w:t>
      </w:r>
      <w:r w:rsidRPr="0048188B">
        <w:rPr>
          <w:noProof/>
          <w:lang w:val="en-US"/>
        </w:rPr>
        <w:t>(Auerbach et al., 2016; Kwan et al., 2007; Moran, Macrae, Heatherton, Wyland, &amp; Kelley, 2006; Watson et al., 2007</w:t>
      </w:r>
      <w:r w:rsidR="00E00FF7" w:rsidRPr="0048188B">
        <w:rPr>
          <w:noProof/>
          <w:lang w:val="en-US"/>
        </w:rPr>
        <w:t xml:space="preserve">; </w:t>
      </w:r>
      <w:r w:rsidR="00E00FF7" w:rsidRPr="0048188B">
        <w:rPr>
          <w:lang w:val="en-US"/>
        </w:rPr>
        <w:t xml:space="preserve">Herbert </w:t>
      </w:r>
      <w:r w:rsidR="005709CC" w:rsidRPr="0048188B">
        <w:rPr>
          <w:lang w:val="en-US"/>
        </w:rPr>
        <w:t>et al.</w:t>
      </w:r>
      <w:r w:rsidR="00E00FF7" w:rsidRPr="0048188B">
        <w:rPr>
          <w:lang w:val="en-US"/>
        </w:rPr>
        <w:t>, 2011</w:t>
      </w:r>
      <w:r w:rsidRPr="0048188B">
        <w:rPr>
          <w:noProof/>
          <w:lang w:val="en-US"/>
        </w:rPr>
        <w:t>)</w:t>
      </w:r>
      <w:r w:rsidRPr="0048188B">
        <w:rPr>
          <w:lang w:val="en-US"/>
        </w:rPr>
        <w:t>. In a recent study by Winter and colleagues (</w:t>
      </w:r>
      <w:r w:rsidRPr="0048188B">
        <w:rPr>
          <w:noProof/>
          <w:lang w:val="en-US"/>
        </w:rPr>
        <w:t xml:space="preserve">2015), </w:t>
      </w:r>
      <w:r w:rsidRPr="0048188B">
        <w:rPr>
          <w:lang w:val="en-US"/>
        </w:rPr>
        <w:t xml:space="preserve">participants </w:t>
      </w:r>
      <w:r w:rsidR="004E2E5E" w:rsidRPr="0048188B">
        <w:rPr>
          <w:lang w:val="en-US"/>
        </w:rPr>
        <w:t xml:space="preserve">judged </w:t>
      </w:r>
      <w:r w:rsidRPr="0048188B">
        <w:rPr>
          <w:lang w:val="en-US"/>
        </w:rPr>
        <w:t xml:space="preserve">the valence of positive, neutral, and negative nouns presented in reference to the self (e.g., </w:t>
      </w:r>
      <w:r w:rsidR="00E00FF7" w:rsidRPr="0048188B">
        <w:rPr>
          <w:lang w:val="en-US"/>
        </w:rPr>
        <w:t xml:space="preserve">“my joy”, </w:t>
      </w:r>
      <w:r w:rsidRPr="0048188B">
        <w:rPr>
          <w:lang w:val="en-US"/>
        </w:rPr>
        <w:t xml:space="preserve">‘my house’), in reference to a same-gender acquaintance (e.g., </w:t>
      </w:r>
      <w:r w:rsidR="00E00FF7" w:rsidRPr="0048188B">
        <w:rPr>
          <w:lang w:val="en-US"/>
        </w:rPr>
        <w:t xml:space="preserve">“Marias’s joy”, </w:t>
      </w:r>
      <w:r w:rsidRPr="0048188B">
        <w:rPr>
          <w:lang w:val="en-US"/>
        </w:rPr>
        <w:t xml:space="preserve">‘Maria’s house’), or without an explicit reference (e.g., </w:t>
      </w:r>
      <w:r w:rsidR="00E00FF7" w:rsidRPr="0048188B">
        <w:rPr>
          <w:lang w:val="en-US"/>
        </w:rPr>
        <w:t xml:space="preserve">“the joy”, </w:t>
      </w:r>
      <w:r w:rsidRPr="0048188B">
        <w:rPr>
          <w:lang w:val="en-US"/>
        </w:rPr>
        <w:t xml:space="preserve">‘the house’). Individuals with BPD rated self-related positive and neutral nouns less favorably than </w:t>
      </w:r>
      <w:r w:rsidR="004E2E5E" w:rsidRPr="0048188B">
        <w:rPr>
          <w:lang w:val="en-US"/>
        </w:rPr>
        <w:t>HC</w:t>
      </w:r>
      <w:r w:rsidRPr="0048188B">
        <w:rPr>
          <w:lang w:val="en-US"/>
        </w:rPr>
        <w:t xml:space="preserve">, suggesting lower self-positivity in BPD. This interpretation was supported by the finding that the BPD and </w:t>
      </w:r>
      <w:r w:rsidR="004E2E5E" w:rsidRPr="0048188B">
        <w:rPr>
          <w:lang w:val="en-US"/>
        </w:rPr>
        <w:t>HC</w:t>
      </w:r>
      <w:r w:rsidRPr="0048188B">
        <w:rPr>
          <w:lang w:val="en-US"/>
        </w:rPr>
        <w:t xml:space="preserve"> did not differ in the ‘same-gender acquaintance’ condition. Likewise, Auerbach and colleagues (2016) reported a lack of self-positivity, and even the presence of self-negativity, in </w:t>
      </w:r>
      <w:r w:rsidR="0092573B" w:rsidRPr="0048188B">
        <w:rPr>
          <w:lang w:val="en-US"/>
        </w:rPr>
        <w:t>BPD</w:t>
      </w:r>
      <w:r w:rsidRPr="0048188B">
        <w:rPr>
          <w:lang w:val="en-US"/>
        </w:rPr>
        <w:t xml:space="preserve">: In a self-referential encoding task, adolescents with BPD </w:t>
      </w:r>
      <w:r w:rsidR="005709CC" w:rsidRPr="0048188B">
        <w:rPr>
          <w:lang w:val="en-US"/>
        </w:rPr>
        <w:t>rated</w:t>
      </w:r>
      <w:r w:rsidR="003E1058" w:rsidRPr="0048188B">
        <w:rPr>
          <w:lang w:val="en-US"/>
        </w:rPr>
        <w:t xml:space="preserve"> </w:t>
      </w:r>
      <w:r w:rsidRPr="0048188B">
        <w:rPr>
          <w:lang w:val="en-US"/>
        </w:rPr>
        <w:t>negative (</w:t>
      </w:r>
      <w:r w:rsidR="00F9213E" w:rsidRPr="0048188B">
        <w:rPr>
          <w:lang w:val="en-US"/>
        </w:rPr>
        <w:t xml:space="preserve">rather </w:t>
      </w:r>
      <w:r w:rsidRPr="0048188B">
        <w:rPr>
          <w:lang w:val="en-US"/>
        </w:rPr>
        <w:t xml:space="preserve">than positive) </w:t>
      </w:r>
      <w:r w:rsidR="00A21D8C" w:rsidRPr="0048188B">
        <w:rPr>
          <w:lang w:val="en-US"/>
        </w:rPr>
        <w:t>items</w:t>
      </w:r>
      <w:r w:rsidR="005709CC" w:rsidRPr="0048188B">
        <w:rPr>
          <w:lang w:val="en-US"/>
        </w:rPr>
        <w:t xml:space="preserve"> </w:t>
      </w:r>
      <w:r w:rsidRPr="0048188B">
        <w:rPr>
          <w:lang w:val="en-US"/>
        </w:rPr>
        <w:t xml:space="preserve">faster and more often as self-descriptive when compared with </w:t>
      </w:r>
      <w:r w:rsidR="004E2E5E" w:rsidRPr="0048188B">
        <w:rPr>
          <w:lang w:val="en-US"/>
        </w:rPr>
        <w:t>HC</w:t>
      </w:r>
      <w:r w:rsidRPr="0048188B">
        <w:rPr>
          <w:lang w:val="en-US"/>
        </w:rPr>
        <w:t>. This study, however, did not include a no-reference or other-reference control condition.</w:t>
      </w:r>
    </w:p>
    <w:p w14:paraId="471D3E70" w14:textId="77777777" w:rsidR="003D531D" w:rsidRPr="0048188B" w:rsidRDefault="003D531D" w:rsidP="00A34645">
      <w:pPr>
        <w:autoSpaceDE w:val="0"/>
        <w:autoSpaceDN w:val="0"/>
        <w:adjustRightInd w:val="0"/>
        <w:spacing w:line="480" w:lineRule="exact"/>
        <w:ind w:firstLine="708"/>
        <w:rPr>
          <w:b/>
          <w:lang w:val="en-US"/>
        </w:rPr>
      </w:pPr>
      <w:r w:rsidRPr="0048188B">
        <w:rPr>
          <w:lang w:val="en-US"/>
        </w:rPr>
        <w:t xml:space="preserve">The just-described literature has focused on conscious processing of self-referential frames. However, </w:t>
      </w:r>
      <w:r w:rsidR="004E2E5E" w:rsidRPr="0048188B">
        <w:rPr>
          <w:lang w:val="en-US"/>
        </w:rPr>
        <w:t>research on</w:t>
      </w:r>
      <w:r w:rsidRPr="0048188B">
        <w:rPr>
          <w:lang w:val="en-US"/>
        </w:rPr>
        <w:t xml:space="preserve"> healthy participants </w:t>
      </w:r>
      <w:r w:rsidR="004E2E5E" w:rsidRPr="0048188B">
        <w:rPr>
          <w:lang w:val="en-US"/>
        </w:rPr>
        <w:t>points to</w:t>
      </w:r>
      <w:r w:rsidRPr="0048188B">
        <w:rPr>
          <w:lang w:val="en-US"/>
        </w:rPr>
        <w:t xml:space="preserve"> self-positivity even when self-reference primes are </w:t>
      </w:r>
      <w:r w:rsidR="004E2E5E" w:rsidRPr="0048188B">
        <w:rPr>
          <w:lang w:val="en-US"/>
        </w:rPr>
        <w:t>in</w:t>
      </w:r>
      <w:r w:rsidRPr="0048188B">
        <w:rPr>
          <w:lang w:val="en-US"/>
        </w:rPr>
        <w:t>visible (</w:t>
      </w:r>
      <w:r w:rsidRPr="0048188B">
        <w:rPr>
          <w:noProof/>
          <w:lang w:val="en-US"/>
        </w:rPr>
        <w:t>Tao et al., 2012)</w:t>
      </w:r>
      <w:r w:rsidRPr="0048188B">
        <w:rPr>
          <w:lang w:val="en-US"/>
        </w:rPr>
        <w:t>. In other domains of functioning, such as emotion recognition, controlled processing of information is impaired in BPD (</w:t>
      </w:r>
      <w:r w:rsidRPr="0048188B">
        <w:rPr>
          <w:noProof/>
          <w:lang w:val="en-US"/>
        </w:rPr>
        <w:t>Dinsdale &amp; Crespi, 2013; Fenske et al., 2015; Hagenhoff et al., 2013)</w:t>
      </w:r>
      <w:r w:rsidRPr="0048188B">
        <w:rPr>
          <w:lang w:val="en-US"/>
        </w:rPr>
        <w:t>, suggesting that conscious self-referential processing</w:t>
      </w:r>
      <w:r w:rsidR="004E2E5E" w:rsidRPr="0048188B">
        <w:rPr>
          <w:lang w:val="en-US"/>
        </w:rPr>
        <w:t xml:space="preserve"> may also be impaired</w:t>
      </w:r>
      <w:r w:rsidRPr="0048188B">
        <w:rPr>
          <w:lang w:val="en-US"/>
        </w:rPr>
        <w:t>.</w:t>
      </w:r>
    </w:p>
    <w:p w14:paraId="47F1180B" w14:textId="77777777" w:rsidR="003D531D" w:rsidRPr="0048188B" w:rsidRDefault="003D531D" w:rsidP="00A34645">
      <w:pPr>
        <w:autoSpaceDE w:val="0"/>
        <w:autoSpaceDN w:val="0"/>
        <w:adjustRightInd w:val="0"/>
        <w:spacing w:line="480" w:lineRule="exact"/>
        <w:rPr>
          <w:color w:val="000000" w:themeColor="text1"/>
          <w:lang w:val="en-GB"/>
        </w:rPr>
      </w:pPr>
      <w:r w:rsidRPr="0048188B">
        <w:rPr>
          <w:b/>
          <w:lang w:val="en-US"/>
        </w:rPr>
        <w:t>Overview</w:t>
      </w:r>
    </w:p>
    <w:p w14:paraId="0734312C" w14:textId="09C34332" w:rsidR="00AE7E5F" w:rsidRPr="0048188B" w:rsidRDefault="003D531D" w:rsidP="00A34645">
      <w:pPr>
        <w:autoSpaceDE w:val="0"/>
        <w:autoSpaceDN w:val="0"/>
        <w:adjustRightInd w:val="0"/>
        <w:spacing w:line="480" w:lineRule="exact"/>
        <w:ind w:firstLine="708"/>
        <w:rPr>
          <w:lang w:val="en-GB"/>
        </w:rPr>
      </w:pPr>
      <w:r w:rsidRPr="0048188B">
        <w:rPr>
          <w:color w:val="000000" w:themeColor="text1"/>
          <w:lang w:val="en-GB"/>
        </w:rPr>
        <w:t>We examined whether low</w:t>
      </w:r>
      <w:r w:rsidR="00F26B9F" w:rsidRPr="0048188B">
        <w:rPr>
          <w:color w:val="000000" w:themeColor="text1"/>
          <w:lang w:val="en-GB"/>
        </w:rPr>
        <w:t>er</w:t>
      </w:r>
      <w:r w:rsidRPr="0048188B">
        <w:rPr>
          <w:color w:val="000000" w:themeColor="text1"/>
          <w:lang w:val="en-GB"/>
        </w:rPr>
        <w:t xml:space="preserve"> self-esteem and self-positivity are characteristics of patients diagnosed with BPD. We also examined if changes in self-esteem and self-positivity in BPD depend on </w:t>
      </w:r>
      <w:r w:rsidR="00F26B9F" w:rsidRPr="0048188B">
        <w:rPr>
          <w:color w:val="000000" w:themeColor="text1"/>
          <w:lang w:val="en-GB"/>
        </w:rPr>
        <w:t xml:space="preserve">explicit and </w:t>
      </w:r>
      <w:r w:rsidRPr="0048188B">
        <w:rPr>
          <w:color w:val="000000" w:themeColor="text1"/>
          <w:lang w:val="en-GB"/>
        </w:rPr>
        <w:t>implicit measures</w:t>
      </w:r>
      <w:r w:rsidR="00F26B9F" w:rsidRPr="0048188B">
        <w:rPr>
          <w:color w:val="000000" w:themeColor="text1"/>
          <w:lang w:val="en-GB"/>
        </w:rPr>
        <w:t>,</w:t>
      </w:r>
      <w:r w:rsidRPr="0048188B">
        <w:rPr>
          <w:color w:val="000000" w:themeColor="text1"/>
          <w:lang w:val="en-GB"/>
        </w:rPr>
        <w:t xml:space="preserve"> and </w:t>
      </w:r>
      <w:r w:rsidR="005A4D1A" w:rsidRPr="0048188B">
        <w:rPr>
          <w:color w:val="000000" w:themeColor="text1"/>
          <w:lang w:val="en-GB"/>
        </w:rPr>
        <w:t xml:space="preserve">if </w:t>
      </w:r>
      <w:r w:rsidRPr="0048188B">
        <w:rPr>
          <w:color w:val="000000" w:themeColor="text1"/>
          <w:lang w:val="en-GB"/>
        </w:rPr>
        <w:t xml:space="preserve">the effect of self-reference depends on whether the relevant </w:t>
      </w:r>
      <w:r w:rsidR="00863117" w:rsidRPr="0048188B">
        <w:rPr>
          <w:color w:val="000000" w:themeColor="text1"/>
          <w:lang w:val="en-GB"/>
        </w:rPr>
        <w:t xml:space="preserve">self-related </w:t>
      </w:r>
      <w:r w:rsidRPr="0048188B">
        <w:rPr>
          <w:color w:val="000000" w:themeColor="text1"/>
          <w:lang w:val="en-GB"/>
        </w:rPr>
        <w:t>prime is consciously accessible. We hypothesized that BPD</w:t>
      </w:r>
      <w:r w:rsidR="00F26B9F" w:rsidRPr="0048188B">
        <w:rPr>
          <w:color w:val="000000" w:themeColor="text1"/>
          <w:lang w:val="en-GB"/>
        </w:rPr>
        <w:t xml:space="preserve"> patients</w:t>
      </w:r>
      <w:r w:rsidRPr="0048188B">
        <w:rPr>
          <w:color w:val="000000" w:themeColor="text1"/>
          <w:lang w:val="en-GB"/>
        </w:rPr>
        <w:t xml:space="preserve"> would manifest lower self-esteem (</w:t>
      </w:r>
      <w:r w:rsidR="00F26B9F" w:rsidRPr="0048188B">
        <w:rPr>
          <w:color w:val="000000" w:themeColor="text1"/>
          <w:lang w:val="en-GB"/>
        </w:rPr>
        <w:t xml:space="preserve">explicit and </w:t>
      </w:r>
      <w:r w:rsidRPr="0048188B">
        <w:rPr>
          <w:color w:val="000000" w:themeColor="text1"/>
          <w:lang w:val="en-GB"/>
        </w:rPr>
        <w:t xml:space="preserve">implicit) and reduced self-positivity when reference to the self </w:t>
      </w:r>
      <w:r w:rsidR="00EA2DD2" w:rsidRPr="0048188B">
        <w:rPr>
          <w:color w:val="000000" w:themeColor="text1"/>
          <w:lang w:val="en-GB"/>
        </w:rPr>
        <w:t>is presented supraliminally facilitating conscious processing of self- and emotional information</w:t>
      </w:r>
      <w:r w:rsidRPr="0048188B">
        <w:rPr>
          <w:color w:val="000000" w:themeColor="text1"/>
          <w:lang w:val="en-GB"/>
        </w:rPr>
        <w:t>. We were tentative</w:t>
      </w:r>
      <w:r w:rsidR="00175A93" w:rsidRPr="0048188B">
        <w:rPr>
          <w:color w:val="000000" w:themeColor="text1"/>
          <w:lang w:val="en-GB"/>
        </w:rPr>
        <w:t xml:space="preserve"> as to</w:t>
      </w:r>
      <w:r w:rsidR="00EA2DD2" w:rsidRPr="0048188B">
        <w:rPr>
          <w:lang w:val="en-US"/>
        </w:rPr>
        <w:t xml:space="preserve"> whether this pattern would emerge when self-referential cues are presented subliminally, which invites non-conscious processing of self-related information</w:t>
      </w:r>
      <w:r w:rsidRPr="0048188B">
        <w:rPr>
          <w:color w:val="000000" w:themeColor="text1"/>
          <w:lang w:val="en-GB"/>
        </w:rPr>
        <w:t xml:space="preserve">. Findings from the BPD literature document the potency of conscious processing </w:t>
      </w:r>
      <w:r w:rsidRPr="0048188B">
        <w:rPr>
          <w:noProof/>
          <w:lang w:val="en-US"/>
        </w:rPr>
        <w:t>(Dinsdale &amp; Crespi, 2013; Fenske et al., 2015; Hagenhoff et al., 2013; Lowyck et al., 2016)</w:t>
      </w:r>
      <w:r w:rsidRPr="0048188B">
        <w:rPr>
          <w:color w:val="000000" w:themeColor="text1"/>
          <w:lang w:val="en-GB"/>
        </w:rPr>
        <w:t>, implying that changes in self-esteem and self-positivity occur when patients are aware of the self-reference. In addition, we expected that</w:t>
      </w:r>
      <w:r w:rsidRPr="0048188B">
        <w:rPr>
          <w:lang w:val="en-GB"/>
        </w:rPr>
        <w:t xml:space="preserve"> self-positivity</w:t>
      </w:r>
      <w:r w:rsidR="00F26B9F" w:rsidRPr="0048188B">
        <w:rPr>
          <w:lang w:val="en-GB"/>
        </w:rPr>
        <w:t xml:space="preserve"> would be</w:t>
      </w:r>
      <w:r w:rsidRPr="0048188B">
        <w:rPr>
          <w:lang w:val="en-GB"/>
        </w:rPr>
        <w:t xml:space="preserve"> </w:t>
      </w:r>
      <w:r w:rsidR="00315248" w:rsidRPr="0048188B">
        <w:rPr>
          <w:lang w:val="en-GB"/>
        </w:rPr>
        <w:t>associated with</w:t>
      </w:r>
      <w:r w:rsidRPr="0048188B">
        <w:rPr>
          <w:lang w:val="en-GB"/>
        </w:rPr>
        <w:t xml:space="preserve"> self-esteem in both BPD and</w:t>
      </w:r>
      <w:r w:rsidR="00F26B9F" w:rsidRPr="0048188B">
        <w:rPr>
          <w:lang w:val="en-GB"/>
        </w:rPr>
        <w:t xml:space="preserve"> HC</w:t>
      </w:r>
      <w:r w:rsidRPr="0048188B">
        <w:rPr>
          <w:lang w:val="en-GB"/>
        </w:rPr>
        <w:t>.</w:t>
      </w:r>
    </w:p>
    <w:p w14:paraId="35DD78EA" w14:textId="77777777" w:rsidR="00524519" w:rsidRPr="0048188B" w:rsidRDefault="00524519" w:rsidP="00A34645">
      <w:pPr>
        <w:pStyle w:val="Heading1"/>
        <w:spacing w:before="0" w:line="480" w:lineRule="exact"/>
        <w:jc w:val="center"/>
        <w:rPr>
          <w:sz w:val="24"/>
          <w:szCs w:val="24"/>
          <w:lang w:val="en-GB"/>
        </w:rPr>
      </w:pPr>
    </w:p>
    <w:p w14:paraId="2E224BE9" w14:textId="77777777" w:rsidR="00524519" w:rsidRPr="0048188B" w:rsidRDefault="00524519" w:rsidP="00A34645">
      <w:pPr>
        <w:pStyle w:val="Heading1"/>
        <w:spacing w:before="0" w:line="480" w:lineRule="exact"/>
        <w:jc w:val="center"/>
        <w:rPr>
          <w:sz w:val="24"/>
          <w:szCs w:val="24"/>
          <w:lang w:val="en-GB"/>
        </w:rPr>
      </w:pPr>
    </w:p>
    <w:p w14:paraId="03BD667A" w14:textId="77777777" w:rsidR="00524519" w:rsidRPr="0048188B" w:rsidRDefault="00524519" w:rsidP="00A34645">
      <w:pPr>
        <w:pStyle w:val="Heading1"/>
        <w:spacing w:before="0" w:line="480" w:lineRule="exact"/>
        <w:jc w:val="center"/>
        <w:rPr>
          <w:sz w:val="24"/>
          <w:szCs w:val="24"/>
          <w:lang w:val="en-GB"/>
        </w:rPr>
      </w:pPr>
    </w:p>
    <w:p w14:paraId="784F09EC" w14:textId="77777777" w:rsidR="003D531D" w:rsidRPr="0048188B" w:rsidRDefault="003D531D" w:rsidP="00A34645">
      <w:pPr>
        <w:pStyle w:val="Heading1"/>
        <w:spacing w:before="0" w:line="480" w:lineRule="exact"/>
        <w:jc w:val="center"/>
        <w:rPr>
          <w:sz w:val="24"/>
          <w:szCs w:val="24"/>
          <w:lang w:val="en-GB"/>
        </w:rPr>
      </w:pPr>
      <w:r w:rsidRPr="0048188B">
        <w:rPr>
          <w:sz w:val="24"/>
          <w:szCs w:val="24"/>
          <w:lang w:val="en-GB"/>
        </w:rPr>
        <w:t>Method</w:t>
      </w:r>
    </w:p>
    <w:p w14:paraId="0B3C91A2" w14:textId="77777777" w:rsidR="003D531D" w:rsidRPr="0048188B" w:rsidRDefault="003D531D" w:rsidP="00A34645">
      <w:pPr>
        <w:pStyle w:val="Heading2"/>
        <w:spacing w:before="0" w:line="480" w:lineRule="exact"/>
        <w:rPr>
          <w:b/>
          <w:i w:val="0"/>
          <w:lang w:val="en-US"/>
        </w:rPr>
      </w:pPr>
      <w:r w:rsidRPr="0048188B">
        <w:rPr>
          <w:b/>
          <w:i w:val="0"/>
          <w:lang w:val="en-US"/>
        </w:rPr>
        <w:t>Participants</w:t>
      </w:r>
    </w:p>
    <w:p w14:paraId="2DABA0BC" w14:textId="77777777" w:rsidR="003D531D" w:rsidRPr="0048188B" w:rsidRDefault="00F11C11" w:rsidP="00A34645">
      <w:pPr>
        <w:autoSpaceDE w:val="0"/>
        <w:autoSpaceDN w:val="0"/>
        <w:adjustRightInd w:val="0"/>
        <w:spacing w:line="480" w:lineRule="exact"/>
        <w:ind w:firstLine="708"/>
        <w:rPr>
          <w:color w:val="000000" w:themeColor="text1"/>
          <w:lang w:val="en-GB"/>
        </w:rPr>
      </w:pPr>
      <w:r w:rsidRPr="0048188B">
        <w:rPr>
          <w:color w:val="000000" w:themeColor="text1"/>
          <w:lang w:val="en-GB"/>
        </w:rPr>
        <w:t xml:space="preserve">All participants were </w:t>
      </w:r>
      <w:r w:rsidR="00831B6B" w:rsidRPr="0048188B">
        <w:rPr>
          <w:color w:val="000000" w:themeColor="text1"/>
          <w:lang w:val="en-GB"/>
        </w:rPr>
        <w:t xml:space="preserve">German </w:t>
      </w:r>
      <w:r w:rsidRPr="0048188B">
        <w:rPr>
          <w:color w:val="000000" w:themeColor="text1"/>
          <w:lang w:val="en-GB"/>
        </w:rPr>
        <w:t xml:space="preserve">women. Thirty eight were diagnosed </w:t>
      </w:r>
      <w:r w:rsidR="003D531D" w:rsidRPr="0048188B">
        <w:rPr>
          <w:color w:val="000000" w:themeColor="text1"/>
          <w:lang w:val="en-GB"/>
        </w:rPr>
        <w:t xml:space="preserve">with BPD and 31 </w:t>
      </w:r>
      <w:r w:rsidR="00902D27" w:rsidRPr="0048188B">
        <w:rPr>
          <w:color w:val="000000" w:themeColor="text1"/>
          <w:lang w:val="en-GB"/>
        </w:rPr>
        <w:t xml:space="preserve">served as </w:t>
      </w:r>
      <w:r w:rsidR="003D531D" w:rsidRPr="0048188B">
        <w:rPr>
          <w:color w:val="000000" w:themeColor="text1"/>
          <w:lang w:val="en-GB"/>
        </w:rPr>
        <w:t>HC</w:t>
      </w:r>
      <w:r w:rsidR="00902D27" w:rsidRPr="0048188B">
        <w:rPr>
          <w:color w:val="000000" w:themeColor="text1"/>
          <w:lang w:val="en-GB"/>
        </w:rPr>
        <w:t>. The two groups were</w:t>
      </w:r>
      <w:r w:rsidR="003D531D" w:rsidRPr="0048188B">
        <w:rPr>
          <w:color w:val="000000" w:themeColor="text1"/>
          <w:lang w:val="en-GB"/>
        </w:rPr>
        <w:t xml:space="preserve"> matched in age and education. </w:t>
      </w:r>
      <w:r w:rsidR="00902D27" w:rsidRPr="0048188B">
        <w:rPr>
          <w:color w:val="000000" w:themeColor="text1"/>
          <w:lang w:val="en-GB"/>
        </w:rPr>
        <w:t xml:space="preserve">Participants </w:t>
      </w:r>
      <w:r w:rsidR="003D531D" w:rsidRPr="0048188B">
        <w:rPr>
          <w:color w:val="000000" w:themeColor="text1"/>
          <w:lang w:val="en-GB"/>
        </w:rPr>
        <w:t>received information on study procedures and gave written informed consent. The study,</w:t>
      </w:r>
      <w:r w:rsidR="005709CC" w:rsidRPr="0048188B">
        <w:rPr>
          <w:color w:val="000000" w:themeColor="text1"/>
          <w:lang w:val="en-GB"/>
        </w:rPr>
        <w:t xml:space="preserve"> </w:t>
      </w:r>
      <w:r w:rsidR="003D531D" w:rsidRPr="0048188B">
        <w:rPr>
          <w:color w:val="000000" w:themeColor="text1"/>
          <w:lang w:val="en-GB"/>
        </w:rPr>
        <w:t>approved by the Research Ethics Board II of University of Heidelberg,</w:t>
      </w:r>
      <w:r w:rsidR="00863117" w:rsidRPr="0048188B">
        <w:rPr>
          <w:color w:val="000000" w:themeColor="text1"/>
          <w:lang w:val="en-GB"/>
        </w:rPr>
        <w:t xml:space="preserve"> </w:t>
      </w:r>
      <w:r w:rsidR="003D531D" w:rsidRPr="0048188B">
        <w:rPr>
          <w:color w:val="000000" w:themeColor="text1"/>
          <w:lang w:val="en-GB"/>
        </w:rPr>
        <w:t>was conducted according to the Declaration of Helsinki.</w:t>
      </w:r>
    </w:p>
    <w:p w14:paraId="2C421E92" w14:textId="77777777" w:rsidR="003D531D" w:rsidRPr="0048188B" w:rsidRDefault="003D531D" w:rsidP="00A34645">
      <w:pPr>
        <w:autoSpaceDE w:val="0"/>
        <w:autoSpaceDN w:val="0"/>
        <w:adjustRightInd w:val="0"/>
        <w:spacing w:line="480" w:lineRule="exact"/>
        <w:ind w:firstLine="708"/>
        <w:rPr>
          <w:color w:val="000000" w:themeColor="text1"/>
          <w:lang w:val="en-GB"/>
        </w:rPr>
      </w:pPr>
      <w:r w:rsidRPr="0048188B">
        <w:rPr>
          <w:color w:val="000000" w:themeColor="text1"/>
          <w:lang w:val="en-GB"/>
        </w:rPr>
        <w:t>Exclusion criteria were age over 55 years, traumatic brain injuries, lifetime diagnosis of schizophrenia or bipolar I disorder, mental or developmental disorders, substance dependency during the last year, and substance abuse in the last two months. BPD patients had to meet DSM-IV criteria and be either without any psychotropic medication or on stable psychotropic medication. HC had no lifetime mental illness and no psychotropic medication.</w:t>
      </w:r>
    </w:p>
    <w:p w14:paraId="7F9B8B72" w14:textId="77777777" w:rsidR="003D531D" w:rsidRPr="0048188B" w:rsidRDefault="003D531D" w:rsidP="00A34645">
      <w:pPr>
        <w:autoSpaceDE w:val="0"/>
        <w:autoSpaceDN w:val="0"/>
        <w:adjustRightInd w:val="0"/>
        <w:spacing w:line="480" w:lineRule="exact"/>
        <w:ind w:firstLine="708"/>
        <w:rPr>
          <w:color w:val="000000" w:themeColor="text1"/>
          <w:lang w:val="en-GB"/>
        </w:rPr>
      </w:pPr>
      <w:r w:rsidRPr="0048188B">
        <w:rPr>
          <w:color w:val="000000" w:themeColor="text1"/>
          <w:lang w:val="en-GB"/>
        </w:rPr>
        <w:t>Trained diagnosticians made clinical diagnoses using the Structured Clinical Interview for DSM-IV Axis I Disorders (</w:t>
      </w:r>
      <w:r w:rsidR="006C6916" w:rsidRPr="0048188B">
        <w:rPr>
          <w:color w:val="000000" w:themeColor="text1"/>
          <w:lang w:val="en-GB"/>
        </w:rPr>
        <w:t>SKID</w:t>
      </w:r>
      <w:r w:rsidRPr="0048188B">
        <w:rPr>
          <w:color w:val="000000" w:themeColor="text1"/>
          <w:lang w:val="en-GB"/>
        </w:rPr>
        <w:t>-I;</w:t>
      </w:r>
      <w:r w:rsidRPr="0048188B">
        <w:rPr>
          <w:noProof/>
          <w:color w:val="000000" w:themeColor="text1"/>
          <w:lang w:val="en-GB"/>
        </w:rPr>
        <w:t xml:space="preserve"> Wittchen, Wunderlich, &amp; Gruschwitz, 1997)</w:t>
      </w:r>
      <w:r w:rsidRPr="0048188B">
        <w:rPr>
          <w:color w:val="000000" w:themeColor="text1"/>
          <w:lang w:val="en-GB"/>
        </w:rPr>
        <w:t xml:space="preserve"> and the BPD section of the International Personality Disorder Examination (IPDE; </w:t>
      </w:r>
      <w:r w:rsidRPr="0048188B">
        <w:rPr>
          <w:noProof/>
          <w:color w:val="000000" w:themeColor="text1"/>
          <w:lang w:val="en-GB"/>
        </w:rPr>
        <w:t>Loranger, 1999)</w:t>
      </w:r>
      <w:r w:rsidRPr="0048188B">
        <w:rPr>
          <w:color w:val="000000" w:themeColor="text1"/>
          <w:lang w:val="en-GB"/>
        </w:rPr>
        <w:t xml:space="preserve">. We assessed symptom severity with the Borderline Symptom List short version (BSL-23; </w:t>
      </w:r>
      <w:r w:rsidRPr="0048188B">
        <w:rPr>
          <w:noProof/>
          <w:color w:val="000000" w:themeColor="text1"/>
          <w:lang w:val="en-GB"/>
        </w:rPr>
        <w:t>Bohus et al., 2009</w:t>
      </w:r>
      <w:r w:rsidR="00DC217B" w:rsidRPr="0048188B">
        <w:rPr>
          <w:rFonts w:cs="Arial"/>
          <w:bCs/>
          <w:noProof/>
          <w:lang w:val="en-US"/>
        </w:rPr>
        <w:t>; in this study</w:t>
      </w:r>
      <w:r w:rsidR="005A4D1A" w:rsidRPr="0048188B">
        <w:rPr>
          <w:rFonts w:cs="Arial"/>
          <w:bCs/>
          <w:noProof/>
          <w:lang w:val="en-US"/>
        </w:rPr>
        <w:t>,</w:t>
      </w:r>
      <w:r w:rsidR="00DC217B" w:rsidRPr="0048188B">
        <w:rPr>
          <w:rFonts w:cs="Arial"/>
          <w:bCs/>
          <w:noProof/>
          <w:lang w:val="en-US"/>
        </w:rPr>
        <w:t xml:space="preserve"> </w:t>
      </w:r>
      <w:r w:rsidR="00DC217B" w:rsidRPr="0048188B">
        <w:rPr>
          <w:color w:val="000000"/>
          <w:shd w:val="clear" w:color="auto" w:fill="FFFFFF"/>
          <w:lang w:val="en-US"/>
        </w:rPr>
        <w:t xml:space="preserve">Cronbach's </w:t>
      </w:r>
      <w:r w:rsidR="00DC217B" w:rsidRPr="0048188B">
        <w:rPr>
          <w:color w:val="000000"/>
          <w:shd w:val="clear" w:color="auto" w:fill="FFFFFF"/>
        </w:rPr>
        <w:t>α</w:t>
      </w:r>
      <w:r w:rsidR="00DC217B" w:rsidRPr="0048188B">
        <w:rPr>
          <w:color w:val="000000"/>
          <w:shd w:val="clear" w:color="auto" w:fill="FFFFFF"/>
          <w:lang w:val="en-US"/>
        </w:rPr>
        <w:t xml:space="preserve"> = </w:t>
      </w:r>
      <w:r w:rsidR="00D662B9" w:rsidRPr="0048188B">
        <w:rPr>
          <w:color w:val="000000"/>
          <w:shd w:val="clear" w:color="auto" w:fill="FFFFFF"/>
          <w:lang w:val="en-US"/>
        </w:rPr>
        <w:t>.</w:t>
      </w:r>
      <w:r w:rsidR="00552215" w:rsidRPr="0048188B">
        <w:rPr>
          <w:color w:val="000000"/>
          <w:shd w:val="clear" w:color="auto" w:fill="FFFFFF"/>
          <w:lang w:val="en-US"/>
        </w:rPr>
        <w:t>97</w:t>
      </w:r>
      <w:r w:rsidRPr="0048188B">
        <w:rPr>
          <w:noProof/>
          <w:color w:val="000000" w:themeColor="text1"/>
          <w:lang w:val="en-GB"/>
        </w:rPr>
        <w:t>)</w:t>
      </w:r>
      <w:r w:rsidRPr="0048188B">
        <w:rPr>
          <w:color w:val="000000" w:themeColor="text1"/>
          <w:lang w:val="en-GB"/>
        </w:rPr>
        <w:t xml:space="preserve">, and level of depressive mood with the Beck Depression Inventory II (BDI-II; </w:t>
      </w:r>
      <w:r w:rsidRPr="0048188B">
        <w:rPr>
          <w:rFonts w:cs="Arial"/>
          <w:bCs/>
          <w:noProof/>
          <w:lang w:val="en-US"/>
        </w:rPr>
        <w:t>Beck, Steer, &amp; Brown, 1996; Hautzinger, Keller, &amp; Kühner, 2006</w:t>
      </w:r>
      <w:r w:rsidR="00DC217B" w:rsidRPr="0048188B">
        <w:rPr>
          <w:rFonts w:cs="Arial"/>
          <w:bCs/>
          <w:noProof/>
          <w:lang w:val="en-US"/>
        </w:rPr>
        <w:t>; in this study</w:t>
      </w:r>
      <w:r w:rsidR="005A4D1A" w:rsidRPr="0048188B">
        <w:rPr>
          <w:rFonts w:cs="Arial"/>
          <w:bCs/>
          <w:noProof/>
          <w:lang w:val="en-US"/>
        </w:rPr>
        <w:t>,</w:t>
      </w:r>
      <w:r w:rsidR="00DC217B" w:rsidRPr="0048188B">
        <w:rPr>
          <w:rFonts w:cs="Arial"/>
          <w:bCs/>
          <w:noProof/>
          <w:lang w:val="en-US"/>
        </w:rPr>
        <w:t xml:space="preserve"> </w:t>
      </w:r>
      <w:r w:rsidR="00DC217B" w:rsidRPr="0048188B">
        <w:rPr>
          <w:color w:val="000000"/>
          <w:shd w:val="clear" w:color="auto" w:fill="FFFFFF"/>
          <w:lang w:val="en-US"/>
        </w:rPr>
        <w:t xml:space="preserve">Cronbach's </w:t>
      </w:r>
      <w:r w:rsidR="00DC217B" w:rsidRPr="0048188B">
        <w:rPr>
          <w:color w:val="000000"/>
          <w:shd w:val="clear" w:color="auto" w:fill="FFFFFF"/>
        </w:rPr>
        <w:t>α</w:t>
      </w:r>
      <w:r w:rsidR="00DC217B" w:rsidRPr="0048188B">
        <w:rPr>
          <w:color w:val="000000"/>
          <w:shd w:val="clear" w:color="auto" w:fill="FFFFFF"/>
          <w:lang w:val="en-US"/>
        </w:rPr>
        <w:t xml:space="preserve"> </w:t>
      </w:r>
      <w:r w:rsidR="00552215" w:rsidRPr="0048188B">
        <w:rPr>
          <w:color w:val="000000"/>
          <w:shd w:val="clear" w:color="auto" w:fill="FFFFFF"/>
          <w:lang w:val="en-US"/>
        </w:rPr>
        <w:t>= .9</w:t>
      </w:r>
      <w:r w:rsidR="00DD3A16" w:rsidRPr="0048188B">
        <w:rPr>
          <w:color w:val="000000"/>
          <w:shd w:val="clear" w:color="auto" w:fill="FFFFFF"/>
          <w:lang w:val="en-US"/>
        </w:rPr>
        <w:t>7</w:t>
      </w:r>
      <w:r w:rsidRPr="0048188B">
        <w:rPr>
          <w:rFonts w:cs="Arial"/>
          <w:bCs/>
          <w:noProof/>
          <w:lang w:val="en-US"/>
        </w:rPr>
        <w:t>)</w:t>
      </w:r>
      <w:r w:rsidRPr="0048188B">
        <w:rPr>
          <w:color w:val="000000" w:themeColor="text1"/>
          <w:lang w:val="en-GB"/>
        </w:rPr>
        <w:t xml:space="preserve">. </w:t>
      </w:r>
    </w:p>
    <w:p w14:paraId="0D418E67" w14:textId="77777777" w:rsidR="003D531D" w:rsidRPr="0048188B" w:rsidRDefault="003D531D" w:rsidP="00A34645">
      <w:pPr>
        <w:autoSpaceDE w:val="0"/>
        <w:autoSpaceDN w:val="0"/>
        <w:adjustRightInd w:val="0"/>
        <w:spacing w:line="480" w:lineRule="exact"/>
        <w:ind w:firstLine="708"/>
        <w:rPr>
          <w:b/>
          <w:color w:val="000000" w:themeColor="text1"/>
          <w:lang w:val="en-GB"/>
        </w:rPr>
      </w:pPr>
      <w:r w:rsidRPr="0048188B">
        <w:rPr>
          <w:lang w:val="en-US"/>
        </w:rPr>
        <w:t>We</w:t>
      </w:r>
      <w:r w:rsidR="00863117" w:rsidRPr="0048188B">
        <w:rPr>
          <w:lang w:val="en-US"/>
        </w:rPr>
        <w:t xml:space="preserve"> excluded </w:t>
      </w:r>
      <w:r w:rsidRPr="0048188B">
        <w:rPr>
          <w:lang w:val="en-US"/>
        </w:rPr>
        <w:t>one HC</w:t>
      </w:r>
      <w:r w:rsidR="00863117" w:rsidRPr="0048188B">
        <w:rPr>
          <w:lang w:val="en-US"/>
        </w:rPr>
        <w:t xml:space="preserve"> </w:t>
      </w:r>
      <w:r w:rsidRPr="0048188B">
        <w:rPr>
          <w:lang w:val="en-US"/>
        </w:rPr>
        <w:t xml:space="preserve">due to recent drug abuse and seven </w:t>
      </w:r>
      <w:r w:rsidRPr="0048188B">
        <w:rPr>
          <w:color w:val="000000" w:themeColor="text1"/>
          <w:lang w:val="en-GB"/>
        </w:rPr>
        <w:t>BPD patients</w:t>
      </w:r>
      <w:r w:rsidR="00863117" w:rsidRPr="0048188B">
        <w:rPr>
          <w:color w:val="000000" w:themeColor="text1"/>
          <w:lang w:val="en-GB"/>
        </w:rPr>
        <w:t xml:space="preserve"> </w:t>
      </w:r>
      <w:r w:rsidRPr="0048188B">
        <w:rPr>
          <w:lang w:val="en-US"/>
        </w:rPr>
        <w:t>due to technical problems (</w:t>
      </w:r>
      <w:r w:rsidRPr="0048188B">
        <w:rPr>
          <w:i/>
          <w:lang w:val="en-US"/>
        </w:rPr>
        <w:t>n</w:t>
      </w:r>
      <w:r w:rsidRPr="0048188B">
        <w:rPr>
          <w:lang w:val="en-US"/>
        </w:rPr>
        <w:t xml:space="preserve"> = 3), premature task discontinuation (</w:t>
      </w:r>
      <w:r w:rsidRPr="0048188B">
        <w:rPr>
          <w:i/>
          <w:lang w:val="en-US"/>
        </w:rPr>
        <w:t>n</w:t>
      </w:r>
      <w:r w:rsidRPr="0048188B">
        <w:rPr>
          <w:lang w:val="en-US"/>
        </w:rPr>
        <w:t xml:space="preserve"> = 2), lack of study commitment (i.e., no questionnaires submitted; </w:t>
      </w:r>
      <w:r w:rsidRPr="0048188B">
        <w:rPr>
          <w:i/>
          <w:lang w:val="en-US"/>
        </w:rPr>
        <w:t>n</w:t>
      </w:r>
      <w:r w:rsidRPr="0048188B">
        <w:rPr>
          <w:lang w:val="en-US"/>
        </w:rPr>
        <w:t xml:space="preserve"> = 1), and </w:t>
      </w:r>
      <w:r w:rsidR="00F26B9F" w:rsidRPr="0048188B">
        <w:rPr>
          <w:lang w:val="en-US"/>
        </w:rPr>
        <w:t xml:space="preserve">atypically </w:t>
      </w:r>
      <w:r w:rsidRPr="0048188B">
        <w:rPr>
          <w:lang w:val="en-US"/>
        </w:rPr>
        <w:t xml:space="preserve">slow reactions times (i.e., 3 SD below the mean; </w:t>
      </w:r>
      <w:r w:rsidRPr="0048188B">
        <w:rPr>
          <w:i/>
          <w:lang w:val="en-US"/>
        </w:rPr>
        <w:t>n</w:t>
      </w:r>
      <w:r w:rsidRPr="0048188B">
        <w:rPr>
          <w:lang w:val="en-US"/>
        </w:rPr>
        <w:t xml:space="preserve"> = 1). </w:t>
      </w:r>
      <w:r w:rsidR="00863117" w:rsidRPr="0048188B">
        <w:rPr>
          <w:lang w:val="en-US"/>
        </w:rPr>
        <w:t xml:space="preserve">Thus, the final sample consisted of </w:t>
      </w:r>
      <w:r w:rsidRPr="0048188B">
        <w:rPr>
          <w:lang w:val="en-US"/>
        </w:rPr>
        <w:t xml:space="preserve">30 participants in the HC </w:t>
      </w:r>
      <w:r w:rsidRPr="0048188B">
        <w:rPr>
          <w:color w:val="000000" w:themeColor="text1"/>
          <w:lang w:val="en-GB"/>
        </w:rPr>
        <w:t xml:space="preserve">group </w:t>
      </w:r>
      <w:r w:rsidRPr="0048188B">
        <w:rPr>
          <w:lang w:val="en-US"/>
        </w:rPr>
        <w:t xml:space="preserve">and 31 in the BPD group. We summarize in </w:t>
      </w:r>
      <w:r w:rsidRPr="0048188B">
        <w:rPr>
          <w:color w:val="000000" w:themeColor="text1"/>
          <w:lang w:val="en-GB"/>
        </w:rPr>
        <w:t>Table 1 the sample’s demographic and psychopathological characteristics. Sixteen (51.6%) BPD patients were free of psychotropic medication. Of the remaining, 11 (35.5%) took selective serotonin reuptake inhibitors, six (19.4%) neuroleptics, four (12.9%) serotonin-norepinephrine reuptake inhibitors, two (6.5%) noradrenalin- dopamine reuptake inhibitors, one (3.2%) antiepileptics, and one (3.2%) methylphenidate.</w:t>
      </w:r>
    </w:p>
    <w:p w14:paraId="2700ADCE" w14:textId="77777777" w:rsidR="003D531D" w:rsidRPr="0048188B" w:rsidRDefault="003D531D" w:rsidP="00A34645">
      <w:pPr>
        <w:autoSpaceDE w:val="0"/>
        <w:autoSpaceDN w:val="0"/>
        <w:adjustRightInd w:val="0"/>
        <w:spacing w:line="480" w:lineRule="exact"/>
        <w:jc w:val="both"/>
        <w:rPr>
          <w:b/>
          <w:color w:val="000000" w:themeColor="text1"/>
          <w:lang w:val="en-GB"/>
        </w:rPr>
      </w:pPr>
      <w:r w:rsidRPr="0048188B">
        <w:rPr>
          <w:b/>
          <w:color w:val="000000" w:themeColor="text1"/>
          <w:lang w:val="en-GB"/>
        </w:rPr>
        <w:t>Measures and Experimental Task</w:t>
      </w:r>
    </w:p>
    <w:p w14:paraId="60188E00" w14:textId="77777777" w:rsidR="003D531D" w:rsidRPr="0048188B" w:rsidRDefault="003D531D" w:rsidP="00A34645">
      <w:pPr>
        <w:pStyle w:val="Heading2"/>
        <w:spacing w:before="0" w:line="480" w:lineRule="exact"/>
        <w:ind w:firstLine="708"/>
        <w:rPr>
          <w:i w:val="0"/>
          <w:color w:val="000000" w:themeColor="text1"/>
          <w:lang w:val="en-GB"/>
        </w:rPr>
      </w:pPr>
      <w:r w:rsidRPr="0048188B">
        <w:rPr>
          <w:b/>
          <w:i w:val="0"/>
          <w:lang w:val="en-US"/>
        </w:rPr>
        <w:t xml:space="preserve">Explicit self-esteem. </w:t>
      </w:r>
      <w:r w:rsidRPr="0048188B">
        <w:rPr>
          <w:i w:val="0"/>
          <w:color w:val="000000" w:themeColor="text1"/>
          <w:lang w:val="en-GB"/>
        </w:rPr>
        <w:t xml:space="preserve">We measured explicit self-esteem </w:t>
      </w:r>
      <w:r w:rsidR="00F26B9F" w:rsidRPr="0048188B">
        <w:rPr>
          <w:i w:val="0"/>
          <w:color w:val="000000" w:themeColor="text1"/>
          <w:lang w:val="en-GB"/>
        </w:rPr>
        <w:t>with</w:t>
      </w:r>
      <w:r w:rsidRPr="0048188B">
        <w:rPr>
          <w:i w:val="0"/>
          <w:color w:val="000000" w:themeColor="text1"/>
          <w:lang w:val="en-GB"/>
        </w:rPr>
        <w:t xml:space="preserve"> the 10-item Rosenberg Self-Esteem Scale (RSES; </w:t>
      </w:r>
      <w:r w:rsidRPr="0048188B">
        <w:rPr>
          <w:i w:val="0"/>
          <w:noProof/>
          <w:color w:val="000000" w:themeColor="text1"/>
          <w:lang w:val="en-GB"/>
        </w:rPr>
        <w:t>Rosenberg, 1965)</w:t>
      </w:r>
      <w:r w:rsidRPr="0048188B">
        <w:rPr>
          <w:i w:val="0"/>
          <w:color w:val="000000" w:themeColor="text1"/>
          <w:lang w:val="en-GB"/>
        </w:rPr>
        <w:t>. Scores vary between 0 and 30, with higher scores indicating greater self-esteem. Sample items are: “</w:t>
      </w:r>
      <w:r w:rsidRPr="0048188B">
        <w:rPr>
          <w:rFonts w:ascii="Times" w:hAnsi="Times" w:cs="Times"/>
          <w:i w:val="0"/>
          <w:lang w:val="en-US"/>
        </w:rPr>
        <w:t>I feel that I’m a person of worth, at least on an equal basis with others</w:t>
      </w:r>
      <w:r w:rsidRPr="0048188B">
        <w:rPr>
          <w:i w:val="0"/>
          <w:lang w:val="en-US"/>
        </w:rPr>
        <w:t>”</w:t>
      </w:r>
      <w:r w:rsidRPr="0048188B">
        <w:rPr>
          <w:rFonts w:ascii="Times" w:hAnsi="Times" w:cs="Times"/>
          <w:i w:val="0"/>
          <w:lang w:val="en-US"/>
        </w:rPr>
        <w:t xml:space="preserve"> and </w:t>
      </w:r>
      <w:r w:rsidRPr="0048188B">
        <w:rPr>
          <w:i w:val="0"/>
          <w:color w:val="000000" w:themeColor="text1"/>
          <w:lang w:val="en-GB"/>
        </w:rPr>
        <w:t>“</w:t>
      </w:r>
      <w:r w:rsidRPr="0048188B">
        <w:rPr>
          <w:rFonts w:ascii="Times" w:hAnsi="Times" w:cs="Times"/>
          <w:i w:val="0"/>
          <w:lang w:val="en-US"/>
        </w:rPr>
        <w:t>I certainly feel useless at times (reverse-scored)</w:t>
      </w:r>
      <w:r w:rsidRPr="0048188B">
        <w:rPr>
          <w:i w:val="0"/>
          <w:lang w:val="en-US"/>
        </w:rPr>
        <w:t>”</w:t>
      </w:r>
      <w:r w:rsidR="00225004" w:rsidRPr="0048188B">
        <w:rPr>
          <w:rFonts w:ascii="Times" w:hAnsi="Times" w:cs="Times"/>
          <w:i w:val="0"/>
          <w:lang w:val="en-US"/>
        </w:rPr>
        <w:t xml:space="preserve">. </w:t>
      </w:r>
      <w:r w:rsidR="00DC217B" w:rsidRPr="0048188B">
        <w:rPr>
          <w:rFonts w:ascii="Times" w:hAnsi="Times" w:cs="Times"/>
          <w:i w:val="0"/>
          <w:lang w:val="en-US"/>
        </w:rPr>
        <w:t>In this study, the RSES demonstrated</w:t>
      </w:r>
      <w:r w:rsidR="00242498" w:rsidRPr="0048188B">
        <w:rPr>
          <w:rFonts w:ascii="Times" w:hAnsi="Times" w:cs="Times"/>
          <w:i w:val="0"/>
          <w:lang w:val="en-US"/>
        </w:rPr>
        <w:t xml:space="preserve"> excellent</w:t>
      </w:r>
      <w:r w:rsidR="00DC217B" w:rsidRPr="0048188B">
        <w:rPr>
          <w:rFonts w:ascii="Times" w:hAnsi="Times" w:cs="Times"/>
          <w:i w:val="0"/>
          <w:lang w:val="en-US"/>
        </w:rPr>
        <w:t xml:space="preserve"> internal consistency (</w:t>
      </w:r>
      <w:r w:rsidR="00DC217B" w:rsidRPr="0048188B">
        <w:rPr>
          <w:i w:val="0"/>
          <w:color w:val="000000"/>
          <w:szCs w:val="24"/>
          <w:shd w:val="clear" w:color="auto" w:fill="FFFFFF"/>
          <w:lang w:val="en-US"/>
        </w:rPr>
        <w:t xml:space="preserve">Cronbach's </w:t>
      </w:r>
      <w:r w:rsidR="00DC217B" w:rsidRPr="0048188B">
        <w:rPr>
          <w:i w:val="0"/>
          <w:color w:val="000000"/>
          <w:szCs w:val="24"/>
          <w:shd w:val="clear" w:color="auto" w:fill="FFFFFF"/>
        </w:rPr>
        <w:t>α</w:t>
      </w:r>
      <w:r w:rsidR="00DC217B" w:rsidRPr="0048188B">
        <w:rPr>
          <w:i w:val="0"/>
          <w:color w:val="000000"/>
          <w:szCs w:val="24"/>
          <w:shd w:val="clear" w:color="auto" w:fill="FFFFFF"/>
          <w:lang w:val="en-US"/>
        </w:rPr>
        <w:t xml:space="preserve"> </w:t>
      </w:r>
      <w:r w:rsidR="00242498" w:rsidRPr="0048188B">
        <w:rPr>
          <w:i w:val="0"/>
          <w:color w:val="000000"/>
          <w:szCs w:val="24"/>
          <w:shd w:val="clear" w:color="auto" w:fill="FFFFFF"/>
          <w:lang w:val="en-US"/>
        </w:rPr>
        <w:t>= .9</w:t>
      </w:r>
      <w:r w:rsidR="00F26B9F" w:rsidRPr="0048188B">
        <w:rPr>
          <w:i w:val="0"/>
          <w:color w:val="000000"/>
          <w:szCs w:val="24"/>
          <w:shd w:val="clear" w:color="auto" w:fill="FFFFFF"/>
          <w:lang w:val="en-US"/>
        </w:rPr>
        <w:t>6</w:t>
      </w:r>
      <w:r w:rsidR="00DC217B" w:rsidRPr="0048188B">
        <w:rPr>
          <w:i w:val="0"/>
          <w:color w:val="000000"/>
          <w:szCs w:val="24"/>
          <w:shd w:val="clear" w:color="auto" w:fill="FFFFFF"/>
          <w:lang w:val="en-US"/>
        </w:rPr>
        <w:t>).</w:t>
      </w:r>
    </w:p>
    <w:p w14:paraId="290C91DC" w14:textId="77777777" w:rsidR="003D531D" w:rsidRPr="0048188B" w:rsidRDefault="003D531D" w:rsidP="00A34645">
      <w:pPr>
        <w:pStyle w:val="Heading2"/>
        <w:spacing w:before="0" w:line="480" w:lineRule="exact"/>
        <w:ind w:firstLine="708"/>
        <w:rPr>
          <w:i w:val="0"/>
          <w:color w:val="000000" w:themeColor="text1"/>
          <w:lang w:val="en-GB"/>
        </w:rPr>
      </w:pPr>
      <w:r w:rsidRPr="0048188B">
        <w:rPr>
          <w:b/>
          <w:i w:val="0"/>
          <w:lang w:val="en-GB"/>
        </w:rPr>
        <w:t xml:space="preserve">Implicit self-esteem. </w:t>
      </w:r>
      <w:r w:rsidRPr="0048188B">
        <w:rPr>
          <w:i w:val="0"/>
          <w:color w:val="000000" w:themeColor="text1"/>
          <w:lang w:val="en-GB"/>
        </w:rPr>
        <w:t xml:space="preserve">We measured implicit self-esteem with the </w:t>
      </w:r>
      <w:r w:rsidR="00616CD1" w:rsidRPr="0048188B">
        <w:rPr>
          <w:i w:val="0"/>
          <w:color w:val="000000" w:themeColor="text1"/>
          <w:lang w:val="en-GB"/>
        </w:rPr>
        <w:t xml:space="preserve">well-established </w:t>
      </w:r>
      <w:r w:rsidRPr="0048188B">
        <w:rPr>
          <w:i w:val="0"/>
          <w:color w:val="000000" w:themeColor="text1"/>
          <w:lang w:val="en-GB"/>
        </w:rPr>
        <w:t xml:space="preserve">Initials-Preference Task </w:t>
      </w:r>
      <w:r w:rsidRPr="0048188B">
        <w:rPr>
          <w:i w:val="0"/>
          <w:noProof/>
          <w:color w:val="000000" w:themeColor="text1"/>
          <w:lang w:val="en-GB"/>
        </w:rPr>
        <w:t>(</w:t>
      </w:r>
      <w:r w:rsidR="004B7802" w:rsidRPr="0048188B">
        <w:rPr>
          <w:i w:val="0"/>
          <w:noProof/>
          <w:color w:val="000000" w:themeColor="text1"/>
          <w:lang w:val="en-GB"/>
        </w:rPr>
        <w:t>Cai et al., 2011</w:t>
      </w:r>
      <w:r w:rsidR="00403837" w:rsidRPr="0048188B">
        <w:rPr>
          <w:i w:val="0"/>
          <w:noProof/>
          <w:color w:val="000000" w:themeColor="text1"/>
          <w:lang w:val="en-GB"/>
        </w:rPr>
        <w:t xml:space="preserve">; </w:t>
      </w:r>
      <w:r w:rsidRPr="0048188B">
        <w:rPr>
          <w:i w:val="0"/>
          <w:noProof/>
          <w:color w:val="000000" w:themeColor="text1"/>
          <w:lang w:val="en-GB"/>
        </w:rPr>
        <w:t>Kitayama &amp; Rarasawa, 1997; Nuttin, 1985, 1987)</w:t>
      </w:r>
      <w:r w:rsidRPr="0048188B">
        <w:rPr>
          <w:i w:val="0"/>
          <w:color w:val="000000" w:themeColor="text1"/>
          <w:lang w:val="en-GB"/>
        </w:rPr>
        <w:t>. Participants learned</w:t>
      </w:r>
      <w:r w:rsidR="00863117" w:rsidRPr="0048188B">
        <w:rPr>
          <w:i w:val="0"/>
          <w:color w:val="000000" w:themeColor="text1"/>
          <w:lang w:val="en-GB"/>
        </w:rPr>
        <w:t xml:space="preserve"> </w:t>
      </w:r>
      <w:r w:rsidRPr="0048188B">
        <w:rPr>
          <w:i w:val="0"/>
          <w:color w:val="000000" w:themeColor="text1"/>
          <w:lang w:val="en-GB"/>
        </w:rPr>
        <w:t xml:space="preserve">that they would take part in a study on individual preferences and then rated the degree to which they liked each of the 26 letters of the alphabet (1 = </w:t>
      </w:r>
      <w:r w:rsidRPr="0048188B">
        <w:rPr>
          <w:color w:val="000000" w:themeColor="text1"/>
          <w:lang w:val="en-GB"/>
        </w:rPr>
        <w:t>not at all</w:t>
      </w:r>
      <w:r w:rsidRPr="0048188B">
        <w:rPr>
          <w:i w:val="0"/>
          <w:color w:val="000000" w:themeColor="text1"/>
          <w:lang w:val="en-GB"/>
        </w:rPr>
        <w:t xml:space="preserve">, 9 = </w:t>
      </w:r>
      <w:r w:rsidRPr="0048188B">
        <w:rPr>
          <w:color w:val="000000" w:themeColor="text1"/>
          <w:lang w:val="en-GB"/>
        </w:rPr>
        <w:t>very much</w:t>
      </w:r>
      <w:r w:rsidRPr="0048188B">
        <w:rPr>
          <w:i w:val="0"/>
          <w:color w:val="000000" w:themeColor="text1"/>
          <w:lang w:val="en-GB"/>
        </w:rPr>
        <w:t>). We presented letters in white on a black computer screen and in randomized order. We calculated t</w:t>
      </w:r>
      <w:r w:rsidRPr="0048188B">
        <w:rPr>
          <w:rFonts w:eastAsiaTheme="minorHAnsi"/>
          <w:i w:val="0"/>
          <w:lang w:val="en-US" w:eastAsia="en-US"/>
        </w:rPr>
        <w:t>he initials-preference by (1)</w:t>
      </w:r>
      <w:r w:rsidRPr="0048188B">
        <w:rPr>
          <w:rFonts w:ascii="TimesNewRomanPSMT" w:eastAsiaTheme="minorHAnsi" w:hAnsi="TimesNewRomanPSMT" w:cs="TimesNewRomanPSMT"/>
          <w:i w:val="0"/>
          <w:lang w:val="en-US" w:eastAsia="en-US"/>
        </w:rPr>
        <w:t xml:space="preserve"> </w:t>
      </w:r>
      <w:r w:rsidRPr="0048188B">
        <w:rPr>
          <w:i w:val="0"/>
          <w:color w:val="000000" w:themeColor="text1"/>
          <w:lang w:val="en-GB"/>
        </w:rPr>
        <w:t>standardizing each participant’s ratings via Z-transformation to control for individual rating biases, (2) averaging for each letter of the alphabet the z-transformed scores across those participants for which the single letter was not an initial, and (3) correcting the ratings of the initial-letters of the single participants by subtracting the mean rating score of the corresponding letter to control for overall letter preference (</w:t>
      </w:r>
      <w:hyperlink w:anchor="_ENREF_13" w:tooltip="De Raedt, 2006 #10737" w:history="1">
        <w:r w:rsidRPr="0048188B">
          <w:rPr>
            <w:i w:val="0"/>
            <w:noProof/>
            <w:color w:val="000000" w:themeColor="text1"/>
            <w:lang w:val="en-GB"/>
          </w:rPr>
          <w:t>De Raedt, Schacht, Franck, &amp; De Houwer, 2006; Vater et al., 2010)</w:t>
        </w:r>
      </w:hyperlink>
      <w:r w:rsidRPr="0048188B">
        <w:rPr>
          <w:i w:val="0"/>
          <w:color w:val="000000" w:themeColor="text1"/>
          <w:lang w:val="en-GB"/>
        </w:rPr>
        <w:t>.</w:t>
      </w:r>
    </w:p>
    <w:p w14:paraId="62446210" w14:textId="77777777" w:rsidR="003D531D" w:rsidRPr="0048188B" w:rsidRDefault="003D531D" w:rsidP="00A34645">
      <w:pPr>
        <w:pStyle w:val="Heading2"/>
        <w:spacing w:before="0" w:line="480" w:lineRule="exact"/>
        <w:ind w:firstLine="708"/>
        <w:rPr>
          <w:i w:val="0"/>
          <w:lang w:val="en-GB"/>
        </w:rPr>
      </w:pPr>
      <w:r w:rsidRPr="0048188B">
        <w:rPr>
          <w:b/>
          <w:i w:val="0"/>
          <w:lang w:val="en-US"/>
        </w:rPr>
        <w:t xml:space="preserve">Self-referential processing task. </w:t>
      </w:r>
      <w:r w:rsidRPr="0048188B">
        <w:rPr>
          <w:i w:val="0"/>
          <w:lang w:val="en-US"/>
        </w:rPr>
        <w:t xml:space="preserve">We measured self-positivity with </w:t>
      </w:r>
      <w:r w:rsidRPr="0048188B">
        <w:rPr>
          <w:i w:val="0"/>
          <w:lang w:val="en-GB"/>
        </w:rPr>
        <w:t xml:space="preserve">a self-referential processing task used by Winter et al. </w:t>
      </w:r>
      <w:r w:rsidRPr="0048188B">
        <w:rPr>
          <w:i w:val="0"/>
          <w:noProof/>
          <w:lang w:val="en-GB"/>
        </w:rPr>
        <w:t>(2015; Figure 1)</w:t>
      </w:r>
      <w:r w:rsidRPr="0048188B">
        <w:rPr>
          <w:i w:val="0"/>
          <w:lang w:val="en-GB"/>
        </w:rPr>
        <w:t xml:space="preserve">. Participants rated the valence of positive and negative </w:t>
      </w:r>
      <w:r w:rsidR="00831B6B" w:rsidRPr="0048188B">
        <w:rPr>
          <w:i w:val="0"/>
          <w:lang w:val="en-GB"/>
        </w:rPr>
        <w:t xml:space="preserve">nouns </w:t>
      </w:r>
      <w:r w:rsidRPr="0048188B">
        <w:rPr>
          <w:i w:val="0"/>
          <w:lang w:val="en-GB"/>
        </w:rPr>
        <w:t xml:space="preserve">as well as emotionally neutral nouns. The presentation of each noun was preceded by a prime that manipulated </w:t>
      </w:r>
      <w:r w:rsidR="00863117" w:rsidRPr="0048188B">
        <w:rPr>
          <w:i w:val="0"/>
          <w:lang w:val="en-GB"/>
        </w:rPr>
        <w:t xml:space="preserve">the </w:t>
      </w:r>
      <w:r w:rsidRPr="0048188B">
        <w:rPr>
          <w:i w:val="0"/>
          <w:lang w:val="en-GB"/>
        </w:rPr>
        <w:t xml:space="preserve">referential context, namely </w:t>
      </w:r>
      <w:r w:rsidR="00863117" w:rsidRPr="0048188B">
        <w:rPr>
          <w:i w:val="0"/>
          <w:lang w:val="en-GB"/>
        </w:rPr>
        <w:t xml:space="preserve">the </w:t>
      </w:r>
      <w:r w:rsidRPr="0048188B">
        <w:rPr>
          <w:i w:val="0"/>
          <w:lang w:val="en-US"/>
        </w:rPr>
        <w:t xml:space="preserve">reference to the self, </w:t>
      </w:r>
      <w:r w:rsidR="00863117" w:rsidRPr="0048188B">
        <w:rPr>
          <w:i w:val="0"/>
          <w:lang w:val="en-US"/>
        </w:rPr>
        <w:t xml:space="preserve">the </w:t>
      </w:r>
      <w:r w:rsidRPr="0048188B">
        <w:rPr>
          <w:i w:val="0"/>
          <w:lang w:val="en-US"/>
        </w:rPr>
        <w:t xml:space="preserve">reference to a same-gender acquaintance, or </w:t>
      </w:r>
      <w:r w:rsidR="00831B6B" w:rsidRPr="0048188B">
        <w:rPr>
          <w:i w:val="0"/>
          <w:lang w:val="en-US"/>
        </w:rPr>
        <w:t>no</w:t>
      </w:r>
      <w:r w:rsidRPr="0048188B">
        <w:rPr>
          <w:i w:val="0"/>
          <w:lang w:val="en-US"/>
        </w:rPr>
        <w:t xml:space="preserve"> explicit reference</w:t>
      </w:r>
      <w:r w:rsidRPr="0048188B">
        <w:rPr>
          <w:i w:val="0"/>
          <w:lang w:val="en-GB"/>
        </w:rPr>
        <w:t xml:space="preserve">. Beyond these experimental manipulations of valence and referential context, we varied the degree to which the referential context could be consciously or non-consciously processed through supraliminal or subliminal prime presentations, respectively (‘prime duration’). </w:t>
      </w:r>
    </w:p>
    <w:p w14:paraId="7472E20A" w14:textId="77777777" w:rsidR="003D531D" w:rsidRPr="0048188B" w:rsidRDefault="003D531D" w:rsidP="00863117">
      <w:pPr>
        <w:pStyle w:val="Heading2"/>
        <w:spacing w:before="0" w:line="480" w:lineRule="exact"/>
        <w:ind w:firstLine="708"/>
        <w:rPr>
          <w:i w:val="0"/>
          <w:lang w:val="en-GB"/>
        </w:rPr>
      </w:pPr>
      <w:r w:rsidRPr="0048188B">
        <w:rPr>
          <w:i w:val="0"/>
          <w:lang w:val="en-GB"/>
        </w:rPr>
        <w:t xml:space="preserve">To </w:t>
      </w:r>
      <w:r w:rsidRPr="0048188B">
        <w:rPr>
          <w:i w:val="0"/>
          <w:lang w:val="en-US"/>
        </w:rPr>
        <w:t xml:space="preserve">manipulate </w:t>
      </w:r>
      <w:r w:rsidR="00863117" w:rsidRPr="0048188B">
        <w:rPr>
          <w:i w:val="0"/>
          <w:lang w:val="en-US"/>
        </w:rPr>
        <w:t xml:space="preserve">the emotional </w:t>
      </w:r>
      <w:r w:rsidRPr="0048188B">
        <w:rPr>
          <w:i w:val="0"/>
          <w:lang w:val="en-US"/>
        </w:rPr>
        <w:t xml:space="preserve">valence </w:t>
      </w:r>
      <w:r w:rsidR="00863117" w:rsidRPr="0048188B">
        <w:rPr>
          <w:i w:val="0"/>
          <w:lang w:val="en-US"/>
        </w:rPr>
        <w:t xml:space="preserve">of the words </w:t>
      </w:r>
      <w:r w:rsidRPr="0048188B">
        <w:rPr>
          <w:i w:val="0"/>
          <w:lang w:val="en-US"/>
        </w:rPr>
        <w:t>we used as s</w:t>
      </w:r>
      <w:r w:rsidRPr="0048188B">
        <w:rPr>
          <w:i w:val="0"/>
          <w:lang w:val="en-GB"/>
        </w:rPr>
        <w:t xml:space="preserve">timuli 360 nouns referring to </w:t>
      </w:r>
      <w:r w:rsidR="00863117" w:rsidRPr="0048188B">
        <w:rPr>
          <w:i w:val="0"/>
          <w:lang w:val="en-GB"/>
        </w:rPr>
        <w:t xml:space="preserve">concrete </w:t>
      </w:r>
      <w:r w:rsidRPr="0048188B">
        <w:rPr>
          <w:i w:val="0"/>
          <w:lang w:val="en-GB"/>
        </w:rPr>
        <w:t>objects</w:t>
      </w:r>
      <w:r w:rsidR="00863117" w:rsidRPr="0048188B">
        <w:rPr>
          <w:i w:val="0"/>
          <w:lang w:val="en-GB"/>
        </w:rPr>
        <w:t>, concepts</w:t>
      </w:r>
      <w:r w:rsidR="005A4D1A" w:rsidRPr="0048188B">
        <w:rPr>
          <w:i w:val="0"/>
          <w:lang w:val="en-GB"/>
        </w:rPr>
        <w:t>,</w:t>
      </w:r>
      <w:r w:rsidR="00863117" w:rsidRPr="0048188B">
        <w:rPr>
          <w:i w:val="0"/>
          <w:lang w:val="en-GB"/>
        </w:rPr>
        <w:t xml:space="preserve"> and experiences (e.g., house, character, happiness, misery)</w:t>
      </w:r>
      <w:r w:rsidR="005A4D1A" w:rsidRPr="0048188B">
        <w:rPr>
          <w:i w:val="0"/>
          <w:lang w:val="en-GB"/>
        </w:rPr>
        <w:t xml:space="preserve">. </w:t>
      </w:r>
      <w:r w:rsidRPr="0048188B">
        <w:rPr>
          <w:i w:val="0"/>
          <w:lang w:val="en-GB"/>
        </w:rPr>
        <w:t xml:space="preserve">We selected the nouns from a word data base </w:t>
      </w:r>
      <w:r w:rsidR="00A42918" w:rsidRPr="0048188B">
        <w:rPr>
          <w:i w:val="0"/>
          <w:lang w:val="en-GB"/>
        </w:rPr>
        <w:t>(</w:t>
      </w:r>
      <w:r w:rsidRPr="0048188B">
        <w:rPr>
          <w:i w:val="0"/>
          <w:noProof/>
          <w:lang w:val="en-GB"/>
        </w:rPr>
        <w:t>Herbert</w:t>
      </w:r>
      <w:r w:rsidR="006C6916" w:rsidRPr="0048188B">
        <w:rPr>
          <w:i w:val="0"/>
          <w:noProof/>
          <w:lang w:val="en-GB"/>
        </w:rPr>
        <w:t xml:space="preserve"> et al.</w:t>
      </w:r>
      <w:r w:rsidRPr="0048188B">
        <w:rPr>
          <w:i w:val="0"/>
          <w:noProof/>
          <w:lang w:val="en-GB"/>
        </w:rPr>
        <w:t>, 2011</w:t>
      </w:r>
      <w:r w:rsidR="00A42918" w:rsidRPr="0048188B">
        <w:rPr>
          <w:i w:val="0"/>
          <w:noProof/>
          <w:lang w:val="en-GB"/>
        </w:rPr>
        <w:t>)</w:t>
      </w:r>
      <w:r w:rsidR="00DE01A9" w:rsidRPr="0048188B">
        <w:rPr>
          <w:i w:val="0"/>
          <w:noProof/>
          <w:lang w:val="en-GB"/>
        </w:rPr>
        <w:t xml:space="preserve">, </w:t>
      </w:r>
      <w:r w:rsidR="00DE01A9" w:rsidRPr="0048188B">
        <w:rPr>
          <w:i w:val="0"/>
          <w:lang w:val="en-GB"/>
        </w:rPr>
        <w:t>providing ratings of</w:t>
      </w:r>
      <w:r w:rsidRPr="0048188B">
        <w:rPr>
          <w:i w:val="0"/>
          <w:lang w:val="en-GB"/>
        </w:rPr>
        <w:t xml:space="preserve"> arousal and valence, to form 3 stimulus classes: 120 positive and 120 negative nouns with high positive or negative valence and high arousal ratings, and 120 neutral nouns with low arousal ratings. For each of the three valence conditions, we split nouns into subsets with 20 nouns each (20 trials per condition). These subsets were comparable in regards to word length, valence, and arousal. They were also balanced across participants and the experimental conditions ‘referential context’ and </w:t>
      </w:r>
      <w:r w:rsidRPr="0048188B">
        <w:rPr>
          <w:i w:val="0"/>
          <w:lang w:val="en-US"/>
        </w:rPr>
        <w:t>‘prime duration.’</w:t>
      </w:r>
    </w:p>
    <w:p w14:paraId="76569EDA" w14:textId="77777777" w:rsidR="003D531D" w:rsidRPr="0048188B" w:rsidRDefault="003D531D" w:rsidP="00A34645">
      <w:pPr>
        <w:autoSpaceDE w:val="0"/>
        <w:autoSpaceDN w:val="0"/>
        <w:adjustRightInd w:val="0"/>
        <w:spacing w:line="480" w:lineRule="exact"/>
        <w:ind w:firstLine="708"/>
        <w:rPr>
          <w:lang w:val="en-GB"/>
        </w:rPr>
      </w:pPr>
      <w:r w:rsidRPr="0048188B">
        <w:rPr>
          <w:lang w:val="en-GB"/>
        </w:rPr>
        <w:t xml:space="preserve">Further, we manipulated referential context as either (1) a first-person singular pronoun for self-reference (e.g., “my”), (2) an acquaintance name in genitive case (e.g., “Maria’s”) for other-reference, or (3) a definitive article (“the”) as control (or “no reference”) condition without reference to any person. We determined the acquaintance’s name by asking participants to name a female acquaintance that they neither liked not disliked. Participants indicated the person’s approximate age and rated the chosen person regarding their type of relationship and closeness (Unidimensional Relationship Closeness Scale; </w:t>
      </w:r>
      <w:r w:rsidRPr="0048188B">
        <w:rPr>
          <w:noProof/>
          <w:lang w:val="en-GB"/>
        </w:rPr>
        <w:t>Dibble, Levine, &amp; Park, 2012)</w:t>
      </w:r>
      <w:r w:rsidRPr="0048188B">
        <w:rPr>
          <w:lang w:val="en-GB"/>
        </w:rPr>
        <w:t>. Age and closeness ratings did not differ between BPD patients and healthy controls (</w:t>
      </w:r>
      <w:r w:rsidRPr="0048188B">
        <w:rPr>
          <w:i/>
          <w:lang w:val="en-GB"/>
        </w:rPr>
        <w:t>p</w:t>
      </w:r>
      <w:r w:rsidRPr="0048188B">
        <w:rPr>
          <w:lang w:val="en-GB"/>
        </w:rPr>
        <w:t xml:space="preserve"> = .122/</w:t>
      </w:r>
      <w:r w:rsidRPr="0048188B">
        <w:rPr>
          <w:i/>
          <w:lang w:val="en-GB"/>
        </w:rPr>
        <w:t>p</w:t>
      </w:r>
      <w:r w:rsidRPr="0048188B">
        <w:rPr>
          <w:lang w:val="en-GB"/>
        </w:rPr>
        <w:t xml:space="preserve"> = .194). </w:t>
      </w:r>
    </w:p>
    <w:p w14:paraId="74190FE5" w14:textId="77777777" w:rsidR="003D531D" w:rsidRPr="0048188B" w:rsidRDefault="003D531D" w:rsidP="00A34645">
      <w:pPr>
        <w:autoSpaceDE w:val="0"/>
        <w:autoSpaceDN w:val="0"/>
        <w:adjustRightInd w:val="0"/>
        <w:spacing w:line="480" w:lineRule="exact"/>
        <w:ind w:firstLine="708"/>
        <w:rPr>
          <w:lang w:val="en-GB"/>
        </w:rPr>
      </w:pPr>
      <w:r w:rsidRPr="0048188B">
        <w:rPr>
          <w:lang w:val="en-US"/>
        </w:rPr>
        <w:t xml:space="preserve">We manipulated the </w:t>
      </w:r>
      <w:r w:rsidRPr="0048188B">
        <w:rPr>
          <w:lang w:val="en-GB"/>
        </w:rPr>
        <w:t xml:space="preserve">degree to which the referential context could be consciously or non-consciously processed </w:t>
      </w:r>
      <w:r w:rsidRPr="0048188B">
        <w:rPr>
          <w:lang w:val="en-US"/>
        </w:rPr>
        <w:t>by varying prime duration, namely</w:t>
      </w:r>
      <w:r w:rsidR="00831B6B" w:rsidRPr="0048188B">
        <w:rPr>
          <w:lang w:val="en-US"/>
        </w:rPr>
        <w:t>,</w:t>
      </w:r>
      <w:r w:rsidRPr="0048188B">
        <w:rPr>
          <w:lang w:val="en-US"/>
        </w:rPr>
        <w:t xml:space="preserve"> whether the reference prime preceding the noun that we presented supraliminally (1000 ms prime duration) or subliminally (27 ms prime duration). In both conditions, primes were masked forward and backwards using a mask consisting of letter parts presented for 67 ms. We chose p</w:t>
      </w:r>
      <w:r w:rsidRPr="0048188B">
        <w:rPr>
          <w:lang w:val="en-GB"/>
        </w:rPr>
        <w:t xml:space="preserve">resentation times for prime and mask in accordance with literature on semantic priming </w:t>
      </w:r>
      <w:r w:rsidRPr="0048188B">
        <w:rPr>
          <w:noProof/>
          <w:lang w:val="en-GB"/>
        </w:rPr>
        <w:t>(Draine &amp; Greenwald, 1998; Greenwald, Draine, &amp; Abrams, 1996)</w:t>
      </w:r>
      <w:r w:rsidRPr="0048188B">
        <w:rPr>
          <w:lang w:val="en-GB"/>
        </w:rPr>
        <w:t xml:space="preserve"> and subliminal priming in BPD </w:t>
      </w:r>
      <w:r w:rsidRPr="0048188B">
        <w:rPr>
          <w:noProof/>
          <w:lang w:val="en-GB"/>
        </w:rPr>
        <w:t>(Cullen et al., 2011; Sieswerda, Arntz, Mertens, &amp; Vertommen, 2007)</w:t>
      </w:r>
      <w:r w:rsidRPr="0048188B">
        <w:rPr>
          <w:lang w:val="en-GB"/>
        </w:rPr>
        <w:t xml:space="preserve">. </w:t>
      </w:r>
    </w:p>
    <w:p w14:paraId="0083CA64" w14:textId="77777777" w:rsidR="003D531D" w:rsidRPr="0048188B" w:rsidRDefault="003D531D" w:rsidP="00A34645">
      <w:pPr>
        <w:autoSpaceDE w:val="0"/>
        <w:autoSpaceDN w:val="0"/>
        <w:adjustRightInd w:val="0"/>
        <w:spacing w:line="480" w:lineRule="exact"/>
        <w:ind w:firstLine="708"/>
        <w:rPr>
          <w:bCs/>
          <w:lang w:val="en-US"/>
        </w:rPr>
      </w:pPr>
      <w:r w:rsidRPr="0048188B">
        <w:rPr>
          <w:lang w:val="en-GB"/>
        </w:rPr>
        <w:t xml:space="preserve">To summarize, all participants rated 360 nouns presented in 10 blocks of 36 trials. We varied prime duration between blocks to allow participants to adapt to presentation duration, whereas we varied valence and referential context within each block and presented them in pseudorandom order. In each trial, participants rated the valence of the noun on a 9-point-scale (-4 = </w:t>
      </w:r>
      <w:r w:rsidRPr="0048188B">
        <w:rPr>
          <w:i/>
          <w:lang w:val="en-GB"/>
        </w:rPr>
        <w:t>very negative</w:t>
      </w:r>
      <w:r w:rsidRPr="0048188B">
        <w:rPr>
          <w:lang w:val="en-GB"/>
        </w:rPr>
        <w:t xml:space="preserve">, 4 = </w:t>
      </w:r>
      <w:r w:rsidRPr="0048188B">
        <w:rPr>
          <w:i/>
          <w:lang w:val="en-GB"/>
        </w:rPr>
        <w:t>very positive</w:t>
      </w:r>
      <w:r w:rsidRPr="0048188B">
        <w:rPr>
          <w:lang w:val="en-GB"/>
        </w:rPr>
        <w:t>). A</w:t>
      </w:r>
      <w:r w:rsidRPr="0048188B">
        <w:rPr>
          <w:bCs/>
          <w:lang w:val="en-GB"/>
        </w:rPr>
        <w:t>fter each block, we asked participants to recall all nouns they remembered from the previous block. Accordingly, the dependent variables were valence ratings (scores), reaction times</w:t>
      </w:r>
      <w:r w:rsidR="005A4D1A" w:rsidRPr="0048188B">
        <w:rPr>
          <w:bCs/>
          <w:lang w:val="en-GB"/>
        </w:rPr>
        <w:t>,</w:t>
      </w:r>
      <w:r w:rsidRPr="0048188B">
        <w:rPr>
          <w:bCs/>
          <w:lang w:val="en-GB"/>
        </w:rPr>
        <w:t xml:space="preserve"> and </w:t>
      </w:r>
      <w:r w:rsidRPr="0048188B">
        <w:rPr>
          <w:bCs/>
          <w:lang w:val="en-US"/>
        </w:rPr>
        <w:t>percent of nouns correctly recalled. We presented a</w:t>
      </w:r>
      <w:r w:rsidRPr="0048188B">
        <w:rPr>
          <w:bCs/>
          <w:lang w:val="en-GB"/>
        </w:rPr>
        <w:t>ll stimuli on a 15 inch computer screen, in white letters on a black background, centered on the computer monitor using Presentation</w:t>
      </w:r>
      <w:r w:rsidRPr="0048188B">
        <w:rPr>
          <w:bCs/>
          <w:lang w:val="en-GB"/>
        </w:rPr>
        <w:sym w:font="Symbol" w:char="F0D2"/>
      </w:r>
      <w:r w:rsidRPr="0048188B">
        <w:rPr>
          <w:bCs/>
          <w:lang w:val="en-GB"/>
        </w:rPr>
        <w:t xml:space="preserve"> (nbs.neurobs.com).</w:t>
      </w:r>
    </w:p>
    <w:p w14:paraId="5AF81E17" w14:textId="77777777" w:rsidR="003D531D" w:rsidRPr="0048188B" w:rsidRDefault="003D531D" w:rsidP="00A34645">
      <w:pPr>
        <w:autoSpaceDE w:val="0"/>
        <w:autoSpaceDN w:val="0"/>
        <w:adjustRightInd w:val="0"/>
        <w:spacing w:line="480" w:lineRule="exact"/>
        <w:ind w:firstLine="708"/>
        <w:rPr>
          <w:lang w:val="en-GB"/>
        </w:rPr>
      </w:pPr>
      <w:r w:rsidRPr="0048188B">
        <w:rPr>
          <w:b/>
          <w:lang w:val="en-US"/>
        </w:rPr>
        <w:t>Control task.</w:t>
      </w:r>
      <w:r w:rsidRPr="0048188B">
        <w:rPr>
          <w:lang w:val="en-US"/>
        </w:rPr>
        <w:t xml:space="preserve"> </w:t>
      </w:r>
      <w:r w:rsidRPr="0048188B">
        <w:rPr>
          <w:lang w:val="en-GB"/>
        </w:rPr>
        <w:t xml:space="preserve">Following ratings and recall, participants completed a visibility check to rule out conscious prime perception in the subliminal condition. In 36 trials, participants saw either the prime words or anagrams of these words for 27 ms </w:t>
      </w:r>
      <w:r w:rsidRPr="0048188B">
        <w:rPr>
          <w:lang w:val="en-US"/>
        </w:rPr>
        <w:t>forward and backward masked (67 ms)</w:t>
      </w:r>
      <w:r w:rsidRPr="0048188B">
        <w:rPr>
          <w:lang w:val="en-GB"/>
        </w:rPr>
        <w:t>. Participants were instructed to indicate whether the letters formed a meaningful word (yes/no) and, if so, report which word they thought they saw. We defined visibility as the number of correct yes/no-answers above chance. We determined chance level</w:t>
      </w:r>
      <w:r w:rsidRPr="0048188B">
        <w:rPr>
          <w:rFonts w:ascii="TimesNewRomanPSMT" w:eastAsiaTheme="minorHAnsi" w:hAnsi="TimesNewRomanPSMT" w:cs="TimesNewRomanPSMT"/>
          <w:lang w:val="en-US" w:eastAsia="en-US"/>
        </w:rPr>
        <w:t xml:space="preserve"> via a binomial test at α = .05 resulting in 24 (of 36) correct answers. </w:t>
      </w:r>
    </w:p>
    <w:p w14:paraId="7BA7484C" w14:textId="77777777" w:rsidR="003D531D" w:rsidRPr="0048188B" w:rsidRDefault="003D531D" w:rsidP="00A34645">
      <w:pPr>
        <w:pStyle w:val="Heading2"/>
        <w:spacing w:before="0" w:line="480" w:lineRule="exact"/>
        <w:rPr>
          <w:b/>
          <w:i w:val="0"/>
          <w:lang w:val="en-US"/>
        </w:rPr>
      </w:pPr>
      <w:r w:rsidRPr="0048188B">
        <w:rPr>
          <w:b/>
          <w:i w:val="0"/>
          <w:lang w:val="en-US"/>
        </w:rPr>
        <w:t>Statistical Analysis</w:t>
      </w:r>
    </w:p>
    <w:p w14:paraId="5B8D7F26" w14:textId="77777777" w:rsidR="003D531D" w:rsidRPr="0048188B" w:rsidRDefault="003D531D" w:rsidP="00A34645">
      <w:pPr>
        <w:autoSpaceDE w:val="0"/>
        <w:autoSpaceDN w:val="0"/>
        <w:adjustRightInd w:val="0"/>
        <w:spacing w:line="480" w:lineRule="exact"/>
        <w:ind w:firstLine="708"/>
        <w:rPr>
          <w:rFonts w:ascii="TimesNewRomanPSMT" w:eastAsiaTheme="minorHAnsi" w:hAnsi="TimesNewRomanPSMT" w:cs="TimesNewRomanPSMT"/>
          <w:lang w:val="en-US" w:eastAsia="en-US"/>
        </w:rPr>
      </w:pPr>
      <w:r w:rsidRPr="0048188B">
        <w:rPr>
          <w:rFonts w:ascii="TimesNewRomanPSMT" w:eastAsiaTheme="minorHAnsi" w:hAnsi="TimesNewRomanPSMT" w:cs="TimesNewRomanPSMT"/>
          <w:lang w:val="en-US" w:eastAsia="en-US"/>
        </w:rPr>
        <w:t xml:space="preserve">We compared BPD patients and </w:t>
      </w:r>
      <w:r w:rsidR="005F55AD" w:rsidRPr="0048188B">
        <w:rPr>
          <w:rFonts w:ascii="TimesNewRomanPSMT" w:eastAsiaTheme="minorHAnsi" w:hAnsi="TimesNewRomanPSMT" w:cs="TimesNewRomanPSMT"/>
          <w:lang w:val="en-US" w:eastAsia="en-US"/>
        </w:rPr>
        <w:t>HC on</w:t>
      </w:r>
      <w:r w:rsidRPr="0048188B">
        <w:rPr>
          <w:rFonts w:ascii="TimesNewRomanPSMT" w:eastAsiaTheme="minorHAnsi" w:hAnsi="TimesNewRomanPSMT" w:cs="TimesNewRomanPSMT"/>
          <w:lang w:val="en-US" w:eastAsia="en-US"/>
        </w:rPr>
        <w:t xml:space="preserve"> RSES and IPT scores via independent sample t-tests. We analyzed average</w:t>
      </w:r>
      <w:r w:rsidRPr="0048188B">
        <w:rPr>
          <w:rFonts w:ascii="TimesNewRomanPSMT" w:eastAsiaTheme="minorHAnsi" w:hAnsi="TimesNewRomanPSMT" w:cs="TimesNewRomanPSMT"/>
          <w:bCs/>
          <w:lang w:val="en-GB" w:eastAsia="en-US"/>
        </w:rPr>
        <w:t xml:space="preserve"> valence ratings, average reaction times (RT) trimmed by 20%, and recall performance of the </w:t>
      </w:r>
      <w:r w:rsidRPr="0048188B">
        <w:rPr>
          <w:lang w:val="en-US"/>
        </w:rPr>
        <w:t xml:space="preserve">self-referential processing </w:t>
      </w:r>
      <w:r w:rsidRPr="0048188B">
        <w:rPr>
          <w:lang w:val="en-GB"/>
        </w:rPr>
        <w:t>with repeated-measure Analyses of Variance (rm-ANOVA) with ‘Group’ (BPD</w:t>
      </w:r>
      <w:r w:rsidR="005F55AD" w:rsidRPr="0048188B">
        <w:rPr>
          <w:lang w:val="en-GB"/>
        </w:rPr>
        <w:t>, HC</w:t>
      </w:r>
      <w:r w:rsidRPr="0048188B">
        <w:rPr>
          <w:lang w:val="en-GB"/>
        </w:rPr>
        <w:t>) as between-subjects factor, and prime duration (supraliminal, subliminal), valence (negative, neutral, positive), and referential context (self-reference, other-reference, no reference/article) as within-subjects factors. We conducted post-hoc comparisons with ANOVA subdesigns or t-tests, Bonferroni-corrected for multiple comparisons. Additionally, we compared n</w:t>
      </w:r>
      <w:r w:rsidRPr="0048188B">
        <w:rPr>
          <w:bCs/>
          <w:lang w:val="en-US"/>
        </w:rPr>
        <w:t xml:space="preserve">ouns correctly recalled </w:t>
      </w:r>
      <w:r w:rsidRPr="0048188B">
        <w:rPr>
          <w:lang w:val="en-US"/>
        </w:rPr>
        <w:t xml:space="preserve">between groups with the Mann-Whitney-U-Test before ANOVA to assure comparable overall performance before calculating recall performance per condition as percent of all recalled words (to control for individuals differences in recall abilities; </w:t>
      </w:r>
      <w:r w:rsidRPr="0048188B">
        <w:rPr>
          <w:noProof/>
          <w:lang w:val="en-US"/>
        </w:rPr>
        <w:t>Winter et al., 2015)</w:t>
      </w:r>
      <w:r w:rsidRPr="0048188B">
        <w:rPr>
          <w:lang w:val="en-US"/>
        </w:rPr>
        <w:t xml:space="preserve">. </w:t>
      </w:r>
      <w:r w:rsidRPr="0048188B">
        <w:rPr>
          <w:rFonts w:eastAsiaTheme="minorHAnsi"/>
          <w:lang w:val="en-US" w:eastAsia="en-US"/>
        </w:rPr>
        <w:t>To test for changes in self-positivity contingent upon explicit or implicit self-esteem in BPD</w:t>
      </w:r>
      <w:r w:rsidR="005F55AD" w:rsidRPr="0048188B">
        <w:rPr>
          <w:rFonts w:eastAsiaTheme="minorHAnsi"/>
          <w:lang w:val="en-US" w:eastAsia="en-US"/>
        </w:rPr>
        <w:t>,</w:t>
      </w:r>
      <w:r w:rsidRPr="0048188B">
        <w:rPr>
          <w:rFonts w:eastAsiaTheme="minorHAnsi"/>
          <w:lang w:val="en-US" w:eastAsia="en-US"/>
        </w:rPr>
        <w:t xml:space="preserve"> we calculated Pearson’s correlation coefficients. Finally, we conducted a</w:t>
      </w:r>
      <w:r w:rsidRPr="0048188B">
        <w:rPr>
          <w:lang w:val="en-GB"/>
        </w:rPr>
        <w:t xml:space="preserve">ll analyses with IBM SPSS Statistics 24 (IBM, USA) at a statistical significance level of α = .05. </w:t>
      </w:r>
    </w:p>
    <w:p w14:paraId="5E53B23D" w14:textId="77777777" w:rsidR="003D531D" w:rsidRPr="0048188B" w:rsidRDefault="003D531D" w:rsidP="00DD3A16">
      <w:pPr>
        <w:pStyle w:val="Heading1"/>
        <w:spacing w:before="240" w:line="480" w:lineRule="exact"/>
        <w:jc w:val="center"/>
        <w:rPr>
          <w:sz w:val="24"/>
          <w:szCs w:val="24"/>
          <w:lang w:val="en-US"/>
        </w:rPr>
      </w:pPr>
      <w:r w:rsidRPr="0048188B">
        <w:rPr>
          <w:sz w:val="24"/>
          <w:szCs w:val="24"/>
          <w:lang w:val="en-US"/>
        </w:rPr>
        <w:t>Results</w:t>
      </w:r>
    </w:p>
    <w:p w14:paraId="4BE9BB68" w14:textId="77777777" w:rsidR="003D531D" w:rsidRPr="0048188B" w:rsidRDefault="003D531D" w:rsidP="00A34645">
      <w:pPr>
        <w:pStyle w:val="Heading2"/>
        <w:spacing w:before="0" w:line="480" w:lineRule="exact"/>
        <w:rPr>
          <w:b/>
          <w:i w:val="0"/>
          <w:lang w:val="en-US"/>
        </w:rPr>
      </w:pPr>
      <w:r w:rsidRPr="0048188B">
        <w:rPr>
          <w:b/>
          <w:i w:val="0"/>
          <w:lang w:val="en-US"/>
        </w:rPr>
        <w:t xml:space="preserve">Self-Esteem </w:t>
      </w:r>
    </w:p>
    <w:p w14:paraId="60C7582D" w14:textId="77777777" w:rsidR="003D531D" w:rsidRPr="0048188B" w:rsidRDefault="003D531D" w:rsidP="00A34645">
      <w:pPr>
        <w:autoSpaceDE w:val="0"/>
        <w:autoSpaceDN w:val="0"/>
        <w:adjustRightInd w:val="0"/>
        <w:spacing w:line="480" w:lineRule="exact"/>
        <w:ind w:firstLine="708"/>
        <w:rPr>
          <w:color w:val="000000" w:themeColor="text1"/>
          <w:lang w:val="en-GB"/>
        </w:rPr>
      </w:pPr>
      <w:r w:rsidRPr="0048188B">
        <w:rPr>
          <w:b/>
          <w:color w:val="000000" w:themeColor="text1"/>
          <w:lang w:val="en-US"/>
        </w:rPr>
        <w:t>Explicit self-esteem.</w:t>
      </w:r>
      <w:r w:rsidRPr="0048188B">
        <w:rPr>
          <w:color w:val="000000" w:themeColor="text1"/>
          <w:lang w:val="en-GB"/>
        </w:rPr>
        <w:t xml:space="preserve"> RSES scores were lower in the BPD than in the HC group, </w:t>
      </w:r>
      <w:r w:rsidRPr="0048188B">
        <w:rPr>
          <w:i/>
          <w:color w:val="000000" w:themeColor="text1"/>
          <w:lang w:val="en-GB"/>
        </w:rPr>
        <w:t>t</w:t>
      </w:r>
      <w:r w:rsidRPr="0048188B">
        <w:rPr>
          <w:color w:val="000000" w:themeColor="text1"/>
          <w:lang w:val="en-GB"/>
        </w:rPr>
        <w:t xml:space="preserve">(59) = </w:t>
      </w:r>
      <w:r w:rsidRPr="0048188B">
        <w:rPr>
          <w:lang w:val="en-US"/>
        </w:rPr>
        <w:t>11.93</w:t>
      </w:r>
      <w:r w:rsidRPr="0048188B">
        <w:rPr>
          <w:color w:val="000000" w:themeColor="text1"/>
          <w:lang w:val="en-GB"/>
        </w:rPr>
        <w:t xml:space="preserve">, </w:t>
      </w:r>
      <w:r w:rsidRPr="0048188B">
        <w:rPr>
          <w:i/>
          <w:color w:val="000000" w:themeColor="text1"/>
          <w:lang w:val="en-GB"/>
        </w:rPr>
        <w:t>p</w:t>
      </w:r>
      <w:r w:rsidRPr="0048188B">
        <w:rPr>
          <w:color w:val="000000" w:themeColor="text1"/>
          <w:lang w:val="en-GB"/>
        </w:rPr>
        <w:t xml:space="preserve"> &lt; .001, </w:t>
      </w:r>
      <w:r w:rsidRPr="0048188B">
        <w:rPr>
          <w:i/>
          <w:color w:val="000000" w:themeColor="text1"/>
          <w:lang w:val="en-GB"/>
        </w:rPr>
        <w:t>d</w:t>
      </w:r>
      <w:r w:rsidRPr="0048188B">
        <w:rPr>
          <w:color w:val="000000" w:themeColor="text1"/>
          <w:lang w:val="en-GB"/>
        </w:rPr>
        <w:t xml:space="preserve"> = 3.06 (Table 1). </w:t>
      </w:r>
    </w:p>
    <w:p w14:paraId="5A8E968E" w14:textId="77777777" w:rsidR="003D531D" w:rsidRPr="0048188B" w:rsidRDefault="003D531D" w:rsidP="00A34645">
      <w:pPr>
        <w:autoSpaceDE w:val="0"/>
        <w:autoSpaceDN w:val="0"/>
        <w:adjustRightInd w:val="0"/>
        <w:spacing w:line="480" w:lineRule="exact"/>
        <w:ind w:firstLine="708"/>
        <w:rPr>
          <w:color w:val="000000" w:themeColor="text1"/>
          <w:lang w:val="en-GB"/>
        </w:rPr>
      </w:pPr>
      <w:r w:rsidRPr="0048188B">
        <w:rPr>
          <w:b/>
          <w:color w:val="000000" w:themeColor="text1"/>
          <w:lang w:val="en-US"/>
        </w:rPr>
        <w:t>Implicit self-esteem.</w:t>
      </w:r>
      <w:r w:rsidRPr="0048188B">
        <w:rPr>
          <w:color w:val="000000" w:themeColor="text1"/>
          <w:lang w:val="en-GB"/>
        </w:rPr>
        <w:t xml:space="preserve"> Both HC and BPD showed a preference for their initials; for HC </w:t>
      </w:r>
      <w:r w:rsidRPr="0048188B">
        <w:rPr>
          <w:i/>
          <w:color w:val="000000" w:themeColor="text1"/>
          <w:lang w:val="en-GB"/>
        </w:rPr>
        <w:t>t</w:t>
      </w:r>
      <w:r w:rsidRPr="0048188B">
        <w:rPr>
          <w:color w:val="000000" w:themeColor="text1"/>
          <w:lang w:val="en-GB"/>
        </w:rPr>
        <w:t xml:space="preserve">(28) = 9.86, </w:t>
      </w:r>
      <w:r w:rsidRPr="0048188B">
        <w:rPr>
          <w:i/>
          <w:color w:val="000000" w:themeColor="text1"/>
          <w:lang w:val="en-GB"/>
        </w:rPr>
        <w:t>p</w:t>
      </w:r>
      <w:r w:rsidRPr="0048188B">
        <w:rPr>
          <w:color w:val="000000" w:themeColor="text1"/>
          <w:lang w:val="en-GB"/>
        </w:rPr>
        <w:t xml:space="preserve"> &lt; .001, </w:t>
      </w:r>
      <w:r w:rsidRPr="0048188B">
        <w:rPr>
          <w:i/>
          <w:color w:val="000000" w:themeColor="text1"/>
          <w:lang w:val="en-GB"/>
        </w:rPr>
        <w:t>d</w:t>
      </w:r>
      <w:r w:rsidRPr="0048188B">
        <w:rPr>
          <w:color w:val="000000" w:themeColor="text1"/>
          <w:lang w:val="en-GB"/>
        </w:rPr>
        <w:t xml:space="preserve"> = 1.83; for BPD, </w:t>
      </w:r>
      <w:r w:rsidRPr="0048188B">
        <w:rPr>
          <w:i/>
          <w:color w:val="000000" w:themeColor="text1"/>
          <w:lang w:val="en-GB"/>
        </w:rPr>
        <w:t>t</w:t>
      </w:r>
      <w:r w:rsidRPr="0048188B">
        <w:rPr>
          <w:color w:val="000000" w:themeColor="text1"/>
          <w:lang w:val="en-GB"/>
        </w:rPr>
        <w:t xml:space="preserve">(30) = 3.39, </w:t>
      </w:r>
      <w:r w:rsidRPr="0048188B">
        <w:rPr>
          <w:i/>
          <w:color w:val="000000" w:themeColor="text1"/>
          <w:lang w:val="en-GB"/>
        </w:rPr>
        <w:t>p</w:t>
      </w:r>
      <w:r w:rsidRPr="0048188B">
        <w:rPr>
          <w:color w:val="000000" w:themeColor="text1"/>
          <w:lang w:val="en-GB"/>
        </w:rPr>
        <w:t xml:space="preserve"> = .002, </w:t>
      </w:r>
      <w:r w:rsidRPr="0048188B">
        <w:rPr>
          <w:i/>
          <w:color w:val="000000" w:themeColor="text1"/>
          <w:lang w:val="en-GB"/>
        </w:rPr>
        <w:t>d</w:t>
      </w:r>
      <w:r w:rsidRPr="0048188B">
        <w:rPr>
          <w:color w:val="000000" w:themeColor="text1"/>
          <w:lang w:val="en-GB"/>
        </w:rPr>
        <w:t xml:space="preserve"> = 0.61. This preference, however, was smaller in the BPD than the HC group, </w:t>
      </w:r>
      <w:r w:rsidRPr="0048188B">
        <w:rPr>
          <w:i/>
          <w:color w:val="000000" w:themeColor="text1"/>
          <w:lang w:val="en-GB"/>
        </w:rPr>
        <w:t>t</w:t>
      </w:r>
      <w:r w:rsidRPr="0048188B">
        <w:rPr>
          <w:color w:val="000000" w:themeColor="text1"/>
          <w:lang w:val="en-GB"/>
        </w:rPr>
        <w:t xml:space="preserve">(50.73) = 2.30, </w:t>
      </w:r>
      <w:r w:rsidRPr="0048188B">
        <w:rPr>
          <w:i/>
          <w:color w:val="000000" w:themeColor="text1"/>
          <w:lang w:val="en-GB"/>
        </w:rPr>
        <w:t>p</w:t>
      </w:r>
      <w:r w:rsidRPr="0048188B">
        <w:rPr>
          <w:color w:val="000000" w:themeColor="text1"/>
          <w:lang w:val="en-GB"/>
        </w:rPr>
        <w:t xml:space="preserve"> = .026, </w:t>
      </w:r>
      <w:r w:rsidRPr="0048188B">
        <w:rPr>
          <w:i/>
          <w:color w:val="000000" w:themeColor="text1"/>
          <w:lang w:val="en-GB"/>
        </w:rPr>
        <w:t>d</w:t>
      </w:r>
      <w:r w:rsidRPr="0048188B">
        <w:rPr>
          <w:color w:val="000000" w:themeColor="text1"/>
          <w:lang w:val="en-GB"/>
        </w:rPr>
        <w:t xml:space="preserve"> = 0.62. Note that, for the IPT analysis, we excluded data of one </w:t>
      </w:r>
      <w:r w:rsidR="00DD3A16" w:rsidRPr="0048188B">
        <w:rPr>
          <w:color w:val="000000" w:themeColor="text1"/>
          <w:lang w:val="en-GB"/>
        </w:rPr>
        <w:t xml:space="preserve">further </w:t>
      </w:r>
      <w:r w:rsidRPr="0048188B">
        <w:rPr>
          <w:color w:val="000000" w:themeColor="text1"/>
          <w:lang w:val="en-GB"/>
        </w:rPr>
        <w:t>HC</w:t>
      </w:r>
      <w:r w:rsidR="00DD3A16" w:rsidRPr="0048188B">
        <w:rPr>
          <w:color w:val="000000" w:themeColor="text1"/>
          <w:lang w:val="en-GB"/>
        </w:rPr>
        <w:t xml:space="preserve"> participant</w:t>
      </w:r>
      <w:r w:rsidRPr="0048188B">
        <w:rPr>
          <w:color w:val="000000" w:themeColor="text1"/>
          <w:lang w:val="en-GB"/>
        </w:rPr>
        <w:t xml:space="preserve"> due to invariant </w:t>
      </w:r>
      <w:r w:rsidR="00DD3A16" w:rsidRPr="0048188B">
        <w:rPr>
          <w:color w:val="000000" w:themeColor="text1"/>
          <w:lang w:val="en-GB"/>
        </w:rPr>
        <w:t>neutral</w:t>
      </w:r>
      <w:r w:rsidRPr="0048188B">
        <w:rPr>
          <w:color w:val="000000" w:themeColor="text1"/>
          <w:lang w:val="en-GB"/>
        </w:rPr>
        <w:t xml:space="preserve"> responding. </w:t>
      </w:r>
    </w:p>
    <w:p w14:paraId="2B32A81E" w14:textId="77777777" w:rsidR="00732E7B" w:rsidRPr="0048188B" w:rsidRDefault="003D531D" w:rsidP="00BD3274">
      <w:pPr>
        <w:autoSpaceDE w:val="0"/>
        <w:autoSpaceDN w:val="0"/>
        <w:adjustRightInd w:val="0"/>
        <w:spacing w:line="480" w:lineRule="exact"/>
        <w:ind w:firstLine="708"/>
        <w:rPr>
          <w:b/>
          <w:lang w:val="en-US"/>
        </w:rPr>
      </w:pPr>
      <w:r w:rsidRPr="0048188B">
        <w:rPr>
          <w:b/>
          <w:bCs/>
          <w:color w:val="000000" w:themeColor="text1"/>
          <w:lang w:val="en-GB"/>
        </w:rPr>
        <w:t>Covariation between e</w:t>
      </w:r>
      <w:r w:rsidRPr="0048188B">
        <w:rPr>
          <w:b/>
          <w:bCs/>
          <w:color w:val="000000" w:themeColor="text1"/>
          <w:lang w:val="en-US"/>
        </w:rPr>
        <w:t xml:space="preserve">xplicit and implicit self-esteem. </w:t>
      </w:r>
      <w:r w:rsidRPr="0048188B">
        <w:rPr>
          <w:color w:val="000000" w:themeColor="text1"/>
          <w:lang w:val="en-GB"/>
        </w:rPr>
        <w:t xml:space="preserve">RSES and IPT measures were uncorrelated in both the </w:t>
      </w:r>
      <w:r w:rsidR="0092573B" w:rsidRPr="0048188B">
        <w:rPr>
          <w:color w:val="000000" w:themeColor="text1"/>
          <w:lang w:val="en-GB"/>
        </w:rPr>
        <w:t>BPD</w:t>
      </w:r>
      <w:r w:rsidRPr="0048188B">
        <w:rPr>
          <w:color w:val="000000" w:themeColor="text1"/>
          <w:lang w:val="en-GB"/>
        </w:rPr>
        <w:t xml:space="preserve"> and HC group (all </w:t>
      </w:r>
      <w:r w:rsidRPr="0048188B">
        <w:rPr>
          <w:i/>
          <w:color w:val="000000" w:themeColor="text1"/>
          <w:lang w:val="en-GB"/>
        </w:rPr>
        <w:t>p</w:t>
      </w:r>
      <w:r w:rsidRPr="0048188B">
        <w:rPr>
          <w:color w:val="000000" w:themeColor="text1"/>
          <w:lang w:val="en-GB"/>
        </w:rPr>
        <w:t xml:space="preserve"> &gt; .865).</w:t>
      </w:r>
    </w:p>
    <w:p w14:paraId="51685B44" w14:textId="77777777" w:rsidR="003D531D" w:rsidRPr="0048188B" w:rsidRDefault="00F90371" w:rsidP="00A42918">
      <w:pPr>
        <w:spacing w:before="120" w:line="480" w:lineRule="exact"/>
        <w:rPr>
          <w:b/>
          <w:lang w:val="en-US"/>
        </w:rPr>
      </w:pPr>
      <w:r w:rsidRPr="0048188B">
        <w:rPr>
          <w:b/>
          <w:lang w:val="en-US"/>
        </w:rPr>
        <w:t>Self-Referential Processing Task</w:t>
      </w:r>
    </w:p>
    <w:p w14:paraId="2B822DC6" w14:textId="77777777" w:rsidR="003D531D" w:rsidRPr="0048188B" w:rsidRDefault="003D531D" w:rsidP="00A34645">
      <w:pPr>
        <w:spacing w:line="480" w:lineRule="exact"/>
        <w:ind w:firstLine="708"/>
        <w:rPr>
          <w:lang w:val="en-US"/>
        </w:rPr>
      </w:pPr>
      <w:r w:rsidRPr="0048188B">
        <w:rPr>
          <w:b/>
          <w:bCs/>
          <w:lang w:val="en-US"/>
        </w:rPr>
        <w:t>Valence ratings.</w:t>
      </w:r>
      <w:r w:rsidRPr="0048188B">
        <w:rPr>
          <w:lang w:val="en-US"/>
        </w:rPr>
        <w:t xml:space="preserve"> Differences in valence ratings between groups were influenced by duration of prime and referential context, Group </w:t>
      </w:r>
      <w:r w:rsidRPr="0048188B">
        <w:rPr>
          <w:rFonts w:asciiTheme="minorHAnsi" w:hAnsiTheme="minorHAnsi"/>
          <w:lang w:val="en-US"/>
        </w:rPr>
        <w:t>x</w:t>
      </w:r>
      <w:r w:rsidRPr="0048188B">
        <w:rPr>
          <w:lang w:val="en-US"/>
        </w:rPr>
        <w:t xml:space="preserve"> Prime Duration </w:t>
      </w:r>
      <w:r w:rsidRPr="0048188B">
        <w:rPr>
          <w:rFonts w:asciiTheme="minorHAnsi" w:hAnsiTheme="minorHAnsi"/>
          <w:lang w:val="en-US"/>
        </w:rPr>
        <w:t>x</w:t>
      </w:r>
      <w:r w:rsidRPr="0048188B">
        <w:rPr>
          <w:lang w:val="en-US"/>
        </w:rPr>
        <w:t xml:space="preserve"> Referential Context interaction </w:t>
      </w:r>
      <w:r w:rsidRPr="0048188B">
        <w:rPr>
          <w:i/>
          <w:lang w:val="en-US"/>
        </w:rPr>
        <w:t>F</w:t>
      </w:r>
      <w:r w:rsidRPr="0048188B">
        <w:rPr>
          <w:lang w:val="en-US"/>
        </w:rPr>
        <w:t xml:space="preserve">(2,118) = 10.45, </w:t>
      </w:r>
      <w:r w:rsidRPr="0048188B">
        <w:rPr>
          <w:i/>
          <w:lang w:val="en-US"/>
        </w:rPr>
        <w:t>p</w:t>
      </w:r>
      <w:r w:rsidRPr="0048188B">
        <w:rPr>
          <w:lang w:val="en-US"/>
        </w:rPr>
        <w:t xml:space="preserve"> &lt; .001, η</w:t>
      </w:r>
      <w:r w:rsidR="00871334" w:rsidRPr="0048188B">
        <w:rPr>
          <w:szCs w:val="20"/>
          <w:vertAlign w:val="subscript"/>
          <w:lang w:val="en-US"/>
        </w:rPr>
        <w:t>p</w:t>
      </w:r>
      <w:r w:rsidRPr="0048188B">
        <w:rPr>
          <w:lang w:val="en-US"/>
        </w:rPr>
        <w:t>² = .15 (Figure 2). We broke down the interaction by calculating separate rm-ANOVA subdesigns for the supraliminal and subliminal prime condition (2</w:t>
      </w:r>
      <w:r w:rsidRPr="0048188B">
        <w:rPr>
          <w:rFonts w:asciiTheme="minorHAnsi" w:hAnsiTheme="minorHAnsi"/>
          <w:lang w:val="en-US"/>
        </w:rPr>
        <w:t>x</w:t>
      </w:r>
      <w:r w:rsidRPr="0048188B">
        <w:rPr>
          <w:lang w:val="en-US"/>
        </w:rPr>
        <w:t>3</w:t>
      </w:r>
      <w:r w:rsidRPr="0048188B">
        <w:rPr>
          <w:rFonts w:asciiTheme="minorHAnsi" w:hAnsiTheme="minorHAnsi"/>
          <w:lang w:val="en-US"/>
        </w:rPr>
        <w:t>x</w:t>
      </w:r>
      <w:r w:rsidRPr="0048188B">
        <w:rPr>
          <w:lang w:val="en-US"/>
        </w:rPr>
        <w:t xml:space="preserve">3-rmANOVA Group </w:t>
      </w:r>
      <w:r w:rsidRPr="0048188B">
        <w:rPr>
          <w:rFonts w:asciiTheme="minorHAnsi" w:hAnsiTheme="minorHAnsi"/>
          <w:lang w:val="en-US"/>
        </w:rPr>
        <w:t>x</w:t>
      </w:r>
      <w:r w:rsidRPr="0048188B">
        <w:rPr>
          <w:lang w:val="en-US"/>
        </w:rPr>
        <w:t xml:space="preserve"> Referential Context </w:t>
      </w:r>
      <w:r w:rsidRPr="0048188B">
        <w:rPr>
          <w:rFonts w:asciiTheme="minorHAnsi" w:hAnsiTheme="minorHAnsi"/>
          <w:lang w:val="en-US"/>
        </w:rPr>
        <w:t>x</w:t>
      </w:r>
      <w:r w:rsidRPr="0048188B" w:rsidDel="00A64BC1">
        <w:rPr>
          <w:lang w:val="en-US"/>
        </w:rPr>
        <w:t xml:space="preserve"> </w:t>
      </w:r>
      <w:r w:rsidRPr="0048188B">
        <w:rPr>
          <w:lang w:val="en-US"/>
        </w:rPr>
        <w:t xml:space="preserve">Valence). Group differences were observed when the referential context was presented supraliminally (Group </w:t>
      </w:r>
      <w:r w:rsidRPr="0048188B">
        <w:rPr>
          <w:rFonts w:asciiTheme="minorHAnsi" w:hAnsiTheme="minorHAnsi"/>
          <w:lang w:val="en-US"/>
        </w:rPr>
        <w:t>x</w:t>
      </w:r>
      <w:r w:rsidRPr="0048188B">
        <w:rPr>
          <w:lang w:val="en-US"/>
        </w:rPr>
        <w:t xml:space="preserve"> Referential Context interaction </w:t>
      </w:r>
      <w:r w:rsidRPr="0048188B">
        <w:rPr>
          <w:i/>
          <w:lang w:val="en-US"/>
        </w:rPr>
        <w:t>F</w:t>
      </w:r>
      <w:r w:rsidR="00BA5DDA" w:rsidRPr="0048188B">
        <w:rPr>
          <w:lang w:val="en-US"/>
        </w:rPr>
        <w:t>(</w:t>
      </w:r>
      <w:r w:rsidRPr="0048188B">
        <w:rPr>
          <w:lang w:val="en-US"/>
        </w:rPr>
        <w:t>2,118</w:t>
      </w:r>
      <w:r w:rsidR="00BA5DDA" w:rsidRPr="0048188B">
        <w:rPr>
          <w:lang w:val="en-US"/>
        </w:rPr>
        <w:t>)</w:t>
      </w:r>
      <w:r w:rsidRPr="0048188B">
        <w:rPr>
          <w:lang w:val="en-US"/>
        </w:rPr>
        <w:t xml:space="preserve"> = 11.65, </w:t>
      </w:r>
      <w:r w:rsidRPr="0048188B">
        <w:rPr>
          <w:i/>
          <w:lang w:val="en-US"/>
        </w:rPr>
        <w:t>p</w:t>
      </w:r>
      <w:r w:rsidRPr="0048188B">
        <w:rPr>
          <w:lang w:val="en-US"/>
        </w:rPr>
        <w:t xml:space="preserve"> &lt; .001, η</w:t>
      </w:r>
      <w:r w:rsidR="00871334" w:rsidRPr="0048188B">
        <w:rPr>
          <w:szCs w:val="20"/>
          <w:vertAlign w:val="subscript"/>
          <w:lang w:val="en-US"/>
        </w:rPr>
        <w:t>p</w:t>
      </w:r>
      <w:r w:rsidRPr="0048188B">
        <w:rPr>
          <w:lang w:val="en-US"/>
        </w:rPr>
        <w:t xml:space="preserve">² = .17), but not when it was presented subliminally (Group </w:t>
      </w:r>
      <w:r w:rsidRPr="0048188B">
        <w:rPr>
          <w:rFonts w:asciiTheme="minorHAnsi" w:hAnsiTheme="minorHAnsi"/>
          <w:lang w:val="en-US"/>
        </w:rPr>
        <w:t xml:space="preserve">x </w:t>
      </w:r>
      <w:r w:rsidRPr="0048188B">
        <w:rPr>
          <w:lang w:val="en-US"/>
        </w:rPr>
        <w:t xml:space="preserve">Referential Context interaction </w:t>
      </w:r>
      <w:r w:rsidRPr="0048188B">
        <w:rPr>
          <w:i/>
          <w:lang w:val="en-US"/>
        </w:rPr>
        <w:t>F</w:t>
      </w:r>
      <w:r w:rsidR="00BA5DDA" w:rsidRPr="0048188B">
        <w:rPr>
          <w:lang w:val="en-US"/>
        </w:rPr>
        <w:t>(</w:t>
      </w:r>
      <w:r w:rsidRPr="0048188B">
        <w:rPr>
          <w:lang w:val="en-US"/>
        </w:rPr>
        <w:t>2,118</w:t>
      </w:r>
      <w:r w:rsidR="00BA5DDA" w:rsidRPr="0048188B">
        <w:rPr>
          <w:lang w:val="en-US"/>
        </w:rPr>
        <w:t>)</w:t>
      </w:r>
      <w:r w:rsidRPr="0048188B">
        <w:rPr>
          <w:lang w:val="en-US"/>
        </w:rPr>
        <w:t xml:space="preserve"> = 0.06, </w:t>
      </w:r>
      <w:r w:rsidRPr="0048188B">
        <w:rPr>
          <w:i/>
          <w:lang w:val="en-US"/>
        </w:rPr>
        <w:t>p</w:t>
      </w:r>
      <w:r w:rsidRPr="0048188B">
        <w:rPr>
          <w:lang w:val="en-US"/>
        </w:rPr>
        <w:t xml:space="preserve"> = .939, η</w:t>
      </w:r>
      <w:r w:rsidR="00871334" w:rsidRPr="0048188B">
        <w:rPr>
          <w:szCs w:val="20"/>
          <w:vertAlign w:val="subscript"/>
          <w:lang w:val="en-US"/>
        </w:rPr>
        <w:t>p</w:t>
      </w:r>
      <w:r w:rsidRPr="0048188B">
        <w:rPr>
          <w:lang w:val="en-US"/>
        </w:rPr>
        <w:t xml:space="preserve">² &lt; .01). In the supraliminal case, BPD patients rated nouns less positively compared to HC when nouns referred to themselves or had no reference, but not when they referred to others (self-reference </w:t>
      </w:r>
      <w:r w:rsidRPr="0048188B">
        <w:rPr>
          <w:i/>
          <w:lang w:val="en-US"/>
        </w:rPr>
        <w:t>p</w:t>
      </w:r>
      <w:r w:rsidRPr="0048188B">
        <w:rPr>
          <w:lang w:val="en-US"/>
        </w:rPr>
        <w:t xml:space="preserve"> &lt; .001</w:t>
      </w:r>
      <w:r w:rsidR="00D76EEF" w:rsidRPr="0048188B">
        <w:rPr>
          <w:lang w:val="en-US"/>
        </w:rPr>
        <w:t xml:space="preserve">, </w:t>
      </w:r>
      <w:r w:rsidR="00D76EEF" w:rsidRPr="0048188B">
        <w:rPr>
          <w:i/>
          <w:lang w:val="en-US"/>
        </w:rPr>
        <w:t>d</w:t>
      </w:r>
      <w:r w:rsidR="00D76EEF" w:rsidRPr="0048188B">
        <w:rPr>
          <w:lang w:val="en-US"/>
        </w:rPr>
        <w:t xml:space="preserve"> = 1.46</w:t>
      </w:r>
      <w:r w:rsidR="00F9213E" w:rsidRPr="0048188B">
        <w:rPr>
          <w:lang w:val="en-US"/>
        </w:rPr>
        <w:t>;</w:t>
      </w:r>
      <w:r w:rsidRPr="0048188B">
        <w:rPr>
          <w:lang w:val="en-US"/>
        </w:rPr>
        <w:t xml:space="preserve"> no reference </w:t>
      </w:r>
      <w:r w:rsidRPr="0048188B">
        <w:rPr>
          <w:i/>
          <w:lang w:val="en-US"/>
        </w:rPr>
        <w:t>p</w:t>
      </w:r>
      <w:r w:rsidRPr="0048188B">
        <w:rPr>
          <w:lang w:val="en-US"/>
        </w:rPr>
        <w:t xml:space="preserve"> &lt; .001</w:t>
      </w:r>
      <w:r w:rsidR="00D76EEF" w:rsidRPr="0048188B">
        <w:rPr>
          <w:lang w:val="en-US"/>
        </w:rPr>
        <w:t xml:space="preserve">, </w:t>
      </w:r>
      <w:r w:rsidR="00D76EEF" w:rsidRPr="0048188B">
        <w:rPr>
          <w:i/>
          <w:lang w:val="en-US"/>
        </w:rPr>
        <w:t>d</w:t>
      </w:r>
      <w:r w:rsidR="00D76EEF" w:rsidRPr="0048188B">
        <w:rPr>
          <w:lang w:val="en-US"/>
        </w:rPr>
        <w:t xml:space="preserve"> = 1.26</w:t>
      </w:r>
      <w:r w:rsidR="00F9213E" w:rsidRPr="0048188B">
        <w:rPr>
          <w:lang w:val="en-US"/>
        </w:rPr>
        <w:t>;</w:t>
      </w:r>
      <w:r w:rsidRPr="0048188B">
        <w:rPr>
          <w:lang w:val="en-US"/>
        </w:rPr>
        <w:t xml:space="preserve"> other-reference </w:t>
      </w:r>
      <w:r w:rsidRPr="0048188B">
        <w:rPr>
          <w:i/>
          <w:lang w:val="en-US"/>
        </w:rPr>
        <w:t>p</w:t>
      </w:r>
      <w:r w:rsidRPr="0048188B">
        <w:rPr>
          <w:lang w:val="en-US"/>
        </w:rPr>
        <w:t xml:space="preserve"> = .417</w:t>
      </w:r>
      <w:r w:rsidR="00D76EEF" w:rsidRPr="0048188B">
        <w:rPr>
          <w:lang w:val="en-US"/>
        </w:rPr>
        <w:t xml:space="preserve">, </w:t>
      </w:r>
      <w:r w:rsidR="00D76EEF" w:rsidRPr="0048188B">
        <w:rPr>
          <w:i/>
          <w:lang w:val="en-US"/>
        </w:rPr>
        <w:t>d</w:t>
      </w:r>
      <w:r w:rsidR="00D76EEF" w:rsidRPr="0048188B">
        <w:rPr>
          <w:lang w:val="en-US"/>
        </w:rPr>
        <w:t xml:space="preserve"> = 0.21</w:t>
      </w:r>
      <w:r w:rsidRPr="0048188B">
        <w:rPr>
          <w:lang w:val="en-US"/>
        </w:rPr>
        <w:t xml:space="preserve">). Differences between groups were larger for the self-reference condition relative to the no self-reference condition (2x2 rm-ANOVA for supraliminal presentation including the self-reference and no-reference condition, </w:t>
      </w:r>
      <w:r w:rsidRPr="0048188B">
        <w:rPr>
          <w:i/>
          <w:lang w:val="en-US"/>
        </w:rPr>
        <w:t>F</w:t>
      </w:r>
      <w:r w:rsidR="00BA5DDA" w:rsidRPr="0048188B">
        <w:rPr>
          <w:lang w:val="en-US"/>
        </w:rPr>
        <w:t>(</w:t>
      </w:r>
      <w:r w:rsidRPr="0048188B">
        <w:rPr>
          <w:lang w:val="en-US"/>
        </w:rPr>
        <w:t>1,59</w:t>
      </w:r>
      <w:r w:rsidR="00BA5DDA" w:rsidRPr="0048188B">
        <w:rPr>
          <w:lang w:val="en-US"/>
        </w:rPr>
        <w:t>)</w:t>
      </w:r>
      <w:r w:rsidRPr="0048188B">
        <w:rPr>
          <w:lang w:val="en-US"/>
        </w:rPr>
        <w:t xml:space="preserve"> = 12.81, </w:t>
      </w:r>
      <w:r w:rsidRPr="0048188B">
        <w:rPr>
          <w:i/>
          <w:lang w:val="en-US"/>
        </w:rPr>
        <w:t>p</w:t>
      </w:r>
      <w:r w:rsidRPr="0048188B">
        <w:rPr>
          <w:lang w:val="en-US"/>
        </w:rPr>
        <w:t xml:space="preserve"> = .001, η</w:t>
      </w:r>
      <w:r w:rsidR="00871334" w:rsidRPr="0048188B">
        <w:rPr>
          <w:szCs w:val="20"/>
          <w:vertAlign w:val="subscript"/>
          <w:lang w:val="en-US"/>
        </w:rPr>
        <w:t>p</w:t>
      </w:r>
      <w:r w:rsidRPr="0048188B">
        <w:rPr>
          <w:lang w:val="en-US"/>
        </w:rPr>
        <w:t xml:space="preserve">² = .18). </w:t>
      </w:r>
    </w:p>
    <w:p w14:paraId="3C22D840" w14:textId="77777777" w:rsidR="003D531D" w:rsidRPr="0048188B" w:rsidRDefault="003D531D" w:rsidP="00A34645">
      <w:pPr>
        <w:spacing w:line="480" w:lineRule="exact"/>
        <w:ind w:firstLine="708"/>
        <w:rPr>
          <w:lang w:val="en-US"/>
        </w:rPr>
      </w:pPr>
      <w:r w:rsidRPr="0048188B">
        <w:rPr>
          <w:lang w:val="en-US"/>
        </w:rPr>
        <w:t xml:space="preserve">Differences in valence ratings between groups were also influenced by the nouns’ valence and the referential context, Group </w:t>
      </w:r>
      <w:r w:rsidRPr="0048188B">
        <w:rPr>
          <w:rFonts w:asciiTheme="minorHAnsi" w:hAnsiTheme="minorHAnsi"/>
          <w:lang w:val="en-US"/>
        </w:rPr>
        <w:t xml:space="preserve">x </w:t>
      </w:r>
      <w:r w:rsidRPr="0048188B">
        <w:rPr>
          <w:lang w:val="en-US"/>
        </w:rPr>
        <w:t xml:space="preserve">Valence </w:t>
      </w:r>
      <w:r w:rsidRPr="0048188B">
        <w:rPr>
          <w:rFonts w:asciiTheme="minorHAnsi" w:hAnsiTheme="minorHAnsi"/>
          <w:lang w:val="en-US"/>
        </w:rPr>
        <w:t xml:space="preserve">x </w:t>
      </w:r>
      <w:r w:rsidRPr="0048188B">
        <w:rPr>
          <w:lang w:val="en-US"/>
        </w:rPr>
        <w:t xml:space="preserve">Referential Context interaction </w:t>
      </w:r>
      <w:r w:rsidRPr="0048188B">
        <w:rPr>
          <w:i/>
          <w:lang w:val="en-US"/>
        </w:rPr>
        <w:t>F</w:t>
      </w:r>
      <w:r w:rsidRPr="0048188B">
        <w:rPr>
          <w:lang w:val="en-US"/>
        </w:rPr>
        <w:t xml:space="preserve">(4, 236) = 2.49, </w:t>
      </w:r>
      <w:r w:rsidRPr="0048188B">
        <w:rPr>
          <w:i/>
          <w:lang w:val="en-US"/>
        </w:rPr>
        <w:t>p</w:t>
      </w:r>
      <w:r w:rsidRPr="0048188B">
        <w:rPr>
          <w:lang w:val="en-US"/>
        </w:rPr>
        <w:t xml:space="preserve"> = .044, η</w:t>
      </w:r>
      <w:r w:rsidR="00871334" w:rsidRPr="0048188B">
        <w:rPr>
          <w:szCs w:val="20"/>
          <w:vertAlign w:val="subscript"/>
          <w:lang w:val="en-US"/>
        </w:rPr>
        <w:t>p</w:t>
      </w:r>
      <w:r w:rsidRPr="0048188B">
        <w:rPr>
          <w:lang w:val="en-US"/>
        </w:rPr>
        <w:t>² = .04. We conducted analyses of subdesigns (2</w:t>
      </w:r>
      <w:r w:rsidRPr="0048188B">
        <w:rPr>
          <w:rFonts w:asciiTheme="minorHAnsi" w:hAnsiTheme="minorHAnsi"/>
          <w:lang w:val="en-US"/>
        </w:rPr>
        <w:t>x</w:t>
      </w:r>
      <w:r w:rsidRPr="0048188B">
        <w:rPr>
          <w:lang w:val="en-US"/>
        </w:rPr>
        <w:t>2</w:t>
      </w:r>
      <w:r w:rsidRPr="0048188B">
        <w:rPr>
          <w:rFonts w:asciiTheme="minorHAnsi" w:hAnsiTheme="minorHAnsi"/>
          <w:lang w:val="en-US"/>
        </w:rPr>
        <w:t>x</w:t>
      </w:r>
      <w:r w:rsidRPr="0048188B">
        <w:rPr>
          <w:lang w:val="en-US"/>
        </w:rPr>
        <w:t xml:space="preserve">3-rmANOVA Group </w:t>
      </w:r>
      <w:r w:rsidRPr="0048188B">
        <w:rPr>
          <w:rFonts w:asciiTheme="minorHAnsi" w:hAnsiTheme="minorHAnsi"/>
          <w:lang w:val="en-US"/>
        </w:rPr>
        <w:t xml:space="preserve">x </w:t>
      </w:r>
      <w:r w:rsidRPr="0048188B">
        <w:rPr>
          <w:lang w:val="en-US"/>
        </w:rPr>
        <w:t xml:space="preserve">Prime Duration </w:t>
      </w:r>
      <w:r w:rsidRPr="0048188B">
        <w:rPr>
          <w:rFonts w:asciiTheme="minorHAnsi" w:hAnsiTheme="minorHAnsi"/>
          <w:lang w:val="en-US"/>
        </w:rPr>
        <w:t xml:space="preserve">x </w:t>
      </w:r>
      <w:r w:rsidRPr="0048188B">
        <w:rPr>
          <w:lang w:val="en-US"/>
        </w:rPr>
        <w:t xml:space="preserve">Referential Context) separately for negative, neutral and positive nouns. BPD patients rated negative nouns more negatively than HC, independently of the referential context (Group </w:t>
      </w:r>
      <w:r w:rsidRPr="0048188B">
        <w:rPr>
          <w:rFonts w:asciiTheme="minorHAnsi" w:hAnsiTheme="minorHAnsi"/>
          <w:lang w:val="en-US"/>
        </w:rPr>
        <w:t xml:space="preserve">x </w:t>
      </w:r>
      <w:r w:rsidRPr="0048188B">
        <w:rPr>
          <w:lang w:val="en-US"/>
        </w:rPr>
        <w:t xml:space="preserve">Referential Context interaction </w:t>
      </w:r>
      <w:r w:rsidRPr="0048188B">
        <w:rPr>
          <w:i/>
          <w:lang w:val="en-US"/>
        </w:rPr>
        <w:t>F</w:t>
      </w:r>
      <w:r w:rsidR="00BA5DDA" w:rsidRPr="0048188B">
        <w:rPr>
          <w:lang w:val="en-US"/>
        </w:rPr>
        <w:t>(</w:t>
      </w:r>
      <w:r w:rsidRPr="0048188B">
        <w:rPr>
          <w:lang w:val="en-US"/>
        </w:rPr>
        <w:t>2,118</w:t>
      </w:r>
      <w:r w:rsidR="00BA5DDA" w:rsidRPr="0048188B">
        <w:rPr>
          <w:lang w:val="en-US"/>
        </w:rPr>
        <w:t>)</w:t>
      </w:r>
      <w:r w:rsidRPr="0048188B">
        <w:rPr>
          <w:lang w:val="en-US"/>
        </w:rPr>
        <w:t xml:space="preserve"> = 1.77, </w:t>
      </w:r>
      <w:r w:rsidRPr="0048188B">
        <w:rPr>
          <w:i/>
          <w:lang w:val="en-US"/>
        </w:rPr>
        <w:t>p</w:t>
      </w:r>
      <w:r w:rsidRPr="0048188B">
        <w:rPr>
          <w:lang w:val="en-US"/>
        </w:rPr>
        <w:t xml:space="preserve"> = .175, η</w:t>
      </w:r>
      <w:r w:rsidR="00871334" w:rsidRPr="0048188B">
        <w:rPr>
          <w:szCs w:val="20"/>
          <w:vertAlign w:val="subscript"/>
          <w:lang w:val="en-US"/>
        </w:rPr>
        <w:t>p</w:t>
      </w:r>
      <w:r w:rsidRPr="0048188B">
        <w:rPr>
          <w:lang w:val="en-US"/>
        </w:rPr>
        <w:t>² = .03</w:t>
      </w:r>
      <w:r w:rsidR="00F9213E" w:rsidRPr="0048188B">
        <w:rPr>
          <w:lang w:val="en-US"/>
        </w:rPr>
        <w:t>;</w:t>
      </w:r>
      <w:r w:rsidRPr="0048188B">
        <w:rPr>
          <w:lang w:val="en-US"/>
        </w:rPr>
        <w:t xml:space="preserve"> </w:t>
      </w:r>
      <w:r w:rsidR="004636DD" w:rsidRPr="0048188B">
        <w:rPr>
          <w:lang w:val="en-US"/>
        </w:rPr>
        <w:t xml:space="preserve">Group </w:t>
      </w:r>
      <w:r w:rsidRPr="0048188B">
        <w:rPr>
          <w:lang w:val="en-US"/>
        </w:rPr>
        <w:t xml:space="preserve">main effect </w:t>
      </w:r>
      <w:r w:rsidRPr="0048188B">
        <w:rPr>
          <w:i/>
          <w:lang w:val="en-US"/>
        </w:rPr>
        <w:t>F</w:t>
      </w:r>
      <w:r w:rsidR="00BA5DDA" w:rsidRPr="0048188B">
        <w:rPr>
          <w:lang w:val="en-US"/>
        </w:rPr>
        <w:t>(</w:t>
      </w:r>
      <w:r w:rsidRPr="0048188B">
        <w:rPr>
          <w:lang w:val="en-US"/>
        </w:rPr>
        <w:t>1,59</w:t>
      </w:r>
      <w:r w:rsidR="00BA5DDA" w:rsidRPr="0048188B">
        <w:rPr>
          <w:lang w:val="en-US"/>
        </w:rPr>
        <w:t>)</w:t>
      </w:r>
      <w:r w:rsidRPr="0048188B">
        <w:rPr>
          <w:lang w:val="en-US"/>
        </w:rPr>
        <w:t xml:space="preserve"> = 4.24, </w:t>
      </w:r>
      <w:r w:rsidRPr="0048188B">
        <w:rPr>
          <w:i/>
          <w:lang w:val="en-US"/>
        </w:rPr>
        <w:t>p</w:t>
      </w:r>
      <w:r w:rsidRPr="0048188B">
        <w:rPr>
          <w:lang w:val="en-US"/>
        </w:rPr>
        <w:t xml:space="preserve"> = .044, η</w:t>
      </w:r>
      <w:r w:rsidR="00871334" w:rsidRPr="0048188B">
        <w:rPr>
          <w:szCs w:val="20"/>
          <w:vertAlign w:val="subscript"/>
          <w:lang w:val="en-US"/>
        </w:rPr>
        <w:t>p</w:t>
      </w:r>
      <w:r w:rsidRPr="0048188B">
        <w:rPr>
          <w:lang w:val="en-US"/>
        </w:rPr>
        <w:t>² = .07). In contrast, BPD patients rated neutral nouns less positively compared with HC groups</w:t>
      </w:r>
      <w:r w:rsidR="004636DD" w:rsidRPr="0048188B">
        <w:rPr>
          <w:lang w:val="en-US"/>
        </w:rPr>
        <w:t>,</w:t>
      </w:r>
      <w:r w:rsidRPr="0048188B">
        <w:rPr>
          <w:lang w:val="en-US"/>
        </w:rPr>
        <w:t xml:space="preserve"> but only when these referred to the self (Group </w:t>
      </w:r>
      <w:r w:rsidRPr="0048188B">
        <w:rPr>
          <w:rFonts w:asciiTheme="minorHAnsi" w:hAnsiTheme="minorHAnsi"/>
          <w:lang w:val="en-US"/>
        </w:rPr>
        <w:t xml:space="preserve">x </w:t>
      </w:r>
      <w:r w:rsidRPr="0048188B">
        <w:rPr>
          <w:lang w:val="en-US"/>
        </w:rPr>
        <w:t xml:space="preserve">Referential Context interaction </w:t>
      </w:r>
      <w:r w:rsidRPr="0048188B">
        <w:rPr>
          <w:i/>
          <w:lang w:val="en-US"/>
        </w:rPr>
        <w:t>F</w:t>
      </w:r>
      <w:r w:rsidR="00BA5DDA" w:rsidRPr="0048188B">
        <w:rPr>
          <w:lang w:val="en-US"/>
        </w:rPr>
        <w:t>(</w:t>
      </w:r>
      <w:r w:rsidRPr="0048188B">
        <w:rPr>
          <w:lang w:val="en-US"/>
        </w:rPr>
        <w:t>2,118</w:t>
      </w:r>
      <w:r w:rsidR="00BA5DDA" w:rsidRPr="0048188B">
        <w:rPr>
          <w:lang w:val="en-US"/>
        </w:rPr>
        <w:t>)</w:t>
      </w:r>
      <w:r w:rsidRPr="0048188B">
        <w:rPr>
          <w:lang w:val="en-US"/>
        </w:rPr>
        <w:t xml:space="preserve"> = 4.49, </w:t>
      </w:r>
      <w:r w:rsidRPr="0048188B">
        <w:rPr>
          <w:i/>
          <w:lang w:val="en-US"/>
        </w:rPr>
        <w:t>p</w:t>
      </w:r>
      <w:r w:rsidRPr="0048188B">
        <w:rPr>
          <w:lang w:val="en-US"/>
        </w:rPr>
        <w:t xml:space="preserve"> = .013, η</w:t>
      </w:r>
      <w:r w:rsidR="00871334" w:rsidRPr="0048188B">
        <w:rPr>
          <w:szCs w:val="20"/>
          <w:vertAlign w:val="subscript"/>
          <w:lang w:val="en-US"/>
        </w:rPr>
        <w:t>p</w:t>
      </w:r>
      <w:r w:rsidRPr="0048188B">
        <w:rPr>
          <w:lang w:val="en-US"/>
        </w:rPr>
        <w:t>² = .07; BPD vs</w:t>
      </w:r>
      <w:r w:rsidR="004636DD" w:rsidRPr="0048188B">
        <w:rPr>
          <w:lang w:val="en-US"/>
        </w:rPr>
        <w:t>.</w:t>
      </w:r>
      <w:r w:rsidRPr="0048188B">
        <w:rPr>
          <w:lang w:val="en-US"/>
        </w:rPr>
        <w:t xml:space="preserve"> HC: self-reference: </w:t>
      </w:r>
      <w:r w:rsidRPr="0048188B">
        <w:rPr>
          <w:i/>
          <w:lang w:val="en-US"/>
        </w:rPr>
        <w:t>p</w:t>
      </w:r>
      <w:r w:rsidRPr="0048188B">
        <w:rPr>
          <w:lang w:val="en-US"/>
        </w:rPr>
        <w:t xml:space="preserve"> = .030</w:t>
      </w:r>
      <w:r w:rsidR="004636DD" w:rsidRPr="0048188B">
        <w:rPr>
          <w:lang w:val="en-US"/>
        </w:rPr>
        <w:t>,</w:t>
      </w:r>
      <w:r w:rsidR="00D76EEF" w:rsidRPr="0048188B">
        <w:rPr>
          <w:i/>
          <w:lang w:val="en-US"/>
        </w:rPr>
        <w:t xml:space="preserve"> d</w:t>
      </w:r>
      <w:r w:rsidR="00D76EEF" w:rsidRPr="0048188B">
        <w:rPr>
          <w:lang w:val="en-US"/>
        </w:rPr>
        <w:t xml:space="preserve"> = 0.57</w:t>
      </w:r>
      <w:r w:rsidRPr="0048188B">
        <w:rPr>
          <w:lang w:val="en-US"/>
        </w:rPr>
        <w:t xml:space="preserve">, no-reference </w:t>
      </w:r>
      <w:r w:rsidRPr="0048188B">
        <w:rPr>
          <w:i/>
          <w:lang w:val="en-US"/>
        </w:rPr>
        <w:t>p</w:t>
      </w:r>
      <w:r w:rsidRPr="0048188B">
        <w:rPr>
          <w:lang w:val="en-US"/>
        </w:rPr>
        <w:t xml:space="preserve"> = .936</w:t>
      </w:r>
      <w:r w:rsidR="00D76EEF" w:rsidRPr="0048188B">
        <w:rPr>
          <w:lang w:val="en-US"/>
        </w:rPr>
        <w:t xml:space="preserve">, </w:t>
      </w:r>
      <w:r w:rsidR="00D76EEF" w:rsidRPr="0048188B">
        <w:rPr>
          <w:i/>
          <w:lang w:val="en-US"/>
        </w:rPr>
        <w:t>d</w:t>
      </w:r>
      <w:r w:rsidR="00D76EEF" w:rsidRPr="0048188B">
        <w:rPr>
          <w:lang w:val="en-US"/>
        </w:rPr>
        <w:t xml:space="preserve"> = 0.19</w:t>
      </w:r>
      <w:r w:rsidRPr="0048188B">
        <w:rPr>
          <w:lang w:val="en-US"/>
        </w:rPr>
        <w:t xml:space="preserve">, other-reference </w:t>
      </w:r>
      <w:r w:rsidRPr="0048188B">
        <w:rPr>
          <w:i/>
          <w:lang w:val="en-US"/>
        </w:rPr>
        <w:t>p</w:t>
      </w:r>
      <w:r w:rsidRPr="0048188B">
        <w:rPr>
          <w:lang w:val="en-US"/>
        </w:rPr>
        <w:t xml:space="preserve"> = .455</w:t>
      </w:r>
      <w:r w:rsidR="00D76EEF" w:rsidRPr="0048188B">
        <w:rPr>
          <w:lang w:val="en-US"/>
        </w:rPr>
        <w:t xml:space="preserve">, </w:t>
      </w:r>
      <w:r w:rsidR="00D76EEF" w:rsidRPr="0048188B">
        <w:rPr>
          <w:i/>
          <w:lang w:val="en-US"/>
        </w:rPr>
        <w:t>d</w:t>
      </w:r>
      <w:r w:rsidR="00D76EEF" w:rsidRPr="0048188B">
        <w:rPr>
          <w:lang w:val="en-US"/>
        </w:rPr>
        <w:t xml:space="preserve"> = 0.02</w:t>
      </w:r>
      <w:r w:rsidR="00F9213E" w:rsidRPr="0048188B">
        <w:rPr>
          <w:lang w:val="en-US"/>
        </w:rPr>
        <w:t>;</w:t>
      </w:r>
      <w:r w:rsidRPr="0048188B">
        <w:rPr>
          <w:lang w:val="en-US"/>
        </w:rPr>
        <w:t xml:space="preserve"> </w:t>
      </w:r>
      <w:r w:rsidR="004636DD" w:rsidRPr="0048188B">
        <w:rPr>
          <w:lang w:val="en-US"/>
        </w:rPr>
        <w:t xml:space="preserve">Group </w:t>
      </w:r>
      <w:r w:rsidRPr="0048188B">
        <w:rPr>
          <w:lang w:val="en-US"/>
        </w:rPr>
        <w:t xml:space="preserve">main effect </w:t>
      </w:r>
      <w:r w:rsidRPr="0048188B">
        <w:rPr>
          <w:i/>
          <w:lang w:val="en-US"/>
        </w:rPr>
        <w:t>F</w:t>
      </w:r>
      <w:r w:rsidR="00BA5DDA" w:rsidRPr="0048188B">
        <w:rPr>
          <w:lang w:val="en-US"/>
        </w:rPr>
        <w:t>(</w:t>
      </w:r>
      <w:r w:rsidRPr="0048188B">
        <w:rPr>
          <w:lang w:val="en-US"/>
        </w:rPr>
        <w:t>1,59</w:t>
      </w:r>
      <w:r w:rsidR="00BA5DDA" w:rsidRPr="0048188B">
        <w:rPr>
          <w:lang w:val="en-US"/>
        </w:rPr>
        <w:t>)</w:t>
      </w:r>
      <w:r w:rsidRPr="0048188B">
        <w:rPr>
          <w:lang w:val="en-US"/>
        </w:rPr>
        <w:t xml:space="preserve"> = 1.65, </w:t>
      </w:r>
      <w:r w:rsidRPr="0048188B">
        <w:rPr>
          <w:i/>
          <w:lang w:val="en-US"/>
        </w:rPr>
        <w:t>p</w:t>
      </w:r>
      <w:r w:rsidRPr="0048188B">
        <w:rPr>
          <w:lang w:val="en-US"/>
        </w:rPr>
        <w:t xml:space="preserve"> = .203, η</w:t>
      </w:r>
      <w:r w:rsidR="00871334" w:rsidRPr="0048188B">
        <w:rPr>
          <w:szCs w:val="20"/>
          <w:vertAlign w:val="subscript"/>
          <w:lang w:val="en-US"/>
        </w:rPr>
        <w:t>p</w:t>
      </w:r>
      <w:r w:rsidRPr="0048188B">
        <w:rPr>
          <w:lang w:val="en-US"/>
        </w:rPr>
        <w:t xml:space="preserve">² = .03). BPD patients rated positive words less positively than HC (Group main effect </w:t>
      </w:r>
      <w:r w:rsidRPr="0048188B">
        <w:rPr>
          <w:i/>
          <w:lang w:val="en-US"/>
        </w:rPr>
        <w:t>F</w:t>
      </w:r>
      <w:r w:rsidR="00BA5DDA" w:rsidRPr="0048188B">
        <w:rPr>
          <w:lang w:val="en-US"/>
        </w:rPr>
        <w:t>(</w:t>
      </w:r>
      <w:r w:rsidRPr="0048188B">
        <w:rPr>
          <w:lang w:val="en-US"/>
        </w:rPr>
        <w:t>1,59</w:t>
      </w:r>
      <w:r w:rsidR="00BA5DDA" w:rsidRPr="0048188B">
        <w:rPr>
          <w:lang w:val="en-US"/>
        </w:rPr>
        <w:t>)</w:t>
      </w:r>
      <w:r w:rsidRPr="0048188B">
        <w:rPr>
          <w:lang w:val="en-US"/>
        </w:rPr>
        <w:t xml:space="preserve"> = 12.29, </w:t>
      </w:r>
      <w:r w:rsidRPr="0048188B">
        <w:rPr>
          <w:i/>
          <w:lang w:val="en-US"/>
        </w:rPr>
        <w:t>p</w:t>
      </w:r>
      <w:r w:rsidRPr="0048188B">
        <w:rPr>
          <w:lang w:val="en-US"/>
        </w:rPr>
        <w:t xml:space="preserve"> = .001, η</w:t>
      </w:r>
      <w:r w:rsidR="00871334" w:rsidRPr="0048188B">
        <w:rPr>
          <w:szCs w:val="20"/>
          <w:vertAlign w:val="subscript"/>
          <w:lang w:val="en-US"/>
        </w:rPr>
        <w:t>p</w:t>
      </w:r>
      <w:r w:rsidRPr="0048188B">
        <w:rPr>
          <w:lang w:val="en-US"/>
        </w:rPr>
        <w:t xml:space="preserve">² = .17). This difference between groups was particularly strong for positive words with self-reference compared to positive words without reference (positive words: Group </w:t>
      </w:r>
      <w:r w:rsidRPr="0048188B">
        <w:rPr>
          <w:rFonts w:asciiTheme="minorHAnsi" w:hAnsiTheme="minorHAnsi"/>
          <w:lang w:val="en-US"/>
        </w:rPr>
        <w:t xml:space="preserve">x </w:t>
      </w:r>
      <w:r w:rsidRPr="0048188B">
        <w:rPr>
          <w:lang w:val="en-US"/>
        </w:rPr>
        <w:t xml:space="preserve">Referential Context interaction </w:t>
      </w:r>
      <w:r w:rsidRPr="0048188B">
        <w:rPr>
          <w:i/>
          <w:lang w:val="en-US"/>
        </w:rPr>
        <w:t>F</w:t>
      </w:r>
      <w:r w:rsidR="00BA5DDA" w:rsidRPr="0048188B">
        <w:rPr>
          <w:lang w:val="en-US"/>
        </w:rPr>
        <w:t>(</w:t>
      </w:r>
      <w:r w:rsidRPr="0048188B">
        <w:rPr>
          <w:lang w:val="en-US"/>
        </w:rPr>
        <w:t>2,118</w:t>
      </w:r>
      <w:r w:rsidR="00BA5DDA" w:rsidRPr="0048188B">
        <w:rPr>
          <w:lang w:val="en-US"/>
        </w:rPr>
        <w:t>)</w:t>
      </w:r>
      <w:r w:rsidRPr="0048188B">
        <w:rPr>
          <w:lang w:val="en-US"/>
        </w:rPr>
        <w:t xml:space="preserve"> = 7.76, </w:t>
      </w:r>
      <w:r w:rsidRPr="0048188B">
        <w:rPr>
          <w:i/>
          <w:lang w:val="en-US"/>
        </w:rPr>
        <w:t>p</w:t>
      </w:r>
      <w:r w:rsidRPr="0048188B">
        <w:rPr>
          <w:lang w:val="en-US"/>
        </w:rPr>
        <w:t xml:space="preserve"> = .001, η</w:t>
      </w:r>
      <w:r w:rsidR="00871334" w:rsidRPr="0048188B">
        <w:rPr>
          <w:szCs w:val="20"/>
          <w:vertAlign w:val="subscript"/>
          <w:lang w:val="en-US"/>
        </w:rPr>
        <w:t>p</w:t>
      </w:r>
      <w:r w:rsidRPr="0048188B">
        <w:rPr>
          <w:lang w:val="en-US"/>
        </w:rPr>
        <w:t>² = .12; 2</w:t>
      </w:r>
      <w:r w:rsidRPr="0048188B">
        <w:rPr>
          <w:rFonts w:asciiTheme="minorHAnsi" w:hAnsiTheme="minorHAnsi"/>
          <w:lang w:val="en-US"/>
        </w:rPr>
        <w:t>x</w:t>
      </w:r>
      <w:r w:rsidRPr="0048188B">
        <w:rPr>
          <w:lang w:val="en-US"/>
        </w:rPr>
        <w:t xml:space="preserve">2 ANOVA subdesigns contrasting self-/other-reference </w:t>
      </w:r>
      <w:r w:rsidRPr="0048188B">
        <w:rPr>
          <w:i/>
          <w:lang w:val="en-US"/>
        </w:rPr>
        <w:t>F</w:t>
      </w:r>
      <w:r w:rsidR="00BA5DDA" w:rsidRPr="0048188B">
        <w:rPr>
          <w:lang w:val="en-US"/>
        </w:rPr>
        <w:t>(</w:t>
      </w:r>
      <w:r w:rsidRPr="0048188B">
        <w:rPr>
          <w:lang w:val="en-US"/>
        </w:rPr>
        <w:t>1, 59</w:t>
      </w:r>
      <w:r w:rsidR="00BA5DDA" w:rsidRPr="0048188B">
        <w:rPr>
          <w:lang w:val="en-US"/>
        </w:rPr>
        <w:t>)</w:t>
      </w:r>
      <w:r w:rsidRPr="0048188B">
        <w:rPr>
          <w:lang w:val="en-US"/>
        </w:rPr>
        <w:t xml:space="preserve"> = 11.17, </w:t>
      </w:r>
      <w:r w:rsidRPr="0048188B">
        <w:rPr>
          <w:i/>
          <w:lang w:val="en-US"/>
        </w:rPr>
        <w:t>p</w:t>
      </w:r>
      <w:r w:rsidRPr="0048188B">
        <w:rPr>
          <w:lang w:val="en-US"/>
        </w:rPr>
        <w:t xml:space="preserve"> = .001, η</w:t>
      </w:r>
      <w:r w:rsidR="00871334" w:rsidRPr="0048188B">
        <w:rPr>
          <w:szCs w:val="20"/>
          <w:vertAlign w:val="subscript"/>
          <w:lang w:val="en-US"/>
        </w:rPr>
        <w:t>p</w:t>
      </w:r>
      <w:r w:rsidRPr="0048188B">
        <w:rPr>
          <w:lang w:val="en-US"/>
        </w:rPr>
        <w:t>² = .16</w:t>
      </w:r>
      <w:r w:rsidR="00F9213E" w:rsidRPr="0048188B">
        <w:rPr>
          <w:lang w:val="en-US"/>
        </w:rPr>
        <w:t>;</w:t>
      </w:r>
      <w:r w:rsidRPr="0048188B">
        <w:rPr>
          <w:lang w:val="en-US"/>
        </w:rPr>
        <w:t xml:space="preserve"> self-/no-reference </w:t>
      </w:r>
      <w:r w:rsidRPr="0048188B">
        <w:rPr>
          <w:i/>
          <w:lang w:val="en-US"/>
        </w:rPr>
        <w:t>F</w:t>
      </w:r>
      <w:r w:rsidR="00BA5DDA" w:rsidRPr="0048188B">
        <w:rPr>
          <w:lang w:val="en-US"/>
        </w:rPr>
        <w:t>(</w:t>
      </w:r>
      <w:r w:rsidRPr="0048188B">
        <w:rPr>
          <w:lang w:val="en-US"/>
        </w:rPr>
        <w:t>1, 59</w:t>
      </w:r>
      <w:r w:rsidR="00BA5DDA" w:rsidRPr="0048188B">
        <w:rPr>
          <w:lang w:val="en-US"/>
        </w:rPr>
        <w:t>)</w:t>
      </w:r>
      <w:r w:rsidRPr="0048188B">
        <w:rPr>
          <w:lang w:val="en-US"/>
        </w:rPr>
        <w:t xml:space="preserve"> = 5.94, </w:t>
      </w:r>
      <w:r w:rsidRPr="0048188B">
        <w:rPr>
          <w:i/>
          <w:lang w:val="en-US"/>
        </w:rPr>
        <w:t>p</w:t>
      </w:r>
      <w:r w:rsidRPr="0048188B">
        <w:rPr>
          <w:lang w:val="en-US"/>
        </w:rPr>
        <w:t xml:space="preserve"> = .018, η</w:t>
      </w:r>
      <w:r w:rsidR="00871334" w:rsidRPr="0048188B">
        <w:rPr>
          <w:szCs w:val="20"/>
          <w:vertAlign w:val="subscript"/>
          <w:lang w:val="en-US"/>
        </w:rPr>
        <w:t>p</w:t>
      </w:r>
      <w:r w:rsidRPr="0048188B">
        <w:rPr>
          <w:lang w:val="en-US"/>
        </w:rPr>
        <w:t>² = .09</w:t>
      </w:r>
      <w:r w:rsidR="00F9213E" w:rsidRPr="0048188B">
        <w:rPr>
          <w:lang w:val="en-US"/>
        </w:rPr>
        <w:t>;</w:t>
      </w:r>
      <w:r w:rsidRPr="0048188B">
        <w:rPr>
          <w:lang w:val="en-US"/>
        </w:rPr>
        <w:t xml:space="preserve"> other-/no reference </w:t>
      </w:r>
      <w:r w:rsidRPr="0048188B">
        <w:rPr>
          <w:i/>
          <w:lang w:val="en-US"/>
        </w:rPr>
        <w:t>F</w:t>
      </w:r>
      <w:r w:rsidR="00BA5DDA" w:rsidRPr="0048188B">
        <w:rPr>
          <w:lang w:val="en-US"/>
        </w:rPr>
        <w:t>(</w:t>
      </w:r>
      <w:r w:rsidRPr="0048188B">
        <w:rPr>
          <w:lang w:val="en-US"/>
        </w:rPr>
        <w:t>1, 59</w:t>
      </w:r>
      <w:r w:rsidR="00BA5DDA" w:rsidRPr="0048188B">
        <w:rPr>
          <w:lang w:val="en-US"/>
        </w:rPr>
        <w:t>)</w:t>
      </w:r>
      <w:r w:rsidRPr="0048188B">
        <w:rPr>
          <w:lang w:val="en-US"/>
        </w:rPr>
        <w:t xml:space="preserve"> = 4.04, </w:t>
      </w:r>
      <w:r w:rsidRPr="0048188B">
        <w:rPr>
          <w:i/>
          <w:lang w:val="en-US"/>
        </w:rPr>
        <w:t>p</w:t>
      </w:r>
      <w:r w:rsidRPr="0048188B">
        <w:rPr>
          <w:lang w:val="en-US"/>
        </w:rPr>
        <w:t xml:space="preserve"> = .049, η</w:t>
      </w:r>
      <w:r w:rsidR="00871334" w:rsidRPr="0048188B">
        <w:rPr>
          <w:szCs w:val="20"/>
          <w:vertAlign w:val="subscript"/>
          <w:lang w:val="en-US"/>
        </w:rPr>
        <w:t>p</w:t>
      </w:r>
      <w:r w:rsidRPr="0048188B">
        <w:rPr>
          <w:lang w:val="en-US"/>
        </w:rPr>
        <w:t>² = .06).</w:t>
      </w:r>
    </w:p>
    <w:p w14:paraId="1FCEE87E" w14:textId="77777777" w:rsidR="003D531D" w:rsidRPr="0048188B" w:rsidRDefault="003D531D" w:rsidP="00A34645">
      <w:pPr>
        <w:spacing w:line="480" w:lineRule="exact"/>
        <w:ind w:firstLine="708"/>
        <w:rPr>
          <w:lang w:val="en-US"/>
        </w:rPr>
      </w:pPr>
      <w:r w:rsidRPr="0048188B">
        <w:rPr>
          <w:lang w:val="en-US"/>
        </w:rPr>
        <w:t>For further statistical details, see Appendix, Tables A.1 and A</w:t>
      </w:r>
      <w:r w:rsidR="0012541D" w:rsidRPr="0048188B">
        <w:rPr>
          <w:lang w:val="en-US"/>
        </w:rPr>
        <w:t>.</w:t>
      </w:r>
      <w:r w:rsidRPr="0048188B">
        <w:rPr>
          <w:lang w:val="en-US"/>
        </w:rPr>
        <w:t xml:space="preserve">2. Note that, due to data complexity, we restricted a detailed results description of the self-referential processing task to effects related to differences between groups (i.e., main and interaction effects with the factor group). Also, we do not describe details of lower order effects, if their interpretability is limited due to </w:t>
      </w:r>
      <w:r w:rsidR="004636DD" w:rsidRPr="0048188B">
        <w:rPr>
          <w:lang w:val="en-US"/>
        </w:rPr>
        <w:t xml:space="preserve">a </w:t>
      </w:r>
      <w:r w:rsidRPr="0048188B">
        <w:rPr>
          <w:lang w:val="en-US"/>
        </w:rPr>
        <w:t xml:space="preserve">higher-order interaction effect. </w:t>
      </w:r>
    </w:p>
    <w:p w14:paraId="5FB9EA0F" w14:textId="77777777" w:rsidR="003D531D" w:rsidRPr="0048188B" w:rsidRDefault="003D531D" w:rsidP="00A34645">
      <w:pPr>
        <w:spacing w:line="480" w:lineRule="exact"/>
        <w:ind w:firstLine="708"/>
        <w:rPr>
          <w:lang w:val="en-US"/>
        </w:rPr>
      </w:pPr>
      <w:r w:rsidRPr="0048188B">
        <w:rPr>
          <w:b/>
          <w:lang w:val="en-US"/>
        </w:rPr>
        <w:t>Reaction times.</w:t>
      </w:r>
      <w:r w:rsidRPr="0048188B">
        <w:rPr>
          <w:lang w:val="en-US"/>
        </w:rPr>
        <w:t xml:space="preserve"> Prime duration as well as word valence and referential context influenced the strength of differences in reaction times between groups, Group </w:t>
      </w:r>
      <w:r w:rsidRPr="0048188B">
        <w:rPr>
          <w:rFonts w:asciiTheme="minorHAnsi" w:hAnsiTheme="minorHAnsi"/>
          <w:lang w:val="en-US"/>
        </w:rPr>
        <w:t xml:space="preserve">x </w:t>
      </w:r>
      <w:r w:rsidRPr="0048188B">
        <w:rPr>
          <w:lang w:val="en-US"/>
        </w:rPr>
        <w:t xml:space="preserve">Prime Duration </w:t>
      </w:r>
      <w:r w:rsidRPr="0048188B">
        <w:rPr>
          <w:rFonts w:asciiTheme="minorHAnsi" w:hAnsiTheme="minorHAnsi"/>
          <w:lang w:val="en-US"/>
        </w:rPr>
        <w:t xml:space="preserve">x </w:t>
      </w:r>
      <w:r w:rsidRPr="0048188B">
        <w:rPr>
          <w:lang w:val="en-US"/>
        </w:rPr>
        <w:t xml:space="preserve">Valence </w:t>
      </w:r>
      <w:r w:rsidRPr="0048188B">
        <w:rPr>
          <w:rFonts w:asciiTheme="minorHAnsi" w:hAnsiTheme="minorHAnsi"/>
          <w:lang w:val="en-US"/>
        </w:rPr>
        <w:t xml:space="preserve">x </w:t>
      </w:r>
      <w:r w:rsidRPr="0048188B">
        <w:rPr>
          <w:lang w:val="en-US"/>
        </w:rPr>
        <w:t xml:space="preserve">Referential Context interaction </w:t>
      </w:r>
      <w:r w:rsidRPr="0048188B">
        <w:rPr>
          <w:i/>
          <w:lang w:val="en-US"/>
        </w:rPr>
        <w:t>F</w:t>
      </w:r>
      <w:r w:rsidRPr="0048188B">
        <w:rPr>
          <w:lang w:val="en-US"/>
        </w:rPr>
        <w:t xml:space="preserve">(4, 236) = 4.43, </w:t>
      </w:r>
      <w:r w:rsidRPr="0048188B">
        <w:rPr>
          <w:i/>
          <w:lang w:val="en-US"/>
        </w:rPr>
        <w:t>p</w:t>
      </w:r>
      <w:r w:rsidRPr="0048188B">
        <w:rPr>
          <w:lang w:val="en-US"/>
        </w:rPr>
        <w:t xml:space="preserve"> = .002, η</w:t>
      </w:r>
      <w:r w:rsidR="00871334" w:rsidRPr="0048188B">
        <w:rPr>
          <w:szCs w:val="20"/>
          <w:vertAlign w:val="subscript"/>
          <w:lang w:val="en-US"/>
        </w:rPr>
        <w:t>p</w:t>
      </w:r>
      <w:r w:rsidRPr="0048188B">
        <w:rPr>
          <w:lang w:val="en-US"/>
        </w:rPr>
        <w:t>² = .07 (Figure 2). The referential context and the words’ valence influenced RTs in BPD and HC participants only differentially in the supraliminal condition (ANOVA subdesign</w:t>
      </w:r>
      <w:r w:rsidR="00F9213E" w:rsidRPr="0048188B">
        <w:rPr>
          <w:lang w:val="en-US"/>
        </w:rPr>
        <w:t>s</w:t>
      </w:r>
      <w:r w:rsidRPr="0048188B">
        <w:rPr>
          <w:lang w:val="en-US"/>
        </w:rPr>
        <w:t>: supraliminal presentation condition: 2</w:t>
      </w:r>
      <w:r w:rsidRPr="0048188B">
        <w:rPr>
          <w:rFonts w:asciiTheme="minorHAnsi" w:hAnsiTheme="minorHAnsi"/>
          <w:lang w:val="en-US"/>
        </w:rPr>
        <w:t>x</w:t>
      </w:r>
      <w:r w:rsidRPr="0048188B">
        <w:rPr>
          <w:lang w:val="en-US"/>
        </w:rPr>
        <w:t>3</w:t>
      </w:r>
      <w:r w:rsidRPr="0048188B">
        <w:rPr>
          <w:rFonts w:asciiTheme="minorHAnsi" w:hAnsiTheme="minorHAnsi"/>
          <w:lang w:val="en-US"/>
        </w:rPr>
        <w:t>x</w:t>
      </w:r>
      <w:r w:rsidRPr="0048188B">
        <w:rPr>
          <w:lang w:val="en-US"/>
        </w:rPr>
        <w:t xml:space="preserve">3-rmANOVA Group </w:t>
      </w:r>
      <w:r w:rsidRPr="0048188B">
        <w:rPr>
          <w:rFonts w:asciiTheme="minorHAnsi" w:hAnsiTheme="minorHAnsi"/>
          <w:lang w:val="en-US"/>
        </w:rPr>
        <w:t xml:space="preserve">x </w:t>
      </w:r>
      <w:r w:rsidRPr="0048188B">
        <w:rPr>
          <w:lang w:val="en-US"/>
        </w:rPr>
        <w:t xml:space="preserve">Referential Context </w:t>
      </w:r>
      <w:r w:rsidRPr="0048188B">
        <w:rPr>
          <w:rFonts w:asciiTheme="minorHAnsi" w:hAnsiTheme="minorHAnsi"/>
          <w:lang w:val="en-US"/>
        </w:rPr>
        <w:t xml:space="preserve">x </w:t>
      </w:r>
      <w:r w:rsidRPr="0048188B">
        <w:rPr>
          <w:lang w:val="en-US"/>
        </w:rPr>
        <w:t xml:space="preserve">Valence </w:t>
      </w:r>
      <w:r w:rsidRPr="0048188B">
        <w:rPr>
          <w:i/>
          <w:lang w:val="en-US"/>
        </w:rPr>
        <w:t>F</w:t>
      </w:r>
      <w:r w:rsidR="00BA5DDA" w:rsidRPr="0048188B">
        <w:rPr>
          <w:lang w:val="en-US"/>
        </w:rPr>
        <w:t>(</w:t>
      </w:r>
      <w:r w:rsidRPr="0048188B">
        <w:rPr>
          <w:lang w:val="en-US"/>
        </w:rPr>
        <w:t>4, 236</w:t>
      </w:r>
      <w:r w:rsidR="00BA5DDA" w:rsidRPr="0048188B">
        <w:rPr>
          <w:lang w:val="en-US"/>
        </w:rPr>
        <w:t>)</w:t>
      </w:r>
      <w:r w:rsidRPr="0048188B">
        <w:rPr>
          <w:lang w:val="en-US"/>
        </w:rPr>
        <w:t xml:space="preserve"> = 4.15, </w:t>
      </w:r>
      <w:r w:rsidRPr="0048188B">
        <w:rPr>
          <w:i/>
          <w:lang w:val="en-US"/>
        </w:rPr>
        <w:t>p</w:t>
      </w:r>
      <w:r w:rsidRPr="0048188B">
        <w:rPr>
          <w:lang w:val="en-US"/>
        </w:rPr>
        <w:t xml:space="preserve"> = .003, η</w:t>
      </w:r>
      <w:r w:rsidR="00871334" w:rsidRPr="0048188B">
        <w:rPr>
          <w:szCs w:val="20"/>
          <w:vertAlign w:val="subscript"/>
          <w:lang w:val="en-US"/>
        </w:rPr>
        <w:t>p</w:t>
      </w:r>
      <w:r w:rsidRPr="0048188B">
        <w:rPr>
          <w:lang w:val="en-US"/>
        </w:rPr>
        <w:t>² = .07</w:t>
      </w:r>
      <w:r w:rsidR="00F9213E" w:rsidRPr="0048188B">
        <w:rPr>
          <w:lang w:val="en-US"/>
        </w:rPr>
        <w:t>;</w:t>
      </w:r>
      <w:r w:rsidRPr="0048188B">
        <w:rPr>
          <w:lang w:val="en-US"/>
        </w:rPr>
        <w:t xml:space="preserve"> subliminal presentation condition</w:t>
      </w:r>
      <w:r w:rsidRPr="0048188B">
        <w:rPr>
          <w:i/>
          <w:lang w:val="en-US"/>
        </w:rPr>
        <w:t xml:space="preserve"> F</w:t>
      </w:r>
      <w:r w:rsidR="00BA5DDA" w:rsidRPr="0048188B">
        <w:rPr>
          <w:lang w:val="en-US"/>
        </w:rPr>
        <w:t>(</w:t>
      </w:r>
      <w:r w:rsidRPr="0048188B">
        <w:rPr>
          <w:lang w:val="en-US"/>
        </w:rPr>
        <w:t>4, 236</w:t>
      </w:r>
      <w:r w:rsidR="00BA5DDA" w:rsidRPr="0048188B">
        <w:rPr>
          <w:lang w:val="en-US"/>
        </w:rPr>
        <w:t>)</w:t>
      </w:r>
      <w:r w:rsidRPr="0048188B">
        <w:rPr>
          <w:lang w:val="en-US"/>
        </w:rPr>
        <w:t xml:space="preserve"> = 1.57, </w:t>
      </w:r>
      <w:r w:rsidRPr="0048188B">
        <w:rPr>
          <w:i/>
          <w:lang w:val="en-US"/>
        </w:rPr>
        <w:t>p</w:t>
      </w:r>
      <w:r w:rsidRPr="0048188B">
        <w:rPr>
          <w:lang w:val="en-US"/>
        </w:rPr>
        <w:t xml:space="preserve"> = .184, η</w:t>
      </w:r>
      <w:r w:rsidR="00871334" w:rsidRPr="0048188B">
        <w:rPr>
          <w:szCs w:val="20"/>
          <w:vertAlign w:val="subscript"/>
          <w:lang w:val="en-US"/>
        </w:rPr>
        <w:t>p</w:t>
      </w:r>
      <w:r w:rsidRPr="0048188B">
        <w:rPr>
          <w:lang w:val="en-US"/>
        </w:rPr>
        <w:t>² = .03). Herein, the referential context influenced RT differences between groups only for positive nouns, but not for negative and neutral ones (2</w:t>
      </w:r>
      <w:r w:rsidRPr="0048188B">
        <w:rPr>
          <w:rFonts w:asciiTheme="minorHAnsi" w:hAnsiTheme="minorHAnsi"/>
          <w:lang w:val="en-US"/>
        </w:rPr>
        <w:t>x</w:t>
      </w:r>
      <w:r w:rsidRPr="0048188B">
        <w:rPr>
          <w:lang w:val="en-US"/>
        </w:rPr>
        <w:t xml:space="preserve">3-rmANOVA for supraliminal conditions, Group </w:t>
      </w:r>
      <w:r w:rsidRPr="0048188B">
        <w:rPr>
          <w:rFonts w:asciiTheme="minorHAnsi" w:hAnsiTheme="minorHAnsi"/>
          <w:lang w:val="en-US"/>
        </w:rPr>
        <w:t xml:space="preserve">x </w:t>
      </w:r>
      <w:r w:rsidRPr="0048188B">
        <w:rPr>
          <w:lang w:val="en-US"/>
        </w:rPr>
        <w:t xml:space="preserve">Referential Context: </w:t>
      </w:r>
      <w:r w:rsidR="00897B9A" w:rsidRPr="0048188B">
        <w:rPr>
          <w:lang w:val="en-US"/>
        </w:rPr>
        <w:t xml:space="preserve">for </w:t>
      </w:r>
      <w:r w:rsidRPr="0048188B">
        <w:rPr>
          <w:lang w:val="en-US"/>
        </w:rPr>
        <w:t>positive</w:t>
      </w:r>
      <w:r w:rsidR="00897B9A" w:rsidRPr="0048188B">
        <w:rPr>
          <w:lang w:val="en-US"/>
        </w:rPr>
        <w:t>,</w:t>
      </w:r>
      <w:r w:rsidRPr="0048188B">
        <w:rPr>
          <w:lang w:val="en-US"/>
        </w:rPr>
        <w:t xml:space="preserve"> </w:t>
      </w:r>
      <w:r w:rsidRPr="0048188B">
        <w:rPr>
          <w:i/>
          <w:lang w:val="en-US"/>
        </w:rPr>
        <w:t>F</w:t>
      </w:r>
      <w:r w:rsidR="00BA5DDA" w:rsidRPr="0048188B">
        <w:rPr>
          <w:lang w:val="en-US"/>
        </w:rPr>
        <w:t>(</w:t>
      </w:r>
      <w:r w:rsidRPr="0048188B">
        <w:rPr>
          <w:lang w:val="en-US"/>
        </w:rPr>
        <w:t>2, 118</w:t>
      </w:r>
      <w:r w:rsidR="00BA5DDA" w:rsidRPr="0048188B">
        <w:rPr>
          <w:lang w:val="en-US"/>
        </w:rPr>
        <w:t>)</w:t>
      </w:r>
      <w:r w:rsidRPr="0048188B">
        <w:rPr>
          <w:lang w:val="en-US"/>
        </w:rPr>
        <w:t xml:space="preserve"> = 5.46, </w:t>
      </w:r>
      <w:r w:rsidRPr="0048188B">
        <w:rPr>
          <w:i/>
          <w:lang w:val="en-US"/>
        </w:rPr>
        <w:t>p</w:t>
      </w:r>
      <w:r w:rsidRPr="0048188B">
        <w:rPr>
          <w:lang w:val="en-US"/>
        </w:rPr>
        <w:t xml:space="preserve"> = .005, η</w:t>
      </w:r>
      <w:r w:rsidR="00871334" w:rsidRPr="0048188B">
        <w:rPr>
          <w:szCs w:val="20"/>
          <w:vertAlign w:val="subscript"/>
          <w:lang w:val="en-US"/>
        </w:rPr>
        <w:t>p</w:t>
      </w:r>
      <w:r w:rsidRPr="0048188B">
        <w:rPr>
          <w:lang w:val="en-US"/>
        </w:rPr>
        <w:t>² = .09</w:t>
      </w:r>
      <w:r w:rsidR="00F9213E" w:rsidRPr="0048188B">
        <w:rPr>
          <w:lang w:val="en-US"/>
        </w:rPr>
        <w:t>;</w:t>
      </w:r>
      <w:r w:rsidR="00897B9A" w:rsidRPr="0048188B">
        <w:rPr>
          <w:lang w:val="en-US"/>
        </w:rPr>
        <w:t xml:space="preserve"> for</w:t>
      </w:r>
      <w:r w:rsidRPr="0048188B">
        <w:rPr>
          <w:lang w:val="en-US"/>
        </w:rPr>
        <w:t xml:space="preserve"> negative</w:t>
      </w:r>
      <w:r w:rsidR="00897B9A" w:rsidRPr="0048188B">
        <w:rPr>
          <w:lang w:val="en-US"/>
        </w:rPr>
        <w:t>,</w:t>
      </w:r>
      <w:r w:rsidRPr="0048188B">
        <w:rPr>
          <w:lang w:val="en-US"/>
        </w:rPr>
        <w:t xml:space="preserve"> </w:t>
      </w:r>
      <w:r w:rsidRPr="0048188B">
        <w:rPr>
          <w:i/>
          <w:lang w:val="en-US"/>
        </w:rPr>
        <w:t>F</w:t>
      </w:r>
      <w:r w:rsidR="00BA5DDA" w:rsidRPr="0048188B">
        <w:rPr>
          <w:lang w:val="en-US"/>
        </w:rPr>
        <w:t>(</w:t>
      </w:r>
      <w:r w:rsidRPr="0048188B">
        <w:rPr>
          <w:lang w:val="en-US"/>
        </w:rPr>
        <w:t>2,118</w:t>
      </w:r>
      <w:r w:rsidR="00BA5DDA" w:rsidRPr="0048188B">
        <w:rPr>
          <w:lang w:val="en-US"/>
        </w:rPr>
        <w:t>)</w:t>
      </w:r>
      <w:r w:rsidRPr="0048188B">
        <w:rPr>
          <w:lang w:val="en-US"/>
        </w:rPr>
        <w:t xml:space="preserve"> = 0.92, </w:t>
      </w:r>
      <w:r w:rsidRPr="0048188B">
        <w:rPr>
          <w:i/>
          <w:lang w:val="en-US"/>
        </w:rPr>
        <w:t>p</w:t>
      </w:r>
      <w:r w:rsidRPr="0048188B">
        <w:rPr>
          <w:lang w:val="en-US"/>
        </w:rPr>
        <w:t xml:space="preserve"> = .401, η</w:t>
      </w:r>
      <w:r w:rsidR="00871334" w:rsidRPr="0048188B">
        <w:rPr>
          <w:szCs w:val="20"/>
          <w:vertAlign w:val="subscript"/>
          <w:lang w:val="en-US"/>
        </w:rPr>
        <w:t>p</w:t>
      </w:r>
      <w:r w:rsidRPr="0048188B">
        <w:rPr>
          <w:lang w:val="en-US"/>
        </w:rPr>
        <w:t>² = .02</w:t>
      </w:r>
      <w:r w:rsidR="00F9213E" w:rsidRPr="0048188B">
        <w:rPr>
          <w:lang w:val="en-US"/>
        </w:rPr>
        <w:t>;</w:t>
      </w:r>
      <w:r w:rsidRPr="0048188B">
        <w:rPr>
          <w:lang w:val="en-US"/>
        </w:rPr>
        <w:t xml:space="preserve"> </w:t>
      </w:r>
      <w:r w:rsidR="00897B9A" w:rsidRPr="0048188B">
        <w:rPr>
          <w:lang w:val="en-US"/>
        </w:rPr>
        <w:t xml:space="preserve">for </w:t>
      </w:r>
      <w:r w:rsidRPr="0048188B">
        <w:rPr>
          <w:lang w:val="en-US"/>
        </w:rPr>
        <w:t>neutral</w:t>
      </w:r>
      <w:r w:rsidR="00897B9A" w:rsidRPr="0048188B">
        <w:rPr>
          <w:lang w:val="en-US"/>
        </w:rPr>
        <w:t>,</w:t>
      </w:r>
      <w:r w:rsidRPr="0048188B">
        <w:rPr>
          <w:sz w:val="22"/>
          <w:lang w:val="en-US"/>
        </w:rPr>
        <w:t xml:space="preserve"> </w:t>
      </w:r>
      <w:r w:rsidRPr="0048188B">
        <w:rPr>
          <w:i/>
          <w:lang w:val="en-US"/>
        </w:rPr>
        <w:t>F</w:t>
      </w:r>
      <w:r w:rsidR="00BA5DDA" w:rsidRPr="0048188B">
        <w:rPr>
          <w:lang w:val="en-US"/>
        </w:rPr>
        <w:t>(</w:t>
      </w:r>
      <w:r w:rsidRPr="0048188B">
        <w:rPr>
          <w:lang w:val="en-US"/>
        </w:rPr>
        <w:t>2,118</w:t>
      </w:r>
      <w:r w:rsidR="00BA5DDA" w:rsidRPr="0048188B">
        <w:rPr>
          <w:lang w:val="en-US"/>
        </w:rPr>
        <w:t>)</w:t>
      </w:r>
      <w:r w:rsidRPr="0048188B">
        <w:rPr>
          <w:lang w:val="en-US"/>
        </w:rPr>
        <w:t xml:space="preserve"> = 1.00, </w:t>
      </w:r>
      <w:r w:rsidRPr="0048188B">
        <w:rPr>
          <w:i/>
          <w:lang w:val="en-US"/>
        </w:rPr>
        <w:t>p</w:t>
      </w:r>
      <w:r w:rsidRPr="0048188B">
        <w:rPr>
          <w:lang w:val="en-US"/>
        </w:rPr>
        <w:t xml:space="preserve"> = .370, η</w:t>
      </w:r>
      <w:r w:rsidR="00871334" w:rsidRPr="0048188B">
        <w:rPr>
          <w:szCs w:val="20"/>
          <w:vertAlign w:val="subscript"/>
          <w:lang w:val="en-US"/>
        </w:rPr>
        <w:t>p</w:t>
      </w:r>
      <w:r w:rsidRPr="0048188B">
        <w:rPr>
          <w:lang w:val="en-US"/>
        </w:rPr>
        <w:t>² = .02</w:t>
      </w:r>
      <w:r w:rsidRPr="0048188B">
        <w:rPr>
          <w:sz w:val="22"/>
          <w:lang w:val="en-US"/>
        </w:rPr>
        <w:t>):</w:t>
      </w:r>
      <w:r w:rsidRPr="0048188B">
        <w:rPr>
          <w:lang w:val="en-US"/>
        </w:rPr>
        <w:t xml:space="preserve"> BPD patients rated positive nouns more slowly when they referred to themselves compared to others (</w:t>
      </w:r>
      <w:r w:rsidRPr="0048188B">
        <w:rPr>
          <w:i/>
          <w:lang w:val="en-US"/>
        </w:rPr>
        <w:t>p</w:t>
      </w:r>
      <w:r w:rsidRPr="0048188B">
        <w:rPr>
          <w:lang w:val="en-US"/>
        </w:rPr>
        <w:t xml:space="preserve"> = .037</w:t>
      </w:r>
      <w:r w:rsidR="00C961A4" w:rsidRPr="0048188B">
        <w:rPr>
          <w:lang w:val="en-US"/>
        </w:rPr>
        <w:t xml:space="preserve">, </w:t>
      </w:r>
      <w:r w:rsidR="00C961A4" w:rsidRPr="0048188B">
        <w:rPr>
          <w:i/>
          <w:lang w:val="en-US"/>
        </w:rPr>
        <w:t>d</w:t>
      </w:r>
      <w:r w:rsidR="00871334" w:rsidRPr="0048188B">
        <w:rPr>
          <w:lang w:val="en-US"/>
        </w:rPr>
        <w:t xml:space="preserve"> </w:t>
      </w:r>
      <w:r w:rsidR="00C961A4" w:rsidRPr="0048188B">
        <w:rPr>
          <w:lang w:val="en-US"/>
        </w:rPr>
        <w:t>=</w:t>
      </w:r>
      <w:r w:rsidR="00871334" w:rsidRPr="0048188B">
        <w:rPr>
          <w:lang w:val="en-US"/>
        </w:rPr>
        <w:t xml:space="preserve"> </w:t>
      </w:r>
      <w:r w:rsidR="00C961A4" w:rsidRPr="0048188B">
        <w:rPr>
          <w:lang w:val="en-US"/>
        </w:rPr>
        <w:t>0.42</w:t>
      </w:r>
      <w:r w:rsidRPr="0048188B">
        <w:rPr>
          <w:lang w:val="en-US"/>
        </w:rPr>
        <w:t xml:space="preserve">) </w:t>
      </w:r>
      <w:r w:rsidR="00FF26F7" w:rsidRPr="0048188B">
        <w:rPr>
          <w:lang w:val="en-US"/>
        </w:rPr>
        <w:t>and</w:t>
      </w:r>
      <w:r w:rsidR="00897B9A" w:rsidRPr="0048188B">
        <w:rPr>
          <w:lang w:val="en-US"/>
        </w:rPr>
        <w:t xml:space="preserve"> when </w:t>
      </w:r>
      <w:r w:rsidR="009970B4" w:rsidRPr="0048188B">
        <w:rPr>
          <w:lang w:val="en-US"/>
        </w:rPr>
        <w:t>having</w:t>
      </w:r>
      <w:r w:rsidR="00897B9A" w:rsidRPr="0048188B">
        <w:rPr>
          <w:lang w:val="en-US"/>
        </w:rPr>
        <w:t xml:space="preserve"> </w:t>
      </w:r>
      <w:r w:rsidRPr="0048188B">
        <w:rPr>
          <w:lang w:val="en-US"/>
        </w:rPr>
        <w:t>no reference (</w:t>
      </w:r>
      <w:r w:rsidRPr="0048188B">
        <w:rPr>
          <w:i/>
          <w:lang w:val="en-US"/>
        </w:rPr>
        <w:t>p</w:t>
      </w:r>
      <w:r w:rsidRPr="0048188B">
        <w:rPr>
          <w:lang w:val="en-US"/>
        </w:rPr>
        <w:t xml:space="preserve"> = .002</w:t>
      </w:r>
      <w:r w:rsidR="00C961A4" w:rsidRPr="0048188B">
        <w:rPr>
          <w:lang w:val="en-US"/>
        </w:rPr>
        <w:t xml:space="preserve">, </w:t>
      </w:r>
      <w:r w:rsidR="00C961A4" w:rsidRPr="0048188B">
        <w:rPr>
          <w:i/>
          <w:lang w:val="en-US"/>
        </w:rPr>
        <w:t>d</w:t>
      </w:r>
      <w:r w:rsidR="00871334" w:rsidRPr="0048188B">
        <w:rPr>
          <w:i/>
          <w:lang w:val="en-US"/>
        </w:rPr>
        <w:t xml:space="preserve"> </w:t>
      </w:r>
      <w:r w:rsidR="00C961A4" w:rsidRPr="0048188B">
        <w:rPr>
          <w:lang w:val="en-US"/>
        </w:rPr>
        <w:t>=</w:t>
      </w:r>
      <w:r w:rsidR="00871334" w:rsidRPr="0048188B">
        <w:rPr>
          <w:lang w:val="en-US"/>
        </w:rPr>
        <w:t xml:space="preserve"> </w:t>
      </w:r>
      <w:r w:rsidR="00C961A4" w:rsidRPr="0048188B">
        <w:rPr>
          <w:lang w:val="en-US"/>
        </w:rPr>
        <w:t>0.31</w:t>
      </w:r>
      <w:r w:rsidRPr="0048188B">
        <w:rPr>
          <w:lang w:val="en-US"/>
        </w:rPr>
        <w:t xml:space="preserve">). In contrast, in the HC, RT did not differ significantly between the referential contexts (all </w:t>
      </w:r>
      <w:r w:rsidRPr="0048188B">
        <w:rPr>
          <w:i/>
          <w:lang w:val="en-US"/>
        </w:rPr>
        <w:t>p</w:t>
      </w:r>
      <w:r w:rsidRPr="0048188B">
        <w:rPr>
          <w:lang w:val="en-US"/>
        </w:rPr>
        <w:t xml:space="preserve"> </w:t>
      </w:r>
      <w:r w:rsidRPr="0048188B">
        <w:rPr>
          <w:rFonts w:ascii="Cambria Math" w:hAnsi="Cambria Math"/>
          <w:lang w:val="en-US"/>
        </w:rPr>
        <w:t>≥</w:t>
      </w:r>
      <w:r w:rsidRPr="0048188B">
        <w:rPr>
          <w:lang w:val="en-US"/>
        </w:rPr>
        <w:t xml:space="preserve"> .492). For further statistical details, see Appendix, Table A.1 and A.2.</w:t>
      </w:r>
    </w:p>
    <w:p w14:paraId="7A553BCE" w14:textId="77777777" w:rsidR="003D531D" w:rsidRPr="0048188B" w:rsidRDefault="003D531D" w:rsidP="00A34645">
      <w:pPr>
        <w:spacing w:line="480" w:lineRule="exact"/>
        <w:ind w:firstLine="708"/>
        <w:rPr>
          <w:lang w:val="en-US"/>
        </w:rPr>
      </w:pPr>
      <w:r w:rsidRPr="0048188B">
        <w:rPr>
          <w:b/>
          <w:lang w:val="en-US"/>
        </w:rPr>
        <w:t xml:space="preserve">Recall. </w:t>
      </w:r>
      <w:r w:rsidRPr="0048188B">
        <w:rPr>
          <w:lang w:val="en-US"/>
        </w:rPr>
        <w:t xml:space="preserve">BPD patients did not differ from HC in overall recall (HC </w:t>
      </w:r>
      <w:r w:rsidRPr="0048188B">
        <w:rPr>
          <w:i/>
          <w:lang w:val="en-US"/>
        </w:rPr>
        <w:t xml:space="preserve">M </w:t>
      </w:r>
      <w:r w:rsidRPr="0048188B">
        <w:rPr>
          <w:lang w:val="en-US"/>
        </w:rPr>
        <w:t xml:space="preserve">= 78.40 ± 18.83 </w:t>
      </w:r>
      <w:r w:rsidRPr="0048188B">
        <w:rPr>
          <w:i/>
          <w:lang w:val="en-US"/>
        </w:rPr>
        <w:t>SD</w:t>
      </w:r>
      <w:r w:rsidRPr="0048188B">
        <w:rPr>
          <w:lang w:val="en-US"/>
        </w:rPr>
        <w:t xml:space="preserve">; BPD </w:t>
      </w:r>
      <w:r w:rsidRPr="0048188B">
        <w:rPr>
          <w:i/>
          <w:lang w:val="en-US"/>
        </w:rPr>
        <w:t>M</w:t>
      </w:r>
      <w:r w:rsidRPr="0048188B">
        <w:rPr>
          <w:lang w:val="en-US"/>
        </w:rPr>
        <w:t xml:space="preserve"> = 71.84 ± 3.67 </w:t>
      </w:r>
      <w:r w:rsidRPr="0048188B">
        <w:rPr>
          <w:i/>
          <w:lang w:val="en-US"/>
        </w:rPr>
        <w:t>SD</w:t>
      </w:r>
      <w:r w:rsidRPr="0048188B">
        <w:rPr>
          <w:lang w:val="en-US"/>
        </w:rPr>
        <w:t xml:space="preserve">; </w:t>
      </w:r>
      <w:r w:rsidRPr="0048188B">
        <w:rPr>
          <w:i/>
          <w:lang w:val="en-US"/>
        </w:rPr>
        <w:t>U</w:t>
      </w:r>
      <w:r w:rsidRPr="0048188B">
        <w:rPr>
          <w:lang w:val="en-US"/>
        </w:rPr>
        <w:t xml:space="preserve"> = 365.50, </w:t>
      </w:r>
      <w:r w:rsidRPr="0048188B">
        <w:rPr>
          <w:i/>
          <w:lang w:val="en-US"/>
        </w:rPr>
        <w:t xml:space="preserve">Z </w:t>
      </w:r>
      <w:r w:rsidRPr="0048188B">
        <w:rPr>
          <w:lang w:val="en-US"/>
        </w:rPr>
        <w:t xml:space="preserve">= -1.44, </w:t>
      </w:r>
      <w:r w:rsidRPr="0048188B">
        <w:rPr>
          <w:i/>
          <w:lang w:val="en-US"/>
        </w:rPr>
        <w:t>p</w:t>
      </w:r>
      <w:r w:rsidRPr="0048188B">
        <w:rPr>
          <w:lang w:val="en-US"/>
        </w:rPr>
        <w:t xml:space="preserve"> =.15</w:t>
      </w:r>
      <w:r w:rsidR="00871334" w:rsidRPr="0048188B">
        <w:rPr>
          <w:lang w:val="en-US"/>
        </w:rPr>
        <w:t xml:space="preserve">, </w:t>
      </w:r>
      <w:r w:rsidR="00871334" w:rsidRPr="0048188B">
        <w:rPr>
          <w:i/>
          <w:lang w:val="en-US"/>
        </w:rPr>
        <w:t>r</w:t>
      </w:r>
      <w:r w:rsidR="00BB6A78" w:rsidRPr="0048188B">
        <w:rPr>
          <w:lang w:val="en-US"/>
        </w:rPr>
        <w:t xml:space="preserve"> = -0.</w:t>
      </w:r>
      <w:r w:rsidR="00871334" w:rsidRPr="0048188B">
        <w:rPr>
          <w:lang w:val="en-US"/>
        </w:rPr>
        <w:t>18</w:t>
      </w:r>
      <w:r w:rsidRPr="0048188B">
        <w:rPr>
          <w:lang w:val="en-US"/>
        </w:rPr>
        <w:t xml:space="preserve">). Groups differed at trend level depending on the recalled words’ valence, </w:t>
      </w:r>
      <w:r w:rsidRPr="0048188B">
        <w:rPr>
          <w:i/>
          <w:lang w:val="en-US"/>
        </w:rPr>
        <w:t>F</w:t>
      </w:r>
      <w:r w:rsidRPr="0048188B">
        <w:rPr>
          <w:lang w:val="en-US"/>
        </w:rPr>
        <w:t xml:space="preserve">(2,118) = 2.57, </w:t>
      </w:r>
      <w:r w:rsidRPr="0048188B">
        <w:rPr>
          <w:i/>
          <w:lang w:val="en-US"/>
        </w:rPr>
        <w:t xml:space="preserve">p </w:t>
      </w:r>
      <w:r w:rsidRPr="0048188B">
        <w:rPr>
          <w:lang w:val="en-US"/>
        </w:rPr>
        <w:t>= .081, η</w:t>
      </w:r>
      <w:r w:rsidR="00871334" w:rsidRPr="0048188B">
        <w:rPr>
          <w:szCs w:val="20"/>
          <w:vertAlign w:val="subscript"/>
          <w:lang w:val="en-US"/>
        </w:rPr>
        <w:t>p</w:t>
      </w:r>
      <w:r w:rsidRPr="0048188B">
        <w:rPr>
          <w:lang w:val="en-US"/>
        </w:rPr>
        <w:t xml:space="preserve">² = .04. Although the BPD group recalled positive and negative nouns better than neutral nouns (positive nouns: </w:t>
      </w:r>
      <w:r w:rsidRPr="0048188B">
        <w:rPr>
          <w:i/>
          <w:lang w:val="en-US"/>
        </w:rPr>
        <w:t xml:space="preserve">p </w:t>
      </w:r>
      <w:r w:rsidRPr="0048188B">
        <w:rPr>
          <w:lang w:val="en-US"/>
        </w:rPr>
        <w:t>&lt; .001</w:t>
      </w:r>
      <w:r w:rsidR="00BB6A78" w:rsidRPr="0048188B">
        <w:rPr>
          <w:lang w:val="en-US"/>
        </w:rPr>
        <w:t xml:space="preserve">, </w:t>
      </w:r>
      <w:r w:rsidR="00BB6A78" w:rsidRPr="0048188B">
        <w:rPr>
          <w:i/>
          <w:lang w:val="en-US"/>
        </w:rPr>
        <w:t>d</w:t>
      </w:r>
      <w:r w:rsidR="00BB6A78" w:rsidRPr="0048188B">
        <w:rPr>
          <w:lang w:val="en-US"/>
        </w:rPr>
        <w:t xml:space="preserve"> =</w:t>
      </w:r>
      <w:r w:rsidR="004A5076" w:rsidRPr="0048188B">
        <w:rPr>
          <w:lang w:val="en-US"/>
        </w:rPr>
        <w:t>0.77</w:t>
      </w:r>
      <w:r w:rsidRPr="0048188B">
        <w:rPr>
          <w:lang w:val="en-US"/>
        </w:rPr>
        <w:t xml:space="preserve">; negative nouns: </w:t>
      </w:r>
      <w:r w:rsidRPr="0048188B">
        <w:rPr>
          <w:i/>
          <w:lang w:val="en-US"/>
        </w:rPr>
        <w:t xml:space="preserve">p </w:t>
      </w:r>
      <w:r w:rsidRPr="0048188B">
        <w:rPr>
          <w:lang w:val="en-US"/>
        </w:rPr>
        <w:t>= .032</w:t>
      </w:r>
      <w:r w:rsidR="00BB6A78" w:rsidRPr="0048188B">
        <w:rPr>
          <w:lang w:val="en-US"/>
        </w:rPr>
        <w:t xml:space="preserve">, </w:t>
      </w:r>
      <w:r w:rsidR="00BB6A78" w:rsidRPr="0048188B">
        <w:rPr>
          <w:i/>
          <w:lang w:val="en-US"/>
        </w:rPr>
        <w:t>d</w:t>
      </w:r>
      <w:r w:rsidR="00BB6A78" w:rsidRPr="0048188B">
        <w:rPr>
          <w:lang w:val="en-US"/>
        </w:rPr>
        <w:t xml:space="preserve"> =</w:t>
      </w:r>
      <w:r w:rsidR="004A5076" w:rsidRPr="0048188B">
        <w:rPr>
          <w:lang w:val="en-US"/>
        </w:rPr>
        <w:t>0.48</w:t>
      </w:r>
      <w:r w:rsidRPr="0048188B">
        <w:rPr>
          <w:lang w:val="en-US"/>
        </w:rPr>
        <w:t xml:space="preserve">), the HC group recalled positive nouns better than neutral and negative nouns (both </w:t>
      </w:r>
      <w:r w:rsidRPr="0048188B">
        <w:rPr>
          <w:i/>
          <w:lang w:val="en-US"/>
        </w:rPr>
        <w:t>p</w:t>
      </w:r>
      <w:r w:rsidRPr="0048188B">
        <w:rPr>
          <w:lang w:val="en-US"/>
        </w:rPr>
        <w:t>s = .002</w:t>
      </w:r>
      <w:r w:rsidR="00BB6A78" w:rsidRPr="0048188B">
        <w:rPr>
          <w:lang w:val="en-US"/>
        </w:rPr>
        <w:t xml:space="preserve">, </w:t>
      </w:r>
      <w:r w:rsidR="00BB6A78" w:rsidRPr="0048188B">
        <w:rPr>
          <w:i/>
          <w:lang w:val="en-US"/>
        </w:rPr>
        <w:t>d</w:t>
      </w:r>
      <w:r w:rsidR="00BB6A78" w:rsidRPr="0048188B">
        <w:rPr>
          <w:lang w:val="en-US"/>
        </w:rPr>
        <w:t xml:space="preserve"> =</w:t>
      </w:r>
      <w:r w:rsidR="004A5076" w:rsidRPr="0048188B">
        <w:rPr>
          <w:lang w:val="en-US"/>
        </w:rPr>
        <w:t xml:space="preserve">0.61 and </w:t>
      </w:r>
      <w:r w:rsidR="004A5076" w:rsidRPr="0048188B">
        <w:rPr>
          <w:i/>
          <w:lang w:val="en-US"/>
        </w:rPr>
        <w:t>d</w:t>
      </w:r>
      <w:r w:rsidR="004A5076" w:rsidRPr="0048188B">
        <w:rPr>
          <w:lang w:val="en-US"/>
        </w:rPr>
        <w:t xml:space="preserve"> =0.81</w:t>
      </w:r>
      <w:r w:rsidRPr="0048188B">
        <w:rPr>
          <w:lang w:val="en-US"/>
        </w:rPr>
        <w:t>). For further statistical details, see Appendix, Table A.1 and A.2.</w:t>
      </w:r>
    </w:p>
    <w:p w14:paraId="32E43F6E" w14:textId="22F58A5E" w:rsidR="003D531D" w:rsidRPr="0048188B" w:rsidRDefault="003D531D" w:rsidP="00A34645">
      <w:pPr>
        <w:pStyle w:val="Heading2"/>
        <w:spacing w:before="0" w:line="480" w:lineRule="exact"/>
        <w:rPr>
          <w:b/>
          <w:i w:val="0"/>
          <w:lang w:val="en-US"/>
        </w:rPr>
      </w:pPr>
      <w:r w:rsidRPr="0048188B">
        <w:rPr>
          <w:b/>
          <w:i w:val="0"/>
          <w:lang w:val="en-US"/>
        </w:rPr>
        <w:t xml:space="preserve">Covariation between Self-Esteem and </w:t>
      </w:r>
      <w:r w:rsidR="007334DB" w:rsidRPr="0048188B">
        <w:rPr>
          <w:b/>
          <w:i w:val="0"/>
          <w:lang w:val="en-US"/>
        </w:rPr>
        <w:t xml:space="preserve">Self-Positivity </w:t>
      </w:r>
      <w:r w:rsidRPr="0048188B">
        <w:rPr>
          <w:b/>
          <w:i w:val="0"/>
          <w:lang w:val="en-US"/>
        </w:rPr>
        <w:t xml:space="preserve">in BPD </w:t>
      </w:r>
    </w:p>
    <w:p w14:paraId="79622085" w14:textId="40C9EA47" w:rsidR="003D531D" w:rsidRPr="0048188B" w:rsidRDefault="003D531D" w:rsidP="00A34645">
      <w:pPr>
        <w:spacing w:line="480" w:lineRule="exact"/>
        <w:ind w:firstLine="708"/>
        <w:rPr>
          <w:lang w:val="en-US"/>
        </w:rPr>
      </w:pPr>
      <w:r w:rsidRPr="0048188B">
        <w:rPr>
          <w:lang w:val="en-US"/>
        </w:rPr>
        <w:t>In the BPD group, participants low</w:t>
      </w:r>
      <w:r w:rsidR="00F9213E" w:rsidRPr="0048188B">
        <w:rPr>
          <w:lang w:val="en-US"/>
        </w:rPr>
        <w:t>er</w:t>
      </w:r>
      <w:r w:rsidRPr="0048188B">
        <w:rPr>
          <w:lang w:val="en-US"/>
        </w:rPr>
        <w:t xml:space="preserve"> in explicit self-esteem (RSES score) evaluated positive words during the </w:t>
      </w:r>
      <w:r w:rsidRPr="0048188B">
        <w:rPr>
          <w:bCs/>
          <w:lang w:val="en-US"/>
        </w:rPr>
        <w:t>self-referential processing task</w:t>
      </w:r>
      <w:r w:rsidRPr="0048188B">
        <w:rPr>
          <w:lang w:val="en-US"/>
        </w:rPr>
        <w:t xml:space="preserve"> as less positive </w:t>
      </w:r>
      <w:r w:rsidR="000518BD" w:rsidRPr="0048188B">
        <w:rPr>
          <w:lang w:val="en-US"/>
        </w:rPr>
        <w:t xml:space="preserve">and </w:t>
      </w:r>
      <w:r w:rsidR="006D79D4" w:rsidRPr="0048188B">
        <w:rPr>
          <w:lang w:val="en-US"/>
        </w:rPr>
        <w:t xml:space="preserve">also </w:t>
      </w:r>
      <w:r w:rsidR="00DF0838" w:rsidRPr="0048188B">
        <w:rPr>
          <w:lang w:val="en-US"/>
        </w:rPr>
        <w:t xml:space="preserve">responded </w:t>
      </w:r>
      <w:r w:rsidR="00821CA1" w:rsidRPr="0048188B">
        <w:rPr>
          <w:lang w:val="en-US"/>
        </w:rPr>
        <w:t>slower</w:t>
      </w:r>
      <w:r w:rsidRPr="0048188B">
        <w:rPr>
          <w:lang w:val="en-US"/>
        </w:rPr>
        <w:t>, when the</w:t>
      </w:r>
      <w:r w:rsidR="006D79D4" w:rsidRPr="0048188B">
        <w:rPr>
          <w:lang w:val="en-US"/>
        </w:rPr>
        <w:t xml:space="preserve"> words</w:t>
      </w:r>
      <w:r w:rsidRPr="0048188B">
        <w:rPr>
          <w:lang w:val="en-US"/>
        </w:rPr>
        <w:t xml:space="preserve"> were preceded by a supraliminal reference to the self (ratings </w:t>
      </w:r>
      <w:r w:rsidRPr="0048188B">
        <w:rPr>
          <w:i/>
          <w:lang w:val="en-US"/>
        </w:rPr>
        <w:t xml:space="preserve">r </w:t>
      </w:r>
      <w:r w:rsidRPr="0048188B">
        <w:rPr>
          <w:lang w:val="en-US"/>
        </w:rPr>
        <w:t xml:space="preserve">= .438, </w:t>
      </w:r>
      <w:r w:rsidRPr="0048188B">
        <w:rPr>
          <w:i/>
          <w:lang w:val="en-US"/>
        </w:rPr>
        <w:t>p</w:t>
      </w:r>
      <w:r w:rsidRPr="0048188B">
        <w:rPr>
          <w:lang w:val="en-US"/>
        </w:rPr>
        <w:t xml:space="preserve"> = .014; RTs </w:t>
      </w:r>
      <w:r w:rsidRPr="0048188B">
        <w:rPr>
          <w:i/>
          <w:lang w:val="en-US"/>
        </w:rPr>
        <w:t xml:space="preserve">r </w:t>
      </w:r>
      <w:r w:rsidRPr="0048188B">
        <w:rPr>
          <w:lang w:val="en-US"/>
        </w:rPr>
        <w:t xml:space="preserve">= -.404, </w:t>
      </w:r>
      <w:r w:rsidRPr="0048188B">
        <w:rPr>
          <w:i/>
          <w:lang w:val="en-US"/>
        </w:rPr>
        <w:t>p</w:t>
      </w:r>
      <w:r w:rsidRPr="0048188B">
        <w:rPr>
          <w:lang w:val="en-US"/>
        </w:rPr>
        <w:t xml:space="preserve"> = .024; Figure 3). We found no comparable relations with implicit self-esteem (IPT scores). To control for the possibility that these covariations were not specific to the evaluation and reaction times towards positive nouns, we additionally calculated the corresponding correlations for both neutral and negative nouns. No significant effect</w:t>
      </w:r>
      <w:r w:rsidR="006D79D4" w:rsidRPr="0048188B">
        <w:rPr>
          <w:lang w:val="en-US"/>
        </w:rPr>
        <w:t>s</w:t>
      </w:r>
      <w:r w:rsidRPr="0048188B">
        <w:rPr>
          <w:lang w:val="en-US"/>
        </w:rPr>
        <w:t xml:space="preserve"> emerged.</w:t>
      </w:r>
    </w:p>
    <w:p w14:paraId="44868C0C" w14:textId="77777777" w:rsidR="003D531D" w:rsidRPr="0048188B" w:rsidRDefault="003D531D" w:rsidP="00A34645">
      <w:pPr>
        <w:spacing w:line="480" w:lineRule="exact"/>
        <w:rPr>
          <w:b/>
          <w:bCs/>
          <w:lang w:val="en-US"/>
        </w:rPr>
      </w:pPr>
      <w:r w:rsidRPr="0048188B">
        <w:rPr>
          <w:b/>
          <w:bCs/>
          <w:lang w:val="en-US"/>
        </w:rPr>
        <w:t>Subliminal Prime Visibility Check</w:t>
      </w:r>
    </w:p>
    <w:p w14:paraId="78B77A67" w14:textId="77777777" w:rsidR="003D531D" w:rsidRPr="0048188B" w:rsidRDefault="003D531D" w:rsidP="00A34645">
      <w:pPr>
        <w:spacing w:line="480" w:lineRule="exact"/>
        <w:ind w:firstLine="708"/>
        <w:rPr>
          <w:lang w:val="en-US"/>
        </w:rPr>
      </w:pPr>
      <w:r w:rsidRPr="0048188B">
        <w:rPr>
          <w:lang w:val="en-US"/>
        </w:rPr>
        <w:t>For all participants, word visibility ratings for subliminally presented words did not exceed chance level, with 24 out of 36 words correctly classified (</w:t>
      </w:r>
      <w:r w:rsidRPr="0048188B">
        <w:rPr>
          <w:i/>
          <w:lang w:val="en-US"/>
        </w:rPr>
        <w:t>Range</w:t>
      </w:r>
      <w:r w:rsidRPr="0048188B">
        <w:rPr>
          <w:lang w:val="en-US"/>
        </w:rPr>
        <w:t xml:space="preserve"> = 11-23, </w:t>
      </w:r>
      <w:r w:rsidRPr="0048188B">
        <w:rPr>
          <w:i/>
          <w:lang w:val="en-US"/>
        </w:rPr>
        <w:t>M</w:t>
      </w:r>
      <w:r w:rsidRPr="0048188B">
        <w:rPr>
          <w:lang w:val="en-US"/>
        </w:rPr>
        <w:t xml:space="preserve"> = 18.26, </w:t>
      </w:r>
      <w:r w:rsidRPr="0048188B">
        <w:rPr>
          <w:i/>
          <w:lang w:val="en-US"/>
        </w:rPr>
        <w:t>SD</w:t>
      </w:r>
      <w:r w:rsidRPr="0048188B">
        <w:rPr>
          <w:lang w:val="en-US"/>
        </w:rPr>
        <w:t xml:space="preserve"> = ± 1.93). The </w:t>
      </w:r>
      <w:r w:rsidR="006D79D4" w:rsidRPr="0048188B">
        <w:rPr>
          <w:lang w:val="en-US"/>
        </w:rPr>
        <w:t xml:space="preserve">BPD and </w:t>
      </w:r>
      <w:r w:rsidRPr="0048188B">
        <w:rPr>
          <w:lang w:val="en-US"/>
        </w:rPr>
        <w:t xml:space="preserve">HC groups did not differ significantly, </w:t>
      </w:r>
      <w:r w:rsidRPr="0048188B">
        <w:rPr>
          <w:i/>
          <w:lang w:val="en-US"/>
        </w:rPr>
        <w:t>t</w:t>
      </w:r>
      <w:r w:rsidRPr="0048188B">
        <w:rPr>
          <w:lang w:val="en-US"/>
        </w:rPr>
        <w:t xml:space="preserve">(59) = 0.15, </w:t>
      </w:r>
      <w:r w:rsidRPr="0048188B">
        <w:rPr>
          <w:i/>
          <w:lang w:val="en-US"/>
        </w:rPr>
        <w:t>p</w:t>
      </w:r>
      <w:r w:rsidRPr="0048188B">
        <w:rPr>
          <w:lang w:val="en-US"/>
        </w:rPr>
        <w:t xml:space="preserve"> = .88.</w:t>
      </w:r>
    </w:p>
    <w:p w14:paraId="31DFBDA6" w14:textId="77777777" w:rsidR="00BD3274" w:rsidRPr="0048188B" w:rsidRDefault="00BD3274" w:rsidP="00A34645">
      <w:pPr>
        <w:pStyle w:val="Heading1"/>
        <w:spacing w:before="0" w:line="480" w:lineRule="exact"/>
        <w:jc w:val="center"/>
        <w:rPr>
          <w:sz w:val="24"/>
          <w:szCs w:val="24"/>
          <w:lang w:val="en-US"/>
        </w:rPr>
      </w:pPr>
    </w:p>
    <w:p w14:paraId="6F7B696F" w14:textId="77777777" w:rsidR="00BD3274" w:rsidRPr="0048188B" w:rsidRDefault="00BD3274" w:rsidP="00A34645">
      <w:pPr>
        <w:pStyle w:val="Heading1"/>
        <w:spacing w:before="0" w:line="480" w:lineRule="exact"/>
        <w:jc w:val="center"/>
        <w:rPr>
          <w:sz w:val="24"/>
          <w:szCs w:val="24"/>
          <w:lang w:val="en-US"/>
        </w:rPr>
      </w:pPr>
    </w:p>
    <w:p w14:paraId="6C88C93F" w14:textId="77777777" w:rsidR="003D531D" w:rsidRPr="0048188B" w:rsidRDefault="003D531D" w:rsidP="00A36127">
      <w:pPr>
        <w:pStyle w:val="Heading1"/>
        <w:spacing w:before="0" w:line="480" w:lineRule="exact"/>
        <w:jc w:val="center"/>
        <w:rPr>
          <w:sz w:val="24"/>
          <w:szCs w:val="24"/>
          <w:lang w:val="en-US"/>
        </w:rPr>
      </w:pPr>
      <w:r w:rsidRPr="0048188B">
        <w:rPr>
          <w:sz w:val="24"/>
          <w:szCs w:val="24"/>
          <w:lang w:val="en-US"/>
        </w:rPr>
        <w:t>Discussion</w:t>
      </w:r>
    </w:p>
    <w:p w14:paraId="569D74E4" w14:textId="72C03B77" w:rsidR="003D531D" w:rsidRPr="0048188B" w:rsidRDefault="003D531D" w:rsidP="00A34645">
      <w:pPr>
        <w:autoSpaceDE w:val="0"/>
        <w:autoSpaceDN w:val="0"/>
        <w:adjustRightInd w:val="0"/>
        <w:spacing w:line="480" w:lineRule="exact"/>
        <w:ind w:firstLine="708"/>
        <w:rPr>
          <w:rFonts w:ascii="TimesNewRomanPSMT" w:eastAsiaTheme="minorHAnsi" w:hAnsi="TimesNewRomanPSMT" w:cs="TimesNewRomanPSMT"/>
          <w:lang w:val="en-US" w:eastAsia="en-US"/>
        </w:rPr>
      </w:pPr>
      <w:r w:rsidRPr="0048188B">
        <w:rPr>
          <w:rFonts w:ascii="TimesNewRomanPSMT" w:eastAsiaTheme="minorHAnsi" w:hAnsi="TimesNewRomanPSMT" w:cs="TimesNewRomanPSMT"/>
          <w:lang w:val="en-US" w:eastAsia="en-US"/>
        </w:rPr>
        <w:t xml:space="preserve">We examined self-esteem and self-positivity as indicators of self-enhancement </w:t>
      </w:r>
      <w:r w:rsidR="0003098E" w:rsidRPr="0048188B">
        <w:rPr>
          <w:rFonts w:ascii="TimesNewRomanPSMT" w:eastAsiaTheme="minorHAnsi" w:hAnsi="TimesNewRomanPSMT" w:cs="TimesNewRomanPSMT"/>
          <w:lang w:val="en-US" w:eastAsia="en-US"/>
        </w:rPr>
        <w:t xml:space="preserve">and self-protection </w:t>
      </w:r>
      <w:r w:rsidRPr="0048188B">
        <w:rPr>
          <w:rFonts w:ascii="TimesNewRomanPSMT" w:eastAsiaTheme="minorHAnsi" w:hAnsi="TimesNewRomanPSMT" w:cs="TimesNewRomanPSMT"/>
          <w:lang w:val="en-US" w:eastAsia="en-US"/>
        </w:rPr>
        <w:t>in BPD</w:t>
      </w:r>
      <w:r w:rsidR="0003098E" w:rsidRPr="0048188B">
        <w:rPr>
          <w:rFonts w:ascii="TimesNewRomanPSMT" w:eastAsiaTheme="minorHAnsi" w:hAnsi="TimesNewRomanPSMT" w:cs="TimesNewRomanPSMT"/>
          <w:lang w:val="en-US" w:eastAsia="en-US"/>
        </w:rPr>
        <w:t xml:space="preserve"> patients</w:t>
      </w:r>
      <w:r w:rsidRPr="0048188B">
        <w:rPr>
          <w:rFonts w:ascii="TimesNewRomanPSMT" w:eastAsiaTheme="minorHAnsi" w:hAnsi="TimesNewRomanPSMT" w:cs="TimesNewRomanPSMT"/>
          <w:lang w:val="en-US" w:eastAsia="en-US"/>
        </w:rPr>
        <w:t xml:space="preserve"> and </w:t>
      </w:r>
      <w:r w:rsidR="0003098E" w:rsidRPr="0048188B">
        <w:rPr>
          <w:rFonts w:ascii="TimesNewRomanPSMT" w:eastAsiaTheme="minorHAnsi" w:hAnsi="TimesNewRomanPSMT" w:cs="TimesNewRomanPSMT"/>
          <w:lang w:val="en-US" w:eastAsia="en-US"/>
        </w:rPr>
        <w:t>HC</w:t>
      </w:r>
      <w:r w:rsidRPr="0048188B">
        <w:rPr>
          <w:rFonts w:ascii="TimesNewRomanPSMT" w:eastAsiaTheme="minorHAnsi" w:hAnsi="TimesNewRomanPSMT" w:cs="TimesNewRomanPSMT"/>
          <w:lang w:val="en-US" w:eastAsia="en-US"/>
        </w:rPr>
        <w:t>, as well as their covariation. Going beyond previous research, our findings emphasize the importance of evaluative processes in self-referential processing in BPD, particularly when the self-referential context is</w:t>
      </w:r>
      <w:r w:rsidR="005A4D1A" w:rsidRPr="0048188B">
        <w:rPr>
          <w:rFonts w:ascii="TimesNewRomanPSMT" w:eastAsiaTheme="minorHAnsi" w:hAnsi="TimesNewRomanPSMT" w:cs="TimesNewRomanPSMT"/>
          <w:lang w:val="en-US" w:eastAsia="en-US"/>
        </w:rPr>
        <w:t xml:space="preserve"> amenable to conscious processing</w:t>
      </w:r>
      <w:r w:rsidRPr="0048188B">
        <w:rPr>
          <w:rFonts w:ascii="TimesNewRomanPSMT" w:eastAsiaTheme="minorHAnsi" w:hAnsi="TimesNewRomanPSMT" w:cs="TimesNewRomanPSMT"/>
          <w:lang w:val="en-US" w:eastAsia="en-US"/>
        </w:rPr>
        <w:t xml:space="preserve">. In this case, low self-esteem </w:t>
      </w:r>
      <w:r w:rsidR="00315248" w:rsidRPr="0048188B">
        <w:rPr>
          <w:rFonts w:ascii="TimesNewRomanPSMT" w:eastAsiaTheme="minorHAnsi" w:hAnsi="TimesNewRomanPSMT" w:cs="TimesNewRomanPSMT"/>
          <w:lang w:val="en-US" w:eastAsia="en-US"/>
        </w:rPr>
        <w:t xml:space="preserve">was associated with </w:t>
      </w:r>
      <w:r w:rsidRPr="0048188B">
        <w:rPr>
          <w:rFonts w:ascii="TimesNewRomanPSMT" w:eastAsiaTheme="minorHAnsi" w:hAnsi="TimesNewRomanPSMT" w:cs="TimesNewRomanPSMT"/>
          <w:lang w:val="en-US" w:eastAsia="en-US"/>
        </w:rPr>
        <w:t>reduced self-positivity, especially for positive information, in BPD, suggesting that a cognitive modification may be one avenue of intervention to improve self-esteem in BPD</w:t>
      </w:r>
      <w:r w:rsidR="0003098E" w:rsidRPr="0048188B">
        <w:rPr>
          <w:rFonts w:ascii="TimesNewRomanPSMT" w:eastAsiaTheme="minorHAnsi" w:hAnsi="TimesNewRomanPSMT" w:cs="TimesNewRomanPSMT"/>
          <w:lang w:val="en-US" w:eastAsia="en-US"/>
        </w:rPr>
        <w:t xml:space="preserve"> patients</w:t>
      </w:r>
      <w:r w:rsidRPr="0048188B">
        <w:rPr>
          <w:rFonts w:ascii="TimesNewRomanPSMT" w:eastAsiaTheme="minorHAnsi" w:hAnsi="TimesNewRomanPSMT" w:cs="TimesNewRomanPSMT"/>
          <w:lang w:val="en-US" w:eastAsia="en-US"/>
        </w:rPr>
        <w:t xml:space="preserve">. </w:t>
      </w:r>
    </w:p>
    <w:p w14:paraId="719A242B" w14:textId="77777777" w:rsidR="003D531D" w:rsidRPr="0048188B" w:rsidRDefault="003D531D" w:rsidP="00A34645">
      <w:pPr>
        <w:spacing w:line="480" w:lineRule="exact"/>
        <w:rPr>
          <w:b/>
          <w:lang w:val="en-US"/>
        </w:rPr>
      </w:pPr>
      <w:r w:rsidRPr="0048188B">
        <w:rPr>
          <w:b/>
          <w:lang w:val="en-US"/>
        </w:rPr>
        <w:t>Explicit and Implicit Self-Esteem</w:t>
      </w:r>
    </w:p>
    <w:p w14:paraId="416A818E" w14:textId="77777777" w:rsidR="007A5EE8" w:rsidRPr="0048188B" w:rsidRDefault="003D531D" w:rsidP="00A34645">
      <w:pPr>
        <w:spacing w:line="480" w:lineRule="exact"/>
        <w:ind w:firstLine="709"/>
        <w:rPr>
          <w:lang w:val="en-US"/>
        </w:rPr>
      </w:pPr>
      <w:r w:rsidRPr="0048188B">
        <w:rPr>
          <w:lang w:val="en-US"/>
        </w:rPr>
        <w:t xml:space="preserve">We built upon previous research distinguishing explicit from implicit self-esteem, namely, using a self-report questionnaire and the initials-preference task. In line with the literature </w:t>
      </w:r>
      <w:r w:rsidRPr="0048188B">
        <w:rPr>
          <w:noProof/>
          <w:lang w:val="en-GB"/>
        </w:rPr>
        <w:t>(Bungert et al., 2015; Lynum et al., 2008; Roepke et al., 2011)</w:t>
      </w:r>
      <w:r w:rsidRPr="0048188B">
        <w:rPr>
          <w:lang w:val="en-US"/>
        </w:rPr>
        <w:t>, our results showed</w:t>
      </w:r>
      <w:r w:rsidRPr="0048188B">
        <w:rPr>
          <w:lang w:val="en-GB"/>
        </w:rPr>
        <w:t xml:space="preserve"> lower explicit self-esteem in participants with BPD as compared to HC.</w:t>
      </w:r>
      <w:r w:rsidRPr="0048188B">
        <w:rPr>
          <w:lang w:val="en-US"/>
        </w:rPr>
        <w:t xml:space="preserve"> Also, our findings suggest reduced implicit self-esteem in BPD, as assessed by the</w:t>
      </w:r>
      <w:r w:rsidR="009A769F" w:rsidRPr="0048188B">
        <w:rPr>
          <w:lang w:val="en-US"/>
        </w:rPr>
        <w:t xml:space="preserve"> IPT</w:t>
      </w:r>
      <w:r w:rsidRPr="0048188B">
        <w:rPr>
          <w:lang w:val="en-US"/>
        </w:rPr>
        <w:t>: Although BPD</w:t>
      </w:r>
      <w:r w:rsidR="0003098E" w:rsidRPr="0048188B">
        <w:rPr>
          <w:lang w:val="en-US"/>
        </w:rPr>
        <w:t xml:space="preserve"> patients</w:t>
      </w:r>
      <w:r w:rsidRPr="0048188B">
        <w:rPr>
          <w:lang w:val="en-US"/>
        </w:rPr>
        <w:t xml:space="preserve"> preferred their initials over other letters of the alphabet, in line with a previous study (Vater et al., 2010), th</w:t>
      </w:r>
      <w:r w:rsidR="0003098E" w:rsidRPr="0048188B">
        <w:rPr>
          <w:lang w:val="en-US"/>
        </w:rPr>
        <w:t>eir</w:t>
      </w:r>
      <w:r w:rsidRPr="0048188B">
        <w:rPr>
          <w:lang w:val="en-US"/>
        </w:rPr>
        <w:t xml:space="preserve"> preference was smaller </w:t>
      </w:r>
      <w:r w:rsidR="0003098E" w:rsidRPr="0048188B">
        <w:rPr>
          <w:lang w:val="en-US"/>
        </w:rPr>
        <w:t>compared to</w:t>
      </w:r>
      <w:r w:rsidRPr="0048188B">
        <w:rPr>
          <w:lang w:val="en-US"/>
        </w:rPr>
        <w:t xml:space="preserve"> </w:t>
      </w:r>
      <w:r w:rsidR="0003098E" w:rsidRPr="0048188B">
        <w:rPr>
          <w:lang w:val="en-US"/>
        </w:rPr>
        <w:t>HC</w:t>
      </w:r>
      <w:r w:rsidRPr="0048188B">
        <w:rPr>
          <w:lang w:val="en-US"/>
        </w:rPr>
        <w:t xml:space="preserve">. Nevertheless, effect sizes suggest that </w:t>
      </w:r>
      <w:r w:rsidR="0003098E" w:rsidRPr="0048188B">
        <w:rPr>
          <w:lang w:val="en-US"/>
        </w:rPr>
        <w:t xml:space="preserve">between-group </w:t>
      </w:r>
      <w:r w:rsidRPr="0048188B">
        <w:rPr>
          <w:lang w:val="en-US"/>
        </w:rPr>
        <w:t>differences were more pronounced for explicit (</w:t>
      </w:r>
      <w:r w:rsidRPr="0048188B">
        <w:rPr>
          <w:i/>
          <w:lang w:val="en-US"/>
        </w:rPr>
        <w:t>d</w:t>
      </w:r>
      <w:r w:rsidRPr="0048188B">
        <w:rPr>
          <w:lang w:val="en-US"/>
        </w:rPr>
        <w:t xml:space="preserve"> = 3.1) than for implicit (</w:t>
      </w:r>
      <w:r w:rsidRPr="0048188B">
        <w:rPr>
          <w:i/>
          <w:lang w:val="en-US"/>
        </w:rPr>
        <w:t>d</w:t>
      </w:r>
      <w:r w:rsidRPr="0048188B">
        <w:rPr>
          <w:lang w:val="en-US"/>
        </w:rPr>
        <w:t xml:space="preserve"> = 0.6) self-esteem. </w:t>
      </w:r>
    </w:p>
    <w:p w14:paraId="2DF8E8D9" w14:textId="77777777" w:rsidR="007A5EE8" w:rsidRPr="0048188B" w:rsidRDefault="001F260F" w:rsidP="00A34645">
      <w:pPr>
        <w:spacing w:line="480" w:lineRule="exact"/>
        <w:ind w:firstLine="709"/>
        <w:rPr>
          <w:lang w:val="en-US"/>
        </w:rPr>
      </w:pPr>
      <w:r w:rsidRPr="0048188B">
        <w:rPr>
          <w:lang w:val="en-US"/>
        </w:rPr>
        <w:t>E</w:t>
      </w:r>
      <w:r w:rsidR="003D531D" w:rsidRPr="0048188B">
        <w:rPr>
          <w:lang w:val="en-US"/>
        </w:rPr>
        <w:t>xplicit and implicit self-esteem measures were uncorrelated in both groups</w:t>
      </w:r>
      <w:r w:rsidR="008C3803" w:rsidRPr="0048188B">
        <w:rPr>
          <w:lang w:val="en-US"/>
        </w:rPr>
        <w:t>.</w:t>
      </w:r>
      <w:r w:rsidR="007A7B3F" w:rsidRPr="0048188B">
        <w:rPr>
          <w:lang w:val="en-US"/>
        </w:rPr>
        <w:t xml:space="preserve"> </w:t>
      </w:r>
      <w:r w:rsidR="003A14AF" w:rsidRPr="0048188B">
        <w:rPr>
          <w:lang w:val="en-US"/>
        </w:rPr>
        <w:t>This may be due to the two types of self-esteem reflecting distinct processing styles (Greenwald &amp; B</w:t>
      </w:r>
      <w:r w:rsidR="00F13552" w:rsidRPr="0048188B">
        <w:rPr>
          <w:lang w:val="en-US"/>
        </w:rPr>
        <w:t>a</w:t>
      </w:r>
      <w:r w:rsidR="003A14AF" w:rsidRPr="0048188B">
        <w:rPr>
          <w:lang w:val="en-US"/>
        </w:rPr>
        <w:t xml:space="preserve">naji, 1995; </w:t>
      </w:r>
      <w:r w:rsidR="003A14AF" w:rsidRPr="0048188B">
        <w:rPr>
          <w:color w:val="000000"/>
          <w:lang w:val="en-US"/>
        </w:rPr>
        <w:t>Izuma et al., 2018</w:t>
      </w:r>
      <w:r w:rsidR="003A14AF" w:rsidRPr="0048188B">
        <w:rPr>
          <w:lang w:val="en-US"/>
        </w:rPr>
        <w:t>), to explicit self-esteem having been unduly influenced by self-presentational concerns (</w:t>
      </w:r>
      <w:r w:rsidR="003D531D" w:rsidRPr="0048188B">
        <w:rPr>
          <w:noProof/>
          <w:lang w:val="en-US"/>
        </w:rPr>
        <w:t>Greenwald &amp; Farnham, 2000)</w:t>
      </w:r>
      <w:r w:rsidR="003A14AF" w:rsidRPr="0048188B">
        <w:rPr>
          <w:noProof/>
          <w:lang w:val="en-US"/>
        </w:rPr>
        <w:t xml:space="preserve">, or to low statistical power </w:t>
      </w:r>
      <w:r w:rsidR="007A7B3F" w:rsidRPr="0048188B">
        <w:rPr>
          <w:noProof/>
          <w:lang w:val="en-US"/>
        </w:rPr>
        <w:t>(</w:t>
      </w:r>
      <w:r w:rsidR="0068407F" w:rsidRPr="0048188B">
        <w:rPr>
          <w:noProof/>
          <w:lang w:val="en-US"/>
        </w:rPr>
        <w:t>Buhrmester et al., 2011</w:t>
      </w:r>
      <w:r w:rsidR="007A7B3F" w:rsidRPr="0048188B">
        <w:rPr>
          <w:noProof/>
          <w:lang w:val="en-US"/>
        </w:rPr>
        <w:t>)</w:t>
      </w:r>
      <w:r w:rsidR="007A5EE8" w:rsidRPr="0048188B">
        <w:rPr>
          <w:noProof/>
          <w:lang w:val="en-US"/>
        </w:rPr>
        <w:t>.</w:t>
      </w:r>
      <w:r w:rsidR="003A14AF" w:rsidRPr="0048188B">
        <w:rPr>
          <w:noProof/>
          <w:lang w:val="en-US"/>
        </w:rPr>
        <w:t xml:space="preserve"> The third explanation is rendered likely by the fact that, when we collapsed across groups, the relation between the two types of self-esteem became positive, albeit marginal</w:t>
      </w:r>
      <w:r w:rsidR="007A5EE8" w:rsidRPr="0048188B">
        <w:rPr>
          <w:noProof/>
          <w:lang w:val="en-US"/>
        </w:rPr>
        <w:t xml:space="preserve"> (</w:t>
      </w:r>
      <w:r w:rsidR="00BB6A78" w:rsidRPr="0048188B">
        <w:rPr>
          <w:i/>
          <w:noProof/>
          <w:lang w:val="en-US"/>
        </w:rPr>
        <w:t>r =</w:t>
      </w:r>
      <w:r w:rsidR="00BB6A78" w:rsidRPr="0048188B">
        <w:rPr>
          <w:noProof/>
          <w:lang w:val="en-US"/>
        </w:rPr>
        <w:t xml:space="preserve"> .202, </w:t>
      </w:r>
      <w:r w:rsidR="00BB6A78" w:rsidRPr="0048188B">
        <w:rPr>
          <w:i/>
          <w:noProof/>
          <w:lang w:val="en-US"/>
        </w:rPr>
        <w:t>p</w:t>
      </w:r>
      <w:r w:rsidR="003A14AF" w:rsidRPr="0048188B">
        <w:rPr>
          <w:i/>
          <w:noProof/>
          <w:lang w:val="en-US"/>
        </w:rPr>
        <w:t xml:space="preserve"> </w:t>
      </w:r>
      <w:r w:rsidR="00BB6A78" w:rsidRPr="0048188B">
        <w:rPr>
          <w:i/>
          <w:noProof/>
          <w:lang w:val="en-US"/>
        </w:rPr>
        <w:t>=</w:t>
      </w:r>
      <w:r w:rsidR="003A14AF" w:rsidRPr="0048188B">
        <w:rPr>
          <w:i/>
          <w:noProof/>
          <w:lang w:val="en-US"/>
        </w:rPr>
        <w:t xml:space="preserve"> </w:t>
      </w:r>
      <w:r w:rsidR="00BB6A78" w:rsidRPr="0048188B">
        <w:rPr>
          <w:noProof/>
          <w:lang w:val="en-US"/>
        </w:rPr>
        <w:t>.086</w:t>
      </w:r>
      <w:r w:rsidR="00A85F86" w:rsidRPr="0048188B">
        <w:rPr>
          <w:noProof/>
          <w:lang w:val="en-US"/>
        </w:rPr>
        <w:t>).</w:t>
      </w:r>
    </w:p>
    <w:p w14:paraId="41099284" w14:textId="77777777" w:rsidR="00B52CA0" w:rsidRPr="0048188B" w:rsidRDefault="003A14AF" w:rsidP="00A34645">
      <w:pPr>
        <w:spacing w:line="480" w:lineRule="exact"/>
        <w:ind w:firstLine="709"/>
        <w:rPr>
          <w:lang w:val="en-US"/>
        </w:rPr>
      </w:pPr>
      <w:r w:rsidRPr="0048188B">
        <w:rPr>
          <w:lang w:val="en-US"/>
        </w:rPr>
        <w:t>Contrary to our findings, s</w:t>
      </w:r>
      <w:r w:rsidR="003D531D" w:rsidRPr="0048188B">
        <w:rPr>
          <w:lang w:val="en-US"/>
        </w:rPr>
        <w:t>tudies assessing implicit self-esteem with the IAT in BPD</w:t>
      </w:r>
      <w:r w:rsidR="00A36127" w:rsidRPr="0048188B">
        <w:rPr>
          <w:lang w:val="en-US"/>
        </w:rPr>
        <w:t xml:space="preserve"> </w:t>
      </w:r>
      <w:r w:rsidR="003D531D" w:rsidRPr="0048188B">
        <w:rPr>
          <w:lang w:val="en-US"/>
        </w:rPr>
        <w:t xml:space="preserve">report no significant differences between BPD and HC groups </w:t>
      </w:r>
      <w:r w:rsidR="003D531D" w:rsidRPr="0048188B">
        <w:rPr>
          <w:noProof/>
          <w:lang w:val="en-US"/>
        </w:rPr>
        <w:t>(Hedrick &amp; Berlin, 2012; Vater et al., 2013)</w:t>
      </w:r>
      <w:r w:rsidR="003D531D" w:rsidRPr="0048188B">
        <w:rPr>
          <w:lang w:val="en-US"/>
        </w:rPr>
        <w:t xml:space="preserve">. </w:t>
      </w:r>
      <w:r w:rsidRPr="0048188B">
        <w:rPr>
          <w:lang w:val="en-US"/>
        </w:rPr>
        <w:t>It would be premature to draw conclusions, as th</w:t>
      </w:r>
      <w:r w:rsidR="00F13552" w:rsidRPr="0048188B">
        <w:rPr>
          <w:lang w:val="en-US"/>
        </w:rPr>
        <w:t>is</w:t>
      </w:r>
      <w:r w:rsidRPr="0048188B">
        <w:rPr>
          <w:lang w:val="en-US"/>
        </w:rPr>
        <w:t xml:space="preserve"> literature is scarce. Nevertheless, it is possible that different measures capture differences facets of implicit self-esteem. Buhrmester et al. (2011), for example, speculated that</w:t>
      </w:r>
      <w:r w:rsidRPr="0048188B">
        <w:rPr>
          <w:color w:val="000000"/>
          <w:lang w:val="en-US"/>
        </w:rPr>
        <w:t xml:space="preserve"> </w:t>
      </w:r>
      <w:r w:rsidR="006D7656" w:rsidRPr="0048188B">
        <w:rPr>
          <w:color w:val="000000"/>
          <w:lang w:val="en-US"/>
        </w:rPr>
        <w:t>the IAT</w:t>
      </w:r>
      <w:r w:rsidRPr="0048188B">
        <w:rPr>
          <w:color w:val="000000"/>
          <w:lang w:val="en-US"/>
        </w:rPr>
        <w:t xml:space="preserve"> may</w:t>
      </w:r>
      <w:r w:rsidR="006D7656" w:rsidRPr="0048188B">
        <w:rPr>
          <w:color w:val="000000"/>
          <w:lang w:val="en-US"/>
        </w:rPr>
        <w:t xml:space="preserve"> </w:t>
      </w:r>
      <w:r w:rsidR="009C60D1" w:rsidRPr="0048188B">
        <w:rPr>
          <w:color w:val="000000"/>
          <w:lang w:val="en-US"/>
        </w:rPr>
        <w:t>tap on</w:t>
      </w:r>
      <w:r w:rsidR="006D7656" w:rsidRPr="0048188B">
        <w:rPr>
          <w:color w:val="000000"/>
          <w:lang w:val="en-US"/>
        </w:rPr>
        <w:t xml:space="preserve"> implicit affect towards the self, whereas the IPT</w:t>
      </w:r>
      <w:r w:rsidRPr="0048188B">
        <w:rPr>
          <w:color w:val="000000"/>
          <w:lang w:val="en-US"/>
        </w:rPr>
        <w:t xml:space="preserve"> may</w:t>
      </w:r>
      <w:r w:rsidR="006D7656" w:rsidRPr="0048188B">
        <w:rPr>
          <w:color w:val="000000"/>
          <w:lang w:val="en-US"/>
        </w:rPr>
        <w:t xml:space="preserve"> </w:t>
      </w:r>
      <w:r w:rsidR="009C60D1" w:rsidRPr="0048188B">
        <w:rPr>
          <w:color w:val="000000"/>
          <w:lang w:val="en-US"/>
        </w:rPr>
        <w:t>tap on</w:t>
      </w:r>
      <w:r w:rsidR="006D7656" w:rsidRPr="0048188B">
        <w:rPr>
          <w:color w:val="000000"/>
          <w:lang w:val="en-US"/>
        </w:rPr>
        <w:t xml:space="preserve"> implicit egotism</w:t>
      </w:r>
      <w:r w:rsidR="006D7656" w:rsidRPr="0048188B">
        <w:rPr>
          <w:lang w:val="en-US"/>
        </w:rPr>
        <w:t xml:space="preserve">. </w:t>
      </w:r>
      <w:r w:rsidR="009C60D1" w:rsidRPr="0048188B">
        <w:rPr>
          <w:lang w:val="en-US"/>
        </w:rPr>
        <w:t>It is also possible that task-setting properties are responsible for the discrepancy in the results. IAT emphasizes</w:t>
      </w:r>
      <w:r w:rsidR="006D7656" w:rsidRPr="0048188B">
        <w:rPr>
          <w:lang w:val="en-US"/>
        </w:rPr>
        <w:t xml:space="preserve"> speed</w:t>
      </w:r>
      <w:r w:rsidR="009C60D1" w:rsidRPr="0048188B">
        <w:rPr>
          <w:lang w:val="en-US"/>
        </w:rPr>
        <w:t>, whereas</w:t>
      </w:r>
      <w:r w:rsidR="00447C94" w:rsidRPr="0048188B">
        <w:rPr>
          <w:lang w:val="en-US"/>
        </w:rPr>
        <w:t xml:space="preserve"> IPT</w:t>
      </w:r>
      <w:r w:rsidR="009C60D1" w:rsidRPr="0048188B">
        <w:rPr>
          <w:lang w:val="en-US"/>
        </w:rPr>
        <w:t xml:space="preserve"> does not; as such, IAT may involve less reflective processes than </w:t>
      </w:r>
      <w:r w:rsidR="00F13552" w:rsidRPr="0048188B">
        <w:rPr>
          <w:lang w:val="en-US"/>
        </w:rPr>
        <w:t xml:space="preserve">the </w:t>
      </w:r>
      <w:r w:rsidR="009C60D1" w:rsidRPr="0048188B">
        <w:rPr>
          <w:lang w:val="en-US"/>
        </w:rPr>
        <w:t>I</w:t>
      </w:r>
      <w:r w:rsidR="005A0178" w:rsidRPr="0048188B">
        <w:rPr>
          <w:lang w:val="en-US"/>
        </w:rPr>
        <w:t>P</w:t>
      </w:r>
      <w:r w:rsidR="009C60D1" w:rsidRPr="0048188B">
        <w:rPr>
          <w:lang w:val="en-US"/>
        </w:rPr>
        <w:t>T</w:t>
      </w:r>
      <w:r w:rsidR="006D7656" w:rsidRPr="0048188B">
        <w:rPr>
          <w:lang w:val="en-US"/>
        </w:rPr>
        <w:t>.</w:t>
      </w:r>
    </w:p>
    <w:p w14:paraId="2746A8F2" w14:textId="77777777" w:rsidR="00732E7B" w:rsidRPr="0048188B" w:rsidRDefault="003D531D" w:rsidP="00A36127">
      <w:pPr>
        <w:spacing w:line="480" w:lineRule="exact"/>
        <w:rPr>
          <w:b/>
          <w:lang w:val="en-US"/>
        </w:rPr>
      </w:pPr>
      <w:r w:rsidRPr="0048188B">
        <w:rPr>
          <w:b/>
          <w:lang w:val="en-US"/>
        </w:rPr>
        <w:t>Self-Positivity</w:t>
      </w:r>
    </w:p>
    <w:p w14:paraId="5CCC2155" w14:textId="77777777" w:rsidR="003D531D" w:rsidRPr="0048188B" w:rsidRDefault="003D531D" w:rsidP="00A34645">
      <w:pPr>
        <w:spacing w:line="480" w:lineRule="exact"/>
        <w:ind w:firstLine="709"/>
        <w:rPr>
          <w:lang w:val="en-GB"/>
        </w:rPr>
      </w:pPr>
      <w:r w:rsidRPr="0048188B">
        <w:rPr>
          <w:lang w:val="en-US"/>
        </w:rPr>
        <w:t xml:space="preserve">We also examined whether persons with BPD exhibit lower self-positivity. We used a self-referential processing task in which participants rated the valence of negative, neutral, and positive words with reference to the self, reference to another person, or no reference. </w:t>
      </w:r>
      <w:r w:rsidRPr="0048188B">
        <w:rPr>
          <w:lang w:val="en-GB"/>
        </w:rPr>
        <w:t>BPD</w:t>
      </w:r>
      <w:r w:rsidRPr="0048188B">
        <w:rPr>
          <w:lang w:val="en-US"/>
        </w:rPr>
        <w:t xml:space="preserve"> participants rated positive</w:t>
      </w:r>
      <w:r w:rsidR="004652FB" w:rsidRPr="0048188B">
        <w:rPr>
          <w:lang w:val="en-US"/>
        </w:rPr>
        <w:t xml:space="preserve"> self-referent</w:t>
      </w:r>
      <w:r w:rsidRPr="0048188B">
        <w:rPr>
          <w:lang w:val="en-US"/>
        </w:rPr>
        <w:t xml:space="preserve"> </w:t>
      </w:r>
      <w:r w:rsidRPr="0048188B">
        <w:rPr>
          <w:lang w:val="en-GB"/>
        </w:rPr>
        <w:t xml:space="preserve">nouns </w:t>
      </w:r>
      <w:r w:rsidR="004652FB" w:rsidRPr="0048188B">
        <w:rPr>
          <w:lang w:val="en-GB"/>
        </w:rPr>
        <w:t xml:space="preserve">both </w:t>
      </w:r>
      <w:r w:rsidRPr="0048188B">
        <w:rPr>
          <w:lang w:val="en-GB"/>
        </w:rPr>
        <w:t xml:space="preserve">slower and less positively than </w:t>
      </w:r>
      <w:r w:rsidR="004652FB" w:rsidRPr="0048188B">
        <w:rPr>
          <w:lang w:val="en-GB"/>
        </w:rPr>
        <w:t>HC</w:t>
      </w:r>
      <w:r w:rsidRPr="0048188B">
        <w:rPr>
          <w:lang w:val="en-GB"/>
        </w:rPr>
        <w:t xml:space="preserve">. These findings align with previous results on </w:t>
      </w:r>
      <w:r w:rsidRPr="0048188B">
        <w:rPr>
          <w:lang w:val="en-US"/>
        </w:rPr>
        <w:t xml:space="preserve">reduced </w:t>
      </w:r>
      <w:r w:rsidRPr="0048188B">
        <w:rPr>
          <w:lang w:val="en-GB"/>
        </w:rPr>
        <w:t xml:space="preserve">self-positivity in BPD </w:t>
      </w:r>
      <w:r w:rsidRPr="0048188B">
        <w:rPr>
          <w:lang w:val="en-US"/>
        </w:rPr>
        <w:t xml:space="preserve">(Auerbach et al., 2016; Winter et al., 2015). </w:t>
      </w:r>
      <w:r w:rsidRPr="0048188B">
        <w:rPr>
          <w:lang w:val="en-GB"/>
        </w:rPr>
        <w:t>More importantly, this effect was not observed when the nouns referred to another person. Thus, o</w:t>
      </w:r>
      <w:r w:rsidRPr="0048188B">
        <w:rPr>
          <w:lang w:val="en-US"/>
        </w:rPr>
        <w:t>ur findings</w:t>
      </w:r>
      <w:r w:rsidR="004652FB" w:rsidRPr="0048188B">
        <w:rPr>
          <w:lang w:val="en-US"/>
        </w:rPr>
        <w:t xml:space="preserve"> point to the </w:t>
      </w:r>
      <w:r w:rsidRPr="0048188B">
        <w:rPr>
          <w:lang w:val="en-GB"/>
        </w:rPr>
        <w:t xml:space="preserve">importance of </w:t>
      </w:r>
      <w:r w:rsidR="004652FB" w:rsidRPr="0048188B">
        <w:rPr>
          <w:lang w:val="en-GB"/>
        </w:rPr>
        <w:t>self-</w:t>
      </w:r>
      <w:r w:rsidRPr="0048188B">
        <w:rPr>
          <w:lang w:val="en-GB"/>
        </w:rPr>
        <w:t>reference for</w:t>
      </w:r>
      <w:r w:rsidR="004652FB" w:rsidRPr="0048188B">
        <w:rPr>
          <w:lang w:val="en-GB"/>
        </w:rPr>
        <w:t xml:space="preserve"> judgmental</w:t>
      </w:r>
      <w:r w:rsidRPr="0048188B">
        <w:rPr>
          <w:lang w:val="en-GB"/>
        </w:rPr>
        <w:t xml:space="preserve"> </w:t>
      </w:r>
      <w:r w:rsidR="00457351" w:rsidRPr="0048188B">
        <w:rPr>
          <w:lang w:val="en-GB"/>
        </w:rPr>
        <w:t xml:space="preserve">changes </w:t>
      </w:r>
      <w:r w:rsidR="004652FB" w:rsidRPr="0048188B">
        <w:rPr>
          <w:lang w:val="en-GB"/>
        </w:rPr>
        <w:t>among</w:t>
      </w:r>
      <w:r w:rsidRPr="0048188B">
        <w:rPr>
          <w:lang w:val="en-GB"/>
        </w:rPr>
        <w:t xml:space="preserve"> BPD</w:t>
      </w:r>
      <w:r w:rsidR="004652FB" w:rsidRPr="0048188B">
        <w:rPr>
          <w:lang w:val="en-GB"/>
        </w:rPr>
        <w:t xml:space="preserve"> patients</w:t>
      </w:r>
      <w:r w:rsidRPr="0048188B">
        <w:rPr>
          <w:lang w:val="en-GB"/>
        </w:rPr>
        <w:t xml:space="preserve">. Our findings also rule out the possibility that merely a generalized and </w:t>
      </w:r>
      <w:r w:rsidR="004652FB" w:rsidRPr="0048188B">
        <w:rPr>
          <w:lang w:val="en-GB"/>
        </w:rPr>
        <w:t>non-</w:t>
      </w:r>
      <w:r w:rsidRPr="0048188B">
        <w:rPr>
          <w:lang w:val="en-GB"/>
        </w:rPr>
        <w:t>specific negativity bias characterizes information processing in BPD. However, similar evaluation and reaction time patterns – although attenuated in strength – were present in the condition that provided no referential context</w:t>
      </w:r>
      <w:r w:rsidR="004652FB" w:rsidRPr="0048188B">
        <w:rPr>
          <w:lang w:val="en-GB"/>
        </w:rPr>
        <w:t xml:space="preserve"> (see also Winter et al., 2015), </w:t>
      </w:r>
      <w:r w:rsidR="004652FB" w:rsidRPr="0048188B">
        <w:rPr>
          <w:lang w:val="en-US"/>
        </w:rPr>
        <w:t>restricting t</w:t>
      </w:r>
      <w:r w:rsidR="004652FB" w:rsidRPr="0048188B">
        <w:rPr>
          <w:lang w:val="en-GB"/>
        </w:rPr>
        <w:t>he specificity of changes to self-referential processing</w:t>
      </w:r>
      <w:r w:rsidRPr="0048188B">
        <w:rPr>
          <w:lang w:val="en-GB"/>
        </w:rPr>
        <w:t>. People may use own criteria</w:t>
      </w:r>
      <w:r w:rsidR="009C60D1" w:rsidRPr="0048188B">
        <w:rPr>
          <w:lang w:val="en-GB"/>
        </w:rPr>
        <w:t>,</w:t>
      </w:r>
      <w:r w:rsidRPr="0048188B">
        <w:rPr>
          <w:lang w:val="en-GB"/>
        </w:rPr>
        <w:t xml:space="preserve"> and thus implicit self-reference</w:t>
      </w:r>
      <w:r w:rsidR="009C60D1" w:rsidRPr="0048188B">
        <w:rPr>
          <w:lang w:val="en-GB"/>
        </w:rPr>
        <w:t>,</w:t>
      </w:r>
      <w:r w:rsidRPr="0048188B">
        <w:rPr>
          <w:lang w:val="en-GB"/>
        </w:rPr>
        <w:t xml:space="preserve"> to evaluate emotionally connoted information, if no explicitly deviating reference is provided (Herbert, Junghofer, &amp; Kissler, 2008)</w:t>
      </w:r>
      <w:r w:rsidRPr="0048188B">
        <w:rPr>
          <w:lang w:val="en-US"/>
        </w:rPr>
        <w:t xml:space="preserve">, as per </w:t>
      </w:r>
      <w:r w:rsidRPr="0048188B">
        <w:rPr>
          <w:lang w:val="en-GB"/>
        </w:rPr>
        <w:t xml:space="preserve">cognitive appraisal theories (Scherer, 2001). </w:t>
      </w:r>
    </w:p>
    <w:p w14:paraId="2FBE2592" w14:textId="078D90CC" w:rsidR="003D531D" w:rsidRPr="0048188B" w:rsidRDefault="003D531D" w:rsidP="00A34645">
      <w:pPr>
        <w:spacing w:line="480" w:lineRule="exact"/>
        <w:ind w:firstLine="709"/>
        <w:rPr>
          <w:lang w:val="en-US"/>
        </w:rPr>
      </w:pPr>
      <w:r w:rsidRPr="0048188B">
        <w:rPr>
          <w:lang w:val="en-GB"/>
        </w:rPr>
        <w:t>We focused on whether persons with BPD show lower self-positivity only when the reference to the self is</w:t>
      </w:r>
      <w:r w:rsidR="004652FB" w:rsidRPr="0048188B">
        <w:rPr>
          <w:lang w:val="en-GB"/>
        </w:rPr>
        <w:t xml:space="preserve"> </w:t>
      </w:r>
      <w:r w:rsidR="00DF0838" w:rsidRPr="0048188B">
        <w:rPr>
          <w:lang w:val="en-GB"/>
        </w:rPr>
        <w:t>available for</w:t>
      </w:r>
      <w:r w:rsidRPr="0048188B">
        <w:rPr>
          <w:lang w:val="en-GB"/>
        </w:rPr>
        <w:t xml:space="preserve"> conscious</w:t>
      </w:r>
      <w:r w:rsidR="004652FB" w:rsidRPr="0048188B">
        <w:rPr>
          <w:lang w:val="en-GB"/>
        </w:rPr>
        <w:t xml:space="preserve"> processing</w:t>
      </w:r>
      <w:r w:rsidRPr="0048188B">
        <w:rPr>
          <w:lang w:val="en-GB"/>
        </w:rPr>
        <w:t>. Indeed, and as in previous studies, BPD</w:t>
      </w:r>
      <w:r w:rsidR="004652FB" w:rsidRPr="0048188B">
        <w:rPr>
          <w:lang w:val="en-GB"/>
        </w:rPr>
        <w:t xml:space="preserve"> patients</w:t>
      </w:r>
      <w:r w:rsidRPr="0048188B">
        <w:rPr>
          <w:lang w:val="en-GB"/>
        </w:rPr>
        <w:t xml:space="preserve"> </w:t>
      </w:r>
      <w:r w:rsidR="009C60D1" w:rsidRPr="0048188B">
        <w:rPr>
          <w:lang w:val="en-GB"/>
        </w:rPr>
        <w:t xml:space="preserve">manifested </w:t>
      </w:r>
      <w:r w:rsidRPr="0048188B">
        <w:rPr>
          <w:lang w:val="en-GB"/>
        </w:rPr>
        <w:t xml:space="preserve">lower self-positivity during the self-referential processing task </w:t>
      </w:r>
      <w:r w:rsidR="002B59E6" w:rsidRPr="0048188B">
        <w:rPr>
          <w:lang w:val="en-GB"/>
        </w:rPr>
        <w:t xml:space="preserve">when </w:t>
      </w:r>
      <w:r w:rsidR="004652FB" w:rsidRPr="0048188B">
        <w:rPr>
          <w:lang w:val="en-GB"/>
        </w:rPr>
        <w:t xml:space="preserve">the </w:t>
      </w:r>
      <w:r w:rsidR="00057458" w:rsidRPr="0048188B">
        <w:rPr>
          <w:lang w:val="en-GB"/>
        </w:rPr>
        <w:t xml:space="preserve">reference </w:t>
      </w:r>
      <w:r w:rsidRPr="0048188B">
        <w:rPr>
          <w:lang w:val="en-GB"/>
        </w:rPr>
        <w:t xml:space="preserve">information was presented supraliminally </w:t>
      </w:r>
      <w:r w:rsidRPr="0048188B">
        <w:rPr>
          <w:noProof/>
          <w:lang w:val="en-GB"/>
        </w:rPr>
        <w:t>(Auerbach et al., 2016; Winter et al., 2015)</w:t>
      </w:r>
      <w:r w:rsidRPr="0048188B">
        <w:rPr>
          <w:lang w:val="en-GB"/>
        </w:rPr>
        <w:t xml:space="preserve">. </w:t>
      </w:r>
      <w:r w:rsidR="00057458" w:rsidRPr="0048188B">
        <w:rPr>
          <w:lang w:val="en-GB"/>
        </w:rPr>
        <w:t xml:space="preserve">This was not the case when reference information was presented subliminally. </w:t>
      </w:r>
      <w:r w:rsidR="000705BE" w:rsidRPr="0048188B">
        <w:rPr>
          <w:lang w:val="en-GB"/>
        </w:rPr>
        <w:t>However</w:t>
      </w:r>
      <w:r w:rsidR="000705BE" w:rsidRPr="0048188B">
        <w:rPr>
          <w:lang w:val="en-US"/>
        </w:rPr>
        <w:t xml:space="preserve">, results from the subliminal presentation condition might be interpreted with caution, </w:t>
      </w:r>
      <w:r w:rsidR="00401570" w:rsidRPr="0048188B">
        <w:rPr>
          <w:lang w:val="en-US"/>
        </w:rPr>
        <w:t xml:space="preserve">given that the </w:t>
      </w:r>
      <w:r w:rsidR="00401570" w:rsidRPr="0048188B">
        <w:rPr>
          <w:lang w:val="en-GB"/>
        </w:rPr>
        <w:t xml:space="preserve">reference manipulation influenced </w:t>
      </w:r>
      <w:r w:rsidR="00273FE9" w:rsidRPr="0048188B">
        <w:rPr>
          <w:lang w:val="en-GB"/>
        </w:rPr>
        <w:t xml:space="preserve">the obtained measures </w:t>
      </w:r>
      <w:r w:rsidR="00401570" w:rsidRPr="0048188B">
        <w:rPr>
          <w:lang w:val="en-GB"/>
        </w:rPr>
        <w:t>neither</w:t>
      </w:r>
      <w:r w:rsidR="00273FE9" w:rsidRPr="0048188B">
        <w:rPr>
          <w:lang w:val="en-GB"/>
        </w:rPr>
        <w:t xml:space="preserve"> in the</w:t>
      </w:r>
      <w:r w:rsidR="00401570" w:rsidRPr="0048188B">
        <w:rPr>
          <w:lang w:val="en-GB"/>
        </w:rPr>
        <w:t xml:space="preserve"> BPD </w:t>
      </w:r>
      <w:r w:rsidR="00273FE9" w:rsidRPr="0048188B">
        <w:rPr>
          <w:lang w:val="en-GB"/>
        </w:rPr>
        <w:t>nor in the</w:t>
      </w:r>
      <w:r w:rsidR="00401570" w:rsidRPr="0048188B">
        <w:rPr>
          <w:lang w:val="en-GB"/>
        </w:rPr>
        <w:t xml:space="preserve"> HC</w:t>
      </w:r>
      <w:r w:rsidR="00273FE9" w:rsidRPr="0048188B">
        <w:rPr>
          <w:lang w:val="en-GB"/>
        </w:rPr>
        <w:t xml:space="preserve"> group</w:t>
      </w:r>
      <w:r w:rsidR="00DF0838" w:rsidRPr="0048188B">
        <w:rPr>
          <w:lang w:val="en-GB"/>
        </w:rPr>
        <w:t>. Hence, it is possible that</w:t>
      </w:r>
      <w:r w:rsidR="00401570" w:rsidRPr="0048188B">
        <w:rPr>
          <w:lang w:val="en-GB"/>
        </w:rPr>
        <w:t xml:space="preserve"> the</w:t>
      </w:r>
      <w:r w:rsidR="00820E16" w:rsidRPr="0048188B">
        <w:rPr>
          <w:lang w:val="en-GB"/>
        </w:rPr>
        <w:t xml:space="preserve"> subliminal</w:t>
      </w:r>
      <w:r w:rsidR="00401570" w:rsidRPr="0048188B">
        <w:rPr>
          <w:lang w:val="en-GB"/>
        </w:rPr>
        <w:t xml:space="preserve"> manipulation might have been weak or even ineffective. </w:t>
      </w:r>
      <w:r w:rsidR="000705BE" w:rsidRPr="0048188B">
        <w:rPr>
          <w:lang w:val="en-GB"/>
        </w:rPr>
        <w:t xml:space="preserve">Conscious evaluative processes, </w:t>
      </w:r>
      <w:r w:rsidR="00820E16" w:rsidRPr="0048188B">
        <w:rPr>
          <w:lang w:val="en-GB"/>
        </w:rPr>
        <w:t>nevertheless</w:t>
      </w:r>
      <w:r w:rsidR="000705BE" w:rsidRPr="0048188B">
        <w:rPr>
          <w:lang w:val="en-GB"/>
        </w:rPr>
        <w:t xml:space="preserve">, did influence the positive appraisal of information related to the self in BPD. Regarding the discussion of sub- vs. supraliminal stimulus presentation and unconscious vs. conscious processing effects in BPD, </w:t>
      </w:r>
      <w:hyperlink w:anchor="_ENREF_18" w:tooltip="Donges, 2016 #12197" w:history="1">
        <w:r w:rsidR="000705BE" w:rsidRPr="0048188B">
          <w:rPr>
            <w:noProof/>
            <w:lang w:val="en-GB"/>
          </w:rPr>
          <w:t>Donges, Dukalski, and Suslow (2016</w:t>
        </w:r>
      </w:hyperlink>
      <w:r w:rsidR="00FA626B" w:rsidRPr="0048188B">
        <w:rPr>
          <w:lang w:val="en-US"/>
        </w:rPr>
        <w:t>) examined</w:t>
      </w:r>
      <w:r w:rsidR="000705BE" w:rsidRPr="0048188B">
        <w:rPr>
          <w:lang w:val="en-GB"/>
        </w:rPr>
        <w:t xml:space="preserve"> affective priming in BPD</w:t>
      </w:r>
      <w:r w:rsidR="00FA626B" w:rsidRPr="0048188B">
        <w:rPr>
          <w:lang w:val="en-GB"/>
        </w:rPr>
        <w:t xml:space="preserve"> and</w:t>
      </w:r>
      <w:r w:rsidR="000705BE" w:rsidRPr="0048188B">
        <w:rPr>
          <w:lang w:val="en-GB"/>
        </w:rPr>
        <w:t xml:space="preserve"> also found no differential BDP specific effects in the processing of self-relevant affective information during very early, non-unconscious stages of processing.</w:t>
      </w:r>
      <w:r w:rsidRPr="0048188B">
        <w:rPr>
          <w:lang w:val="en-GB"/>
        </w:rPr>
        <w:t xml:space="preserve"> Similarly, </w:t>
      </w:r>
      <w:r w:rsidR="000705BE" w:rsidRPr="0048188B">
        <w:rPr>
          <w:lang w:val="en-GB"/>
        </w:rPr>
        <w:t xml:space="preserve">further </w:t>
      </w:r>
      <w:r w:rsidRPr="0048188B">
        <w:rPr>
          <w:lang w:val="en-GB"/>
        </w:rPr>
        <w:t xml:space="preserve">research points to changes in BPD—particularly in controlled, attention demanding processes </w:t>
      </w:r>
      <w:r w:rsidRPr="0048188B">
        <w:rPr>
          <w:noProof/>
          <w:lang w:val="en-US"/>
        </w:rPr>
        <w:t>(Dinsdale &amp; Crespi, 2013; Fenske et al., 2015; Hagenhoff et al., 2013; Lowyck et al., 2016)</w:t>
      </w:r>
      <w:r w:rsidRPr="0048188B">
        <w:rPr>
          <w:lang w:val="en-GB"/>
        </w:rPr>
        <w:t>.</w:t>
      </w:r>
    </w:p>
    <w:p w14:paraId="2CB41913" w14:textId="77777777" w:rsidR="003D531D" w:rsidRPr="0048188B" w:rsidRDefault="003D531D" w:rsidP="00A34645">
      <w:pPr>
        <w:spacing w:line="480" w:lineRule="exact"/>
        <w:ind w:firstLine="709"/>
        <w:rPr>
          <w:lang w:val="en-GB"/>
        </w:rPr>
      </w:pPr>
      <w:r w:rsidRPr="0048188B">
        <w:rPr>
          <w:lang w:val="en-GB"/>
        </w:rPr>
        <w:t xml:space="preserve"> </w:t>
      </w:r>
      <w:r w:rsidRPr="0048188B">
        <w:rPr>
          <w:lang w:val="en-US"/>
        </w:rPr>
        <w:t xml:space="preserve">Based on previous work of our group </w:t>
      </w:r>
      <w:r w:rsidRPr="0048188B">
        <w:rPr>
          <w:lang w:val="en-GB"/>
        </w:rPr>
        <w:t>(Winter et al., 2015),</w:t>
      </w:r>
      <w:r w:rsidRPr="0048188B">
        <w:rPr>
          <w:lang w:val="en-US"/>
        </w:rPr>
        <w:t xml:space="preserve"> we expected and found lower self-positivity in BPD to depend on the </w:t>
      </w:r>
      <w:r w:rsidR="004652FB" w:rsidRPr="0048188B">
        <w:rPr>
          <w:lang w:val="en-US"/>
        </w:rPr>
        <w:t>(</w:t>
      </w:r>
      <w:r w:rsidRPr="0048188B">
        <w:rPr>
          <w:lang w:val="en-US"/>
        </w:rPr>
        <w:t>positive</w:t>
      </w:r>
      <w:r w:rsidR="004652FB" w:rsidRPr="0048188B">
        <w:rPr>
          <w:lang w:val="en-US"/>
        </w:rPr>
        <w:t>)</w:t>
      </w:r>
      <w:r w:rsidRPr="0048188B">
        <w:rPr>
          <w:lang w:val="en-US"/>
        </w:rPr>
        <w:t xml:space="preserve"> valence of information</w:t>
      </w:r>
      <w:r w:rsidRPr="0048188B">
        <w:rPr>
          <w:lang w:val="en-GB"/>
        </w:rPr>
        <w:t>. Our findings</w:t>
      </w:r>
      <w:r w:rsidR="009C60D1" w:rsidRPr="0048188B">
        <w:rPr>
          <w:lang w:val="en-GB"/>
        </w:rPr>
        <w:t xml:space="preserve"> align with those of </w:t>
      </w:r>
      <w:r w:rsidRPr="0048188B">
        <w:rPr>
          <w:lang w:val="en-GB"/>
        </w:rPr>
        <w:t xml:space="preserve">previous studies that highlighted the relevance of changes in the processing of positive information in BPD in additional domains of functioning, such as the assessment of facial expressions or social participation </w:t>
      </w:r>
      <w:r w:rsidRPr="0048188B">
        <w:rPr>
          <w:noProof/>
          <w:lang w:val="en-GB"/>
        </w:rPr>
        <w:t>(De Panfilis, Riva, Preti, Cabrino, &amp; Marchesi, 2015; Domsalla et al., 2014; Gutz, Renneberg, Roepke, &amp; Niedeggen, 2015; Reichenberger et al., 2017; Thome et al., 2016)</w:t>
      </w:r>
      <w:r w:rsidRPr="0048188B">
        <w:rPr>
          <w:lang w:val="en-GB"/>
        </w:rPr>
        <w:t xml:space="preserve">. </w:t>
      </w:r>
    </w:p>
    <w:p w14:paraId="1432A8E0" w14:textId="77777777" w:rsidR="003D531D" w:rsidRPr="0048188B" w:rsidRDefault="003D531D" w:rsidP="00A34645">
      <w:pPr>
        <w:spacing w:line="480" w:lineRule="exact"/>
        <w:rPr>
          <w:b/>
          <w:lang w:val="en-GB"/>
        </w:rPr>
      </w:pPr>
      <w:r w:rsidRPr="0048188B">
        <w:rPr>
          <w:b/>
          <w:lang w:val="en-GB"/>
        </w:rPr>
        <w:t>Self-Esteem and Self-Positivity</w:t>
      </w:r>
    </w:p>
    <w:p w14:paraId="76854AF9" w14:textId="5CF88ACB" w:rsidR="00B9742E" w:rsidRPr="0048188B" w:rsidRDefault="003D531D" w:rsidP="00A34645">
      <w:pPr>
        <w:spacing w:line="480" w:lineRule="exact"/>
        <w:ind w:firstLine="709"/>
        <w:rPr>
          <w:lang w:val="en-GB"/>
        </w:rPr>
      </w:pPr>
      <w:r w:rsidRPr="0048188B">
        <w:rPr>
          <w:lang w:val="en-GB"/>
        </w:rPr>
        <w:t xml:space="preserve">Only less positive and slower ratings of positive self-related nouns were </w:t>
      </w:r>
      <w:r w:rsidR="00246CF9" w:rsidRPr="0048188B">
        <w:rPr>
          <w:lang w:val="en-GB"/>
        </w:rPr>
        <w:t>associated with</w:t>
      </w:r>
      <w:r w:rsidRPr="0048188B">
        <w:rPr>
          <w:lang w:val="en-GB"/>
        </w:rPr>
        <w:t xml:space="preserve"> low</w:t>
      </w:r>
      <w:r w:rsidR="00A36127" w:rsidRPr="0048188B">
        <w:rPr>
          <w:lang w:val="en-GB"/>
        </w:rPr>
        <w:t xml:space="preserve">er explicit self-esteem in BPD </w:t>
      </w:r>
      <w:r w:rsidRPr="0048188B">
        <w:rPr>
          <w:lang w:val="en-GB"/>
        </w:rPr>
        <w:t>in the case of supralim</w:t>
      </w:r>
      <w:r w:rsidR="00A36127" w:rsidRPr="0048188B">
        <w:rPr>
          <w:lang w:val="en-GB"/>
        </w:rPr>
        <w:t>inally presented self-reference</w:t>
      </w:r>
      <w:r w:rsidRPr="0048188B">
        <w:rPr>
          <w:lang w:val="en-GB"/>
        </w:rPr>
        <w:t xml:space="preserve">. This novel </w:t>
      </w:r>
      <w:r w:rsidR="00DE01A9" w:rsidRPr="0048188B">
        <w:rPr>
          <w:lang w:val="en-GB"/>
        </w:rPr>
        <w:t xml:space="preserve">finding </w:t>
      </w:r>
      <w:r w:rsidRPr="0048188B">
        <w:rPr>
          <w:lang w:val="en-GB"/>
        </w:rPr>
        <w:t>may define a leverage point for cognitive therapies focusing on low self-esteem in BPD. Nevertheless, longitudinal studies are needed to document the notion that lower self-positivity (in terms of less positive evaluation of consciously</w:t>
      </w:r>
      <w:r w:rsidR="004652FB" w:rsidRPr="0048188B">
        <w:rPr>
          <w:lang w:val="en-GB"/>
        </w:rPr>
        <w:t xml:space="preserve"> processed,</w:t>
      </w:r>
      <w:r w:rsidRPr="0048188B">
        <w:rPr>
          <w:lang w:val="en-GB"/>
        </w:rPr>
        <w:t xml:space="preserve"> self-related information) constitutes a mechanism through which low explicit self-esteem is maintained in BPD. </w:t>
      </w:r>
      <w:r w:rsidR="00B9742E" w:rsidRPr="0048188B">
        <w:rPr>
          <w:lang w:val="en-GB"/>
        </w:rPr>
        <w:t xml:space="preserve">Of note, we </w:t>
      </w:r>
      <w:r w:rsidR="009C60D1" w:rsidRPr="0048188B">
        <w:rPr>
          <w:lang w:val="en-GB"/>
        </w:rPr>
        <w:t>do not</w:t>
      </w:r>
      <w:r w:rsidR="00B9742E" w:rsidRPr="0048188B">
        <w:rPr>
          <w:lang w:val="en-GB"/>
        </w:rPr>
        <w:t xml:space="preserve"> conclude that the reported association is </w:t>
      </w:r>
      <w:r w:rsidR="009C60D1" w:rsidRPr="0048188B">
        <w:rPr>
          <w:lang w:val="en-GB"/>
        </w:rPr>
        <w:t xml:space="preserve">specific to </w:t>
      </w:r>
      <w:r w:rsidR="00B9742E" w:rsidRPr="0048188B">
        <w:rPr>
          <w:lang w:val="en-GB"/>
        </w:rPr>
        <w:t>BPD. Rather, the lack of</w:t>
      </w:r>
      <w:r w:rsidR="009C60D1" w:rsidRPr="0048188B">
        <w:rPr>
          <w:lang w:val="en-GB"/>
        </w:rPr>
        <w:t xml:space="preserve"> such</w:t>
      </w:r>
      <w:r w:rsidR="00B9742E" w:rsidRPr="0048188B">
        <w:rPr>
          <w:lang w:val="en-GB"/>
        </w:rPr>
        <w:t xml:space="preserve"> an association in </w:t>
      </w:r>
      <w:r w:rsidR="009C60D1" w:rsidRPr="0048188B">
        <w:rPr>
          <w:lang w:val="en-GB"/>
        </w:rPr>
        <w:t>HC</w:t>
      </w:r>
      <w:r w:rsidR="00B9742E" w:rsidRPr="0048188B">
        <w:rPr>
          <w:lang w:val="en-GB"/>
        </w:rPr>
        <w:t xml:space="preserve"> may be due to restricted varia</w:t>
      </w:r>
      <w:r w:rsidR="009C60D1" w:rsidRPr="0048188B">
        <w:rPr>
          <w:lang w:val="en-GB"/>
        </w:rPr>
        <w:t>nce</w:t>
      </w:r>
      <w:r w:rsidR="00B9742E" w:rsidRPr="0048188B">
        <w:rPr>
          <w:lang w:val="en-GB"/>
        </w:rPr>
        <w:t xml:space="preserve"> in RSES score. </w:t>
      </w:r>
      <w:r w:rsidR="00B9742E" w:rsidRPr="0048188B">
        <w:rPr>
          <w:lang w:val="en-US"/>
        </w:rPr>
        <w:t>Given theories suggesting</w:t>
      </w:r>
      <w:r w:rsidR="009C60D1" w:rsidRPr="0048188B">
        <w:rPr>
          <w:lang w:val="en-US"/>
        </w:rPr>
        <w:t xml:space="preserve"> that</w:t>
      </w:r>
      <w:r w:rsidR="00B9742E" w:rsidRPr="0048188B">
        <w:rPr>
          <w:lang w:val="en-US"/>
        </w:rPr>
        <w:t xml:space="preserve"> BPD may </w:t>
      </w:r>
      <w:r w:rsidR="009C60D1" w:rsidRPr="0048188B">
        <w:rPr>
          <w:lang w:val="en-US"/>
        </w:rPr>
        <w:t>be</w:t>
      </w:r>
      <w:r w:rsidR="00B9742E" w:rsidRPr="0048188B">
        <w:rPr>
          <w:lang w:val="en-US"/>
        </w:rPr>
        <w:t xml:space="preserve"> an extreme variant of normal personality (Widiger &amp; Trull, 2007), </w:t>
      </w:r>
      <w:r w:rsidR="009C60D1" w:rsidRPr="0048188B">
        <w:rPr>
          <w:lang w:val="en-US"/>
        </w:rPr>
        <w:t xml:space="preserve">the two </w:t>
      </w:r>
      <w:r w:rsidR="00B9742E" w:rsidRPr="0048188B">
        <w:rPr>
          <w:lang w:val="en-US"/>
        </w:rPr>
        <w:t xml:space="preserve">groups may </w:t>
      </w:r>
      <w:r w:rsidR="009C60D1" w:rsidRPr="0048188B">
        <w:rPr>
          <w:lang w:val="en-US"/>
        </w:rPr>
        <w:t>occupy</w:t>
      </w:r>
      <w:r w:rsidR="00B9742E" w:rsidRPr="0048188B">
        <w:rPr>
          <w:lang w:val="en-US"/>
        </w:rPr>
        <w:t xml:space="preserve"> different </w:t>
      </w:r>
      <w:r w:rsidR="009C60D1" w:rsidRPr="0048188B">
        <w:rPr>
          <w:lang w:val="en-US"/>
        </w:rPr>
        <w:t>places on</w:t>
      </w:r>
      <w:r w:rsidR="00B9742E" w:rsidRPr="0048188B">
        <w:rPr>
          <w:lang w:val="en-US"/>
        </w:rPr>
        <w:t xml:space="preserve"> a continuum</w:t>
      </w:r>
      <w:r w:rsidR="009C60D1" w:rsidRPr="0048188B">
        <w:rPr>
          <w:lang w:val="en-US"/>
        </w:rPr>
        <w:t>,</w:t>
      </w:r>
      <w:r w:rsidR="006460FD" w:rsidRPr="0048188B">
        <w:rPr>
          <w:lang w:val="en-US"/>
        </w:rPr>
        <w:t xml:space="preserve"> without</w:t>
      </w:r>
      <w:r w:rsidR="009C60D1" w:rsidRPr="0048188B">
        <w:rPr>
          <w:lang w:val="en-US"/>
        </w:rPr>
        <w:t xml:space="preserve"> necessarily diverging substantially (i.e., qualitatively) in terms of underling </w:t>
      </w:r>
      <w:r w:rsidR="006460FD" w:rsidRPr="0048188B">
        <w:rPr>
          <w:lang w:val="en-US"/>
        </w:rPr>
        <w:t>cognitive processes</w:t>
      </w:r>
      <w:r w:rsidR="00B9742E" w:rsidRPr="0048188B">
        <w:rPr>
          <w:lang w:val="en-US"/>
        </w:rPr>
        <w:t>.</w:t>
      </w:r>
      <w:r w:rsidR="00B9742E" w:rsidRPr="0048188B">
        <w:rPr>
          <w:i/>
          <w:lang w:val="en-US"/>
        </w:rPr>
        <w:t xml:space="preserve"> </w:t>
      </w:r>
      <w:r w:rsidR="006460FD" w:rsidRPr="0048188B">
        <w:rPr>
          <w:lang w:val="en-GB"/>
        </w:rPr>
        <w:t xml:space="preserve">Future </w:t>
      </w:r>
      <w:r w:rsidR="009C60D1" w:rsidRPr="0048188B">
        <w:rPr>
          <w:lang w:val="en-GB"/>
        </w:rPr>
        <w:t xml:space="preserve">research </w:t>
      </w:r>
      <w:r w:rsidR="006460FD" w:rsidRPr="0048188B">
        <w:rPr>
          <w:lang w:val="en-GB"/>
        </w:rPr>
        <w:t xml:space="preserve">should </w:t>
      </w:r>
      <w:r w:rsidR="00B9742E" w:rsidRPr="0048188B">
        <w:rPr>
          <w:lang w:val="en-GB"/>
        </w:rPr>
        <w:t>include clinical</w:t>
      </w:r>
      <w:r w:rsidR="009C60D1" w:rsidRPr="0048188B">
        <w:rPr>
          <w:lang w:val="en-GB"/>
        </w:rPr>
        <w:t xml:space="preserve"> groups and health groups </w:t>
      </w:r>
      <w:r w:rsidR="00B9742E" w:rsidRPr="0048188B">
        <w:rPr>
          <w:lang w:val="en-GB"/>
        </w:rPr>
        <w:t xml:space="preserve">with low self-esteem </w:t>
      </w:r>
      <w:r w:rsidR="00876665" w:rsidRPr="0048188B">
        <w:rPr>
          <w:lang w:val="en-GB"/>
        </w:rPr>
        <w:t>in examining across time</w:t>
      </w:r>
      <w:r w:rsidR="009C60D1" w:rsidRPr="0048188B">
        <w:rPr>
          <w:lang w:val="en-GB"/>
        </w:rPr>
        <w:t xml:space="preserve"> </w:t>
      </w:r>
      <w:r w:rsidR="00876665" w:rsidRPr="0048188B">
        <w:rPr>
          <w:lang w:val="en-GB"/>
        </w:rPr>
        <w:t xml:space="preserve">the covariance between </w:t>
      </w:r>
      <w:r w:rsidR="006460FD" w:rsidRPr="0048188B">
        <w:rPr>
          <w:lang w:val="en-GB"/>
        </w:rPr>
        <w:t xml:space="preserve">explicit self-esteem </w:t>
      </w:r>
      <w:r w:rsidR="00876665" w:rsidRPr="0048188B">
        <w:rPr>
          <w:lang w:val="en-GB"/>
        </w:rPr>
        <w:t xml:space="preserve">and </w:t>
      </w:r>
      <w:r w:rsidR="006460FD" w:rsidRPr="0048188B">
        <w:rPr>
          <w:lang w:val="en-GB"/>
        </w:rPr>
        <w:t>self-positivity</w:t>
      </w:r>
      <w:r w:rsidR="00B9742E" w:rsidRPr="0048188B">
        <w:rPr>
          <w:lang w:val="en-GB"/>
        </w:rPr>
        <w:t>.</w:t>
      </w:r>
    </w:p>
    <w:p w14:paraId="729A3C19" w14:textId="77777777" w:rsidR="00E67EB8" w:rsidRPr="0048188B" w:rsidRDefault="00CC2AF8" w:rsidP="00A34645">
      <w:pPr>
        <w:autoSpaceDE w:val="0"/>
        <w:autoSpaceDN w:val="0"/>
        <w:adjustRightInd w:val="0"/>
        <w:spacing w:line="480" w:lineRule="exact"/>
        <w:ind w:firstLine="709"/>
        <w:rPr>
          <w:rFonts w:eastAsiaTheme="minorHAnsi"/>
          <w:sz w:val="18"/>
          <w:szCs w:val="18"/>
          <w:lang w:val="en-US" w:eastAsia="en-US"/>
        </w:rPr>
      </w:pPr>
      <w:r w:rsidRPr="0048188B">
        <w:rPr>
          <w:lang w:val="en-GB"/>
        </w:rPr>
        <w:t>S</w:t>
      </w:r>
      <w:r w:rsidR="00E67EB8" w:rsidRPr="0048188B">
        <w:rPr>
          <w:lang w:val="en-GB"/>
        </w:rPr>
        <w:t xml:space="preserve">peed and </w:t>
      </w:r>
      <w:r w:rsidR="00DA6DD9" w:rsidRPr="0048188B">
        <w:rPr>
          <w:lang w:val="en-GB"/>
        </w:rPr>
        <w:t>ratings</w:t>
      </w:r>
      <w:r w:rsidR="00E67EB8" w:rsidRPr="0048188B">
        <w:rPr>
          <w:lang w:val="en-GB"/>
        </w:rPr>
        <w:t xml:space="preserve"> of positive self-related nouns</w:t>
      </w:r>
      <w:r w:rsidRPr="0048188B">
        <w:rPr>
          <w:lang w:val="en-GB"/>
        </w:rPr>
        <w:t xml:space="preserve"> were uncorrelated</w:t>
      </w:r>
      <w:r w:rsidR="00E67EB8" w:rsidRPr="0048188B">
        <w:rPr>
          <w:lang w:val="en-GB"/>
        </w:rPr>
        <w:t xml:space="preserve"> with implicit self-esteem. </w:t>
      </w:r>
      <w:r w:rsidR="001F260F" w:rsidRPr="0048188B">
        <w:rPr>
          <w:lang w:val="en-GB"/>
        </w:rPr>
        <w:t>Lack of a correlation may be due to a variety of reasons</w:t>
      </w:r>
      <w:r w:rsidR="00B9742E" w:rsidRPr="0048188B">
        <w:rPr>
          <w:lang w:val="en-GB"/>
        </w:rPr>
        <w:t xml:space="preserve">. </w:t>
      </w:r>
      <w:r w:rsidR="001F260F" w:rsidRPr="0048188B">
        <w:rPr>
          <w:lang w:val="en-GB"/>
        </w:rPr>
        <w:t>For example,</w:t>
      </w:r>
      <w:r w:rsidR="00E11B04" w:rsidRPr="0048188B">
        <w:rPr>
          <w:lang w:val="en-US"/>
        </w:rPr>
        <w:t xml:space="preserve"> the stimuli presented during the self-encoding tasks cover a wide </w:t>
      </w:r>
      <w:r w:rsidR="001F260F" w:rsidRPr="0048188B">
        <w:rPr>
          <w:lang w:val="en-US"/>
        </w:rPr>
        <w:t xml:space="preserve">array </w:t>
      </w:r>
      <w:r w:rsidR="00E11B04" w:rsidRPr="0048188B">
        <w:rPr>
          <w:lang w:val="en-US"/>
        </w:rPr>
        <w:t xml:space="preserve">of </w:t>
      </w:r>
      <w:r w:rsidR="00DE01A9" w:rsidRPr="0048188B">
        <w:rPr>
          <w:lang w:val="en-US"/>
        </w:rPr>
        <w:t>contents</w:t>
      </w:r>
      <w:r w:rsidR="00401AA8" w:rsidRPr="0048188B">
        <w:rPr>
          <w:lang w:val="en-US"/>
        </w:rPr>
        <w:t>,</w:t>
      </w:r>
      <w:r w:rsidR="00DE01A9" w:rsidRPr="0048188B">
        <w:rPr>
          <w:lang w:val="en-US"/>
        </w:rPr>
        <w:t xml:space="preserve"> </w:t>
      </w:r>
      <w:r w:rsidR="001F260F" w:rsidRPr="0048188B">
        <w:rPr>
          <w:lang w:val="en-US"/>
        </w:rPr>
        <w:t xml:space="preserve">whereas </w:t>
      </w:r>
      <w:r w:rsidR="00E11B04" w:rsidRPr="0048188B">
        <w:rPr>
          <w:lang w:val="en-US"/>
        </w:rPr>
        <w:t xml:space="preserve">the IPT is </w:t>
      </w:r>
      <w:r w:rsidR="001F260F" w:rsidRPr="0048188B">
        <w:rPr>
          <w:lang w:val="en-US"/>
        </w:rPr>
        <w:t xml:space="preserve">far </w:t>
      </w:r>
      <w:r w:rsidR="00E11B04" w:rsidRPr="0048188B">
        <w:rPr>
          <w:lang w:val="en-US"/>
        </w:rPr>
        <w:t xml:space="preserve">more restricted relying solely on the initials of a participant’s name. </w:t>
      </w:r>
      <w:r w:rsidR="001F260F" w:rsidRPr="0048188B">
        <w:rPr>
          <w:lang w:val="en-US"/>
        </w:rPr>
        <w:t>There is another reason. In our experimental task, s</w:t>
      </w:r>
      <w:r w:rsidR="0026167A" w:rsidRPr="0048188B">
        <w:rPr>
          <w:lang w:val="en-US"/>
        </w:rPr>
        <w:t xml:space="preserve">elf-reference </w:t>
      </w:r>
      <w:r w:rsidR="001F260F" w:rsidRPr="0048188B">
        <w:rPr>
          <w:lang w:val="en-US"/>
        </w:rPr>
        <w:t xml:space="preserve">is </w:t>
      </w:r>
      <w:r w:rsidR="0026167A" w:rsidRPr="0048188B">
        <w:rPr>
          <w:lang w:val="en-US"/>
        </w:rPr>
        <w:t>explicitly formed by the</w:t>
      </w:r>
      <w:r w:rsidR="00E11B04" w:rsidRPr="0048188B">
        <w:rPr>
          <w:lang w:val="en-US"/>
        </w:rPr>
        <w:t xml:space="preserve"> supraliminal presentation of the prime</w:t>
      </w:r>
      <w:r w:rsidR="00E016D8" w:rsidRPr="0048188B">
        <w:rPr>
          <w:lang w:val="en-US"/>
        </w:rPr>
        <w:t xml:space="preserve">. </w:t>
      </w:r>
      <w:r w:rsidR="001F260F" w:rsidRPr="0048188B">
        <w:rPr>
          <w:lang w:val="en-US"/>
        </w:rPr>
        <w:t>However, i</w:t>
      </w:r>
      <w:r w:rsidR="00E11B04" w:rsidRPr="0048188B">
        <w:rPr>
          <w:lang w:val="en-US"/>
        </w:rPr>
        <w:t>n the IPT, the association between a letter and a</w:t>
      </w:r>
      <w:r w:rsidR="001F260F" w:rsidRPr="0048188B">
        <w:rPr>
          <w:lang w:val="en-US"/>
        </w:rPr>
        <w:t xml:space="preserve"> participant</w:t>
      </w:r>
      <w:r w:rsidR="00E11B04" w:rsidRPr="0048188B">
        <w:rPr>
          <w:lang w:val="en-US"/>
        </w:rPr>
        <w:t>’s name exist</w:t>
      </w:r>
      <w:r w:rsidR="001F260F" w:rsidRPr="0048188B">
        <w:rPr>
          <w:lang w:val="en-US"/>
        </w:rPr>
        <w:t xml:space="preserve">s outside one’s </w:t>
      </w:r>
      <w:r w:rsidR="00E11B04" w:rsidRPr="0048188B">
        <w:rPr>
          <w:lang w:val="en-US"/>
        </w:rPr>
        <w:t>aware</w:t>
      </w:r>
      <w:r w:rsidR="001F260F" w:rsidRPr="0048188B">
        <w:rPr>
          <w:lang w:val="en-US"/>
        </w:rPr>
        <w:t xml:space="preserve">ness </w:t>
      </w:r>
      <w:r w:rsidR="00E11B04" w:rsidRPr="0048188B">
        <w:rPr>
          <w:lang w:val="en-US"/>
        </w:rPr>
        <w:t xml:space="preserve">of this relation. </w:t>
      </w:r>
      <w:r w:rsidR="00FC2CF3" w:rsidRPr="0048188B">
        <w:rPr>
          <w:lang w:val="en-US"/>
        </w:rPr>
        <w:t>Thus</w:t>
      </w:r>
      <w:r w:rsidR="00E11B04" w:rsidRPr="0048188B">
        <w:rPr>
          <w:lang w:val="en-US"/>
        </w:rPr>
        <w:t>, the self-encoding task may</w:t>
      </w:r>
      <w:r w:rsidR="001F260F" w:rsidRPr="0048188B">
        <w:rPr>
          <w:lang w:val="en-US"/>
        </w:rPr>
        <w:t xml:space="preserve"> encourage more</w:t>
      </w:r>
      <w:r w:rsidR="00E11B04" w:rsidRPr="0048188B">
        <w:rPr>
          <w:lang w:val="en-US"/>
        </w:rPr>
        <w:t xml:space="preserve"> reflective processing</w:t>
      </w:r>
      <w:r w:rsidR="001F260F" w:rsidRPr="0048188B">
        <w:rPr>
          <w:lang w:val="en-US"/>
        </w:rPr>
        <w:t>, which is characteristic of explicit (rather than implicit) self-esteem</w:t>
      </w:r>
      <w:r w:rsidR="005A0178" w:rsidRPr="0048188B">
        <w:rPr>
          <w:lang w:val="en-US"/>
        </w:rPr>
        <w:t>.</w:t>
      </w:r>
    </w:p>
    <w:p w14:paraId="22007ED9" w14:textId="77777777" w:rsidR="003D531D" w:rsidRPr="0048188B" w:rsidRDefault="003D531D" w:rsidP="00A34645">
      <w:pPr>
        <w:spacing w:line="480" w:lineRule="exact"/>
        <w:rPr>
          <w:b/>
          <w:lang w:val="en-GB"/>
        </w:rPr>
      </w:pPr>
      <w:r w:rsidRPr="0048188B">
        <w:rPr>
          <w:b/>
          <w:lang w:val="en-GB"/>
        </w:rPr>
        <w:t>Limitations</w:t>
      </w:r>
    </w:p>
    <w:p w14:paraId="080F16BD" w14:textId="77777777" w:rsidR="00401AA8" w:rsidRPr="0048188B" w:rsidRDefault="003D531D" w:rsidP="00A34645">
      <w:pPr>
        <w:spacing w:line="480" w:lineRule="exact"/>
        <w:ind w:firstLine="709"/>
        <w:rPr>
          <w:lang w:val="en-US"/>
        </w:rPr>
      </w:pPr>
      <w:r w:rsidRPr="0048188B">
        <w:rPr>
          <w:lang w:val="en-US"/>
        </w:rPr>
        <w:t xml:space="preserve">Our study has limitations. Data pertained to a female sample, limiting generalizability to males with BPD. Moreover, a high percentage of participants with BPD had a current major depressive episode, a mental condition known to influence self-referential processing </w:t>
      </w:r>
      <w:r w:rsidRPr="0048188B">
        <w:rPr>
          <w:noProof/>
          <w:lang w:val="en-US"/>
        </w:rPr>
        <w:t>(Wisco, 2009)</w:t>
      </w:r>
      <w:r w:rsidRPr="0048188B">
        <w:rPr>
          <w:lang w:val="en-US"/>
        </w:rPr>
        <w:t>. Exploratory post</w:t>
      </w:r>
      <w:r w:rsidR="00401AA8" w:rsidRPr="0048188B">
        <w:rPr>
          <w:lang w:val="en-US"/>
        </w:rPr>
        <w:t>-</w:t>
      </w:r>
      <w:r w:rsidRPr="0048188B">
        <w:rPr>
          <w:lang w:val="en-US"/>
        </w:rPr>
        <w:t>hoc analyses did not reveal significant correlations of depressive symptom severity with self-positivity. Yet, we cannot rule out the influence of comorbidities, something that needs to be addressed in future research employing larger samples.</w:t>
      </w:r>
    </w:p>
    <w:p w14:paraId="45E80436" w14:textId="1B7C24E0" w:rsidR="003D531D" w:rsidRPr="0048188B" w:rsidRDefault="003D531D" w:rsidP="00A34645">
      <w:pPr>
        <w:spacing w:line="480" w:lineRule="exact"/>
        <w:ind w:firstLine="709"/>
        <w:rPr>
          <w:lang w:val="en-GB"/>
        </w:rPr>
      </w:pPr>
      <w:r w:rsidRPr="0048188B">
        <w:rPr>
          <w:lang w:val="en-US"/>
        </w:rPr>
        <w:t xml:space="preserve">Additionally, the subliminal presentation condition </w:t>
      </w:r>
      <w:r w:rsidR="007334DB" w:rsidRPr="0048188B">
        <w:rPr>
          <w:lang w:val="en-US"/>
        </w:rPr>
        <w:t xml:space="preserve">needs to be interpreted with caution, given that we found an effect of this experimental manipulation </w:t>
      </w:r>
      <w:r w:rsidR="00A32009" w:rsidRPr="0048188B">
        <w:rPr>
          <w:lang w:val="en-GB"/>
        </w:rPr>
        <w:t>neither</w:t>
      </w:r>
      <w:r w:rsidR="00B52CA0" w:rsidRPr="0048188B">
        <w:rPr>
          <w:lang w:val="en-GB"/>
        </w:rPr>
        <w:t xml:space="preserve"> </w:t>
      </w:r>
      <w:r w:rsidR="00E44465" w:rsidRPr="0048188B">
        <w:rPr>
          <w:lang w:val="en-GB"/>
        </w:rPr>
        <w:t xml:space="preserve">in </w:t>
      </w:r>
      <w:r w:rsidR="00B52CA0" w:rsidRPr="0048188B">
        <w:rPr>
          <w:lang w:val="en-GB"/>
        </w:rPr>
        <w:t xml:space="preserve">BPD </w:t>
      </w:r>
      <w:r w:rsidR="00A32009" w:rsidRPr="0048188B">
        <w:rPr>
          <w:lang w:val="en-GB"/>
        </w:rPr>
        <w:t xml:space="preserve">patients nor </w:t>
      </w:r>
      <w:r w:rsidR="00E44465" w:rsidRPr="0048188B">
        <w:rPr>
          <w:lang w:val="en-GB"/>
        </w:rPr>
        <w:t xml:space="preserve">in </w:t>
      </w:r>
      <w:r w:rsidR="00B52CA0" w:rsidRPr="0048188B">
        <w:rPr>
          <w:lang w:val="en-GB"/>
        </w:rPr>
        <w:t>HC</w:t>
      </w:r>
      <w:r w:rsidR="00E44465" w:rsidRPr="0048188B">
        <w:rPr>
          <w:lang w:val="en-GB"/>
        </w:rPr>
        <w:t>.</w:t>
      </w:r>
      <w:r w:rsidRPr="0048188B">
        <w:rPr>
          <w:lang w:val="en-GB"/>
        </w:rPr>
        <w:t xml:space="preserve"> We chose the prime presentation duration in line with previous research on semantic priming (</w:t>
      </w:r>
      <w:r w:rsidRPr="0048188B">
        <w:rPr>
          <w:noProof/>
          <w:lang w:val="en-GB"/>
        </w:rPr>
        <w:t>Draine &amp; Greenwald, 1998; Greenwald et al., 1996)</w:t>
      </w:r>
      <w:r w:rsidRPr="0048188B">
        <w:rPr>
          <w:lang w:val="en-GB"/>
        </w:rPr>
        <w:t xml:space="preserve"> and subliminal priming in BPD </w:t>
      </w:r>
      <w:r w:rsidRPr="0048188B">
        <w:rPr>
          <w:noProof/>
          <w:lang w:val="en-GB"/>
        </w:rPr>
        <w:t>(Cullen et al., 2011; Sieswerda et al., 2007)</w:t>
      </w:r>
      <w:r w:rsidRPr="0048188B">
        <w:rPr>
          <w:lang w:val="en-GB"/>
        </w:rPr>
        <w:t xml:space="preserve">. Visibility check data reinforce the notion that primes were not visible to participants in the subliminal condition. However, reaction times in the self-referential processing task were comparatively long </w:t>
      </w:r>
      <w:r w:rsidRPr="0048188B">
        <w:rPr>
          <w:noProof/>
          <w:lang w:val="en-GB"/>
        </w:rPr>
        <w:t>(Auerbach et al., 2016; Tao et al., 2012)</w:t>
      </w:r>
      <w:r w:rsidRPr="0048188B">
        <w:rPr>
          <w:lang w:val="en-GB"/>
        </w:rPr>
        <w:t xml:space="preserve">, suggesting a rather reflective processing of stimuli that might have masked effects of implicit priming. Thus, to </w:t>
      </w:r>
      <w:r w:rsidR="00A32009" w:rsidRPr="0048188B">
        <w:rPr>
          <w:lang w:val="en-GB"/>
        </w:rPr>
        <w:t xml:space="preserve">address more conclusively the effectiveness of </w:t>
      </w:r>
      <w:r w:rsidR="00CE3147" w:rsidRPr="0048188B">
        <w:rPr>
          <w:lang w:val="en-GB"/>
        </w:rPr>
        <w:t>the subliminal condition</w:t>
      </w:r>
      <w:r w:rsidRPr="0048188B">
        <w:rPr>
          <w:lang w:val="en-GB"/>
        </w:rPr>
        <w:t xml:space="preserve">, further </w:t>
      </w:r>
      <w:r w:rsidR="00A32009" w:rsidRPr="0048188B">
        <w:rPr>
          <w:lang w:val="en-GB"/>
        </w:rPr>
        <w:t xml:space="preserve">research is needed that would </w:t>
      </w:r>
      <w:r w:rsidR="00B9742E" w:rsidRPr="0048188B">
        <w:rPr>
          <w:lang w:val="en-GB"/>
        </w:rPr>
        <w:t>c</w:t>
      </w:r>
      <w:r w:rsidRPr="0048188B">
        <w:rPr>
          <w:lang w:val="en-GB"/>
        </w:rPr>
        <w:t xml:space="preserve">ombine behavioral measures with neurophysiological methods, such as event-related potentials, and </w:t>
      </w:r>
      <w:r w:rsidR="00A32009" w:rsidRPr="0048188B">
        <w:rPr>
          <w:lang w:val="en-GB"/>
        </w:rPr>
        <w:t xml:space="preserve">that </w:t>
      </w:r>
      <w:r w:rsidR="00401AA8" w:rsidRPr="0048188B">
        <w:rPr>
          <w:lang w:val="en-GB"/>
        </w:rPr>
        <w:t xml:space="preserve">would </w:t>
      </w:r>
      <w:r w:rsidRPr="0048188B">
        <w:rPr>
          <w:lang w:val="en-GB"/>
        </w:rPr>
        <w:t xml:space="preserve">involve experimental manipulation of task features, such as a parametrical variation of prime durations and both speed </w:t>
      </w:r>
      <w:r w:rsidR="00A32009" w:rsidRPr="0048188B">
        <w:rPr>
          <w:lang w:val="en-GB"/>
        </w:rPr>
        <w:t xml:space="preserve">as well as </w:t>
      </w:r>
      <w:r w:rsidRPr="0048188B">
        <w:rPr>
          <w:lang w:val="en-GB"/>
        </w:rPr>
        <w:t xml:space="preserve">accuracy instructions </w:t>
      </w:r>
      <w:r w:rsidRPr="0048188B">
        <w:rPr>
          <w:noProof/>
          <w:lang w:val="en-GB"/>
        </w:rPr>
        <w:t>(Herbert et al., 2011)</w:t>
      </w:r>
      <w:r w:rsidRPr="0048188B">
        <w:rPr>
          <w:lang w:val="en-GB"/>
        </w:rPr>
        <w:t>.</w:t>
      </w:r>
    </w:p>
    <w:p w14:paraId="70F66441" w14:textId="77777777" w:rsidR="003D531D" w:rsidRPr="0048188B" w:rsidRDefault="003D531D" w:rsidP="00A34645">
      <w:pPr>
        <w:spacing w:line="480" w:lineRule="exact"/>
        <w:rPr>
          <w:b/>
          <w:lang w:val="en-GB"/>
        </w:rPr>
      </w:pPr>
      <w:r w:rsidRPr="0048188B">
        <w:rPr>
          <w:b/>
          <w:lang w:val="en-GB"/>
        </w:rPr>
        <w:t>Conclusions</w:t>
      </w:r>
    </w:p>
    <w:p w14:paraId="37710D3F" w14:textId="57037867" w:rsidR="003D531D" w:rsidRPr="0048188B" w:rsidRDefault="003D531D" w:rsidP="00A34645">
      <w:pPr>
        <w:spacing w:line="480" w:lineRule="exact"/>
        <w:ind w:firstLine="709"/>
        <w:rPr>
          <w:lang w:val="en-US"/>
        </w:rPr>
      </w:pPr>
      <w:r w:rsidRPr="0048188B">
        <w:rPr>
          <w:lang w:val="en-GB"/>
        </w:rPr>
        <w:t xml:space="preserve">BPD </w:t>
      </w:r>
      <w:r w:rsidR="00A32009" w:rsidRPr="0048188B">
        <w:rPr>
          <w:lang w:val="en-GB"/>
        </w:rPr>
        <w:t xml:space="preserve">patients </w:t>
      </w:r>
      <w:r w:rsidRPr="0048188B">
        <w:rPr>
          <w:lang w:val="en-GB"/>
        </w:rPr>
        <w:t xml:space="preserve">are characterized by low self-esteem and low self-positivity when consciously evaluating information with reference to the self. We found that self-positivity was indeed </w:t>
      </w:r>
      <w:r w:rsidR="00315248" w:rsidRPr="0048188B">
        <w:rPr>
          <w:lang w:val="en-GB"/>
        </w:rPr>
        <w:t xml:space="preserve">correlated </w:t>
      </w:r>
      <w:r w:rsidR="00246CF9" w:rsidRPr="0048188B">
        <w:rPr>
          <w:lang w:val="en-GB"/>
        </w:rPr>
        <w:t xml:space="preserve">positively </w:t>
      </w:r>
      <w:r w:rsidR="00315248" w:rsidRPr="0048188B">
        <w:rPr>
          <w:lang w:val="en-GB"/>
        </w:rPr>
        <w:t>with</w:t>
      </w:r>
      <w:r w:rsidRPr="0048188B">
        <w:rPr>
          <w:lang w:val="en-GB"/>
        </w:rPr>
        <w:t xml:space="preserve"> participants’ level of self-esteem</w:t>
      </w:r>
      <w:r w:rsidR="007334DB" w:rsidRPr="0048188B">
        <w:rPr>
          <w:lang w:val="en-GB"/>
        </w:rPr>
        <w:t>.</w:t>
      </w:r>
      <w:r w:rsidRPr="0048188B">
        <w:rPr>
          <w:lang w:val="en-GB"/>
        </w:rPr>
        <w:t xml:space="preserve"> This finding </w:t>
      </w:r>
      <w:r w:rsidR="00792774" w:rsidRPr="0048188B">
        <w:rPr>
          <w:lang w:val="en-GB"/>
        </w:rPr>
        <w:t>may have</w:t>
      </w:r>
      <w:r w:rsidRPr="0048188B">
        <w:rPr>
          <w:lang w:val="en-GB"/>
        </w:rPr>
        <w:t xml:space="preserve"> practical implications. A modification of</w:t>
      </w:r>
      <w:r w:rsidR="00680756" w:rsidRPr="0048188B">
        <w:rPr>
          <w:lang w:val="en-GB"/>
        </w:rPr>
        <w:t xml:space="preserve"> self-views</w:t>
      </w:r>
      <w:r w:rsidRPr="0048188B">
        <w:rPr>
          <w:lang w:val="en-GB"/>
        </w:rPr>
        <w:t xml:space="preserve"> resulting from reflective evaluations of oneself and objects associated with the self </w:t>
      </w:r>
      <w:r w:rsidR="00792774" w:rsidRPr="0048188B">
        <w:rPr>
          <w:lang w:val="en-GB"/>
        </w:rPr>
        <w:t>may</w:t>
      </w:r>
      <w:r w:rsidRPr="0048188B">
        <w:rPr>
          <w:lang w:val="en-GB"/>
        </w:rPr>
        <w:t xml:space="preserve"> improve low self-esteem in BPD, </w:t>
      </w:r>
      <w:r w:rsidR="00792774" w:rsidRPr="0048188B">
        <w:rPr>
          <w:lang w:val="en-GB"/>
        </w:rPr>
        <w:t xml:space="preserve">and in consequence result in </w:t>
      </w:r>
      <w:r w:rsidRPr="0048188B">
        <w:rPr>
          <w:lang w:val="en-GB"/>
        </w:rPr>
        <w:t>other beneficial mental health outcomes.</w:t>
      </w:r>
      <w:r w:rsidR="00F50C2B" w:rsidRPr="0048188B">
        <w:rPr>
          <w:lang w:val="en-GB"/>
        </w:rPr>
        <w:t xml:space="preserve"> </w:t>
      </w:r>
      <w:r w:rsidR="007334DB" w:rsidRPr="0048188B">
        <w:rPr>
          <w:lang w:val="en-GB"/>
        </w:rPr>
        <w:t>However, our study does not allow causal inferences.</w:t>
      </w:r>
      <w:r w:rsidR="00273FE9" w:rsidRPr="0048188B">
        <w:rPr>
          <w:lang w:val="en-GB"/>
        </w:rPr>
        <w:t xml:space="preserve"> </w:t>
      </w:r>
      <w:r w:rsidR="00C51A46" w:rsidRPr="0048188B">
        <w:rPr>
          <w:lang w:val="en-GB"/>
        </w:rPr>
        <w:t>L</w:t>
      </w:r>
      <w:r w:rsidR="00792774" w:rsidRPr="0048188B">
        <w:rPr>
          <w:lang w:val="en-GB"/>
        </w:rPr>
        <w:t xml:space="preserve">ongitudinal research </w:t>
      </w:r>
      <w:r w:rsidR="00C51A46" w:rsidRPr="0048188B">
        <w:rPr>
          <w:lang w:val="en-GB"/>
        </w:rPr>
        <w:t xml:space="preserve">will do well </w:t>
      </w:r>
      <w:r w:rsidR="00792774" w:rsidRPr="0048188B">
        <w:rPr>
          <w:lang w:val="en-GB"/>
        </w:rPr>
        <w:t xml:space="preserve">to </w:t>
      </w:r>
      <w:r w:rsidR="00C51A46" w:rsidRPr="0048188B">
        <w:rPr>
          <w:lang w:val="en-GB"/>
        </w:rPr>
        <w:t>address</w:t>
      </w:r>
      <w:r w:rsidR="00792774" w:rsidRPr="0048188B">
        <w:rPr>
          <w:lang w:val="en-GB"/>
        </w:rPr>
        <w:t xml:space="preserve"> whether biased self-referential processing contribute</w:t>
      </w:r>
      <w:r w:rsidR="00C51A46" w:rsidRPr="0048188B">
        <w:rPr>
          <w:lang w:val="en-GB"/>
        </w:rPr>
        <w:t>s</w:t>
      </w:r>
      <w:r w:rsidR="00792774" w:rsidRPr="0048188B">
        <w:rPr>
          <w:lang w:val="en-GB"/>
        </w:rPr>
        <w:t xml:space="preserve"> to the maintenance of low self-esteem in BPD and whether </w:t>
      </w:r>
      <w:r w:rsidR="00273FE9" w:rsidRPr="0048188B">
        <w:rPr>
          <w:lang w:val="en-GB"/>
        </w:rPr>
        <w:t>strengthening</w:t>
      </w:r>
      <w:r w:rsidR="00792774" w:rsidRPr="0048188B">
        <w:rPr>
          <w:lang w:val="en-GB"/>
        </w:rPr>
        <w:t xml:space="preserve"> self-positivity improves</w:t>
      </w:r>
      <w:r w:rsidR="00C51A46" w:rsidRPr="0048188B">
        <w:rPr>
          <w:lang w:val="en-GB"/>
        </w:rPr>
        <w:t xml:space="preserve"> not only</w:t>
      </w:r>
      <w:r w:rsidR="00792774" w:rsidRPr="0048188B">
        <w:rPr>
          <w:lang w:val="en-GB"/>
        </w:rPr>
        <w:t xml:space="preserve"> self-esteem </w:t>
      </w:r>
      <w:r w:rsidR="00C51A46" w:rsidRPr="0048188B">
        <w:rPr>
          <w:lang w:val="en-GB"/>
        </w:rPr>
        <w:t>but also</w:t>
      </w:r>
      <w:r w:rsidR="00792774" w:rsidRPr="0048188B">
        <w:rPr>
          <w:lang w:val="en-GB"/>
        </w:rPr>
        <w:t xml:space="preserve"> general mental health outcomes in BPD.</w:t>
      </w:r>
      <w:r w:rsidR="007334DB" w:rsidRPr="0048188B">
        <w:rPr>
          <w:lang w:val="en-US"/>
        </w:rPr>
        <w:t xml:space="preserve"> </w:t>
      </w:r>
      <w:r w:rsidR="00F50C2B" w:rsidRPr="0048188B">
        <w:rPr>
          <w:lang w:val="en-US"/>
        </w:rPr>
        <w:t xml:space="preserve">Our findings </w:t>
      </w:r>
      <w:r w:rsidR="00E42F72">
        <w:rPr>
          <w:lang w:val="en-US"/>
        </w:rPr>
        <w:t>suggest that psychotherapeutic</w:t>
      </w:r>
      <w:r w:rsidR="00F50C2B" w:rsidRPr="0048188B">
        <w:rPr>
          <w:lang w:val="en-US"/>
        </w:rPr>
        <w:t xml:space="preserve"> approaches should not be restricted to modifying the processing of negative self-referential information, but</w:t>
      </w:r>
      <w:r w:rsidR="00680756" w:rsidRPr="0048188B">
        <w:rPr>
          <w:lang w:val="en-US"/>
        </w:rPr>
        <w:t xml:space="preserve"> rather </w:t>
      </w:r>
      <w:r w:rsidR="00A62DE9" w:rsidRPr="0048188B">
        <w:rPr>
          <w:lang w:val="en-US"/>
        </w:rPr>
        <w:t>extend to modifying how people evaluate particularly positive events, traits</w:t>
      </w:r>
      <w:r w:rsidR="00680756" w:rsidRPr="0048188B">
        <w:rPr>
          <w:lang w:val="en-US"/>
        </w:rPr>
        <w:t>,</w:t>
      </w:r>
      <w:r w:rsidR="00A62DE9" w:rsidRPr="0048188B">
        <w:rPr>
          <w:lang w:val="en-US"/>
        </w:rPr>
        <w:t xml:space="preserve"> or experiences related to their self.</w:t>
      </w:r>
    </w:p>
    <w:p w14:paraId="0715F8A4" w14:textId="77777777" w:rsidR="003D531D" w:rsidRPr="0048188B" w:rsidRDefault="003D531D" w:rsidP="00A34645">
      <w:pPr>
        <w:spacing w:line="480" w:lineRule="exact"/>
        <w:rPr>
          <w:lang w:val="en-US"/>
        </w:rPr>
      </w:pPr>
      <w:r w:rsidRPr="0048188B">
        <w:rPr>
          <w:lang w:val="en-US"/>
        </w:rPr>
        <w:br w:type="page"/>
      </w:r>
    </w:p>
    <w:p w14:paraId="70F05B61" w14:textId="77777777" w:rsidR="003D531D" w:rsidRPr="0048188B" w:rsidRDefault="003D531D" w:rsidP="00A34645">
      <w:pPr>
        <w:spacing w:line="480" w:lineRule="exact"/>
        <w:rPr>
          <w:lang w:val="en-US"/>
        </w:rPr>
      </w:pPr>
      <w:r w:rsidRPr="0048188B">
        <w:rPr>
          <w:sz w:val="40"/>
          <w:lang w:val="en-US"/>
        </w:rPr>
        <w:t>Acknowledgement</w:t>
      </w:r>
    </w:p>
    <w:p w14:paraId="4FEE9418" w14:textId="77777777" w:rsidR="003D531D" w:rsidRPr="0048188B" w:rsidRDefault="00457F4D" w:rsidP="00A34645">
      <w:pPr>
        <w:spacing w:line="480" w:lineRule="exact"/>
        <w:rPr>
          <w:lang w:val="en-US"/>
        </w:rPr>
      </w:pPr>
      <w:r w:rsidRPr="0048188B">
        <w:rPr>
          <w:lang w:val="en-US"/>
        </w:rPr>
        <w:t xml:space="preserve">Funding: This work was </w:t>
      </w:r>
      <w:r w:rsidR="003D531D" w:rsidRPr="0048188B">
        <w:rPr>
          <w:lang w:val="en-US"/>
        </w:rPr>
        <w:t>supported by the German Research Foundation (KFO256).</w:t>
      </w:r>
    </w:p>
    <w:p w14:paraId="0EB4404D" w14:textId="77777777" w:rsidR="003D531D" w:rsidRPr="00412CE9" w:rsidRDefault="003D531D" w:rsidP="00A34645">
      <w:pPr>
        <w:spacing w:line="480" w:lineRule="exact"/>
        <w:rPr>
          <w:b/>
          <w:lang w:val="en-GB"/>
        </w:rPr>
      </w:pPr>
    </w:p>
    <w:p w14:paraId="34138CCF" w14:textId="77777777" w:rsidR="003D531D" w:rsidRPr="00412CE9" w:rsidRDefault="003D531D" w:rsidP="00A34645">
      <w:pPr>
        <w:spacing w:line="480" w:lineRule="exact"/>
        <w:rPr>
          <w:b/>
          <w:bCs/>
          <w:kern w:val="36"/>
          <w:sz w:val="40"/>
          <w:szCs w:val="48"/>
          <w:lang w:val="en-GB"/>
        </w:rPr>
      </w:pPr>
      <w:r w:rsidRPr="00412CE9">
        <w:rPr>
          <w:sz w:val="40"/>
          <w:lang w:val="en-GB"/>
        </w:rPr>
        <w:br w:type="page"/>
      </w:r>
    </w:p>
    <w:p w14:paraId="6D0DBBEF" w14:textId="77777777" w:rsidR="003D531D" w:rsidRPr="00412CE9" w:rsidRDefault="003D531D" w:rsidP="00D37EA7">
      <w:pPr>
        <w:pStyle w:val="Heading1"/>
        <w:spacing w:before="0" w:line="480" w:lineRule="exact"/>
        <w:jc w:val="center"/>
        <w:rPr>
          <w:sz w:val="24"/>
          <w:szCs w:val="24"/>
          <w:lang w:val="en-US"/>
        </w:rPr>
      </w:pPr>
      <w:r w:rsidRPr="00412CE9">
        <w:rPr>
          <w:sz w:val="24"/>
          <w:szCs w:val="24"/>
          <w:lang w:val="en-US"/>
        </w:rPr>
        <w:t>References</w:t>
      </w:r>
    </w:p>
    <w:p w14:paraId="42EFBEC1" w14:textId="77777777" w:rsidR="003D531D" w:rsidRPr="00412CE9" w:rsidRDefault="003D531D" w:rsidP="00D37EA7">
      <w:pPr>
        <w:spacing w:line="480" w:lineRule="exact"/>
        <w:ind w:hanging="720"/>
        <w:rPr>
          <w:color w:val="000000" w:themeColor="text1"/>
          <w:lang w:val="en-US"/>
        </w:rPr>
      </w:pPr>
      <w:r w:rsidRPr="00412CE9">
        <w:rPr>
          <w:lang w:val="en-US"/>
        </w:rPr>
        <w:t xml:space="preserve"> Abela, J., Payne, A., &amp; Moussaly, N. (2003). Cognitive vulnerability to depression in individuals with borderline personality disorder. </w:t>
      </w:r>
      <w:r w:rsidRPr="00412CE9">
        <w:rPr>
          <w:i/>
          <w:lang w:val="en-US"/>
        </w:rPr>
        <w:t>Journal of Personality Disorders, 17</w:t>
      </w:r>
      <w:r w:rsidRPr="00412CE9">
        <w:rPr>
          <w:lang w:val="en-US"/>
        </w:rPr>
        <w:t>(4), 319-329.</w:t>
      </w:r>
      <w:r w:rsidR="00783564" w:rsidRPr="00412CE9">
        <w:rPr>
          <w:lang w:val="en-US"/>
        </w:rPr>
        <w:t xml:space="preserve"> doi:</w:t>
      </w:r>
      <w:r w:rsidR="00F90371" w:rsidRPr="00412CE9">
        <w:rPr>
          <w:rStyle w:val="st1"/>
          <w:color w:val="000000" w:themeColor="text1"/>
          <w:lang w:val="en-US"/>
        </w:rPr>
        <w:t xml:space="preserve">10.1521/pedi.17.4.319.23968 </w:t>
      </w:r>
      <w:r w:rsidR="00F90371" w:rsidRPr="00412CE9">
        <w:rPr>
          <w:color w:val="000000" w:themeColor="text1"/>
          <w:lang w:val="en-US"/>
        </w:rPr>
        <w:t xml:space="preserve"> </w:t>
      </w:r>
    </w:p>
    <w:p w14:paraId="0275C091" w14:textId="77777777" w:rsidR="003D531D" w:rsidRPr="00412CE9" w:rsidRDefault="003D531D" w:rsidP="00D37EA7">
      <w:pPr>
        <w:spacing w:line="480" w:lineRule="exact"/>
        <w:ind w:hanging="720"/>
        <w:rPr>
          <w:lang w:val="en-US"/>
        </w:rPr>
      </w:pPr>
      <w:r w:rsidRPr="00412CE9">
        <w:rPr>
          <w:lang w:val="en-US"/>
        </w:rPr>
        <w:t xml:space="preserve">American Psychiatric Association (2013). </w:t>
      </w:r>
      <w:r w:rsidRPr="00412CE9">
        <w:rPr>
          <w:i/>
          <w:lang w:val="en-US"/>
        </w:rPr>
        <w:t>Diagnostic and statistical manual of mental disorders: DSM-5</w:t>
      </w:r>
      <w:r w:rsidRPr="00412CE9">
        <w:rPr>
          <w:lang w:val="en-US"/>
        </w:rPr>
        <w:t xml:space="preserve"> (5. Ed.). Arlington, VA: American Psychiatric Association.</w:t>
      </w:r>
    </w:p>
    <w:p w14:paraId="7A6934F7" w14:textId="77777777" w:rsidR="003D531D" w:rsidRPr="00412CE9" w:rsidRDefault="003D531D" w:rsidP="00D37EA7">
      <w:pPr>
        <w:spacing w:line="480" w:lineRule="exact"/>
        <w:ind w:hanging="720"/>
        <w:rPr>
          <w:lang w:val="en-US"/>
        </w:rPr>
      </w:pPr>
      <w:r w:rsidRPr="00412CE9">
        <w:rPr>
          <w:lang w:val="en-US"/>
        </w:rPr>
        <w:t xml:space="preserve">Auerbach, R. P., Tarlow, N., Bondy, E., Stewart, J. G., Aguirre, B., Kaplan, C., . . . Pizzagalli, D. A. (2016). Electrocortical reactivity during self-referential processing in female youth with borderline personality disorder. </w:t>
      </w:r>
      <w:r w:rsidRPr="00412CE9">
        <w:rPr>
          <w:i/>
          <w:lang w:val="en-US"/>
        </w:rPr>
        <w:t>Biological Psychiatry: Cognitive Neuroscience and Neuroimaging, 1</w:t>
      </w:r>
      <w:r w:rsidRPr="00412CE9">
        <w:rPr>
          <w:lang w:val="en-US"/>
        </w:rPr>
        <w:t>(4), 335-344. doi:10.1016/j.bpsc.2016.04.004</w:t>
      </w:r>
    </w:p>
    <w:p w14:paraId="3121F413" w14:textId="77777777" w:rsidR="003D531D" w:rsidRPr="00412CE9" w:rsidRDefault="003D531D" w:rsidP="00D37EA7">
      <w:pPr>
        <w:spacing w:line="480" w:lineRule="exact"/>
        <w:ind w:hanging="720"/>
        <w:rPr>
          <w:lang w:val="en-US"/>
        </w:rPr>
      </w:pPr>
      <w:r w:rsidRPr="00412CE9">
        <w:rPr>
          <w:lang w:val="en-US"/>
        </w:rPr>
        <w:t xml:space="preserve">Beck, A., Steer, R., &amp; Brown, G. (1996). </w:t>
      </w:r>
      <w:r w:rsidRPr="00412CE9">
        <w:rPr>
          <w:i/>
          <w:lang w:val="en-US"/>
        </w:rPr>
        <w:t>Beck Depression Inventory-II Manual</w:t>
      </w:r>
      <w:r w:rsidRPr="00412CE9">
        <w:rPr>
          <w:lang w:val="en-US"/>
        </w:rPr>
        <w:t xml:space="preserve"> (Vol. 2nd). San Antonio</w:t>
      </w:r>
      <w:r w:rsidR="005539E6" w:rsidRPr="00412CE9">
        <w:rPr>
          <w:lang w:val="en-US"/>
        </w:rPr>
        <w:t>, TX</w:t>
      </w:r>
      <w:r w:rsidRPr="00412CE9">
        <w:rPr>
          <w:lang w:val="en-US"/>
        </w:rPr>
        <w:t>: Psychological Corporation.</w:t>
      </w:r>
    </w:p>
    <w:p w14:paraId="7E9D4F8B" w14:textId="77777777" w:rsidR="003D531D" w:rsidRPr="00412CE9" w:rsidRDefault="007334DB" w:rsidP="00D37EA7">
      <w:pPr>
        <w:spacing w:line="480" w:lineRule="exact"/>
        <w:ind w:hanging="720"/>
        <w:rPr>
          <w:lang w:val="en-US"/>
        </w:rPr>
      </w:pPr>
      <w:r w:rsidRPr="0089192A">
        <w:rPr>
          <w:lang w:val="en-US"/>
        </w:rPr>
        <w:t xml:space="preserve">Bohus, M., Kleindienst, N., Limberger, M. F., Stieglitz, R. D., Domsalla, M., Chapman, A. L., ... </w:t>
      </w:r>
      <w:r w:rsidR="003D531D" w:rsidRPr="00412CE9">
        <w:rPr>
          <w:lang w:val="en-US"/>
        </w:rPr>
        <w:t xml:space="preserve">Wolf, M. (2009). The short version of the Borderline Symptom List (BSL-23): </w:t>
      </w:r>
      <w:r w:rsidR="00142DE5" w:rsidRPr="00412CE9">
        <w:rPr>
          <w:lang w:val="en-US"/>
        </w:rPr>
        <w:t>D</w:t>
      </w:r>
      <w:r w:rsidR="003D531D" w:rsidRPr="00412CE9">
        <w:rPr>
          <w:lang w:val="en-US"/>
        </w:rPr>
        <w:t xml:space="preserve">evelopment and initial data on psychometric properties. </w:t>
      </w:r>
      <w:r w:rsidR="003D531D" w:rsidRPr="00412CE9">
        <w:rPr>
          <w:i/>
          <w:lang w:val="en-US"/>
        </w:rPr>
        <w:t>Psychopathology, 42</w:t>
      </w:r>
      <w:r w:rsidR="003D531D" w:rsidRPr="00412CE9">
        <w:rPr>
          <w:lang w:val="en-US"/>
        </w:rPr>
        <w:t>(1), 32-39. doi:10.1159/000173701</w:t>
      </w:r>
    </w:p>
    <w:p w14:paraId="7401951C" w14:textId="77777777" w:rsidR="003D531D" w:rsidRPr="00412CE9" w:rsidRDefault="003D531D" w:rsidP="00D37EA7">
      <w:pPr>
        <w:spacing w:line="480" w:lineRule="exact"/>
        <w:ind w:hanging="720"/>
        <w:rPr>
          <w:lang w:val="en-US"/>
        </w:rPr>
      </w:pPr>
      <w:r w:rsidRPr="00412CE9">
        <w:rPr>
          <w:lang w:val="en-US"/>
        </w:rPr>
        <w:t xml:space="preserve">Buhrmester, M. D., Blanton, H., &amp; Swann, W. B., Jr. (2011). Implicit self-esteem: </w:t>
      </w:r>
      <w:r w:rsidR="00142DE5" w:rsidRPr="00412CE9">
        <w:rPr>
          <w:lang w:val="en-US"/>
        </w:rPr>
        <w:t>Nature</w:t>
      </w:r>
      <w:r w:rsidRPr="00412CE9">
        <w:rPr>
          <w:lang w:val="en-US"/>
        </w:rPr>
        <w:t xml:space="preserve">, measurement, and a new way forward. </w:t>
      </w:r>
      <w:r w:rsidRPr="00412CE9">
        <w:rPr>
          <w:i/>
          <w:lang w:val="en-US"/>
        </w:rPr>
        <w:t>Journal of Personality and Social Psychology, 100</w:t>
      </w:r>
      <w:r w:rsidRPr="00412CE9">
        <w:rPr>
          <w:lang w:val="en-US"/>
        </w:rPr>
        <w:t>(2), 365-385. doi:10.1037/a0021341</w:t>
      </w:r>
    </w:p>
    <w:p w14:paraId="7BC238B2" w14:textId="77777777" w:rsidR="00732E7B" w:rsidRPr="00412CE9" w:rsidRDefault="003D531D" w:rsidP="00BD3274">
      <w:pPr>
        <w:spacing w:line="480" w:lineRule="exact"/>
        <w:ind w:hanging="720"/>
        <w:rPr>
          <w:lang w:val="en-US"/>
        </w:rPr>
      </w:pPr>
      <w:r w:rsidRPr="00412CE9">
        <w:rPr>
          <w:lang w:val="en-US"/>
        </w:rPr>
        <w:t xml:space="preserve">Bungert, M., Liebke, L., Thome, J., Haeussler, K., Bohus, M., &amp; Lis, S. (2015). Rejection sensitivity and symptom severity in patients with borderline personality disorder: </w:t>
      </w:r>
      <w:r w:rsidR="00142DE5" w:rsidRPr="00412CE9">
        <w:rPr>
          <w:lang w:val="en-US"/>
        </w:rPr>
        <w:t xml:space="preserve">Effects </w:t>
      </w:r>
      <w:r w:rsidRPr="00412CE9">
        <w:rPr>
          <w:lang w:val="en-US"/>
        </w:rPr>
        <w:t xml:space="preserve">of childhood maltreatment and self-esteem. </w:t>
      </w:r>
      <w:r w:rsidRPr="00412CE9">
        <w:rPr>
          <w:i/>
          <w:lang w:val="en-US"/>
        </w:rPr>
        <w:t>Borderline Personality Disorder and Emotion Dysregulation, 2</w:t>
      </w:r>
      <w:r w:rsidR="005539E6" w:rsidRPr="00412CE9">
        <w:rPr>
          <w:lang w:val="en-US"/>
        </w:rPr>
        <w:t xml:space="preserve">: </w:t>
      </w:r>
      <w:r w:rsidRPr="00412CE9">
        <w:rPr>
          <w:lang w:val="en-US"/>
        </w:rPr>
        <w:t>4.</w:t>
      </w:r>
    </w:p>
    <w:p w14:paraId="650609A9" w14:textId="77777777" w:rsidR="003D531D" w:rsidRPr="00412CE9" w:rsidRDefault="00403837" w:rsidP="00D37EA7">
      <w:pPr>
        <w:spacing w:line="480" w:lineRule="exact"/>
        <w:ind w:hanging="720"/>
        <w:rPr>
          <w:lang w:val="en-US"/>
        </w:rPr>
      </w:pPr>
      <w:r w:rsidRPr="00412CE9">
        <w:rPr>
          <w:bCs/>
          <w:color w:val="000000"/>
          <w:lang w:val="en-US"/>
        </w:rPr>
        <w:t xml:space="preserve">Cai, H., Sedikides, C., Gaertner, L., Wang, C., </w:t>
      </w:r>
      <w:r w:rsidRPr="00412CE9">
        <w:rPr>
          <w:rStyle w:val="Strong"/>
          <w:b w:val="0"/>
          <w:color w:val="000000"/>
          <w:lang w:val="en-US"/>
        </w:rPr>
        <w:t>Carvallo, M., Xu, Y., O’Mara, E. M., &amp; Jackson, L. E</w:t>
      </w:r>
      <w:r w:rsidRPr="00412CE9">
        <w:rPr>
          <w:bCs/>
          <w:color w:val="000000"/>
          <w:lang w:val="en-US"/>
        </w:rPr>
        <w:t xml:space="preserve">. (2011). Tactical self-enhancement in China: Is modesty at the service of self-enhancement in East-Asian culture? </w:t>
      </w:r>
      <w:r w:rsidRPr="00412CE9">
        <w:rPr>
          <w:bCs/>
          <w:i/>
          <w:color w:val="000000"/>
          <w:lang w:val="en-US"/>
        </w:rPr>
        <w:t>Social Psychological and Personality Science, 2</w:t>
      </w:r>
      <w:r w:rsidRPr="00412CE9">
        <w:rPr>
          <w:bCs/>
          <w:color w:val="000000"/>
          <w:lang w:val="en-US"/>
        </w:rPr>
        <w:t>, 59-64.</w:t>
      </w:r>
      <w:r w:rsidRPr="00412CE9">
        <w:rPr>
          <w:rStyle w:val="Heading2Char"/>
          <w:bCs w:val="0"/>
          <w:color w:val="000000"/>
          <w:szCs w:val="24"/>
          <w:lang w:val="en-US"/>
        </w:rPr>
        <w:t xml:space="preserve"> </w:t>
      </w:r>
      <w:hyperlink r:id="rId7" w:history="1">
        <w:r w:rsidR="00F90371" w:rsidRPr="00412CE9">
          <w:rPr>
            <w:rStyle w:val="Hyperlink"/>
            <w:bCs/>
            <w:color w:val="000000"/>
            <w:u w:val="none"/>
            <w:lang w:val="en-US"/>
          </w:rPr>
          <w:t xml:space="preserve">doi:10.1177/1948550610376599 </w:t>
        </w:r>
      </w:hyperlink>
      <w:r w:rsidR="003D531D" w:rsidRPr="00412CE9">
        <w:rPr>
          <w:lang w:val="en-US"/>
        </w:rPr>
        <w:t xml:space="preserve"> </w:t>
      </w:r>
    </w:p>
    <w:p w14:paraId="33AD821F" w14:textId="77777777" w:rsidR="003D531D" w:rsidRPr="00412CE9" w:rsidRDefault="003D531D" w:rsidP="00D37EA7">
      <w:pPr>
        <w:spacing w:line="480" w:lineRule="exact"/>
        <w:ind w:hanging="720"/>
        <w:rPr>
          <w:lang w:val="en-US"/>
        </w:rPr>
      </w:pPr>
      <w:r w:rsidRPr="00412CE9">
        <w:rPr>
          <w:lang w:val="en-US"/>
        </w:rPr>
        <w:t xml:space="preserve">Cullen, K. R., Vizueta, N., Thomas, K. M., Han, G. J., Lim, K. O., Camchong, J., . . . Schulz, S. C. (2011). Amygdala functional connectivity in young women with borderline personality disorder. </w:t>
      </w:r>
      <w:r w:rsidRPr="00412CE9">
        <w:rPr>
          <w:i/>
          <w:lang w:val="en-US"/>
        </w:rPr>
        <w:t>Brain Connectivity, 1</w:t>
      </w:r>
      <w:r w:rsidRPr="00412CE9">
        <w:rPr>
          <w:lang w:val="en-US"/>
        </w:rPr>
        <w:t>(1), 61-71. doi:10.1089/brain.2010.0001</w:t>
      </w:r>
    </w:p>
    <w:p w14:paraId="22659E0E" w14:textId="77777777" w:rsidR="003D531D" w:rsidRPr="00412CE9" w:rsidRDefault="003D531D" w:rsidP="00D37EA7">
      <w:pPr>
        <w:spacing w:line="480" w:lineRule="exact"/>
        <w:ind w:hanging="720"/>
        <w:rPr>
          <w:lang w:val="en-US"/>
        </w:rPr>
      </w:pPr>
      <w:r w:rsidRPr="00412CE9">
        <w:rPr>
          <w:lang w:val="en-US"/>
        </w:rPr>
        <w:t xml:space="preserve">De Panfilis, C., Riva, P., Preti, E., Cabrino, C., &amp; Marchesi, C. (2015). When social inclusion is not enough: Implicit expectations of extreme inclusion in borderline personality disorder. </w:t>
      </w:r>
      <w:r w:rsidRPr="00412CE9">
        <w:rPr>
          <w:i/>
          <w:lang w:val="en-US"/>
        </w:rPr>
        <w:t>Personality Disorders: Theory, Research, and Treatment, 6(</w:t>
      </w:r>
      <w:r w:rsidRPr="00412CE9">
        <w:rPr>
          <w:lang w:val="en-US"/>
        </w:rPr>
        <w:t>4), 301-309. doi:10.1037/per0000132</w:t>
      </w:r>
    </w:p>
    <w:p w14:paraId="2F6D3ACE" w14:textId="77777777" w:rsidR="003D531D" w:rsidRPr="00412CE9" w:rsidRDefault="003D531D" w:rsidP="00D37EA7">
      <w:pPr>
        <w:spacing w:line="480" w:lineRule="exact"/>
        <w:ind w:hanging="720"/>
        <w:rPr>
          <w:lang w:val="en-US"/>
        </w:rPr>
      </w:pPr>
      <w:r w:rsidRPr="00412CE9">
        <w:rPr>
          <w:lang w:val="en-US"/>
        </w:rPr>
        <w:t xml:space="preserve">De Raedt, R., Schacht, R., Franck, E., &amp; De Houwer, J. (2006). Self-esteem and depression revisited: </w:t>
      </w:r>
      <w:r w:rsidR="00142DE5" w:rsidRPr="00412CE9">
        <w:rPr>
          <w:lang w:val="en-US"/>
        </w:rPr>
        <w:t>I</w:t>
      </w:r>
      <w:r w:rsidRPr="00412CE9">
        <w:rPr>
          <w:lang w:val="en-US"/>
        </w:rPr>
        <w:t xml:space="preserve">mplicit positive self-esteem in depressed patients? </w:t>
      </w:r>
      <w:r w:rsidRPr="00412CE9">
        <w:rPr>
          <w:i/>
          <w:lang w:val="en-US"/>
        </w:rPr>
        <w:t>Behavior Research and Therapy, 44</w:t>
      </w:r>
      <w:r w:rsidRPr="00412CE9">
        <w:rPr>
          <w:lang w:val="en-US"/>
        </w:rPr>
        <w:t>(7), 1017-1028. doi:10.1016/j.brat.2005.08.003</w:t>
      </w:r>
    </w:p>
    <w:p w14:paraId="0C75C1C3" w14:textId="77777777" w:rsidR="003D531D" w:rsidRPr="00412CE9" w:rsidRDefault="003D531D" w:rsidP="00D37EA7">
      <w:pPr>
        <w:spacing w:line="480" w:lineRule="exact"/>
        <w:ind w:hanging="720"/>
        <w:rPr>
          <w:lang w:val="en-US"/>
        </w:rPr>
      </w:pPr>
      <w:r w:rsidRPr="00412CE9">
        <w:rPr>
          <w:lang w:val="en-US"/>
        </w:rPr>
        <w:t xml:space="preserve">Dibble, J. L., Levine, T. R., &amp; Park, H. S. (2012). The Unidimensional Relationship Closeness Scale (URCS): </w:t>
      </w:r>
      <w:r w:rsidR="00142DE5" w:rsidRPr="00412CE9">
        <w:rPr>
          <w:lang w:val="en-US"/>
        </w:rPr>
        <w:t>R</w:t>
      </w:r>
      <w:r w:rsidRPr="00412CE9">
        <w:rPr>
          <w:lang w:val="en-US"/>
        </w:rPr>
        <w:t xml:space="preserve">eliability and validity evidence for a new measure of relationship closeness. </w:t>
      </w:r>
      <w:r w:rsidRPr="00412CE9">
        <w:rPr>
          <w:i/>
          <w:lang w:val="en-US"/>
        </w:rPr>
        <w:t>Psychological Assessment, 24</w:t>
      </w:r>
      <w:r w:rsidRPr="00412CE9">
        <w:rPr>
          <w:lang w:val="en-US"/>
        </w:rPr>
        <w:t>(3), 565-572. doi:10.1037/a0026265</w:t>
      </w:r>
    </w:p>
    <w:p w14:paraId="1C970FE9" w14:textId="77777777" w:rsidR="003D531D" w:rsidRPr="00412CE9" w:rsidRDefault="003D531D" w:rsidP="00D37EA7">
      <w:pPr>
        <w:spacing w:line="480" w:lineRule="exact"/>
        <w:ind w:hanging="720"/>
        <w:rPr>
          <w:lang w:val="en-US"/>
        </w:rPr>
      </w:pPr>
      <w:r w:rsidRPr="00412CE9">
        <w:rPr>
          <w:lang w:val="en-US"/>
        </w:rPr>
        <w:t xml:space="preserve">Dinsdale, N., &amp; Crespi, B. J. (2013). The borderline empathy paradox: evidence and conceptual models for empathic enhancements in borderline personality disorder. </w:t>
      </w:r>
      <w:r w:rsidRPr="00412CE9">
        <w:rPr>
          <w:i/>
          <w:lang w:val="en-US"/>
        </w:rPr>
        <w:t>Journal of Personality Disorders, 27</w:t>
      </w:r>
      <w:r w:rsidRPr="00412CE9">
        <w:rPr>
          <w:lang w:val="en-US"/>
        </w:rPr>
        <w:t>(2), 172-195. doi:10.1521/pedi.2013.27.2.172</w:t>
      </w:r>
    </w:p>
    <w:p w14:paraId="6A4A2EB7" w14:textId="77777777" w:rsidR="003D531D" w:rsidRPr="00412CE9" w:rsidRDefault="003D531D" w:rsidP="00D37EA7">
      <w:pPr>
        <w:spacing w:line="480" w:lineRule="exact"/>
        <w:ind w:hanging="720"/>
        <w:rPr>
          <w:lang w:val="en-US"/>
        </w:rPr>
      </w:pPr>
      <w:r w:rsidRPr="00412CE9">
        <w:rPr>
          <w:lang w:val="en-US"/>
        </w:rPr>
        <w:t xml:space="preserve">Domsalla, M., Koppe, G., Niedtfeld, I., Vollstadt-Klein, S., Schmahl, C., Bohus, M., &amp; Lis, S. (2014). Cerebral processing of social rejection in patients with borderline personality disorder. </w:t>
      </w:r>
      <w:r w:rsidRPr="00412CE9">
        <w:rPr>
          <w:i/>
          <w:lang w:val="en-US"/>
        </w:rPr>
        <w:t>Social Cognitive and Affective Neuroscience, 9</w:t>
      </w:r>
      <w:r w:rsidRPr="00412CE9">
        <w:rPr>
          <w:lang w:val="en-US"/>
        </w:rPr>
        <w:t>(11), 1789-1797. doi:10.1093/scan/nst176</w:t>
      </w:r>
    </w:p>
    <w:p w14:paraId="3AEF10DA" w14:textId="77777777" w:rsidR="003D531D" w:rsidRPr="00412CE9" w:rsidRDefault="003D531D" w:rsidP="00D37EA7">
      <w:pPr>
        <w:spacing w:line="480" w:lineRule="exact"/>
        <w:ind w:hanging="720"/>
        <w:rPr>
          <w:lang w:val="en-US"/>
        </w:rPr>
      </w:pPr>
      <w:r w:rsidRPr="00412CE9">
        <w:rPr>
          <w:lang w:val="en-US"/>
        </w:rPr>
        <w:t xml:space="preserve">Donges, U. S., Dukalski, B., &amp; Suslow, T. (2016). Borderline personality disorder and automatic processing of valence and self-other relevance information. </w:t>
      </w:r>
      <w:r w:rsidRPr="00412CE9">
        <w:rPr>
          <w:i/>
          <w:lang w:val="en-US"/>
        </w:rPr>
        <w:t>Psychopathology, 49</w:t>
      </w:r>
      <w:r w:rsidRPr="00412CE9">
        <w:rPr>
          <w:lang w:val="en-US"/>
        </w:rPr>
        <w:t>(2), 116-123. doi:10.1159/000445804</w:t>
      </w:r>
    </w:p>
    <w:p w14:paraId="00664408" w14:textId="77777777" w:rsidR="003D531D" w:rsidRPr="00412CE9" w:rsidRDefault="003D531D" w:rsidP="00D37EA7">
      <w:pPr>
        <w:spacing w:line="480" w:lineRule="exact"/>
        <w:ind w:hanging="720"/>
        <w:rPr>
          <w:lang w:val="en-US"/>
        </w:rPr>
      </w:pPr>
      <w:r w:rsidRPr="00412CE9">
        <w:rPr>
          <w:lang w:val="en-US"/>
        </w:rPr>
        <w:t xml:space="preserve">Draine, S. C., &amp; Greenwald, A. G. (1998). Replicable unconscious semantic priming. </w:t>
      </w:r>
      <w:r w:rsidRPr="00412CE9">
        <w:rPr>
          <w:i/>
          <w:lang w:val="en-US"/>
        </w:rPr>
        <w:t>Journal of Experimental Psychology: General, 127</w:t>
      </w:r>
      <w:r w:rsidRPr="00412CE9">
        <w:rPr>
          <w:lang w:val="en-US"/>
        </w:rPr>
        <w:t>(3), 286-303. doi:10.1037/0096-3445.127.3.286</w:t>
      </w:r>
    </w:p>
    <w:p w14:paraId="6E4C894C" w14:textId="77777777" w:rsidR="00FD39C4" w:rsidRPr="00412CE9" w:rsidRDefault="00FD39C4" w:rsidP="00A34645">
      <w:pPr>
        <w:spacing w:line="480" w:lineRule="exact"/>
        <w:ind w:hanging="720"/>
        <w:rPr>
          <w:lang w:val="en-US"/>
        </w:rPr>
      </w:pPr>
      <w:r w:rsidRPr="00412CE9">
        <w:rPr>
          <w:lang w:val="en-US"/>
        </w:rPr>
        <w:t xml:space="preserve">Fazio, R. H., &amp; Towles-Schwen, T. (1999). The MODE model of attitude-behavior processes. In S. Chaiken &amp; Y. Trope (Eds.), </w:t>
      </w:r>
      <w:r w:rsidRPr="00412CE9">
        <w:rPr>
          <w:i/>
          <w:lang w:val="en-US"/>
        </w:rPr>
        <w:t>Dual process theories in social psychology</w:t>
      </w:r>
      <w:r w:rsidRPr="00412CE9">
        <w:rPr>
          <w:lang w:val="en-US"/>
        </w:rPr>
        <w:t xml:space="preserve"> (pp. 97-116). </w:t>
      </w:r>
      <w:r w:rsidR="00F90371" w:rsidRPr="00412CE9">
        <w:rPr>
          <w:lang w:val="en-US"/>
        </w:rPr>
        <w:t>New York</w:t>
      </w:r>
      <w:r w:rsidR="00142DE5" w:rsidRPr="00412CE9">
        <w:rPr>
          <w:lang w:val="en-US"/>
        </w:rPr>
        <w:t>, NY</w:t>
      </w:r>
      <w:r w:rsidR="00F90371" w:rsidRPr="00412CE9">
        <w:rPr>
          <w:lang w:val="en-US"/>
        </w:rPr>
        <w:t>: Guilford.</w:t>
      </w:r>
    </w:p>
    <w:p w14:paraId="093C10C4" w14:textId="77777777" w:rsidR="003D531D" w:rsidRPr="00412CE9" w:rsidRDefault="007334DB" w:rsidP="00D37EA7">
      <w:pPr>
        <w:spacing w:line="480" w:lineRule="exact"/>
        <w:ind w:hanging="720"/>
        <w:rPr>
          <w:lang w:val="en-US"/>
        </w:rPr>
      </w:pPr>
      <w:r w:rsidRPr="0089192A">
        <w:rPr>
          <w:lang w:val="en-US"/>
        </w:rPr>
        <w:t xml:space="preserve">Fenske, S., Lis, S., Liebke, L., Niedtfeld, I., Kirsch, P., &amp; Mier, D. (2015). </w:t>
      </w:r>
      <w:r w:rsidR="003D531D" w:rsidRPr="00412CE9">
        <w:rPr>
          <w:lang w:val="en-US"/>
        </w:rPr>
        <w:t xml:space="preserve">Emotion recognition in borderline personality disorder: effects of emotional information on negative bias. </w:t>
      </w:r>
      <w:r w:rsidR="003D531D" w:rsidRPr="00412CE9">
        <w:rPr>
          <w:i/>
          <w:lang w:val="en-US"/>
        </w:rPr>
        <w:t>Borderline Personality Disorder and Emotion Dysregulation, 2</w:t>
      </w:r>
      <w:r w:rsidR="003D531D" w:rsidRPr="00412CE9">
        <w:rPr>
          <w:lang w:val="en-US"/>
        </w:rPr>
        <w:t>(1), 1-12. doi:10.1186/s40479-015-0031-z</w:t>
      </w:r>
    </w:p>
    <w:p w14:paraId="605BDD22" w14:textId="77777777" w:rsidR="00F43B93" w:rsidRPr="00412CE9" w:rsidRDefault="00F43B93" w:rsidP="00A34645">
      <w:pPr>
        <w:spacing w:line="480" w:lineRule="exact"/>
        <w:ind w:hanging="720"/>
        <w:rPr>
          <w:lang w:val="en-US"/>
        </w:rPr>
      </w:pPr>
      <w:r w:rsidRPr="00412CE9">
        <w:rPr>
          <w:lang w:val="en-US"/>
        </w:rPr>
        <w:t>Greenwald, A. G.</w:t>
      </w:r>
      <w:r w:rsidR="00FD39C4" w:rsidRPr="00412CE9">
        <w:rPr>
          <w:lang w:val="en-US"/>
        </w:rPr>
        <w:t xml:space="preserve">, &amp; </w:t>
      </w:r>
      <w:r w:rsidRPr="00412CE9">
        <w:rPr>
          <w:lang w:val="en-US"/>
        </w:rPr>
        <w:t>Banaji, M. R.</w:t>
      </w:r>
      <w:r w:rsidR="00FD39C4" w:rsidRPr="00412CE9">
        <w:rPr>
          <w:lang w:val="en-US"/>
        </w:rPr>
        <w:t xml:space="preserve"> (1995). Implicit social cognition: attitudes, self-esteem, and stereotypes. </w:t>
      </w:r>
      <w:r w:rsidR="00FD39C4" w:rsidRPr="00412CE9">
        <w:rPr>
          <w:i/>
          <w:lang w:val="en-US"/>
        </w:rPr>
        <w:t>Psychological Review, 102</w:t>
      </w:r>
      <w:r w:rsidR="00FD39C4" w:rsidRPr="00412CE9">
        <w:rPr>
          <w:lang w:val="en-US"/>
        </w:rPr>
        <w:t>(1), 4-27.</w:t>
      </w:r>
    </w:p>
    <w:p w14:paraId="3F3F4874" w14:textId="77777777" w:rsidR="003D531D" w:rsidRPr="00412CE9" w:rsidRDefault="003D531D" w:rsidP="00D37EA7">
      <w:pPr>
        <w:spacing w:line="480" w:lineRule="exact"/>
        <w:ind w:hanging="720"/>
        <w:rPr>
          <w:lang w:val="en-US"/>
        </w:rPr>
      </w:pPr>
      <w:r w:rsidRPr="00412CE9">
        <w:rPr>
          <w:lang w:val="en-US"/>
        </w:rPr>
        <w:t xml:space="preserve">Greenwald, A. G., Draine, S. C., &amp; Abrams, R. L. (1996). Three cognitive markers of unconscious semantic activation. </w:t>
      </w:r>
      <w:r w:rsidRPr="00412CE9">
        <w:rPr>
          <w:i/>
          <w:lang w:val="en-US"/>
        </w:rPr>
        <w:t>Science, 273</w:t>
      </w:r>
      <w:r w:rsidRPr="00412CE9">
        <w:rPr>
          <w:lang w:val="en-US"/>
        </w:rPr>
        <w:t xml:space="preserve">(5282), 1699-1702. </w:t>
      </w:r>
    </w:p>
    <w:p w14:paraId="79CB6194" w14:textId="77777777" w:rsidR="003D531D" w:rsidRPr="00412CE9" w:rsidRDefault="003D531D" w:rsidP="00D37EA7">
      <w:pPr>
        <w:spacing w:line="480" w:lineRule="exact"/>
        <w:ind w:hanging="720"/>
        <w:rPr>
          <w:lang w:val="en-US"/>
        </w:rPr>
      </w:pPr>
      <w:r w:rsidRPr="00412CE9">
        <w:rPr>
          <w:lang w:val="en-US"/>
        </w:rPr>
        <w:t xml:space="preserve">Greenwald, A. G., &amp; Farnham, S. D. (2000). Using the implicit association test to measure self-esteem and self-concept. </w:t>
      </w:r>
      <w:r w:rsidRPr="00412CE9">
        <w:rPr>
          <w:i/>
          <w:lang w:val="en-US"/>
        </w:rPr>
        <w:t>Journal of Personality and Social Psychology, 79</w:t>
      </w:r>
      <w:r w:rsidRPr="00412CE9">
        <w:rPr>
          <w:lang w:val="en-US"/>
        </w:rPr>
        <w:t xml:space="preserve">(6), 1022-1038. </w:t>
      </w:r>
    </w:p>
    <w:p w14:paraId="0A6B69FF" w14:textId="77777777" w:rsidR="003D531D" w:rsidRPr="00412CE9" w:rsidRDefault="003D531D" w:rsidP="00D37EA7">
      <w:pPr>
        <w:spacing w:line="480" w:lineRule="exact"/>
        <w:ind w:hanging="720"/>
        <w:rPr>
          <w:sz w:val="28"/>
          <w:lang w:val="en-US"/>
        </w:rPr>
      </w:pPr>
      <w:r w:rsidRPr="00412CE9">
        <w:rPr>
          <w:lang w:val="en-US"/>
        </w:rPr>
        <w:t xml:space="preserve">Gregg, A. P., Mahadevan, N., &amp; Sedikides, C. (2017). </w:t>
      </w:r>
      <w:r w:rsidRPr="00412CE9">
        <w:rPr>
          <w:lang w:val="en-US" w:eastAsia="zh-TW"/>
        </w:rPr>
        <w:t xml:space="preserve">The SPOT effect: People spontaneously prefer their own theories. </w:t>
      </w:r>
      <w:r w:rsidRPr="00412CE9">
        <w:rPr>
          <w:i/>
          <w:lang w:val="en-US" w:eastAsia="zh-TW"/>
        </w:rPr>
        <w:t>The Quarterly Journal of Experimental Psychology, 70</w:t>
      </w:r>
      <w:r w:rsidRPr="00412CE9">
        <w:rPr>
          <w:lang w:val="en-US" w:eastAsia="zh-TW"/>
        </w:rPr>
        <w:t>, 996-1010. doi:</w:t>
      </w:r>
      <w:r w:rsidRPr="00412CE9">
        <w:rPr>
          <w:lang w:val="en-US"/>
        </w:rPr>
        <w:t>10.1080/17470218.2015.1099162</w:t>
      </w:r>
    </w:p>
    <w:p w14:paraId="55CE1F98" w14:textId="77777777" w:rsidR="003D531D" w:rsidRPr="00412CE9" w:rsidRDefault="003D531D" w:rsidP="00D37EA7">
      <w:pPr>
        <w:spacing w:line="480" w:lineRule="exact"/>
        <w:ind w:hanging="720"/>
      </w:pPr>
      <w:r w:rsidRPr="00412CE9">
        <w:rPr>
          <w:lang w:val="en-US"/>
        </w:rPr>
        <w:t xml:space="preserve">Gutz, L., Renneberg, B., Roepke, S., &amp; Niedeggen, M. (2015). Neural processing of social participation in borderline personality disorder and social anxiety disorder. </w:t>
      </w:r>
      <w:r w:rsidRPr="00412CE9">
        <w:rPr>
          <w:i/>
        </w:rPr>
        <w:t>Journal of Abnormal Psychology, 124</w:t>
      </w:r>
      <w:r w:rsidRPr="00412CE9">
        <w:t>(2), 421-431. doi:10.1037/a0038614</w:t>
      </w:r>
    </w:p>
    <w:p w14:paraId="5F9F00C1" w14:textId="77777777" w:rsidR="003D531D" w:rsidRPr="00412CE9" w:rsidRDefault="003D531D" w:rsidP="00D37EA7">
      <w:pPr>
        <w:spacing w:line="480" w:lineRule="exact"/>
        <w:ind w:hanging="720"/>
        <w:rPr>
          <w:lang w:val="en-US"/>
        </w:rPr>
      </w:pPr>
      <w:r w:rsidRPr="00412CE9">
        <w:t xml:space="preserve">Hagenhoff, M., Franzen, N., Gerstner, L., Koppe, G., Sammer, G., Netter, P., . . . </w:t>
      </w:r>
      <w:r w:rsidRPr="00412CE9">
        <w:rPr>
          <w:lang w:val="en-US"/>
        </w:rPr>
        <w:t xml:space="preserve">Lis, S. (2013). Reduced sensitivity to emotional facial expressions in borderline personality disorder: </w:t>
      </w:r>
      <w:r w:rsidR="00142DE5" w:rsidRPr="00412CE9">
        <w:rPr>
          <w:lang w:val="en-US"/>
        </w:rPr>
        <w:t>E</w:t>
      </w:r>
      <w:r w:rsidRPr="00412CE9">
        <w:rPr>
          <w:lang w:val="en-US"/>
        </w:rPr>
        <w:t xml:space="preserve">ffects of emotional valence and intensity. </w:t>
      </w:r>
      <w:r w:rsidRPr="00412CE9">
        <w:rPr>
          <w:i/>
          <w:lang w:val="en-US"/>
        </w:rPr>
        <w:t>Journal of Personality Disorders, 27</w:t>
      </w:r>
      <w:r w:rsidRPr="00412CE9">
        <w:rPr>
          <w:lang w:val="en-US"/>
        </w:rPr>
        <w:t>(1), 19-35. doi:10.1521/pedi.2013.27.1.19</w:t>
      </w:r>
    </w:p>
    <w:p w14:paraId="71ECD396" w14:textId="77777777" w:rsidR="003D531D" w:rsidRPr="00412CE9" w:rsidRDefault="003D531D" w:rsidP="00D37EA7">
      <w:pPr>
        <w:spacing w:line="480" w:lineRule="exact"/>
        <w:ind w:hanging="720"/>
        <w:rPr>
          <w:lang w:val="en-US"/>
        </w:rPr>
      </w:pPr>
      <w:r w:rsidRPr="00412CE9">
        <w:rPr>
          <w:lang w:val="en-US"/>
        </w:rPr>
        <w:t xml:space="preserve">Hautzinger, M., Keller, F., &amp; Kühner, C. (2006). </w:t>
      </w:r>
      <w:r w:rsidRPr="00412CE9">
        <w:rPr>
          <w:i/>
        </w:rPr>
        <w:t>Das Beck Depressionsinventar II. Deutsche Bearbeitung und Handbuch zum BDI-II</w:t>
      </w:r>
      <w:r w:rsidRPr="00412CE9">
        <w:t xml:space="preserve">. </w:t>
      </w:r>
      <w:r w:rsidRPr="00412CE9">
        <w:rPr>
          <w:lang w:val="en-US"/>
        </w:rPr>
        <w:t>Frankfurt am Main: Harcourt Test Services.</w:t>
      </w:r>
    </w:p>
    <w:p w14:paraId="257E1BC7" w14:textId="77777777" w:rsidR="003D531D" w:rsidRPr="00412CE9" w:rsidRDefault="003D531D" w:rsidP="00D37EA7">
      <w:pPr>
        <w:spacing w:line="480" w:lineRule="exact"/>
        <w:ind w:hanging="720"/>
      </w:pPr>
      <w:r w:rsidRPr="00412CE9">
        <w:rPr>
          <w:lang w:val="en-US"/>
        </w:rPr>
        <w:t xml:space="preserve">Hedrick, A. N., &amp; Berlin, H. A. (2012). Implicit self-esteem in borderline personality and depersonalization disorder. </w:t>
      </w:r>
      <w:r w:rsidRPr="00412CE9">
        <w:rPr>
          <w:i/>
        </w:rPr>
        <w:t>Frontiers in Psychology, 3</w:t>
      </w:r>
      <w:r w:rsidRPr="00412CE9">
        <w:t>, 91. doi:10.3389/fpsyg.2012.00091</w:t>
      </w:r>
    </w:p>
    <w:p w14:paraId="71FC658D" w14:textId="77777777" w:rsidR="003D531D" w:rsidRPr="00412CE9" w:rsidRDefault="003D531D" w:rsidP="00D37EA7">
      <w:pPr>
        <w:spacing w:line="480" w:lineRule="exact"/>
        <w:ind w:hanging="720"/>
        <w:rPr>
          <w:lang w:val="en-US"/>
        </w:rPr>
      </w:pPr>
      <w:r w:rsidRPr="00412CE9">
        <w:t xml:space="preserve">Herbert, C., Herbert, B. M., Ethofer, T., &amp; Pauli, P. (2011). </w:t>
      </w:r>
      <w:r w:rsidRPr="00412CE9">
        <w:rPr>
          <w:lang w:val="en-US"/>
        </w:rPr>
        <w:t xml:space="preserve">His or mine? The time course of self-other discrimination in emotion processing. </w:t>
      </w:r>
      <w:r w:rsidRPr="00412CE9">
        <w:rPr>
          <w:i/>
          <w:lang w:val="en-US"/>
        </w:rPr>
        <w:t>Social Neuroscience, 6</w:t>
      </w:r>
      <w:r w:rsidRPr="00412CE9">
        <w:rPr>
          <w:lang w:val="en-US"/>
        </w:rPr>
        <w:t>(3), 277-288. doi:10.1080/17470919.2010.523543</w:t>
      </w:r>
    </w:p>
    <w:p w14:paraId="7AD0BE44" w14:textId="77777777" w:rsidR="003D531D" w:rsidRPr="00412CE9" w:rsidRDefault="003D531D" w:rsidP="00D37EA7">
      <w:pPr>
        <w:spacing w:line="480" w:lineRule="exact"/>
        <w:ind w:hanging="720"/>
        <w:rPr>
          <w:lang w:val="en-US"/>
        </w:rPr>
      </w:pPr>
      <w:r w:rsidRPr="00412CE9">
        <w:rPr>
          <w:lang w:val="en-US"/>
        </w:rPr>
        <w:t xml:space="preserve">Herbert, C., Junghofer, M., &amp; Kissler, J. (2008). Event related potentials to emotional adjectives during reading. </w:t>
      </w:r>
      <w:r w:rsidRPr="00412CE9">
        <w:rPr>
          <w:i/>
          <w:lang w:val="en-US"/>
        </w:rPr>
        <w:t>Psychophysiology, 45</w:t>
      </w:r>
      <w:r w:rsidRPr="00412CE9">
        <w:rPr>
          <w:lang w:val="en-US"/>
        </w:rPr>
        <w:t>(3), 487-498. doi:10.1111/j.1469-8986.2007.00638.x</w:t>
      </w:r>
    </w:p>
    <w:p w14:paraId="35203436" w14:textId="77777777" w:rsidR="00732E7B" w:rsidRPr="00412CE9" w:rsidRDefault="00FD39C4" w:rsidP="00BD3274">
      <w:pPr>
        <w:spacing w:line="480" w:lineRule="exact"/>
        <w:ind w:hanging="720"/>
        <w:rPr>
          <w:lang w:val="en-US"/>
        </w:rPr>
      </w:pPr>
      <w:r w:rsidRPr="00412CE9">
        <w:rPr>
          <w:lang w:val="en-US"/>
        </w:rPr>
        <w:t xml:space="preserve">Hetts, J. J., Sakuma, M., &amp; Pelham, B. W. (1999). Two roads to positive regard: </w:t>
      </w:r>
      <w:r w:rsidR="00142DE5" w:rsidRPr="00412CE9">
        <w:rPr>
          <w:lang w:val="en-US"/>
        </w:rPr>
        <w:t>I</w:t>
      </w:r>
      <w:r w:rsidRPr="00412CE9">
        <w:rPr>
          <w:lang w:val="en-US"/>
        </w:rPr>
        <w:t xml:space="preserve">mplicit and explicit self-evaluation and culture. </w:t>
      </w:r>
      <w:r w:rsidR="00F90371" w:rsidRPr="00412CE9">
        <w:rPr>
          <w:i/>
          <w:lang w:val="en-US"/>
        </w:rPr>
        <w:t>Journal of Experimental Social Psychology, 35</w:t>
      </w:r>
      <w:r w:rsidR="00F90371" w:rsidRPr="00412CE9">
        <w:rPr>
          <w:lang w:val="en-US"/>
        </w:rPr>
        <w:t>, 512-559.</w:t>
      </w:r>
    </w:p>
    <w:p w14:paraId="2F7FB8AF" w14:textId="77777777" w:rsidR="00C9766A" w:rsidRPr="00412CE9" w:rsidRDefault="00C9766A" w:rsidP="00A34645">
      <w:pPr>
        <w:spacing w:line="480" w:lineRule="exact"/>
        <w:ind w:hanging="720"/>
        <w:rPr>
          <w:lang w:val="en-US"/>
        </w:rPr>
      </w:pPr>
      <w:r w:rsidRPr="00412CE9">
        <w:rPr>
          <w:color w:val="000000"/>
          <w:lang w:val="en-US"/>
        </w:rPr>
        <w:t xml:space="preserve">Izuma, K., Kennedy, K., Fitzjohn, A., Sedikides, C., &amp; Shibata, K. (2018). Neural activity in the reward-related brain regions predicts implicit self-esteem: A novel validity test of psychological measures using neuroimaging. </w:t>
      </w:r>
      <w:r w:rsidR="00F90371" w:rsidRPr="00412CE9">
        <w:rPr>
          <w:rStyle w:val="Emphasis"/>
          <w:b w:val="0"/>
          <w:i/>
          <w:color w:val="000000"/>
          <w:lang w:val="en-US"/>
        </w:rPr>
        <w:t>Journal of Personality and Social Psychology, 114</w:t>
      </w:r>
      <w:r w:rsidRPr="00412CE9">
        <w:rPr>
          <w:color w:val="000000"/>
          <w:lang w:val="en-US"/>
        </w:rPr>
        <w:t>(3), 343-357. doi:</w:t>
      </w:r>
      <w:r w:rsidRPr="00412CE9">
        <w:rPr>
          <w:bCs/>
          <w:color w:val="000000"/>
          <w:lang w:val="en-US"/>
        </w:rPr>
        <w:t>10.1037/pspa0000114</w:t>
      </w:r>
    </w:p>
    <w:p w14:paraId="51DCECD6" w14:textId="77777777" w:rsidR="003D531D" w:rsidRPr="00412CE9" w:rsidRDefault="003D531D" w:rsidP="00D37EA7">
      <w:pPr>
        <w:spacing w:line="480" w:lineRule="exact"/>
        <w:ind w:hanging="720"/>
        <w:rPr>
          <w:lang w:val="en-US"/>
        </w:rPr>
      </w:pPr>
      <w:r w:rsidRPr="00412CE9">
        <w:rPr>
          <w:lang w:val="en-US"/>
        </w:rPr>
        <w:t xml:space="preserve">Kitayama, S., &amp; Rarasawa, M. (1997). Implicit self-esteem in Japan: Name letters and birthday numbers. </w:t>
      </w:r>
      <w:r w:rsidRPr="00412CE9">
        <w:rPr>
          <w:i/>
          <w:lang w:val="en-US"/>
        </w:rPr>
        <w:t>Personality and Social Psychology Bulletin, 23</w:t>
      </w:r>
      <w:r w:rsidRPr="00412CE9">
        <w:rPr>
          <w:lang w:val="en-US"/>
        </w:rPr>
        <w:t>(7), 736-742. doi:10.1177/0146167297237006</w:t>
      </w:r>
    </w:p>
    <w:p w14:paraId="2376B0B9" w14:textId="77777777" w:rsidR="00A4293D" w:rsidRPr="00412CE9" w:rsidRDefault="00A4293D" w:rsidP="00A34645">
      <w:pPr>
        <w:spacing w:line="480" w:lineRule="exact"/>
        <w:ind w:hanging="720"/>
        <w:rPr>
          <w:color w:val="231F20"/>
          <w:lang w:val="en-US"/>
        </w:rPr>
      </w:pPr>
      <w:r w:rsidRPr="00412CE9">
        <w:rPr>
          <w:color w:val="231F20"/>
          <w:lang w:val="en-US"/>
        </w:rPr>
        <w:t xml:space="preserve">Krizan, Z., &amp; Suls, J. (2008). Are implicit and explicit measures of self-esteem related? A meta-analysis for the Name–Letter Test. </w:t>
      </w:r>
      <w:r w:rsidRPr="00412CE9">
        <w:rPr>
          <w:i/>
          <w:iCs/>
          <w:color w:val="231F20"/>
          <w:lang w:val="en-US"/>
        </w:rPr>
        <w:t>Personality</w:t>
      </w:r>
      <w:r w:rsidR="00142DE5" w:rsidRPr="00412CE9">
        <w:rPr>
          <w:i/>
          <w:iCs/>
          <w:color w:val="231F20"/>
          <w:lang w:val="en-US"/>
        </w:rPr>
        <w:t xml:space="preserve"> </w:t>
      </w:r>
      <w:r w:rsidRPr="00412CE9">
        <w:rPr>
          <w:i/>
          <w:iCs/>
          <w:color w:val="231F20"/>
          <w:lang w:val="en-US"/>
        </w:rPr>
        <w:t xml:space="preserve">and Individual Differences, 44, </w:t>
      </w:r>
      <w:r w:rsidRPr="00412CE9">
        <w:rPr>
          <w:color w:val="231F20"/>
          <w:lang w:val="en-US"/>
        </w:rPr>
        <w:t>521</w:t>
      </w:r>
      <w:r w:rsidR="00142DE5" w:rsidRPr="00412CE9">
        <w:rPr>
          <w:color w:val="231F20"/>
          <w:lang w:val="en-US"/>
        </w:rPr>
        <w:t>-</w:t>
      </w:r>
      <w:r w:rsidRPr="00412CE9">
        <w:rPr>
          <w:color w:val="231F20"/>
          <w:lang w:val="en-US"/>
        </w:rPr>
        <w:t>531. doi:10.1016/j.paid.2007.09.017</w:t>
      </w:r>
    </w:p>
    <w:p w14:paraId="1B668107" w14:textId="77777777" w:rsidR="00142DE5" w:rsidRPr="00412CE9" w:rsidRDefault="007334DB" w:rsidP="00D37EA7">
      <w:pPr>
        <w:spacing w:line="480" w:lineRule="exact"/>
        <w:ind w:hanging="720"/>
        <w:rPr>
          <w:lang w:val="en-US"/>
        </w:rPr>
      </w:pPr>
      <w:r w:rsidRPr="0089192A">
        <w:t xml:space="preserve">Kwan, V. S., Barrios, V., Ganis, G., Gorman, J., Lange, C., Kumar, M., ... </w:t>
      </w:r>
      <w:r w:rsidR="00142DE5" w:rsidRPr="00412CE9">
        <w:rPr>
          <w:lang w:val="en-US"/>
        </w:rPr>
        <w:t xml:space="preserve">Keenan, J. P. (2007). Assessing the neural correlates of self-enhancement bias: a transcranial magnetic stimulation study. </w:t>
      </w:r>
      <w:r w:rsidR="00142DE5" w:rsidRPr="00412CE9">
        <w:rPr>
          <w:i/>
          <w:lang w:val="en-US"/>
        </w:rPr>
        <w:t>Experimental Brain Research, 182</w:t>
      </w:r>
      <w:r w:rsidR="00142DE5" w:rsidRPr="00412CE9">
        <w:rPr>
          <w:lang w:val="en-US"/>
        </w:rPr>
        <w:t>(3), 379-385. doi:10.1007/s00221-007-0992-2</w:t>
      </w:r>
    </w:p>
    <w:p w14:paraId="46709886" w14:textId="77777777" w:rsidR="003D531D" w:rsidRPr="00412CE9" w:rsidRDefault="003D531D" w:rsidP="00D37EA7">
      <w:pPr>
        <w:spacing w:line="480" w:lineRule="exact"/>
        <w:ind w:hanging="720"/>
        <w:rPr>
          <w:lang w:val="en-US"/>
        </w:rPr>
      </w:pPr>
      <w:r w:rsidRPr="00412CE9">
        <w:rPr>
          <w:lang w:val="en-US"/>
        </w:rPr>
        <w:t xml:space="preserve">Loranger, A. W. (1999). </w:t>
      </w:r>
      <w:r w:rsidRPr="00412CE9">
        <w:rPr>
          <w:i/>
          <w:lang w:val="en-US"/>
        </w:rPr>
        <w:t>International Personality Disorder Examination (IPDE): DSM-IV and ICD-10 modules</w:t>
      </w:r>
      <w:r w:rsidRPr="00412CE9">
        <w:rPr>
          <w:lang w:val="en-US"/>
        </w:rPr>
        <w:t>. Odessa: Psychological Assessment Resources.</w:t>
      </w:r>
    </w:p>
    <w:p w14:paraId="6898223F" w14:textId="77777777" w:rsidR="003D531D" w:rsidRPr="00412CE9" w:rsidRDefault="003D531D" w:rsidP="00D37EA7">
      <w:pPr>
        <w:spacing w:line="480" w:lineRule="exact"/>
        <w:ind w:hanging="720"/>
        <w:rPr>
          <w:lang w:val="en-US"/>
        </w:rPr>
      </w:pPr>
      <w:r w:rsidRPr="00412CE9">
        <w:rPr>
          <w:lang w:val="en-US"/>
        </w:rPr>
        <w:t xml:space="preserve">Lowyck, B., Luyten, P., Vanwalleghem, D., Vermote, R., Mayes, L. C., &amp; Crowley, M. J. (2016). What's in a face? Mentalizing in borderline personality disorder based on dynamically changing facial expressions. </w:t>
      </w:r>
      <w:r w:rsidRPr="00412CE9">
        <w:rPr>
          <w:i/>
          <w:lang w:val="en-US"/>
        </w:rPr>
        <w:t>Personality Disorders: Theory, Research, and Treatment, 7</w:t>
      </w:r>
      <w:r w:rsidRPr="00412CE9">
        <w:rPr>
          <w:lang w:val="en-US"/>
        </w:rPr>
        <w:t>(1), 72-79. doi:10.1037/per0000144</w:t>
      </w:r>
    </w:p>
    <w:p w14:paraId="2F66B55C" w14:textId="77777777" w:rsidR="003D531D" w:rsidRPr="00412CE9" w:rsidRDefault="003D531D" w:rsidP="00D37EA7">
      <w:pPr>
        <w:spacing w:line="480" w:lineRule="exact"/>
        <w:ind w:hanging="720"/>
        <w:rPr>
          <w:lang w:val="en-US"/>
        </w:rPr>
      </w:pPr>
      <w:r w:rsidRPr="00412CE9">
        <w:rPr>
          <w:lang w:val="en-US"/>
        </w:rPr>
        <w:t xml:space="preserve">Lynum, L. I., Wilberg, T., &amp; Karterud, S. (2008). Self-esteem in patients with borderline and avoidant personality disorders. </w:t>
      </w:r>
      <w:r w:rsidRPr="00412CE9">
        <w:rPr>
          <w:i/>
          <w:lang w:val="en-US"/>
        </w:rPr>
        <w:t>Scandinavian Journal of Psychology, 49</w:t>
      </w:r>
      <w:r w:rsidRPr="00412CE9">
        <w:rPr>
          <w:lang w:val="en-US"/>
        </w:rPr>
        <w:t>(5), 469-477. doi:10.1111/j.1467-9450.2008.00655.x</w:t>
      </w:r>
    </w:p>
    <w:p w14:paraId="12486889" w14:textId="77777777" w:rsidR="003D531D" w:rsidRPr="00412CE9" w:rsidRDefault="003D531D" w:rsidP="00D37EA7">
      <w:pPr>
        <w:spacing w:line="480" w:lineRule="exact"/>
        <w:ind w:hanging="720"/>
        <w:rPr>
          <w:lang w:val="en-US"/>
        </w:rPr>
      </w:pPr>
      <w:r w:rsidRPr="00412CE9">
        <w:rPr>
          <w:lang w:val="en-US"/>
        </w:rPr>
        <w:t xml:space="preserve">Moran, J. M., Macrae, C. N., Heatherton, T. F., Wyland, C. L., &amp; Kelley, W. M. (2006). Neuroanatomical evidence for distinct cognitive and affective components of self. </w:t>
      </w:r>
      <w:r w:rsidRPr="00412CE9">
        <w:rPr>
          <w:i/>
          <w:lang w:val="en-US"/>
        </w:rPr>
        <w:t>Journal of Cognitive Neuroscience, 18</w:t>
      </w:r>
      <w:r w:rsidRPr="00412CE9">
        <w:rPr>
          <w:lang w:val="en-US"/>
        </w:rPr>
        <w:t>(9), 1586-1594. doi:10.1162/jocn.2006.18.9.1586</w:t>
      </w:r>
    </w:p>
    <w:p w14:paraId="7EDF08A3" w14:textId="77777777" w:rsidR="003D531D" w:rsidRPr="00412CE9" w:rsidRDefault="003D531D" w:rsidP="00D37EA7">
      <w:pPr>
        <w:spacing w:line="480" w:lineRule="exact"/>
        <w:ind w:hanging="720"/>
        <w:rPr>
          <w:lang w:val="en-US"/>
        </w:rPr>
      </w:pPr>
      <w:r w:rsidRPr="00412CE9">
        <w:rPr>
          <w:lang w:val="en-US"/>
        </w:rPr>
        <w:t xml:space="preserve">Nuttin, J. M. (1985). Narcissism beyond Gestalt and awareness: The name letter effect. </w:t>
      </w:r>
      <w:r w:rsidRPr="00412CE9">
        <w:rPr>
          <w:i/>
          <w:lang w:val="en-US"/>
        </w:rPr>
        <w:t>European Journal of Social Psychology, 15</w:t>
      </w:r>
      <w:r w:rsidRPr="00412CE9">
        <w:rPr>
          <w:lang w:val="en-US"/>
        </w:rPr>
        <w:t>(3), 353-361. doi:10.1002/ejsp.2420150309</w:t>
      </w:r>
    </w:p>
    <w:p w14:paraId="4D5B503F" w14:textId="77777777" w:rsidR="003D531D" w:rsidRPr="00412CE9" w:rsidRDefault="003D531D" w:rsidP="00D37EA7">
      <w:pPr>
        <w:spacing w:line="480" w:lineRule="exact"/>
        <w:ind w:hanging="720"/>
      </w:pPr>
      <w:r w:rsidRPr="00412CE9">
        <w:rPr>
          <w:lang w:val="en-US"/>
        </w:rPr>
        <w:t xml:space="preserve">Nuttin, J. M. (1987). Affective consequences of mere ownership: The name letter effect in twelve European languages. </w:t>
      </w:r>
      <w:r w:rsidRPr="00412CE9">
        <w:rPr>
          <w:i/>
        </w:rPr>
        <w:t>European Journal of Social Psychology, 17</w:t>
      </w:r>
      <w:r w:rsidRPr="00412CE9">
        <w:t>(4), 381-402. doi:10.1002/ejsp.2420170402</w:t>
      </w:r>
    </w:p>
    <w:p w14:paraId="4322649E" w14:textId="77777777" w:rsidR="003D531D" w:rsidRPr="00412CE9" w:rsidRDefault="003D531D" w:rsidP="00D37EA7">
      <w:pPr>
        <w:spacing w:line="480" w:lineRule="exact"/>
        <w:ind w:hanging="720"/>
        <w:rPr>
          <w:lang w:val="en-US"/>
        </w:rPr>
      </w:pPr>
      <w:r w:rsidRPr="00412CE9">
        <w:t xml:space="preserve">Reichenberger, J., Eibl, J. J., Pfaltz, M., Wilhelm, F. H., Voderholzer, U., Hillert, A., &amp; Blechert, J. (2017). </w:t>
      </w:r>
      <w:r w:rsidRPr="00412CE9">
        <w:rPr>
          <w:lang w:val="en-US"/>
        </w:rPr>
        <w:t xml:space="preserve">Don't praise me, don't chase me: Emotional reactivity to oositive and negative social-evaluative videos in patients with borderline personality disorder. </w:t>
      </w:r>
      <w:r w:rsidRPr="00412CE9">
        <w:rPr>
          <w:i/>
          <w:lang w:val="en-US"/>
        </w:rPr>
        <w:t>Journal of Personality Disorders, 31</w:t>
      </w:r>
      <w:r w:rsidRPr="00412CE9">
        <w:rPr>
          <w:lang w:val="en-US"/>
        </w:rPr>
        <w:t>(1), 75-89. doi:10.1521/pedi_2016_30_238</w:t>
      </w:r>
    </w:p>
    <w:p w14:paraId="197AD22C" w14:textId="77777777" w:rsidR="003D531D" w:rsidRPr="00412CE9" w:rsidRDefault="003D531D" w:rsidP="00D37EA7">
      <w:pPr>
        <w:spacing w:line="480" w:lineRule="exact"/>
        <w:ind w:hanging="720"/>
        <w:rPr>
          <w:lang w:val="en-US"/>
        </w:rPr>
      </w:pPr>
      <w:r w:rsidRPr="00412CE9">
        <w:rPr>
          <w:lang w:val="en-US"/>
        </w:rPr>
        <w:t xml:space="preserve">Roepke, S., Schroder-Abe, M., Schutz, A., Jacob, G., Dams, A., Vater, A., . . . Lammers, C. H. (2011). Dialectic behavioural therapy has an impact on self-concept clarity and facets of self-esteem in women with borderline personality disorder. </w:t>
      </w:r>
      <w:r w:rsidRPr="00412CE9">
        <w:rPr>
          <w:i/>
          <w:lang w:val="en-US"/>
        </w:rPr>
        <w:t>Clinical Psychology and Psychotherapy, 18</w:t>
      </w:r>
      <w:r w:rsidRPr="00412CE9">
        <w:rPr>
          <w:lang w:val="en-US"/>
        </w:rPr>
        <w:t>(2), 148-158. doi:10.1002/cpp.684</w:t>
      </w:r>
    </w:p>
    <w:p w14:paraId="17DDB47C" w14:textId="77777777" w:rsidR="003D531D" w:rsidRPr="00412CE9" w:rsidRDefault="003D531D" w:rsidP="00D37EA7">
      <w:pPr>
        <w:spacing w:line="480" w:lineRule="exact"/>
        <w:ind w:hanging="720"/>
        <w:rPr>
          <w:lang w:val="en-US"/>
        </w:rPr>
      </w:pPr>
      <w:r w:rsidRPr="00412CE9">
        <w:rPr>
          <w:lang w:val="en-US"/>
        </w:rPr>
        <w:t xml:space="preserve">Rosenberg, M. (1965). </w:t>
      </w:r>
      <w:r w:rsidRPr="00412CE9">
        <w:rPr>
          <w:i/>
          <w:lang w:val="en-US"/>
        </w:rPr>
        <w:t>Society and the adolescent self-image</w:t>
      </w:r>
      <w:r w:rsidRPr="00412CE9">
        <w:rPr>
          <w:lang w:val="en-US"/>
        </w:rPr>
        <w:t>. Princeton, NJ: University Press.</w:t>
      </w:r>
    </w:p>
    <w:p w14:paraId="2F61AC00" w14:textId="77777777" w:rsidR="003D531D" w:rsidRPr="00412CE9" w:rsidRDefault="003D531D" w:rsidP="00D37EA7">
      <w:pPr>
        <w:spacing w:line="480" w:lineRule="exact"/>
        <w:ind w:hanging="720"/>
        <w:rPr>
          <w:lang w:val="en-US"/>
        </w:rPr>
      </w:pPr>
      <w:r w:rsidRPr="00412CE9">
        <w:rPr>
          <w:lang w:val="en-US"/>
        </w:rPr>
        <w:t xml:space="preserve">Rosenberg, M. (1979). </w:t>
      </w:r>
      <w:r w:rsidRPr="00412CE9">
        <w:rPr>
          <w:i/>
          <w:lang w:val="en-US"/>
        </w:rPr>
        <w:t>Conceiving the self</w:t>
      </w:r>
      <w:r w:rsidRPr="00412CE9">
        <w:rPr>
          <w:lang w:val="en-US"/>
        </w:rPr>
        <w:t>. New York</w:t>
      </w:r>
      <w:r w:rsidR="00142DE5" w:rsidRPr="00412CE9">
        <w:rPr>
          <w:lang w:val="en-US"/>
        </w:rPr>
        <w:t>, NY</w:t>
      </w:r>
      <w:r w:rsidRPr="00412CE9">
        <w:rPr>
          <w:lang w:val="en-US"/>
        </w:rPr>
        <w:t>: Basic Books.</w:t>
      </w:r>
    </w:p>
    <w:p w14:paraId="51104342" w14:textId="77777777" w:rsidR="003D531D" w:rsidRPr="00412CE9" w:rsidRDefault="003D531D" w:rsidP="00D37EA7">
      <w:pPr>
        <w:spacing w:line="480" w:lineRule="exact"/>
        <w:ind w:hanging="720"/>
        <w:rPr>
          <w:lang w:val="en-US"/>
        </w:rPr>
      </w:pPr>
      <w:r w:rsidRPr="00412CE9">
        <w:t xml:space="preserve">Rusch, N., Lieb, K., Gottler, I., Hermann, C., Schramm, E., Richter, H., . . . </w:t>
      </w:r>
      <w:r w:rsidRPr="00412CE9">
        <w:rPr>
          <w:lang w:val="en-US"/>
        </w:rPr>
        <w:t xml:space="preserve">Bohus, M. (2007). Shame and implicit self-concept in women with borderline personality disorder. </w:t>
      </w:r>
      <w:r w:rsidRPr="00412CE9">
        <w:rPr>
          <w:i/>
          <w:lang w:val="en-US"/>
        </w:rPr>
        <w:t>American Journal of Psychiatry, 164</w:t>
      </w:r>
      <w:r w:rsidRPr="00412CE9">
        <w:rPr>
          <w:lang w:val="en-US"/>
        </w:rPr>
        <w:t>(3), 500-508. doi:10.1176/appi.ajp.164.3.500</w:t>
      </w:r>
    </w:p>
    <w:p w14:paraId="77F10AD9" w14:textId="77777777" w:rsidR="003D531D" w:rsidRPr="00412CE9" w:rsidRDefault="003D531D" w:rsidP="00D37EA7">
      <w:pPr>
        <w:spacing w:line="480" w:lineRule="exact"/>
        <w:ind w:hanging="720"/>
        <w:rPr>
          <w:lang w:val="en-US"/>
        </w:rPr>
      </w:pPr>
      <w:r w:rsidRPr="00412CE9">
        <w:rPr>
          <w:lang w:val="en-US"/>
        </w:rPr>
        <w:t xml:space="preserve">Scherer, K. R. (2001). Appraisal considered as a process of multi-level sequential checking. In K. R. Scherer, A. Schorr, &amp; T. Johnstone (Eds.), </w:t>
      </w:r>
      <w:r w:rsidRPr="00412CE9">
        <w:rPr>
          <w:i/>
          <w:lang w:val="en-US"/>
        </w:rPr>
        <w:t>Appraisal processes in emotion: theory, methods, research</w:t>
      </w:r>
      <w:r w:rsidRPr="00412CE9">
        <w:rPr>
          <w:lang w:val="en-US"/>
        </w:rPr>
        <w:t xml:space="preserve"> (pp. 92-120). Oxford</w:t>
      </w:r>
      <w:r w:rsidR="00142DE5" w:rsidRPr="00412CE9">
        <w:rPr>
          <w:lang w:val="en-US"/>
        </w:rPr>
        <w:t>, UK</w:t>
      </w:r>
      <w:r w:rsidRPr="00412CE9">
        <w:rPr>
          <w:lang w:val="en-US"/>
        </w:rPr>
        <w:t>: Oxford University Press.</w:t>
      </w:r>
    </w:p>
    <w:p w14:paraId="753A18CC" w14:textId="77777777" w:rsidR="003D531D" w:rsidRPr="00412CE9" w:rsidRDefault="003D531D" w:rsidP="00D37EA7">
      <w:pPr>
        <w:spacing w:line="480" w:lineRule="exact"/>
        <w:ind w:hanging="720"/>
        <w:rPr>
          <w:lang w:val="en-US"/>
        </w:rPr>
      </w:pPr>
      <w:r w:rsidRPr="00412CE9">
        <w:rPr>
          <w:lang w:val="en-US"/>
        </w:rPr>
        <w:t xml:space="preserve">Sedikides, C., Gaertner, L., &amp; Cai, H. (2015). On the panculturality of self-enhancement and self-protection motivation: The case for the universality of self-esteem. </w:t>
      </w:r>
      <w:r w:rsidRPr="00412CE9">
        <w:rPr>
          <w:i/>
          <w:lang w:val="en-US"/>
        </w:rPr>
        <w:t>Advances in Motivation Science, 2</w:t>
      </w:r>
      <w:r w:rsidRPr="00412CE9">
        <w:rPr>
          <w:lang w:val="en-US"/>
        </w:rPr>
        <w:t>, 185-241. doi:10.1016/bs.adms.2015.04.002</w:t>
      </w:r>
    </w:p>
    <w:p w14:paraId="50D62E96" w14:textId="77777777" w:rsidR="00783564" w:rsidRPr="00412CE9" w:rsidRDefault="00783564" w:rsidP="00A34645">
      <w:pPr>
        <w:spacing w:line="480" w:lineRule="exact"/>
        <w:ind w:hanging="720"/>
        <w:rPr>
          <w:lang w:val="en-US"/>
        </w:rPr>
      </w:pPr>
      <w:r w:rsidRPr="00412CE9">
        <w:rPr>
          <w:lang w:val="en-US"/>
        </w:rPr>
        <w:t xml:space="preserve">Sedikides, C., Green, J. D., Saunders, J., Skowronski, J. J., &amp; Zengel, B. (2016). Mnemic neglect: Selective amnesia of one’s faults. </w:t>
      </w:r>
      <w:r w:rsidRPr="00412CE9">
        <w:rPr>
          <w:i/>
          <w:lang w:val="en-US"/>
        </w:rPr>
        <w:t>European Review of Social Psychology, 27</w:t>
      </w:r>
      <w:r w:rsidRPr="00412CE9">
        <w:rPr>
          <w:lang w:val="en-US"/>
        </w:rPr>
        <w:t>, 1-62. doi:10.1080/10463283.2016.1183913</w:t>
      </w:r>
    </w:p>
    <w:p w14:paraId="43C620A9" w14:textId="77777777" w:rsidR="003D531D" w:rsidRPr="00412CE9" w:rsidRDefault="003D531D" w:rsidP="00D37EA7">
      <w:pPr>
        <w:spacing w:line="480" w:lineRule="exact"/>
        <w:ind w:hanging="720"/>
        <w:rPr>
          <w:lang w:val="en-US"/>
        </w:rPr>
      </w:pPr>
      <w:r w:rsidRPr="00412CE9">
        <w:rPr>
          <w:lang w:val="en-US"/>
        </w:rPr>
        <w:t xml:space="preserve">Sedikides, C., &amp; Gregg, A. P. (2003). Portraits of the self. In M. S. Hogg &amp; J. Cooper (Eds.), </w:t>
      </w:r>
      <w:r w:rsidRPr="00412CE9">
        <w:rPr>
          <w:i/>
          <w:lang w:val="en-US"/>
        </w:rPr>
        <w:t>Sage handbook of social psychology</w:t>
      </w:r>
      <w:r w:rsidRPr="00412CE9">
        <w:rPr>
          <w:lang w:val="en-US"/>
        </w:rPr>
        <w:t xml:space="preserve"> (pp. 110-138). London, England: Sage Publications.</w:t>
      </w:r>
    </w:p>
    <w:p w14:paraId="22DFCA04" w14:textId="77777777" w:rsidR="00A34645" w:rsidRPr="00412CE9" w:rsidRDefault="00A34645" w:rsidP="00A34645">
      <w:pPr>
        <w:spacing w:line="480" w:lineRule="exact"/>
        <w:ind w:hanging="720"/>
        <w:rPr>
          <w:lang w:val="en-US"/>
        </w:rPr>
      </w:pPr>
      <w:r w:rsidRPr="00412CE9">
        <w:rPr>
          <w:bCs/>
          <w:color w:val="000000"/>
          <w:lang w:val="en-US"/>
        </w:rPr>
        <w:t xml:space="preserve">Sedikides, C., &amp; Gregg, A. P. (2008). Self-enhancement: Food for thought. </w:t>
      </w:r>
      <w:r w:rsidRPr="00412CE9">
        <w:rPr>
          <w:bCs/>
          <w:i/>
          <w:color w:val="000000"/>
          <w:lang w:val="fr-FR"/>
        </w:rPr>
        <w:t>Perspectives on Psychological Science, 3</w:t>
      </w:r>
      <w:r w:rsidRPr="00412CE9">
        <w:rPr>
          <w:bCs/>
          <w:color w:val="000000"/>
          <w:lang w:val="fr-FR"/>
        </w:rPr>
        <w:t>(2), 102-116. doi:</w:t>
      </w:r>
      <w:r w:rsidRPr="00412CE9">
        <w:rPr>
          <w:rStyle w:val="slug-doi"/>
          <w:bCs/>
          <w:color w:val="000000"/>
          <w:lang w:val="en-US"/>
        </w:rPr>
        <w:t>10.1111/j.1745-6916.2008.00068.x</w:t>
      </w:r>
    </w:p>
    <w:p w14:paraId="7E55AE07" w14:textId="77777777" w:rsidR="003D531D" w:rsidRPr="00412CE9" w:rsidRDefault="003D531D" w:rsidP="00D37EA7">
      <w:pPr>
        <w:spacing w:line="480" w:lineRule="exact"/>
        <w:ind w:hanging="720"/>
        <w:rPr>
          <w:lang w:val="en-US"/>
        </w:rPr>
      </w:pPr>
      <w:r w:rsidRPr="00412CE9">
        <w:rPr>
          <w:lang w:val="en-US"/>
        </w:rPr>
        <w:t xml:space="preserve">Shi, Y., Sedikides, C., Cai, H., Liu, Y., &amp; Yang, Z. (2017). Disowning the self: The cultural value of modesty can attenuate self-positivity. </w:t>
      </w:r>
      <w:r w:rsidRPr="00412CE9">
        <w:rPr>
          <w:i/>
          <w:lang w:val="en-US"/>
        </w:rPr>
        <w:t>The Quarterly Journal of Experimental Psychology, 70</w:t>
      </w:r>
      <w:r w:rsidRPr="00412CE9">
        <w:rPr>
          <w:lang w:val="en-US"/>
        </w:rPr>
        <w:t>(6), 1023-1032. doi:10.1080/17470218.2015.1099711</w:t>
      </w:r>
    </w:p>
    <w:p w14:paraId="380233AF" w14:textId="77777777" w:rsidR="003D531D" w:rsidRPr="00412CE9" w:rsidRDefault="003D531D" w:rsidP="00D37EA7">
      <w:pPr>
        <w:spacing w:line="480" w:lineRule="exact"/>
        <w:ind w:hanging="720"/>
        <w:rPr>
          <w:lang w:val="en-US"/>
        </w:rPr>
      </w:pPr>
      <w:r w:rsidRPr="00412CE9">
        <w:rPr>
          <w:lang w:val="en-US"/>
        </w:rPr>
        <w:t xml:space="preserve">Sieswerda, S., Arntz, A., Mertens, I., &amp; Vertommen, S. (2007). Hypervigilance in patients with borderline personality disorder: specificity, automaticity, and predictors. </w:t>
      </w:r>
      <w:r w:rsidRPr="00412CE9">
        <w:rPr>
          <w:i/>
          <w:lang w:val="en-US"/>
        </w:rPr>
        <w:t>Behavior Research and Therapy, 45</w:t>
      </w:r>
      <w:r w:rsidRPr="00412CE9">
        <w:rPr>
          <w:lang w:val="en-US"/>
        </w:rPr>
        <w:t>(5), 1011-1024. doi:10.1016/j.brat.2006.07.012</w:t>
      </w:r>
    </w:p>
    <w:p w14:paraId="4785A534" w14:textId="77777777" w:rsidR="003D531D" w:rsidRPr="00412CE9" w:rsidRDefault="003D531D" w:rsidP="00D37EA7">
      <w:pPr>
        <w:spacing w:line="480" w:lineRule="exact"/>
        <w:ind w:hanging="720"/>
        <w:rPr>
          <w:lang w:val="en-US"/>
        </w:rPr>
      </w:pPr>
      <w:r w:rsidRPr="00412CE9">
        <w:rPr>
          <w:lang w:val="en-US"/>
        </w:rPr>
        <w:t xml:space="preserve">Tao, R., Zhang, S., Li, Q., &amp; Geng, H. (2012). Modulation of self-esteem in self- and other-evaluations primed by subliminal and supraliminal faces. </w:t>
      </w:r>
      <w:r w:rsidRPr="00412CE9">
        <w:rPr>
          <w:i/>
          <w:lang w:val="en-US"/>
        </w:rPr>
        <w:t>PLoS One, 7</w:t>
      </w:r>
      <w:r w:rsidRPr="00412CE9">
        <w:rPr>
          <w:lang w:val="en-US"/>
        </w:rPr>
        <w:t>(10), e47103. doi:10.1371/journal.pone.0047103</w:t>
      </w:r>
    </w:p>
    <w:p w14:paraId="6D1F938E" w14:textId="77777777" w:rsidR="003D531D" w:rsidRPr="00412CE9" w:rsidRDefault="003D531D" w:rsidP="00D37EA7">
      <w:pPr>
        <w:spacing w:line="480" w:lineRule="exact"/>
        <w:ind w:hanging="720"/>
        <w:rPr>
          <w:lang w:val="en-US"/>
        </w:rPr>
      </w:pPr>
      <w:r w:rsidRPr="00412CE9">
        <w:rPr>
          <w:lang w:val="en-US"/>
        </w:rPr>
        <w:t xml:space="preserve">Thome, J., Liebke, L., Bungert, M., Schmahl, C., Domes, G., Bohus, M., &amp; Lis, S. (2016). Confidence in Facial Emotion Recognition in Borderline Personality Disorder. </w:t>
      </w:r>
      <w:r w:rsidRPr="00412CE9">
        <w:rPr>
          <w:i/>
          <w:lang w:val="en-US"/>
        </w:rPr>
        <w:t>Personality Disorders: Theory, Research, and Treatment, 7</w:t>
      </w:r>
      <w:r w:rsidRPr="00412CE9">
        <w:rPr>
          <w:lang w:val="en-US"/>
        </w:rPr>
        <w:t>(2), 159-168. doi:10.1037/per0000142</w:t>
      </w:r>
    </w:p>
    <w:p w14:paraId="6F6C9C5A" w14:textId="77777777" w:rsidR="003D531D" w:rsidRPr="00412CE9" w:rsidRDefault="007334DB" w:rsidP="00D37EA7">
      <w:pPr>
        <w:spacing w:line="480" w:lineRule="exact"/>
        <w:ind w:hanging="720"/>
        <w:rPr>
          <w:lang w:val="en-US"/>
        </w:rPr>
      </w:pPr>
      <w:r w:rsidRPr="0089192A">
        <w:t xml:space="preserve">Vater, A., Ritter, K., Schroder-Abe, M., Schutz, A., Lammers, C. H., Bosson, J. K., &amp; Roepke, S. (2013). </w:t>
      </w:r>
      <w:r w:rsidR="003D531D" w:rsidRPr="00412CE9">
        <w:rPr>
          <w:lang w:val="en-US"/>
        </w:rPr>
        <w:t xml:space="preserve">When grandiosity and vulnerability collide: Implicit and explicit self-esteem in patients with narcissistic personality disorder. </w:t>
      </w:r>
      <w:r w:rsidR="003D531D" w:rsidRPr="00412CE9">
        <w:rPr>
          <w:i/>
          <w:lang w:val="en-US"/>
        </w:rPr>
        <w:t>Journal of Behavior Therapy and Experimental Psychiatry, 44</w:t>
      </w:r>
      <w:r w:rsidR="003D531D" w:rsidRPr="00412CE9">
        <w:rPr>
          <w:lang w:val="en-US"/>
        </w:rPr>
        <w:t>(1), 37-47. doi:10.1016/j.jbtep.2012.07.001</w:t>
      </w:r>
    </w:p>
    <w:p w14:paraId="34B72CF2" w14:textId="77777777" w:rsidR="003D531D" w:rsidRPr="00412CE9" w:rsidRDefault="003D531D" w:rsidP="00D37EA7">
      <w:pPr>
        <w:spacing w:line="480" w:lineRule="exact"/>
        <w:ind w:hanging="720"/>
        <w:rPr>
          <w:lang w:val="en-US"/>
        </w:rPr>
      </w:pPr>
      <w:r w:rsidRPr="00412CE9">
        <w:t xml:space="preserve">Vater, A., Schroder-Abe, M., Schutz, A., Lammers, C. H., &amp; Roepke, S. (2010). </w:t>
      </w:r>
      <w:r w:rsidRPr="00412CE9">
        <w:rPr>
          <w:lang w:val="en-US"/>
        </w:rPr>
        <w:t xml:space="preserve">Discrepancies between explicit and implicit self-esteem are linked to symptom severity in borderline personality disorder. </w:t>
      </w:r>
      <w:r w:rsidRPr="00412CE9">
        <w:rPr>
          <w:i/>
          <w:lang w:val="en-US"/>
        </w:rPr>
        <w:t>Journal of Behavior Therapy and Experimental Psychiatry, 41</w:t>
      </w:r>
      <w:r w:rsidRPr="00412CE9">
        <w:rPr>
          <w:lang w:val="en-US"/>
        </w:rPr>
        <w:t>(4), 357-364. doi:10.1016/j.jbtep.2010.03.007</w:t>
      </w:r>
    </w:p>
    <w:p w14:paraId="72440A51" w14:textId="77777777" w:rsidR="003D531D" w:rsidRPr="00412CE9" w:rsidRDefault="003D531D" w:rsidP="00D37EA7">
      <w:pPr>
        <w:spacing w:line="480" w:lineRule="exact"/>
        <w:ind w:hanging="720"/>
        <w:rPr>
          <w:lang w:val="en-US"/>
        </w:rPr>
      </w:pPr>
      <w:r w:rsidRPr="00412CE9">
        <w:t xml:space="preserve">Watson, L. A., Dritschel, B., Obonsawin, M. C., &amp; Jentzsch, I. (2007). </w:t>
      </w:r>
      <w:r w:rsidRPr="00412CE9">
        <w:rPr>
          <w:lang w:val="en-US"/>
        </w:rPr>
        <w:t xml:space="preserve">Seeing yourself in a positive light: brain correlates of the self-positivity bias. </w:t>
      </w:r>
      <w:r w:rsidRPr="00412CE9">
        <w:rPr>
          <w:i/>
          <w:lang w:val="en-US"/>
        </w:rPr>
        <w:t>Brain Research, 1152</w:t>
      </w:r>
      <w:r w:rsidRPr="00412CE9">
        <w:rPr>
          <w:lang w:val="en-US"/>
        </w:rPr>
        <w:t>, 106-110. doi:10.1016/j.brainres.2007.03.049</w:t>
      </w:r>
    </w:p>
    <w:p w14:paraId="374CAD6D" w14:textId="77777777" w:rsidR="003D531D" w:rsidRPr="00412CE9" w:rsidRDefault="003D531D" w:rsidP="00D37EA7">
      <w:pPr>
        <w:spacing w:line="480" w:lineRule="exact"/>
        <w:ind w:hanging="720"/>
      </w:pPr>
      <w:r w:rsidRPr="00412CE9">
        <w:rPr>
          <w:lang w:val="en-US"/>
        </w:rPr>
        <w:t>Weis, P.</w:t>
      </w:r>
      <w:r w:rsidR="00142DE5" w:rsidRPr="00412CE9">
        <w:rPr>
          <w:lang w:val="en-US"/>
        </w:rPr>
        <w:t xml:space="preserve"> </w:t>
      </w:r>
      <w:r w:rsidRPr="00412CE9">
        <w:rPr>
          <w:lang w:val="en-US"/>
        </w:rPr>
        <w:t xml:space="preserve">P. &amp; Herbert, C. (2017). Bodily reactions to emotional words referring to own versus other people‘s emotions. </w:t>
      </w:r>
      <w:r w:rsidRPr="00412CE9">
        <w:rPr>
          <w:i/>
        </w:rPr>
        <w:t>Frontiers in Psychology, 8</w:t>
      </w:r>
      <w:r w:rsidRPr="00412CE9">
        <w:t>:1277. doi:10.3389/fpsyg.2017.01277</w:t>
      </w:r>
    </w:p>
    <w:p w14:paraId="13A60CEF" w14:textId="77777777" w:rsidR="00142DE5" w:rsidRPr="00412CE9" w:rsidRDefault="0068407F" w:rsidP="00A34645">
      <w:pPr>
        <w:spacing w:line="480" w:lineRule="exact"/>
        <w:ind w:hanging="720"/>
        <w:rPr>
          <w:lang w:val="en-US"/>
        </w:rPr>
      </w:pPr>
      <w:r w:rsidRPr="00412CE9">
        <w:t>Widiger, T.</w:t>
      </w:r>
      <w:r w:rsidR="00142DE5" w:rsidRPr="00412CE9">
        <w:t xml:space="preserve"> </w:t>
      </w:r>
      <w:r w:rsidRPr="00412CE9">
        <w:t>A. &amp; Trull, T.</w:t>
      </w:r>
      <w:r w:rsidR="00142DE5" w:rsidRPr="00412CE9">
        <w:t xml:space="preserve"> </w:t>
      </w:r>
      <w:r w:rsidRPr="00412CE9">
        <w:t xml:space="preserve">J. (2007). </w:t>
      </w:r>
      <w:r w:rsidRPr="00412CE9">
        <w:rPr>
          <w:lang w:val="en-US"/>
        </w:rPr>
        <w:t xml:space="preserve">Plate tectonics in the classification of personality disorder: shifting to a dimensional model. </w:t>
      </w:r>
      <w:r w:rsidRPr="00412CE9">
        <w:rPr>
          <w:i/>
          <w:lang w:val="en-US"/>
        </w:rPr>
        <w:t>American Psychologist, 62</w:t>
      </w:r>
      <w:r w:rsidRPr="00412CE9">
        <w:rPr>
          <w:lang w:val="en-US"/>
        </w:rPr>
        <w:t>(2), 71-83.</w:t>
      </w:r>
      <w:r w:rsidR="00142DE5" w:rsidRPr="00412CE9">
        <w:rPr>
          <w:lang w:val="en-US"/>
        </w:rPr>
        <w:t xml:space="preserve"> doi:</w:t>
      </w:r>
      <w:r w:rsidR="00F90371" w:rsidRPr="00412CE9">
        <w:rPr>
          <w:rFonts w:ascii="Times-Roman" w:eastAsiaTheme="minorHAnsi" w:hAnsi="Times-Roman" w:cs="Times-Roman"/>
          <w:lang w:val="en-GB" w:eastAsia="en-US"/>
        </w:rPr>
        <w:t>10.1037/0003-066X.62.2.71</w:t>
      </w:r>
    </w:p>
    <w:p w14:paraId="644AFA99" w14:textId="77777777" w:rsidR="003D531D" w:rsidRPr="00412CE9" w:rsidRDefault="003D531D" w:rsidP="00D37EA7">
      <w:pPr>
        <w:spacing w:line="480" w:lineRule="exact"/>
        <w:ind w:hanging="720"/>
        <w:rPr>
          <w:lang w:val="en-US"/>
        </w:rPr>
      </w:pPr>
      <w:r w:rsidRPr="00412CE9">
        <w:rPr>
          <w:lang w:val="en-US"/>
        </w:rPr>
        <w:t xml:space="preserve">Winter, D., Bohus, M., &amp; Lis, S. (2017). Understanding negative self-evaluations in borderline personality disorder—a review of self-related cognitions, emotions, and motives. </w:t>
      </w:r>
      <w:r w:rsidRPr="00412CE9">
        <w:rPr>
          <w:i/>
          <w:lang w:val="en-US"/>
        </w:rPr>
        <w:t>Current Psychiatry Reports, 19</w:t>
      </w:r>
      <w:r w:rsidRPr="00412CE9">
        <w:rPr>
          <w:lang w:val="en-US"/>
        </w:rPr>
        <w:t>(3), 17. doi:10.1007/s11920-017-0771-0</w:t>
      </w:r>
    </w:p>
    <w:p w14:paraId="2B7CAE41" w14:textId="77777777" w:rsidR="003D531D" w:rsidRPr="00412CE9" w:rsidRDefault="003D531D" w:rsidP="00D37EA7">
      <w:pPr>
        <w:spacing w:line="480" w:lineRule="exact"/>
        <w:ind w:hanging="720"/>
        <w:rPr>
          <w:lang w:val="en-US"/>
        </w:rPr>
      </w:pPr>
      <w:r w:rsidRPr="00412CE9">
        <w:rPr>
          <w:lang w:val="en-US"/>
        </w:rPr>
        <w:t xml:space="preserve">Winter, D., Herbert, C., Koplin, K., Schmahl, C., Bohus, M., &amp; Lis, S. (2015). Negative evaluation bias for positive self-referential information in borderline personality disorder. </w:t>
      </w:r>
      <w:r w:rsidRPr="00412CE9">
        <w:rPr>
          <w:i/>
          <w:lang w:val="en-US"/>
        </w:rPr>
        <w:t>PLoS One, 10</w:t>
      </w:r>
      <w:r w:rsidRPr="00412CE9">
        <w:rPr>
          <w:lang w:val="en-US"/>
        </w:rPr>
        <w:t>(1), e0117083. doi:10.1371/journal.pone.0117083</w:t>
      </w:r>
    </w:p>
    <w:p w14:paraId="6935B1F4" w14:textId="77777777" w:rsidR="003D531D" w:rsidRPr="00412CE9" w:rsidRDefault="003D531D" w:rsidP="00D37EA7">
      <w:pPr>
        <w:spacing w:line="480" w:lineRule="exact"/>
        <w:ind w:hanging="720"/>
      </w:pPr>
      <w:r w:rsidRPr="00412CE9">
        <w:rPr>
          <w:lang w:val="en-US"/>
        </w:rPr>
        <w:t xml:space="preserve">Wisco, B. E. (2009). Depressive cognition: self-reference and depth of processing. </w:t>
      </w:r>
      <w:r w:rsidRPr="00412CE9">
        <w:rPr>
          <w:i/>
        </w:rPr>
        <w:t>Clinical Psychology Review, 29</w:t>
      </w:r>
      <w:r w:rsidRPr="00412CE9">
        <w:t>(4), 382-392. doi:10.1016/j.cpr.2009.03.003</w:t>
      </w:r>
    </w:p>
    <w:p w14:paraId="4BF8BC46" w14:textId="77777777" w:rsidR="003D531D" w:rsidRPr="00412CE9" w:rsidRDefault="003D531D" w:rsidP="00D37EA7">
      <w:pPr>
        <w:spacing w:line="480" w:lineRule="exact"/>
        <w:ind w:hanging="720"/>
      </w:pPr>
      <w:r w:rsidRPr="00412CE9">
        <w:t xml:space="preserve">Wittchen, H. U., Wunderlich, U., &amp; Gruschwitz, S. (1997). </w:t>
      </w:r>
      <w:r w:rsidRPr="00412CE9">
        <w:rPr>
          <w:i/>
        </w:rPr>
        <w:t>SKID. Strukturiertes Klinisches Interview für DSM-IV Achse I</w:t>
      </w:r>
      <w:r w:rsidRPr="00412CE9">
        <w:t>. Göttingen: Hogrefe.</w:t>
      </w:r>
    </w:p>
    <w:p w14:paraId="205BB315" w14:textId="77777777" w:rsidR="003D531D" w:rsidRPr="005613D0" w:rsidRDefault="003D531D" w:rsidP="00D37EA7">
      <w:pPr>
        <w:spacing w:line="480" w:lineRule="exact"/>
        <w:ind w:hanging="720"/>
        <w:rPr>
          <w:lang w:val="en-US"/>
        </w:rPr>
      </w:pPr>
      <w:r w:rsidRPr="00412CE9">
        <w:rPr>
          <w:lang w:val="en-US"/>
        </w:rPr>
        <w:t xml:space="preserve">Zhang, H., Guan, L., Qi, M., &amp; Yang, J. (2013). Self-esteem modulates the time course of self-positivity bias in explicit self-evaluation. </w:t>
      </w:r>
      <w:r w:rsidRPr="00412CE9">
        <w:rPr>
          <w:i/>
          <w:lang w:val="en-US"/>
        </w:rPr>
        <w:t>PLoS One, 8</w:t>
      </w:r>
      <w:r w:rsidRPr="00412CE9">
        <w:rPr>
          <w:lang w:val="en-US"/>
        </w:rPr>
        <w:t>(12), e81169. doi:10.1371/journal.pone.0081169</w:t>
      </w:r>
    </w:p>
    <w:p w14:paraId="78F1E473" w14:textId="77777777" w:rsidR="003D531D" w:rsidRPr="00373D28" w:rsidRDefault="003D531D" w:rsidP="00D37EA7">
      <w:pPr>
        <w:spacing w:line="480" w:lineRule="exact"/>
        <w:rPr>
          <w:lang w:val="en-US"/>
        </w:rPr>
      </w:pPr>
    </w:p>
    <w:p w14:paraId="72D5F5FA" w14:textId="77777777" w:rsidR="003D531D" w:rsidRPr="00373D28" w:rsidRDefault="003D531D" w:rsidP="00F60313">
      <w:pPr>
        <w:spacing w:line="480" w:lineRule="exact"/>
        <w:rPr>
          <w:lang w:val="en-US"/>
        </w:rPr>
      </w:pPr>
      <w:r w:rsidRPr="00373D28">
        <w:rPr>
          <w:lang w:val="en-US"/>
        </w:rPr>
        <w:br w:type="page"/>
      </w:r>
    </w:p>
    <w:p w14:paraId="154A6EBC" w14:textId="77777777" w:rsidR="00732E7B" w:rsidRDefault="003D531D" w:rsidP="00D37EA7">
      <w:pPr>
        <w:spacing w:line="480" w:lineRule="exact"/>
        <w:rPr>
          <w:b/>
          <w:lang w:val="en-US"/>
        </w:rPr>
      </w:pPr>
      <w:r w:rsidRPr="000A5141">
        <w:rPr>
          <w:b/>
          <w:lang w:val="en-US"/>
        </w:rPr>
        <w:t xml:space="preserve">Table 1. Demographic and </w:t>
      </w:r>
      <w:r>
        <w:rPr>
          <w:b/>
          <w:lang w:val="en-US"/>
        </w:rPr>
        <w:t>C</w:t>
      </w:r>
      <w:r w:rsidRPr="000A5141">
        <w:rPr>
          <w:b/>
          <w:lang w:val="en-US"/>
        </w:rPr>
        <w:t xml:space="preserve">linical </w:t>
      </w:r>
      <w:r>
        <w:rPr>
          <w:b/>
          <w:lang w:val="en-US"/>
        </w:rPr>
        <w:t>V</w:t>
      </w:r>
      <w:r w:rsidRPr="000A5141">
        <w:rPr>
          <w:b/>
          <w:lang w:val="en-US"/>
        </w:rPr>
        <w:t xml:space="preserve">ariables in </w:t>
      </w:r>
      <w:r>
        <w:rPr>
          <w:b/>
          <w:lang w:val="en-US"/>
        </w:rPr>
        <w:t>H</w:t>
      </w:r>
      <w:r w:rsidRPr="000A5141">
        <w:rPr>
          <w:b/>
          <w:lang w:val="en-US"/>
        </w:rPr>
        <w:t xml:space="preserve">ealthy </w:t>
      </w:r>
      <w:r>
        <w:rPr>
          <w:b/>
          <w:lang w:val="en-US"/>
        </w:rPr>
        <w:t>C</w:t>
      </w:r>
      <w:r w:rsidRPr="000A5141">
        <w:rPr>
          <w:b/>
          <w:lang w:val="en-US"/>
        </w:rPr>
        <w:t xml:space="preserve">ontrols (HC) and </w:t>
      </w:r>
      <w:r>
        <w:rPr>
          <w:b/>
          <w:lang w:val="en-US"/>
        </w:rPr>
        <w:t>Borderline Personality D</w:t>
      </w:r>
      <w:r w:rsidRPr="000A5141">
        <w:rPr>
          <w:b/>
          <w:lang w:val="en-US"/>
        </w:rPr>
        <w:t>isorder (BPD)</w:t>
      </w:r>
      <w:r>
        <w:rPr>
          <w:b/>
          <w:lang w:val="en-US"/>
        </w:rPr>
        <w:t xml:space="preserve"> P</w:t>
      </w:r>
      <w:r w:rsidRPr="000A5141">
        <w:rPr>
          <w:b/>
          <w:lang w:val="en-US"/>
        </w:rPr>
        <w:t>atients</w:t>
      </w:r>
    </w:p>
    <w:tbl>
      <w:tblPr>
        <w:tblW w:w="9606" w:type="dxa"/>
        <w:tblLayout w:type="fixed"/>
        <w:tblLook w:val="00A0" w:firstRow="1" w:lastRow="0" w:firstColumn="1" w:lastColumn="0" w:noHBand="0" w:noVBand="0"/>
      </w:tblPr>
      <w:tblGrid>
        <w:gridCol w:w="250"/>
        <w:gridCol w:w="3402"/>
        <w:gridCol w:w="992"/>
        <w:gridCol w:w="993"/>
        <w:gridCol w:w="992"/>
        <w:gridCol w:w="992"/>
        <w:gridCol w:w="1134"/>
        <w:gridCol w:w="851"/>
      </w:tblGrid>
      <w:tr w:rsidR="003D531D" w:rsidRPr="00AC144D" w14:paraId="529DE987" w14:textId="77777777" w:rsidTr="00F60313">
        <w:trPr>
          <w:trHeight w:val="294"/>
        </w:trPr>
        <w:tc>
          <w:tcPr>
            <w:tcW w:w="3652" w:type="dxa"/>
            <w:gridSpan w:val="2"/>
            <w:tcBorders>
              <w:top w:val="single" w:sz="4" w:space="0" w:color="auto"/>
            </w:tcBorders>
            <w:shd w:val="clear" w:color="auto" w:fill="auto"/>
            <w:vAlign w:val="center"/>
          </w:tcPr>
          <w:p w14:paraId="6386DFF6" w14:textId="77777777" w:rsidR="003D531D" w:rsidRPr="00AC144D" w:rsidRDefault="003D531D" w:rsidP="00F60313">
            <w:pPr>
              <w:spacing w:line="360" w:lineRule="auto"/>
              <w:rPr>
                <w:b/>
                <w:sz w:val="4"/>
                <w:szCs w:val="4"/>
                <w:lang w:val="en-US"/>
              </w:rPr>
            </w:pPr>
          </w:p>
        </w:tc>
        <w:tc>
          <w:tcPr>
            <w:tcW w:w="1985" w:type="dxa"/>
            <w:gridSpan w:val="2"/>
            <w:tcBorders>
              <w:top w:val="single" w:sz="4" w:space="0" w:color="auto"/>
            </w:tcBorders>
          </w:tcPr>
          <w:p w14:paraId="484ACD03" w14:textId="77777777" w:rsidR="003D531D" w:rsidRDefault="003D531D" w:rsidP="00F60313">
            <w:pPr>
              <w:spacing w:line="360" w:lineRule="auto"/>
              <w:jc w:val="center"/>
              <w:rPr>
                <w:b/>
                <w:lang w:val="en-US"/>
              </w:rPr>
            </w:pPr>
            <w:r>
              <w:rPr>
                <w:b/>
                <w:lang w:val="en-US"/>
              </w:rPr>
              <w:t>HC (</w:t>
            </w:r>
            <w:r w:rsidRPr="00E04B1E">
              <w:rPr>
                <w:b/>
                <w:i/>
                <w:lang w:val="en-US"/>
              </w:rPr>
              <w:t>n</w:t>
            </w:r>
            <w:r>
              <w:rPr>
                <w:b/>
                <w:lang w:val="en-US"/>
              </w:rPr>
              <w:t xml:space="preserve"> = 30)</w:t>
            </w:r>
          </w:p>
        </w:tc>
        <w:tc>
          <w:tcPr>
            <w:tcW w:w="1984" w:type="dxa"/>
            <w:gridSpan w:val="2"/>
            <w:tcBorders>
              <w:top w:val="single" w:sz="4" w:space="0" w:color="auto"/>
            </w:tcBorders>
          </w:tcPr>
          <w:p w14:paraId="78A7D476" w14:textId="77777777" w:rsidR="003D531D" w:rsidRDefault="003D531D" w:rsidP="00F60313">
            <w:pPr>
              <w:spacing w:line="360" w:lineRule="auto"/>
              <w:jc w:val="center"/>
              <w:rPr>
                <w:b/>
                <w:lang w:val="en-US"/>
              </w:rPr>
            </w:pPr>
            <w:r>
              <w:rPr>
                <w:b/>
                <w:lang w:val="en-US"/>
              </w:rPr>
              <w:t>BPD (</w:t>
            </w:r>
            <w:r w:rsidRPr="00E04B1E">
              <w:rPr>
                <w:b/>
                <w:i/>
                <w:lang w:val="en-US"/>
              </w:rPr>
              <w:t>n</w:t>
            </w:r>
            <w:r>
              <w:rPr>
                <w:b/>
                <w:lang w:val="en-US"/>
              </w:rPr>
              <w:t xml:space="preserve"> = 31)</w:t>
            </w:r>
          </w:p>
        </w:tc>
        <w:tc>
          <w:tcPr>
            <w:tcW w:w="1985" w:type="dxa"/>
            <w:gridSpan w:val="2"/>
            <w:tcBorders>
              <w:top w:val="single" w:sz="4" w:space="0" w:color="auto"/>
            </w:tcBorders>
          </w:tcPr>
          <w:p w14:paraId="598EB40B" w14:textId="77777777" w:rsidR="003D531D" w:rsidRDefault="003D531D" w:rsidP="00F60313">
            <w:pPr>
              <w:spacing w:line="360" w:lineRule="auto"/>
              <w:jc w:val="center"/>
              <w:rPr>
                <w:b/>
                <w:lang w:val="en-US"/>
              </w:rPr>
            </w:pPr>
            <w:r>
              <w:rPr>
                <w:b/>
                <w:lang w:val="en-US"/>
              </w:rPr>
              <w:t>Statistics</w:t>
            </w:r>
          </w:p>
        </w:tc>
      </w:tr>
      <w:tr w:rsidR="003D531D" w:rsidRPr="00D90BED" w14:paraId="7690B696" w14:textId="77777777" w:rsidTr="00F60313">
        <w:trPr>
          <w:trHeight w:val="277"/>
        </w:trPr>
        <w:tc>
          <w:tcPr>
            <w:tcW w:w="3652" w:type="dxa"/>
            <w:gridSpan w:val="2"/>
            <w:tcBorders>
              <w:bottom w:val="single" w:sz="4" w:space="0" w:color="auto"/>
            </w:tcBorders>
            <w:shd w:val="clear" w:color="auto" w:fill="auto"/>
          </w:tcPr>
          <w:p w14:paraId="0F14D097" w14:textId="77777777" w:rsidR="003D531D" w:rsidRDefault="003D531D" w:rsidP="00F60313">
            <w:pPr>
              <w:spacing w:line="360" w:lineRule="auto"/>
              <w:rPr>
                <w:b/>
                <w:lang w:val="en-US"/>
              </w:rPr>
            </w:pPr>
          </w:p>
        </w:tc>
        <w:tc>
          <w:tcPr>
            <w:tcW w:w="992" w:type="dxa"/>
            <w:tcBorders>
              <w:bottom w:val="single" w:sz="4" w:space="0" w:color="auto"/>
            </w:tcBorders>
          </w:tcPr>
          <w:p w14:paraId="2C92DD97" w14:textId="77777777" w:rsidR="003D531D" w:rsidRPr="008E7593" w:rsidRDefault="003D531D" w:rsidP="00F60313">
            <w:pPr>
              <w:spacing w:line="360" w:lineRule="auto"/>
              <w:jc w:val="center"/>
              <w:rPr>
                <w:i/>
                <w:lang w:val="en-US"/>
              </w:rPr>
            </w:pPr>
            <w:r w:rsidRPr="008E7593">
              <w:rPr>
                <w:i/>
                <w:lang w:val="en-US"/>
              </w:rPr>
              <w:t>M</w:t>
            </w:r>
          </w:p>
        </w:tc>
        <w:tc>
          <w:tcPr>
            <w:tcW w:w="993" w:type="dxa"/>
            <w:tcBorders>
              <w:bottom w:val="single" w:sz="4" w:space="0" w:color="auto"/>
            </w:tcBorders>
          </w:tcPr>
          <w:p w14:paraId="194BAE31" w14:textId="77777777" w:rsidR="003D531D" w:rsidRDefault="003D531D" w:rsidP="00F60313">
            <w:pPr>
              <w:spacing w:line="360" w:lineRule="auto"/>
              <w:jc w:val="center"/>
              <w:rPr>
                <w:lang w:val="en-US"/>
              </w:rPr>
            </w:pPr>
            <w:r w:rsidRPr="008E7593">
              <w:rPr>
                <w:i/>
                <w:lang w:val="en-US"/>
              </w:rPr>
              <w:t>SD</w:t>
            </w:r>
            <w:r>
              <w:rPr>
                <w:lang w:val="en-US"/>
              </w:rPr>
              <w:t xml:space="preserve"> (±)</w:t>
            </w:r>
          </w:p>
        </w:tc>
        <w:tc>
          <w:tcPr>
            <w:tcW w:w="992" w:type="dxa"/>
            <w:tcBorders>
              <w:bottom w:val="single" w:sz="4" w:space="0" w:color="auto"/>
            </w:tcBorders>
          </w:tcPr>
          <w:p w14:paraId="07665A75" w14:textId="77777777" w:rsidR="003D531D" w:rsidRPr="008E7593" w:rsidRDefault="003D531D" w:rsidP="00F60313">
            <w:pPr>
              <w:spacing w:line="360" w:lineRule="auto"/>
              <w:jc w:val="center"/>
              <w:rPr>
                <w:i/>
                <w:lang w:val="en-US"/>
              </w:rPr>
            </w:pPr>
            <w:r w:rsidRPr="008E7593">
              <w:rPr>
                <w:i/>
                <w:lang w:val="en-US"/>
              </w:rPr>
              <w:t>M</w:t>
            </w:r>
          </w:p>
        </w:tc>
        <w:tc>
          <w:tcPr>
            <w:tcW w:w="992" w:type="dxa"/>
            <w:tcBorders>
              <w:bottom w:val="single" w:sz="4" w:space="0" w:color="auto"/>
            </w:tcBorders>
          </w:tcPr>
          <w:p w14:paraId="7CA8E702" w14:textId="77777777" w:rsidR="003D531D" w:rsidRDefault="003D531D" w:rsidP="00F60313">
            <w:pPr>
              <w:spacing w:line="360" w:lineRule="auto"/>
              <w:jc w:val="center"/>
              <w:rPr>
                <w:lang w:val="en-US"/>
              </w:rPr>
            </w:pPr>
            <w:r w:rsidRPr="008E7593">
              <w:rPr>
                <w:i/>
                <w:lang w:val="en-US"/>
              </w:rPr>
              <w:t>SD</w:t>
            </w:r>
            <w:r>
              <w:rPr>
                <w:lang w:val="en-US"/>
              </w:rPr>
              <w:t xml:space="preserve"> (±)</w:t>
            </w:r>
          </w:p>
        </w:tc>
        <w:tc>
          <w:tcPr>
            <w:tcW w:w="1134" w:type="dxa"/>
            <w:tcBorders>
              <w:bottom w:val="single" w:sz="4" w:space="0" w:color="auto"/>
            </w:tcBorders>
          </w:tcPr>
          <w:p w14:paraId="76B333E1" w14:textId="77777777" w:rsidR="003D531D" w:rsidRPr="008E7593" w:rsidRDefault="003D531D" w:rsidP="00F60313">
            <w:pPr>
              <w:spacing w:line="360" w:lineRule="auto"/>
              <w:jc w:val="center"/>
              <w:rPr>
                <w:i/>
                <w:lang w:val="en-US"/>
              </w:rPr>
            </w:pPr>
            <w:r w:rsidRPr="008E7593">
              <w:rPr>
                <w:i/>
                <w:lang w:val="en-US"/>
              </w:rPr>
              <w:t>t</w:t>
            </w:r>
          </w:p>
        </w:tc>
        <w:tc>
          <w:tcPr>
            <w:tcW w:w="851" w:type="dxa"/>
            <w:tcBorders>
              <w:bottom w:val="single" w:sz="4" w:space="0" w:color="auto"/>
            </w:tcBorders>
          </w:tcPr>
          <w:p w14:paraId="53DA3E31" w14:textId="77777777" w:rsidR="003D531D" w:rsidRPr="008E7593" w:rsidRDefault="003D531D" w:rsidP="00F60313">
            <w:pPr>
              <w:spacing w:line="360" w:lineRule="auto"/>
              <w:jc w:val="center"/>
              <w:rPr>
                <w:i/>
                <w:lang w:val="en-US"/>
              </w:rPr>
            </w:pPr>
            <w:r w:rsidRPr="008E7593">
              <w:rPr>
                <w:i/>
                <w:lang w:val="en-US"/>
              </w:rPr>
              <w:t>p</w:t>
            </w:r>
          </w:p>
        </w:tc>
      </w:tr>
      <w:tr w:rsidR="003D531D" w:rsidRPr="00D90BED" w14:paraId="62BE93EA" w14:textId="77777777" w:rsidTr="00F60313">
        <w:trPr>
          <w:trHeight w:val="294"/>
        </w:trPr>
        <w:tc>
          <w:tcPr>
            <w:tcW w:w="3652" w:type="dxa"/>
            <w:gridSpan w:val="2"/>
            <w:tcBorders>
              <w:top w:val="single" w:sz="4" w:space="0" w:color="auto"/>
            </w:tcBorders>
            <w:shd w:val="clear" w:color="auto" w:fill="auto"/>
          </w:tcPr>
          <w:p w14:paraId="28B9A210" w14:textId="77777777" w:rsidR="003D531D" w:rsidRPr="008E7593" w:rsidRDefault="003D531D" w:rsidP="00F60313">
            <w:pPr>
              <w:spacing w:line="360" w:lineRule="auto"/>
              <w:rPr>
                <w:lang w:val="en-US"/>
              </w:rPr>
            </w:pPr>
            <w:r w:rsidRPr="008E7593">
              <w:rPr>
                <w:b/>
                <w:lang w:val="en-US"/>
              </w:rPr>
              <w:t xml:space="preserve">Age </w:t>
            </w:r>
            <w:r w:rsidR="00142DE5">
              <w:rPr>
                <w:lang w:val="en-US"/>
              </w:rPr>
              <w:t>–</w:t>
            </w:r>
            <w:r w:rsidRPr="008E7593">
              <w:rPr>
                <w:lang w:val="en-US"/>
              </w:rPr>
              <w:t xml:space="preserve"> years</w:t>
            </w:r>
          </w:p>
        </w:tc>
        <w:tc>
          <w:tcPr>
            <w:tcW w:w="992" w:type="dxa"/>
            <w:tcBorders>
              <w:top w:val="single" w:sz="4" w:space="0" w:color="auto"/>
            </w:tcBorders>
          </w:tcPr>
          <w:p w14:paraId="748B062B" w14:textId="77777777" w:rsidR="003D531D" w:rsidRPr="00DB4037" w:rsidRDefault="003D531D" w:rsidP="00F60313">
            <w:pPr>
              <w:spacing w:line="360" w:lineRule="auto"/>
              <w:jc w:val="right"/>
              <w:rPr>
                <w:lang w:val="en-US"/>
              </w:rPr>
            </w:pPr>
            <w:r>
              <w:rPr>
                <w:lang w:val="en-US"/>
              </w:rPr>
              <w:t>30.27</w:t>
            </w:r>
          </w:p>
        </w:tc>
        <w:tc>
          <w:tcPr>
            <w:tcW w:w="993" w:type="dxa"/>
            <w:tcBorders>
              <w:top w:val="single" w:sz="4" w:space="0" w:color="auto"/>
            </w:tcBorders>
          </w:tcPr>
          <w:p w14:paraId="14788EF8" w14:textId="77777777" w:rsidR="003D531D" w:rsidRDefault="003D531D" w:rsidP="00F60313">
            <w:pPr>
              <w:spacing w:line="360" w:lineRule="auto"/>
              <w:jc w:val="right"/>
              <w:rPr>
                <w:lang w:val="en-US"/>
              </w:rPr>
            </w:pPr>
            <w:r>
              <w:rPr>
                <w:lang w:val="en-US"/>
              </w:rPr>
              <w:t>9.00</w:t>
            </w:r>
          </w:p>
        </w:tc>
        <w:tc>
          <w:tcPr>
            <w:tcW w:w="992" w:type="dxa"/>
            <w:tcBorders>
              <w:top w:val="single" w:sz="4" w:space="0" w:color="auto"/>
            </w:tcBorders>
          </w:tcPr>
          <w:p w14:paraId="70117092" w14:textId="77777777" w:rsidR="003D531D" w:rsidRPr="00DB4037" w:rsidRDefault="003D531D" w:rsidP="00F60313">
            <w:pPr>
              <w:spacing w:line="360" w:lineRule="auto"/>
              <w:jc w:val="right"/>
              <w:rPr>
                <w:lang w:val="en-US"/>
              </w:rPr>
            </w:pPr>
            <w:r>
              <w:rPr>
                <w:lang w:val="en-US"/>
              </w:rPr>
              <w:t>31.10</w:t>
            </w:r>
          </w:p>
        </w:tc>
        <w:tc>
          <w:tcPr>
            <w:tcW w:w="992" w:type="dxa"/>
            <w:tcBorders>
              <w:top w:val="single" w:sz="4" w:space="0" w:color="auto"/>
            </w:tcBorders>
          </w:tcPr>
          <w:p w14:paraId="68187EE2" w14:textId="77777777" w:rsidR="003D531D" w:rsidRPr="00D90BED" w:rsidRDefault="003D531D" w:rsidP="00F60313">
            <w:pPr>
              <w:spacing w:line="360" w:lineRule="auto"/>
              <w:jc w:val="right"/>
              <w:rPr>
                <w:lang w:val="en-US"/>
              </w:rPr>
            </w:pPr>
            <w:r>
              <w:rPr>
                <w:lang w:val="en-US"/>
              </w:rPr>
              <w:t>8.16</w:t>
            </w:r>
          </w:p>
        </w:tc>
        <w:tc>
          <w:tcPr>
            <w:tcW w:w="1134" w:type="dxa"/>
            <w:tcBorders>
              <w:top w:val="single" w:sz="4" w:space="0" w:color="auto"/>
            </w:tcBorders>
          </w:tcPr>
          <w:p w14:paraId="0EC88909" w14:textId="77777777" w:rsidR="003D531D" w:rsidRPr="00675D86" w:rsidRDefault="003D531D" w:rsidP="00F60313">
            <w:pPr>
              <w:spacing w:line="360" w:lineRule="auto"/>
              <w:jc w:val="right"/>
              <w:rPr>
                <w:lang w:val="en-US"/>
              </w:rPr>
            </w:pPr>
            <w:r w:rsidRPr="00675D86">
              <w:rPr>
                <w:lang w:val="en-US"/>
              </w:rPr>
              <w:t>0.38</w:t>
            </w:r>
          </w:p>
        </w:tc>
        <w:tc>
          <w:tcPr>
            <w:tcW w:w="851" w:type="dxa"/>
            <w:tcBorders>
              <w:top w:val="single" w:sz="4" w:space="0" w:color="auto"/>
            </w:tcBorders>
          </w:tcPr>
          <w:p w14:paraId="3E3DC515" w14:textId="77777777" w:rsidR="003D531D" w:rsidRPr="00D90BED" w:rsidRDefault="003D531D" w:rsidP="00F60313">
            <w:pPr>
              <w:spacing w:line="360" w:lineRule="auto"/>
              <w:jc w:val="right"/>
              <w:rPr>
                <w:lang w:val="en-US"/>
              </w:rPr>
            </w:pPr>
            <w:r>
              <w:rPr>
                <w:lang w:val="en-US"/>
              </w:rPr>
              <w:t>.707</w:t>
            </w:r>
          </w:p>
        </w:tc>
      </w:tr>
      <w:tr w:rsidR="003D531D" w:rsidRPr="00BB75F7" w14:paraId="70BAA1CD" w14:textId="77777777" w:rsidTr="00F60313">
        <w:trPr>
          <w:trHeight w:val="322"/>
        </w:trPr>
        <w:tc>
          <w:tcPr>
            <w:tcW w:w="3652" w:type="dxa"/>
            <w:gridSpan w:val="2"/>
            <w:shd w:val="clear" w:color="auto" w:fill="auto"/>
          </w:tcPr>
          <w:p w14:paraId="443D5751" w14:textId="77777777" w:rsidR="003D531D" w:rsidRPr="008E7593" w:rsidRDefault="003D531D" w:rsidP="00F60313">
            <w:pPr>
              <w:spacing w:line="276" w:lineRule="auto"/>
              <w:rPr>
                <w:lang w:val="en-US"/>
              </w:rPr>
            </w:pPr>
            <w:r w:rsidRPr="008E7593">
              <w:rPr>
                <w:b/>
                <w:lang w:val="en-US"/>
              </w:rPr>
              <w:t>Years of education</w:t>
            </w:r>
            <w:r w:rsidRPr="008E7593">
              <w:rPr>
                <w:lang w:val="en-US"/>
              </w:rPr>
              <w:t xml:space="preserve">, </w:t>
            </w:r>
            <w:r w:rsidRPr="008E7593">
              <w:rPr>
                <w:i/>
                <w:lang w:val="en-US"/>
              </w:rPr>
              <w:t>n (%)</w:t>
            </w:r>
            <w:r w:rsidRPr="008E7593">
              <w:rPr>
                <w:lang w:val="en-US"/>
              </w:rPr>
              <w:t xml:space="preserve">    </w:t>
            </w:r>
          </w:p>
        </w:tc>
        <w:tc>
          <w:tcPr>
            <w:tcW w:w="992" w:type="dxa"/>
          </w:tcPr>
          <w:p w14:paraId="004B9A11" w14:textId="77777777" w:rsidR="003D531D" w:rsidRPr="00440430" w:rsidRDefault="003D531D" w:rsidP="00F60313">
            <w:pPr>
              <w:spacing w:line="276" w:lineRule="auto"/>
              <w:rPr>
                <w:b/>
                <w:lang w:val="en-US"/>
              </w:rPr>
            </w:pPr>
          </w:p>
        </w:tc>
        <w:tc>
          <w:tcPr>
            <w:tcW w:w="993" w:type="dxa"/>
          </w:tcPr>
          <w:p w14:paraId="6F623745" w14:textId="77777777" w:rsidR="003D531D" w:rsidRDefault="003D531D" w:rsidP="00F60313">
            <w:pPr>
              <w:spacing w:line="276" w:lineRule="auto"/>
              <w:jc w:val="right"/>
              <w:rPr>
                <w:b/>
                <w:lang w:val="en-US"/>
              </w:rPr>
            </w:pPr>
          </w:p>
        </w:tc>
        <w:tc>
          <w:tcPr>
            <w:tcW w:w="992" w:type="dxa"/>
          </w:tcPr>
          <w:p w14:paraId="25EF3BA5" w14:textId="77777777" w:rsidR="003D531D" w:rsidRPr="00440430" w:rsidRDefault="003D531D" w:rsidP="00F60313">
            <w:pPr>
              <w:spacing w:line="276" w:lineRule="auto"/>
              <w:jc w:val="right"/>
              <w:rPr>
                <w:b/>
                <w:lang w:val="en-US"/>
              </w:rPr>
            </w:pPr>
          </w:p>
        </w:tc>
        <w:tc>
          <w:tcPr>
            <w:tcW w:w="992" w:type="dxa"/>
          </w:tcPr>
          <w:p w14:paraId="65CFE841" w14:textId="77777777" w:rsidR="003D531D" w:rsidRDefault="003D531D" w:rsidP="00F60313">
            <w:pPr>
              <w:spacing w:line="276" w:lineRule="auto"/>
              <w:jc w:val="right"/>
              <w:rPr>
                <w:lang w:val="en-US"/>
              </w:rPr>
            </w:pPr>
          </w:p>
        </w:tc>
        <w:tc>
          <w:tcPr>
            <w:tcW w:w="1134" w:type="dxa"/>
          </w:tcPr>
          <w:p w14:paraId="740DF21B" w14:textId="77777777" w:rsidR="003D531D" w:rsidRPr="00D90BED" w:rsidRDefault="003D531D" w:rsidP="00F60313">
            <w:pPr>
              <w:spacing w:line="360" w:lineRule="auto"/>
              <w:jc w:val="right"/>
              <w:rPr>
                <w:lang w:val="en-US"/>
              </w:rPr>
            </w:pPr>
          </w:p>
        </w:tc>
        <w:tc>
          <w:tcPr>
            <w:tcW w:w="851" w:type="dxa"/>
          </w:tcPr>
          <w:p w14:paraId="560DF69C" w14:textId="77777777" w:rsidR="003D531D" w:rsidRPr="00D90BED" w:rsidRDefault="003D531D" w:rsidP="00F60313">
            <w:pPr>
              <w:spacing w:line="360" w:lineRule="auto"/>
              <w:jc w:val="right"/>
              <w:rPr>
                <w:lang w:val="en-US"/>
              </w:rPr>
            </w:pPr>
          </w:p>
        </w:tc>
      </w:tr>
      <w:tr w:rsidR="003D531D" w:rsidRPr="00BB75F7" w14:paraId="133FF971" w14:textId="77777777" w:rsidTr="00F60313">
        <w:trPr>
          <w:trHeight w:val="262"/>
        </w:trPr>
        <w:tc>
          <w:tcPr>
            <w:tcW w:w="250" w:type="dxa"/>
            <w:shd w:val="clear" w:color="auto" w:fill="auto"/>
            <w:vAlign w:val="center"/>
          </w:tcPr>
          <w:p w14:paraId="42DE1B3A" w14:textId="77777777" w:rsidR="003D531D" w:rsidRPr="008E7593" w:rsidRDefault="003D531D" w:rsidP="00F60313">
            <w:pPr>
              <w:spacing w:line="360" w:lineRule="auto"/>
              <w:rPr>
                <w:b/>
                <w:lang w:val="en-US"/>
              </w:rPr>
            </w:pPr>
          </w:p>
        </w:tc>
        <w:tc>
          <w:tcPr>
            <w:tcW w:w="3402" w:type="dxa"/>
            <w:shd w:val="clear" w:color="auto" w:fill="auto"/>
            <w:vAlign w:val="center"/>
          </w:tcPr>
          <w:p w14:paraId="5DC74D52" w14:textId="77777777" w:rsidR="003D531D" w:rsidRPr="008E7593" w:rsidRDefault="003D531D" w:rsidP="00F60313">
            <w:pPr>
              <w:spacing w:line="360" w:lineRule="auto"/>
              <w:rPr>
                <w:lang w:val="en-US"/>
              </w:rPr>
            </w:pPr>
            <w:r w:rsidRPr="008E7593">
              <w:rPr>
                <w:lang w:val="en-US"/>
              </w:rPr>
              <w:t>&lt; 9 years</w:t>
            </w:r>
          </w:p>
        </w:tc>
        <w:tc>
          <w:tcPr>
            <w:tcW w:w="992" w:type="dxa"/>
          </w:tcPr>
          <w:p w14:paraId="41EE270B" w14:textId="77777777" w:rsidR="003D531D" w:rsidRDefault="003D531D" w:rsidP="00F60313">
            <w:pPr>
              <w:spacing w:line="360" w:lineRule="auto"/>
              <w:jc w:val="right"/>
              <w:rPr>
                <w:lang w:val="en-US"/>
              </w:rPr>
            </w:pPr>
            <w:r>
              <w:rPr>
                <w:lang w:val="en-US"/>
              </w:rPr>
              <w:t>0</w:t>
            </w:r>
          </w:p>
        </w:tc>
        <w:tc>
          <w:tcPr>
            <w:tcW w:w="993" w:type="dxa"/>
          </w:tcPr>
          <w:p w14:paraId="685CAC2F" w14:textId="77777777" w:rsidR="003D531D" w:rsidRDefault="003D531D" w:rsidP="00F60313">
            <w:pPr>
              <w:spacing w:line="276" w:lineRule="auto"/>
              <w:jc w:val="right"/>
              <w:rPr>
                <w:lang w:val="en-US"/>
              </w:rPr>
            </w:pPr>
            <w:r>
              <w:rPr>
                <w:lang w:val="en-US"/>
              </w:rPr>
              <w:t>(0)</w:t>
            </w:r>
          </w:p>
        </w:tc>
        <w:tc>
          <w:tcPr>
            <w:tcW w:w="992" w:type="dxa"/>
          </w:tcPr>
          <w:p w14:paraId="46466316" w14:textId="77777777" w:rsidR="003D531D" w:rsidRDefault="003D531D" w:rsidP="00F60313">
            <w:pPr>
              <w:spacing w:line="360" w:lineRule="auto"/>
              <w:jc w:val="right"/>
              <w:rPr>
                <w:lang w:val="en-US"/>
              </w:rPr>
            </w:pPr>
            <w:r>
              <w:rPr>
                <w:lang w:val="en-US"/>
              </w:rPr>
              <w:t>0</w:t>
            </w:r>
          </w:p>
        </w:tc>
        <w:tc>
          <w:tcPr>
            <w:tcW w:w="992" w:type="dxa"/>
          </w:tcPr>
          <w:p w14:paraId="15541EEF" w14:textId="77777777" w:rsidR="003D531D" w:rsidRDefault="003D531D" w:rsidP="00F60313">
            <w:pPr>
              <w:spacing w:line="360" w:lineRule="auto"/>
              <w:jc w:val="right"/>
              <w:rPr>
                <w:lang w:val="en-US"/>
              </w:rPr>
            </w:pPr>
            <w:r>
              <w:rPr>
                <w:lang w:val="en-US"/>
              </w:rPr>
              <w:t>(0)</w:t>
            </w:r>
          </w:p>
        </w:tc>
        <w:tc>
          <w:tcPr>
            <w:tcW w:w="1134" w:type="dxa"/>
          </w:tcPr>
          <w:p w14:paraId="5733656E" w14:textId="77777777" w:rsidR="003D531D" w:rsidRDefault="003D531D" w:rsidP="00F60313">
            <w:pPr>
              <w:spacing w:line="360" w:lineRule="auto"/>
              <w:jc w:val="right"/>
              <w:rPr>
                <w:lang w:val="en-US"/>
              </w:rPr>
            </w:pPr>
            <w:r>
              <w:rPr>
                <w:lang w:val="en-US"/>
              </w:rPr>
              <w:t>χ</w:t>
            </w:r>
            <w:r w:rsidRPr="00236311">
              <w:rPr>
                <w:vertAlign w:val="superscript"/>
                <w:lang w:val="en-US"/>
              </w:rPr>
              <w:t>2</w:t>
            </w:r>
            <w:r>
              <w:rPr>
                <w:vertAlign w:val="subscript"/>
                <w:lang w:val="en-US"/>
              </w:rPr>
              <w:t>2</w:t>
            </w:r>
            <w:r>
              <w:rPr>
                <w:lang w:val="en-US"/>
              </w:rPr>
              <w:t xml:space="preserve">=.608  </w:t>
            </w:r>
          </w:p>
        </w:tc>
        <w:tc>
          <w:tcPr>
            <w:tcW w:w="851" w:type="dxa"/>
          </w:tcPr>
          <w:p w14:paraId="69C7060C" w14:textId="77777777" w:rsidR="003D531D" w:rsidRDefault="003D531D" w:rsidP="00F60313">
            <w:pPr>
              <w:spacing w:line="360" w:lineRule="auto"/>
              <w:jc w:val="right"/>
              <w:rPr>
                <w:lang w:val="en-US"/>
              </w:rPr>
            </w:pPr>
            <w:r>
              <w:rPr>
                <w:lang w:val="en-US"/>
              </w:rPr>
              <w:t>.738</w:t>
            </w:r>
          </w:p>
        </w:tc>
      </w:tr>
      <w:tr w:rsidR="003D531D" w:rsidRPr="00BB75F7" w14:paraId="7FD674C3" w14:textId="77777777" w:rsidTr="00F60313">
        <w:trPr>
          <w:trHeight w:val="262"/>
        </w:trPr>
        <w:tc>
          <w:tcPr>
            <w:tcW w:w="250" w:type="dxa"/>
            <w:shd w:val="clear" w:color="auto" w:fill="auto"/>
            <w:vAlign w:val="center"/>
          </w:tcPr>
          <w:p w14:paraId="185119ED" w14:textId="77777777" w:rsidR="003D531D" w:rsidRPr="008E7593" w:rsidRDefault="003D531D" w:rsidP="00F60313">
            <w:pPr>
              <w:spacing w:line="360" w:lineRule="auto"/>
              <w:rPr>
                <w:b/>
                <w:lang w:val="en-US"/>
              </w:rPr>
            </w:pPr>
          </w:p>
        </w:tc>
        <w:tc>
          <w:tcPr>
            <w:tcW w:w="3402" w:type="dxa"/>
            <w:shd w:val="clear" w:color="auto" w:fill="auto"/>
            <w:vAlign w:val="center"/>
          </w:tcPr>
          <w:p w14:paraId="7A5C6393" w14:textId="77777777" w:rsidR="003D531D" w:rsidRPr="008E7593" w:rsidRDefault="003D531D" w:rsidP="00F60313">
            <w:pPr>
              <w:spacing w:line="360" w:lineRule="auto"/>
              <w:rPr>
                <w:b/>
                <w:lang w:val="en-US"/>
              </w:rPr>
            </w:pPr>
            <w:r w:rsidRPr="008E7593">
              <w:rPr>
                <w:lang w:val="en-US"/>
              </w:rPr>
              <w:t xml:space="preserve">9 years </w:t>
            </w:r>
          </w:p>
        </w:tc>
        <w:tc>
          <w:tcPr>
            <w:tcW w:w="992" w:type="dxa"/>
          </w:tcPr>
          <w:p w14:paraId="4564ED5F" w14:textId="77777777" w:rsidR="003D531D" w:rsidRDefault="003D531D" w:rsidP="00F60313">
            <w:pPr>
              <w:spacing w:line="360" w:lineRule="auto"/>
              <w:jc w:val="right"/>
              <w:rPr>
                <w:lang w:val="en-US"/>
              </w:rPr>
            </w:pPr>
            <w:r>
              <w:rPr>
                <w:lang w:val="en-US"/>
              </w:rPr>
              <w:t>1</w:t>
            </w:r>
          </w:p>
        </w:tc>
        <w:tc>
          <w:tcPr>
            <w:tcW w:w="993" w:type="dxa"/>
          </w:tcPr>
          <w:p w14:paraId="4BF32FCD" w14:textId="77777777" w:rsidR="003D531D" w:rsidRDefault="003D531D" w:rsidP="00F60313">
            <w:pPr>
              <w:spacing w:line="276" w:lineRule="auto"/>
              <w:jc w:val="right"/>
              <w:rPr>
                <w:lang w:val="en-US"/>
              </w:rPr>
            </w:pPr>
            <w:r>
              <w:rPr>
                <w:lang w:val="en-US"/>
              </w:rPr>
              <w:t>(3.33)</w:t>
            </w:r>
          </w:p>
        </w:tc>
        <w:tc>
          <w:tcPr>
            <w:tcW w:w="992" w:type="dxa"/>
          </w:tcPr>
          <w:p w14:paraId="4B7DA097" w14:textId="77777777" w:rsidR="003D531D" w:rsidRDefault="003D531D" w:rsidP="00F60313">
            <w:pPr>
              <w:spacing w:line="360" w:lineRule="auto"/>
              <w:jc w:val="right"/>
              <w:rPr>
                <w:lang w:val="en-US"/>
              </w:rPr>
            </w:pPr>
            <w:r>
              <w:rPr>
                <w:lang w:val="en-US"/>
              </w:rPr>
              <w:t>1</w:t>
            </w:r>
          </w:p>
        </w:tc>
        <w:tc>
          <w:tcPr>
            <w:tcW w:w="992" w:type="dxa"/>
          </w:tcPr>
          <w:p w14:paraId="2D86A7E2" w14:textId="77777777" w:rsidR="003D531D" w:rsidRDefault="003D531D" w:rsidP="00F60313">
            <w:pPr>
              <w:spacing w:line="360" w:lineRule="auto"/>
              <w:jc w:val="right"/>
              <w:rPr>
                <w:lang w:val="en-US"/>
              </w:rPr>
            </w:pPr>
            <w:r>
              <w:rPr>
                <w:lang w:val="en-US"/>
              </w:rPr>
              <w:t>(3.23)</w:t>
            </w:r>
          </w:p>
        </w:tc>
        <w:tc>
          <w:tcPr>
            <w:tcW w:w="1134" w:type="dxa"/>
          </w:tcPr>
          <w:p w14:paraId="21E35994" w14:textId="77777777" w:rsidR="003D531D" w:rsidRDefault="003D531D" w:rsidP="00F60313">
            <w:pPr>
              <w:spacing w:line="360" w:lineRule="auto"/>
              <w:jc w:val="right"/>
              <w:rPr>
                <w:lang w:val="en-US"/>
              </w:rPr>
            </w:pPr>
          </w:p>
        </w:tc>
        <w:tc>
          <w:tcPr>
            <w:tcW w:w="851" w:type="dxa"/>
          </w:tcPr>
          <w:p w14:paraId="29F03964" w14:textId="77777777" w:rsidR="003D531D" w:rsidRDefault="003D531D" w:rsidP="00F60313">
            <w:pPr>
              <w:spacing w:line="360" w:lineRule="auto"/>
              <w:jc w:val="right"/>
              <w:rPr>
                <w:lang w:val="en-US"/>
              </w:rPr>
            </w:pPr>
          </w:p>
        </w:tc>
      </w:tr>
      <w:tr w:rsidR="003D531D" w:rsidRPr="00BB75F7" w14:paraId="64BF3142" w14:textId="77777777" w:rsidTr="00F60313">
        <w:trPr>
          <w:trHeight w:val="262"/>
        </w:trPr>
        <w:tc>
          <w:tcPr>
            <w:tcW w:w="250" w:type="dxa"/>
            <w:shd w:val="clear" w:color="auto" w:fill="auto"/>
            <w:vAlign w:val="center"/>
          </w:tcPr>
          <w:p w14:paraId="614A48F6" w14:textId="77777777" w:rsidR="003D531D" w:rsidRPr="008E7593" w:rsidRDefault="003D531D" w:rsidP="00F60313">
            <w:pPr>
              <w:spacing w:line="360" w:lineRule="auto"/>
              <w:rPr>
                <w:b/>
                <w:lang w:val="en-US"/>
              </w:rPr>
            </w:pPr>
          </w:p>
        </w:tc>
        <w:tc>
          <w:tcPr>
            <w:tcW w:w="3402" w:type="dxa"/>
            <w:shd w:val="clear" w:color="auto" w:fill="auto"/>
            <w:vAlign w:val="center"/>
          </w:tcPr>
          <w:p w14:paraId="79DDE366" w14:textId="77777777" w:rsidR="003D531D" w:rsidRPr="008E7593" w:rsidRDefault="003D531D" w:rsidP="00F60313">
            <w:pPr>
              <w:spacing w:line="360" w:lineRule="auto"/>
              <w:rPr>
                <w:b/>
                <w:lang w:val="en-US"/>
              </w:rPr>
            </w:pPr>
            <w:r w:rsidRPr="008E7593">
              <w:rPr>
                <w:lang w:val="en-US"/>
              </w:rPr>
              <w:t>10 years</w:t>
            </w:r>
          </w:p>
        </w:tc>
        <w:tc>
          <w:tcPr>
            <w:tcW w:w="992" w:type="dxa"/>
          </w:tcPr>
          <w:p w14:paraId="5069BEAF" w14:textId="77777777" w:rsidR="003D531D" w:rsidRDefault="003D531D" w:rsidP="00F60313">
            <w:pPr>
              <w:spacing w:line="360" w:lineRule="auto"/>
              <w:jc w:val="right"/>
              <w:rPr>
                <w:lang w:val="en-US"/>
              </w:rPr>
            </w:pPr>
            <w:r>
              <w:rPr>
                <w:lang w:val="en-US"/>
              </w:rPr>
              <w:t>7</w:t>
            </w:r>
          </w:p>
        </w:tc>
        <w:tc>
          <w:tcPr>
            <w:tcW w:w="993" w:type="dxa"/>
          </w:tcPr>
          <w:p w14:paraId="03C51885" w14:textId="77777777" w:rsidR="003D531D" w:rsidRDefault="003D531D" w:rsidP="00F60313">
            <w:pPr>
              <w:spacing w:line="276" w:lineRule="auto"/>
              <w:jc w:val="right"/>
              <w:rPr>
                <w:lang w:val="en-US"/>
              </w:rPr>
            </w:pPr>
            <w:r>
              <w:rPr>
                <w:lang w:val="en-US"/>
              </w:rPr>
              <w:t>(23.33)</w:t>
            </w:r>
          </w:p>
        </w:tc>
        <w:tc>
          <w:tcPr>
            <w:tcW w:w="992" w:type="dxa"/>
          </w:tcPr>
          <w:p w14:paraId="3B4A4ABB" w14:textId="77777777" w:rsidR="003D531D" w:rsidRDefault="003D531D" w:rsidP="00F60313">
            <w:pPr>
              <w:spacing w:line="360" w:lineRule="auto"/>
              <w:jc w:val="right"/>
              <w:rPr>
                <w:lang w:val="en-US"/>
              </w:rPr>
            </w:pPr>
            <w:r>
              <w:rPr>
                <w:lang w:val="en-US"/>
              </w:rPr>
              <w:t>10</w:t>
            </w:r>
          </w:p>
        </w:tc>
        <w:tc>
          <w:tcPr>
            <w:tcW w:w="992" w:type="dxa"/>
          </w:tcPr>
          <w:p w14:paraId="2C21CC6A" w14:textId="77777777" w:rsidR="003D531D" w:rsidRDefault="003D531D" w:rsidP="00F60313">
            <w:pPr>
              <w:spacing w:line="360" w:lineRule="auto"/>
              <w:jc w:val="right"/>
              <w:rPr>
                <w:lang w:val="en-US"/>
              </w:rPr>
            </w:pPr>
            <w:r>
              <w:rPr>
                <w:lang w:val="en-US"/>
              </w:rPr>
              <w:t>(32.25)</w:t>
            </w:r>
          </w:p>
        </w:tc>
        <w:tc>
          <w:tcPr>
            <w:tcW w:w="1134" w:type="dxa"/>
          </w:tcPr>
          <w:p w14:paraId="27ABC83D" w14:textId="77777777" w:rsidR="003D531D" w:rsidRDefault="003D531D" w:rsidP="00F60313">
            <w:pPr>
              <w:spacing w:line="360" w:lineRule="auto"/>
              <w:jc w:val="right"/>
              <w:rPr>
                <w:lang w:val="en-US"/>
              </w:rPr>
            </w:pPr>
          </w:p>
        </w:tc>
        <w:tc>
          <w:tcPr>
            <w:tcW w:w="851" w:type="dxa"/>
          </w:tcPr>
          <w:p w14:paraId="042D9BD0" w14:textId="77777777" w:rsidR="003D531D" w:rsidRDefault="003D531D" w:rsidP="00F60313">
            <w:pPr>
              <w:spacing w:line="360" w:lineRule="auto"/>
              <w:jc w:val="right"/>
              <w:rPr>
                <w:lang w:val="en-US"/>
              </w:rPr>
            </w:pPr>
          </w:p>
        </w:tc>
      </w:tr>
      <w:tr w:rsidR="003D531D" w:rsidRPr="00BB75F7" w14:paraId="24A71801" w14:textId="77777777" w:rsidTr="00F60313">
        <w:trPr>
          <w:trHeight w:val="262"/>
        </w:trPr>
        <w:tc>
          <w:tcPr>
            <w:tcW w:w="250" w:type="dxa"/>
            <w:shd w:val="clear" w:color="auto" w:fill="auto"/>
            <w:vAlign w:val="center"/>
          </w:tcPr>
          <w:p w14:paraId="15D1A1BF" w14:textId="77777777" w:rsidR="003D531D" w:rsidRPr="008E7593" w:rsidRDefault="003D531D" w:rsidP="00F60313">
            <w:pPr>
              <w:spacing w:line="360" w:lineRule="auto"/>
              <w:rPr>
                <w:b/>
                <w:lang w:val="en-US"/>
              </w:rPr>
            </w:pPr>
          </w:p>
        </w:tc>
        <w:tc>
          <w:tcPr>
            <w:tcW w:w="3402" w:type="dxa"/>
            <w:shd w:val="clear" w:color="auto" w:fill="auto"/>
            <w:vAlign w:val="center"/>
          </w:tcPr>
          <w:p w14:paraId="2636DE07" w14:textId="77777777" w:rsidR="003D531D" w:rsidRPr="008E7593" w:rsidRDefault="003D531D" w:rsidP="00F60313">
            <w:pPr>
              <w:spacing w:line="360" w:lineRule="auto"/>
              <w:rPr>
                <w:b/>
                <w:lang w:val="en-US"/>
              </w:rPr>
            </w:pPr>
            <w:r w:rsidRPr="008E7593">
              <w:rPr>
                <w:lang w:val="en-US"/>
              </w:rPr>
              <w:t>13 years</w:t>
            </w:r>
          </w:p>
        </w:tc>
        <w:tc>
          <w:tcPr>
            <w:tcW w:w="992" w:type="dxa"/>
          </w:tcPr>
          <w:p w14:paraId="21F06A84" w14:textId="77777777" w:rsidR="003D531D" w:rsidRDefault="003D531D" w:rsidP="00F60313">
            <w:pPr>
              <w:spacing w:line="360" w:lineRule="auto"/>
              <w:jc w:val="right"/>
              <w:rPr>
                <w:lang w:val="en-US"/>
              </w:rPr>
            </w:pPr>
            <w:r>
              <w:rPr>
                <w:lang w:val="en-US"/>
              </w:rPr>
              <w:t>22</w:t>
            </w:r>
          </w:p>
        </w:tc>
        <w:tc>
          <w:tcPr>
            <w:tcW w:w="993" w:type="dxa"/>
          </w:tcPr>
          <w:p w14:paraId="1F3317BB" w14:textId="77777777" w:rsidR="003D531D" w:rsidRDefault="003D531D" w:rsidP="00F60313">
            <w:pPr>
              <w:spacing w:line="360" w:lineRule="auto"/>
              <w:jc w:val="right"/>
              <w:rPr>
                <w:lang w:val="en-US"/>
              </w:rPr>
            </w:pPr>
            <w:r>
              <w:rPr>
                <w:lang w:val="en-US"/>
              </w:rPr>
              <w:t>(73.33)</w:t>
            </w:r>
          </w:p>
        </w:tc>
        <w:tc>
          <w:tcPr>
            <w:tcW w:w="992" w:type="dxa"/>
          </w:tcPr>
          <w:p w14:paraId="0622293E" w14:textId="77777777" w:rsidR="003D531D" w:rsidRDefault="003D531D" w:rsidP="00F60313">
            <w:pPr>
              <w:spacing w:line="360" w:lineRule="auto"/>
              <w:jc w:val="right"/>
              <w:rPr>
                <w:lang w:val="en-US"/>
              </w:rPr>
            </w:pPr>
            <w:r>
              <w:rPr>
                <w:lang w:val="en-US"/>
              </w:rPr>
              <w:t>20</w:t>
            </w:r>
          </w:p>
        </w:tc>
        <w:tc>
          <w:tcPr>
            <w:tcW w:w="992" w:type="dxa"/>
          </w:tcPr>
          <w:p w14:paraId="6794EDDD" w14:textId="77777777" w:rsidR="003D531D" w:rsidRDefault="003D531D" w:rsidP="00F60313">
            <w:pPr>
              <w:spacing w:line="360" w:lineRule="auto"/>
              <w:jc w:val="right"/>
              <w:rPr>
                <w:lang w:val="en-US"/>
              </w:rPr>
            </w:pPr>
            <w:r>
              <w:rPr>
                <w:lang w:val="en-US"/>
              </w:rPr>
              <w:t>(64.52)</w:t>
            </w:r>
          </w:p>
        </w:tc>
        <w:tc>
          <w:tcPr>
            <w:tcW w:w="1134" w:type="dxa"/>
          </w:tcPr>
          <w:p w14:paraId="577615EB" w14:textId="77777777" w:rsidR="003D531D" w:rsidRDefault="003D531D" w:rsidP="00F60313">
            <w:pPr>
              <w:spacing w:line="360" w:lineRule="auto"/>
              <w:jc w:val="right"/>
              <w:rPr>
                <w:lang w:val="en-US"/>
              </w:rPr>
            </w:pPr>
          </w:p>
        </w:tc>
        <w:tc>
          <w:tcPr>
            <w:tcW w:w="851" w:type="dxa"/>
          </w:tcPr>
          <w:p w14:paraId="6833C205" w14:textId="77777777" w:rsidR="003D531D" w:rsidRDefault="003D531D" w:rsidP="00F60313">
            <w:pPr>
              <w:spacing w:line="360" w:lineRule="auto"/>
              <w:jc w:val="right"/>
              <w:rPr>
                <w:lang w:val="en-US"/>
              </w:rPr>
            </w:pPr>
          </w:p>
        </w:tc>
      </w:tr>
      <w:tr w:rsidR="003D531D" w:rsidRPr="00BB75F7" w14:paraId="2627F182" w14:textId="77777777" w:rsidTr="00F60313">
        <w:trPr>
          <w:trHeight w:val="262"/>
        </w:trPr>
        <w:tc>
          <w:tcPr>
            <w:tcW w:w="3652" w:type="dxa"/>
            <w:gridSpan w:val="2"/>
            <w:shd w:val="clear" w:color="auto" w:fill="auto"/>
            <w:vAlign w:val="center"/>
          </w:tcPr>
          <w:p w14:paraId="39509E34" w14:textId="77777777" w:rsidR="003D531D" w:rsidRPr="008E7593" w:rsidRDefault="003D531D" w:rsidP="00F60313">
            <w:pPr>
              <w:spacing w:line="360" w:lineRule="auto"/>
              <w:rPr>
                <w:b/>
                <w:lang w:val="en-US"/>
              </w:rPr>
            </w:pPr>
            <w:r w:rsidRPr="008E7593">
              <w:rPr>
                <w:b/>
                <w:lang w:val="en-US"/>
              </w:rPr>
              <w:t xml:space="preserve">BDI-II </w:t>
            </w:r>
            <w:r w:rsidRPr="008E7593">
              <w:rPr>
                <w:lang w:val="en-US"/>
              </w:rPr>
              <w:t xml:space="preserve"> - total score</w:t>
            </w:r>
          </w:p>
        </w:tc>
        <w:tc>
          <w:tcPr>
            <w:tcW w:w="992" w:type="dxa"/>
          </w:tcPr>
          <w:p w14:paraId="64D20170" w14:textId="77777777" w:rsidR="003D531D" w:rsidRPr="0032123A" w:rsidRDefault="003D531D" w:rsidP="00F60313">
            <w:pPr>
              <w:spacing w:line="360" w:lineRule="auto"/>
              <w:jc w:val="right"/>
              <w:rPr>
                <w:lang w:val="en-US"/>
              </w:rPr>
            </w:pPr>
            <w:r>
              <w:rPr>
                <w:lang w:val="en-US"/>
              </w:rPr>
              <w:t>3.62</w:t>
            </w:r>
            <w:r>
              <w:rPr>
                <w:vertAlign w:val="superscript"/>
                <w:lang w:val="en-US"/>
              </w:rPr>
              <w:t>a</w:t>
            </w:r>
          </w:p>
        </w:tc>
        <w:tc>
          <w:tcPr>
            <w:tcW w:w="993" w:type="dxa"/>
          </w:tcPr>
          <w:p w14:paraId="678E09A4" w14:textId="77777777" w:rsidR="003D531D" w:rsidRDefault="003D531D" w:rsidP="00F60313">
            <w:pPr>
              <w:spacing w:line="360" w:lineRule="auto"/>
              <w:jc w:val="right"/>
              <w:rPr>
                <w:lang w:val="en-US"/>
              </w:rPr>
            </w:pPr>
            <w:r>
              <w:rPr>
                <w:lang w:val="en-US"/>
              </w:rPr>
              <w:t>4.07</w:t>
            </w:r>
          </w:p>
        </w:tc>
        <w:tc>
          <w:tcPr>
            <w:tcW w:w="992" w:type="dxa"/>
          </w:tcPr>
          <w:p w14:paraId="4F14BE41" w14:textId="77777777" w:rsidR="003D531D" w:rsidRPr="0032123A" w:rsidRDefault="003D531D" w:rsidP="00F60313">
            <w:pPr>
              <w:spacing w:line="360" w:lineRule="auto"/>
              <w:jc w:val="right"/>
              <w:rPr>
                <w:lang w:val="en-US"/>
              </w:rPr>
            </w:pPr>
            <w:r>
              <w:rPr>
                <w:lang w:val="en-US"/>
              </w:rPr>
              <w:t>30.93</w:t>
            </w:r>
            <w:r>
              <w:rPr>
                <w:vertAlign w:val="superscript"/>
                <w:lang w:val="en-US"/>
              </w:rPr>
              <w:t xml:space="preserve"> b</w:t>
            </w:r>
          </w:p>
        </w:tc>
        <w:tc>
          <w:tcPr>
            <w:tcW w:w="992" w:type="dxa"/>
          </w:tcPr>
          <w:p w14:paraId="69D3B01B" w14:textId="77777777" w:rsidR="003D531D" w:rsidRDefault="003D531D" w:rsidP="00F60313">
            <w:pPr>
              <w:spacing w:line="360" w:lineRule="auto"/>
              <w:jc w:val="right"/>
              <w:rPr>
                <w:lang w:val="en-US"/>
              </w:rPr>
            </w:pPr>
            <w:r>
              <w:rPr>
                <w:lang w:val="en-US"/>
              </w:rPr>
              <w:t>12.36</w:t>
            </w:r>
          </w:p>
        </w:tc>
        <w:tc>
          <w:tcPr>
            <w:tcW w:w="1134" w:type="dxa"/>
          </w:tcPr>
          <w:p w14:paraId="7917FC9B" w14:textId="77777777" w:rsidR="003D531D" w:rsidRDefault="003D531D" w:rsidP="00F60313">
            <w:pPr>
              <w:spacing w:line="360" w:lineRule="auto"/>
              <w:jc w:val="right"/>
              <w:rPr>
                <w:lang w:val="en-US"/>
              </w:rPr>
            </w:pPr>
            <w:r>
              <w:rPr>
                <w:lang w:val="en-US"/>
              </w:rPr>
              <w:t>11.30</w:t>
            </w:r>
          </w:p>
        </w:tc>
        <w:tc>
          <w:tcPr>
            <w:tcW w:w="851" w:type="dxa"/>
          </w:tcPr>
          <w:p w14:paraId="2842CFBB" w14:textId="77777777" w:rsidR="003D531D" w:rsidRDefault="003D531D" w:rsidP="00F60313">
            <w:pPr>
              <w:spacing w:line="360" w:lineRule="auto"/>
              <w:jc w:val="right"/>
              <w:rPr>
                <w:lang w:val="en-US"/>
              </w:rPr>
            </w:pPr>
            <w:r>
              <w:rPr>
                <w:lang w:val="en-US"/>
              </w:rPr>
              <w:t>&lt;.001</w:t>
            </w:r>
          </w:p>
        </w:tc>
      </w:tr>
      <w:tr w:rsidR="003D531D" w:rsidRPr="00BB75F7" w14:paraId="001964EB" w14:textId="77777777" w:rsidTr="00F60313">
        <w:trPr>
          <w:trHeight w:val="262"/>
        </w:trPr>
        <w:tc>
          <w:tcPr>
            <w:tcW w:w="3652" w:type="dxa"/>
            <w:gridSpan w:val="2"/>
            <w:shd w:val="clear" w:color="auto" w:fill="auto"/>
            <w:vAlign w:val="center"/>
          </w:tcPr>
          <w:p w14:paraId="6568C105" w14:textId="77777777" w:rsidR="003D531D" w:rsidRPr="008E7593" w:rsidRDefault="003D531D" w:rsidP="00F60313">
            <w:pPr>
              <w:spacing w:line="360" w:lineRule="auto"/>
              <w:rPr>
                <w:b/>
                <w:lang w:val="en-US"/>
              </w:rPr>
            </w:pPr>
            <w:r w:rsidRPr="008E7593">
              <w:rPr>
                <w:b/>
                <w:lang w:val="en-US"/>
              </w:rPr>
              <w:t xml:space="preserve">BSL-23 - </w:t>
            </w:r>
            <w:r w:rsidRPr="008E7593">
              <w:rPr>
                <w:lang w:val="en-US"/>
              </w:rPr>
              <w:t>mean score</w:t>
            </w:r>
          </w:p>
        </w:tc>
        <w:tc>
          <w:tcPr>
            <w:tcW w:w="992" w:type="dxa"/>
          </w:tcPr>
          <w:p w14:paraId="7EC1D0E0" w14:textId="77777777" w:rsidR="003D531D" w:rsidRDefault="003D531D" w:rsidP="00F60313">
            <w:pPr>
              <w:spacing w:line="360" w:lineRule="auto"/>
              <w:jc w:val="right"/>
              <w:rPr>
                <w:lang w:val="en-US"/>
              </w:rPr>
            </w:pPr>
            <w:r>
              <w:rPr>
                <w:lang w:val="en-US"/>
              </w:rPr>
              <w:t>0.12</w:t>
            </w:r>
            <w:r>
              <w:rPr>
                <w:vertAlign w:val="superscript"/>
                <w:lang w:val="en-US"/>
              </w:rPr>
              <w:t xml:space="preserve"> a</w:t>
            </w:r>
          </w:p>
        </w:tc>
        <w:tc>
          <w:tcPr>
            <w:tcW w:w="993" w:type="dxa"/>
          </w:tcPr>
          <w:p w14:paraId="6C772F70" w14:textId="77777777" w:rsidR="003D531D" w:rsidRDefault="003D531D" w:rsidP="00F60313">
            <w:pPr>
              <w:spacing w:line="360" w:lineRule="auto"/>
              <w:jc w:val="right"/>
              <w:rPr>
                <w:lang w:val="en-US"/>
              </w:rPr>
            </w:pPr>
            <w:r>
              <w:rPr>
                <w:lang w:val="en-US"/>
              </w:rPr>
              <w:t>0.21</w:t>
            </w:r>
          </w:p>
        </w:tc>
        <w:tc>
          <w:tcPr>
            <w:tcW w:w="992" w:type="dxa"/>
          </w:tcPr>
          <w:p w14:paraId="3363C483" w14:textId="77777777" w:rsidR="003D531D" w:rsidRDefault="003D531D" w:rsidP="00F60313">
            <w:pPr>
              <w:spacing w:line="360" w:lineRule="auto"/>
              <w:jc w:val="right"/>
              <w:rPr>
                <w:lang w:val="en-US"/>
              </w:rPr>
            </w:pPr>
            <w:r>
              <w:rPr>
                <w:lang w:val="en-US"/>
              </w:rPr>
              <w:t>1.85</w:t>
            </w:r>
          </w:p>
        </w:tc>
        <w:tc>
          <w:tcPr>
            <w:tcW w:w="992" w:type="dxa"/>
          </w:tcPr>
          <w:p w14:paraId="1576B3ED" w14:textId="77777777" w:rsidR="003D531D" w:rsidRDefault="003D531D" w:rsidP="00F60313">
            <w:pPr>
              <w:spacing w:line="360" w:lineRule="auto"/>
              <w:jc w:val="right"/>
              <w:rPr>
                <w:lang w:val="en-US"/>
              </w:rPr>
            </w:pPr>
            <w:r>
              <w:rPr>
                <w:lang w:val="en-US"/>
              </w:rPr>
              <w:t>0.78</w:t>
            </w:r>
          </w:p>
        </w:tc>
        <w:tc>
          <w:tcPr>
            <w:tcW w:w="1134" w:type="dxa"/>
          </w:tcPr>
          <w:p w14:paraId="05E158E1" w14:textId="77777777" w:rsidR="003D531D" w:rsidRDefault="003D531D" w:rsidP="00F60313">
            <w:pPr>
              <w:spacing w:line="360" w:lineRule="auto"/>
              <w:jc w:val="right"/>
              <w:rPr>
                <w:lang w:val="en-US"/>
              </w:rPr>
            </w:pPr>
            <w:r>
              <w:rPr>
                <w:lang w:val="en-US"/>
              </w:rPr>
              <w:t>11.87</w:t>
            </w:r>
          </w:p>
        </w:tc>
        <w:tc>
          <w:tcPr>
            <w:tcW w:w="851" w:type="dxa"/>
          </w:tcPr>
          <w:p w14:paraId="311B51AF" w14:textId="77777777" w:rsidR="003D531D" w:rsidRDefault="003D531D" w:rsidP="00F60313">
            <w:pPr>
              <w:spacing w:line="360" w:lineRule="auto"/>
              <w:jc w:val="right"/>
              <w:rPr>
                <w:lang w:val="en-US"/>
              </w:rPr>
            </w:pPr>
            <w:r>
              <w:rPr>
                <w:lang w:val="en-US"/>
              </w:rPr>
              <w:t>&lt;.001</w:t>
            </w:r>
          </w:p>
        </w:tc>
      </w:tr>
      <w:tr w:rsidR="003D531D" w:rsidRPr="003618BB" w14:paraId="08CE1856" w14:textId="77777777" w:rsidTr="00F60313">
        <w:trPr>
          <w:trHeight w:val="332"/>
        </w:trPr>
        <w:tc>
          <w:tcPr>
            <w:tcW w:w="3652" w:type="dxa"/>
            <w:gridSpan w:val="2"/>
            <w:shd w:val="clear" w:color="auto" w:fill="auto"/>
          </w:tcPr>
          <w:p w14:paraId="694143A4" w14:textId="77777777" w:rsidR="003D531D" w:rsidRPr="008E7593" w:rsidRDefault="003D531D" w:rsidP="00F60313">
            <w:pPr>
              <w:spacing w:line="276" w:lineRule="auto"/>
              <w:rPr>
                <w:b/>
                <w:lang w:val="en-US"/>
              </w:rPr>
            </w:pPr>
            <w:r w:rsidRPr="003538EF">
              <w:rPr>
                <w:b/>
                <w:lang w:val="en-US"/>
              </w:rPr>
              <w:t>RSES</w:t>
            </w:r>
          </w:p>
        </w:tc>
        <w:tc>
          <w:tcPr>
            <w:tcW w:w="992" w:type="dxa"/>
          </w:tcPr>
          <w:p w14:paraId="07CCD43B" w14:textId="77777777" w:rsidR="003D531D" w:rsidRPr="00EE319E" w:rsidRDefault="003D531D" w:rsidP="00F60313">
            <w:pPr>
              <w:spacing w:line="276" w:lineRule="auto"/>
              <w:jc w:val="right"/>
              <w:rPr>
                <w:lang w:val="en-US"/>
              </w:rPr>
            </w:pPr>
            <w:r w:rsidRPr="00EE319E">
              <w:rPr>
                <w:lang w:val="en-US"/>
              </w:rPr>
              <w:t>25.80</w:t>
            </w:r>
          </w:p>
        </w:tc>
        <w:tc>
          <w:tcPr>
            <w:tcW w:w="993" w:type="dxa"/>
          </w:tcPr>
          <w:p w14:paraId="57F6A0E4" w14:textId="77777777" w:rsidR="003D531D" w:rsidRPr="00EE319E" w:rsidRDefault="003D531D" w:rsidP="00F60313">
            <w:pPr>
              <w:spacing w:line="276" w:lineRule="auto"/>
              <w:jc w:val="right"/>
              <w:rPr>
                <w:lang w:val="en-US"/>
              </w:rPr>
            </w:pPr>
            <w:r w:rsidRPr="00EE319E">
              <w:rPr>
                <w:lang w:val="en-US"/>
              </w:rPr>
              <w:t>4.65</w:t>
            </w:r>
          </w:p>
        </w:tc>
        <w:tc>
          <w:tcPr>
            <w:tcW w:w="992" w:type="dxa"/>
          </w:tcPr>
          <w:p w14:paraId="2B873348" w14:textId="77777777" w:rsidR="003D531D" w:rsidRPr="00EE319E" w:rsidRDefault="003D531D" w:rsidP="00F60313">
            <w:pPr>
              <w:spacing w:line="276" w:lineRule="auto"/>
              <w:jc w:val="right"/>
              <w:rPr>
                <w:lang w:val="en-US"/>
              </w:rPr>
            </w:pPr>
            <w:r w:rsidRPr="00EE319E">
              <w:rPr>
                <w:lang w:val="en-US"/>
              </w:rPr>
              <w:t>10.2</w:t>
            </w:r>
            <w:r>
              <w:rPr>
                <w:lang w:val="en-US"/>
              </w:rPr>
              <w:t>3</w:t>
            </w:r>
          </w:p>
        </w:tc>
        <w:tc>
          <w:tcPr>
            <w:tcW w:w="992" w:type="dxa"/>
          </w:tcPr>
          <w:p w14:paraId="7CC70C92" w14:textId="77777777" w:rsidR="003D531D" w:rsidRPr="00EE319E" w:rsidRDefault="003D531D" w:rsidP="00F60313">
            <w:pPr>
              <w:spacing w:line="276" w:lineRule="auto"/>
              <w:jc w:val="right"/>
              <w:rPr>
                <w:lang w:val="en-US"/>
              </w:rPr>
            </w:pPr>
            <w:r w:rsidRPr="00EE319E">
              <w:rPr>
                <w:lang w:val="en-US"/>
              </w:rPr>
              <w:t>5.</w:t>
            </w:r>
            <w:r>
              <w:rPr>
                <w:lang w:val="en-US"/>
              </w:rPr>
              <w:t>50</w:t>
            </w:r>
          </w:p>
        </w:tc>
        <w:tc>
          <w:tcPr>
            <w:tcW w:w="1134" w:type="dxa"/>
          </w:tcPr>
          <w:p w14:paraId="7B3A3ED0" w14:textId="77777777" w:rsidR="003D531D" w:rsidRPr="00EE319E" w:rsidRDefault="003D531D" w:rsidP="00F60313">
            <w:pPr>
              <w:spacing w:line="276" w:lineRule="auto"/>
              <w:jc w:val="right"/>
              <w:rPr>
                <w:lang w:val="en-US"/>
              </w:rPr>
            </w:pPr>
            <w:r>
              <w:rPr>
                <w:lang w:val="en-US"/>
              </w:rPr>
              <w:t>11.93</w:t>
            </w:r>
          </w:p>
        </w:tc>
        <w:tc>
          <w:tcPr>
            <w:tcW w:w="851" w:type="dxa"/>
          </w:tcPr>
          <w:p w14:paraId="0488A27C" w14:textId="77777777" w:rsidR="003D531D" w:rsidRPr="00EE319E" w:rsidRDefault="003D531D" w:rsidP="00F60313">
            <w:pPr>
              <w:spacing w:line="276" w:lineRule="auto"/>
              <w:jc w:val="right"/>
              <w:rPr>
                <w:lang w:val="en-US"/>
              </w:rPr>
            </w:pPr>
            <w:r w:rsidRPr="00EE319E">
              <w:rPr>
                <w:lang w:val="en-US"/>
              </w:rPr>
              <w:t>&lt;.001</w:t>
            </w:r>
          </w:p>
        </w:tc>
      </w:tr>
      <w:tr w:rsidR="003D531D" w:rsidRPr="003618BB" w14:paraId="2E0E5611" w14:textId="77777777" w:rsidTr="00F60313">
        <w:trPr>
          <w:trHeight w:val="332"/>
        </w:trPr>
        <w:tc>
          <w:tcPr>
            <w:tcW w:w="3652" w:type="dxa"/>
            <w:gridSpan w:val="2"/>
            <w:shd w:val="clear" w:color="auto" w:fill="auto"/>
          </w:tcPr>
          <w:p w14:paraId="658851F0" w14:textId="77777777" w:rsidR="003D531D" w:rsidRPr="008E7593" w:rsidRDefault="003D531D" w:rsidP="00F60313">
            <w:pPr>
              <w:spacing w:line="276" w:lineRule="auto"/>
              <w:rPr>
                <w:b/>
                <w:lang w:val="en-US"/>
              </w:rPr>
            </w:pPr>
            <w:r w:rsidRPr="008E7593">
              <w:rPr>
                <w:b/>
                <w:lang w:val="en-US"/>
              </w:rPr>
              <w:t>IPT</w:t>
            </w:r>
          </w:p>
        </w:tc>
        <w:tc>
          <w:tcPr>
            <w:tcW w:w="992" w:type="dxa"/>
          </w:tcPr>
          <w:p w14:paraId="39BC54F5" w14:textId="77777777" w:rsidR="003D531D" w:rsidRPr="00EE319E" w:rsidRDefault="003D531D" w:rsidP="00F60313">
            <w:pPr>
              <w:spacing w:line="276" w:lineRule="auto"/>
              <w:jc w:val="right"/>
              <w:rPr>
                <w:lang w:val="en-US"/>
              </w:rPr>
            </w:pPr>
            <w:r w:rsidRPr="00EE319E">
              <w:rPr>
                <w:lang w:val="en-US"/>
              </w:rPr>
              <w:t>0.97</w:t>
            </w:r>
            <w:r>
              <w:rPr>
                <w:vertAlign w:val="superscript"/>
                <w:lang w:val="en-US"/>
              </w:rPr>
              <w:t xml:space="preserve"> a</w:t>
            </w:r>
          </w:p>
        </w:tc>
        <w:tc>
          <w:tcPr>
            <w:tcW w:w="993" w:type="dxa"/>
          </w:tcPr>
          <w:p w14:paraId="0913FCA5" w14:textId="77777777" w:rsidR="003D531D" w:rsidRPr="00EE319E" w:rsidRDefault="003D531D" w:rsidP="00F60313">
            <w:pPr>
              <w:spacing w:line="276" w:lineRule="auto"/>
              <w:jc w:val="right"/>
              <w:rPr>
                <w:lang w:val="en-US"/>
              </w:rPr>
            </w:pPr>
            <w:r w:rsidRPr="00EE319E">
              <w:rPr>
                <w:lang w:val="en-US"/>
              </w:rPr>
              <w:t>0.53</w:t>
            </w:r>
          </w:p>
        </w:tc>
        <w:tc>
          <w:tcPr>
            <w:tcW w:w="992" w:type="dxa"/>
          </w:tcPr>
          <w:p w14:paraId="5ECFFDE9" w14:textId="77777777" w:rsidR="003D531D" w:rsidRPr="00EE319E" w:rsidRDefault="003D531D" w:rsidP="00F60313">
            <w:pPr>
              <w:spacing w:line="276" w:lineRule="auto"/>
              <w:jc w:val="right"/>
              <w:rPr>
                <w:lang w:val="en-US"/>
              </w:rPr>
            </w:pPr>
            <w:r w:rsidRPr="00EE319E">
              <w:rPr>
                <w:lang w:val="en-US"/>
              </w:rPr>
              <w:t>0.5</w:t>
            </w:r>
            <w:r>
              <w:rPr>
                <w:lang w:val="en-US"/>
              </w:rPr>
              <w:t>4</w:t>
            </w:r>
          </w:p>
        </w:tc>
        <w:tc>
          <w:tcPr>
            <w:tcW w:w="992" w:type="dxa"/>
          </w:tcPr>
          <w:p w14:paraId="6C4CC7C8" w14:textId="77777777" w:rsidR="003D531D" w:rsidRPr="00EE319E" w:rsidRDefault="003D531D" w:rsidP="00F60313">
            <w:pPr>
              <w:spacing w:line="276" w:lineRule="auto"/>
              <w:jc w:val="right"/>
              <w:rPr>
                <w:lang w:val="en-US"/>
              </w:rPr>
            </w:pPr>
            <w:r w:rsidRPr="00EE319E">
              <w:rPr>
                <w:lang w:val="en-US"/>
              </w:rPr>
              <w:t>0.8</w:t>
            </w:r>
            <w:r>
              <w:rPr>
                <w:lang w:val="en-US"/>
              </w:rPr>
              <w:t>8</w:t>
            </w:r>
          </w:p>
        </w:tc>
        <w:tc>
          <w:tcPr>
            <w:tcW w:w="1134" w:type="dxa"/>
          </w:tcPr>
          <w:p w14:paraId="58993253" w14:textId="77777777" w:rsidR="003D531D" w:rsidRPr="00EE319E" w:rsidRDefault="003D531D" w:rsidP="00F60313">
            <w:pPr>
              <w:spacing w:line="276" w:lineRule="auto"/>
              <w:jc w:val="right"/>
              <w:rPr>
                <w:lang w:val="en-US"/>
              </w:rPr>
            </w:pPr>
            <w:r w:rsidRPr="00EE319E">
              <w:rPr>
                <w:lang w:val="en-US"/>
              </w:rPr>
              <w:t>2.</w:t>
            </w:r>
            <w:r>
              <w:rPr>
                <w:lang w:val="en-US"/>
              </w:rPr>
              <w:t>35</w:t>
            </w:r>
          </w:p>
        </w:tc>
        <w:tc>
          <w:tcPr>
            <w:tcW w:w="851" w:type="dxa"/>
          </w:tcPr>
          <w:p w14:paraId="082C7EEF" w14:textId="77777777" w:rsidR="003D531D" w:rsidRPr="00EE319E" w:rsidRDefault="003D531D" w:rsidP="00F60313">
            <w:pPr>
              <w:spacing w:line="276" w:lineRule="auto"/>
              <w:jc w:val="right"/>
              <w:rPr>
                <w:lang w:val="en-US"/>
              </w:rPr>
            </w:pPr>
            <w:r w:rsidRPr="00EE319E">
              <w:rPr>
                <w:lang w:val="en-US"/>
              </w:rPr>
              <w:t>.0</w:t>
            </w:r>
            <w:r>
              <w:rPr>
                <w:lang w:val="en-US"/>
              </w:rPr>
              <w:t>23</w:t>
            </w:r>
          </w:p>
        </w:tc>
      </w:tr>
      <w:tr w:rsidR="003D531D" w:rsidRPr="003618BB" w14:paraId="1D42EAED" w14:textId="77777777" w:rsidTr="00F60313">
        <w:trPr>
          <w:trHeight w:val="332"/>
        </w:trPr>
        <w:tc>
          <w:tcPr>
            <w:tcW w:w="3652" w:type="dxa"/>
            <w:gridSpan w:val="2"/>
            <w:shd w:val="clear" w:color="auto" w:fill="auto"/>
          </w:tcPr>
          <w:p w14:paraId="77088956" w14:textId="77777777" w:rsidR="003D531D" w:rsidRPr="008E7593" w:rsidRDefault="003D531D" w:rsidP="00F60313">
            <w:pPr>
              <w:spacing w:line="276" w:lineRule="auto"/>
              <w:rPr>
                <w:i/>
                <w:lang w:val="en-US"/>
              </w:rPr>
            </w:pPr>
            <w:r w:rsidRPr="008E7593">
              <w:rPr>
                <w:b/>
                <w:lang w:val="en-US"/>
              </w:rPr>
              <w:t>Co-morbidities</w:t>
            </w:r>
            <w:r w:rsidRPr="008E7593">
              <w:rPr>
                <w:lang w:val="en-US"/>
              </w:rPr>
              <w:t xml:space="preserve">, </w:t>
            </w:r>
            <w:r w:rsidRPr="008E7593">
              <w:rPr>
                <w:i/>
                <w:lang w:val="en-US"/>
              </w:rPr>
              <w:t>n (%)</w:t>
            </w:r>
            <w:r w:rsidRPr="008E7593">
              <w:rPr>
                <w:lang w:val="en-US"/>
              </w:rPr>
              <w:t xml:space="preserve">   </w:t>
            </w:r>
            <w:r w:rsidRPr="008E7593">
              <w:rPr>
                <w:i/>
                <w:lang w:val="en-US"/>
              </w:rPr>
              <w:t xml:space="preserve"> </w:t>
            </w:r>
          </w:p>
        </w:tc>
        <w:tc>
          <w:tcPr>
            <w:tcW w:w="992" w:type="dxa"/>
          </w:tcPr>
          <w:p w14:paraId="1D89AD2B" w14:textId="77777777" w:rsidR="003D531D" w:rsidRPr="00B6258C" w:rsidRDefault="003D531D" w:rsidP="00F60313">
            <w:pPr>
              <w:spacing w:line="276" w:lineRule="auto"/>
              <w:jc w:val="center"/>
              <w:rPr>
                <w:highlight w:val="yellow"/>
                <w:lang w:val="en-US"/>
              </w:rPr>
            </w:pPr>
          </w:p>
        </w:tc>
        <w:tc>
          <w:tcPr>
            <w:tcW w:w="993" w:type="dxa"/>
          </w:tcPr>
          <w:p w14:paraId="45C50717" w14:textId="77777777" w:rsidR="003D531D" w:rsidRDefault="003D531D" w:rsidP="00F60313">
            <w:pPr>
              <w:spacing w:line="276" w:lineRule="auto"/>
              <w:jc w:val="center"/>
              <w:rPr>
                <w:highlight w:val="yellow"/>
                <w:lang w:val="en-US"/>
              </w:rPr>
            </w:pPr>
          </w:p>
        </w:tc>
        <w:tc>
          <w:tcPr>
            <w:tcW w:w="992" w:type="dxa"/>
          </w:tcPr>
          <w:p w14:paraId="32ADC73C" w14:textId="77777777" w:rsidR="003D531D" w:rsidRPr="00AE019A" w:rsidRDefault="003D531D" w:rsidP="00F60313">
            <w:pPr>
              <w:spacing w:line="276" w:lineRule="auto"/>
              <w:jc w:val="center"/>
              <w:rPr>
                <w:i/>
                <w:lang w:val="en-US"/>
              </w:rPr>
            </w:pPr>
          </w:p>
        </w:tc>
        <w:tc>
          <w:tcPr>
            <w:tcW w:w="992" w:type="dxa"/>
          </w:tcPr>
          <w:p w14:paraId="4FC12662" w14:textId="77777777" w:rsidR="003D531D" w:rsidRPr="00AE019A" w:rsidRDefault="003D531D" w:rsidP="00F60313">
            <w:pPr>
              <w:spacing w:line="276" w:lineRule="auto"/>
              <w:jc w:val="center"/>
              <w:rPr>
                <w:i/>
                <w:lang w:val="en-US"/>
              </w:rPr>
            </w:pPr>
          </w:p>
        </w:tc>
        <w:tc>
          <w:tcPr>
            <w:tcW w:w="1134" w:type="dxa"/>
          </w:tcPr>
          <w:p w14:paraId="3FEA526C" w14:textId="77777777" w:rsidR="003D531D" w:rsidRPr="00DE1B8C" w:rsidRDefault="003D531D" w:rsidP="00F60313">
            <w:pPr>
              <w:spacing w:line="276" w:lineRule="auto"/>
              <w:jc w:val="center"/>
              <w:rPr>
                <w:lang w:val="en-US"/>
              </w:rPr>
            </w:pPr>
          </w:p>
        </w:tc>
        <w:tc>
          <w:tcPr>
            <w:tcW w:w="851" w:type="dxa"/>
          </w:tcPr>
          <w:p w14:paraId="1B68C464" w14:textId="77777777" w:rsidR="003D531D" w:rsidRPr="00DE1B8C" w:rsidRDefault="003D531D" w:rsidP="00F60313">
            <w:pPr>
              <w:spacing w:line="276" w:lineRule="auto"/>
              <w:jc w:val="center"/>
              <w:rPr>
                <w:lang w:val="en-US"/>
              </w:rPr>
            </w:pPr>
          </w:p>
        </w:tc>
      </w:tr>
      <w:tr w:rsidR="003D531D" w:rsidRPr="003618BB" w14:paraId="7FF4C16C" w14:textId="77777777" w:rsidTr="00F60313">
        <w:trPr>
          <w:trHeight w:hRule="exact" w:val="340"/>
        </w:trPr>
        <w:tc>
          <w:tcPr>
            <w:tcW w:w="250" w:type="dxa"/>
            <w:shd w:val="clear" w:color="auto" w:fill="auto"/>
          </w:tcPr>
          <w:p w14:paraId="2B3B3B39" w14:textId="77777777" w:rsidR="003D531D" w:rsidRDefault="003D531D" w:rsidP="00F60313">
            <w:pPr>
              <w:spacing w:line="276" w:lineRule="auto"/>
              <w:rPr>
                <w:b/>
                <w:lang w:val="en-US"/>
              </w:rPr>
            </w:pPr>
          </w:p>
        </w:tc>
        <w:tc>
          <w:tcPr>
            <w:tcW w:w="3402" w:type="dxa"/>
            <w:shd w:val="clear" w:color="auto" w:fill="auto"/>
          </w:tcPr>
          <w:p w14:paraId="1A5BCB3B" w14:textId="77777777" w:rsidR="003D531D" w:rsidRPr="002D2402" w:rsidRDefault="003D531D" w:rsidP="00F60313">
            <w:pPr>
              <w:spacing w:line="276" w:lineRule="auto"/>
              <w:rPr>
                <w:lang w:val="en-US"/>
              </w:rPr>
            </w:pPr>
            <w:r w:rsidRPr="002D2402">
              <w:rPr>
                <w:lang w:val="en-US" w:eastAsia="en-US"/>
              </w:rPr>
              <w:t>major depressive disorder</w:t>
            </w:r>
          </w:p>
        </w:tc>
        <w:tc>
          <w:tcPr>
            <w:tcW w:w="992" w:type="dxa"/>
          </w:tcPr>
          <w:p w14:paraId="4E9061E3" w14:textId="77777777" w:rsidR="003D531D" w:rsidRPr="00B6258C" w:rsidRDefault="003D531D" w:rsidP="00F60313">
            <w:pPr>
              <w:spacing w:line="276" w:lineRule="auto"/>
              <w:jc w:val="center"/>
              <w:rPr>
                <w:highlight w:val="yellow"/>
                <w:lang w:val="en-US"/>
              </w:rPr>
            </w:pPr>
          </w:p>
        </w:tc>
        <w:tc>
          <w:tcPr>
            <w:tcW w:w="993" w:type="dxa"/>
          </w:tcPr>
          <w:p w14:paraId="140817EF" w14:textId="77777777" w:rsidR="003D531D" w:rsidRDefault="003D531D" w:rsidP="00F60313">
            <w:pPr>
              <w:spacing w:line="276" w:lineRule="auto"/>
              <w:jc w:val="center"/>
              <w:rPr>
                <w:highlight w:val="yellow"/>
                <w:lang w:val="en-US"/>
              </w:rPr>
            </w:pPr>
          </w:p>
        </w:tc>
        <w:tc>
          <w:tcPr>
            <w:tcW w:w="992" w:type="dxa"/>
          </w:tcPr>
          <w:p w14:paraId="158AF6D5" w14:textId="77777777" w:rsidR="003D531D" w:rsidRPr="002D2402" w:rsidRDefault="003D531D" w:rsidP="00F60313">
            <w:pPr>
              <w:jc w:val="right"/>
              <w:rPr>
                <w:lang w:val="en-US"/>
              </w:rPr>
            </w:pPr>
            <w:r w:rsidRPr="002D2402">
              <w:rPr>
                <w:lang w:val="en-US" w:eastAsia="en-US"/>
              </w:rPr>
              <w:t>1</w:t>
            </w:r>
            <w:r>
              <w:rPr>
                <w:lang w:val="en-US" w:eastAsia="en-US"/>
              </w:rPr>
              <w:t>5</w:t>
            </w:r>
          </w:p>
        </w:tc>
        <w:tc>
          <w:tcPr>
            <w:tcW w:w="992" w:type="dxa"/>
          </w:tcPr>
          <w:p w14:paraId="0F2BF60A" w14:textId="77777777" w:rsidR="003D531D" w:rsidRPr="002D2402" w:rsidRDefault="003D531D" w:rsidP="00F60313">
            <w:pPr>
              <w:jc w:val="right"/>
              <w:rPr>
                <w:lang w:val="en-US"/>
              </w:rPr>
            </w:pPr>
            <w:r w:rsidRPr="002D2402">
              <w:rPr>
                <w:lang w:val="en-US" w:eastAsia="en-US"/>
              </w:rPr>
              <w:t>(</w:t>
            </w:r>
            <w:r>
              <w:rPr>
                <w:lang w:val="en-US" w:eastAsia="en-US"/>
              </w:rPr>
              <w:t>48.39</w:t>
            </w:r>
            <w:r w:rsidRPr="002D2402">
              <w:rPr>
                <w:lang w:val="en-US" w:eastAsia="en-US"/>
              </w:rPr>
              <w:t>)</w:t>
            </w:r>
          </w:p>
        </w:tc>
        <w:tc>
          <w:tcPr>
            <w:tcW w:w="1134" w:type="dxa"/>
          </w:tcPr>
          <w:p w14:paraId="248A9B00" w14:textId="77777777" w:rsidR="003D531D" w:rsidRPr="00DE1B8C" w:rsidRDefault="003D531D" w:rsidP="00F60313">
            <w:pPr>
              <w:spacing w:line="276" w:lineRule="auto"/>
              <w:jc w:val="center"/>
              <w:rPr>
                <w:lang w:val="en-US"/>
              </w:rPr>
            </w:pPr>
          </w:p>
        </w:tc>
        <w:tc>
          <w:tcPr>
            <w:tcW w:w="851" w:type="dxa"/>
          </w:tcPr>
          <w:p w14:paraId="74691FC5" w14:textId="77777777" w:rsidR="003D531D" w:rsidRPr="00DE1B8C" w:rsidRDefault="003D531D" w:rsidP="00F60313">
            <w:pPr>
              <w:spacing w:line="276" w:lineRule="auto"/>
              <w:jc w:val="center"/>
              <w:rPr>
                <w:lang w:val="en-US"/>
              </w:rPr>
            </w:pPr>
          </w:p>
        </w:tc>
      </w:tr>
      <w:tr w:rsidR="003D531D" w:rsidRPr="003618BB" w14:paraId="07C0CBA2" w14:textId="77777777" w:rsidTr="00F60313">
        <w:trPr>
          <w:trHeight w:hRule="exact" w:val="340"/>
        </w:trPr>
        <w:tc>
          <w:tcPr>
            <w:tcW w:w="250" w:type="dxa"/>
            <w:shd w:val="clear" w:color="auto" w:fill="auto"/>
          </w:tcPr>
          <w:p w14:paraId="6BAD4BFC" w14:textId="77777777" w:rsidR="003D531D" w:rsidRDefault="003D531D" w:rsidP="00F60313">
            <w:pPr>
              <w:spacing w:line="276" w:lineRule="auto"/>
              <w:rPr>
                <w:b/>
                <w:lang w:val="en-US"/>
              </w:rPr>
            </w:pPr>
          </w:p>
        </w:tc>
        <w:tc>
          <w:tcPr>
            <w:tcW w:w="3402" w:type="dxa"/>
            <w:shd w:val="clear" w:color="auto" w:fill="auto"/>
          </w:tcPr>
          <w:p w14:paraId="7248F735" w14:textId="77777777" w:rsidR="003D531D" w:rsidRPr="002D2402" w:rsidRDefault="003D531D" w:rsidP="00F60313">
            <w:pPr>
              <w:spacing w:line="276" w:lineRule="auto"/>
              <w:rPr>
                <w:b/>
                <w:lang w:val="en-US"/>
              </w:rPr>
            </w:pPr>
            <w:r w:rsidRPr="002D2402">
              <w:rPr>
                <w:lang w:val="en-US" w:eastAsia="en-US"/>
              </w:rPr>
              <w:t>dysthymia</w:t>
            </w:r>
          </w:p>
        </w:tc>
        <w:tc>
          <w:tcPr>
            <w:tcW w:w="992" w:type="dxa"/>
          </w:tcPr>
          <w:p w14:paraId="7440A569" w14:textId="77777777" w:rsidR="003D531D" w:rsidRPr="00B6258C" w:rsidRDefault="003D531D" w:rsidP="00F60313">
            <w:pPr>
              <w:spacing w:line="276" w:lineRule="auto"/>
              <w:jc w:val="center"/>
              <w:rPr>
                <w:highlight w:val="yellow"/>
                <w:lang w:val="en-US"/>
              </w:rPr>
            </w:pPr>
          </w:p>
        </w:tc>
        <w:tc>
          <w:tcPr>
            <w:tcW w:w="993" w:type="dxa"/>
          </w:tcPr>
          <w:p w14:paraId="6F16A268" w14:textId="77777777" w:rsidR="003D531D" w:rsidRDefault="003D531D" w:rsidP="00F60313">
            <w:pPr>
              <w:spacing w:line="276" w:lineRule="auto"/>
              <w:jc w:val="center"/>
              <w:rPr>
                <w:highlight w:val="yellow"/>
                <w:lang w:val="en-US"/>
              </w:rPr>
            </w:pPr>
          </w:p>
        </w:tc>
        <w:tc>
          <w:tcPr>
            <w:tcW w:w="992" w:type="dxa"/>
          </w:tcPr>
          <w:p w14:paraId="526153F6" w14:textId="77777777" w:rsidR="003D531D" w:rsidRPr="002D2402" w:rsidRDefault="003D531D" w:rsidP="00F60313">
            <w:pPr>
              <w:jc w:val="right"/>
              <w:rPr>
                <w:lang w:val="en-US"/>
              </w:rPr>
            </w:pPr>
            <w:r w:rsidRPr="002D2402">
              <w:rPr>
                <w:lang w:val="en-US" w:eastAsia="en-US"/>
              </w:rPr>
              <w:t>2</w:t>
            </w:r>
          </w:p>
        </w:tc>
        <w:tc>
          <w:tcPr>
            <w:tcW w:w="992" w:type="dxa"/>
          </w:tcPr>
          <w:p w14:paraId="7ADED8A9" w14:textId="77777777" w:rsidR="003D531D" w:rsidRPr="002D2402" w:rsidRDefault="003D531D" w:rsidP="00F60313">
            <w:pPr>
              <w:jc w:val="right"/>
              <w:rPr>
                <w:lang w:val="en-US"/>
              </w:rPr>
            </w:pPr>
            <w:r w:rsidRPr="002D2402">
              <w:rPr>
                <w:lang w:val="en-US" w:eastAsia="en-US"/>
              </w:rPr>
              <w:t>(6.</w:t>
            </w:r>
            <w:r>
              <w:rPr>
                <w:lang w:val="en-US" w:eastAsia="en-US"/>
              </w:rPr>
              <w:t>45</w:t>
            </w:r>
            <w:r w:rsidRPr="002D2402">
              <w:rPr>
                <w:lang w:val="en-US" w:eastAsia="en-US"/>
              </w:rPr>
              <w:t>)</w:t>
            </w:r>
          </w:p>
        </w:tc>
        <w:tc>
          <w:tcPr>
            <w:tcW w:w="1134" w:type="dxa"/>
          </w:tcPr>
          <w:p w14:paraId="522AB27F" w14:textId="77777777" w:rsidR="003D531D" w:rsidRPr="00DE1B8C" w:rsidRDefault="003D531D" w:rsidP="00F60313">
            <w:pPr>
              <w:spacing w:line="276" w:lineRule="auto"/>
              <w:jc w:val="center"/>
              <w:rPr>
                <w:lang w:val="en-US"/>
              </w:rPr>
            </w:pPr>
          </w:p>
        </w:tc>
        <w:tc>
          <w:tcPr>
            <w:tcW w:w="851" w:type="dxa"/>
          </w:tcPr>
          <w:p w14:paraId="4B0E8994" w14:textId="77777777" w:rsidR="003D531D" w:rsidRPr="00DE1B8C" w:rsidRDefault="003D531D" w:rsidP="00F60313">
            <w:pPr>
              <w:spacing w:line="276" w:lineRule="auto"/>
              <w:jc w:val="center"/>
              <w:rPr>
                <w:lang w:val="en-US"/>
              </w:rPr>
            </w:pPr>
          </w:p>
        </w:tc>
      </w:tr>
      <w:tr w:rsidR="003D531D" w:rsidRPr="003618BB" w14:paraId="607DE22D" w14:textId="77777777" w:rsidTr="00F60313">
        <w:trPr>
          <w:trHeight w:hRule="exact" w:val="340"/>
        </w:trPr>
        <w:tc>
          <w:tcPr>
            <w:tcW w:w="250" w:type="dxa"/>
            <w:shd w:val="clear" w:color="auto" w:fill="auto"/>
          </w:tcPr>
          <w:p w14:paraId="0A50C9AA" w14:textId="77777777" w:rsidR="003D531D" w:rsidRDefault="003D531D" w:rsidP="00F60313">
            <w:pPr>
              <w:spacing w:line="276" w:lineRule="auto"/>
              <w:rPr>
                <w:b/>
                <w:lang w:val="en-US"/>
              </w:rPr>
            </w:pPr>
          </w:p>
        </w:tc>
        <w:tc>
          <w:tcPr>
            <w:tcW w:w="3402" w:type="dxa"/>
            <w:shd w:val="clear" w:color="auto" w:fill="auto"/>
          </w:tcPr>
          <w:p w14:paraId="585540FE" w14:textId="77777777" w:rsidR="003D531D" w:rsidRPr="002D2402" w:rsidRDefault="003D531D" w:rsidP="00F60313">
            <w:pPr>
              <w:spacing w:line="276" w:lineRule="auto"/>
              <w:rPr>
                <w:b/>
                <w:lang w:val="en-US"/>
              </w:rPr>
            </w:pPr>
            <w:r w:rsidRPr="002D2402">
              <w:rPr>
                <w:lang w:val="en-US" w:eastAsia="en-US"/>
              </w:rPr>
              <w:t>posttraumatic stress disorder</w:t>
            </w:r>
          </w:p>
        </w:tc>
        <w:tc>
          <w:tcPr>
            <w:tcW w:w="992" w:type="dxa"/>
          </w:tcPr>
          <w:p w14:paraId="59AB3FFE" w14:textId="77777777" w:rsidR="003D531D" w:rsidRPr="00B6258C" w:rsidRDefault="003D531D" w:rsidP="00F60313">
            <w:pPr>
              <w:spacing w:line="276" w:lineRule="auto"/>
              <w:jc w:val="center"/>
              <w:rPr>
                <w:highlight w:val="yellow"/>
                <w:lang w:val="en-US"/>
              </w:rPr>
            </w:pPr>
          </w:p>
        </w:tc>
        <w:tc>
          <w:tcPr>
            <w:tcW w:w="993" w:type="dxa"/>
          </w:tcPr>
          <w:p w14:paraId="19C2C672" w14:textId="77777777" w:rsidR="003D531D" w:rsidRDefault="003D531D" w:rsidP="00F60313">
            <w:pPr>
              <w:spacing w:line="276" w:lineRule="auto"/>
              <w:jc w:val="center"/>
              <w:rPr>
                <w:highlight w:val="yellow"/>
                <w:lang w:val="en-US"/>
              </w:rPr>
            </w:pPr>
          </w:p>
        </w:tc>
        <w:tc>
          <w:tcPr>
            <w:tcW w:w="992" w:type="dxa"/>
          </w:tcPr>
          <w:p w14:paraId="6043CEB7" w14:textId="77777777" w:rsidR="003D531D" w:rsidRPr="002D2402" w:rsidRDefault="003D531D" w:rsidP="00F60313">
            <w:pPr>
              <w:jc w:val="right"/>
              <w:rPr>
                <w:lang w:val="en-US"/>
              </w:rPr>
            </w:pPr>
            <w:r w:rsidRPr="002D2402">
              <w:rPr>
                <w:lang w:val="en-US" w:eastAsia="en-US"/>
              </w:rPr>
              <w:t>11</w:t>
            </w:r>
          </w:p>
        </w:tc>
        <w:tc>
          <w:tcPr>
            <w:tcW w:w="992" w:type="dxa"/>
          </w:tcPr>
          <w:p w14:paraId="245E3160" w14:textId="77777777" w:rsidR="003D531D" w:rsidRPr="002D2402" w:rsidRDefault="003D531D" w:rsidP="00F60313">
            <w:pPr>
              <w:jc w:val="right"/>
              <w:rPr>
                <w:lang w:val="en-US"/>
              </w:rPr>
            </w:pPr>
            <w:r w:rsidRPr="002D2402">
              <w:rPr>
                <w:lang w:val="en-US" w:eastAsia="en-US"/>
              </w:rPr>
              <w:t>(</w:t>
            </w:r>
            <w:r>
              <w:rPr>
                <w:lang w:val="en-US" w:eastAsia="en-US"/>
              </w:rPr>
              <w:t>35.48</w:t>
            </w:r>
            <w:r w:rsidRPr="002D2402">
              <w:rPr>
                <w:lang w:val="en-US" w:eastAsia="en-US"/>
              </w:rPr>
              <w:t>)</w:t>
            </w:r>
          </w:p>
        </w:tc>
        <w:tc>
          <w:tcPr>
            <w:tcW w:w="1134" w:type="dxa"/>
          </w:tcPr>
          <w:p w14:paraId="4C99031F" w14:textId="77777777" w:rsidR="003D531D" w:rsidRPr="00DE1B8C" w:rsidRDefault="003D531D" w:rsidP="00F60313">
            <w:pPr>
              <w:spacing w:line="276" w:lineRule="auto"/>
              <w:jc w:val="center"/>
              <w:rPr>
                <w:lang w:val="en-US"/>
              </w:rPr>
            </w:pPr>
          </w:p>
        </w:tc>
        <w:tc>
          <w:tcPr>
            <w:tcW w:w="851" w:type="dxa"/>
          </w:tcPr>
          <w:p w14:paraId="25198E89" w14:textId="77777777" w:rsidR="003D531D" w:rsidRPr="00DE1B8C" w:rsidRDefault="003D531D" w:rsidP="00F60313">
            <w:pPr>
              <w:spacing w:line="276" w:lineRule="auto"/>
              <w:jc w:val="center"/>
              <w:rPr>
                <w:lang w:val="en-US"/>
              </w:rPr>
            </w:pPr>
          </w:p>
        </w:tc>
      </w:tr>
      <w:tr w:rsidR="003D531D" w:rsidRPr="003618BB" w14:paraId="1BCA6BE2" w14:textId="77777777" w:rsidTr="00F60313">
        <w:trPr>
          <w:trHeight w:hRule="exact" w:val="340"/>
        </w:trPr>
        <w:tc>
          <w:tcPr>
            <w:tcW w:w="250" w:type="dxa"/>
            <w:shd w:val="clear" w:color="auto" w:fill="auto"/>
          </w:tcPr>
          <w:p w14:paraId="585AD254" w14:textId="77777777" w:rsidR="003D531D" w:rsidRDefault="003D531D" w:rsidP="00F60313">
            <w:pPr>
              <w:spacing w:line="276" w:lineRule="auto"/>
              <w:rPr>
                <w:b/>
                <w:lang w:val="en-US"/>
              </w:rPr>
            </w:pPr>
          </w:p>
        </w:tc>
        <w:tc>
          <w:tcPr>
            <w:tcW w:w="3402" w:type="dxa"/>
            <w:shd w:val="clear" w:color="auto" w:fill="auto"/>
          </w:tcPr>
          <w:p w14:paraId="2F43D5A1" w14:textId="77777777" w:rsidR="003D531D" w:rsidRPr="002D2402" w:rsidRDefault="003D531D" w:rsidP="00F60313">
            <w:pPr>
              <w:spacing w:line="276" w:lineRule="auto"/>
              <w:rPr>
                <w:b/>
                <w:lang w:val="en-US"/>
              </w:rPr>
            </w:pPr>
            <w:r w:rsidRPr="002D2402">
              <w:rPr>
                <w:lang w:val="en-US" w:eastAsia="en-US"/>
              </w:rPr>
              <w:t>social phobia</w:t>
            </w:r>
          </w:p>
        </w:tc>
        <w:tc>
          <w:tcPr>
            <w:tcW w:w="992" w:type="dxa"/>
          </w:tcPr>
          <w:p w14:paraId="586757A8" w14:textId="77777777" w:rsidR="003D531D" w:rsidRPr="00B6258C" w:rsidRDefault="003D531D" w:rsidP="00F60313">
            <w:pPr>
              <w:spacing w:line="276" w:lineRule="auto"/>
              <w:jc w:val="center"/>
              <w:rPr>
                <w:highlight w:val="yellow"/>
                <w:lang w:val="en-US"/>
              </w:rPr>
            </w:pPr>
          </w:p>
        </w:tc>
        <w:tc>
          <w:tcPr>
            <w:tcW w:w="993" w:type="dxa"/>
          </w:tcPr>
          <w:p w14:paraId="0F9A9D87" w14:textId="77777777" w:rsidR="003D531D" w:rsidRDefault="003D531D" w:rsidP="00F60313">
            <w:pPr>
              <w:spacing w:line="276" w:lineRule="auto"/>
              <w:jc w:val="center"/>
              <w:rPr>
                <w:highlight w:val="yellow"/>
                <w:lang w:val="en-US"/>
              </w:rPr>
            </w:pPr>
          </w:p>
        </w:tc>
        <w:tc>
          <w:tcPr>
            <w:tcW w:w="992" w:type="dxa"/>
          </w:tcPr>
          <w:p w14:paraId="399A012F" w14:textId="77777777" w:rsidR="003D531D" w:rsidRPr="002D2402" w:rsidRDefault="003D531D" w:rsidP="00F60313">
            <w:pPr>
              <w:jc w:val="right"/>
              <w:rPr>
                <w:lang w:val="en-US"/>
              </w:rPr>
            </w:pPr>
            <w:r w:rsidRPr="002D2402">
              <w:rPr>
                <w:lang w:val="en-US" w:eastAsia="en-US"/>
              </w:rPr>
              <w:t>5</w:t>
            </w:r>
          </w:p>
        </w:tc>
        <w:tc>
          <w:tcPr>
            <w:tcW w:w="992" w:type="dxa"/>
          </w:tcPr>
          <w:p w14:paraId="642C4A4E" w14:textId="77777777" w:rsidR="003D531D" w:rsidRPr="002D2402" w:rsidRDefault="003D531D" w:rsidP="00F60313">
            <w:pPr>
              <w:jc w:val="right"/>
              <w:rPr>
                <w:lang w:val="en-US"/>
              </w:rPr>
            </w:pPr>
            <w:r w:rsidRPr="002D2402">
              <w:rPr>
                <w:lang w:val="en-US" w:eastAsia="en-US"/>
              </w:rPr>
              <w:t>(</w:t>
            </w:r>
            <w:r>
              <w:rPr>
                <w:lang w:val="en-US" w:eastAsia="en-US"/>
              </w:rPr>
              <w:t>16.13</w:t>
            </w:r>
            <w:r w:rsidRPr="002D2402">
              <w:rPr>
                <w:lang w:val="en-US" w:eastAsia="en-US"/>
              </w:rPr>
              <w:t>)</w:t>
            </w:r>
          </w:p>
        </w:tc>
        <w:tc>
          <w:tcPr>
            <w:tcW w:w="1134" w:type="dxa"/>
          </w:tcPr>
          <w:p w14:paraId="122B7133" w14:textId="77777777" w:rsidR="003D531D" w:rsidRPr="00DE1B8C" w:rsidRDefault="003D531D" w:rsidP="00F60313">
            <w:pPr>
              <w:spacing w:line="276" w:lineRule="auto"/>
              <w:jc w:val="center"/>
              <w:rPr>
                <w:lang w:val="en-US"/>
              </w:rPr>
            </w:pPr>
          </w:p>
        </w:tc>
        <w:tc>
          <w:tcPr>
            <w:tcW w:w="851" w:type="dxa"/>
          </w:tcPr>
          <w:p w14:paraId="27A2635B" w14:textId="77777777" w:rsidR="003D531D" w:rsidRPr="00DE1B8C" w:rsidRDefault="003D531D" w:rsidP="00F60313">
            <w:pPr>
              <w:spacing w:line="276" w:lineRule="auto"/>
              <w:jc w:val="center"/>
              <w:rPr>
                <w:lang w:val="en-US"/>
              </w:rPr>
            </w:pPr>
          </w:p>
        </w:tc>
      </w:tr>
      <w:tr w:rsidR="003D531D" w:rsidRPr="003618BB" w14:paraId="67A06FAA" w14:textId="77777777" w:rsidTr="00F60313">
        <w:trPr>
          <w:trHeight w:hRule="exact" w:val="340"/>
        </w:trPr>
        <w:tc>
          <w:tcPr>
            <w:tcW w:w="250" w:type="dxa"/>
            <w:shd w:val="clear" w:color="auto" w:fill="auto"/>
          </w:tcPr>
          <w:p w14:paraId="3F997E11" w14:textId="77777777" w:rsidR="003D531D" w:rsidRDefault="003D531D" w:rsidP="00F60313">
            <w:pPr>
              <w:spacing w:line="276" w:lineRule="auto"/>
              <w:rPr>
                <w:b/>
                <w:lang w:val="en-US"/>
              </w:rPr>
            </w:pPr>
          </w:p>
        </w:tc>
        <w:tc>
          <w:tcPr>
            <w:tcW w:w="3402" w:type="dxa"/>
            <w:shd w:val="clear" w:color="auto" w:fill="auto"/>
          </w:tcPr>
          <w:p w14:paraId="7E861828" w14:textId="77777777" w:rsidR="003D531D" w:rsidRPr="002D2402" w:rsidRDefault="003D531D" w:rsidP="00F60313">
            <w:pPr>
              <w:spacing w:line="276" w:lineRule="auto"/>
              <w:rPr>
                <w:b/>
                <w:lang w:val="en-US"/>
              </w:rPr>
            </w:pPr>
            <w:r w:rsidRPr="002D2402">
              <w:rPr>
                <w:lang w:val="en-US" w:eastAsia="en-US"/>
              </w:rPr>
              <w:t>specific phobia</w:t>
            </w:r>
          </w:p>
        </w:tc>
        <w:tc>
          <w:tcPr>
            <w:tcW w:w="992" w:type="dxa"/>
          </w:tcPr>
          <w:p w14:paraId="7959A965" w14:textId="77777777" w:rsidR="003D531D" w:rsidRPr="00B6258C" w:rsidRDefault="003D531D" w:rsidP="00F60313">
            <w:pPr>
              <w:spacing w:line="276" w:lineRule="auto"/>
              <w:jc w:val="center"/>
              <w:rPr>
                <w:highlight w:val="yellow"/>
                <w:lang w:val="en-US"/>
              </w:rPr>
            </w:pPr>
          </w:p>
        </w:tc>
        <w:tc>
          <w:tcPr>
            <w:tcW w:w="993" w:type="dxa"/>
          </w:tcPr>
          <w:p w14:paraId="7FC4730F" w14:textId="77777777" w:rsidR="003D531D" w:rsidRDefault="003D531D" w:rsidP="00F60313">
            <w:pPr>
              <w:spacing w:line="276" w:lineRule="auto"/>
              <w:jc w:val="center"/>
              <w:rPr>
                <w:highlight w:val="yellow"/>
                <w:lang w:val="en-US"/>
              </w:rPr>
            </w:pPr>
          </w:p>
        </w:tc>
        <w:tc>
          <w:tcPr>
            <w:tcW w:w="992" w:type="dxa"/>
          </w:tcPr>
          <w:p w14:paraId="2E7F11E4" w14:textId="77777777" w:rsidR="003D531D" w:rsidRPr="002D2402" w:rsidRDefault="003D531D" w:rsidP="00F60313">
            <w:pPr>
              <w:jc w:val="right"/>
              <w:rPr>
                <w:lang w:val="en-US"/>
              </w:rPr>
            </w:pPr>
            <w:r w:rsidRPr="002D2402">
              <w:rPr>
                <w:lang w:val="en-US" w:eastAsia="en-US"/>
              </w:rPr>
              <w:t>3</w:t>
            </w:r>
          </w:p>
        </w:tc>
        <w:tc>
          <w:tcPr>
            <w:tcW w:w="992" w:type="dxa"/>
          </w:tcPr>
          <w:p w14:paraId="5BDE3304" w14:textId="77777777" w:rsidR="003D531D" w:rsidRPr="002D2402" w:rsidRDefault="003D531D" w:rsidP="00F60313">
            <w:pPr>
              <w:jc w:val="right"/>
              <w:rPr>
                <w:lang w:val="en-US"/>
              </w:rPr>
            </w:pPr>
            <w:r w:rsidRPr="002D2402">
              <w:rPr>
                <w:lang w:val="en-US" w:eastAsia="en-US"/>
              </w:rPr>
              <w:t>(9.</w:t>
            </w:r>
            <w:r>
              <w:rPr>
                <w:lang w:val="en-US" w:eastAsia="en-US"/>
              </w:rPr>
              <w:t>68</w:t>
            </w:r>
            <w:r w:rsidRPr="002D2402">
              <w:rPr>
                <w:lang w:val="en-US" w:eastAsia="en-US"/>
              </w:rPr>
              <w:t>)</w:t>
            </w:r>
          </w:p>
        </w:tc>
        <w:tc>
          <w:tcPr>
            <w:tcW w:w="1134" w:type="dxa"/>
          </w:tcPr>
          <w:p w14:paraId="7657FC76" w14:textId="77777777" w:rsidR="003D531D" w:rsidRPr="00DE1B8C" w:rsidRDefault="003D531D" w:rsidP="00F60313">
            <w:pPr>
              <w:spacing w:line="276" w:lineRule="auto"/>
              <w:jc w:val="center"/>
              <w:rPr>
                <w:lang w:val="en-US"/>
              </w:rPr>
            </w:pPr>
          </w:p>
        </w:tc>
        <w:tc>
          <w:tcPr>
            <w:tcW w:w="851" w:type="dxa"/>
          </w:tcPr>
          <w:p w14:paraId="287D3D2B" w14:textId="77777777" w:rsidR="003D531D" w:rsidRPr="00DE1B8C" w:rsidRDefault="003D531D" w:rsidP="00F60313">
            <w:pPr>
              <w:spacing w:line="276" w:lineRule="auto"/>
              <w:jc w:val="center"/>
              <w:rPr>
                <w:lang w:val="en-US"/>
              </w:rPr>
            </w:pPr>
          </w:p>
        </w:tc>
      </w:tr>
      <w:tr w:rsidR="003D531D" w:rsidRPr="003618BB" w14:paraId="3BDA8404" w14:textId="77777777" w:rsidTr="00F60313">
        <w:trPr>
          <w:trHeight w:hRule="exact" w:val="634"/>
        </w:trPr>
        <w:tc>
          <w:tcPr>
            <w:tcW w:w="250" w:type="dxa"/>
            <w:shd w:val="clear" w:color="auto" w:fill="auto"/>
          </w:tcPr>
          <w:p w14:paraId="10E8ACD2" w14:textId="77777777" w:rsidR="003D531D" w:rsidRDefault="003D531D" w:rsidP="00F60313">
            <w:pPr>
              <w:spacing w:line="276" w:lineRule="auto"/>
              <w:rPr>
                <w:b/>
                <w:lang w:val="en-US"/>
              </w:rPr>
            </w:pPr>
          </w:p>
        </w:tc>
        <w:tc>
          <w:tcPr>
            <w:tcW w:w="3402" w:type="dxa"/>
            <w:shd w:val="clear" w:color="auto" w:fill="auto"/>
          </w:tcPr>
          <w:p w14:paraId="493AA285" w14:textId="77777777" w:rsidR="003D531D" w:rsidRPr="002D2402" w:rsidRDefault="003D531D" w:rsidP="00F60313">
            <w:pPr>
              <w:spacing w:line="276" w:lineRule="auto"/>
              <w:rPr>
                <w:b/>
                <w:lang w:val="en-US"/>
              </w:rPr>
            </w:pPr>
            <w:r>
              <w:rPr>
                <w:lang w:val="en-US" w:eastAsia="en-US"/>
              </w:rPr>
              <w:t>p</w:t>
            </w:r>
            <w:r w:rsidRPr="002D2402">
              <w:rPr>
                <w:lang w:val="en-US" w:eastAsia="en-US"/>
              </w:rPr>
              <w:t xml:space="preserve">anic disorder </w:t>
            </w:r>
            <w:r>
              <w:rPr>
                <w:lang w:val="en-US" w:eastAsia="en-US"/>
              </w:rPr>
              <w:t>with/</w:t>
            </w:r>
            <w:r w:rsidRPr="002D2402">
              <w:rPr>
                <w:lang w:val="en-US" w:eastAsia="en-US"/>
              </w:rPr>
              <w:t>without agoraphobia</w:t>
            </w:r>
          </w:p>
        </w:tc>
        <w:tc>
          <w:tcPr>
            <w:tcW w:w="992" w:type="dxa"/>
          </w:tcPr>
          <w:p w14:paraId="6979A4ED" w14:textId="77777777" w:rsidR="003D531D" w:rsidRPr="00B6258C" w:rsidRDefault="003D531D" w:rsidP="00F60313">
            <w:pPr>
              <w:spacing w:line="276" w:lineRule="auto"/>
              <w:jc w:val="center"/>
              <w:rPr>
                <w:highlight w:val="yellow"/>
                <w:lang w:val="en-US"/>
              </w:rPr>
            </w:pPr>
          </w:p>
        </w:tc>
        <w:tc>
          <w:tcPr>
            <w:tcW w:w="993" w:type="dxa"/>
          </w:tcPr>
          <w:p w14:paraId="7AB9056A" w14:textId="77777777" w:rsidR="003D531D" w:rsidRDefault="003D531D" w:rsidP="00F60313">
            <w:pPr>
              <w:spacing w:line="276" w:lineRule="auto"/>
              <w:jc w:val="center"/>
              <w:rPr>
                <w:highlight w:val="yellow"/>
                <w:lang w:val="en-US"/>
              </w:rPr>
            </w:pPr>
          </w:p>
        </w:tc>
        <w:tc>
          <w:tcPr>
            <w:tcW w:w="992" w:type="dxa"/>
          </w:tcPr>
          <w:p w14:paraId="2711B43D" w14:textId="77777777" w:rsidR="003D531D" w:rsidRPr="002D2402" w:rsidRDefault="003D531D" w:rsidP="00F60313">
            <w:pPr>
              <w:jc w:val="right"/>
              <w:rPr>
                <w:lang w:val="en-US"/>
              </w:rPr>
            </w:pPr>
            <w:r>
              <w:rPr>
                <w:lang w:val="en-US" w:eastAsia="en-US"/>
              </w:rPr>
              <w:t>2</w:t>
            </w:r>
          </w:p>
        </w:tc>
        <w:tc>
          <w:tcPr>
            <w:tcW w:w="992" w:type="dxa"/>
          </w:tcPr>
          <w:p w14:paraId="6D3C3E08" w14:textId="77777777" w:rsidR="003D531D" w:rsidRPr="002D2402" w:rsidRDefault="003D531D" w:rsidP="00F60313">
            <w:pPr>
              <w:jc w:val="right"/>
              <w:rPr>
                <w:lang w:val="en-US"/>
              </w:rPr>
            </w:pPr>
            <w:r w:rsidRPr="002D2402">
              <w:rPr>
                <w:lang w:val="en-US" w:eastAsia="en-US"/>
              </w:rPr>
              <w:t>(</w:t>
            </w:r>
            <w:r>
              <w:rPr>
                <w:lang w:val="en-US" w:eastAsia="en-US"/>
              </w:rPr>
              <w:t>6.45</w:t>
            </w:r>
            <w:r w:rsidRPr="002D2402">
              <w:rPr>
                <w:lang w:val="en-US" w:eastAsia="en-US"/>
              </w:rPr>
              <w:t>)</w:t>
            </w:r>
          </w:p>
        </w:tc>
        <w:tc>
          <w:tcPr>
            <w:tcW w:w="1134" w:type="dxa"/>
          </w:tcPr>
          <w:p w14:paraId="3B24A9C0" w14:textId="77777777" w:rsidR="003D531D" w:rsidRPr="00DE1B8C" w:rsidRDefault="003D531D" w:rsidP="00F60313">
            <w:pPr>
              <w:spacing w:line="276" w:lineRule="auto"/>
              <w:jc w:val="center"/>
              <w:rPr>
                <w:lang w:val="en-US"/>
              </w:rPr>
            </w:pPr>
          </w:p>
        </w:tc>
        <w:tc>
          <w:tcPr>
            <w:tcW w:w="851" w:type="dxa"/>
          </w:tcPr>
          <w:p w14:paraId="0890F382" w14:textId="77777777" w:rsidR="003D531D" w:rsidRPr="00DE1B8C" w:rsidRDefault="003D531D" w:rsidP="00F60313">
            <w:pPr>
              <w:spacing w:line="276" w:lineRule="auto"/>
              <w:jc w:val="center"/>
              <w:rPr>
                <w:lang w:val="en-US"/>
              </w:rPr>
            </w:pPr>
          </w:p>
        </w:tc>
      </w:tr>
      <w:tr w:rsidR="003D531D" w:rsidRPr="003618BB" w14:paraId="48691C3E" w14:textId="77777777" w:rsidTr="00F60313">
        <w:trPr>
          <w:trHeight w:hRule="exact" w:val="340"/>
        </w:trPr>
        <w:tc>
          <w:tcPr>
            <w:tcW w:w="250" w:type="dxa"/>
            <w:shd w:val="clear" w:color="auto" w:fill="auto"/>
          </w:tcPr>
          <w:p w14:paraId="4907535C" w14:textId="77777777" w:rsidR="003D531D" w:rsidRDefault="003D531D" w:rsidP="00F60313">
            <w:pPr>
              <w:spacing w:line="276" w:lineRule="auto"/>
              <w:rPr>
                <w:b/>
                <w:lang w:val="en-US"/>
              </w:rPr>
            </w:pPr>
          </w:p>
        </w:tc>
        <w:tc>
          <w:tcPr>
            <w:tcW w:w="3402" w:type="dxa"/>
            <w:shd w:val="clear" w:color="auto" w:fill="auto"/>
          </w:tcPr>
          <w:p w14:paraId="3915DC52" w14:textId="77777777" w:rsidR="003D531D" w:rsidRPr="002D2402" w:rsidRDefault="003D531D" w:rsidP="00F60313">
            <w:pPr>
              <w:spacing w:line="276" w:lineRule="auto"/>
              <w:rPr>
                <w:b/>
                <w:lang w:val="en-US"/>
              </w:rPr>
            </w:pPr>
            <w:r w:rsidRPr="002D2402">
              <w:rPr>
                <w:lang w:val="en-US" w:eastAsia="en-US"/>
              </w:rPr>
              <w:t>agoraphobia</w:t>
            </w:r>
          </w:p>
        </w:tc>
        <w:tc>
          <w:tcPr>
            <w:tcW w:w="992" w:type="dxa"/>
          </w:tcPr>
          <w:p w14:paraId="16B1FED9" w14:textId="77777777" w:rsidR="003D531D" w:rsidRPr="00B6258C" w:rsidRDefault="003D531D" w:rsidP="00F60313">
            <w:pPr>
              <w:spacing w:line="276" w:lineRule="auto"/>
              <w:jc w:val="center"/>
              <w:rPr>
                <w:highlight w:val="yellow"/>
                <w:lang w:val="en-US"/>
              </w:rPr>
            </w:pPr>
          </w:p>
        </w:tc>
        <w:tc>
          <w:tcPr>
            <w:tcW w:w="993" w:type="dxa"/>
          </w:tcPr>
          <w:p w14:paraId="458A8221" w14:textId="77777777" w:rsidR="003D531D" w:rsidRDefault="003D531D" w:rsidP="00F60313">
            <w:pPr>
              <w:spacing w:line="276" w:lineRule="auto"/>
              <w:jc w:val="center"/>
              <w:rPr>
                <w:highlight w:val="yellow"/>
                <w:lang w:val="en-US"/>
              </w:rPr>
            </w:pPr>
          </w:p>
        </w:tc>
        <w:tc>
          <w:tcPr>
            <w:tcW w:w="992" w:type="dxa"/>
          </w:tcPr>
          <w:p w14:paraId="6DAF07C6" w14:textId="77777777" w:rsidR="003D531D" w:rsidRPr="002D2402" w:rsidRDefault="003D531D" w:rsidP="00F60313">
            <w:pPr>
              <w:jc w:val="right"/>
              <w:rPr>
                <w:lang w:val="en-US"/>
              </w:rPr>
            </w:pPr>
            <w:r w:rsidRPr="002D2402">
              <w:rPr>
                <w:lang w:val="en-US" w:eastAsia="en-US"/>
              </w:rPr>
              <w:t>1</w:t>
            </w:r>
          </w:p>
        </w:tc>
        <w:tc>
          <w:tcPr>
            <w:tcW w:w="992" w:type="dxa"/>
          </w:tcPr>
          <w:p w14:paraId="6ECA2453" w14:textId="77777777" w:rsidR="003D531D" w:rsidRPr="002D2402" w:rsidRDefault="003D531D" w:rsidP="00F60313">
            <w:pPr>
              <w:jc w:val="right"/>
              <w:rPr>
                <w:lang w:val="en-US"/>
              </w:rPr>
            </w:pPr>
            <w:r w:rsidRPr="002D2402">
              <w:rPr>
                <w:lang w:val="en-US" w:eastAsia="en-US"/>
              </w:rPr>
              <w:t>(3.</w:t>
            </w:r>
            <w:r>
              <w:rPr>
                <w:lang w:val="en-US" w:eastAsia="en-US"/>
              </w:rPr>
              <w:t>2</w:t>
            </w:r>
            <w:r w:rsidRPr="002D2402">
              <w:rPr>
                <w:lang w:val="en-US" w:eastAsia="en-US"/>
              </w:rPr>
              <w:t>3)</w:t>
            </w:r>
          </w:p>
        </w:tc>
        <w:tc>
          <w:tcPr>
            <w:tcW w:w="1134" w:type="dxa"/>
          </w:tcPr>
          <w:p w14:paraId="5BE0657C" w14:textId="77777777" w:rsidR="003D531D" w:rsidRPr="00DE1B8C" w:rsidRDefault="003D531D" w:rsidP="00F60313">
            <w:pPr>
              <w:spacing w:line="276" w:lineRule="auto"/>
              <w:jc w:val="center"/>
              <w:rPr>
                <w:lang w:val="en-US"/>
              </w:rPr>
            </w:pPr>
          </w:p>
        </w:tc>
        <w:tc>
          <w:tcPr>
            <w:tcW w:w="851" w:type="dxa"/>
          </w:tcPr>
          <w:p w14:paraId="4AA21E16" w14:textId="77777777" w:rsidR="003D531D" w:rsidRPr="00DE1B8C" w:rsidRDefault="003D531D" w:rsidP="00F60313">
            <w:pPr>
              <w:spacing w:line="276" w:lineRule="auto"/>
              <w:jc w:val="center"/>
              <w:rPr>
                <w:lang w:val="en-US"/>
              </w:rPr>
            </w:pPr>
          </w:p>
        </w:tc>
      </w:tr>
      <w:tr w:rsidR="003D531D" w:rsidRPr="003618BB" w14:paraId="645E7FF1" w14:textId="77777777" w:rsidTr="00F60313">
        <w:trPr>
          <w:trHeight w:hRule="exact" w:val="340"/>
        </w:trPr>
        <w:tc>
          <w:tcPr>
            <w:tcW w:w="250" w:type="dxa"/>
            <w:shd w:val="clear" w:color="auto" w:fill="auto"/>
          </w:tcPr>
          <w:p w14:paraId="036D3FBB" w14:textId="77777777" w:rsidR="003D531D" w:rsidRDefault="003D531D" w:rsidP="00F60313">
            <w:pPr>
              <w:spacing w:line="276" w:lineRule="auto"/>
              <w:rPr>
                <w:b/>
                <w:lang w:val="en-US"/>
              </w:rPr>
            </w:pPr>
          </w:p>
        </w:tc>
        <w:tc>
          <w:tcPr>
            <w:tcW w:w="3402" w:type="dxa"/>
            <w:shd w:val="clear" w:color="auto" w:fill="auto"/>
          </w:tcPr>
          <w:p w14:paraId="1132AE2C" w14:textId="77777777" w:rsidR="003D531D" w:rsidRPr="002D2402" w:rsidRDefault="003D531D" w:rsidP="00F60313">
            <w:pPr>
              <w:spacing w:line="276" w:lineRule="auto"/>
              <w:rPr>
                <w:b/>
                <w:lang w:val="en-US"/>
              </w:rPr>
            </w:pPr>
            <w:r w:rsidRPr="002D2402">
              <w:rPr>
                <w:lang w:val="en-US" w:eastAsia="en-US"/>
              </w:rPr>
              <w:t>bulimia nervosa</w:t>
            </w:r>
          </w:p>
        </w:tc>
        <w:tc>
          <w:tcPr>
            <w:tcW w:w="992" w:type="dxa"/>
          </w:tcPr>
          <w:p w14:paraId="60507B2A" w14:textId="77777777" w:rsidR="003D531D" w:rsidRPr="00B6258C" w:rsidRDefault="003D531D" w:rsidP="00F60313">
            <w:pPr>
              <w:spacing w:line="276" w:lineRule="auto"/>
              <w:jc w:val="center"/>
              <w:rPr>
                <w:highlight w:val="yellow"/>
                <w:lang w:val="en-US"/>
              </w:rPr>
            </w:pPr>
          </w:p>
        </w:tc>
        <w:tc>
          <w:tcPr>
            <w:tcW w:w="993" w:type="dxa"/>
          </w:tcPr>
          <w:p w14:paraId="0A91E868" w14:textId="77777777" w:rsidR="003D531D" w:rsidRDefault="003D531D" w:rsidP="00F60313">
            <w:pPr>
              <w:spacing w:line="276" w:lineRule="auto"/>
              <w:jc w:val="center"/>
              <w:rPr>
                <w:highlight w:val="yellow"/>
                <w:lang w:val="en-US"/>
              </w:rPr>
            </w:pPr>
          </w:p>
        </w:tc>
        <w:tc>
          <w:tcPr>
            <w:tcW w:w="992" w:type="dxa"/>
          </w:tcPr>
          <w:p w14:paraId="1A8D91B6" w14:textId="77777777" w:rsidR="003D531D" w:rsidRPr="002D2402" w:rsidRDefault="003D531D" w:rsidP="00F60313">
            <w:pPr>
              <w:jc w:val="right"/>
              <w:rPr>
                <w:lang w:val="en-US"/>
              </w:rPr>
            </w:pPr>
            <w:r w:rsidRPr="002D2402">
              <w:rPr>
                <w:lang w:val="en-US" w:eastAsia="en-US"/>
              </w:rPr>
              <w:t>8</w:t>
            </w:r>
          </w:p>
        </w:tc>
        <w:tc>
          <w:tcPr>
            <w:tcW w:w="992" w:type="dxa"/>
          </w:tcPr>
          <w:p w14:paraId="441BA1DF" w14:textId="77777777" w:rsidR="003D531D" w:rsidRPr="002D2402" w:rsidRDefault="003D531D" w:rsidP="00F60313">
            <w:pPr>
              <w:jc w:val="right"/>
              <w:rPr>
                <w:lang w:val="en-US"/>
              </w:rPr>
            </w:pPr>
            <w:r w:rsidRPr="002D2402">
              <w:rPr>
                <w:lang w:val="en-US" w:eastAsia="en-US"/>
              </w:rPr>
              <w:t>(25.</w:t>
            </w:r>
            <w:r>
              <w:rPr>
                <w:lang w:val="en-US" w:eastAsia="en-US"/>
              </w:rPr>
              <w:t>81</w:t>
            </w:r>
            <w:r w:rsidRPr="002D2402">
              <w:rPr>
                <w:lang w:val="en-US" w:eastAsia="en-US"/>
              </w:rPr>
              <w:t>)</w:t>
            </w:r>
          </w:p>
        </w:tc>
        <w:tc>
          <w:tcPr>
            <w:tcW w:w="1134" w:type="dxa"/>
          </w:tcPr>
          <w:p w14:paraId="731DCF09" w14:textId="77777777" w:rsidR="003D531D" w:rsidRPr="00DE1B8C" w:rsidRDefault="003D531D" w:rsidP="00F60313">
            <w:pPr>
              <w:spacing w:line="276" w:lineRule="auto"/>
              <w:jc w:val="center"/>
              <w:rPr>
                <w:lang w:val="en-US"/>
              </w:rPr>
            </w:pPr>
          </w:p>
        </w:tc>
        <w:tc>
          <w:tcPr>
            <w:tcW w:w="851" w:type="dxa"/>
          </w:tcPr>
          <w:p w14:paraId="599C831B" w14:textId="77777777" w:rsidR="003D531D" w:rsidRPr="00DE1B8C" w:rsidRDefault="003D531D" w:rsidP="00F60313">
            <w:pPr>
              <w:spacing w:line="276" w:lineRule="auto"/>
              <w:jc w:val="center"/>
              <w:rPr>
                <w:lang w:val="en-US"/>
              </w:rPr>
            </w:pPr>
          </w:p>
        </w:tc>
      </w:tr>
      <w:tr w:rsidR="003D531D" w:rsidRPr="003618BB" w14:paraId="2FF63069" w14:textId="77777777" w:rsidTr="00F60313">
        <w:trPr>
          <w:trHeight w:hRule="exact" w:val="340"/>
        </w:trPr>
        <w:tc>
          <w:tcPr>
            <w:tcW w:w="250" w:type="dxa"/>
            <w:shd w:val="clear" w:color="auto" w:fill="auto"/>
          </w:tcPr>
          <w:p w14:paraId="185F384A" w14:textId="77777777" w:rsidR="003D531D" w:rsidRDefault="003D531D" w:rsidP="00F60313">
            <w:pPr>
              <w:spacing w:line="276" w:lineRule="auto"/>
              <w:rPr>
                <w:b/>
                <w:lang w:val="en-US"/>
              </w:rPr>
            </w:pPr>
          </w:p>
        </w:tc>
        <w:tc>
          <w:tcPr>
            <w:tcW w:w="3402" w:type="dxa"/>
            <w:shd w:val="clear" w:color="auto" w:fill="auto"/>
          </w:tcPr>
          <w:p w14:paraId="17FF2C67" w14:textId="77777777" w:rsidR="003D531D" w:rsidRPr="002D2402" w:rsidRDefault="003D531D" w:rsidP="00F60313">
            <w:pPr>
              <w:spacing w:line="276" w:lineRule="auto"/>
              <w:rPr>
                <w:b/>
                <w:lang w:val="en-US"/>
              </w:rPr>
            </w:pPr>
            <w:r w:rsidRPr="002D2402">
              <w:rPr>
                <w:lang w:val="en-US" w:eastAsia="en-US"/>
              </w:rPr>
              <w:t>binge eating disorder</w:t>
            </w:r>
          </w:p>
        </w:tc>
        <w:tc>
          <w:tcPr>
            <w:tcW w:w="992" w:type="dxa"/>
          </w:tcPr>
          <w:p w14:paraId="335723C4" w14:textId="77777777" w:rsidR="003D531D" w:rsidRPr="00B6258C" w:rsidRDefault="003D531D" w:rsidP="00F60313">
            <w:pPr>
              <w:spacing w:line="276" w:lineRule="auto"/>
              <w:jc w:val="center"/>
              <w:rPr>
                <w:highlight w:val="yellow"/>
                <w:lang w:val="en-US"/>
              </w:rPr>
            </w:pPr>
          </w:p>
        </w:tc>
        <w:tc>
          <w:tcPr>
            <w:tcW w:w="993" w:type="dxa"/>
          </w:tcPr>
          <w:p w14:paraId="3103E075" w14:textId="77777777" w:rsidR="003D531D" w:rsidRDefault="003D531D" w:rsidP="00F60313">
            <w:pPr>
              <w:spacing w:line="276" w:lineRule="auto"/>
              <w:jc w:val="center"/>
              <w:rPr>
                <w:highlight w:val="yellow"/>
                <w:lang w:val="en-US"/>
              </w:rPr>
            </w:pPr>
          </w:p>
        </w:tc>
        <w:tc>
          <w:tcPr>
            <w:tcW w:w="992" w:type="dxa"/>
          </w:tcPr>
          <w:p w14:paraId="7CC6C290" w14:textId="77777777" w:rsidR="003D531D" w:rsidRPr="002D2402" w:rsidRDefault="003D531D" w:rsidP="00F60313">
            <w:pPr>
              <w:jc w:val="right"/>
              <w:rPr>
                <w:lang w:val="en-US"/>
              </w:rPr>
            </w:pPr>
            <w:r w:rsidRPr="002D2402">
              <w:rPr>
                <w:lang w:val="en-US" w:eastAsia="en-US"/>
              </w:rPr>
              <w:t>2</w:t>
            </w:r>
          </w:p>
        </w:tc>
        <w:tc>
          <w:tcPr>
            <w:tcW w:w="992" w:type="dxa"/>
          </w:tcPr>
          <w:p w14:paraId="70231B40" w14:textId="77777777" w:rsidR="003D531D" w:rsidRPr="002D2402" w:rsidRDefault="003D531D" w:rsidP="00F60313">
            <w:pPr>
              <w:jc w:val="right"/>
              <w:rPr>
                <w:lang w:val="en-US"/>
              </w:rPr>
            </w:pPr>
            <w:r w:rsidRPr="002D2402">
              <w:rPr>
                <w:lang w:val="en-US" w:eastAsia="en-US"/>
              </w:rPr>
              <w:t>(6.</w:t>
            </w:r>
            <w:r>
              <w:rPr>
                <w:lang w:val="en-US" w:eastAsia="en-US"/>
              </w:rPr>
              <w:t>4</w:t>
            </w:r>
            <w:r w:rsidRPr="002D2402">
              <w:rPr>
                <w:lang w:val="en-US" w:eastAsia="en-US"/>
              </w:rPr>
              <w:t>5)</w:t>
            </w:r>
          </w:p>
        </w:tc>
        <w:tc>
          <w:tcPr>
            <w:tcW w:w="1134" w:type="dxa"/>
          </w:tcPr>
          <w:p w14:paraId="0DD959B8" w14:textId="77777777" w:rsidR="003D531D" w:rsidRPr="00DE1B8C" w:rsidRDefault="003D531D" w:rsidP="00F60313">
            <w:pPr>
              <w:spacing w:line="276" w:lineRule="auto"/>
              <w:jc w:val="center"/>
              <w:rPr>
                <w:lang w:val="en-US"/>
              </w:rPr>
            </w:pPr>
          </w:p>
        </w:tc>
        <w:tc>
          <w:tcPr>
            <w:tcW w:w="851" w:type="dxa"/>
          </w:tcPr>
          <w:p w14:paraId="665397DF" w14:textId="77777777" w:rsidR="003D531D" w:rsidRPr="00DE1B8C" w:rsidRDefault="003D531D" w:rsidP="00F60313">
            <w:pPr>
              <w:spacing w:line="276" w:lineRule="auto"/>
              <w:jc w:val="center"/>
              <w:rPr>
                <w:lang w:val="en-US"/>
              </w:rPr>
            </w:pPr>
          </w:p>
        </w:tc>
      </w:tr>
      <w:tr w:rsidR="003D531D" w:rsidRPr="003618BB" w14:paraId="45391A18" w14:textId="77777777" w:rsidTr="00F60313">
        <w:trPr>
          <w:trHeight w:hRule="exact" w:val="340"/>
        </w:trPr>
        <w:tc>
          <w:tcPr>
            <w:tcW w:w="250" w:type="dxa"/>
            <w:shd w:val="clear" w:color="auto" w:fill="auto"/>
          </w:tcPr>
          <w:p w14:paraId="12AC034A" w14:textId="77777777" w:rsidR="003D531D" w:rsidRDefault="003D531D" w:rsidP="00F60313">
            <w:pPr>
              <w:spacing w:line="276" w:lineRule="auto"/>
              <w:rPr>
                <w:b/>
                <w:lang w:val="en-US"/>
              </w:rPr>
            </w:pPr>
          </w:p>
        </w:tc>
        <w:tc>
          <w:tcPr>
            <w:tcW w:w="3402" w:type="dxa"/>
            <w:shd w:val="clear" w:color="auto" w:fill="auto"/>
          </w:tcPr>
          <w:p w14:paraId="6C06EADF" w14:textId="77777777" w:rsidR="003D531D" w:rsidRPr="002D2402" w:rsidRDefault="003D531D" w:rsidP="00F60313">
            <w:pPr>
              <w:spacing w:line="276" w:lineRule="auto"/>
              <w:rPr>
                <w:b/>
                <w:lang w:val="en-US"/>
              </w:rPr>
            </w:pPr>
            <w:r w:rsidRPr="002D2402">
              <w:rPr>
                <w:lang w:val="en-US" w:eastAsia="en-US"/>
              </w:rPr>
              <w:t>atypical anorexia nervosa</w:t>
            </w:r>
          </w:p>
        </w:tc>
        <w:tc>
          <w:tcPr>
            <w:tcW w:w="992" w:type="dxa"/>
          </w:tcPr>
          <w:p w14:paraId="606D67AB" w14:textId="77777777" w:rsidR="003D531D" w:rsidRPr="00B6258C" w:rsidRDefault="003D531D" w:rsidP="00F60313">
            <w:pPr>
              <w:spacing w:line="276" w:lineRule="auto"/>
              <w:jc w:val="center"/>
              <w:rPr>
                <w:highlight w:val="yellow"/>
                <w:lang w:val="en-US"/>
              </w:rPr>
            </w:pPr>
          </w:p>
        </w:tc>
        <w:tc>
          <w:tcPr>
            <w:tcW w:w="993" w:type="dxa"/>
          </w:tcPr>
          <w:p w14:paraId="602EF24C" w14:textId="77777777" w:rsidR="003D531D" w:rsidRDefault="003D531D" w:rsidP="00F60313">
            <w:pPr>
              <w:spacing w:line="276" w:lineRule="auto"/>
              <w:jc w:val="center"/>
              <w:rPr>
                <w:highlight w:val="yellow"/>
                <w:lang w:val="en-US"/>
              </w:rPr>
            </w:pPr>
          </w:p>
        </w:tc>
        <w:tc>
          <w:tcPr>
            <w:tcW w:w="992" w:type="dxa"/>
          </w:tcPr>
          <w:p w14:paraId="04122C06" w14:textId="77777777" w:rsidR="003D531D" w:rsidRPr="002D2402" w:rsidRDefault="003D531D" w:rsidP="00F60313">
            <w:pPr>
              <w:jc w:val="right"/>
              <w:rPr>
                <w:lang w:val="en-US"/>
              </w:rPr>
            </w:pPr>
            <w:r w:rsidRPr="002D2402">
              <w:rPr>
                <w:lang w:val="en-US" w:eastAsia="en-US"/>
              </w:rPr>
              <w:t>1</w:t>
            </w:r>
          </w:p>
        </w:tc>
        <w:tc>
          <w:tcPr>
            <w:tcW w:w="992" w:type="dxa"/>
          </w:tcPr>
          <w:p w14:paraId="482F908F" w14:textId="77777777" w:rsidR="003D531D" w:rsidRPr="002D2402" w:rsidRDefault="003D531D" w:rsidP="00F60313">
            <w:pPr>
              <w:jc w:val="right"/>
              <w:rPr>
                <w:lang w:val="en-US"/>
              </w:rPr>
            </w:pPr>
            <w:r w:rsidRPr="002D2402">
              <w:rPr>
                <w:lang w:val="en-US" w:eastAsia="en-US"/>
              </w:rPr>
              <w:t>(3.</w:t>
            </w:r>
            <w:r>
              <w:rPr>
                <w:lang w:val="en-US" w:eastAsia="en-US"/>
              </w:rPr>
              <w:t>2</w:t>
            </w:r>
            <w:r w:rsidRPr="002D2402">
              <w:rPr>
                <w:lang w:val="en-US" w:eastAsia="en-US"/>
              </w:rPr>
              <w:t>3)</w:t>
            </w:r>
          </w:p>
        </w:tc>
        <w:tc>
          <w:tcPr>
            <w:tcW w:w="1134" w:type="dxa"/>
          </w:tcPr>
          <w:p w14:paraId="63C9A87F" w14:textId="77777777" w:rsidR="003D531D" w:rsidRPr="00DE1B8C" w:rsidRDefault="003D531D" w:rsidP="00F60313">
            <w:pPr>
              <w:spacing w:line="276" w:lineRule="auto"/>
              <w:jc w:val="center"/>
              <w:rPr>
                <w:lang w:val="en-US"/>
              </w:rPr>
            </w:pPr>
          </w:p>
        </w:tc>
        <w:tc>
          <w:tcPr>
            <w:tcW w:w="851" w:type="dxa"/>
          </w:tcPr>
          <w:p w14:paraId="4A51F537" w14:textId="77777777" w:rsidR="003D531D" w:rsidRPr="00DE1B8C" w:rsidRDefault="003D531D" w:rsidP="00F60313">
            <w:pPr>
              <w:spacing w:line="276" w:lineRule="auto"/>
              <w:jc w:val="center"/>
              <w:rPr>
                <w:lang w:val="en-US"/>
              </w:rPr>
            </w:pPr>
          </w:p>
        </w:tc>
      </w:tr>
      <w:tr w:rsidR="003D531D" w:rsidRPr="003618BB" w14:paraId="33DAB74C" w14:textId="77777777" w:rsidTr="00F60313">
        <w:trPr>
          <w:trHeight w:hRule="exact" w:val="340"/>
        </w:trPr>
        <w:tc>
          <w:tcPr>
            <w:tcW w:w="250" w:type="dxa"/>
            <w:shd w:val="clear" w:color="auto" w:fill="auto"/>
          </w:tcPr>
          <w:p w14:paraId="3AAADFC3" w14:textId="77777777" w:rsidR="003D531D" w:rsidRDefault="003D531D" w:rsidP="00F60313">
            <w:pPr>
              <w:spacing w:line="276" w:lineRule="auto"/>
              <w:rPr>
                <w:b/>
                <w:lang w:val="en-US"/>
              </w:rPr>
            </w:pPr>
          </w:p>
        </w:tc>
        <w:tc>
          <w:tcPr>
            <w:tcW w:w="3402" w:type="dxa"/>
            <w:shd w:val="clear" w:color="auto" w:fill="auto"/>
          </w:tcPr>
          <w:p w14:paraId="48571BE6" w14:textId="77777777" w:rsidR="003D531D" w:rsidRPr="002D2402" w:rsidRDefault="003D531D" w:rsidP="00F60313">
            <w:pPr>
              <w:spacing w:line="276" w:lineRule="auto"/>
              <w:rPr>
                <w:b/>
                <w:lang w:val="en-US"/>
              </w:rPr>
            </w:pPr>
            <w:r w:rsidRPr="002D2402">
              <w:rPr>
                <w:lang w:val="en-US" w:eastAsia="en-US"/>
              </w:rPr>
              <w:t>obsessive compulsive disorder</w:t>
            </w:r>
          </w:p>
        </w:tc>
        <w:tc>
          <w:tcPr>
            <w:tcW w:w="992" w:type="dxa"/>
          </w:tcPr>
          <w:p w14:paraId="50D61B26" w14:textId="77777777" w:rsidR="003D531D" w:rsidRPr="00B6258C" w:rsidRDefault="003D531D" w:rsidP="00F60313">
            <w:pPr>
              <w:spacing w:line="276" w:lineRule="auto"/>
              <w:jc w:val="center"/>
              <w:rPr>
                <w:highlight w:val="yellow"/>
                <w:lang w:val="en-US"/>
              </w:rPr>
            </w:pPr>
          </w:p>
        </w:tc>
        <w:tc>
          <w:tcPr>
            <w:tcW w:w="993" w:type="dxa"/>
          </w:tcPr>
          <w:p w14:paraId="40DC5D6B" w14:textId="77777777" w:rsidR="003D531D" w:rsidRDefault="003D531D" w:rsidP="00F60313">
            <w:pPr>
              <w:spacing w:line="276" w:lineRule="auto"/>
              <w:jc w:val="center"/>
              <w:rPr>
                <w:highlight w:val="yellow"/>
                <w:lang w:val="en-US"/>
              </w:rPr>
            </w:pPr>
          </w:p>
        </w:tc>
        <w:tc>
          <w:tcPr>
            <w:tcW w:w="992" w:type="dxa"/>
          </w:tcPr>
          <w:p w14:paraId="60F898D4" w14:textId="77777777" w:rsidR="003D531D" w:rsidRPr="002D2402" w:rsidRDefault="003D531D" w:rsidP="00F60313">
            <w:pPr>
              <w:jc w:val="right"/>
            </w:pPr>
            <w:r w:rsidRPr="002D2402">
              <w:rPr>
                <w:lang w:val="en-US" w:eastAsia="en-US"/>
              </w:rPr>
              <w:t>2</w:t>
            </w:r>
          </w:p>
        </w:tc>
        <w:tc>
          <w:tcPr>
            <w:tcW w:w="992" w:type="dxa"/>
          </w:tcPr>
          <w:p w14:paraId="3C0BD761" w14:textId="77777777" w:rsidR="003D531D" w:rsidRPr="002D2402" w:rsidRDefault="003D531D" w:rsidP="00F60313">
            <w:pPr>
              <w:jc w:val="right"/>
            </w:pPr>
            <w:r w:rsidRPr="002D2402">
              <w:rPr>
                <w:lang w:val="en-US" w:eastAsia="en-US"/>
              </w:rPr>
              <w:t>(6.</w:t>
            </w:r>
            <w:r>
              <w:rPr>
                <w:lang w:val="en-US" w:eastAsia="en-US"/>
              </w:rPr>
              <w:t>4</w:t>
            </w:r>
            <w:r w:rsidRPr="002D2402">
              <w:rPr>
                <w:lang w:val="en-US" w:eastAsia="en-US"/>
              </w:rPr>
              <w:t>5)</w:t>
            </w:r>
          </w:p>
        </w:tc>
        <w:tc>
          <w:tcPr>
            <w:tcW w:w="1134" w:type="dxa"/>
          </w:tcPr>
          <w:p w14:paraId="2D528054" w14:textId="77777777" w:rsidR="003D531D" w:rsidRPr="00DE1B8C" w:rsidRDefault="003D531D" w:rsidP="00F60313">
            <w:pPr>
              <w:spacing w:line="276" w:lineRule="auto"/>
              <w:jc w:val="center"/>
              <w:rPr>
                <w:lang w:val="en-US"/>
              </w:rPr>
            </w:pPr>
          </w:p>
        </w:tc>
        <w:tc>
          <w:tcPr>
            <w:tcW w:w="851" w:type="dxa"/>
          </w:tcPr>
          <w:p w14:paraId="5111D30F" w14:textId="77777777" w:rsidR="003D531D" w:rsidRPr="00DE1B8C" w:rsidRDefault="003D531D" w:rsidP="00F60313">
            <w:pPr>
              <w:spacing w:line="276" w:lineRule="auto"/>
              <w:jc w:val="center"/>
              <w:rPr>
                <w:lang w:val="en-US"/>
              </w:rPr>
            </w:pPr>
          </w:p>
        </w:tc>
      </w:tr>
      <w:tr w:rsidR="003D531D" w:rsidRPr="003618BB" w14:paraId="0E58F03E" w14:textId="77777777" w:rsidTr="00F60313">
        <w:trPr>
          <w:trHeight w:hRule="exact" w:val="340"/>
        </w:trPr>
        <w:tc>
          <w:tcPr>
            <w:tcW w:w="250" w:type="dxa"/>
            <w:shd w:val="clear" w:color="auto" w:fill="auto"/>
          </w:tcPr>
          <w:p w14:paraId="68B6B812" w14:textId="77777777" w:rsidR="003D531D" w:rsidRDefault="003D531D" w:rsidP="00F60313">
            <w:pPr>
              <w:spacing w:line="276" w:lineRule="auto"/>
              <w:rPr>
                <w:b/>
                <w:lang w:val="en-US"/>
              </w:rPr>
            </w:pPr>
          </w:p>
        </w:tc>
        <w:tc>
          <w:tcPr>
            <w:tcW w:w="3402" w:type="dxa"/>
            <w:shd w:val="clear" w:color="auto" w:fill="auto"/>
          </w:tcPr>
          <w:p w14:paraId="44C08619" w14:textId="77777777" w:rsidR="003D531D" w:rsidRPr="002D2402" w:rsidRDefault="003D531D" w:rsidP="00F60313">
            <w:pPr>
              <w:spacing w:line="276" w:lineRule="auto"/>
              <w:rPr>
                <w:lang w:val="en-US"/>
              </w:rPr>
            </w:pPr>
            <w:r w:rsidRPr="002D2402">
              <w:rPr>
                <w:lang w:val="en-US" w:eastAsia="en-US"/>
              </w:rPr>
              <w:t>somatoform pain disorder</w:t>
            </w:r>
          </w:p>
        </w:tc>
        <w:tc>
          <w:tcPr>
            <w:tcW w:w="992" w:type="dxa"/>
          </w:tcPr>
          <w:p w14:paraId="28E534B7" w14:textId="77777777" w:rsidR="003D531D" w:rsidRPr="00B6258C" w:rsidRDefault="003D531D" w:rsidP="00F60313">
            <w:pPr>
              <w:spacing w:line="276" w:lineRule="auto"/>
              <w:jc w:val="center"/>
              <w:rPr>
                <w:highlight w:val="yellow"/>
                <w:lang w:val="en-US"/>
              </w:rPr>
            </w:pPr>
          </w:p>
        </w:tc>
        <w:tc>
          <w:tcPr>
            <w:tcW w:w="993" w:type="dxa"/>
          </w:tcPr>
          <w:p w14:paraId="7C241CD4" w14:textId="77777777" w:rsidR="003D531D" w:rsidRDefault="003D531D" w:rsidP="00F60313">
            <w:pPr>
              <w:spacing w:line="276" w:lineRule="auto"/>
              <w:jc w:val="center"/>
              <w:rPr>
                <w:highlight w:val="yellow"/>
                <w:lang w:val="en-US"/>
              </w:rPr>
            </w:pPr>
          </w:p>
        </w:tc>
        <w:tc>
          <w:tcPr>
            <w:tcW w:w="992" w:type="dxa"/>
          </w:tcPr>
          <w:p w14:paraId="1072F4BE" w14:textId="77777777" w:rsidR="003D531D" w:rsidRPr="002D2402" w:rsidRDefault="003D531D" w:rsidP="00F60313">
            <w:pPr>
              <w:jc w:val="right"/>
            </w:pPr>
            <w:r w:rsidRPr="002D2402">
              <w:rPr>
                <w:lang w:val="en-US" w:eastAsia="en-US"/>
              </w:rPr>
              <w:t>1</w:t>
            </w:r>
          </w:p>
        </w:tc>
        <w:tc>
          <w:tcPr>
            <w:tcW w:w="992" w:type="dxa"/>
          </w:tcPr>
          <w:p w14:paraId="2523DD17" w14:textId="77777777" w:rsidR="003D531D" w:rsidRPr="002D2402" w:rsidRDefault="003D531D" w:rsidP="00F60313">
            <w:pPr>
              <w:jc w:val="right"/>
            </w:pPr>
            <w:r w:rsidRPr="002D2402">
              <w:rPr>
                <w:lang w:val="en-US" w:eastAsia="en-US"/>
              </w:rPr>
              <w:t>(3.</w:t>
            </w:r>
            <w:r>
              <w:rPr>
                <w:lang w:val="en-US" w:eastAsia="en-US"/>
              </w:rPr>
              <w:t>2</w:t>
            </w:r>
            <w:r w:rsidRPr="002D2402">
              <w:rPr>
                <w:lang w:val="en-US" w:eastAsia="en-US"/>
              </w:rPr>
              <w:t>3)</w:t>
            </w:r>
          </w:p>
        </w:tc>
        <w:tc>
          <w:tcPr>
            <w:tcW w:w="1134" w:type="dxa"/>
          </w:tcPr>
          <w:p w14:paraId="6BE57A71" w14:textId="77777777" w:rsidR="003D531D" w:rsidRPr="00DE1B8C" w:rsidRDefault="003D531D" w:rsidP="00F60313">
            <w:pPr>
              <w:spacing w:line="276" w:lineRule="auto"/>
              <w:jc w:val="center"/>
              <w:rPr>
                <w:lang w:val="en-US"/>
              </w:rPr>
            </w:pPr>
          </w:p>
        </w:tc>
        <w:tc>
          <w:tcPr>
            <w:tcW w:w="851" w:type="dxa"/>
          </w:tcPr>
          <w:p w14:paraId="5D973F01" w14:textId="77777777" w:rsidR="003D531D" w:rsidRPr="00DE1B8C" w:rsidRDefault="003D531D" w:rsidP="00F60313">
            <w:pPr>
              <w:spacing w:line="276" w:lineRule="auto"/>
              <w:jc w:val="center"/>
              <w:rPr>
                <w:lang w:val="en-US"/>
              </w:rPr>
            </w:pPr>
          </w:p>
        </w:tc>
      </w:tr>
      <w:tr w:rsidR="003D531D" w:rsidRPr="003618BB" w14:paraId="0FF55F04" w14:textId="77777777" w:rsidTr="00F60313">
        <w:trPr>
          <w:trHeight w:hRule="exact" w:val="340"/>
        </w:trPr>
        <w:tc>
          <w:tcPr>
            <w:tcW w:w="250" w:type="dxa"/>
            <w:shd w:val="clear" w:color="auto" w:fill="auto"/>
          </w:tcPr>
          <w:p w14:paraId="05053D10" w14:textId="77777777" w:rsidR="003D531D" w:rsidRDefault="003D531D" w:rsidP="00F60313">
            <w:pPr>
              <w:spacing w:line="276" w:lineRule="auto"/>
              <w:rPr>
                <w:b/>
                <w:lang w:val="en-US"/>
              </w:rPr>
            </w:pPr>
          </w:p>
        </w:tc>
        <w:tc>
          <w:tcPr>
            <w:tcW w:w="3402" w:type="dxa"/>
            <w:shd w:val="clear" w:color="auto" w:fill="auto"/>
          </w:tcPr>
          <w:p w14:paraId="35044DAE" w14:textId="77777777" w:rsidR="003D531D" w:rsidRPr="002D2402" w:rsidRDefault="003D531D" w:rsidP="00F60313">
            <w:pPr>
              <w:spacing w:line="276" w:lineRule="auto"/>
              <w:rPr>
                <w:lang w:val="en-US"/>
              </w:rPr>
            </w:pPr>
            <w:r w:rsidRPr="002D2402">
              <w:rPr>
                <w:lang w:val="en-US" w:eastAsia="en-US"/>
              </w:rPr>
              <w:t>unspecific somatoform disorder</w:t>
            </w:r>
          </w:p>
        </w:tc>
        <w:tc>
          <w:tcPr>
            <w:tcW w:w="992" w:type="dxa"/>
          </w:tcPr>
          <w:p w14:paraId="0124CEE7" w14:textId="77777777" w:rsidR="003D531D" w:rsidRPr="00B6258C" w:rsidRDefault="003D531D" w:rsidP="00F60313">
            <w:pPr>
              <w:spacing w:line="276" w:lineRule="auto"/>
              <w:jc w:val="center"/>
              <w:rPr>
                <w:highlight w:val="yellow"/>
                <w:lang w:val="en-US"/>
              </w:rPr>
            </w:pPr>
          </w:p>
        </w:tc>
        <w:tc>
          <w:tcPr>
            <w:tcW w:w="993" w:type="dxa"/>
          </w:tcPr>
          <w:p w14:paraId="7C221A5A" w14:textId="77777777" w:rsidR="003D531D" w:rsidRDefault="003D531D" w:rsidP="00F60313">
            <w:pPr>
              <w:spacing w:line="276" w:lineRule="auto"/>
              <w:jc w:val="center"/>
              <w:rPr>
                <w:highlight w:val="yellow"/>
                <w:lang w:val="en-US"/>
              </w:rPr>
            </w:pPr>
          </w:p>
        </w:tc>
        <w:tc>
          <w:tcPr>
            <w:tcW w:w="992" w:type="dxa"/>
          </w:tcPr>
          <w:p w14:paraId="4359F5DE" w14:textId="77777777" w:rsidR="003D531D" w:rsidRPr="002D2402" w:rsidRDefault="003D531D" w:rsidP="00F60313">
            <w:pPr>
              <w:jc w:val="right"/>
            </w:pPr>
            <w:r w:rsidRPr="002D2402">
              <w:rPr>
                <w:lang w:val="en-US" w:eastAsia="en-US"/>
              </w:rPr>
              <w:t>1</w:t>
            </w:r>
          </w:p>
        </w:tc>
        <w:tc>
          <w:tcPr>
            <w:tcW w:w="992" w:type="dxa"/>
          </w:tcPr>
          <w:p w14:paraId="6D3A1EBC" w14:textId="77777777" w:rsidR="003D531D" w:rsidRPr="002D2402" w:rsidRDefault="003D531D" w:rsidP="00F60313">
            <w:pPr>
              <w:jc w:val="right"/>
            </w:pPr>
            <w:r w:rsidRPr="002D2402">
              <w:rPr>
                <w:lang w:val="en-US" w:eastAsia="en-US"/>
              </w:rPr>
              <w:t>(3.</w:t>
            </w:r>
            <w:r>
              <w:rPr>
                <w:lang w:val="en-US" w:eastAsia="en-US"/>
              </w:rPr>
              <w:t>2</w:t>
            </w:r>
            <w:r w:rsidRPr="002D2402">
              <w:rPr>
                <w:lang w:val="en-US" w:eastAsia="en-US"/>
              </w:rPr>
              <w:t>3)</w:t>
            </w:r>
          </w:p>
        </w:tc>
        <w:tc>
          <w:tcPr>
            <w:tcW w:w="1134" w:type="dxa"/>
          </w:tcPr>
          <w:p w14:paraId="69BA115F" w14:textId="77777777" w:rsidR="003D531D" w:rsidRPr="00DE1B8C" w:rsidRDefault="003D531D" w:rsidP="00F60313">
            <w:pPr>
              <w:spacing w:line="276" w:lineRule="auto"/>
              <w:jc w:val="center"/>
              <w:rPr>
                <w:lang w:val="en-US"/>
              </w:rPr>
            </w:pPr>
          </w:p>
        </w:tc>
        <w:tc>
          <w:tcPr>
            <w:tcW w:w="851" w:type="dxa"/>
          </w:tcPr>
          <w:p w14:paraId="22396C1D" w14:textId="77777777" w:rsidR="003D531D" w:rsidRPr="00DE1B8C" w:rsidRDefault="003D531D" w:rsidP="00F60313">
            <w:pPr>
              <w:spacing w:line="276" w:lineRule="auto"/>
              <w:jc w:val="center"/>
              <w:rPr>
                <w:lang w:val="en-US"/>
              </w:rPr>
            </w:pPr>
          </w:p>
        </w:tc>
      </w:tr>
      <w:tr w:rsidR="003D531D" w:rsidRPr="00142DE5" w14:paraId="393729E9" w14:textId="77777777" w:rsidTr="00F60313">
        <w:trPr>
          <w:trHeight w:val="269"/>
        </w:trPr>
        <w:tc>
          <w:tcPr>
            <w:tcW w:w="9606" w:type="dxa"/>
            <w:gridSpan w:val="8"/>
          </w:tcPr>
          <w:p w14:paraId="534AE50F" w14:textId="77777777" w:rsidR="00732E7B" w:rsidRDefault="00F90371" w:rsidP="00D37EA7">
            <w:pPr>
              <w:pBdr>
                <w:top w:val="single" w:sz="4" w:space="1" w:color="auto"/>
              </w:pBdr>
              <w:spacing w:line="276" w:lineRule="auto"/>
              <w:rPr>
                <w:lang w:val="en-GB" w:eastAsia="en-US"/>
              </w:rPr>
            </w:pPr>
            <w:r w:rsidRPr="00D37EA7">
              <w:rPr>
                <w:lang w:val="en-GB"/>
              </w:rPr>
              <w:t>Note: BPD = borderline personality disorder; BSL-23= Borderline Symptom List-23; BDI-II = Beck Depression Inventory; HC</w:t>
            </w:r>
            <w:r w:rsidR="00153002">
              <w:rPr>
                <w:lang w:val="en-GB" w:eastAsia="en-US"/>
              </w:rPr>
              <w:t xml:space="preserve"> </w:t>
            </w:r>
            <w:r w:rsidRPr="00D37EA7">
              <w:rPr>
                <w:lang w:val="en-GB"/>
              </w:rPr>
              <w:t xml:space="preserve">= healthy control participants; IPT = Initial Preference Test; RSES = Rosenberg Self-Esteem Scale; t-Test performed at a significance level of </w:t>
            </w:r>
            <w:r w:rsidRPr="00D37EA7">
              <w:rPr>
                <w:i/>
                <w:lang w:val="en-GB"/>
              </w:rPr>
              <w:t>p</w:t>
            </w:r>
            <w:r w:rsidRPr="00D37EA7">
              <w:rPr>
                <w:lang w:val="en-GB"/>
              </w:rPr>
              <w:t xml:space="preserve"> &lt; .05.</w:t>
            </w:r>
          </w:p>
          <w:p w14:paraId="7B424AA9" w14:textId="77777777" w:rsidR="00732E7B" w:rsidRDefault="003D531D" w:rsidP="00D37EA7">
            <w:pPr>
              <w:rPr>
                <w:lang w:val="en-US"/>
              </w:rPr>
            </w:pPr>
            <w:r w:rsidRPr="00142DE5">
              <w:rPr>
                <w:vertAlign w:val="superscript"/>
                <w:lang w:val="en-US" w:eastAsia="en-US"/>
              </w:rPr>
              <w:t>a</w:t>
            </w:r>
            <w:r w:rsidRPr="00142DE5">
              <w:rPr>
                <w:lang w:val="en-US" w:eastAsia="en-US"/>
              </w:rPr>
              <w:t>n</w:t>
            </w:r>
            <w:r w:rsidR="00153002">
              <w:rPr>
                <w:lang w:val="en-US" w:eastAsia="en-US"/>
              </w:rPr>
              <w:t xml:space="preserve"> </w:t>
            </w:r>
            <w:r w:rsidRPr="00142DE5">
              <w:rPr>
                <w:lang w:val="en-US" w:eastAsia="en-US"/>
              </w:rPr>
              <w:t>=</w:t>
            </w:r>
            <w:r w:rsidR="00153002">
              <w:rPr>
                <w:lang w:val="en-US" w:eastAsia="en-US"/>
              </w:rPr>
              <w:t xml:space="preserve"> </w:t>
            </w:r>
            <w:r w:rsidRPr="00142DE5">
              <w:rPr>
                <w:lang w:val="en-US" w:eastAsia="en-US"/>
              </w:rPr>
              <w:t xml:space="preserve">-1, </w:t>
            </w:r>
            <w:r w:rsidRPr="00142DE5">
              <w:rPr>
                <w:vertAlign w:val="superscript"/>
                <w:lang w:val="en-US" w:eastAsia="en-US"/>
              </w:rPr>
              <w:t>b</w:t>
            </w:r>
            <w:r w:rsidRPr="00142DE5">
              <w:rPr>
                <w:lang w:val="en-US" w:eastAsia="en-US"/>
              </w:rPr>
              <w:t>n</w:t>
            </w:r>
            <w:r w:rsidR="00153002">
              <w:rPr>
                <w:lang w:val="en-US" w:eastAsia="en-US"/>
              </w:rPr>
              <w:t xml:space="preserve"> </w:t>
            </w:r>
            <w:r w:rsidRPr="00142DE5">
              <w:rPr>
                <w:lang w:val="en-US" w:eastAsia="en-US"/>
              </w:rPr>
              <w:t>=</w:t>
            </w:r>
            <w:r w:rsidR="00153002">
              <w:rPr>
                <w:lang w:val="en-US" w:eastAsia="en-US"/>
              </w:rPr>
              <w:t xml:space="preserve"> </w:t>
            </w:r>
            <w:r w:rsidRPr="00142DE5">
              <w:rPr>
                <w:lang w:val="en-US" w:eastAsia="en-US"/>
              </w:rPr>
              <w:t>-2</w:t>
            </w:r>
          </w:p>
        </w:tc>
      </w:tr>
    </w:tbl>
    <w:p w14:paraId="144F9482" w14:textId="77777777" w:rsidR="003D531D" w:rsidRPr="00E36EF8" w:rsidRDefault="003D531D" w:rsidP="00F60313">
      <w:pPr>
        <w:jc w:val="both"/>
        <w:rPr>
          <w:lang w:val="en-US"/>
        </w:rPr>
      </w:pPr>
    </w:p>
    <w:p w14:paraId="4C00EFEE" w14:textId="77777777" w:rsidR="003D531D" w:rsidRDefault="003D531D">
      <w:pPr>
        <w:spacing w:after="200" w:line="276" w:lineRule="auto"/>
        <w:rPr>
          <w:lang w:val="en-US"/>
        </w:rPr>
        <w:sectPr w:rsidR="003D531D" w:rsidSect="00F60313">
          <w:headerReference w:type="default" r:id="rId8"/>
          <w:pgSz w:w="12240" w:h="15840"/>
          <w:pgMar w:top="1417" w:right="1417" w:bottom="1134" w:left="1417" w:header="708" w:footer="708" w:gutter="0"/>
          <w:cols w:space="708"/>
          <w:docGrid w:linePitch="360"/>
        </w:sectPr>
      </w:pPr>
    </w:p>
    <w:p w14:paraId="5B0159D9" w14:textId="77777777" w:rsidR="003D531D" w:rsidRDefault="003D531D" w:rsidP="00F60313">
      <w:pPr>
        <w:rPr>
          <w:b/>
          <w:lang w:val="en-US"/>
        </w:rPr>
      </w:pPr>
      <w:r>
        <w:rPr>
          <w:b/>
          <w:lang w:val="en-US"/>
        </w:rPr>
        <w:t xml:space="preserve">Appendix </w:t>
      </w:r>
      <w:r w:rsidRPr="00DB0108">
        <w:rPr>
          <w:b/>
          <w:lang w:val="en-US"/>
        </w:rPr>
        <w:t xml:space="preserve">Table </w:t>
      </w:r>
      <w:r>
        <w:rPr>
          <w:b/>
          <w:lang w:val="en-US"/>
        </w:rPr>
        <w:t>A.1</w:t>
      </w:r>
      <w:r w:rsidRPr="00DB0108">
        <w:rPr>
          <w:b/>
          <w:lang w:val="en-US"/>
        </w:rPr>
        <w:t xml:space="preserve">. Rating </w:t>
      </w:r>
      <w:r>
        <w:rPr>
          <w:b/>
          <w:lang w:val="en-US"/>
        </w:rPr>
        <w:t>S</w:t>
      </w:r>
      <w:r w:rsidRPr="00DB0108">
        <w:rPr>
          <w:b/>
          <w:lang w:val="en-US"/>
        </w:rPr>
        <w:t xml:space="preserve">cores in the </w:t>
      </w:r>
      <w:r>
        <w:rPr>
          <w:b/>
          <w:lang w:val="en-US"/>
        </w:rPr>
        <w:t>W</w:t>
      </w:r>
      <w:r w:rsidRPr="00DB0108">
        <w:rPr>
          <w:b/>
          <w:lang w:val="en-US"/>
        </w:rPr>
        <w:t xml:space="preserve">ord </w:t>
      </w:r>
      <w:r>
        <w:rPr>
          <w:b/>
          <w:lang w:val="en-US"/>
        </w:rPr>
        <w:t>V</w:t>
      </w:r>
      <w:r w:rsidRPr="00DB0108">
        <w:rPr>
          <w:b/>
          <w:lang w:val="en-US"/>
        </w:rPr>
        <w:t xml:space="preserve">alence </w:t>
      </w:r>
      <w:r>
        <w:rPr>
          <w:b/>
          <w:lang w:val="en-US"/>
        </w:rPr>
        <w:t>J</w:t>
      </w:r>
      <w:r w:rsidRPr="00DB0108">
        <w:rPr>
          <w:b/>
          <w:lang w:val="en-US"/>
        </w:rPr>
        <w:t xml:space="preserve">udgment </w:t>
      </w:r>
      <w:r>
        <w:rPr>
          <w:b/>
          <w:lang w:val="en-US"/>
        </w:rPr>
        <w:t>T</w:t>
      </w:r>
      <w:r w:rsidRPr="00DB0108">
        <w:rPr>
          <w:b/>
          <w:lang w:val="en-US"/>
        </w:rPr>
        <w:t xml:space="preserve">ask and </w:t>
      </w:r>
      <w:r>
        <w:rPr>
          <w:b/>
          <w:lang w:val="en-US"/>
        </w:rPr>
        <w:t>P</w:t>
      </w:r>
      <w:r w:rsidRPr="00DB0108">
        <w:rPr>
          <w:b/>
          <w:lang w:val="en-US"/>
        </w:rPr>
        <w:t xml:space="preserve">erformance in the </w:t>
      </w:r>
      <w:r>
        <w:rPr>
          <w:b/>
          <w:lang w:val="en-US"/>
        </w:rPr>
        <w:t>M</w:t>
      </w:r>
      <w:r w:rsidRPr="00DB0108">
        <w:rPr>
          <w:b/>
          <w:lang w:val="en-US"/>
        </w:rPr>
        <w:t xml:space="preserve">emory </w:t>
      </w:r>
      <w:r>
        <w:rPr>
          <w:b/>
          <w:lang w:val="en-US"/>
        </w:rPr>
        <w:t>T</w:t>
      </w:r>
      <w:r w:rsidRPr="00DB0108">
        <w:rPr>
          <w:b/>
          <w:lang w:val="en-US"/>
        </w:rPr>
        <w:t xml:space="preserve">asks in </w:t>
      </w:r>
      <w:r>
        <w:rPr>
          <w:b/>
          <w:lang w:val="en-US"/>
        </w:rPr>
        <w:t>H</w:t>
      </w:r>
      <w:r w:rsidRPr="00DB0108">
        <w:rPr>
          <w:b/>
          <w:lang w:val="en-US"/>
        </w:rPr>
        <w:t xml:space="preserve">ealthy </w:t>
      </w:r>
      <w:r>
        <w:rPr>
          <w:b/>
          <w:lang w:val="en-US"/>
        </w:rPr>
        <w:t>C</w:t>
      </w:r>
      <w:r w:rsidRPr="00DB0108">
        <w:rPr>
          <w:b/>
          <w:lang w:val="en-US"/>
        </w:rPr>
        <w:t>ontrol</w:t>
      </w:r>
      <w:r>
        <w:rPr>
          <w:b/>
          <w:lang w:val="en-US"/>
        </w:rPr>
        <w:t>s</w:t>
      </w:r>
      <w:r w:rsidRPr="00DB0108">
        <w:rPr>
          <w:b/>
          <w:lang w:val="en-US"/>
        </w:rPr>
        <w:t xml:space="preserve"> (HC) and </w:t>
      </w:r>
      <w:r>
        <w:rPr>
          <w:b/>
          <w:lang w:val="en-US"/>
        </w:rPr>
        <w:t>B</w:t>
      </w:r>
      <w:r w:rsidRPr="00DB0108">
        <w:rPr>
          <w:b/>
          <w:lang w:val="en-US"/>
        </w:rPr>
        <w:t xml:space="preserve">orderline </w:t>
      </w:r>
      <w:r>
        <w:rPr>
          <w:b/>
          <w:lang w:val="en-US"/>
        </w:rPr>
        <w:t>P</w:t>
      </w:r>
      <w:r w:rsidRPr="00DB0108">
        <w:rPr>
          <w:b/>
          <w:lang w:val="en-US"/>
        </w:rPr>
        <w:t xml:space="preserve">ersonality </w:t>
      </w:r>
      <w:r>
        <w:rPr>
          <w:b/>
          <w:lang w:val="en-US"/>
        </w:rPr>
        <w:t>D</w:t>
      </w:r>
      <w:r w:rsidRPr="00DB0108">
        <w:rPr>
          <w:b/>
          <w:lang w:val="en-US"/>
        </w:rPr>
        <w:t>isorder (BPD)</w:t>
      </w:r>
      <w:r>
        <w:rPr>
          <w:b/>
          <w:lang w:val="en-US"/>
        </w:rPr>
        <w:t xml:space="preserve"> P</w:t>
      </w:r>
      <w:r w:rsidRPr="00DB0108">
        <w:rPr>
          <w:b/>
          <w:lang w:val="en-US"/>
        </w:rPr>
        <w:t>atients</w:t>
      </w:r>
    </w:p>
    <w:tbl>
      <w:tblPr>
        <w:tblStyle w:val="TableGrid"/>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
        <w:gridCol w:w="1845"/>
        <w:gridCol w:w="1134"/>
        <w:gridCol w:w="992"/>
        <w:gridCol w:w="1134"/>
        <w:gridCol w:w="992"/>
        <w:gridCol w:w="1134"/>
        <w:gridCol w:w="993"/>
        <w:gridCol w:w="1134"/>
        <w:gridCol w:w="992"/>
        <w:gridCol w:w="1134"/>
        <w:gridCol w:w="992"/>
        <w:gridCol w:w="1134"/>
        <w:gridCol w:w="992"/>
      </w:tblGrid>
      <w:tr w:rsidR="003D531D" w:rsidRPr="001F52A8" w14:paraId="20092A1C" w14:textId="77777777" w:rsidTr="00F60313">
        <w:trPr>
          <w:trHeight w:hRule="exact" w:val="340"/>
        </w:trPr>
        <w:tc>
          <w:tcPr>
            <w:tcW w:w="2093" w:type="dxa"/>
            <w:gridSpan w:val="2"/>
            <w:tcBorders>
              <w:top w:val="single" w:sz="4" w:space="0" w:color="auto"/>
              <w:bottom w:val="single" w:sz="4" w:space="0" w:color="auto"/>
            </w:tcBorders>
          </w:tcPr>
          <w:p w14:paraId="5DE0B23F" w14:textId="77777777" w:rsidR="003D531D" w:rsidRPr="00377C04" w:rsidRDefault="003D531D" w:rsidP="00F60313">
            <w:pPr>
              <w:rPr>
                <w:lang w:val="en-US"/>
              </w:rPr>
            </w:pPr>
          </w:p>
        </w:tc>
        <w:tc>
          <w:tcPr>
            <w:tcW w:w="6379" w:type="dxa"/>
            <w:gridSpan w:val="6"/>
            <w:tcBorders>
              <w:top w:val="single" w:sz="4" w:space="0" w:color="auto"/>
              <w:bottom w:val="single" w:sz="4" w:space="0" w:color="auto"/>
            </w:tcBorders>
          </w:tcPr>
          <w:p w14:paraId="1023019E" w14:textId="77777777" w:rsidR="003D531D" w:rsidRPr="001F52A8" w:rsidRDefault="003D531D" w:rsidP="00F60313">
            <w:pPr>
              <w:spacing w:line="360" w:lineRule="auto"/>
              <w:jc w:val="center"/>
              <w:rPr>
                <w:b/>
                <w:lang w:val="en-US"/>
              </w:rPr>
            </w:pPr>
            <w:r w:rsidRPr="001F52A8">
              <w:rPr>
                <w:b/>
                <w:lang w:val="en-US"/>
              </w:rPr>
              <w:t>HC (</w:t>
            </w:r>
            <w:r w:rsidRPr="00E04B1E">
              <w:rPr>
                <w:b/>
                <w:i/>
                <w:lang w:val="en-US"/>
              </w:rPr>
              <w:t>n</w:t>
            </w:r>
            <w:r>
              <w:rPr>
                <w:b/>
                <w:lang w:val="en-US"/>
              </w:rPr>
              <w:t xml:space="preserve"> </w:t>
            </w:r>
            <w:r w:rsidRPr="001F52A8">
              <w:rPr>
                <w:b/>
                <w:lang w:val="en-US"/>
              </w:rPr>
              <w:t>= 30)</w:t>
            </w:r>
          </w:p>
        </w:tc>
        <w:tc>
          <w:tcPr>
            <w:tcW w:w="6378" w:type="dxa"/>
            <w:gridSpan w:val="6"/>
            <w:tcBorders>
              <w:top w:val="single" w:sz="4" w:space="0" w:color="auto"/>
              <w:bottom w:val="single" w:sz="4" w:space="0" w:color="auto"/>
            </w:tcBorders>
          </w:tcPr>
          <w:p w14:paraId="2A01BF00" w14:textId="77777777" w:rsidR="003D531D" w:rsidRPr="001F52A8" w:rsidRDefault="003D531D" w:rsidP="00F60313">
            <w:pPr>
              <w:spacing w:line="360" w:lineRule="auto"/>
              <w:jc w:val="center"/>
              <w:rPr>
                <w:b/>
                <w:lang w:val="en-US"/>
              </w:rPr>
            </w:pPr>
            <w:r w:rsidRPr="001F52A8">
              <w:rPr>
                <w:b/>
                <w:lang w:val="en-US"/>
              </w:rPr>
              <w:t>BPD (</w:t>
            </w:r>
            <w:r w:rsidRPr="00E04B1E">
              <w:rPr>
                <w:b/>
                <w:i/>
                <w:lang w:val="en-US"/>
              </w:rPr>
              <w:t>n</w:t>
            </w:r>
            <w:r>
              <w:rPr>
                <w:b/>
                <w:lang w:val="en-US"/>
              </w:rPr>
              <w:t xml:space="preserve"> </w:t>
            </w:r>
            <w:r w:rsidRPr="001F52A8">
              <w:rPr>
                <w:b/>
                <w:lang w:val="en-US"/>
              </w:rPr>
              <w:t>= 3</w:t>
            </w:r>
            <w:r>
              <w:rPr>
                <w:b/>
                <w:lang w:val="en-US"/>
              </w:rPr>
              <w:t>1</w:t>
            </w:r>
            <w:r w:rsidRPr="001F52A8">
              <w:rPr>
                <w:b/>
                <w:lang w:val="en-US"/>
              </w:rPr>
              <w:t>)</w:t>
            </w:r>
          </w:p>
        </w:tc>
      </w:tr>
      <w:tr w:rsidR="003D531D" w:rsidRPr="001F52A8" w14:paraId="4436062F" w14:textId="77777777" w:rsidTr="00F60313">
        <w:trPr>
          <w:trHeight w:hRule="exact" w:val="340"/>
        </w:trPr>
        <w:tc>
          <w:tcPr>
            <w:tcW w:w="2093" w:type="dxa"/>
            <w:gridSpan w:val="2"/>
            <w:tcBorders>
              <w:top w:val="single" w:sz="4" w:space="0" w:color="auto"/>
            </w:tcBorders>
          </w:tcPr>
          <w:p w14:paraId="1AA1361D" w14:textId="77777777" w:rsidR="003D531D" w:rsidRPr="001F52A8" w:rsidRDefault="003D531D" w:rsidP="00F60313"/>
        </w:tc>
        <w:tc>
          <w:tcPr>
            <w:tcW w:w="2126" w:type="dxa"/>
            <w:gridSpan w:val="2"/>
            <w:tcBorders>
              <w:top w:val="single" w:sz="4" w:space="0" w:color="auto"/>
            </w:tcBorders>
          </w:tcPr>
          <w:p w14:paraId="35A5A405" w14:textId="77777777" w:rsidR="003D531D" w:rsidRPr="001F52A8" w:rsidRDefault="003D531D" w:rsidP="00F60313">
            <w:pPr>
              <w:spacing w:line="360" w:lineRule="auto"/>
              <w:jc w:val="center"/>
              <w:rPr>
                <w:b/>
                <w:lang w:val="en-US"/>
              </w:rPr>
            </w:pPr>
            <w:r w:rsidRPr="001F52A8">
              <w:rPr>
                <w:b/>
                <w:lang w:val="en-US"/>
              </w:rPr>
              <w:t>no reference</w:t>
            </w:r>
          </w:p>
        </w:tc>
        <w:tc>
          <w:tcPr>
            <w:tcW w:w="2126" w:type="dxa"/>
            <w:gridSpan w:val="2"/>
            <w:tcBorders>
              <w:top w:val="single" w:sz="4" w:space="0" w:color="auto"/>
            </w:tcBorders>
          </w:tcPr>
          <w:p w14:paraId="2E92111C" w14:textId="77777777" w:rsidR="003D531D" w:rsidRPr="001F52A8" w:rsidRDefault="003D531D" w:rsidP="00F60313">
            <w:pPr>
              <w:spacing w:line="360" w:lineRule="auto"/>
              <w:jc w:val="center"/>
              <w:rPr>
                <w:b/>
                <w:lang w:val="en-US"/>
              </w:rPr>
            </w:pPr>
            <w:r w:rsidRPr="001F52A8">
              <w:rPr>
                <w:b/>
                <w:lang w:val="en-US"/>
              </w:rPr>
              <w:t>self-reference</w:t>
            </w:r>
          </w:p>
        </w:tc>
        <w:tc>
          <w:tcPr>
            <w:tcW w:w="2127" w:type="dxa"/>
            <w:gridSpan w:val="2"/>
            <w:tcBorders>
              <w:top w:val="single" w:sz="4" w:space="0" w:color="auto"/>
            </w:tcBorders>
          </w:tcPr>
          <w:p w14:paraId="34A728FA" w14:textId="77777777" w:rsidR="003D531D" w:rsidRPr="001F52A8" w:rsidRDefault="003D531D" w:rsidP="00F60313">
            <w:pPr>
              <w:spacing w:line="360" w:lineRule="auto"/>
              <w:jc w:val="center"/>
              <w:rPr>
                <w:b/>
                <w:lang w:val="en-US"/>
              </w:rPr>
            </w:pPr>
            <w:r w:rsidRPr="001F52A8">
              <w:rPr>
                <w:b/>
                <w:lang w:val="en-US"/>
              </w:rPr>
              <w:t>other-reference</w:t>
            </w:r>
          </w:p>
        </w:tc>
        <w:tc>
          <w:tcPr>
            <w:tcW w:w="2126" w:type="dxa"/>
            <w:gridSpan w:val="2"/>
            <w:tcBorders>
              <w:top w:val="single" w:sz="4" w:space="0" w:color="auto"/>
            </w:tcBorders>
          </w:tcPr>
          <w:p w14:paraId="0BDBD571" w14:textId="77777777" w:rsidR="003D531D" w:rsidRPr="001F52A8" w:rsidRDefault="003D531D" w:rsidP="00F60313">
            <w:pPr>
              <w:spacing w:line="360" w:lineRule="auto"/>
              <w:jc w:val="center"/>
              <w:rPr>
                <w:b/>
                <w:lang w:val="en-US"/>
              </w:rPr>
            </w:pPr>
            <w:r w:rsidRPr="001F52A8">
              <w:rPr>
                <w:b/>
                <w:lang w:val="en-US"/>
              </w:rPr>
              <w:t>no reference</w:t>
            </w:r>
          </w:p>
        </w:tc>
        <w:tc>
          <w:tcPr>
            <w:tcW w:w="2126" w:type="dxa"/>
            <w:gridSpan w:val="2"/>
            <w:tcBorders>
              <w:top w:val="single" w:sz="4" w:space="0" w:color="auto"/>
            </w:tcBorders>
          </w:tcPr>
          <w:p w14:paraId="0B9802A2" w14:textId="77777777" w:rsidR="003D531D" w:rsidRPr="001F52A8" w:rsidRDefault="003D531D" w:rsidP="00F60313">
            <w:pPr>
              <w:spacing w:line="360" w:lineRule="auto"/>
              <w:jc w:val="center"/>
              <w:rPr>
                <w:b/>
                <w:lang w:val="en-US"/>
              </w:rPr>
            </w:pPr>
            <w:r w:rsidRPr="001F52A8">
              <w:rPr>
                <w:b/>
                <w:lang w:val="en-US"/>
              </w:rPr>
              <w:t>self-reference</w:t>
            </w:r>
          </w:p>
        </w:tc>
        <w:tc>
          <w:tcPr>
            <w:tcW w:w="2126" w:type="dxa"/>
            <w:gridSpan w:val="2"/>
            <w:tcBorders>
              <w:top w:val="single" w:sz="4" w:space="0" w:color="auto"/>
            </w:tcBorders>
          </w:tcPr>
          <w:p w14:paraId="61A9A544" w14:textId="77777777" w:rsidR="003D531D" w:rsidRPr="001F52A8" w:rsidRDefault="003D531D" w:rsidP="00F60313">
            <w:pPr>
              <w:spacing w:line="360" w:lineRule="auto"/>
              <w:jc w:val="center"/>
              <w:rPr>
                <w:b/>
                <w:lang w:val="en-US"/>
              </w:rPr>
            </w:pPr>
            <w:r w:rsidRPr="001F52A8">
              <w:rPr>
                <w:b/>
                <w:lang w:val="en-US"/>
              </w:rPr>
              <w:t>other-reference</w:t>
            </w:r>
          </w:p>
        </w:tc>
      </w:tr>
      <w:tr w:rsidR="003D531D" w:rsidRPr="001F52A8" w14:paraId="2B0DD3CE" w14:textId="77777777" w:rsidTr="00F60313">
        <w:trPr>
          <w:trHeight w:hRule="exact" w:val="340"/>
        </w:trPr>
        <w:tc>
          <w:tcPr>
            <w:tcW w:w="2093" w:type="dxa"/>
            <w:gridSpan w:val="2"/>
            <w:tcBorders>
              <w:bottom w:val="single" w:sz="4" w:space="0" w:color="auto"/>
            </w:tcBorders>
          </w:tcPr>
          <w:p w14:paraId="679802CD" w14:textId="77777777" w:rsidR="003D531D" w:rsidRPr="001F52A8" w:rsidRDefault="003D531D" w:rsidP="00F60313"/>
        </w:tc>
        <w:tc>
          <w:tcPr>
            <w:tcW w:w="1134" w:type="dxa"/>
            <w:tcBorders>
              <w:bottom w:val="single" w:sz="4" w:space="0" w:color="auto"/>
            </w:tcBorders>
          </w:tcPr>
          <w:p w14:paraId="4DB0687C" w14:textId="77777777" w:rsidR="003D531D" w:rsidRPr="00EB47E9" w:rsidRDefault="003D531D" w:rsidP="00F60313">
            <w:pPr>
              <w:spacing w:line="360" w:lineRule="auto"/>
              <w:jc w:val="right"/>
              <w:rPr>
                <w:i/>
                <w:lang w:val="en-US"/>
              </w:rPr>
            </w:pPr>
            <w:r w:rsidRPr="00EB47E9">
              <w:rPr>
                <w:i/>
                <w:lang w:val="en-US"/>
              </w:rPr>
              <w:t>M</w:t>
            </w:r>
          </w:p>
        </w:tc>
        <w:tc>
          <w:tcPr>
            <w:tcW w:w="992" w:type="dxa"/>
            <w:tcBorders>
              <w:bottom w:val="single" w:sz="4" w:space="0" w:color="auto"/>
            </w:tcBorders>
          </w:tcPr>
          <w:p w14:paraId="03A53A1D" w14:textId="77777777" w:rsidR="003D531D" w:rsidRPr="00EB47E9" w:rsidRDefault="003D531D" w:rsidP="00F60313">
            <w:pPr>
              <w:spacing w:line="360" w:lineRule="auto"/>
              <w:rPr>
                <w:i/>
                <w:lang w:val="en-US"/>
              </w:rPr>
            </w:pPr>
            <w:r w:rsidRPr="00EB47E9">
              <w:rPr>
                <w:i/>
                <w:lang w:val="en-US"/>
              </w:rPr>
              <w:t xml:space="preserve">SD </w:t>
            </w:r>
            <w:r w:rsidRPr="0022349B">
              <w:rPr>
                <w:lang w:val="en-US"/>
              </w:rPr>
              <w:t>(±)</w:t>
            </w:r>
          </w:p>
        </w:tc>
        <w:tc>
          <w:tcPr>
            <w:tcW w:w="1134" w:type="dxa"/>
            <w:tcBorders>
              <w:bottom w:val="single" w:sz="4" w:space="0" w:color="auto"/>
            </w:tcBorders>
          </w:tcPr>
          <w:p w14:paraId="74B30E93" w14:textId="77777777" w:rsidR="003D531D" w:rsidRPr="00EB47E9" w:rsidRDefault="003D531D" w:rsidP="00F60313">
            <w:pPr>
              <w:spacing w:line="360" w:lineRule="auto"/>
              <w:jc w:val="right"/>
              <w:rPr>
                <w:i/>
                <w:lang w:val="en-US"/>
              </w:rPr>
            </w:pPr>
            <w:r w:rsidRPr="00EB47E9">
              <w:rPr>
                <w:i/>
                <w:lang w:val="en-US"/>
              </w:rPr>
              <w:t>M</w:t>
            </w:r>
          </w:p>
        </w:tc>
        <w:tc>
          <w:tcPr>
            <w:tcW w:w="992" w:type="dxa"/>
            <w:tcBorders>
              <w:bottom w:val="single" w:sz="4" w:space="0" w:color="auto"/>
            </w:tcBorders>
          </w:tcPr>
          <w:p w14:paraId="14430568" w14:textId="77777777" w:rsidR="003D531D" w:rsidRPr="00EB47E9" w:rsidRDefault="003D531D" w:rsidP="00F60313">
            <w:pPr>
              <w:spacing w:line="360" w:lineRule="auto"/>
              <w:rPr>
                <w:i/>
                <w:lang w:val="en-US"/>
              </w:rPr>
            </w:pPr>
            <w:r w:rsidRPr="00EB47E9">
              <w:rPr>
                <w:i/>
                <w:lang w:val="en-US"/>
              </w:rPr>
              <w:t xml:space="preserve">SD </w:t>
            </w:r>
            <w:r w:rsidRPr="0022349B">
              <w:rPr>
                <w:lang w:val="en-US"/>
              </w:rPr>
              <w:t>(±)</w:t>
            </w:r>
          </w:p>
        </w:tc>
        <w:tc>
          <w:tcPr>
            <w:tcW w:w="1134" w:type="dxa"/>
            <w:tcBorders>
              <w:bottom w:val="single" w:sz="4" w:space="0" w:color="auto"/>
            </w:tcBorders>
          </w:tcPr>
          <w:p w14:paraId="6A331EC0" w14:textId="77777777" w:rsidR="003D531D" w:rsidRPr="00EB47E9" w:rsidRDefault="003D531D" w:rsidP="00F60313">
            <w:pPr>
              <w:spacing w:line="360" w:lineRule="auto"/>
              <w:jc w:val="right"/>
              <w:rPr>
                <w:i/>
                <w:lang w:val="en-US"/>
              </w:rPr>
            </w:pPr>
            <w:r w:rsidRPr="00EB47E9">
              <w:rPr>
                <w:i/>
                <w:lang w:val="en-US"/>
              </w:rPr>
              <w:t>M</w:t>
            </w:r>
          </w:p>
        </w:tc>
        <w:tc>
          <w:tcPr>
            <w:tcW w:w="993" w:type="dxa"/>
            <w:tcBorders>
              <w:bottom w:val="single" w:sz="4" w:space="0" w:color="auto"/>
            </w:tcBorders>
          </w:tcPr>
          <w:p w14:paraId="462F9FE4" w14:textId="77777777" w:rsidR="003D531D" w:rsidRPr="00EB47E9" w:rsidRDefault="003D531D" w:rsidP="00F60313">
            <w:pPr>
              <w:spacing w:line="360" w:lineRule="auto"/>
              <w:rPr>
                <w:i/>
                <w:lang w:val="en-US"/>
              </w:rPr>
            </w:pPr>
            <w:r w:rsidRPr="00EB47E9">
              <w:rPr>
                <w:i/>
                <w:lang w:val="en-US"/>
              </w:rPr>
              <w:t xml:space="preserve">SD </w:t>
            </w:r>
            <w:r w:rsidRPr="0022349B">
              <w:rPr>
                <w:lang w:val="en-US"/>
              </w:rPr>
              <w:t>(±)</w:t>
            </w:r>
          </w:p>
        </w:tc>
        <w:tc>
          <w:tcPr>
            <w:tcW w:w="1134" w:type="dxa"/>
            <w:tcBorders>
              <w:bottom w:val="single" w:sz="4" w:space="0" w:color="auto"/>
            </w:tcBorders>
          </w:tcPr>
          <w:p w14:paraId="2C15B623" w14:textId="77777777" w:rsidR="003D531D" w:rsidRPr="00EB47E9" w:rsidRDefault="003D531D" w:rsidP="00F60313">
            <w:pPr>
              <w:spacing w:line="360" w:lineRule="auto"/>
              <w:jc w:val="right"/>
              <w:rPr>
                <w:i/>
                <w:lang w:val="en-US"/>
              </w:rPr>
            </w:pPr>
            <w:r w:rsidRPr="00EB47E9">
              <w:rPr>
                <w:i/>
                <w:lang w:val="en-US"/>
              </w:rPr>
              <w:t>M</w:t>
            </w:r>
          </w:p>
        </w:tc>
        <w:tc>
          <w:tcPr>
            <w:tcW w:w="992" w:type="dxa"/>
            <w:tcBorders>
              <w:bottom w:val="single" w:sz="4" w:space="0" w:color="auto"/>
            </w:tcBorders>
          </w:tcPr>
          <w:p w14:paraId="57F91B0E" w14:textId="77777777" w:rsidR="003D531D" w:rsidRPr="00EB47E9" w:rsidRDefault="003D531D" w:rsidP="00F60313">
            <w:pPr>
              <w:spacing w:line="360" w:lineRule="auto"/>
              <w:rPr>
                <w:i/>
                <w:lang w:val="en-US"/>
              </w:rPr>
            </w:pPr>
            <w:r w:rsidRPr="00EB47E9">
              <w:rPr>
                <w:i/>
                <w:lang w:val="en-US"/>
              </w:rPr>
              <w:t xml:space="preserve">SD </w:t>
            </w:r>
            <w:r w:rsidRPr="0022349B">
              <w:rPr>
                <w:lang w:val="en-US"/>
              </w:rPr>
              <w:t>(±)</w:t>
            </w:r>
          </w:p>
        </w:tc>
        <w:tc>
          <w:tcPr>
            <w:tcW w:w="1134" w:type="dxa"/>
            <w:tcBorders>
              <w:bottom w:val="single" w:sz="4" w:space="0" w:color="auto"/>
            </w:tcBorders>
          </w:tcPr>
          <w:p w14:paraId="0A8FC6B9" w14:textId="77777777" w:rsidR="003D531D" w:rsidRPr="00EB47E9" w:rsidRDefault="003D531D" w:rsidP="00F60313">
            <w:pPr>
              <w:spacing w:line="360" w:lineRule="auto"/>
              <w:jc w:val="right"/>
              <w:rPr>
                <w:i/>
                <w:lang w:val="en-US"/>
              </w:rPr>
            </w:pPr>
            <w:r w:rsidRPr="00EB47E9">
              <w:rPr>
                <w:i/>
                <w:lang w:val="en-US"/>
              </w:rPr>
              <w:t>M</w:t>
            </w:r>
          </w:p>
        </w:tc>
        <w:tc>
          <w:tcPr>
            <w:tcW w:w="992" w:type="dxa"/>
            <w:tcBorders>
              <w:bottom w:val="single" w:sz="4" w:space="0" w:color="auto"/>
            </w:tcBorders>
          </w:tcPr>
          <w:p w14:paraId="48C76A7E" w14:textId="77777777" w:rsidR="003D531D" w:rsidRPr="00EB47E9" w:rsidRDefault="003D531D" w:rsidP="00F60313">
            <w:pPr>
              <w:spacing w:line="360" w:lineRule="auto"/>
              <w:jc w:val="center"/>
              <w:rPr>
                <w:i/>
                <w:lang w:val="en-US"/>
              </w:rPr>
            </w:pPr>
            <w:r w:rsidRPr="00EB47E9">
              <w:rPr>
                <w:i/>
                <w:lang w:val="en-US"/>
              </w:rPr>
              <w:t xml:space="preserve">SD </w:t>
            </w:r>
            <w:r w:rsidRPr="0022349B">
              <w:rPr>
                <w:lang w:val="en-US"/>
              </w:rPr>
              <w:t>(±)</w:t>
            </w:r>
          </w:p>
        </w:tc>
        <w:tc>
          <w:tcPr>
            <w:tcW w:w="1134" w:type="dxa"/>
            <w:tcBorders>
              <w:bottom w:val="single" w:sz="4" w:space="0" w:color="auto"/>
            </w:tcBorders>
          </w:tcPr>
          <w:p w14:paraId="254D41F6" w14:textId="77777777" w:rsidR="003D531D" w:rsidRPr="00EB47E9" w:rsidRDefault="003D531D" w:rsidP="00F60313">
            <w:pPr>
              <w:spacing w:line="360" w:lineRule="auto"/>
              <w:jc w:val="right"/>
              <w:rPr>
                <w:i/>
                <w:lang w:val="en-US"/>
              </w:rPr>
            </w:pPr>
            <w:r w:rsidRPr="00EB47E9">
              <w:rPr>
                <w:i/>
                <w:lang w:val="en-US"/>
              </w:rPr>
              <w:t>M</w:t>
            </w:r>
          </w:p>
        </w:tc>
        <w:tc>
          <w:tcPr>
            <w:tcW w:w="992" w:type="dxa"/>
            <w:tcBorders>
              <w:bottom w:val="single" w:sz="4" w:space="0" w:color="auto"/>
            </w:tcBorders>
          </w:tcPr>
          <w:p w14:paraId="1FE83A35" w14:textId="77777777" w:rsidR="003D531D" w:rsidRPr="00EB47E9" w:rsidRDefault="003D531D" w:rsidP="00F60313">
            <w:pPr>
              <w:spacing w:line="360" w:lineRule="auto"/>
              <w:rPr>
                <w:i/>
                <w:lang w:val="en-US"/>
              </w:rPr>
            </w:pPr>
            <w:r w:rsidRPr="00EB47E9">
              <w:rPr>
                <w:i/>
                <w:lang w:val="en-US"/>
              </w:rPr>
              <w:t>SD</w:t>
            </w:r>
            <w:r w:rsidRPr="0022349B">
              <w:rPr>
                <w:lang w:val="en-US"/>
              </w:rPr>
              <w:t xml:space="preserve"> (±)</w:t>
            </w:r>
          </w:p>
        </w:tc>
      </w:tr>
      <w:tr w:rsidR="003D531D" w:rsidRPr="001F52A8" w14:paraId="62BE9246" w14:textId="77777777" w:rsidTr="00F60313">
        <w:trPr>
          <w:trHeight w:hRule="exact" w:val="340"/>
        </w:trPr>
        <w:tc>
          <w:tcPr>
            <w:tcW w:w="14850" w:type="dxa"/>
            <w:gridSpan w:val="14"/>
            <w:tcBorders>
              <w:top w:val="single" w:sz="4" w:space="0" w:color="auto"/>
            </w:tcBorders>
          </w:tcPr>
          <w:p w14:paraId="4C83436D" w14:textId="77777777" w:rsidR="003D531D" w:rsidRPr="003033E4" w:rsidRDefault="003D531D" w:rsidP="00F60313">
            <w:pPr>
              <w:spacing w:line="276" w:lineRule="auto"/>
              <w:rPr>
                <w:lang w:val="en-US"/>
              </w:rPr>
            </w:pPr>
            <w:r w:rsidRPr="001F52A8">
              <w:rPr>
                <w:b/>
                <w:lang w:val="en-US"/>
              </w:rPr>
              <w:t>Valence rating</w:t>
            </w:r>
            <w:r>
              <w:rPr>
                <w:b/>
                <w:lang w:val="en-US"/>
              </w:rPr>
              <w:t>s - evaluations</w:t>
            </w:r>
          </w:p>
        </w:tc>
      </w:tr>
      <w:tr w:rsidR="003D531D" w:rsidRPr="001F52A8" w14:paraId="13B2258A" w14:textId="77777777" w:rsidTr="00F60313">
        <w:trPr>
          <w:trHeight w:hRule="exact" w:val="340"/>
        </w:trPr>
        <w:tc>
          <w:tcPr>
            <w:tcW w:w="14850" w:type="dxa"/>
            <w:gridSpan w:val="14"/>
          </w:tcPr>
          <w:p w14:paraId="43FE73ED" w14:textId="77777777" w:rsidR="003D531D" w:rsidRPr="00CC2F3F" w:rsidRDefault="003D531D" w:rsidP="00F60313">
            <w:pPr>
              <w:rPr>
                <w:lang w:val="en-US"/>
              </w:rPr>
            </w:pPr>
            <w:r>
              <w:rPr>
                <w:lang w:val="en-US"/>
              </w:rPr>
              <w:t>- supraliminal trials</w:t>
            </w:r>
          </w:p>
        </w:tc>
      </w:tr>
      <w:tr w:rsidR="003D531D" w:rsidRPr="001F52A8" w14:paraId="3EFE8AF8" w14:textId="77777777" w:rsidTr="00F60313">
        <w:trPr>
          <w:trHeight w:hRule="exact" w:val="340"/>
        </w:trPr>
        <w:tc>
          <w:tcPr>
            <w:tcW w:w="248" w:type="dxa"/>
          </w:tcPr>
          <w:p w14:paraId="3456DBD3" w14:textId="77777777" w:rsidR="003D531D" w:rsidRPr="001F52A8" w:rsidRDefault="003D531D" w:rsidP="00F60313">
            <w:pPr>
              <w:spacing w:line="276" w:lineRule="auto"/>
              <w:rPr>
                <w:b/>
                <w:lang w:val="en-US"/>
              </w:rPr>
            </w:pPr>
          </w:p>
        </w:tc>
        <w:tc>
          <w:tcPr>
            <w:tcW w:w="1845" w:type="dxa"/>
          </w:tcPr>
          <w:p w14:paraId="033C0C71" w14:textId="77777777" w:rsidR="003D531D" w:rsidRPr="001F52A8" w:rsidRDefault="003D531D" w:rsidP="00F60313">
            <w:pPr>
              <w:spacing w:line="276" w:lineRule="auto"/>
              <w:rPr>
                <w:b/>
                <w:lang w:val="en-US"/>
              </w:rPr>
            </w:pPr>
            <w:r w:rsidRPr="001F52A8">
              <w:rPr>
                <w:lang w:val="en-US"/>
              </w:rPr>
              <w:t xml:space="preserve">negative </w:t>
            </w:r>
            <w:r>
              <w:rPr>
                <w:lang w:val="en-US"/>
              </w:rPr>
              <w:t>nouns</w:t>
            </w:r>
          </w:p>
        </w:tc>
        <w:tc>
          <w:tcPr>
            <w:tcW w:w="1134" w:type="dxa"/>
          </w:tcPr>
          <w:p w14:paraId="31B5F5E9" w14:textId="77777777" w:rsidR="003D531D" w:rsidRPr="00C838DD" w:rsidRDefault="003D531D" w:rsidP="00F60313">
            <w:pPr>
              <w:jc w:val="right"/>
              <w:rPr>
                <w:lang w:val="en-US"/>
              </w:rPr>
            </w:pPr>
            <w:r w:rsidRPr="00AF6059">
              <w:t>-2.21</w:t>
            </w:r>
          </w:p>
        </w:tc>
        <w:tc>
          <w:tcPr>
            <w:tcW w:w="992" w:type="dxa"/>
          </w:tcPr>
          <w:p w14:paraId="2CA7C197" w14:textId="77777777" w:rsidR="003D531D" w:rsidRPr="009772E9" w:rsidRDefault="003D531D" w:rsidP="00F60313">
            <w:pPr>
              <w:jc w:val="right"/>
              <w:rPr>
                <w:lang w:val="en-US"/>
              </w:rPr>
            </w:pPr>
            <w:r w:rsidRPr="00AF6059">
              <w:t>0.95</w:t>
            </w:r>
          </w:p>
        </w:tc>
        <w:tc>
          <w:tcPr>
            <w:tcW w:w="1134" w:type="dxa"/>
          </w:tcPr>
          <w:p w14:paraId="3ABA9573" w14:textId="77777777" w:rsidR="003D531D" w:rsidRPr="007748F4" w:rsidRDefault="003D531D" w:rsidP="00F60313">
            <w:pPr>
              <w:jc w:val="right"/>
              <w:rPr>
                <w:lang w:val="en-US"/>
              </w:rPr>
            </w:pPr>
            <w:r w:rsidRPr="00AF6059">
              <w:t>-1.98</w:t>
            </w:r>
          </w:p>
        </w:tc>
        <w:tc>
          <w:tcPr>
            <w:tcW w:w="992" w:type="dxa"/>
          </w:tcPr>
          <w:p w14:paraId="23041D38" w14:textId="77777777" w:rsidR="003D531D" w:rsidRPr="00C02C77" w:rsidRDefault="003D531D" w:rsidP="00F60313">
            <w:pPr>
              <w:jc w:val="right"/>
              <w:rPr>
                <w:lang w:val="en-US"/>
              </w:rPr>
            </w:pPr>
            <w:r w:rsidRPr="00AF6059">
              <w:t>0.89</w:t>
            </w:r>
          </w:p>
        </w:tc>
        <w:tc>
          <w:tcPr>
            <w:tcW w:w="1134" w:type="dxa"/>
          </w:tcPr>
          <w:p w14:paraId="6FE1A8E9" w14:textId="77777777" w:rsidR="003D531D" w:rsidRPr="003E2F85" w:rsidRDefault="003D531D" w:rsidP="00F60313">
            <w:pPr>
              <w:jc w:val="right"/>
              <w:rPr>
                <w:lang w:val="en-US"/>
              </w:rPr>
            </w:pPr>
            <w:r w:rsidRPr="00AF6059">
              <w:t>-1.79</w:t>
            </w:r>
          </w:p>
        </w:tc>
        <w:tc>
          <w:tcPr>
            <w:tcW w:w="993" w:type="dxa"/>
          </w:tcPr>
          <w:p w14:paraId="3F19DBFE" w14:textId="77777777" w:rsidR="003D531D" w:rsidRPr="000E77AE" w:rsidRDefault="003D531D" w:rsidP="00F60313">
            <w:pPr>
              <w:jc w:val="right"/>
              <w:rPr>
                <w:lang w:val="en-US"/>
              </w:rPr>
            </w:pPr>
            <w:r w:rsidRPr="00AF6059">
              <w:t>0.93</w:t>
            </w:r>
          </w:p>
        </w:tc>
        <w:tc>
          <w:tcPr>
            <w:tcW w:w="1134" w:type="dxa"/>
          </w:tcPr>
          <w:p w14:paraId="5E198819" w14:textId="77777777" w:rsidR="003D531D" w:rsidRPr="003B618D" w:rsidRDefault="003D531D" w:rsidP="00F60313">
            <w:pPr>
              <w:jc w:val="right"/>
              <w:rPr>
                <w:lang w:val="en-US"/>
              </w:rPr>
            </w:pPr>
            <w:r w:rsidRPr="00AF6059">
              <w:t>-2.65</w:t>
            </w:r>
          </w:p>
        </w:tc>
        <w:tc>
          <w:tcPr>
            <w:tcW w:w="992" w:type="dxa"/>
          </w:tcPr>
          <w:p w14:paraId="14870558" w14:textId="77777777" w:rsidR="003D531D" w:rsidRPr="00F23BFA" w:rsidRDefault="003D531D" w:rsidP="00F60313">
            <w:pPr>
              <w:jc w:val="right"/>
              <w:rPr>
                <w:lang w:val="en-US"/>
              </w:rPr>
            </w:pPr>
            <w:r w:rsidRPr="00AF6059">
              <w:t>0.84</w:t>
            </w:r>
          </w:p>
        </w:tc>
        <w:tc>
          <w:tcPr>
            <w:tcW w:w="1134" w:type="dxa"/>
          </w:tcPr>
          <w:p w14:paraId="1AE4C7C7" w14:textId="77777777" w:rsidR="003D531D" w:rsidRPr="00EE42F9" w:rsidRDefault="003D531D" w:rsidP="00F60313">
            <w:pPr>
              <w:jc w:val="right"/>
              <w:rPr>
                <w:lang w:val="en-US"/>
              </w:rPr>
            </w:pPr>
            <w:r w:rsidRPr="00AF6059">
              <w:t>-2.70</w:t>
            </w:r>
          </w:p>
        </w:tc>
        <w:tc>
          <w:tcPr>
            <w:tcW w:w="992" w:type="dxa"/>
          </w:tcPr>
          <w:p w14:paraId="55D0E9B8" w14:textId="77777777" w:rsidR="003D531D" w:rsidRPr="00270A3E" w:rsidRDefault="003D531D" w:rsidP="00F60313">
            <w:pPr>
              <w:jc w:val="right"/>
              <w:rPr>
                <w:lang w:val="en-US"/>
              </w:rPr>
            </w:pPr>
            <w:r w:rsidRPr="00AF6059">
              <w:t>0.83</w:t>
            </w:r>
          </w:p>
        </w:tc>
        <w:tc>
          <w:tcPr>
            <w:tcW w:w="1134" w:type="dxa"/>
          </w:tcPr>
          <w:p w14:paraId="4AA31C2C" w14:textId="77777777" w:rsidR="003D531D" w:rsidRPr="00383FC9" w:rsidRDefault="003D531D" w:rsidP="00F60313">
            <w:pPr>
              <w:jc w:val="right"/>
              <w:rPr>
                <w:lang w:val="en-US"/>
              </w:rPr>
            </w:pPr>
            <w:r w:rsidRPr="00AF6059">
              <w:t>-2.01</w:t>
            </w:r>
          </w:p>
        </w:tc>
        <w:tc>
          <w:tcPr>
            <w:tcW w:w="992" w:type="dxa"/>
          </w:tcPr>
          <w:p w14:paraId="6E7CA623" w14:textId="77777777" w:rsidR="003D531D" w:rsidRPr="00CC2F3F" w:rsidRDefault="003D531D" w:rsidP="00F60313">
            <w:pPr>
              <w:jc w:val="right"/>
              <w:rPr>
                <w:lang w:val="en-US"/>
              </w:rPr>
            </w:pPr>
            <w:r w:rsidRPr="00AF6059">
              <w:t>0.90</w:t>
            </w:r>
          </w:p>
        </w:tc>
      </w:tr>
      <w:tr w:rsidR="003D531D" w:rsidRPr="001F52A8" w14:paraId="442EDD56" w14:textId="77777777" w:rsidTr="00F60313">
        <w:trPr>
          <w:trHeight w:hRule="exact" w:val="340"/>
        </w:trPr>
        <w:tc>
          <w:tcPr>
            <w:tcW w:w="248" w:type="dxa"/>
          </w:tcPr>
          <w:p w14:paraId="4626287B" w14:textId="77777777" w:rsidR="003D531D" w:rsidRPr="001F52A8" w:rsidRDefault="003D531D" w:rsidP="00F60313">
            <w:pPr>
              <w:spacing w:line="276" w:lineRule="auto"/>
              <w:rPr>
                <w:b/>
                <w:lang w:val="en-US"/>
              </w:rPr>
            </w:pPr>
          </w:p>
        </w:tc>
        <w:tc>
          <w:tcPr>
            <w:tcW w:w="1845" w:type="dxa"/>
          </w:tcPr>
          <w:p w14:paraId="40EBCF19" w14:textId="77777777" w:rsidR="003D531D" w:rsidRPr="001F52A8" w:rsidRDefault="003D531D" w:rsidP="00F60313">
            <w:pPr>
              <w:spacing w:line="276" w:lineRule="auto"/>
              <w:rPr>
                <w:b/>
                <w:lang w:val="en-US"/>
              </w:rPr>
            </w:pPr>
            <w:r w:rsidRPr="001F52A8">
              <w:rPr>
                <w:lang w:val="en-US"/>
              </w:rPr>
              <w:t xml:space="preserve">neutral </w:t>
            </w:r>
            <w:r>
              <w:rPr>
                <w:lang w:val="en-US"/>
              </w:rPr>
              <w:t>nouns</w:t>
            </w:r>
          </w:p>
        </w:tc>
        <w:tc>
          <w:tcPr>
            <w:tcW w:w="1134" w:type="dxa"/>
          </w:tcPr>
          <w:p w14:paraId="3174D8CF" w14:textId="77777777" w:rsidR="003D531D" w:rsidRPr="00C838DD" w:rsidRDefault="003D531D" w:rsidP="00F60313">
            <w:pPr>
              <w:jc w:val="right"/>
              <w:rPr>
                <w:lang w:val="en-US"/>
              </w:rPr>
            </w:pPr>
            <w:r w:rsidRPr="00AF6059">
              <w:t>0.19</w:t>
            </w:r>
          </w:p>
        </w:tc>
        <w:tc>
          <w:tcPr>
            <w:tcW w:w="992" w:type="dxa"/>
          </w:tcPr>
          <w:p w14:paraId="6AAE5829" w14:textId="77777777" w:rsidR="003D531D" w:rsidRPr="009772E9" w:rsidRDefault="003D531D" w:rsidP="00F60313">
            <w:pPr>
              <w:jc w:val="right"/>
              <w:rPr>
                <w:lang w:val="en-US"/>
              </w:rPr>
            </w:pPr>
            <w:r w:rsidRPr="00AF6059">
              <w:t>0.32</w:t>
            </w:r>
          </w:p>
        </w:tc>
        <w:tc>
          <w:tcPr>
            <w:tcW w:w="1134" w:type="dxa"/>
          </w:tcPr>
          <w:p w14:paraId="3D790A5E" w14:textId="77777777" w:rsidR="003D531D" w:rsidRPr="007748F4" w:rsidRDefault="003D531D" w:rsidP="00F60313">
            <w:pPr>
              <w:jc w:val="right"/>
              <w:rPr>
                <w:lang w:val="en-US"/>
              </w:rPr>
            </w:pPr>
            <w:r w:rsidRPr="00AF6059">
              <w:t>0.43</w:t>
            </w:r>
          </w:p>
        </w:tc>
        <w:tc>
          <w:tcPr>
            <w:tcW w:w="992" w:type="dxa"/>
          </w:tcPr>
          <w:p w14:paraId="678F7A15" w14:textId="77777777" w:rsidR="003D531D" w:rsidRPr="00C02C77" w:rsidRDefault="003D531D" w:rsidP="00F60313">
            <w:pPr>
              <w:jc w:val="right"/>
              <w:rPr>
                <w:lang w:val="en-US"/>
              </w:rPr>
            </w:pPr>
            <w:r w:rsidRPr="00AF6059">
              <w:t>0.54</w:t>
            </w:r>
          </w:p>
        </w:tc>
        <w:tc>
          <w:tcPr>
            <w:tcW w:w="1134" w:type="dxa"/>
          </w:tcPr>
          <w:p w14:paraId="064B71D7" w14:textId="77777777" w:rsidR="003D531D" w:rsidRPr="003E2F85" w:rsidRDefault="003D531D" w:rsidP="00F60313">
            <w:pPr>
              <w:jc w:val="right"/>
              <w:rPr>
                <w:lang w:val="en-US"/>
              </w:rPr>
            </w:pPr>
            <w:r w:rsidRPr="00AF6059">
              <w:t>0.11</w:t>
            </w:r>
          </w:p>
        </w:tc>
        <w:tc>
          <w:tcPr>
            <w:tcW w:w="993" w:type="dxa"/>
          </w:tcPr>
          <w:p w14:paraId="175B0266" w14:textId="77777777" w:rsidR="003D531D" w:rsidRPr="000E77AE" w:rsidRDefault="003D531D" w:rsidP="00F60313">
            <w:pPr>
              <w:jc w:val="right"/>
              <w:rPr>
                <w:lang w:val="en-US"/>
              </w:rPr>
            </w:pPr>
            <w:r w:rsidRPr="00AF6059">
              <w:t>0.20</w:t>
            </w:r>
          </w:p>
        </w:tc>
        <w:tc>
          <w:tcPr>
            <w:tcW w:w="1134" w:type="dxa"/>
          </w:tcPr>
          <w:p w14:paraId="1977CCDD" w14:textId="77777777" w:rsidR="003D531D" w:rsidRPr="003B618D" w:rsidRDefault="003D531D" w:rsidP="00F60313">
            <w:pPr>
              <w:jc w:val="right"/>
              <w:rPr>
                <w:lang w:val="en-US"/>
              </w:rPr>
            </w:pPr>
            <w:r w:rsidRPr="00AF6059">
              <w:t>0.11</w:t>
            </w:r>
          </w:p>
        </w:tc>
        <w:tc>
          <w:tcPr>
            <w:tcW w:w="992" w:type="dxa"/>
          </w:tcPr>
          <w:p w14:paraId="23FAEA8B" w14:textId="77777777" w:rsidR="003D531D" w:rsidRPr="00F23BFA" w:rsidRDefault="003D531D" w:rsidP="00F60313">
            <w:pPr>
              <w:jc w:val="right"/>
              <w:rPr>
                <w:lang w:val="en-US"/>
              </w:rPr>
            </w:pPr>
            <w:r w:rsidRPr="00AF6059">
              <w:t>0.47</w:t>
            </w:r>
          </w:p>
        </w:tc>
        <w:tc>
          <w:tcPr>
            <w:tcW w:w="1134" w:type="dxa"/>
          </w:tcPr>
          <w:p w14:paraId="6C048912" w14:textId="77777777" w:rsidR="003D531D" w:rsidRPr="00EE42F9" w:rsidRDefault="003D531D" w:rsidP="00F60313">
            <w:pPr>
              <w:jc w:val="right"/>
              <w:rPr>
                <w:lang w:val="en-US"/>
              </w:rPr>
            </w:pPr>
            <w:r w:rsidRPr="00AF6059">
              <w:t>0.05</w:t>
            </w:r>
          </w:p>
        </w:tc>
        <w:tc>
          <w:tcPr>
            <w:tcW w:w="992" w:type="dxa"/>
          </w:tcPr>
          <w:p w14:paraId="050B68AF" w14:textId="77777777" w:rsidR="003D531D" w:rsidRPr="00270A3E" w:rsidRDefault="003D531D" w:rsidP="00F60313">
            <w:pPr>
              <w:jc w:val="right"/>
              <w:rPr>
                <w:lang w:val="en-US"/>
              </w:rPr>
            </w:pPr>
            <w:r w:rsidRPr="00AF6059">
              <w:t>0.65</w:t>
            </w:r>
          </w:p>
        </w:tc>
        <w:tc>
          <w:tcPr>
            <w:tcW w:w="1134" w:type="dxa"/>
          </w:tcPr>
          <w:p w14:paraId="21BBBFD8" w14:textId="77777777" w:rsidR="003D531D" w:rsidRPr="00383FC9" w:rsidRDefault="003D531D" w:rsidP="00F60313">
            <w:pPr>
              <w:jc w:val="right"/>
              <w:rPr>
                <w:lang w:val="en-US"/>
              </w:rPr>
            </w:pPr>
            <w:r w:rsidRPr="00AF6059">
              <w:t>0.18</w:t>
            </w:r>
          </w:p>
        </w:tc>
        <w:tc>
          <w:tcPr>
            <w:tcW w:w="992" w:type="dxa"/>
          </w:tcPr>
          <w:p w14:paraId="3ABB72C6" w14:textId="77777777" w:rsidR="003D531D" w:rsidRPr="00CC2F3F" w:rsidRDefault="003D531D" w:rsidP="00F60313">
            <w:pPr>
              <w:jc w:val="right"/>
              <w:rPr>
                <w:lang w:val="en-US"/>
              </w:rPr>
            </w:pPr>
            <w:r w:rsidRPr="00AF6059">
              <w:t>0.53</w:t>
            </w:r>
          </w:p>
        </w:tc>
      </w:tr>
      <w:tr w:rsidR="003D531D" w:rsidRPr="001F52A8" w14:paraId="2ECC0754" w14:textId="77777777" w:rsidTr="00F60313">
        <w:trPr>
          <w:trHeight w:hRule="exact" w:val="340"/>
        </w:trPr>
        <w:tc>
          <w:tcPr>
            <w:tcW w:w="248" w:type="dxa"/>
          </w:tcPr>
          <w:p w14:paraId="54EE0A0D" w14:textId="77777777" w:rsidR="003D531D" w:rsidRPr="001F52A8" w:rsidRDefault="003D531D" w:rsidP="00F60313">
            <w:pPr>
              <w:spacing w:line="276" w:lineRule="auto"/>
              <w:rPr>
                <w:b/>
                <w:lang w:val="en-US"/>
              </w:rPr>
            </w:pPr>
          </w:p>
        </w:tc>
        <w:tc>
          <w:tcPr>
            <w:tcW w:w="1845" w:type="dxa"/>
          </w:tcPr>
          <w:p w14:paraId="4B047E72" w14:textId="77777777" w:rsidR="003D531D" w:rsidRPr="001F52A8" w:rsidRDefault="003D531D" w:rsidP="00F60313">
            <w:pPr>
              <w:spacing w:line="276" w:lineRule="auto"/>
              <w:rPr>
                <w:b/>
                <w:lang w:val="en-US"/>
              </w:rPr>
            </w:pPr>
            <w:r w:rsidRPr="001F52A8">
              <w:rPr>
                <w:lang w:val="en-US"/>
              </w:rPr>
              <w:t xml:space="preserve">positive </w:t>
            </w:r>
            <w:r>
              <w:rPr>
                <w:lang w:val="en-US"/>
              </w:rPr>
              <w:t>nouns</w:t>
            </w:r>
          </w:p>
        </w:tc>
        <w:tc>
          <w:tcPr>
            <w:tcW w:w="1134" w:type="dxa"/>
          </w:tcPr>
          <w:p w14:paraId="0673C092" w14:textId="77777777" w:rsidR="003D531D" w:rsidRDefault="003D531D" w:rsidP="00F60313">
            <w:pPr>
              <w:jc w:val="right"/>
            </w:pPr>
            <w:r w:rsidRPr="00AF6059">
              <w:t>2.39</w:t>
            </w:r>
          </w:p>
        </w:tc>
        <w:tc>
          <w:tcPr>
            <w:tcW w:w="992" w:type="dxa"/>
          </w:tcPr>
          <w:p w14:paraId="21AF5CC2" w14:textId="77777777" w:rsidR="003D531D" w:rsidRDefault="003D531D" w:rsidP="00F60313">
            <w:pPr>
              <w:jc w:val="right"/>
            </w:pPr>
            <w:r w:rsidRPr="00AF6059">
              <w:t>0.83</w:t>
            </w:r>
          </w:p>
        </w:tc>
        <w:tc>
          <w:tcPr>
            <w:tcW w:w="1134" w:type="dxa"/>
          </w:tcPr>
          <w:p w14:paraId="5F864F66" w14:textId="77777777" w:rsidR="003D531D" w:rsidRDefault="003D531D" w:rsidP="00F60313">
            <w:pPr>
              <w:jc w:val="right"/>
            </w:pPr>
            <w:r w:rsidRPr="00AF6059">
              <w:t>2.41</w:t>
            </w:r>
          </w:p>
        </w:tc>
        <w:tc>
          <w:tcPr>
            <w:tcW w:w="992" w:type="dxa"/>
          </w:tcPr>
          <w:p w14:paraId="3EA0DC7D" w14:textId="77777777" w:rsidR="003D531D" w:rsidRDefault="003D531D" w:rsidP="00F60313">
            <w:pPr>
              <w:jc w:val="right"/>
            </w:pPr>
            <w:r w:rsidRPr="00AF6059">
              <w:t>0.85</w:t>
            </w:r>
          </w:p>
        </w:tc>
        <w:tc>
          <w:tcPr>
            <w:tcW w:w="1134" w:type="dxa"/>
          </w:tcPr>
          <w:p w14:paraId="3C37787C" w14:textId="77777777" w:rsidR="003D531D" w:rsidRDefault="003D531D" w:rsidP="00F60313">
            <w:pPr>
              <w:jc w:val="right"/>
            </w:pPr>
            <w:r w:rsidRPr="00AF6059">
              <w:t>1.58</w:t>
            </w:r>
          </w:p>
        </w:tc>
        <w:tc>
          <w:tcPr>
            <w:tcW w:w="993" w:type="dxa"/>
          </w:tcPr>
          <w:p w14:paraId="3715F50E" w14:textId="77777777" w:rsidR="003D531D" w:rsidRDefault="003D531D" w:rsidP="00F60313">
            <w:pPr>
              <w:jc w:val="right"/>
            </w:pPr>
            <w:r w:rsidRPr="00AF6059">
              <w:t>1.07</w:t>
            </w:r>
          </w:p>
        </w:tc>
        <w:tc>
          <w:tcPr>
            <w:tcW w:w="1134" w:type="dxa"/>
          </w:tcPr>
          <w:p w14:paraId="6066E2EA" w14:textId="77777777" w:rsidR="003D531D" w:rsidRDefault="003D531D" w:rsidP="00F60313">
            <w:pPr>
              <w:jc w:val="right"/>
            </w:pPr>
            <w:r w:rsidRPr="00AF6059">
              <w:t>1.64</w:t>
            </w:r>
          </w:p>
        </w:tc>
        <w:tc>
          <w:tcPr>
            <w:tcW w:w="992" w:type="dxa"/>
          </w:tcPr>
          <w:p w14:paraId="661C1A20" w14:textId="77777777" w:rsidR="003D531D" w:rsidRDefault="003D531D" w:rsidP="00F60313">
            <w:pPr>
              <w:jc w:val="right"/>
            </w:pPr>
            <w:r w:rsidRPr="00AF6059">
              <w:t>1.12</w:t>
            </w:r>
          </w:p>
        </w:tc>
        <w:tc>
          <w:tcPr>
            <w:tcW w:w="1134" w:type="dxa"/>
          </w:tcPr>
          <w:p w14:paraId="5F2325C6" w14:textId="77777777" w:rsidR="003D531D" w:rsidRDefault="003D531D" w:rsidP="00F60313">
            <w:pPr>
              <w:jc w:val="right"/>
            </w:pPr>
            <w:r w:rsidRPr="00AF6059">
              <w:t>1.14</w:t>
            </w:r>
          </w:p>
        </w:tc>
        <w:tc>
          <w:tcPr>
            <w:tcW w:w="992" w:type="dxa"/>
          </w:tcPr>
          <w:p w14:paraId="626D0933" w14:textId="77777777" w:rsidR="003D531D" w:rsidRDefault="003D531D" w:rsidP="00F60313">
            <w:pPr>
              <w:jc w:val="right"/>
            </w:pPr>
            <w:r w:rsidRPr="00AF6059">
              <w:t>1.38</w:t>
            </w:r>
          </w:p>
        </w:tc>
        <w:tc>
          <w:tcPr>
            <w:tcW w:w="1134" w:type="dxa"/>
          </w:tcPr>
          <w:p w14:paraId="0C06D56D" w14:textId="77777777" w:rsidR="003D531D" w:rsidRDefault="003D531D" w:rsidP="00F60313">
            <w:pPr>
              <w:jc w:val="right"/>
            </w:pPr>
            <w:r w:rsidRPr="00AF6059">
              <w:t>1.47</w:t>
            </w:r>
          </w:p>
        </w:tc>
        <w:tc>
          <w:tcPr>
            <w:tcW w:w="992" w:type="dxa"/>
          </w:tcPr>
          <w:p w14:paraId="7D367FA6" w14:textId="77777777" w:rsidR="003D531D" w:rsidRDefault="003D531D" w:rsidP="00F60313">
            <w:pPr>
              <w:jc w:val="right"/>
            </w:pPr>
            <w:r w:rsidRPr="00AF6059">
              <w:t>1.06</w:t>
            </w:r>
          </w:p>
        </w:tc>
      </w:tr>
      <w:tr w:rsidR="003D531D" w:rsidRPr="001F52A8" w14:paraId="2D489570" w14:textId="77777777" w:rsidTr="00F60313">
        <w:trPr>
          <w:trHeight w:hRule="exact" w:val="340"/>
        </w:trPr>
        <w:tc>
          <w:tcPr>
            <w:tcW w:w="2093" w:type="dxa"/>
            <w:gridSpan w:val="2"/>
          </w:tcPr>
          <w:p w14:paraId="6441FD73" w14:textId="77777777" w:rsidR="003D531D" w:rsidRPr="009729B8" w:rsidRDefault="003D531D" w:rsidP="00F60313">
            <w:pPr>
              <w:spacing w:line="276" w:lineRule="auto"/>
              <w:rPr>
                <w:lang w:val="en-US"/>
              </w:rPr>
            </w:pPr>
            <w:r w:rsidRPr="009729B8">
              <w:rPr>
                <w:lang w:val="en-US"/>
              </w:rPr>
              <w:t>- subliminal trials</w:t>
            </w:r>
          </w:p>
        </w:tc>
        <w:tc>
          <w:tcPr>
            <w:tcW w:w="1134" w:type="dxa"/>
          </w:tcPr>
          <w:p w14:paraId="52A5201C" w14:textId="77777777" w:rsidR="003D531D" w:rsidRPr="003033E4" w:rsidRDefault="003D531D" w:rsidP="00F60313">
            <w:pPr>
              <w:spacing w:line="276" w:lineRule="auto"/>
              <w:jc w:val="right"/>
              <w:rPr>
                <w:lang w:val="en-US"/>
              </w:rPr>
            </w:pPr>
          </w:p>
        </w:tc>
        <w:tc>
          <w:tcPr>
            <w:tcW w:w="992" w:type="dxa"/>
          </w:tcPr>
          <w:p w14:paraId="23CDAB43" w14:textId="77777777" w:rsidR="003D531D" w:rsidRPr="003033E4" w:rsidRDefault="003D531D" w:rsidP="00F60313">
            <w:pPr>
              <w:spacing w:line="276" w:lineRule="auto"/>
              <w:jc w:val="right"/>
              <w:rPr>
                <w:lang w:val="en-US"/>
              </w:rPr>
            </w:pPr>
          </w:p>
        </w:tc>
        <w:tc>
          <w:tcPr>
            <w:tcW w:w="1134" w:type="dxa"/>
          </w:tcPr>
          <w:p w14:paraId="2430020F" w14:textId="77777777" w:rsidR="003D531D" w:rsidRPr="003033E4" w:rsidRDefault="003D531D" w:rsidP="00F60313">
            <w:pPr>
              <w:spacing w:line="276" w:lineRule="auto"/>
              <w:jc w:val="right"/>
              <w:rPr>
                <w:lang w:val="en-US"/>
              </w:rPr>
            </w:pPr>
          </w:p>
        </w:tc>
        <w:tc>
          <w:tcPr>
            <w:tcW w:w="992" w:type="dxa"/>
          </w:tcPr>
          <w:p w14:paraId="60CBAF52" w14:textId="77777777" w:rsidR="003D531D" w:rsidRPr="003033E4" w:rsidRDefault="003D531D" w:rsidP="00F60313">
            <w:pPr>
              <w:spacing w:line="276" w:lineRule="auto"/>
              <w:jc w:val="right"/>
              <w:rPr>
                <w:lang w:val="en-US"/>
              </w:rPr>
            </w:pPr>
          </w:p>
        </w:tc>
        <w:tc>
          <w:tcPr>
            <w:tcW w:w="1134" w:type="dxa"/>
          </w:tcPr>
          <w:p w14:paraId="0111CDA3" w14:textId="77777777" w:rsidR="003D531D" w:rsidRPr="003033E4" w:rsidRDefault="003D531D" w:rsidP="00F60313">
            <w:pPr>
              <w:spacing w:line="276" w:lineRule="auto"/>
              <w:jc w:val="right"/>
              <w:rPr>
                <w:lang w:val="en-US"/>
              </w:rPr>
            </w:pPr>
          </w:p>
        </w:tc>
        <w:tc>
          <w:tcPr>
            <w:tcW w:w="993" w:type="dxa"/>
          </w:tcPr>
          <w:p w14:paraId="230A8876" w14:textId="77777777" w:rsidR="003D531D" w:rsidRPr="003033E4" w:rsidRDefault="003D531D" w:rsidP="00F60313">
            <w:pPr>
              <w:spacing w:line="276" w:lineRule="auto"/>
              <w:jc w:val="right"/>
              <w:rPr>
                <w:lang w:val="en-US"/>
              </w:rPr>
            </w:pPr>
          </w:p>
        </w:tc>
        <w:tc>
          <w:tcPr>
            <w:tcW w:w="1134" w:type="dxa"/>
          </w:tcPr>
          <w:p w14:paraId="6621CAB7" w14:textId="77777777" w:rsidR="003D531D" w:rsidRPr="003033E4" w:rsidRDefault="003D531D" w:rsidP="00F60313">
            <w:pPr>
              <w:spacing w:line="276" w:lineRule="auto"/>
              <w:jc w:val="right"/>
              <w:rPr>
                <w:lang w:val="en-US"/>
              </w:rPr>
            </w:pPr>
          </w:p>
        </w:tc>
        <w:tc>
          <w:tcPr>
            <w:tcW w:w="992" w:type="dxa"/>
          </w:tcPr>
          <w:p w14:paraId="396ACE7F" w14:textId="77777777" w:rsidR="003D531D" w:rsidRPr="003033E4" w:rsidRDefault="003D531D" w:rsidP="00F60313">
            <w:pPr>
              <w:spacing w:line="276" w:lineRule="auto"/>
              <w:jc w:val="right"/>
              <w:rPr>
                <w:lang w:val="en-US"/>
              </w:rPr>
            </w:pPr>
          </w:p>
        </w:tc>
        <w:tc>
          <w:tcPr>
            <w:tcW w:w="1134" w:type="dxa"/>
          </w:tcPr>
          <w:p w14:paraId="5180B19B" w14:textId="77777777" w:rsidR="003D531D" w:rsidRPr="003033E4" w:rsidRDefault="003D531D" w:rsidP="00F60313">
            <w:pPr>
              <w:spacing w:line="276" w:lineRule="auto"/>
              <w:jc w:val="right"/>
              <w:rPr>
                <w:lang w:val="en-US"/>
              </w:rPr>
            </w:pPr>
          </w:p>
        </w:tc>
        <w:tc>
          <w:tcPr>
            <w:tcW w:w="992" w:type="dxa"/>
          </w:tcPr>
          <w:p w14:paraId="512A6E7C" w14:textId="77777777" w:rsidR="003D531D" w:rsidRPr="003033E4" w:rsidRDefault="003D531D" w:rsidP="00F60313">
            <w:pPr>
              <w:spacing w:line="276" w:lineRule="auto"/>
              <w:jc w:val="right"/>
              <w:rPr>
                <w:lang w:val="en-US"/>
              </w:rPr>
            </w:pPr>
          </w:p>
        </w:tc>
        <w:tc>
          <w:tcPr>
            <w:tcW w:w="1134" w:type="dxa"/>
          </w:tcPr>
          <w:p w14:paraId="63DD6974" w14:textId="77777777" w:rsidR="003D531D" w:rsidRPr="003033E4" w:rsidRDefault="003D531D" w:rsidP="00F60313">
            <w:pPr>
              <w:spacing w:line="276" w:lineRule="auto"/>
              <w:jc w:val="right"/>
              <w:rPr>
                <w:lang w:val="en-US"/>
              </w:rPr>
            </w:pPr>
          </w:p>
        </w:tc>
        <w:tc>
          <w:tcPr>
            <w:tcW w:w="992" w:type="dxa"/>
          </w:tcPr>
          <w:p w14:paraId="40238240" w14:textId="77777777" w:rsidR="003D531D" w:rsidRPr="003033E4" w:rsidRDefault="003D531D" w:rsidP="00F60313">
            <w:pPr>
              <w:spacing w:line="276" w:lineRule="auto"/>
              <w:jc w:val="right"/>
              <w:rPr>
                <w:lang w:val="en-US"/>
              </w:rPr>
            </w:pPr>
          </w:p>
        </w:tc>
      </w:tr>
      <w:tr w:rsidR="003D531D" w:rsidRPr="001F52A8" w14:paraId="523B5705" w14:textId="77777777" w:rsidTr="00F60313">
        <w:trPr>
          <w:trHeight w:hRule="exact" w:val="340"/>
        </w:trPr>
        <w:tc>
          <w:tcPr>
            <w:tcW w:w="248" w:type="dxa"/>
          </w:tcPr>
          <w:p w14:paraId="5499A867" w14:textId="77777777" w:rsidR="003D531D" w:rsidRPr="001F52A8" w:rsidRDefault="003D531D" w:rsidP="00F60313">
            <w:pPr>
              <w:spacing w:line="276" w:lineRule="auto"/>
              <w:rPr>
                <w:b/>
                <w:lang w:val="en-US"/>
              </w:rPr>
            </w:pPr>
          </w:p>
        </w:tc>
        <w:tc>
          <w:tcPr>
            <w:tcW w:w="1845" w:type="dxa"/>
          </w:tcPr>
          <w:p w14:paraId="25DE5288" w14:textId="77777777" w:rsidR="003D531D" w:rsidRPr="001F52A8" w:rsidRDefault="003D531D" w:rsidP="00F60313">
            <w:pPr>
              <w:spacing w:line="276" w:lineRule="auto"/>
              <w:rPr>
                <w:b/>
                <w:lang w:val="en-US"/>
              </w:rPr>
            </w:pPr>
            <w:r w:rsidRPr="001F52A8">
              <w:rPr>
                <w:lang w:val="en-US"/>
              </w:rPr>
              <w:t xml:space="preserve">negative </w:t>
            </w:r>
            <w:r>
              <w:rPr>
                <w:lang w:val="en-US"/>
              </w:rPr>
              <w:t>nouns</w:t>
            </w:r>
          </w:p>
        </w:tc>
        <w:tc>
          <w:tcPr>
            <w:tcW w:w="1134" w:type="dxa"/>
          </w:tcPr>
          <w:p w14:paraId="5D110073" w14:textId="77777777" w:rsidR="003D531D" w:rsidRPr="003033E4" w:rsidRDefault="003D531D" w:rsidP="00F60313">
            <w:pPr>
              <w:spacing w:line="276" w:lineRule="auto"/>
              <w:jc w:val="right"/>
              <w:rPr>
                <w:lang w:val="en-US"/>
              </w:rPr>
            </w:pPr>
            <w:r w:rsidRPr="00AF6059">
              <w:t>-2.23</w:t>
            </w:r>
          </w:p>
        </w:tc>
        <w:tc>
          <w:tcPr>
            <w:tcW w:w="992" w:type="dxa"/>
          </w:tcPr>
          <w:p w14:paraId="704B1BD5" w14:textId="77777777" w:rsidR="003D531D" w:rsidRPr="003033E4" w:rsidRDefault="003D531D" w:rsidP="00F60313">
            <w:pPr>
              <w:spacing w:line="276" w:lineRule="auto"/>
              <w:jc w:val="right"/>
              <w:rPr>
                <w:lang w:val="en-US"/>
              </w:rPr>
            </w:pPr>
            <w:r w:rsidRPr="00AF6059">
              <w:t>0.98</w:t>
            </w:r>
          </w:p>
        </w:tc>
        <w:tc>
          <w:tcPr>
            <w:tcW w:w="1134" w:type="dxa"/>
          </w:tcPr>
          <w:p w14:paraId="0C77B557" w14:textId="77777777" w:rsidR="003D531D" w:rsidRPr="003033E4" w:rsidRDefault="003D531D" w:rsidP="00F60313">
            <w:pPr>
              <w:spacing w:line="276" w:lineRule="auto"/>
              <w:jc w:val="right"/>
              <w:rPr>
                <w:lang w:val="en-US"/>
              </w:rPr>
            </w:pPr>
            <w:r w:rsidRPr="00AF6059">
              <w:t>-2.25</w:t>
            </w:r>
          </w:p>
        </w:tc>
        <w:tc>
          <w:tcPr>
            <w:tcW w:w="992" w:type="dxa"/>
          </w:tcPr>
          <w:p w14:paraId="677480ED" w14:textId="77777777" w:rsidR="003D531D" w:rsidRPr="003033E4" w:rsidRDefault="003D531D" w:rsidP="00F60313">
            <w:pPr>
              <w:spacing w:line="276" w:lineRule="auto"/>
              <w:jc w:val="right"/>
              <w:rPr>
                <w:lang w:val="en-US"/>
              </w:rPr>
            </w:pPr>
            <w:r w:rsidRPr="00AF6059">
              <w:t>0.93</w:t>
            </w:r>
          </w:p>
        </w:tc>
        <w:tc>
          <w:tcPr>
            <w:tcW w:w="1134" w:type="dxa"/>
          </w:tcPr>
          <w:p w14:paraId="7B82F862" w14:textId="77777777" w:rsidR="003D531D" w:rsidRPr="003033E4" w:rsidRDefault="003D531D" w:rsidP="00F60313">
            <w:pPr>
              <w:spacing w:line="276" w:lineRule="auto"/>
              <w:jc w:val="right"/>
              <w:rPr>
                <w:lang w:val="en-US"/>
              </w:rPr>
            </w:pPr>
            <w:r w:rsidRPr="00AF6059">
              <w:t>-2.29</w:t>
            </w:r>
          </w:p>
        </w:tc>
        <w:tc>
          <w:tcPr>
            <w:tcW w:w="993" w:type="dxa"/>
          </w:tcPr>
          <w:p w14:paraId="6A7FC434" w14:textId="77777777" w:rsidR="003D531D" w:rsidRPr="003033E4" w:rsidRDefault="003D531D" w:rsidP="00F60313">
            <w:pPr>
              <w:spacing w:line="276" w:lineRule="auto"/>
              <w:jc w:val="right"/>
              <w:rPr>
                <w:lang w:val="en-US"/>
              </w:rPr>
            </w:pPr>
            <w:r w:rsidRPr="00AF6059">
              <w:t>0.92</w:t>
            </w:r>
          </w:p>
        </w:tc>
        <w:tc>
          <w:tcPr>
            <w:tcW w:w="1134" w:type="dxa"/>
          </w:tcPr>
          <w:p w14:paraId="429701CA" w14:textId="77777777" w:rsidR="003D531D" w:rsidRPr="003033E4" w:rsidRDefault="003D531D" w:rsidP="00F60313">
            <w:pPr>
              <w:spacing w:line="276" w:lineRule="auto"/>
              <w:jc w:val="right"/>
              <w:rPr>
                <w:lang w:val="en-US"/>
              </w:rPr>
            </w:pPr>
            <w:r w:rsidRPr="00AF6059">
              <w:t>-2.68</w:t>
            </w:r>
          </w:p>
        </w:tc>
        <w:tc>
          <w:tcPr>
            <w:tcW w:w="992" w:type="dxa"/>
          </w:tcPr>
          <w:p w14:paraId="362C88BC" w14:textId="77777777" w:rsidR="003D531D" w:rsidRPr="003033E4" w:rsidRDefault="003D531D" w:rsidP="00F60313">
            <w:pPr>
              <w:spacing w:line="276" w:lineRule="auto"/>
              <w:jc w:val="right"/>
              <w:rPr>
                <w:lang w:val="en-US"/>
              </w:rPr>
            </w:pPr>
            <w:r w:rsidRPr="00AF6059">
              <w:t>0.78</w:t>
            </w:r>
          </w:p>
        </w:tc>
        <w:tc>
          <w:tcPr>
            <w:tcW w:w="1134" w:type="dxa"/>
          </w:tcPr>
          <w:p w14:paraId="658672C8" w14:textId="77777777" w:rsidR="003D531D" w:rsidRPr="003033E4" w:rsidRDefault="003D531D" w:rsidP="00F60313">
            <w:pPr>
              <w:spacing w:line="276" w:lineRule="auto"/>
              <w:jc w:val="right"/>
              <w:rPr>
                <w:lang w:val="en-US"/>
              </w:rPr>
            </w:pPr>
            <w:r w:rsidRPr="00AF6059">
              <w:t>-2.57</w:t>
            </w:r>
          </w:p>
        </w:tc>
        <w:tc>
          <w:tcPr>
            <w:tcW w:w="992" w:type="dxa"/>
          </w:tcPr>
          <w:p w14:paraId="71EE3E5E" w14:textId="77777777" w:rsidR="003D531D" w:rsidRPr="003033E4" w:rsidRDefault="003D531D" w:rsidP="00F60313">
            <w:pPr>
              <w:spacing w:line="276" w:lineRule="auto"/>
              <w:jc w:val="right"/>
              <w:rPr>
                <w:lang w:val="en-US"/>
              </w:rPr>
            </w:pPr>
            <w:r w:rsidRPr="00AF6059">
              <w:t>0.84</w:t>
            </w:r>
          </w:p>
        </w:tc>
        <w:tc>
          <w:tcPr>
            <w:tcW w:w="1134" w:type="dxa"/>
          </w:tcPr>
          <w:p w14:paraId="5BDB8293" w14:textId="77777777" w:rsidR="003D531D" w:rsidRPr="003033E4" w:rsidRDefault="003D531D" w:rsidP="00F60313">
            <w:pPr>
              <w:spacing w:line="276" w:lineRule="auto"/>
              <w:jc w:val="right"/>
              <w:rPr>
                <w:lang w:val="en-US"/>
              </w:rPr>
            </w:pPr>
            <w:r w:rsidRPr="00AF6059">
              <w:t>-2.73</w:t>
            </w:r>
          </w:p>
        </w:tc>
        <w:tc>
          <w:tcPr>
            <w:tcW w:w="992" w:type="dxa"/>
          </w:tcPr>
          <w:p w14:paraId="0F2D26EF" w14:textId="77777777" w:rsidR="003D531D" w:rsidRPr="003033E4" w:rsidRDefault="003D531D" w:rsidP="00F60313">
            <w:pPr>
              <w:spacing w:line="276" w:lineRule="auto"/>
              <w:jc w:val="right"/>
              <w:rPr>
                <w:lang w:val="en-US"/>
              </w:rPr>
            </w:pPr>
            <w:r w:rsidRPr="00AF6059">
              <w:t>0.88</w:t>
            </w:r>
          </w:p>
        </w:tc>
      </w:tr>
      <w:tr w:rsidR="003D531D" w:rsidRPr="001F52A8" w14:paraId="1802BF84" w14:textId="77777777" w:rsidTr="00F60313">
        <w:trPr>
          <w:trHeight w:hRule="exact" w:val="340"/>
        </w:trPr>
        <w:tc>
          <w:tcPr>
            <w:tcW w:w="248" w:type="dxa"/>
          </w:tcPr>
          <w:p w14:paraId="49863D7F" w14:textId="77777777" w:rsidR="003D531D" w:rsidRPr="001F52A8" w:rsidRDefault="003D531D" w:rsidP="00F60313">
            <w:pPr>
              <w:spacing w:line="276" w:lineRule="auto"/>
              <w:rPr>
                <w:b/>
                <w:lang w:val="en-US"/>
              </w:rPr>
            </w:pPr>
          </w:p>
        </w:tc>
        <w:tc>
          <w:tcPr>
            <w:tcW w:w="1845" w:type="dxa"/>
          </w:tcPr>
          <w:p w14:paraId="3DF21371" w14:textId="77777777" w:rsidR="003D531D" w:rsidRPr="001F52A8" w:rsidRDefault="003D531D" w:rsidP="00F60313">
            <w:pPr>
              <w:spacing w:line="276" w:lineRule="auto"/>
              <w:rPr>
                <w:b/>
                <w:lang w:val="en-US"/>
              </w:rPr>
            </w:pPr>
            <w:r w:rsidRPr="001F52A8">
              <w:rPr>
                <w:lang w:val="en-US"/>
              </w:rPr>
              <w:t xml:space="preserve">neutral </w:t>
            </w:r>
            <w:r>
              <w:rPr>
                <w:lang w:val="en-US"/>
              </w:rPr>
              <w:t>nouns</w:t>
            </w:r>
          </w:p>
        </w:tc>
        <w:tc>
          <w:tcPr>
            <w:tcW w:w="1134" w:type="dxa"/>
          </w:tcPr>
          <w:p w14:paraId="0AE0BBE2" w14:textId="77777777" w:rsidR="003D531D" w:rsidRPr="003033E4" w:rsidRDefault="003D531D" w:rsidP="00F60313">
            <w:pPr>
              <w:spacing w:line="276" w:lineRule="auto"/>
              <w:jc w:val="right"/>
              <w:rPr>
                <w:lang w:val="en-US"/>
              </w:rPr>
            </w:pPr>
            <w:r w:rsidRPr="00AF6059">
              <w:t>0.23</w:t>
            </w:r>
          </w:p>
        </w:tc>
        <w:tc>
          <w:tcPr>
            <w:tcW w:w="992" w:type="dxa"/>
          </w:tcPr>
          <w:p w14:paraId="6A947ACE" w14:textId="77777777" w:rsidR="003D531D" w:rsidRPr="003033E4" w:rsidRDefault="003D531D" w:rsidP="00F60313">
            <w:pPr>
              <w:spacing w:line="276" w:lineRule="auto"/>
              <w:jc w:val="right"/>
              <w:rPr>
                <w:lang w:val="en-US"/>
              </w:rPr>
            </w:pPr>
            <w:r w:rsidRPr="00AF6059">
              <w:t>0.32</w:t>
            </w:r>
          </w:p>
        </w:tc>
        <w:tc>
          <w:tcPr>
            <w:tcW w:w="1134" w:type="dxa"/>
          </w:tcPr>
          <w:p w14:paraId="5D382965" w14:textId="77777777" w:rsidR="003D531D" w:rsidRPr="003033E4" w:rsidRDefault="003D531D" w:rsidP="00F60313">
            <w:pPr>
              <w:spacing w:line="276" w:lineRule="auto"/>
              <w:jc w:val="right"/>
              <w:rPr>
                <w:lang w:val="en-US"/>
              </w:rPr>
            </w:pPr>
            <w:r w:rsidRPr="00AF6059">
              <w:t>0.21</w:t>
            </w:r>
          </w:p>
        </w:tc>
        <w:tc>
          <w:tcPr>
            <w:tcW w:w="992" w:type="dxa"/>
          </w:tcPr>
          <w:p w14:paraId="4E98EB7F" w14:textId="77777777" w:rsidR="003D531D" w:rsidRPr="003033E4" w:rsidRDefault="003D531D" w:rsidP="00F60313">
            <w:pPr>
              <w:spacing w:line="276" w:lineRule="auto"/>
              <w:jc w:val="right"/>
              <w:rPr>
                <w:lang w:val="en-US"/>
              </w:rPr>
            </w:pPr>
            <w:r w:rsidRPr="00AF6059">
              <w:t>0.28</w:t>
            </w:r>
          </w:p>
        </w:tc>
        <w:tc>
          <w:tcPr>
            <w:tcW w:w="1134" w:type="dxa"/>
          </w:tcPr>
          <w:p w14:paraId="5B8F3EE0" w14:textId="77777777" w:rsidR="003D531D" w:rsidRPr="003033E4" w:rsidRDefault="003D531D" w:rsidP="00F60313">
            <w:pPr>
              <w:spacing w:line="276" w:lineRule="auto"/>
              <w:jc w:val="right"/>
              <w:rPr>
                <w:lang w:val="en-US"/>
              </w:rPr>
            </w:pPr>
            <w:r w:rsidRPr="00AF6059">
              <w:t>0.20</w:t>
            </w:r>
          </w:p>
        </w:tc>
        <w:tc>
          <w:tcPr>
            <w:tcW w:w="993" w:type="dxa"/>
          </w:tcPr>
          <w:p w14:paraId="216C0C1E" w14:textId="77777777" w:rsidR="003D531D" w:rsidRPr="003033E4" w:rsidRDefault="003D531D" w:rsidP="00F60313">
            <w:pPr>
              <w:spacing w:line="276" w:lineRule="auto"/>
              <w:jc w:val="right"/>
              <w:rPr>
                <w:lang w:val="en-US"/>
              </w:rPr>
            </w:pPr>
            <w:r w:rsidRPr="00AF6059">
              <w:t>0.26</w:t>
            </w:r>
          </w:p>
        </w:tc>
        <w:tc>
          <w:tcPr>
            <w:tcW w:w="1134" w:type="dxa"/>
          </w:tcPr>
          <w:p w14:paraId="49198E39" w14:textId="77777777" w:rsidR="003D531D" w:rsidRPr="003033E4" w:rsidRDefault="003D531D" w:rsidP="00F60313">
            <w:pPr>
              <w:spacing w:line="276" w:lineRule="auto"/>
              <w:jc w:val="right"/>
              <w:rPr>
                <w:lang w:val="en-US"/>
              </w:rPr>
            </w:pPr>
            <w:r w:rsidRPr="00AF6059">
              <w:t>0.16</w:t>
            </w:r>
          </w:p>
        </w:tc>
        <w:tc>
          <w:tcPr>
            <w:tcW w:w="992" w:type="dxa"/>
          </w:tcPr>
          <w:p w14:paraId="74720ACD" w14:textId="77777777" w:rsidR="003D531D" w:rsidRPr="003033E4" w:rsidRDefault="003D531D" w:rsidP="00F60313">
            <w:pPr>
              <w:spacing w:line="276" w:lineRule="auto"/>
              <w:jc w:val="right"/>
              <w:rPr>
                <w:lang w:val="en-US"/>
              </w:rPr>
            </w:pPr>
            <w:r w:rsidRPr="00AF6059">
              <w:t>0.47</w:t>
            </w:r>
          </w:p>
        </w:tc>
        <w:tc>
          <w:tcPr>
            <w:tcW w:w="1134" w:type="dxa"/>
          </w:tcPr>
          <w:p w14:paraId="56156277" w14:textId="77777777" w:rsidR="003D531D" w:rsidRPr="003033E4" w:rsidRDefault="003D531D" w:rsidP="00F60313">
            <w:pPr>
              <w:spacing w:line="276" w:lineRule="auto"/>
              <w:jc w:val="right"/>
              <w:rPr>
                <w:lang w:val="en-US"/>
              </w:rPr>
            </w:pPr>
            <w:r w:rsidRPr="00AF6059">
              <w:t>0.09</w:t>
            </w:r>
          </w:p>
        </w:tc>
        <w:tc>
          <w:tcPr>
            <w:tcW w:w="992" w:type="dxa"/>
          </w:tcPr>
          <w:p w14:paraId="0D6F6326" w14:textId="77777777" w:rsidR="003D531D" w:rsidRPr="003033E4" w:rsidRDefault="003D531D" w:rsidP="00F60313">
            <w:pPr>
              <w:spacing w:line="276" w:lineRule="auto"/>
              <w:jc w:val="right"/>
              <w:rPr>
                <w:lang w:val="en-US"/>
              </w:rPr>
            </w:pPr>
            <w:r w:rsidRPr="00AF6059">
              <w:t>0.41</w:t>
            </w:r>
          </w:p>
        </w:tc>
        <w:tc>
          <w:tcPr>
            <w:tcW w:w="1134" w:type="dxa"/>
          </w:tcPr>
          <w:p w14:paraId="053B5C36" w14:textId="77777777" w:rsidR="003D531D" w:rsidRPr="003033E4" w:rsidRDefault="003D531D" w:rsidP="00F60313">
            <w:pPr>
              <w:spacing w:line="276" w:lineRule="auto"/>
              <w:jc w:val="right"/>
              <w:rPr>
                <w:lang w:val="en-US"/>
              </w:rPr>
            </w:pPr>
            <w:r w:rsidRPr="00AF6059">
              <w:t>0.11</w:t>
            </w:r>
          </w:p>
        </w:tc>
        <w:tc>
          <w:tcPr>
            <w:tcW w:w="992" w:type="dxa"/>
          </w:tcPr>
          <w:p w14:paraId="514D27F5" w14:textId="77777777" w:rsidR="003D531D" w:rsidRPr="003033E4" w:rsidRDefault="003D531D" w:rsidP="00F60313">
            <w:pPr>
              <w:spacing w:line="276" w:lineRule="auto"/>
              <w:jc w:val="right"/>
              <w:rPr>
                <w:lang w:val="en-US"/>
              </w:rPr>
            </w:pPr>
            <w:r w:rsidRPr="00AF6059">
              <w:t>0.40</w:t>
            </w:r>
          </w:p>
        </w:tc>
      </w:tr>
      <w:tr w:rsidR="003D531D" w:rsidRPr="001F52A8" w14:paraId="77454639" w14:textId="77777777" w:rsidTr="00F60313">
        <w:trPr>
          <w:trHeight w:hRule="exact" w:val="340"/>
        </w:trPr>
        <w:tc>
          <w:tcPr>
            <w:tcW w:w="248" w:type="dxa"/>
          </w:tcPr>
          <w:p w14:paraId="3C79F8CE" w14:textId="77777777" w:rsidR="003D531D" w:rsidRPr="001F52A8" w:rsidRDefault="003D531D" w:rsidP="00F60313">
            <w:pPr>
              <w:spacing w:line="276" w:lineRule="auto"/>
              <w:rPr>
                <w:b/>
                <w:lang w:val="en-US"/>
              </w:rPr>
            </w:pPr>
          </w:p>
        </w:tc>
        <w:tc>
          <w:tcPr>
            <w:tcW w:w="1845" w:type="dxa"/>
          </w:tcPr>
          <w:p w14:paraId="2E4AC61D" w14:textId="77777777" w:rsidR="003D531D" w:rsidRPr="001F52A8" w:rsidRDefault="003D531D" w:rsidP="00F60313">
            <w:pPr>
              <w:spacing w:line="276" w:lineRule="auto"/>
              <w:rPr>
                <w:b/>
                <w:lang w:val="en-US"/>
              </w:rPr>
            </w:pPr>
            <w:r w:rsidRPr="001F52A8">
              <w:rPr>
                <w:lang w:val="en-US"/>
              </w:rPr>
              <w:t xml:space="preserve">positive </w:t>
            </w:r>
            <w:r>
              <w:rPr>
                <w:lang w:val="en-US"/>
              </w:rPr>
              <w:t>nouns</w:t>
            </w:r>
          </w:p>
        </w:tc>
        <w:tc>
          <w:tcPr>
            <w:tcW w:w="1134" w:type="dxa"/>
          </w:tcPr>
          <w:p w14:paraId="059F00C2" w14:textId="77777777" w:rsidR="003D531D" w:rsidRPr="003033E4" w:rsidRDefault="003D531D" w:rsidP="00F60313">
            <w:pPr>
              <w:spacing w:line="276" w:lineRule="auto"/>
              <w:jc w:val="right"/>
              <w:rPr>
                <w:lang w:val="en-US"/>
              </w:rPr>
            </w:pPr>
            <w:r w:rsidRPr="00AF6059">
              <w:t>2.58</w:t>
            </w:r>
          </w:p>
        </w:tc>
        <w:tc>
          <w:tcPr>
            <w:tcW w:w="992" w:type="dxa"/>
          </w:tcPr>
          <w:p w14:paraId="3FECCB1F" w14:textId="77777777" w:rsidR="003D531D" w:rsidRPr="003033E4" w:rsidRDefault="003D531D" w:rsidP="00F60313">
            <w:pPr>
              <w:spacing w:line="276" w:lineRule="auto"/>
              <w:jc w:val="right"/>
              <w:rPr>
                <w:lang w:val="en-US"/>
              </w:rPr>
            </w:pPr>
            <w:r w:rsidRPr="00AF6059">
              <w:t>0.85</w:t>
            </w:r>
          </w:p>
        </w:tc>
        <w:tc>
          <w:tcPr>
            <w:tcW w:w="1134" w:type="dxa"/>
          </w:tcPr>
          <w:p w14:paraId="7A394A63" w14:textId="77777777" w:rsidR="003D531D" w:rsidRPr="003033E4" w:rsidRDefault="003D531D" w:rsidP="00F60313">
            <w:pPr>
              <w:spacing w:line="276" w:lineRule="auto"/>
              <w:jc w:val="right"/>
              <w:rPr>
                <w:lang w:val="en-US"/>
              </w:rPr>
            </w:pPr>
            <w:r w:rsidRPr="00AF6059">
              <w:t>2.58</w:t>
            </w:r>
          </w:p>
        </w:tc>
        <w:tc>
          <w:tcPr>
            <w:tcW w:w="992" w:type="dxa"/>
          </w:tcPr>
          <w:p w14:paraId="02E7A7E9" w14:textId="77777777" w:rsidR="003D531D" w:rsidRPr="003033E4" w:rsidRDefault="003D531D" w:rsidP="00F60313">
            <w:pPr>
              <w:spacing w:line="276" w:lineRule="auto"/>
              <w:jc w:val="right"/>
              <w:rPr>
                <w:lang w:val="en-US"/>
              </w:rPr>
            </w:pPr>
            <w:r w:rsidRPr="00AF6059">
              <w:t>0.86</w:t>
            </w:r>
          </w:p>
        </w:tc>
        <w:tc>
          <w:tcPr>
            <w:tcW w:w="1134" w:type="dxa"/>
          </w:tcPr>
          <w:p w14:paraId="0C215783" w14:textId="77777777" w:rsidR="003D531D" w:rsidRPr="003033E4" w:rsidRDefault="003D531D" w:rsidP="00F60313">
            <w:pPr>
              <w:spacing w:line="276" w:lineRule="auto"/>
              <w:jc w:val="right"/>
              <w:rPr>
                <w:lang w:val="en-US"/>
              </w:rPr>
            </w:pPr>
            <w:r w:rsidRPr="00AF6059">
              <w:t>2.52</w:t>
            </w:r>
          </w:p>
        </w:tc>
        <w:tc>
          <w:tcPr>
            <w:tcW w:w="993" w:type="dxa"/>
          </w:tcPr>
          <w:p w14:paraId="7626E31A" w14:textId="77777777" w:rsidR="003D531D" w:rsidRPr="003033E4" w:rsidRDefault="003D531D" w:rsidP="00F60313">
            <w:pPr>
              <w:spacing w:line="276" w:lineRule="auto"/>
              <w:jc w:val="right"/>
              <w:rPr>
                <w:lang w:val="en-US"/>
              </w:rPr>
            </w:pPr>
            <w:r w:rsidRPr="00AF6059">
              <w:t>0.89</w:t>
            </w:r>
          </w:p>
        </w:tc>
        <w:tc>
          <w:tcPr>
            <w:tcW w:w="1134" w:type="dxa"/>
          </w:tcPr>
          <w:p w14:paraId="4CE35B37" w14:textId="77777777" w:rsidR="003D531D" w:rsidRPr="003033E4" w:rsidRDefault="003D531D" w:rsidP="00F60313">
            <w:pPr>
              <w:spacing w:line="276" w:lineRule="auto"/>
              <w:jc w:val="right"/>
              <w:rPr>
                <w:lang w:val="en-US"/>
              </w:rPr>
            </w:pPr>
            <w:r w:rsidRPr="00AF6059">
              <w:t>1.80</w:t>
            </w:r>
          </w:p>
        </w:tc>
        <w:tc>
          <w:tcPr>
            <w:tcW w:w="992" w:type="dxa"/>
          </w:tcPr>
          <w:p w14:paraId="492F2492" w14:textId="77777777" w:rsidR="003D531D" w:rsidRPr="003033E4" w:rsidRDefault="003D531D" w:rsidP="00F60313">
            <w:pPr>
              <w:spacing w:line="276" w:lineRule="auto"/>
              <w:jc w:val="right"/>
              <w:rPr>
                <w:lang w:val="en-US"/>
              </w:rPr>
            </w:pPr>
            <w:r w:rsidRPr="00AF6059">
              <w:t>1.14</w:t>
            </w:r>
          </w:p>
        </w:tc>
        <w:tc>
          <w:tcPr>
            <w:tcW w:w="1134" w:type="dxa"/>
          </w:tcPr>
          <w:p w14:paraId="309ADBD8" w14:textId="77777777" w:rsidR="003D531D" w:rsidRPr="003033E4" w:rsidRDefault="003D531D" w:rsidP="00F60313">
            <w:pPr>
              <w:spacing w:line="276" w:lineRule="auto"/>
              <w:jc w:val="right"/>
              <w:rPr>
                <w:lang w:val="en-US"/>
              </w:rPr>
            </w:pPr>
            <w:r w:rsidRPr="00AF6059">
              <w:t>1.72</w:t>
            </w:r>
          </w:p>
        </w:tc>
        <w:tc>
          <w:tcPr>
            <w:tcW w:w="992" w:type="dxa"/>
          </w:tcPr>
          <w:p w14:paraId="3FF0A909" w14:textId="77777777" w:rsidR="003D531D" w:rsidRPr="003033E4" w:rsidRDefault="003D531D" w:rsidP="00F60313">
            <w:pPr>
              <w:spacing w:line="276" w:lineRule="auto"/>
              <w:jc w:val="right"/>
              <w:rPr>
                <w:lang w:val="en-US"/>
              </w:rPr>
            </w:pPr>
            <w:r w:rsidRPr="00AF6059">
              <w:t>1.23</w:t>
            </w:r>
          </w:p>
        </w:tc>
        <w:tc>
          <w:tcPr>
            <w:tcW w:w="1134" w:type="dxa"/>
          </w:tcPr>
          <w:p w14:paraId="0E91A79F" w14:textId="77777777" w:rsidR="003D531D" w:rsidRPr="003033E4" w:rsidRDefault="003D531D" w:rsidP="00F60313">
            <w:pPr>
              <w:spacing w:line="276" w:lineRule="auto"/>
              <w:jc w:val="right"/>
              <w:rPr>
                <w:lang w:val="en-US"/>
              </w:rPr>
            </w:pPr>
            <w:r w:rsidRPr="00AF6059">
              <w:t>1.69</w:t>
            </w:r>
          </w:p>
        </w:tc>
        <w:tc>
          <w:tcPr>
            <w:tcW w:w="992" w:type="dxa"/>
          </w:tcPr>
          <w:p w14:paraId="04D84114" w14:textId="77777777" w:rsidR="003D531D" w:rsidRPr="003033E4" w:rsidRDefault="003D531D" w:rsidP="00F60313">
            <w:pPr>
              <w:spacing w:line="276" w:lineRule="auto"/>
              <w:jc w:val="right"/>
              <w:rPr>
                <w:lang w:val="en-US"/>
              </w:rPr>
            </w:pPr>
            <w:r w:rsidRPr="00AF6059">
              <w:t>1.05</w:t>
            </w:r>
          </w:p>
        </w:tc>
      </w:tr>
      <w:tr w:rsidR="003D531D" w:rsidRPr="00B1664D" w14:paraId="26F2E704" w14:textId="77777777" w:rsidTr="00F60313">
        <w:trPr>
          <w:trHeight w:hRule="exact" w:val="340"/>
        </w:trPr>
        <w:tc>
          <w:tcPr>
            <w:tcW w:w="14850" w:type="dxa"/>
            <w:gridSpan w:val="14"/>
          </w:tcPr>
          <w:p w14:paraId="37A3EE1F" w14:textId="77777777" w:rsidR="003D531D" w:rsidRPr="003033E4" w:rsidRDefault="003D531D" w:rsidP="00F60313">
            <w:pPr>
              <w:spacing w:line="276" w:lineRule="auto"/>
              <w:rPr>
                <w:lang w:val="en-US"/>
              </w:rPr>
            </w:pPr>
            <w:r>
              <w:rPr>
                <w:b/>
                <w:lang w:val="en-US"/>
              </w:rPr>
              <w:t xml:space="preserve">Valence ratings – </w:t>
            </w:r>
            <w:r w:rsidRPr="00063C19">
              <w:rPr>
                <w:b/>
                <w:lang w:val="en-US"/>
              </w:rPr>
              <w:t>RTs</w:t>
            </w:r>
          </w:p>
        </w:tc>
      </w:tr>
      <w:tr w:rsidR="003D531D" w:rsidRPr="0000653B" w14:paraId="2E3B6CD8" w14:textId="77777777" w:rsidTr="00F60313">
        <w:trPr>
          <w:trHeight w:hRule="exact" w:val="340"/>
        </w:trPr>
        <w:tc>
          <w:tcPr>
            <w:tcW w:w="14850" w:type="dxa"/>
            <w:gridSpan w:val="14"/>
          </w:tcPr>
          <w:p w14:paraId="4F95506E" w14:textId="77777777" w:rsidR="003D531D" w:rsidRPr="003033E4" w:rsidRDefault="003D531D" w:rsidP="00F60313">
            <w:pPr>
              <w:spacing w:line="276" w:lineRule="auto"/>
              <w:rPr>
                <w:lang w:val="en-US"/>
              </w:rPr>
            </w:pPr>
            <w:r>
              <w:rPr>
                <w:lang w:val="en-US"/>
              </w:rPr>
              <w:t>- supraliminal trials</w:t>
            </w:r>
          </w:p>
        </w:tc>
      </w:tr>
      <w:tr w:rsidR="003D531D" w:rsidRPr="0000653B" w14:paraId="46F51BBC" w14:textId="77777777" w:rsidTr="00F60313">
        <w:trPr>
          <w:trHeight w:hRule="exact" w:val="340"/>
        </w:trPr>
        <w:tc>
          <w:tcPr>
            <w:tcW w:w="248" w:type="dxa"/>
          </w:tcPr>
          <w:p w14:paraId="38CB6EFD" w14:textId="77777777" w:rsidR="003D531D" w:rsidRPr="001F52A8" w:rsidRDefault="003D531D" w:rsidP="00F60313">
            <w:pPr>
              <w:spacing w:line="276" w:lineRule="auto"/>
              <w:rPr>
                <w:b/>
                <w:lang w:val="en-US"/>
              </w:rPr>
            </w:pPr>
          </w:p>
        </w:tc>
        <w:tc>
          <w:tcPr>
            <w:tcW w:w="1845" w:type="dxa"/>
          </w:tcPr>
          <w:p w14:paraId="6F6DB58D" w14:textId="77777777" w:rsidR="003D531D" w:rsidRPr="001F52A8" w:rsidRDefault="003D531D" w:rsidP="00F60313">
            <w:pPr>
              <w:spacing w:line="276" w:lineRule="auto"/>
              <w:rPr>
                <w:b/>
                <w:lang w:val="en-US"/>
              </w:rPr>
            </w:pPr>
            <w:r w:rsidRPr="001F52A8">
              <w:rPr>
                <w:lang w:val="en-US"/>
              </w:rPr>
              <w:t xml:space="preserve">negative </w:t>
            </w:r>
            <w:r>
              <w:rPr>
                <w:lang w:val="en-US"/>
              </w:rPr>
              <w:t>nouns</w:t>
            </w:r>
          </w:p>
        </w:tc>
        <w:tc>
          <w:tcPr>
            <w:tcW w:w="1134" w:type="dxa"/>
            <w:vAlign w:val="center"/>
          </w:tcPr>
          <w:p w14:paraId="5EDAD3AA" w14:textId="77777777" w:rsidR="003D531D" w:rsidRPr="003033E4" w:rsidRDefault="003D531D" w:rsidP="00F60313">
            <w:pPr>
              <w:spacing w:line="276" w:lineRule="auto"/>
              <w:jc w:val="right"/>
              <w:rPr>
                <w:lang w:val="en-US"/>
              </w:rPr>
            </w:pPr>
            <w:r>
              <w:rPr>
                <w:color w:val="000000"/>
              </w:rPr>
              <w:t>2254.66</w:t>
            </w:r>
          </w:p>
        </w:tc>
        <w:tc>
          <w:tcPr>
            <w:tcW w:w="992" w:type="dxa"/>
            <w:vAlign w:val="center"/>
          </w:tcPr>
          <w:p w14:paraId="0BF6FAE6" w14:textId="77777777" w:rsidR="003D531D" w:rsidRPr="003033E4" w:rsidRDefault="003D531D" w:rsidP="00F60313">
            <w:pPr>
              <w:spacing w:line="276" w:lineRule="auto"/>
              <w:jc w:val="right"/>
              <w:rPr>
                <w:lang w:val="en-US"/>
              </w:rPr>
            </w:pPr>
            <w:r>
              <w:rPr>
                <w:color w:val="000000"/>
              </w:rPr>
              <w:t>475.10</w:t>
            </w:r>
          </w:p>
        </w:tc>
        <w:tc>
          <w:tcPr>
            <w:tcW w:w="1134" w:type="dxa"/>
            <w:vAlign w:val="center"/>
          </w:tcPr>
          <w:p w14:paraId="1D0410BD" w14:textId="77777777" w:rsidR="003D531D" w:rsidRPr="003033E4" w:rsidRDefault="003D531D" w:rsidP="00F60313">
            <w:pPr>
              <w:spacing w:line="276" w:lineRule="auto"/>
              <w:jc w:val="right"/>
              <w:rPr>
                <w:lang w:val="en-US"/>
              </w:rPr>
            </w:pPr>
            <w:r>
              <w:rPr>
                <w:color w:val="000000"/>
              </w:rPr>
              <w:t>2430.21</w:t>
            </w:r>
          </w:p>
        </w:tc>
        <w:tc>
          <w:tcPr>
            <w:tcW w:w="992" w:type="dxa"/>
            <w:vAlign w:val="center"/>
          </w:tcPr>
          <w:p w14:paraId="4002EB91" w14:textId="77777777" w:rsidR="003D531D" w:rsidRPr="003033E4" w:rsidRDefault="003D531D" w:rsidP="00F60313">
            <w:pPr>
              <w:spacing w:line="276" w:lineRule="auto"/>
              <w:jc w:val="right"/>
              <w:rPr>
                <w:lang w:val="en-US"/>
              </w:rPr>
            </w:pPr>
            <w:r>
              <w:rPr>
                <w:color w:val="000000"/>
              </w:rPr>
              <w:t>611.34</w:t>
            </w:r>
          </w:p>
        </w:tc>
        <w:tc>
          <w:tcPr>
            <w:tcW w:w="1134" w:type="dxa"/>
            <w:vAlign w:val="center"/>
          </w:tcPr>
          <w:p w14:paraId="4B13E966" w14:textId="77777777" w:rsidR="003D531D" w:rsidRPr="003033E4" w:rsidRDefault="003D531D" w:rsidP="00F60313">
            <w:pPr>
              <w:spacing w:line="276" w:lineRule="auto"/>
              <w:jc w:val="right"/>
              <w:rPr>
                <w:lang w:val="en-US"/>
              </w:rPr>
            </w:pPr>
            <w:r>
              <w:rPr>
                <w:color w:val="000000"/>
              </w:rPr>
              <w:t>2374.84</w:t>
            </w:r>
          </w:p>
        </w:tc>
        <w:tc>
          <w:tcPr>
            <w:tcW w:w="993" w:type="dxa"/>
            <w:vAlign w:val="center"/>
          </w:tcPr>
          <w:p w14:paraId="55EDD215" w14:textId="77777777" w:rsidR="003D531D" w:rsidRPr="003033E4" w:rsidRDefault="003D531D" w:rsidP="00F60313">
            <w:pPr>
              <w:spacing w:line="276" w:lineRule="auto"/>
              <w:jc w:val="right"/>
              <w:rPr>
                <w:lang w:val="en-US"/>
              </w:rPr>
            </w:pPr>
            <w:r>
              <w:rPr>
                <w:color w:val="000000"/>
              </w:rPr>
              <w:t>607.17</w:t>
            </w:r>
          </w:p>
        </w:tc>
        <w:tc>
          <w:tcPr>
            <w:tcW w:w="1134" w:type="dxa"/>
            <w:vAlign w:val="center"/>
          </w:tcPr>
          <w:p w14:paraId="1FA15C47" w14:textId="77777777" w:rsidR="003D531D" w:rsidRPr="003033E4" w:rsidRDefault="003D531D" w:rsidP="00F60313">
            <w:pPr>
              <w:spacing w:line="276" w:lineRule="auto"/>
              <w:jc w:val="right"/>
              <w:rPr>
                <w:lang w:val="en-US"/>
              </w:rPr>
            </w:pPr>
            <w:r>
              <w:rPr>
                <w:color w:val="000000"/>
              </w:rPr>
              <w:t>2564.59</w:t>
            </w:r>
          </w:p>
        </w:tc>
        <w:tc>
          <w:tcPr>
            <w:tcW w:w="992" w:type="dxa"/>
            <w:vAlign w:val="center"/>
          </w:tcPr>
          <w:p w14:paraId="0C5DD1CF" w14:textId="77777777" w:rsidR="003D531D" w:rsidRPr="003033E4" w:rsidRDefault="003D531D" w:rsidP="00F60313">
            <w:pPr>
              <w:spacing w:line="276" w:lineRule="auto"/>
              <w:jc w:val="right"/>
              <w:rPr>
                <w:lang w:val="en-US"/>
              </w:rPr>
            </w:pPr>
            <w:r>
              <w:rPr>
                <w:color w:val="000000"/>
              </w:rPr>
              <w:t>453.83</w:t>
            </w:r>
          </w:p>
        </w:tc>
        <w:tc>
          <w:tcPr>
            <w:tcW w:w="1134" w:type="dxa"/>
            <w:vAlign w:val="center"/>
          </w:tcPr>
          <w:p w14:paraId="0646A6A7" w14:textId="77777777" w:rsidR="003D531D" w:rsidRPr="003033E4" w:rsidRDefault="003D531D" w:rsidP="00F60313">
            <w:pPr>
              <w:spacing w:line="276" w:lineRule="auto"/>
              <w:jc w:val="right"/>
              <w:rPr>
                <w:lang w:val="en-US"/>
              </w:rPr>
            </w:pPr>
            <w:r>
              <w:rPr>
                <w:color w:val="000000"/>
              </w:rPr>
              <w:t>2680.41</w:t>
            </w:r>
          </w:p>
        </w:tc>
        <w:tc>
          <w:tcPr>
            <w:tcW w:w="992" w:type="dxa"/>
            <w:vAlign w:val="center"/>
          </w:tcPr>
          <w:p w14:paraId="5F740DD6" w14:textId="77777777" w:rsidR="003D531D" w:rsidRPr="003033E4" w:rsidRDefault="003D531D" w:rsidP="00F60313">
            <w:pPr>
              <w:spacing w:line="276" w:lineRule="auto"/>
              <w:jc w:val="right"/>
              <w:rPr>
                <w:lang w:val="en-US"/>
              </w:rPr>
            </w:pPr>
            <w:r>
              <w:rPr>
                <w:color w:val="000000"/>
              </w:rPr>
              <w:t>411.65</w:t>
            </w:r>
          </w:p>
        </w:tc>
        <w:tc>
          <w:tcPr>
            <w:tcW w:w="1134" w:type="dxa"/>
            <w:vAlign w:val="center"/>
          </w:tcPr>
          <w:p w14:paraId="0243BB4A" w14:textId="77777777" w:rsidR="003D531D" w:rsidRPr="003033E4" w:rsidRDefault="003D531D" w:rsidP="00F60313">
            <w:pPr>
              <w:spacing w:line="276" w:lineRule="auto"/>
              <w:jc w:val="right"/>
              <w:rPr>
                <w:lang w:val="en-US"/>
              </w:rPr>
            </w:pPr>
            <w:r>
              <w:rPr>
                <w:color w:val="000000"/>
              </w:rPr>
              <w:t>2730.27</w:t>
            </w:r>
          </w:p>
        </w:tc>
        <w:tc>
          <w:tcPr>
            <w:tcW w:w="992" w:type="dxa"/>
            <w:vAlign w:val="center"/>
          </w:tcPr>
          <w:p w14:paraId="7B74B29D" w14:textId="77777777" w:rsidR="003D531D" w:rsidRPr="003033E4" w:rsidRDefault="003D531D" w:rsidP="00F60313">
            <w:pPr>
              <w:spacing w:line="276" w:lineRule="auto"/>
              <w:jc w:val="right"/>
              <w:rPr>
                <w:lang w:val="en-US"/>
              </w:rPr>
            </w:pPr>
            <w:r>
              <w:rPr>
                <w:color w:val="000000"/>
              </w:rPr>
              <w:t>459.54</w:t>
            </w:r>
          </w:p>
        </w:tc>
      </w:tr>
      <w:tr w:rsidR="003D531D" w:rsidRPr="0000653B" w14:paraId="05056349" w14:textId="77777777" w:rsidTr="00F60313">
        <w:trPr>
          <w:trHeight w:hRule="exact" w:val="340"/>
        </w:trPr>
        <w:tc>
          <w:tcPr>
            <w:tcW w:w="248" w:type="dxa"/>
          </w:tcPr>
          <w:p w14:paraId="4435DF07" w14:textId="77777777" w:rsidR="003D531D" w:rsidRPr="001F52A8" w:rsidRDefault="003D531D" w:rsidP="00F60313">
            <w:pPr>
              <w:spacing w:line="276" w:lineRule="auto"/>
              <w:rPr>
                <w:b/>
                <w:lang w:val="en-US"/>
              </w:rPr>
            </w:pPr>
          </w:p>
        </w:tc>
        <w:tc>
          <w:tcPr>
            <w:tcW w:w="1845" w:type="dxa"/>
          </w:tcPr>
          <w:p w14:paraId="61B9E050" w14:textId="77777777" w:rsidR="003D531D" w:rsidRPr="001F52A8" w:rsidRDefault="003D531D" w:rsidP="00F60313">
            <w:pPr>
              <w:spacing w:line="276" w:lineRule="auto"/>
              <w:rPr>
                <w:b/>
                <w:lang w:val="en-US"/>
              </w:rPr>
            </w:pPr>
            <w:r w:rsidRPr="001F52A8">
              <w:rPr>
                <w:lang w:val="en-US"/>
              </w:rPr>
              <w:t xml:space="preserve">neutral </w:t>
            </w:r>
            <w:r>
              <w:rPr>
                <w:lang w:val="en-US"/>
              </w:rPr>
              <w:t>nouns</w:t>
            </w:r>
          </w:p>
        </w:tc>
        <w:tc>
          <w:tcPr>
            <w:tcW w:w="1134" w:type="dxa"/>
            <w:vAlign w:val="center"/>
          </w:tcPr>
          <w:p w14:paraId="32DF55EC" w14:textId="77777777" w:rsidR="003D531D" w:rsidRPr="003033E4" w:rsidRDefault="003D531D" w:rsidP="00F60313">
            <w:pPr>
              <w:spacing w:line="276" w:lineRule="auto"/>
              <w:jc w:val="right"/>
              <w:rPr>
                <w:lang w:val="en-US"/>
              </w:rPr>
            </w:pPr>
            <w:r>
              <w:rPr>
                <w:color w:val="000000"/>
              </w:rPr>
              <w:t>1943.92</w:t>
            </w:r>
          </w:p>
        </w:tc>
        <w:tc>
          <w:tcPr>
            <w:tcW w:w="992" w:type="dxa"/>
            <w:vAlign w:val="center"/>
          </w:tcPr>
          <w:p w14:paraId="3CF0180D" w14:textId="77777777" w:rsidR="003D531D" w:rsidRPr="003033E4" w:rsidRDefault="003D531D" w:rsidP="00F60313">
            <w:pPr>
              <w:spacing w:line="276" w:lineRule="auto"/>
              <w:jc w:val="right"/>
              <w:rPr>
                <w:lang w:val="en-US"/>
              </w:rPr>
            </w:pPr>
            <w:r>
              <w:rPr>
                <w:color w:val="000000"/>
              </w:rPr>
              <w:t>438.25</w:t>
            </w:r>
          </w:p>
        </w:tc>
        <w:tc>
          <w:tcPr>
            <w:tcW w:w="1134" w:type="dxa"/>
            <w:vAlign w:val="center"/>
          </w:tcPr>
          <w:p w14:paraId="61D771FA" w14:textId="77777777" w:rsidR="003D531D" w:rsidRPr="003033E4" w:rsidRDefault="003D531D" w:rsidP="00F60313">
            <w:pPr>
              <w:spacing w:line="276" w:lineRule="auto"/>
              <w:jc w:val="right"/>
              <w:rPr>
                <w:lang w:val="en-US"/>
              </w:rPr>
            </w:pPr>
            <w:r>
              <w:rPr>
                <w:color w:val="000000"/>
              </w:rPr>
              <w:t>2089.32</w:t>
            </w:r>
          </w:p>
        </w:tc>
        <w:tc>
          <w:tcPr>
            <w:tcW w:w="992" w:type="dxa"/>
            <w:vAlign w:val="center"/>
          </w:tcPr>
          <w:p w14:paraId="213C7A0F" w14:textId="77777777" w:rsidR="003D531D" w:rsidRPr="003033E4" w:rsidRDefault="003D531D" w:rsidP="00F60313">
            <w:pPr>
              <w:spacing w:line="276" w:lineRule="auto"/>
              <w:jc w:val="right"/>
              <w:rPr>
                <w:lang w:val="en-US"/>
              </w:rPr>
            </w:pPr>
            <w:r>
              <w:rPr>
                <w:color w:val="000000"/>
              </w:rPr>
              <w:t>463.50</w:t>
            </w:r>
          </w:p>
        </w:tc>
        <w:tc>
          <w:tcPr>
            <w:tcW w:w="1134" w:type="dxa"/>
            <w:vAlign w:val="center"/>
          </w:tcPr>
          <w:p w14:paraId="28235D0E" w14:textId="77777777" w:rsidR="003D531D" w:rsidRPr="003033E4" w:rsidRDefault="003D531D" w:rsidP="00F60313">
            <w:pPr>
              <w:spacing w:line="276" w:lineRule="auto"/>
              <w:jc w:val="right"/>
              <w:rPr>
                <w:lang w:val="en-US"/>
              </w:rPr>
            </w:pPr>
            <w:r>
              <w:rPr>
                <w:color w:val="000000"/>
              </w:rPr>
              <w:t>1961.79</w:t>
            </w:r>
          </w:p>
        </w:tc>
        <w:tc>
          <w:tcPr>
            <w:tcW w:w="993" w:type="dxa"/>
            <w:vAlign w:val="center"/>
          </w:tcPr>
          <w:p w14:paraId="6FB5A020" w14:textId="77777777" w:rsidR="003D531D" w:rsidRPr="003033E4" w:rsidRDefault="003D531D" w:rsidP="00F60313">
            <w:pPr>
              <w:spacing w:line="276" w:lineRule="auto"/>
              <w:jc w:val="right"/>
              <w:rPr>
                <w:lang w:val="en-US"/>
              </w:rPr>
            </w:pPr>
            <w:r>
              <w:rPr>
                <w:color w:val="000000"/>
              </w:rPr>
              <w:t>410.87</w:t>
            </w:r>
          </w:p>
        </w:tc>
        <w:tc>
          <w:tcPr>
            <w:tcW w:w="1134" w:type="dxa"/>
            <w:vAlign w:val="center"/>
          </w:tcPr>
          <w:p w14:paraId="25CCD4C0" w14:textId="77777777" w:rsidR="003D531D" w:rsidRPr="003033E4" w:rsidRDefault="003D531D" w:rsidP="00F60313">
            <w:pPr>
              <w:spacing w:line="276" w:lineRule="auto"/>
              <w:jc w:val="right"/>
              <w:rPr>
                <w:lang w:val="en-US"/>
              </w:rPr>
            </w:pPr>
            <w:r>
              <w:rPr>
                <w:color w:val="000000"/>
              </w:rPr>
              <w:t>2421.34</w:t>
            </w:r>
          </w:p>
        </w:tc>
        <w:tc>
          <w:tcPr>
            <w:tcW w:w="992" w:type="dxa"/>
            <w:vAlign w:val="center"/>
          </w:tcPr>
          <w:p w14:paraId="3E0A9D98" w14:textId="77777777" w:rsidR="003D531D" w:rsidRPr="003033E4" w:rsidRDefault="003D531D" w:rsidP="00F60313">
            <w:pPr>
              <w:spacing w:line="276" w:lineRule="auto"/>
              <w:jc w:val="right"/>
              <w:rPr>
                <w:lang w:val="en-US"/>
              </w:rPr>
            </w:pPr>
            <w:r>
              <w:rPr>
                <w:color w:val="000000"/>
              </w:rPr>
              <w:t>510.63</w:t>
            </w:r>
          </w:p>
        </w:tc>
        <w:tc>
          <w:tcPr>
            <w:tcW w:w="1134" w:type="dxa"/>
            <w:vAlign w:val="center"/>
          </w:tcPr>
          <w:p w14:paraId="384CB3E0" w14:textId="77777777" w:rsidR="003D531D" w:rsidRPr="003033E4" w:rsidRDefault="003D531D" w:rsidP="00F60313">
            <w:pPr>
              <w:spacing w:line="276" w:lineRule="auto"/>
              <w:jc w:val="right"/>
              <w:rPr>
                <w:lang w:val="en-US"/>
              </w:rPr>
            </w:pPr>
            <w:r>
              <w:rPr>
                <w:color w:val="000000"/>
              </w:rPr>
              <w:t>2609.53</w:t>
            </w:r>
          </w:p>
        </w:tc>
        <w:tc>
          <w:tcPr>
            <w:tcW w:w="992" w:type="dxa"/>
            <w:vAlign w:val="center"/>
          </w:tcPr>
          <w:p w14:paraId="719D622D" w14:textId="77777777" w:rsidR="003D531D" w:rsidRPr="003033E4" w:rsidRDefault="003D531D" w:rsidP="00F60313">
            <w:pPr>
              <w:spacing w:line="276" w:lineRule="auto"/>
              <w:jc w:val="right"/>
              <w:rPr>
                <w:lang w:val="en-US"/>
              </w:rPr>
            </w:pPr>
            <w:r>
              <w:rPr>
                <w:color w:val="000000"/>
              </w:rPr>
              <w:t>524.89</w:t>
            </w:r>
          </w:p>
        </w:tc>
        <w:tc>
          <w:tcPr>
            <w:tcW w:w="1134" w:type="dxa"/>
            <w:vAlign w:val="center"/>
          </w:tcPr>
          <w:p w14:paraId="3DCC5554" w14:textId="77777777" w:rsidR="003D531D" w:rsidRPr="003033E4" w:rsidRDefault="003D531D" w:rsidP="00F60313">
            <w:pPr>
              <w:spacing w:line="276" w:lineRule="auto"/>
              <w:jc w:val="right"/>
              <w:rPr>
                <w:lang w:val="en-US"/>
              </w:rPr>
            </w:pPr>
            <w:r>
              <w:rPr>
                <w:color w:val="000000"/>
              </w:rPr>
              <w:t>2382.31</w:t>
            </w:r>
          </w:p>
        </w:tc>
        <w:tc>
          <w:tcPr>
            <w:tcW w:w="992" w:type="dxa"/>
            <w:vAlign w:val="center"/>
          </w:tcPr>
          <w:p w14:paraId="62F25074" w14:textId="77777777" w:rsidR="003D531D" w:rsidRPr="003033E4" w:rsidRDefault="003D531D" w:rsidP="00F60313">
            <w:pPr>
              <w:spacing w:line="276" w:lineRule="auto"/>
              <w:jc w:val="right"/>
              <w:rPr>
                <w:lang w:val="en-US"/>
              </w:rPr>
            </w:pPr>
            <w:r>
              <w:rPr>
                <w:color w:val="000000"/>
              </w:rPr>
              <w:t>447.32</w:t>
            </w:r>
          </w:p>
        </w:tc>
      </w:tr>
      <w:tr w:rsidR="003D531D" w:rsidRPr="0000653B" w14:paraId="4F3458C7" w14:textId="77777777" w:rsidTr="00F60313">
        <w:trPr>
          <w:trHeight w:hRule="exact" w:val="340"/>
        </w:trPr>
        <w:tc>
          <w:tcPr>
            <w:tcW w:w="248" w:type="dxa"/>
          </w:tcPr>
          <w:p w14:paraId="3ABEA5A3" w14:textId="77777777" w:rsidR="003D531D" w:rsidRPr="001F52A8" w:rsidRDefault="003D531D" w:rsidP="00F60313">
            <w:pPr>
              <w:spacing w:line="276" w:lineRule="auto"/>
              <w:rPr>
                <w:b/>
                <w:lang w:val="en-US"/>
              </w:rPr>
            </w:pPr>
          </w:p>
        </w:tc>
        <w:tc>
          <w:tcPr>
            <w:tcW w:w="1845" w:type="dxa"/>
          </w:tcPr>
          <w:p w14:paraId="3EE527F2" w14:textId="77777777" w:rsidR="003D531D" w:rsidRPr="001F52A8" w:rsidRDefault="003D531D" w:rsidP="00F60313">
            <w:pPr>
              <w:spacing w:line="276" w:lineRule="auto"/>
              <w:rPr>
                <w:b/>
                <w:lang w:val="en-US"/>
              </w:rPr>
            </w:pPr>
            <w:r w:rsidRPr="001F52A8">
              <w:rPr>
                <w:lang w:val="en-US"/>
              </w:rPr>
              <w:t xml:space="preserve">positive </w:t>
            </w:r>
            <w:r>
              <w:rPr>
                <w:lang w:val="en-US"/>
              </w:rPr>
              <w:t>nouns</w:t>
            </w:r>
          </w:p>
        </w:tc>
        <w:tc>
          <w:tcPr>
            <w:tcW w:w="1134" w:type="dxa"/>
            <w:vAlign w:val="center"/>
          </w:tcPr>
          <w:p w14:paraId="783A3E8F" w14:textId="77777777" w:rsidR="003D531D" w:rsidRPr="003033E4" w:rsidRDefault="003D531D" w:rsidP="00F60313">
            <w:pPr>
              <w:spacing w:line="276" w:lineRule="auto"/>
              <w:jc w:val="right"/>
              <w:rPr>
                <w:lang w:val="en-US"/>
              </w:rPr>
            </w:pPr>
            <w:r>
              <w:rPr>
                <w:color w:val="000000"/>
              </w:rPr>
              <w:t>2120.84</w:t>
            </w:r>
          </w:p>
        </w:tc>
        <w:tc>
          <w:tcPr>
            <w:tcW w:w="992" w:type="dxa"/>
            <w:vAlign w:val="center"/>
          </w:tcPr>
          <w:p w14:paraId="6D7EF75F" w14:textId="77777777" w:rsidR="003D531D" w:rsidRPr="003033E4" w:rsidRDefault="003D531D" w:rsidP="00F60313">
            <w:pPr>
              <w:spacing w:line="276" w:lineRule="auto"/>
              <w:jc w:val="right"/>
              <w:rPr>
                <w:lang w:val="en-US"/>
              </w:rPr>
            </w:pPr>
            <w:r>
              <w:rPr>
                <w:color w:val="000000"/>
              </w:rPr>
              <w:t>464.56</w:t>
            </w:r>
          </w:p>
        </w:tc>
        <w:tc>
          <w:tcPr>
            <w:tcW w:w="1134" w:type="dxa"/>
            <w:vAlign w:val="center"/>
          </w:tcPr>
          <w:p w14:paraId="3AE4E86E" w14:textId="77777777" w:rsidR="003D531D" w:rsidRPr="003033E4" w:rsidRDefault="003D531D" w:rsidP="00F60313">
            <w:pPr>
              <w:spacing w:line="276" w:lineRule="auto"/>
              <w:jc w:val="right"/>
              <w:rPr>
                <w:lang w:val="en-US"/>
              </w:rPr>
            </w:pPr>
            <w:r>
              <w:rPr>
                <w:color w:val="000000"/>
              </w:rPr>
              <w:t>2111.51</w:t>
            </w:r>
          </w:p>
        </w:tc>
        <w:tc>
          <w:tcPr>
            <w:tcW w:w="992" w:type="dxa"/>
            <w:vAlign w:val="center"/>
          </w:tcPr>
          <w:p w14:paraId="7AB5939B" w14:textId="77777777" w:rsidR="003D531D" w:rsidRPr="003033E4" w:rsidRDefault="003D531D" w:rsidP="00F60313">
            <w:pPr>
              <w:spacing w:line="276" w:lineRule="auto"/>
              <w:jc w:val="right"/>
              <w:rPr>
                <w:lang w:val="en-US"/>
              </w:rPr>
            </w:pPr>
            <w:r>
              <w:rPr>
                <w:color w:val="000000"/>
              </w:rPr>
              <w:t>546.41</w:t>
            </w:r>
          </w:p>
        </w:tc>
        <w:tc>
          <w:tcPr>
            <w:tcW w:w="1134" w:type="dxa"/>
            <w:vAlign w:val="center"/>
          </w:tcPr>
          <w:p w14:paraId="22ECA4BC" w14:textId="77777777" w:rsidR="003D531D" w:rsidRPr="003033E4" w:rsidRDefault="003D531D" w:rsidP="00F60313">
            <w:pPr>
              <w:spacing w:line="276" w:lineRule="auto"/>
              <w:jc w:val="right"/>
              <w:rPr>
                <w:lang w:val="en-US"/>
              </w:rPr>
            </w:pPr>
            <w:r>
              <w:rPr>
                <w:color w:val="000000"/>
              </w:rPr>
              <w:t>2227.05</w:t>
            </w:r>
          </w:p>
        </w:tc>
        <w:tc>
          <w:tcPr>
            <w:tcW w:w="993" w:type="dxa"/>
            <w:vAlign w:val="center"/>
          </w:tcPr>
          <w:p w14:paraId="6B788AD9" w14:textId="77777777" w:rsidR="003D531D" w:rsidRPr="003033E4" w:rsidRDefault="003D531D" w:rsidP="00F60313">
            <w:pPr>
              <w:spacing w:line="276" w:lineRule="auto"/>
              <w:jc w:val="right"/>
              <w:rPr>
                <w:lang w:val="en-US"/>
              </w:rPr>
            </w:pPr>
            <w:r>
              <w:rPr>
                <w:color w:val="000000"/>
              </w:rPr>
              <w:t>589.26</w:t>
            </w:r>
          </w:p>
        </w:tc>
        <w:tc>
          <w:tcPr>
            <w:tcW w:w="1134" w:type="dxa"/>
            <w:vAlign w:val="center"/>
          </w:tcPr>
          <w:p w14:paraId="0A739CC6" w14:textId="77777777" w:rsidR="003D531D" w:rsidRPr="003033E4" w:rsidRDefault="003D531D" w:rsidP="00F60313">
            <w:pPr>
              <w:spacing w:line="276" w:lineRule="auto"/>
              <w:jc w:val="right"/>
              <w:rPr>
                <w:lang w:val="en-US"/>
              </w:rPr>
            </w:pPr>
            <w:r>
              <w:rPr>
                <w:color w:val="000000"/>
              </w:rPr>
              <w:t>2625.53</w:t>
            </w:r>
          </w:p>
        </w:tc>
        <w:tc>
          <w:tcPr>
            <w:tcW w:w="992" w:type="dxa"/>
            <w:vAlign w:val="center"/>
          </w:tcPr>
          <w:p w14:paraId="105207D0" w14:textId="77777777" w:rsidR="003D531D" w:rsidRPr="003033E4" w:rsidRDefault="003D531D" w:rsidP="00F60313">
            <w:pPr>
              <w:spacing w:line="276" w:lineRule="auto"/>
              <w:jc w:val="right"/>
              <w:rPr>
                <w:lang w:val="en-US"/>
              </w:rPr>
            </w:pPr>
            <w:r>
              <w:rPr>
                <w:color w:val="000000"/>
              </w:rPr>
              <w:t>544.28</w:t>
            </w:r>
          </w:p>
        </w:tc>
        <w:tc>
          <w:tcPr>
            <w:tcW w:w="1134" w:type="dxa"/>
            <w:vAlign w:val="center"/>
          </w:tcPr>
          <w:p w14:paraId="36026CA9" w14:textId="77777777" w:rsidR="003D531D" w:rsidRPr="003033E4" w:rsidRDefault="003D531D" w:rsidP="00F60313">
            <w:pPr>
              <w:spacing w:line="276" w:lineRule="auto"/>
              <w:jc w:val="right"/>
              <w:rPr>
                <w:lang w:val="en-US"/>
              </w:rPr>
            </w:pPr>
            <w:r>
              <w:rPr>
                <w:color w:val="000000"/>
              </w:rPr>
              <w:t>2831.50</w:t>
            </w:r>
          </w:p>
        </w:tc>
        <w:tc>
          <w:tcPr>
            <w:tcW w:w="992" w:type="dxa"/>
            <w:vAlign w:val="center"/>
          </w:tcPr>
          <w:p w14:paraId="160F6EC8" w14:textId="77777777" w:rsidR="003D531D" w:rsidRPr="003033E4" w:rsidRDefault="003D531D" w:rsidP="00F60313">
            <w:pPr>
              <w:spacing w:line="276" w:lineRule="auto"/>
              <w:jc w:val="right"/>
              <w:rPr>
                <w:lang w:val="en-US"/>
              </w:rPr>
            </w:pPr>
            <w:r>
              <w:rPr>
                <w:color w:val="000000"/>
              </w:rPr>
              <w:t>690.71</w:t>
            </w:r>
          </w:p>
        </w:tc>
        <w:tc>
          <w:tcPr>
            <w:tcW w:w="1134" w:type="dxa"/>
            <w:vAlign w:val="center"/>
          </w:tcPr>
          <w:p w14:paraId="6919AAE5" w14:textId="77777777" w:rsidR="003D531D" w:rsidRPr="003033E4" w:rsidRDefault="003D531D" w:rsidP="00F60313">
            <w:pPr>
              <w:spacing w:line="276" w:lineRule="auto"/>
              <w:jc w:val="right"/>
              <w:rPr>
                <w:lang w:val="en-US"/>
              </w:rPr>
            </w:pPr>
            <w:r>
              <w:rPr>
                <w:color w:val="000000"/>
              </w:rPr>
              <w:t>2579.76</w:t>
            </w:r>
          </w:p>
        </w:tc>
        <w:tc>
          <w:tcPr>
            <w:tcW w:w="992" w:type="dxa"/>
            <w:vAlign w:val="center"/>
          </w:tcPr>
          <w:p w14:paraId="18BE14E5" w14:textId="77777777" w:rsidR="003D531D" w:rsidRPr="003033E4" w:rsidRDefault="003D531D" w:rsidP="00F60313">
            <w:pPr>
              <w:spacing w:line="276" w:lineRule="auto"/>
              <w:jc w:val="right"/>
              <w:rPr>
                <w:lang w:val="en-US"/>
              </w:rPr>
            </w:pPr>
            <w:r>
              <w:rPr>
                <w:color w:val="000000"/>
              </w:rPr>
              <w:t>456.35</w:t>
            </w:r>
          </w:p>
        </w:tc>
      </w:tr>
      <w:tr w:rsidR="003D531D" w:rsidRPr="0000653B" w14:paraId="4ADE3C7F" w14:textId="77777777" w:rsidTr="00F60313">
        <w:trPr>
          <w:trHeight w:hRule="exact" w:val="340"/>
        </w:trPr>
        <w:tc>
          <w:tcPr>
            <w:tcW w:w="2093" w:type="dxa"/>
            <w:gridSpan w:val="2"/>
          </w:tcPr>
          <w:p w14:paraId="263E9DFD" w14:textId="77777777" w:rsidR="003D531D" w:rsidRPr="001F52A8" w:rsidRDefault="003D531D" w:rsidP="00F60313">
            <w:pPr>
              <w:spacing w:line="276" w:lineRule="auto"/>
              <w:rPr>
                <w:b/>
                <w:lang w:val="en-US"/>
              </w:rPr>
            </w:pPr>
            <w:r w:rsidRPr="009729B8">
              <w:rPr>
                <w:lang w:val="en-US"/>
              </w:rPr>
              <w:t>- subliminal trials</w:t>
            </w:r>
          </w:p>
        </w:tc>
        <w:tc>
          <w:tcPr>
            <w:tcW w:w="1134" w:type="dxa"/>
          </w:tcPr>
          <w:p w14:paraId="4B3FC8A1" w14:textId="77777777" w:rsidR="003D531D" w:rsidRPr="003033E4" w:rsidRDefault="003D531D" w:rsidP="00F60313">
            <w:pPr>
              <w:spacing w:line="276" w:lineRule="auto"/>
              <w:jc w:val="right"/>
              <w:rPr>
                <w:lang w:val="en-US"/>
              </w:rPr>
            </w:pPr>
          </w:p>
        </w:tc>
        <w:tc>
          <w:tcPr>
            <w:tcW w:w="992" w:type="dxa"/>
            <w:vAlign w:val="center"/>
          </w:tcPr>
          <w:p w14:paraId="69009A88" w14:textId="77777777" w:rsidR="003D531D" w:rsidRPr="003033E4" w:rsidRDefault="003D531D" w:rsidP="00F60313">
            <w:pPr>
              <w:spacing w:line="276" w:lineRule="auto"/>
              <w:jc w:val="right"/>
              <w:rPr>
                <w:lang w:val="en-US"/>
              </w:rPr>
            </w:pPr>
          </w:p>
        </w:tc>
        <w:tc>
          <w:tcPr>
            <w:tcW w:w="1134" w:type="dxa"/>
            <w:vAlign w:val="center"/>
          </w:tcPr>
          <w:p w14:paraId="57354FA3" w14:textId="77777777" w:rsidR="003D531D" w:rsidRPr="003033E4" w:rsidRDefault="003D531D" w:rsidP="00F60313">
            <w:pPr>
              <w:spacing w:line="276" w:lineRule="auto"/>
              <w:jc w:val="right"/>
              <w:rPr>
                <w:lang w:val="en-US"/>
              </w:rPr>
            </w:pPr>
          </w:p>
        </w:tc>
        <w:tc>
          <w:tcPr>
            <w:tcW w:w="992" w:type="dxa"/>
            <w:vAlign w:val="center"/>
          </w:tcPr>
          <w:p w14:paraId="333D0033" w14:textId="77777777" w:rsidR="003D531D" w:rsidRPr="003033E4" w:rsidRDefault="003D531D" w:rsidP="00F60313">
            <w:pPr>
              <w:spacing w:line="276" w:lineRule="auto"/>
              <w:jc w:val="right"/>
              <w:rPr>
                <w:lang w:val="en-US"/>
              </w:rPr>
            </w:pPr>
          </w:p>
        </w:tc>
        <w:tc>
          <w:tcPr>
            <w:tcW w:w="1134" w:type="dxa"/>
            <w:vAlign w:val="center"/>
          </w:tcPr>
          <w:p w14:paraId="463D7227" w14:textId="77777777" w:rsidR="003D531D" w:rsidRPr="003033E4" w:rsidRDefault="003D531D" w:rsidP="00F60313">
            <w:pPr>
              <w:spacing w:line="276" w:lineRule="auto"/>
              <w:jc w:val="right"/>
              <w:rPr>
                <w:lang w:val="en-US"/>
              </w:rPr>
            </w:pPr>
          </w:p>
        </w:tc>
        <w:tc>
          <w:tcPr>
            <w:tcW w:w="993" w:type="dxa"/>
            <w:vAlign w:val="center"/>
          </w:tcPr>
          <w:p w14:paraId="3E5122E7" w14:textId="77777777" w:rsidR="003D531D" w:rsidRPr="003033E4" w:rsidRDefault="003D531D" w:rsidP="00F60313">
            <w:pPr>
              <w:spacing w:line="276" w:lineRule="auto"/>
              <w:jc w:val="right"/>
              <w:rPr>
                <w:lang w:val="en-US"/>
              </w:rPr>
            </w:pPr>
          </w:p>
        </w:tc>
        <w:tc>
          <w:tcPr>
            <w:tcW w:w="1134" w:type="dxa"/>
            <w:vAlign w:val="center"/>
          </w:tcPr>
          <w:p w14:paraId="49B4BE80" w14:textId="77777777" w:rsidR="003D531D" w:rsidRPr="003033E4" w:rsidRDefault="003D531D" w:rsidP="00F60313">
            <w:pPr>
              <w:spacing w:line="276" w:lineRule="auto"/>
              <w:jc w:val="right"/>
              <w:rPr>
                <w:lang w:val="en-US"/>
              </w:rPr>
            </w:pPr>
          </w:p>
        </w:tc>
        <w:tc>
          <w:tcPr>
            <w:tcW w:w="992" w:type="dxa"/>
            <w:vAlign w:val="center"/>
          </w:tcPr>
          <w:p w14:paraId="35FD1263" w14:textId="77777777" w:rsidR="003D531D" w:rsidRPr="003033E4" w:rsidRDefault="003D531D" w:rsidP="00F60313">
            <w:pPr>
              <w:spacing w:line="276" w:lineRule="auto"/>
              <w:jc w:val="right"/>
              <w:rPr>
                <w:lang w:val="en-US"/>
              </w:rPr>
            </w:pPr>
          </w:p>
        </w:tc>
        <w:tc>
          <w:tcPr>
            <w:tcW w:w="1134" w:type="dxa"/>
            <w:vAlign w:val="center"/>
          </w:tcPr>
          <w:p w14:paraId="48B72A4B" w14:textId="77777777" w:rsidR="003D531D" w:rsidRPr="003033E4" w:rsidRDefault="003D531D" w:rsidP="00F60313">
            <w:pPr>
              <w:spacing w:line="276" w:lineRule="auto"/>
              <w:jc w:val="right"/>
              <w:rPr>
                <w:lang w:val="en-US"/>
              </w:rPr>
            </w:pPr>
          </w:p>
        </w:tc>
        <w:tc>
          <w:tcPr>
            <w:tcW w:w="992" w:type="dxa"/>
            <w:vAlign w:val="center"/>
          </w:tcPr>
          <w:p w14:paraId="35DE6047" w14:textId="77777777" w:rsidR="003D531D" w:rsidRPr="003033E4" w:rsidRDefault="003D531D" w:rsidP="00F60313">
            <w:pPr>
              <w:spacing w:line="276" w:lineRule="auto"/>
              <w:jc w:val="right"/>
              <w:rPr>
                <w:lang w:val="en-US"/>
              </w:rPr>
            </w:pPr>
          </w:p>
        </w:tc>
        <w:tc>
          <w:tcPr>
            <w:tcW w:w="1134" w:type="dxa"/>
            <w:vAlign w:val="center"/>
          </w:tcPr>
          <w:p w14:paraId="2F206640" w14:textId="77777777" w:rsidR="003D531D" w:rsidRPr="003033E4" w:rsidRDefault="003D531D" w:rsidP="00F60313">
            <w:pPr>
              <w:spacing w:line="276" w:lineRule="auto"/>
              <w:jc w:val="right"/>
              <w:rPr>
                <w:lang w:val="en-US"/>
              </w:rPr>
            </w:pPr>
          </w:p>
        </w:tc>
        <w:tc>
          <w:tcPr>
            <w:tcW w:w="992" w:type="dxa"/>
            <w:vAlign w:val="center"/>
          </w:tcPr>
          <w:p w14:paraId="08FF72A8" w14:textId="77777777" w:rsidR="003D531D" w:rsidRPr="003033E4" w:rsidRDefault="003D531D" w:rsidP="00F60313">
            <w:pPr>
              <w:spacing w:line="276" w:lineRule="auto"/>
              <w:jc w:val="right"/>
              <w:rPr>
                <w:lang w:val="en-US"/>
              </w:rPr>
            </w:pPr>
          </w:p>
        </w:tc>
      </w:tr>
      <w:tr w:rsidR="003D531D" w:rsidRPr="0000653B" w14:paraId="58723EE7" w14:textId="77777777" w:rsidTr="00F60313">
        <w:trPr>
          <w:trHeight w:hRule="exact" w:val="340"/>
        </w:trPr>
        <w:tc>
          <w:tcPr>
            <w:tcW w:w="248" w:type="dxa"/>
          </w:tcPr>
          <w:p w14:paraId="4AC3A715" w14:textId="77777777" w:rsidR="003D531D" w:rsidRPr="001F52A8" w:rsidRDefault="003D531D" w:rsidP="00F60313">
            <w:pPr>
              <w:spacing w:line="276" w:lineRule="auto"/>
              <w:rPr>
                <w:b/>
                <w:lang w:val="en-US"/>
              </w:rPr>
            </w:pPr>
          </w:p>
        </w:tc>
        <w:tc>
          <w:tcPr>
            <w:tcW w:w="1845" w:type="dxa"/>
          </w:tcPr>
          <w:p w14:paraId="4EEDAD64" w14:textId="77777777" w:rsidR="003D531D" w:rsidRPr="001F52A8" w:rsidRDefault="003D531D" w:rsidP="00F60313">
            <w:pPr>
              <w:spacing w:line="276" w:lineRule="auto"/>
              <w:rPr>
                <w:b/>
                <w:lang w:val="en-US"/>
              </w:rPr>
            </w:pPr>
            <w:r w:rsidRPr="001F52A8">
              <w:rPr>
                <w:lang w:val="en-US"/>
              </w:rPr>
              <w:t xml:space="preserve">negative </w:t>
            </w:r>
            <w:r>
              <w:rPr>
                <w:lang w:val="en-US"/>
              </w:rPr>
              <w:t>nouns</w:t>
            </w:r>
          </w:p>
        </w:tc>
        <w:tc>
          <w:tcPr>
            <w:tcW w:w="1134" w:type="dxa"/>
            <w:vAlign w:val="center"/>
          </w:tcPr>
          <w:p w14:paraId="0F21AA3A" w14:textId="77777777" w:rsidR="003D531D" w:rsidRPr="003033E4" w:rsidRDefault="003D531D" w:rsidP="00F60313">
            <w:pPr>
              <w:spacing w:line="276" w:lineRule="auto"/>
              <w:jc w:val="right"/>
              <w:rPr>
                <w:lang w:val="en-US"/>
              </w:rPr>
            </w:pPr>
            <w:r>
              <w:rPr>
                <w:color w:val="000000"/>
              </w:rPr>
              <w:t>2216.11</w:t>
            </w:r>
          </w:p>
        </w:tc>
        <w:tc>
          <w:tcPr>
            <w:tcW w:w="992" w:type="dxa"/>
            <w:vAlign w:val="center"/>
          </w:tcPr>
          <w:p w14:paraId="198C1ED5" w14:textId="77777777" w:rsidR="003D531D" w:rsidRPr="003033E4" w:rsidRDefault="003D531D" w:rsidP="00F60313">
            <w:pPr>
              <w:spacing w:line="276" w:lineRule="auto"/>
              <w:jc w:val="right"/>
              <w:rPr>
                <w:lang w:val="en-US"/>
              </w:rPr>
            </w:pPr>
            <w:r>
              <w:rPr>
                <w:color w:val="000000"/>
              </w:rPr>
              <w:t>463.05</w:t>
            </w:r>
          </w:p>
        </w:tc>
        <w:tc>
          <w:tcPr>
            <w:tcW w:w="1134" w:type="dxa"/>
            <w:vAlign w:val="center"/>
          </w:tcPr>
          <w:p w14:paraId="2F8787DA" w14:textId="77777777" w:rsidR="003D531D" w:rsidRPr="003033E4" w:rsidRDefault="003D531D" w:rsidP="00F60313">
            <w:pPr>
              <w:spacing w:line="276" w:lineRule="auto"/>
              <w:jc w:val="right"/>
              <w:rPr>
                <w:lang w:val="en-US"/>
              </w:rPr>
            </w:pPr>
            <w:r>
              <w:rPr>
                <w:color w:val="000000"/>
              </w:rPr>
              <w:t>2193.27</w:t>
            </w:r>
          </w:p>
        </w:tc>
        <w:tc>
          <w:tcPr>
            <w:tcW w:w="992" w:type="dxa"/>
            <w:vAlign w:val="center"/>
          </w:tcPr>
          <w:p w14:paraId="7D73920E" w14:textId="77777777" w:rsidR="003D531D" w:rsidRPr="003033E4" w:rsidRDefault="003D531D" w:rsidP="00F60313">
            <w:pPr>
              <w:spacing w:line="276" w:lineRule="auto"/>
              <w:jc w:val="right"/>
              <w:rPr>
                <w:lang w:val="en-US"/>
              </w:rPr>
            </w:pPr>
            <w:r>
              <w:rPr>
                <w:color w:val="000000"/>
              </w:rPr>
              <w:t>447.12</w:t>
            </w:r>
          </w:p>
        </w:tc>
        <w:tc>
          <w:tcPr>
            <w:tcW w:w="1134" w:type="dxa"/>
            <w:vAlign w:val="center"/>
          </w:tcPr>
          <w:p w14:paraId="55B71773" w14:textId="77777777" w:rsidR="003D531D" w:rsidRPr="003033E4" w:rsidRDefault="003D531D" w:rsidP="00F60313">
            <w:pPr>
              <w:spacing w:line="276" w:lineRule="auto"/>
              <w:jc w:val="right"/>
              <w:rPr>
                <w:lang w:val="en-US"/>
              </w:rPr>
            </w:pPr>
            <w:r>
              <w:rPr>
                <w:color w:val="000000"/>
              </w:rPr>
              <w:t>2213.17</w:t>
            </w:r>
          </w:p>
        </w:tc>
        <w:tc>
          <w:tcPr>
            <w:tcW w:w="993" w:type="dxa"/>
            <w:vAlign w:val="center"/>
          </w:tcPr>
          <w:p w14:paraId="6C0B7410" w14:textId="77777777" w:rsidR="003D531D" w:rsidRPr="003033E4" w:rsidRDefault="003D531D" w:rsidP="00F60313">
            <w:pPr>
              <w:spacing w:line="276" w:lineRule="auto"/>
              <w:jc w:val="right"/>
              <w:rPr>
                <w:lang w:val="en-US"/>
              </w:rPr>
            </w:pPr>
            <w:r>
              <w:rPr>
                <w:color w:val="000000"/>
              </w:rPr>
              <w:t>412.70</w:t>
            </w:r>
          </w:p>
        </w:tc>
        <w:tc>
          <w:tcPr>
            <w:tcW w:w="1134" w:type="dxa"/>
            <w:vAlign w:val="center"/>
          </w:tcPr>
          <w:p w14:paraId="0E706920" w14:textId="77777777" w:rsidR="003D531D" w:rsidRPr="003033E4" w:rsidRDefault="003D531D" w:rsidP="00F60313">
            <w:pPr>
              <w:spacing w:line="276" w:lineRule="auto"/>
              <w:jc w:val="right"/>
              <w:rPr>
                <w:lang w:val="en-US"/>
              </w:rPr>
            </w:pPr>
            <w:r>
              <w:rPr>
                <w:color w:val="000000"/>
              </w:rPr>
              <w:t>2565.38</w:t>
            </w:r>
          </w:p>
        </w:tc>
        <w:tc>
          <w:tcPr>
            <w:tcW w:w="992" w:type="dxa"/>
            <w:vAlign w:val="center"/>
          </w:tcPr>
          <w:p w14:paraId="097DA5E7" w14:textId="77777777" w:rsidR="003D531D" w:rsidRPr="003033E4" w:rsidRDefault="003D531D" w:rsidP="00F60313">
            <w:pPr>
              <w:spacing w:line="276" w:lineRule="auto"/>
              <w:jc w:val="right"/>
              <w:rPr>
                <w:lang w:val="en-US"/>
              </w:rPr>
            </w:pPr>
            <w:r>
              <w:rPr>
                <w:color w:val="000000"/>
              </w:rPr>
              <w:t>533.98</w:t>
            </w:r>
          </w:p>
        </w:tc>
        <w:tc>
          <w:tcPr>
            <w:tcW w:w="1134" w:type="dxa"/>
            <w:vAlign w:val="center"/>
          </w:tcPr>
          <w:p w14:paraId="34524804" w14:textId="77777777" w:rsidR="003D531D" w:rsidRPr="003033E4" w:rsidRDefault="003D531D" w:rsidP="00F60313">
            <w:pPr>
              <w:spacing w:line="276" w:lineRule="auto"/>
              <w:jc w:val="right"/>
              <w:rPr>
                <w:lang w:val="en-US"/>
              </w:rPr>
            </w:pPr>
            <w:r>
              <w:rPr>
                <w:color w:val="000000"/>
              </w:rPr>
              <w:t>2546.93</w:t>
            </w:r>
          </w:p>
        </w:tc>
        <w:tc>
          <w:tcPr>
            <w:tcW w:w="992" w:type="dxa"/>
            <w:vAlign w:val="center"/>
          </w:tcPr>
          <w:p w14:paraId="53A184AA" w14:textId="77777777" w:rsidR="003D531D" w:rsidRPr="003033E4" w:rsidRDefault="003D531D" w:rsidP="00F60313">
            <w:pPr>
              <w:spacing w:line="276" w:lineRule="auto"/>
              <w:jc w:val="right"/>
              <w:rPr>
                <w:lang w:val="en-US"/>
              </w:rPr>
            </w:pPr>
            <w:r>
              <w:rPr>
                <w:color w:val="000000"/>
              </w:rPr>
              <w:t>417.06</w:t>
            </w:r>
          </w:p>
        </w:tc>
        <w:tc>
          <w:tcPr>
            <w:tcW w:w="1134" w:type="dxa"/>
            <w:vAlign w:val="center"/>
          </w:tcPr>
          <w:p w14:paraId="766B44F9" w14:textId="77777777" w:rsidR="003D531D" w:rsidRPr="003033E4" w:rsidRDefault="003D531D" w:rsidP="00F60313">
            <w:pPr>
              <w:spacing w:line="276" w:lineRule="auto"/>
              <w:jc w:val="right"/>
              <w:rPr>
                <w:lang w:val="en-US"/>
              </w:rPr>
            </w:pPr>
            <w:r>
              <w:rPr>
                <w:color w:val="000000"/>
              </w:rPr>
              <w:t>2495.03</w:t>
            </w:r>
          </w:p>
        </w:tc>
        <w:tc>
          <w:tcPr>
            <w:tcW w:w="992" w:type="dxa"/>
            <w:vAlign w:val="center"/>
          </w:tcPr>
          <w:p w14:paraId="0C41EEC9" w14:textId="77777777" w:rsidR="003D531D" w:rsidRPr="003033E4" w:rsidRDefault="003D531D" w:rsidP="00F60313">
            <w:pPr>
              <w:spacing w:line="276" w:lineRule="auto"/>
              <w:jc w:val="right"/>
              <w:rPr>
                <w:lang w:val="en-US"/>
              </w:rPr>
            </w:pPr>
            <w:r>
              <w:rPr>
                <w:color w:val="000000"/>
              </w:rPr>
              <w:t>466.93</w:t>
            </w:r>
          </w:p>
        </w:tc>
      </w:tr>
      <w:tr w:rsidR="003D531D" w:rsidRPr="0000653B" w14:paraId="67C93B9C" w14:textId="77777777" w:rsidTr="00F60313">
        <w:trPr>
          <w:trHeight w:hRule="exact" w:val="340"/>
        </w:trPr>
        <w:tc>
          <w:tcPr>
            <w:tcW w:w="248" w:type="dxa"/>
          </w:tcPr>
          <w:p w14:paraId="31E4125D" w14:textId="77777777" w:rsidR="003D531D" w:rsidRPr="001F52A8" w:rsidRDefault="003D531D" w:rsidP="00F60313">
            <w:pPr>
              <w:spacing w:line="276" w:lineRule="auto"/>
              <w:rPr>
                <w:b/>
                <w:lang w:val="en-US"/>
              </w:rPr>
            </w:pPr>
          </w:p>
        </w:tc>
        <w:tc>
          <w:tcPr>
            <w:tcW w:w="1845" w:type="dxa"/>
          </w:tcPr>
          <w:p w14:paraId="15A14996" w14:textId="77777777" w:rsidR="003D531D" w:rsidRPr="001F52A8" w:rsidRDefault="003D531D" w:rsidP="00F60313">
            <w:pPr>
              <w:spacing w:line="276" w:lineRule="auto"/>
              <w:rPr>
                <w:b/>
                <w:lang w:val="en-US"/>
              </w:rPr>
            </w:pPr>
            <w:r w:rsidRPr="001F52A8">
              <w:rPr>
                <w:lang w:val="en-US"/>
              </w:rPr>
              <w:t xml:space="preserve">neutral </w:t>
            </w:r>
            <w:r>
              <w:rPr>
                <w:lang w:val="en-US"/>
              </w:rPr>
              <w:t>nouns</w:t>
            </w:r>
          </w:p>
        </w:tc>
        <w:tc>
          <w:tcPr>
            <w:tcW w:w="1134" w:type="dxa"/>
            <w:vAlign w:val="center"/>
          </w:tcPr>
          <w:p w14:paraId="6790C420" w14:textId="77777777" w:rsidR="003D531D" w:rsidRPr="003033E4" w:rsidRDefault="003D531D" w:rsidP="00F60313">
            <w:pPr>
              <w:spacing w:line="276" w:lineRule="auto"/>
              <w:jc w:val="right"/>
              <w:rPr>
                <w:lang w:val="en-US"/>
              </w:rPr>
            </w:pPr>
            <w:r>
              <w:rPr>
                <w:color w:val="000000"/>
              </w:rPr>
              <w:t>1978.93</w:t>
            </w:r>
          </w:p>
        </w:tc>
        <w:tc>
          <w:tcPr>
            <w:tcW w:w="992" w:type="dxa"/>
            <w:vAlign w:val="center"/>
          </w:tcPr>
          <w:p w14:paraId="37C0E827" w14:textId="77777777" w:rsidR="003D531D" w:rsidRPr="003033E4" w:rsidRDefault="003D531D" w:rsidP="00F60313">
            <w:pPr>
              <w:spacing w:line="276" w:lineRule="auto"/>
              <w:jc w:val="right"/>
              <w:rPr>
                <w:lang w:val="en-US"/>
              </w:rPr>
            </w:pPr>
            <w:r>
              <w:rPr>
                <w:color w:val="000000"/>
              </w:rPr>
              <w:t>428.06</w:t>
            </w:r>
          </w:p>
        </w:tc>
        <w:tc>
          <w:tcPr>
            <w:tcW w:w="1134" w:type="dxa"/>
            <w:vAlign w:val="center"/>
          </w:tcPr>
          <w:p w14:paraId="7E96E28D" w14:textId="77777777" w:rsidR="003D531D" w:rsidRPr="003033E4" w:rsidRDefault="003D531D" w:rsidP="00F60313">
            <w:pPr>
              <w:spacing w:line="276" w:lineRule="auto"/>
              <w:jc w:val="right"/>
              <w:rPr>
                <w:lang w:val="en-US"/>
              </w:rPr>
            </w:pPr>
            <w:r>
              <w:rPr>
                <w:color w:val="000000"/>
              </w:rPr>
              <w:t>2006.79</w:t>
            </w:r>
          </w:p>
        </w:tc>
        <w:tc>
          <w:tcPr>
            <w:tcW w:w="992" w:type="dxa"/>
            <w:vAlign w:val="center"/>
          </w:tcPr>
          <w:p w14:paraId="7D7E38E0" w14:textId="77777777" w:rsidR="003D531D" w:rsidRPr="003033E4" w:rsidRDefault="003D531D" w:rsidP="00F60313">
            <w:pPr>
              <w:spacing w:line="276" w:lineRule="auto"/>
              <w:jc w:val="right"/>
              <w:rPr>
                <w:lang w:val="en-US"/>
              </w:rPr>
            </w:pPr>
            <w:r>
              <w:rPr>
                <w:color w:val="000000"/>
              </w:rPr>
              <w:t>455.28</w:t>
            </w:r>
          </w:p>
        </w:tc>
        <w:tc>
          <w:tcPr>
            <w:tcW w:w="1134" w:type="dxa"/>
            <w:vAlign w:val="center"/>
          </w:tcPr>
          <w:p w14:paraId="6E58DABD" w14:textId="77777777" w:rsidR="003D531D" w:rsidRPr="003033E4" w:rsidRDefault="003D531D" w:rsidP="00F60313">
            <w:pPr>
              <w:spacing w:line="276" w:lineRule="auto"/>
              <w:jc w:val="right"/>
              <w:rPr>
                <w:lang w:val="en-US"/>
              </w:rPr>
            </w:pPr>
            <w:r>
              <w:rPr>
                <w:color w:val="000000"/>
              </w:rPr>
              <w:t>1981.16</w:t>
            </w:r>
          </w:p>
        </w:tc>
        <w:tc>
          <w:tcPr>
            <w:tcW w:w="993" w:type="dxa"/>
            <w:vAlign w:val="center"/>
          </w:tcPr>
          <w:p w14:paraId="61CC7E1E" w14:textId="77777777" w:rsidR="003D531D" w:rsidRPr="003033E4" w:rsidRDefault="003D531D" w:rsidP="00F60313">
            <w:pPr>
              <w:spacing w:line="276" w:lineRule="auto"/>
              <w:jc w:val="right"/>
              <w:rPr>
                <w:lang w:val="en-US"/>
              </w:rPr>
            </w:pPr>
            <w:r>
              <w:rPr>
                <w:color w:val="000000"/>
              </w:rPr>
              <w:t>461.91</w:t>
            </w:r>
          </w:p>
        </w:tc>
        <w:tc>
          <w:tcPr>
            <w:tcW w:w="1134" w:type="dxa"/>
            <w:vAlign w:val="center"/>
          </w:tcPr>
          <w:p w14:paraId="7D0F2FAB" w14:textId="77777777" w:rsidR="003D531D" w:rsidRPr="003033E4" w:rsidRDefault="003D531D" w:rsidP="00F60313">
            <w:pPr>
              <w:spacing w:line="276" w:lineRule="auto"/>
              <w:jc w:val="right"/>
              <w:rPr>
                <w:lang w:val="en-US"/>
              </w:rPr>
            </w:pPr>
            <w:r>
              <w:rPr>
                <w:color w:val="000000"/>
              </w:rPr>
              <w:t>2450.87</w:t>
            </w:r>
          </w:p>
        </w:tc>
        <w:tc>
          <w:tcPr>
            <w:tcW w:w="992" w:type="dxa"/>
            <w:vAlign w:val="center"/>
          </w:tcPr>
          <w:p w14:paraId="4AA4AD1B" w14:textId="77777777" w:rsidR="003D531D" w:rsidRPr="003033E4" w:rsidRDefault="003D531D" w:rsidP="00F60313">
            <w:pPr>
              <w:spacing w:line="276" w:lineRule="auto"/>
              <w:jc w:val="right"/>
              <w:rPr>
                <w:lang w:val="en-US"/>
              </w:rPr>
            </w:pPr>
            <w:r>
              <w:rPr>
                <w:color w:val="000000"/>
              </w:rPr>
              <w:t>464.88</w:t>
            </w:r>
          </w:p>
        </w:tc>
        <w:tc>
          <w:tcPr>
            <w:tcW w:w="1134" w:type="dxa"/>
            <w:vAlign w:val="center"/>
          </w:tcPr>
          <w:p w14:paraId="2A91B38F" w14:textId="77777777" w:rsidR="003D531D" w:rsidRPr="003033E4" w:rsidRDefault="003D531D" w:rsidP="00F60313">
            <w:pPr>
              <w:spacing w:line="276" w:lineRule="auto"/>
              <w:jc w:val="right"/>
              <w:rPr>
                <w:lang w:val="en-US"/>
              </w:rPr>
            </w:pPr>
            <w:r>
              <w:rPr>
                <w:color w:val="000000"/>
              </w:rPr>
              <w:t>2546.49</w:t>
            </w:r>
          </w:p>
        </w:tc>
        <w:tc>
          <w:tcPr>
            <w:tcW w:w="992" w:type="dxa"/>
            <w:vAlign w:val="center"/>
          </w:tcPr>
          <w:p w14:paraId="32A24B1E" w14:textId="77777777" w:rsidR="003D531D" w:rsidRPr="003033E4" w:rsidRDefault="003D531D" w:rsidP="00F60313">
            <w:pPr>
              <w:spacing w:line="276" w:lineRule="auto"/>
              <w:jc w:val="right"/>
              <w:rPr>
                <w:lang w:val="en-US"/>
              </w:rPr>
            </w:pPr>
            <w:r>
              <w:rPr>
                <w:color w:val="000000"/>
              </w:rPr>
              <w:t>564.61</w:t>
            </w:r>
          </w:p>
        </w:tc>
        <w:tc>
          <w:tcPr>
            <w:tcW w:w="1134" w:type="dxa"/>
            <w:vAlign w:val="center"/>
          </w:tcPr>
          <w:p w14:paraId="17289365" w14:textId="77777777" w:rsidR="003D531D" w:rsidRPr="003033E4" w:rsidRDefault="003D531D" w:rsidP="00F60313">
            <w:pPr>
              <w:spacing w:line="276" w:lineRule="auto"/>
              <w:jc w:val="right"/>
              <w:rPr>
                <w:lang w:val="en-US"/>
              </w:rPr>
            </w:pPr>
            <w:r>
              <w:rPr>
                <w:color w:val="000000"/>
              </w:rPr>
              <w:t>2611.50</w:t>
            </w:r>
          </w:p>
        </w:tc>
        <w:tc>
          <w:tcPr>
            <w:tcW w:w="992" w:type="dxa"/>
            <w:vAlign w:val="center"/>
          </w:tcPr>
          <w:p w14:paraId="0AAB46D6" w14:textId="77777777" w:rsidR="003D531D" w:rsidRPr="003033E4" w:rsidRDefault="003D531D" w:rsidP="00F60313">
            <w:pPr>
              <w:spacing w:line="276" w:lineRule="auto"/>
              <w:jc w:val="right"/>
              <w:rPr>
                <w:lang w:val="en-US"/>
              </w:rPr>
            </w:pPr>
            <w:r>
              <w:rPr>
                <w:color w:val="000000"/>
              </w:rPr>
              <w:t>551.62</w:t>
            </w:r>
          </w:p>
        </w:tc>
      </w:tr>
      <w:tr w:rsidR="003D531D" w:rsidRPr="0000653B" w14:paraId="509231B6" w14:textId="77777777" w:rsidTr="00F60313">
        <w:trPr>
          <w:trHeight w:hRule="exact" w:val="340"/>
        </w:trPr>
        <w:tc>
          <w:tcPr>
            <w:tcW w:w="248" w:type="dxa"/>
          </w:tcPr>
          <w:p w14:paraId="2E00AE88" w14:textId="77777777" w:rsidR="003D531D" w:rsidRPr="001F52A8" w:rsidRDefault="003D531D" w:rsidP="00F60313">
            <w:pPr>
              <w:spacing w:line="276" w:lineRule="auto"/>
              <w:rPr>
                <w:b/>
                <w:lang w:val="en-US"/>
              </w:rPr>
            </w:pPr>
          </w:p>
        </w:tc>
        <w:tc>
          <w:tcPr>
            <w:tcW w:w="1845" w:type="dxa"/>
          </w:tcPr>
          <w:p w14:paraId="6B346F98" w14:textId="77777777" w:rsidR="003D531D" w:rsidRPr="001F52A8" w:rsidRDefault="003D531D" w:rsidP="00F60313">
            <w:pPr>
              <w:spacing w:line="276" w:lineRule="auto"/>
              <w:rPr>
                <w:b/>
                <w:lang w:val="en-US"/>
              </w:rPr>
            </w:pPr>
            <w:r w:rsidRPr="001F52A8">
              <w:rPr>
                <w:lang w:val="en-US"/>
              </w:rPr>
              <w:t xml:space="preserve">positive </w:t>
            </w:r>
            <w:r>
              <w:rPr>
                <w:lang w:val="en-US"/>
              </w:rPr>
              <w:t>nouns</w:t>
            </w:r>
          </w:p>
        </w:tc>
        <w:tc>
          <w:tcPr>
            <w:tcW w:w="1134" w:type="dxa"/>
            <w:vAlign w:val="center"/>
          </w:tcPr>
          <w:p w14:paraId="55AA1267" w14:textId="77777777" w:rsidR="003D531D" w:rsidRPr="003033E4" w:rsidRDefault="003D531D" w:rsidP="00F60313">
            <w:pPr>
              <w:spacing w:line="276" w:lineRule="auto"/>
              <w:jc w:val="right"/>
              <w:rPr>
                <w:lang w:val="en-US"/>
              </w:rPr>
            </w:pPr>
            <w:r>
              <w:rPr>
                <w:color w:val="000000"/>
              </w:rPr>
              <w:t>2057.52</w:t>
            </w:r>
          </w:p>
        </w:tc>
        <w:tc>
          <w:tcPr>
            <w:tcW w:w="992" w:type="dxa"/>
            <w:vAlign w:val="center"/>
          </w:tcPr>
          <w:p w14:paraId="7890E0BE" w14:textId="77777777" w:rsidR="003D531D" w:rsidRPr="003033E4" w:rsidRDefault="003D531D" w:rsidP="00F60313">
            <w:pPr>
              <w:spacing w:line="276" w:lineRule="auto"/>
              <w:jc w:val="right"/>
              <w:rPr>
                <w:lang w:val="en-US"/>
              </w:rPr>
            </w:pPr>
            <w:r>
              <w:rPr>
                <w:color w:val="000000"/>
              </w:rPr>
              <w:t>422.61</w:t>
            </w:r>
          </w:p>
        </w:tc>
        <w:tc>
          <w:tcPr>
            <w:tcW w:w="1134" w:type="dxa"/>
            <w:vAlign w:val="center"/>
          </w:tcPr>
          <w:p w14:paraId="690AC55E" w14:textId="77777777" w:rsidR="003D531D" w:rsidRPr="003033E4" w:rsidRDefault="003D531D" w:rsidP="00F60313">
            <w:pPr>
              <w:spacing w:line="276" w:lineRule="auto"/>
              <w:jc w:val="right"/>
              <w:rPr>
                <w:lang w:val="en-US"/>
              </w:rPr>
            </w:pPr>
            <w:r>
              <w:rPr>
                <w:color w:val="000000"/>
              </w:rPr>
              <w:t>2067.31</w:t>
            </w:r>
          </w:p>
        </w:tc>
        <w:tc>
          <w:tcPr>
            <w:tcW w:w="992" w:type="dxa"/>
            <w:vAlign w:val="center"/>
          </w:tcPr>
          <w:p w14:paraId="5D429A29" w14:textId="77777777" w:rsidR="003D531D" w:rsidRPr="003033E4" w:rsidRDefault="003D531D" w:rsidP="00F60313">
            <w:pPr>
              <w:spacing w:line="276" w:lineRule="auto"/>
              <w:jc w:val="right"/>
              <w:rPr>
                <w:lang w:val="en-US"/>
              </w:rPr>
            </w:pPr>
            <w:r>
              <w:rPr>
                <w:color w:val="000000"/>
              </w:rPr>
              <w:t>458.68</w:t>
            </w:r>
          </w:p>
        </w:tc>
        <w:tc>
          <w:tcPr>
            <w:tcW w:w="1134" w:type="dxa"/>
            <w:vAlign w:val="center"/>
          </w:tcPr>
          <w:p w14:paraId="5F211020" w14:textId="77777777" w:rsidR="003D531D" w:rsidRPr="003033E4" w:rsidRDefault="003D531D" w:rsidP="00F60313">
            <w:pPr>
              <w:spacing w:line="276" w:lineRule="auto"/>
              <w:jc w:val="right"/>
              <w:rPr>
                <w:lang w:val="en-US"/>
              </w:rPr>
            </w:pPr>
            <w:r>
              <w:rPr>
                <w:color w:val="000000"/>
              </w:rPr>
              <w:t>2039.06</w:t>
            </w:r>
          </w:p>
        </w:tc>
        <w:tc>
          <w:tcPr>
            <w:tcW w:w="993" w:type="dxa"/>
            <w:vAlign w:val="center"/>
          </w:tcPr>
          <w:p w14:paraId="127497C9" w14:textId="77777777" w:rsidR="003D531D" w:rsidRPr="003033E4" w:rsidRDefault="003D531D" w:rsidP="00F60313">
            <w:pPr>
              <w:spacing w:line="276" w:lineRule="auto"/>
              <w:jc w:val="right"/>
              <w:rPr>
                <w:lang w:val="en-US"/>
              </w:rPr>
            </w:pPr>
            <w:r>
              <w:rPr>
                <w:color w:val="000000"/>
              </w:rPr>
              <w:t>433.06</w:t>
            </w:r>
          </w:p>
        </w:tc>
        <w:tc>
          <w:tcPr>
            <w:tcW w:w="1134" w:type="dxa"/>
            <w:vAlign w:val="center"/>
          </w:tcPr>
          <w:p w14:paraId="1DEFACAC" w14:textId="77777777" w:rsidR="003D531D" w:rsidRPr="003033E4" w:rsidRDefault="003D531D" w:rsidP="00F60313">
            <w:pPr>
              <w:spacing w:line="276" w:lineRule="auto"/>
              <w:jc w:val="right"/>
              <w:rPr>
                <w:lang w:val="en-US"/>
              </w:rPr>
            </w:pPr>
            <w:r>
              <w:rPr>
                <w:color w:val="000000"/>
              </w:rPr>
              <w:t>2636.08</w:t>
            </w:r>
          </w:p>
        </w:tc>
        <w:tc>
          <w:tcPr>
            <w:tcW w:w="992" w:type="dxa"/>
            <w:vAlign w:val="center"/>
          </w:tcPr>
          <w:p w14:paraId="0EC0143C" w14:textId="77777777" w:rsidR="003D531D" w:rsidRPr="003033E4" w:rsidRDefault="003D531D" w:rsidP="00F60313">
            <w:pPr>
              <w:spacing w:line="276" w:lineRule="auto"/>
              <w:jc w:val="right"/>
              <w:rPr>
                <w:lang w:val="en-US"/>
              </w:rPr>
            </w:pPr>
            <w:r>
              <w:rPr>
                <w:color w:val="000000"/>
              </w:rPr>
              <w:t>662.85</w:t>
            </w:r>
          </w:p>
        </w:tc>
        <w:tc>
          <w:tcPr>
            <w:tcW w:w="1134" w:type="dxa"/>
            <w:vAlign w:val="center"/>
          </w:tcPr>
          <w:p w14:paraId="79D4FBCA" w14:textId="77777777" w:rsidR="003D531D" w:rsidRPr="003033E4" w:rsidRDefault="003D531D" w:rsidP="00F60313">
            <w:pPr>
              <w:spacing w:line="276" w:lineRule="auto"/>
              <w:jc w:val="right"/>
              <w:rPr>
                <w:lang w:val="en-US"/>
              </w:rPr>
            </w:pPr>
            <w:r>
              <w:rPr>
                <w:color w:val="000000"/>
              </w:rPr>
              <w:t>2594.20</w:t>
            </w:r>
          </w:p>
        </w:tc>
        <w:tc>
          <w:tcPr>
            <w:tcW w:w="992" w:type="dxa"/>
            <w:vAlign w:val="center"/>
          </w:tcPr>
          <w:p w14:paraId="7ACC64D9" w14:textId="77777777" w:rsidR="003D531D" w:rsidRPr="003033E4" w:rsidRDefault="003D531D" w:rsidP="00F60313">
            <w:pPr>
              <w:spacing w:line="276" w:lineRule="auto"/>
              <w:jc w:val="right"/>
              <w:rPr>
                <w:lang w:val="en-US"/>
              </w:rPr>
            </w:pPr>
            <w:r>
              <w:rPr>
                <w:color w:val="000000"/>
              </w:rPr>
              <w:t>519.60</w:t>
            </w:r>
          </w:p>
        </w:tc>
        <w:tc>
          <w:tcPr>
            <w:tcW w:w="1134" w:type="dxa"/>
            <w:vAlign w:val="center"/>
          </w:tcPr>
          <w:p w14:paraId="0E45CB67" w14:textId="77777777" w:rsidR="003D531D" w:rsidRPr="003033E4" w:rsidRDefault="003D531D" w:rsidP="00F60313">
            <w:pPr>
              <w:spacing w:line="276" w:lineRule="auto"/>
              <w:jc w:val="right"/>
              <w:rPr>
                <w:lang w:val="en-US"/>
              </w:rPr>
            </w:pPr>
            <w:r>
              <w:rPr>
                <w:color w:val="000000"/>
              </w:rPr>
              <w:t>2626.20</w:t>
            </w:r>
          </w:p>
        </w:tc>
        <w:tc>
          <w:tcPr>
            <w:tcW w:w="992" w:type="dxa"/>
            <w:vAlign w:val="center"/>
          </w:tcPr>
          <w:p w14:paraId="2698D78E" w14:textId="77777777" w:rsidR="003D531D" w:rsidRPr="003033E4" w:rsidRDefault="003D531D" w:rsidP="00F60313">
            <w:pPr>
              <w:spacing w:line="276" w:lineRule="auto"/>
              <w:jc w:val="right"/>
              <w:rPr>
                <w:lang w:val="en-US"/>
              </w:rPr>
            </w:pPr>
            <w:r>
              <w:rPr>
                <w:color w:val="000000"/>
              </w:rPr>
              <w:t>569.08</w:t>
            </w:r>
          </w:p>
        </w:tc>
      </w:tr>
      <w:tr w:rsidR="003D531D" w:rsidRPr="001F52A8" w14:paraId="2C405118" w14:textId="77777777" w:rsidTr="00F60313">
        <w:trPr>
          <w:trHeight w:hRule="exact" w:val="340"/>
        </w:trPr>
        <w:tc>
          <w:tcPr>
            <w:tcW w:w="14850" w:type="dxa"/>
            <w:gridSpan w:val="14"/>
          </w:tcPr>
          <w:p w14:paraId="1389E5C4" w14:textId="77777777" w:rsidR="003D531D" w:rsidRPr="003033E4" w:rsidRDefault="003D531D" w:rsidP="00F60313">
            <w:pPr>
              <w:spacing w:line="276" w:lineRule="auto"/>
              <w:rPr>
                <w:lang w:val="en-US"/>
              </w:rPr>
            </w:pPr>
            <w:r w:rsidRPr="001F52A8">
              <w:rPr>
                <w:b/>
                <w:lang w:val="en-US"/>
              </w:rPr>
              <w:t xml:space="preserve">Free recall – </w:t>
            </w:r>
            <w:r w:rsidRPr="001F52A8">
              <w:rPr>
                <w:lang w:val="en-US"/>
              </w:rPr>
              <w:t>% correct</w:t>
            </w:r>
            <w:r w:rsidRPr="00962A3C">
              <w:rPr>
                <w:vertAlign w:val="superscript"/>
                <w:lang w:val="en-US"/>
              </w:rPr>
              <w:t>a</w:t>
            </w:r>
          </w:p>
        </w:tc>
      </w:tr>
      <w:tr w:rsidR="003D531D" w:rsidRPr="001F52A8" w14:paraId="064F30EC" w14:textId="77777777" w:rsidTr="00F60313">
        <w:trPr>
          <w:trHeight w:hRule="exact" w:val="340"/>
        </w:trPr>
        <w:tc>
          <w:tcPr>
            <w:tcW w:w="14850" w:type="dxa"/>
            <w:gridSpan w:val="14"/>
          </w:tcPr>
          <w:p w14:paraId="3A73C4BC" w14:textId="77777777" w:rsidR="003D531D" w:rsidRPr="003033E4" w:rsidRDefault="003D531D" w:rsidP="00F60313">
            <w:pPr>
              <w:spacing w:line="276" w:lineRule="auto"/>
              <w:rPr>
                <w:lang w:val="en-US"/>
              </w:rPr>
            </w:pPr>
            <w:r>
              <w:rPr>
                <w:lang w:val="en-US"/>
              </w:rPr>
              <w:t>- supraliminal trials</w:t>
            </w:r>
          </w:p>
        </w:tc>
      </w:tr>
      <w:tr w:rsidR="003D531D" w:rsidRPr="001F52A8" w14:paraId="057D5F27" w14:textId="77777777" w:rsidTr="00F60313">
        <w:trPr>
          <w:trHeight w:hRule="exact" w:val="340"/>
        </w:trPr>
        <w:tc>
          <w:tcPr>
            <w:tcW w:w="248" w:type="dxa"/>
          </w:tcPr>
          <w:p w14:paraId="2714924C" w14:textId="77777777" w:rsidR="003D531D" w:rsidRPr="001F52A8" w:rsidRDefault="003D531D" w:rsidP="00F60313">
            <w:pPr>
              <w:spacing w:line="276" w:lineRule="auto"/>
              <w:rPr>
                <w:b/>
                <w:lang w:val="en-US"/>
              </w:rPr>
            </w:pPr>
          </w:p>
        </w:tc>
        <w:tc>
          <w:tcPr>
            <w:tcW w:w="1845" w:type="dxa"/>
          </w:tcPr>
          <w:p w14:paraId="5B3D28CD" w14:textId="77777777" w:rsidR="003D531D" w:rsidRPr="001F52A8" w:rsidRDefault="003D531D" w:rsidP="00F60313">
            <w:pPr>
              <w:spacing w:line="276" w:lineRule="auto"/>
              <w:rPr>
                <w:b/>
                <w:lang w:val="en-US"/>
              </w:rPr>
            </w:pPr>
            <w:r w:rsidRPr="001F52A8">
              <w:rPr>
                <w:lang w:val="en-US"/>
              </w:rPr>
              <w:t xml:space="preserve">negative </w:t>
            </w:r>
            <w:r>
              <w:rPr>
                <w:lang w:val="en-US"/>
              </w:rPr>
              <w:t>nouns</w:t>
            </w:r>
          </w:p>
        </w:tc>
        <w:tc>
          <w:tcPr>
            <w:tcW w:w="1134" w:type="dxa"/>
          </w:tcPr>
          <w:p w14:paraId="54532D58" w14:textId="77777777" w:rsidR="003D531D" w:rsidRPr="0067694C" w:rsidRDefault="003D531D" w:rsidP="00F60313">
            <w:pPr>
              <w:jc w:val="right"/>
              <w:rPr>
                <w:lang w:val="en-US"/>
              </w:rPr>
            </w:pPr>
            <w:r w:rsidRPr="003E6412">
              <w:t>4.40</w:t>
            </w:r>
          </w:p>
        </w:tc>
        <w:tc>
          <w:tcPr>
            <w:tcW w:w="992" w:type="dxa"/>
          </w:tcPr>
          <w:p w14:paraId="15FF5FE3" w14:textId="77777777" w:rsidR="003D531D" w:rsidRPr="00B90AA2" w:rsidRDefault="003D531D" w:rsidP="00F60313">
            <w:pPr>
              <w:jc w:val="right"/>
              <w:rPr>
                <w:lang w:val="en-US"/>
              </w:rPr>
            </w:pPr>
            <w:r w:rsidRPr="003E6412">
              <w:t>2.02</w:t>
            </w:r>
          </w:p>
        </w:tc>
        <w:tc>
          <w:tcPr>
            <w:tcW w:w="1134" w:type="dxa"/>
          </w:tcPr>
          <w:p w14:paraId="010E55EB" w14:textId="77777777" w:rsidR="003D531D" w:rsidRPr="00A70687" w:rsidRDefault="003D531D" w:rsidP="00F60313">
            <w:pPr>
              <w:jc w:val="right"/>
              <w:rPr>
                <w:lang w:val="en-US"/>
              </w:rPr>
            </w:pPr>
            <w:r w:rsidRPr="003E6412">
              <w:t>5.45</w:t>
            </w:r>
          </w:p>
        </w:tc>
        <w:tc>
          <w:tcPr>
            <w:tcW w:w="992" w:type="dxa"/>
          </w:tcPr>
          <w:p w14:paraId="1E02D2AB" w14:textId="77777777" w:rsidR="003D531D" w:rsidRPr="00D738B1" w:rsidRDefault="003D531D" w:rsidP="00F60313">
            <w:pPr>
              <w:jc w:val="right"/>
              <w:rPr>
                <w:lang w:val="en-US"/>
              </w:rPr>
            </w:pPr>
            <w:r w:rsidRPr="003E6412">
              <w:t>2.29</w:t>
            </w:r>
          </w:p>
        </w:tc>
        <w:tc>
          <w:tcPr>
            <w:tcW w:w="1134" w:type="dxa"/>
          </w:tcPr>
          <w:p w14:paraId="6D58A9BC" w14:textId="77777777" w:rsidR="003D531D" w:rsidRPr="00215229" w:rsidRDefault="003D531D" w:rsidP="00F60313">
            <w:pPr>
              <w:jc w:val="right"/>
              <w:rPr>
                <w:lang w:val="en-US"/>
              </w:rPr>
            </w:pPr>
            <w:r w:rsidRPr="003E6412">
              <w:t>4.92</w:t>
            </w:r>
          </w:p>
        </w:tc>
        <w:tc>
          <w:tcPr>
            <w:tcW w:w="993" w:type="dxa"/>
          </w:tcPr>
          <w:p w14:paraId="7D747ECD" w14:textId="77777777" w:rsidR="003D531D" w:rsidRPr="00786AA7" w:rsidRDefault="003D531D" w:rsidP="00F60313">
            <w:pPr>
              <w:jc w:val="right"/>
              <w:rPr>
                <w:lang w:val="en-US"/>
              </w:rPr>
            </w:pPr>
            <w:r w:rsidRPr="003E6412">
              <w:t>2.76</w:t>
            </w:r>
          </w:p>
        </w:tc>
        <w:tc>
          <w:tcPr>
            <w:tcW w:w="1134" w:type="dxa"/>
          </w:tcPr>
          <w:p w14:paraId="79317D79" w14:textId="77777777" w:rsidR="003D531D" w:rsidRPr="00186FA8" w:rsidRDefault="003D531D" w:rsidP="00F60313">
            <w:pPr>
              <w:jc w:val="right"/>
              <w:rPr>
                <w:lang w:val="en-US"/>
              </w:rPr>
            </w:pPr>
            <w:r w:rsidRPr="003E6412">
              <w:t>4.96</w:t>
            </w:r>
          </w:p>
        </w:tc>
        <w:tc>
          <w:tcPr>
            <w:tcW w:w="992" w:type="dxa"/>
          </w:tcPr>
          <w:p w14:paraId="7AA786A9" w14:textId="77777777" w:rsidR="003D531D" w:rsidRPr="00A67BE6" w:rsidRDefault="003D531D" w:rsidP="00F60313">
            <w:pPr>
              <w:jc w:val="right"/>
              <w:rPr>
                <w:lang w:val="en-US"/>
              </w:rPr>
            </w:pPr>
            <w:r w:rsidRPr="003E6412">
              <w:t>2.21</w:t>
            </w:r>
          </w:p>
        </w:tc>
        <w:tc>
          <w:tcPr>
            <w:tcW w:w="1134" w:type="dxa"/>
          </w:tcPr>
          <w:p w14:paraId="07E5FD68" w14:textId="77777777" w:rsidR="003D531D" w:rsidRPr="00E91D3E" w:rsidRDefault="003D531D" w:rsidP="00F60313">
            <w:pPr>
              <w:jc w:val="right"/>
              <w:rPr>
                <w:lang w:val="en-US"/>
              </w:rPr>
            </w:pPr>
            <w:r w:rsidRPr="003E6412">
              <w:t>5.69</w:t>
            </w:r>
          </w:p>
        </w:tc>
        <w:tc>
          <w:tcPr>
            <w:tcW w:w="992" w:type="dxa"/>
          </w:tcPr>
          <w:p w14:paraId="1D372393" w14:textId="77777777" w:rsidR="003D531D" w:rsidRPr="00BE1BB4" w:rsidRDefault="003D531D" w:rsidP="00F60313">
            <w:pPr>
              <w:jc w:val="right"/>
              <w:rPr>
                <w:lang w:val="en-US"/>
              </w:rPr>
            </w:pPr>
            <w:r w:rsidRPr="003E6412">
              <w:t>2.70</w:t>
            </w:r>
          </w:p>
        </w:tc>
        <w:tc>
          <w:tcPr>
            <w:tcW w:w="1134" w:type="dxa"/>
          </w:tcPr>
          <w:p w14:paraId="675C78FF" w14:textId="77777777" w:rsidR="003D531D" w:rsidRPr="002947FD" w:rsidRDefault="003D531D" w:rsidP="00F60313">
            <w:pPr>
              <w:jc w:val="right"/>
              <w:rPr>
                <w:lang w:val="en-US"/>
              </w:rPr>
            </w:pPr>
            <w:r w:rsidRPr="003E6412">
              <w:t>5.50</w:t>
            </w:r>
          </w:p>
        </w:tc>
        <w:tc>
          <w:tcPr>
            <w:tcW w:w="992" w:type="dxa"/>
          </w:tcPr>
          <w:p w14:paraId="619AAA1F" w14:textId="77777777" w:rsidR="003D531D" w:rsidRPr="00953C29" w:rsidRDefault="003D531D" w:rsidP="00F60313">
            <w:pPr>
              <w:jc w:val="right"/>
              <w:rPr>
                <w:lang w:val="en-US"/>
              </w:rPr>
            </w:pPr>
            <w:r w:rsidRPr="003E6412">
              <w:t>2.03</w:t>
            </w:r>
          </w:p>
        </w:tc>
      </w:tr>
      <w:tr w:rsidR="003D531D" w:rsidRPr="001F52A8" w14:paraId="45778909" w14:textId="77777777" w:rsidTr="00F60313">
        <w:trPr>
          <w:trHeight w:hRule="exact" w:val="340"/>
        </w:trPr>
        <w:tc>
          <w:tcPr>
            <w:tcW w:w="248" w:type="dxa"/>
          </w:tcPr>
          <w:p w14:paraId="35B80042" w14:textId="77777777" w:rsidR="003D531D" w:rsidRPr="001F52A8" w:rsidRDefault="003D531D" w:rsidP="00F60313">
            <w:pPr>
              <w:spacing w:line="276" w:lineRule="auto"/>
              <w:rPr>
                <w:b/>
                <w:lang w:val="en-US"/>
              </w:rPr>
            </w:pPr>
          </w:p>
        </w:tc>
        <w:tc>
          <w:tcPr>
            <w:tcW w:w="1845" w:type="dxa"/>
          </w:tcPr>
          <w:p w14:paraId="6EEEBA71" w14:textId="77777777" w:rsidR="003D531D" w:rsidRPr="001F52A8" w:rsidRDefault="003D531D" w:rsidP="00F60313">
            <w:pPr>
              <w:spacing w:line="276" w:lineRule="auto"/>
              <w:rPr>
                <w:b/>
                <w:lang w:val="en-US"/>
              </w:rPr>
            </w:pPr>
            <w:r w:rsidRPr="001F52A8">
              <w:rPr>
                <w:lang w:val="en-US"/>
              </w:rPr>
              <w:t xml:space="preserve">neutral </w:t>
            </w:r>
            <w:r>
              <w:rPr>
                <w:lang w:val="en-US"/>
              </w:rPr>
              <w:t>nouns</w:t>
            </w:r>
          </w:p>
        </w:tc>
        <w:tc>
          <w:tcPr>
            <w:tcW w:w="1134" w:type="dxa"/>
          </w:tcPr>
          <w:p w14:paraId="5773726B" w14:textId="77777777" w:rsidR="003D531D" w:rsidRPr="0067694C" w:rsidRDefault="003D531D" w:rsidP="00F60313">
            <w:pPr>
              <w:jc w:val="right"/>
              <w:rPr>
                <w:lang w:val="en-US"/>
              </w:rPr>
            </w:pPr>
            <w:r w:rsidRPr="003E6412">
              <w:t>4.63</w:t>
            </w:r>
          </w:p>
        </w:tc>
        <w:tc>
          <w:tcPr>
            <w:tcW w:w="992" w:type="dxa"/>
          </w:tcPr>
          <w:p w14:paraId="02F945F8" w14:textId="77777777" w:rsidR="003D531D" w:rsidRPr="00B90AA2" w:rsidRDefault="003D531D" w:rsidP="00F60313">
            <w:pPr>
              <w:jc w:val="right"/>
              <w:rPr>
                <w:lang w:val="en-US"/>
              </w:rPr>
            </w:pPr>
            <w:r w:rsidRPr="003E6412">
              <w:t>2.02</w:t>
            </w:r>
          </w:p>
        </w:tc>
        <w:tc>
          <w:tcPr>
            <w:tcW w:w="1134" w:type="dxa"/>
          </w:tcPr>
          <w:p w14:paraId="2FFDFF6E" w14:textId="77777777" w:rsidR="003D531D" w:rsidRPr="00A70687" w:rsidRDefault="003D531D" w:rsidP="00F60313">
            <w:pPr>
              <w:jc w:val="right"/>
              <w:rPr>
                <w:lang w:val="en-US"/>
              </w:rPr>
            </w:pPr>
            <w:r w:rsidRPr="003E6412">
              <w:t>4.76</w:t>
            </w:r>
          </w:p>
        </w:tc>
        <w:tc>
          <w:tcPr>
            <w:tcW w:w="992" w:type="dxa"/>
          </w:tcPr>
          <w:p w14:paraId="3E3CEB9E" w14:textId="77777777" w:rsidR="003D531D" w:rsidRPr="00D738B1" w:rsidRDefault="003D531D" w:rsidP="00F60313">
            <w:pPr>
              <w:jc w:val="right"/>
              <w:rPr>
                <w:lang w:val="en-US"/>
              </w:rPr>
            </w:pPr>
            <w:r w:rsidRPr="003E6412">
              <w:t>1.93</w:t>
            </w:r>
          </w:p>
        </w:tc>
        <w:tc>
          <w:tcPr>
            <w:tcW w:w="1134" w:type="dxa"/>
          </w:tcPr>
          <w:p w14:paraId="4227CFE9" w14:textId="77777777" w:rsidR="003D531D" w:rsidRPr="00215229" w:rsidRDefault="003D531D" w:rsidP="00F60313">
            <w:pPr>
              <w:jc w:val="right"/>
              <w:rPr>
                <w:lang w:val="en-US"/>
              </w:rPr>
            </w:pPr>
            <w:r w:rsidRPr="003E6412">
              <w:t>4.89</w:t>
            </w:r>
          </w:p>
        </w:tc>
        <w:tc>
          <w:tcPr>
            <w:tcW w:w="993" w:type="dxa"/>
          </w:tcPr>
          <w:p w14:paraId="0C5FEA60" w14:textId="77777777" w:rsidR="003D531D" w:rsidRPr="00786AA7" w:rsidRDefault="003D531D" w:rsidP="00F60313">
            <w:pPr>
              <w:jc w:val="right"/>
              <w:rPr>
                <w:lang w:val="en-US"/>
              </w:rPr>
            </w:pPr>
            <w:r w:rsidRPr="003E6412">
              <w:t>2.02</w:t>
            </w:r>
          </w:p>
        </w:tc>
        <w:tc>
          <w:tcPr>
            <w:tcW w:w="1134" w:type="dxa"/>
          </w:tcPr>
          <w:p w14:paraId="56AF185A" w14:textId="77777777" w:rsidR="003D531D" w:rsidRPr="00186FA8" w:rsidRDefault="003D531D" w:rsidP="00F60313">
            <w:pPr>
              <w:jc w:val="right"/>
              <w:rPr>
                <w:lang w:val="en-US"/>
              </w:rPr>
            </w:pPr>
            <w:r w:rsidRPr="003E6412">
              <w:t>4.32</w:t>
            </w:r>
          </w:p>
        </w:tc>
        <w:tc>
          <w:tcPr>
            <w:tcW w:w="992" w:type="dxa"/>
          </w:tcPr>
          <w:p w14:paraId="1646065F" w14:textId="77777777" w:rsidR="003D531D" w:rsidRPr="00A67BE6" w:rsidRDefault="003D531D" w:rsidP="00F60313">
            <w:pPr>
              <w:jc w:val="right"/>
              <w:rPr>
                <w:lang w:val="en-US"/>
              </w:rPr>
            </w:pPr>
            <w:r w:rsidRPr="003E6412">
              <w:t>2.54</w:t>
            </w:r>
          </w:p>
        </w:tc>
        <w:tc>
          <w:tcPr>
            <w:tcW w:w="1134" w:type="dxa"/>
          </w:tcPr>
          <w:p w14:paraId="176F1D8A" w14:textId="77777777" w:rsidR="003D531D" w:rsidRPr="00E91D3E" w:rsidRDefault="003D531D" w:rsidP="00F60313">
            <w:pPr>
              <w:jc w:val="right"/>
              <w:rPr>
                <w:lang w:val="en-US"/>
              </w:rPr>
            </w:pPr>
            <w:r w:rsidRPr="003E6412">
              <w:t>4.91</w:t>
            </w:r>
          </w:p>
        </w:tc>
        <w:tc>
          <w:tcPr>
            <w:tcW w:w="992" w:type="dxa"/>
          </w:tcPr>
          <w:p w14:paraId="1CCD055C" w14:textId="77777777" w:rsidR="003D531D" w:rsidRPr="00BE1BB4" w:rsidRDefault="003D531D" w:rsidP="00F60313">
            <w:pPr>
              <w:jc w:val="right"/>
              <w:rPr>
                <w:lang w:val="en-US"/>
              </w:rPr>
            </w:pPr>
            <w:r w:rsidRPr="003E6412">
              <w:t>2.15</w:t>
            </w:r>
          </w:p>
        </w:tc>
        <w:tc>
          <w:tcPr>
            <w:tcW w:w="1134" w:type="dxa"/>
          </w:tcPr>
          <w:p w14:paraId="0053662E" w14:textId="77777777" w:rsidR="003D531D" w:rsidRPr="002947FD" w:rsidRDefault="003D531D" w:rsidP="00F60313">
            <w:pPr>
              <w:jc w:val="right"/>
              <w:rPr>
                <w:lang w:val="en-US"/>
              </w:rPr>
            </w:pPr>
            <w:r w:rsidRPr="003E6412">
              <w:t>4.13</w:t>
            </w:r>
          </w:p>
        </w:tc>
        <w:tc>
          <w:tcPr>
            <w:tcW w:w="992" w:type="dxa"/>
          </w:tcPr>
          <w:p w14:paraId="1A839854" w14:textId="77777777" w:rsidR="003D531D" w:rsidRPr="00953C29" w:rsidRDefault="003D531D" w:rsidP="00F60313">
            <w:pPr>
              <w:jc w:val="right"/>
              <w:rPr>
                <w:lang w:val="en-US"/>
              </w:rPr>
            </w:pPr>
            <w:r w:rsidRPr="003E6412">
              <w:t>2.10</w:t>
            </w:r>
          </w:p>
        </w:tc>
      </w:tr>
      <w:tr w:rsidR="003D531D" w:rsidRPr="001F52A8" w14:paraId="78AF126E" w14:textId="77777777" w:rsidTr="00F60313">
        <w:trPr>
          <w:trHeight w:hRule="exact" w:val="340"/>
        </w:trPr>
        <w:tc>
          <w:tcPr>
            <w:tcW w:w="248" w:type="dxa"/>
          </w:tcPr>
          <w:p w14:paraId="15D10129" w14:textId="77777777" w:rsidR="003D531D" w:rsidRPr="001F52A8" w:rsidRDefault="003D531D" w:rsidP="00F60313">
            <w:pPr>
              <w:spacing w:line="276" w:lineRule="auto"/>
              <w:rPr>
                <w:b/>
                <w:lang w:val="en-US"/>
              </w:rPr>
            </w:pPr>
          </w:p>
        </w:tc>
        <w:tc>
          <w:tcPr>
            <w:tcW w:w="1845" w:type="dxa"/>
          </w:tcPr>
          <w:p w14:paraId="0E263440" w14:textId="77777777" w:rsidR="003D531D" w:rsidRPr="001F52A8" w:rsidRDefault="003D531D" w:rsidP="00F60313">
            <w:pPr>
              <w:spacing w:line="276" w:lineRule="auto"/>
              <w:rPr>
                <w:b/>
                <w:lang w:val="en-US"/>
              </w:rPr>
            </w:pPr>
            <w:r w:rsidRPr="001F52A8">
              <w:rPr>
                <w:lang w:val="en-US"/>
              </w:rPr>
              <w:t xml:space="preserve">positive </w:t>
            </w:r>
            <w:r>
              <w:rPr>
                <w:lang w:val="en-US"/>
              </w:rPr>
              <w:t>nouns</w:t>
            </w:r>
          </w:p>
        </w:tc>
        <w:tc>
          <w:tcPr>
            <w:tcW w:w="1134" w:type="dxa"/>
          </w:tcPr>
          <w:p w14:paraId="6AAF311F" w14:textId="77777777" w:rsidR="003D531D" w:rsidRDefault="003D531D" w:rsidP="00F60313">
            <w:pPr>
              <w:jc w:val="right"/>
            </w:pPr>
            <w:r w:rsidRPr="003E6412">
              <w:t>5.11</w:t>
            </w:r>
          </w:p>
        </w:tc>
        <w:tc>
          <w:tcPr>
            <w:tcW w:w="992" w:type="dxa"/>
          </w:tcPr>
          <w:p w14:paraId="5DFC631A" w14:textId="77777777" w:rsidR="003D531D" w:rsidRDefault="003D531D" w:rsidP="00F60313">
            <w:pPr>
              <w:jc w:val="right"/>
            </w:pPr>
            <w:r w:rsidRPr="003E6412">
              <w:t>2.05</w:t>
            </w:r>
          </w:p>
        </w:tc>
        <w:tc>
          <w:tcPr>
            <w:tcW w:w="1134" w:type="dxa"/>
          </w:tcPr>
          <w:p w14:paraId="3672CB6A" w14:textId="77777777" w:rsidR="003D531D" w:rsidRDefault="003D531D" w:rsidP="00F60313">
            <w:pPr>
              <w:jc w:val="right"/>
            </w:pPr>
            <w:r w:rsidRPr="003E6412">
              <w:t>6.14</w:t>
            </w:r>
          </w:p>
        </w:tc>
        <w:tc>
          <w:tcPr>
            <w:tcW w:w="992" w:type="dxa"/>
          </w:tcPr>
          <w:p w14:paraId="6CF27BB8" w14:textId="77777777" w:rsidR="003D531D" w:rsidRDefault="003D531D" w:rsidP="00F60313">
            <w:pPr>
              <w:jc w:val="right"/>
            </w:pPr>
            <w:r w:rsidRPr="003E6412">
              <w:t>2.65</w:t>
            </w:r>
          </w:p>
        </w:tc>
        <w:tc>
          <w:tcPr>
            <w:tcW w:w="1134" w:type="dxa"/>
          </w:tcPr>
          <w:p w14:paraId="2D81365C" w14:textId="77777777" w:rsidR="003D531D" w:rsidRDefault="003D531D" w:rsidP="00F60313">
            <w:pPr>
              <w:jc w:val="right"/>
            </w:pPr>
            <w:r w:rsidRPr="003E6412">
              <w:t>5.76</w:t>
            </w:r>
          </w:p>
        </w:tc>
        <w:tc>
          <w:tcPr>
            <w:tcW w:w="993" w:type="dxa"/>
          </w:tcPr>
          <w:p w14:paraId="510F2C48" w14:textId="77777777" w:rsidR="003D531D" w:rsidRDefault="003D531D" w:rsidP="00F60313">
            <w:pPr>
              <w:jc w:val="right"/>
            </w:pPr>
            <w:r w:rsidRPr="003E6412">
              <w:t>2.50</w:t>
            </w:r>
          </w:p>
        </w:tc>
        <w:tc>
          <w:tcPr>
            <w:tcW w:w="1134" w:type="dxa"/>
          </w:tcPr>
          <w:p w14:paraId="4E229D39" w14:textId="77777777" w:rsidR="003D531D" w:rsidRDefault="003D531D" w:rsidP="00F60313">
            <w:pPr>
              <w:jc w:val="right"/>
            </w:pPr>
            <w:r w:rsidRPr="003E6412">
              <w:t>4.99</w:t>
            </w:r>
          </w:p>
        </w:tc>
        <w:tc>
          <w:tcPr>
            <w:tcW w:w="992" w:type="dxa"/>
          </w:tcPr>
          <w:p w14:paraId="20F67019" w14:textId="77777777" w:rsidR="003D531D" w:rsidRDefault="003D531D" w:rsidP="00F60313">
            <w:pPr>
              <w:jc w:val="right"/>
            </w:pPr>
            <w:r w:rsidRPr="003E6412">
              <w:t>2.84</w:t>
            </w:r>
          </w:p>
        </w:tc>
        <w:tc>
          <w:tcPr>
            <w:tcW w:w="1134" w:type="dxa"/>
          </w:tcPr>
          <w:p w14:paraId="29372123" w14:textId="77777777" w:rsidR="003D531D" w:rsidRDefault="003D531D" w:rsidP="00F60313">
            <w:pPr>
              <w:jc w:val="right"/>
            </w:pPr>
            <w:r w:rsidRPr="003E6412">
              <w:t>5.43</w:t>
            </w:r>
          </w:p>
        </w:tc>
        <w:tc>
          <w:tcPr>
            <w:tcW w:w="992" w:type="dxa"/>
          </w:tcPr>
          <w:p w14:paraId="42FEFC14" w14:textId="77777777" w:rsidR="003D531D" w:rsidRDefault="003D531D" w:rsidP="00F60313">
            <w:pPr>
              <w:jc w:val="right"/>
            </w:pPr>
            <w:r w:rsidRPr="003E6412">
              <w:t>2.81</w:t>
            </w:r>
          </w:p>
        </w:tc>
        <w:tc>
          <w:tcPr>
            <w:tcW w:w="1134" w:type="dxa"/>
          </w:tcPr>
          <w:p w14:paraId="4B19663A" w14:textId="77777777" w:rsidR="003D531D" w:rsidRDefault="003D531D" w:rsidP="00F60313">
            <w:pPr>
              <w:jc w:val="right"/>
            </w:pPr>
            <w:r w:rsidRPr="003E6412">
              <w:t>5.84</w:t>
            </w:r>
          </w:p>
        </w:tc>
        <w:tc>
          <w:tcPr>
            <w:tcW w:w="992" w:type="dxa"/>
          </w:tcPr>
          <w:p w14:paraId="2873AC8B" w14:textId="77777777" w:rsidR="003D531D" w:rsidRDefault="003D531D" w:rsidP="00F60313">
            <w:pPr>
              <w:jc w:val="right"/>
            </w:pPr>
            <w:r w:rsidRPr="003E6412">
              <w:t>3.23</w:t>
            </w:r>
          </w:p>
        </w:tc>
      </w:tr>
      <w:tr w:rsidR="003D531D" w:rsidRPr="001F52A8" w14:paraId="4D6D6770" w14:textId="77777777" w:rsidTr="00F60313">
        <w:trPr>
          <w:trHeight w:hRule="exact" w:val="340"/>
        </w:trPr>
        <w:tc>
          <w:tcPr>
            <w:tcW w:w="2093" w:type="dxa"/>
            <w:gridSpan w:val="2"/>
          </w:tcPr>
          <w:p w14:paraId="6F63002B" w14:textId="77777777" w:rsidR="003D531D" w:rsidRPr="001F52A8" w:rsidRDefault="003D531D" w:rsidP="00F60313">
            <w:pPr>
              <w:spacing w:line="276" w:lineRule="auto"/>
              <w:rPr>
                <w:b/>
                <w:lang w:val="en-US"/>
              </w:rPr>
            </w:pPr>
            <w:r>
              <w:rPr>
                <w:lang w:val="en-US"/>
              </w:rPr>
              <w:t>- subliminal trials</w:t>
            </w:r>
          </w:p>
        </w:tc>
        <w:tc>
          <w:tcPr>
            <w:tcW w:w="1134" w:type="dxa"/>
          </w:tcPr>
          <w:p w14:paraId="440A555A" w14:textId="77777777" w:rsidR="003D531D" w:rsidRPr="003033E4" w:rsidRDefault="003D531D" w:rsidP="00F60313">
            <w:pPr>
              <w:spacing w:line="276" w:lineRule="auto"/>
              <w:jc w:val="right"/>
              <w:rPr>
                <w:lang w:val="en-US"/>
              </w:rPr>
            </w:pPr>
          </w:p>
        </w:tc>
        <w:tc>
          <w:tcPr>
            <w:tcW w:w="992" w:type="dxa"/>
          </w:tcPr>
          <w:p w14:paraId="5B792E8B" w14:textId="77777777" w:rsidR="003D531D" w:rsidRPr="003033E4" w:rsidRDefault="003D531D" w:rsidP="00F60313">
            <w:pPr>
              <w:spacing w:line="276" w:lineRule="auto"/>
              <w:jc w:val="right"/>
              <w:rPr>
                <w:lang w:val="en-US"/>
              </w:rPr>
            </w:pPr>
          </w:p>
        </w:tc>
        <w:tc>
          <w:tcPr>
            <w:tcW w:w="1134" w:type="dxa"/>
          </w:tcPr>
          <w:p w14:paraId="52FB63F6" w14:textId="77777777" w:rsidR="003D531D" w:rsidRPr="003033E4" w:rsidRDefault="003D531D" w:rsidP="00F60313">
            <w:pPr>
              <w:spacing w:line="276" w:lineRule="auto"/>
              <w:jc w:val="right"/>
              <w:rPr>
                <w:lang w:val="en-US"/>
              </w:rPr>
            </w:pPr>
          </w:p>
        </w:tc>
        <w:tc>
          <w:tcPr>
            <w:tcW w:w="992" w:type="dxa"/>
          </w:tcPr>
          <w:p w14:paraId="1136A990" w14:textId="77777777" w:rsidR="003D531D" w:rsidRPr="003033E4" w:rsidRDefault="003D531D" w:rsidP="00F60313">
            <w:pPr>
              <w:spacing w:line="276" w:lineRule="auto"/>
              <w:jc w:val="right"/>
              <w:rPr>
                <w:lang w:val="en-US"/>
              </w:rPr>
            </w:pPr>
          </w:p>
        </w:tc>
        <w:tc>
          <w:tcPr>
            <w:tcW w:w="1134" w:type="dxa"/>
          </w:tcPr>
          <w:p w14:paraId="7913C0F1" w14:textId="77777777" w:rsidR="003D531D" w:rsidRPr="003033E4" w:rsidRDefault="003D531D" w:rsidP="00F60313">
            <w:pPr>
              <w:spacing w:line="276" w:lineRule="auto"/>
              <w:jc w:val="right"/>
              <w:rPr>
                <w:lang w:val="en-US"/>
              </w:rPr>
            </w:pPr>
          </w:p>
        </w:tc>
        <w:tc>
          <w:tcPr>
            <w:tcW w:w="993" w:type="dxa"/>
          </w:tcPr>
          <w:p w14:paraId="05DDD045" w14:textId="77777777" w:rsidR="003D531D" w:rsidRPr="003033E4" w:rsidRDefault="003D531D" w:rsidP="00F60313">
            <w:pPr>
              <w:spacing w:line="276" w:lineRule="auto"/>
              <w:jc w:val="right"/>
              <w:rPr>
                <w:lang w:val="en-US"/>
              </w:rPr>
            </w:pPr>
          </w:p>
        </w:tc>
        <w:tc>
          <w:tcPr>
            <w:tcW w:w="1134" w:type="dxa"/>
          </w:tcPr>
          <w:p w14:paraId="298B9E24" w14:textId="77777777" w:rsidR="003D531D" w:rsidRPr="003033E4" w:rsidRDefault="003D531D" w:rsidP="00F60313">
            <w:pPr>
              <w:spacing w:line="276" w:lineRule="auto"/>
              <w:jc w:val="right"/>
              <w:rPr>
                <w:lang w:val="en-US"/>
              </w:rPr>
            </w:pPr>
          </w:p>
        </w:tc>
        <w:tc>
          <w:tcPr>
            <w:tcW w:w="992" w:type="dxa"/>
          </w:tcPr>
          <w:p w14:paraId="6C3E91F5" w14:textId="77777777" w:rsidR="003D531D" w:rsidRPr="003033E4" w:rsidRDefault="003D531D" w:rsidP="00F60313">
            <w:pPr>
              <w:spacing w:line="276" w:lineRule="auto"/>
              <w:jc w:val="right"/>
              <w:rPr>
                <w:lang w:val="en-US"/>
              </w:rPr>
            </w:pPr>
          </w:p>
        </w:tc>
        <w:tc>
          <w:tcPr>
            <w:tcW w:w="1134" w:type="dxa"/>
          </w:tcPr>
          <w:p w14:paraId="37725DC3" w14:textId="77777777" w:rsidR="003D531D" w:rsidRPr="003033E4" w:rsidRDefault="003D531D" w:rsidP="00F60313">
            <w:pPr>
              <w:spacing w:line="276" w:lineRule="auto"/>
              <w:jc w:val="right"/>
              <w:rPr>
                <w:lang w:val="en-US"/>
              </w:rPr>
            </w:pPr>
          </w:p>
        </w:tc>
        <w:tc>
          <w:tcPr>
            <w:tcW w:w="992" w:type="dxa"/>
          </w:tcPr>
          <w:p w14:paraId="3983E220" w14:textId="77777777" w:rsidR="003D531D" w:rsidRPr="003033E4" w:rsidRDefault="003D531D" w:rsidP="00F60313">
            <w:pPr>
              <w:spacing w:line="276" w:lineRule="auto"/>
              <w:jc w:val="right"/>
              <w:rPr>
                <w:lang w:val="en-US"/>
              </w:rPr>
            </w:pPr>
          </w:p>
        </w:tc>
        <w:tc>
          <w:tcPr>
            <w:tcW w:w="1134" w:type="dxa"/>
          </w:tcPr>
          <w:p w14:paraId="1386A8C4" w14:textId="77777777" w:rsidR="003D531D" w:rsidRPr="003033E4" w:rsidRDefault="003D531D" w:rsidP="00F60313">
            <w:pPr>
              <w:spacing w:line="276" w:lineRule="auto"/>
              <w:jc w:val="right"/>
              <w:rPr>
                <w:lang w:val="en-US"/>
              </w:rPr>
            </w:pPr>
          </w:p>
        </w:tc>
        <w:tc>
          <w:tcPr>
            <w:tcW w:w="992" w:type="dxa"/>
          </w:tcPr>
          <w:p w14:paraId="30051117" w14:textId="77777777" w:rsidR="003D531D" w:rsidRPr="003033E4" w:rsidRDefault="003D531D" w:rsidP="00F60313">
            <w:pPr>
              <w:spacing w:line="276" w:lineRule="auto"/>
              <w:jc w:val="right"/>
              <w:rPr>
                <w:lang w:val="en-US"/>
              </w:rPr>
            </w:pPr>
          </w:p>
        </w:tc>
      </w:tr>
      <w:tr w:rsidR="003D531D" w:rsidRPr="001F52A8" w14:paraId="3CA7D879" w14:textId="77777777" w:rsidTr="00F60313">
        <w:trPr>
          <w:trHeight w:hRule="exact" w:val="340"/>
        </w:trPr>
        <w:tc>
          <w:tcPr>
            <w:tcW w:w="248" w:type="dxa"/>
          </w:tcPr>
          <w:p w14:paraId="7926037C" w14:textId="77777777" w:rsidR="003D531D" w:rsidRPr="001F52A8" w:rsidRDefault="003D531D" w:rsidP="00F60313">
            <w:pPr>
              <w:spacing w:line="276" w:lineRule="auto"/>
              <w:rPr>
                <w:b/>
                <w:lang w:val="en-US"/>
              </w:rPr>
            </w:pPr>
          </w:p>
        </w:tc>
        <w:tc>
          <w:tcPr>
            <w:tcW w:w="1845" w:type="dxa"/>
          </w:tcPr>
          <w:p w14:paraId="4260970B" w14:textId="77777777" w:rsidR="003D531D" w:rsidRPr="001F52A8" w:rsidRDefault="003D531D" w:rsidP="00F60313">
            <w:pPr>
              <w:spacing w:line="276" w:lineRule="auto"/>
              <w:rPr>
                <w:b/>
                <w:lang w:val="en-US"/>
              </w:rPr>
            </w:pPr>
            <w:r w:rsidRPr="001F52A8">
              <w:rPr>
                <w:lang w:val="en-US"/>
              </w:rPr>
              <w:t xml:space="preserve">negative </w:t>
            </w:r>
            <w:r>
              <w:rPr>
                <w:lang w:val="en-US"/>
              </w:rPr>
              <w:t>nouns</w:t>
            </w:r>
          </w:p>
        </w:tc>
        <w:tc>
          <w:tcPr>
            <w:tcW w:w="1134" w:type="dxa"/>
          </w:tcPr>
          <w:p w14:paraId="0E8F6986" w14:textId="77777777" w:rsidR="003D531D" w:rsidRPr="00110A26" w:rsidRDefault="003D531D" w:rsidP="00F60313">
            <w:pPr>
              <w:jc w:val="right"/>
              <w:rPr>
                <w:lang w:val="en-US"/>
              </w:rPr>
            </w:pPr>
            <w:r w:rsidRPr="003E6412">
              <w:t>5.61</w:t>
            </w:r>
          </w:p>
        </w:tc>
        <w:tc>
          <w:tcPr>
            <w:tcW w:w="992" w:type="dxa"/>
          </w:tcPr>
          <w:p w14:paraId="2ECFFC11" w14:textId="77777777" w:rsidR="003D531D" w:rsidRPr="00CB5AA3" w:rsidRDefault="003D531D" w:rsidP="00F60313">
            <w:pPr>
              <w:jc w:val="right"/>
              <w:rPr>
                <w:lang w:val="en-US"/>
              </w:rPr>
            </w:pPr>
            <w:r w:rsidRPr="003E6412">
              <w:t>2.41</w:t>
            </w:r>
          </w:p>
        </w:tc>
        <w:tc>
          <w:tcPr>
            <w:tcW w:w="1134" w:type="dxa"/>
          </w:tcPr>
          <w:p w14:paraId="7C05EF77" w14:textId="77777777" w:rsidR="003D531D" w:rsidRPr="00CE69C9" w:rsidRDefault="003D531D" w:rsidP="00F60313">
            <w:pPr>
              <w:jc w:val="right"/>
              <w:rPr>
                <w:lang w:val="en-US"/>
              </w:rPr>
            </w:pPr>
            <w:r w:rsidRPr="003E6412">
              <w:t>5.22</w:t>
            </w:r>
          </w:p>
        </w:tc>
        <w:tc>
          <w:tcPr>
            <w:tcW w:w="992" w:type="dxa"/>
          </w:tcPr>
          <w:p w14:paraId="0AC09987" w14:textId="77777777" w:rsidR="003D531D" w:rsidRPr="00D729B1" w:rsidRDefault="003D531D" w:rsidP="00F60313">
            <w:pPr>
              <w:jc w:val="right"/>
              <w:rPr>
                <w:lang w:val="en-US"/>
              </w:rPr>
            </w:pPr>
            <w:r w:rsidRPr="003E6412">
              <w:t>2.09</w:t>
            </w:r>
          </w:p>
        </w:tc>
        <w:tc>
          <w:tcPr>
            <w:tcW w:w="1134" w:type="dxa"/>
          </w:tcPr>
          <w:p w14:paraId="19CE75BC" w14:textId="77777777" w:rsidR="003D531D" w:rsidRPr="000B248D" w:rsidRDefault="003D531D" w:rsidP="00F60313">
            <w:pPr>
              <w:jc w:val="right"/>
              <w:rPr>
                <w:lang w:val="en-US"/>
              </w:rPr>
            </w:pPr>
            <w:r w:rsidRPr="003E6412">
              <w:t>5.29</w:t>
            </w:r>
          </w:p>
        </w:tc>
        <w:tc>
          <w:tcPr>
            <w:tcW w:w="993" w:type="dxa"/>
          </w:tcPr>
          <w:p w14:paraId="20876EC9" w14:textId="77777777" w:rsidR="003D531D" w:rsidRPr="003B6509" w:rsidRDefault="003D531D" w:rsidP="00F60313">
            <w:pPr>
              <w:jc w:val="right"/>
              <w:rPr>
                <w:lang w:val="en-US"/>
              </w:rPr>
            </w:pPr>
            <w:r w:rsidRPr="003E6412">
              <w:t>2.08</w:t>
            </w:r>
          </w:p>
        </w:tc>
        <w:tc>
          <w:tcPr>
            <w:tcW w:w="1134" w:type="dxa"/>
          </w:tcPr>
          <w:p w14:paraId="06B1E56C" w14:textId="77777777" w:rsidR="003D531D" w:rsidRPr="00EF5541" w:rsidRDefault="003D531D" w:rsidP="00F60313">
            <w:pPr>
              <w:jc w:val="right"/>
              <w:rPr>
                <w:lang w:val="en-US"/>
              </w:rPr>
            </w:pPr>
            <w:r w:rsidRPr="003E6412">
              <w:t>5.69</w:t>
            </w:r>
          </w:p>
        </w:tc>
        <w:tc>
          <w:tcPr>
            <w:tcW w:w="992" w:type="dxa"/>
          </w:tcPr>
          <w:p w14:paraId="71BB0FE3" w14:textId="77777777" w:rsidR="003D531D" w:rsidRPr="009C7135" w:rsidRDefault="003D531D" w:rsidP="00F60313">
            <w:pPr>
              <w:jc w:val="right"/>
              <w:rPr>
                <w:lang w:val="en-US"/>
              </w:rPr>
            </w:pPr>
            <w:r w:rsidRPr="003E6412">
              <w:t>2.52</w:t>
            </w:r>
          </w:p>
        </w:tc>
        <w:tc>
          <w:tcPr>
            <w:tcW w:w="1134" w:type="dxa"/>
          </w:tcPr>
          <w:p w14:paraId="305D6563" w14:textId="77777777" w:rsidR="003D531D" w:rsidRPr="00185DC8" w:rsidRDefault="003D531D" w:rsidP="00F60313">
            <w:pPr>
              <w:jc w:val="right"/>
              <w:rPr>
                <w:lang w:val="en-US"/>
              </w:rPr>
            </w:pPr>
            <w:r w:rsidRPr="003E6412">
              <w:t>6.32</w:t>
            </w:r>
          </w:p>
        </w:tc>
        <w:tc>
          <w:tcPr>
            <w:tcW w:w="992" w:type="dxa"/>
          </w:tcPr>
          <w:p w14:paraId="0A074C6D" w14:textId="77777777" w:rsidR="003D531D" w:rsidRPr="00641A60" w:rsidRDefault="003D531D" w:rsidP="00F60313">
            <w:pPr>
              <w:jc w:val="right"/>
              <w:rPr>
                <w:lang w:val="en-US"/>
              </w:rPr>
            </w:pPr>
            <w:r w:rsidRPr="003E6412">
              <w:t>2.72</w:t>
            </w:r>
          </w:p>
        </w:tc>
        <w:tc>
          <w:tcPr>
            <w:tcW w:w="1134" w:type="dxa"/>
          </w:tcPr>
          <w:p w14:paraId="550BB3AF" w14:textId="77777777" w:rsidR="003D531D" w:rsidRPr="00D061C2" w:rsidRDefault="003D531D" w:rsidP="00F60313">
            <w:pPr>
              <w:jc w:val="right"/>
              <w:rPr>
                <w:lang w:val="en-US"/>
              </w:rPr>
            </w:pPr>
            <w:r w:rsidRPr="003E6412">
              <w:t>6.13</w:t>
            </w:r>
          </w:p>
        </w:tc>
        <w:tc>
          <w:tcPr>
            <w:tcW w:w="992" w:type="dxa"/>
          </w:tcPr>
          <w:p w14:paraId="3CF9225B" w14:textId="77777777" w:rsidR="003D531D" w:rsidRPr="000E5427" w:rsidRDefault="003D531D" w:rsidP="00F60313">
            <w:pPr>
              <w:jc w:val="right"/>
              <w:rPr>
                <w:lang w:val="en-US"/>
              </w:rPr>
            </w:pPr>
            <w:r w:rsidRPr="003E6412">
              <w:t>2.72</w:t>
            </w:r>
          </w:p>
        </w:tc>
      </w:tr>
      <w:tr w:rsidR="003D531D" w:rsidRPr="001F52A8" w14:paraId="25D0A66B" w14:textId="77777777" w:rsidTr="00F60313">
        <w:trPr>
          <w:trHeight w:hRule="exact" w:val="340"/>
        </w:trPr>
        <w:tc>
          <w:tcPr>
            <w:tcW w:w="248" w:type="dxa"/>
          </w:tcPr>
          <w:p w14:paraId="0E286484" w14:textId="77777777" w:rsidR="003D531D" w:rsidRPr="001F52A8" w:rsidRDefault="003D531D" w:rsidP="00F60313">
            <w:pPr>
              <w:spacing w:line="276" w:lineRule="auto"/>
              <w:rPr>
                <w:b/>
                <w:lang w:val="en-US"/>
              </w:rPr>
            </w:pPr>
          </w:p>
        </w:tc>
        <w:tc>
          <w:tcPr>
            <w:tcW w:w="1845" w:type="dxa"/>
          </w:tcPr>
          <w:p w14:paraId="3EA4C52A" w14:textId="77777777" w:rsidR="003D531D" w:rsidRPr="001F52A8" w:rsidRDefault="003D531D" w:rsidP="00F60313">
            <w:pPr>
              <w:spacing w:line="276" w:lineRule="auto"/>
              <w:rPr>
                <w:b/>
                <w:lang w:val="en-US"/>
              </w:rPr>
            </w:pPr>
            <w:r w:rsidRPr="001F52A8">
              <w:rPr>
                <w:lang w:val="en-US"/>
              </w:rPr>
              <w:t xml:space="preserve">neutral </w:t>
            </w:r>
            <w:r>
              <w:rPr>
                <w:lang w:val="en-US"/>
              </w:rPr>
              <w:t>nouns</w:t>
            </w:r>
          </w:p>
        </w:tc>
        <w:tc>
          <w:tcPr>
            <w:tcW w:w="1134" w:type="dxa"/>
          </w:tcPr>
          <w:p w14:paraId="522CB25A" w14:textId="77777777" w:rsidR="003D531D" w:rsidRPr="00110A26" w:rsidRDefault="003D531D" w:rsidP="00F60313">
            <w:pPr>
              <w:jc w:val="right"/>
              <w:rPr>
                <w:lang w:val="en-US"/>
              </w:rPr>
            </w:pPr>
            <w:r w:rsidRPr="003E6412">
              <w:t>5.87</w:t>
            </w:r>
          </w:p>
        </w:tc>
        <w:tc>
          <w:tcPr>
            <w:tcW w:w="992" w:type="dxa"/>
          </w:tcPr>
          <w:p w14:paraId="17C2F539" w14:textId="77777777" w:rsidR="003D531D" w:rsidRPr="00CB5AA3" w:rsidRDefault="003D531D" w:rsidP="00F60313">
            <w:pPr>
              <w:jc w:val="right"/>
              <w:rPr>
                <w:lang w:val="en-US"/>
              </w:rPr>
            </w:pPr>
            <w:r w:rsidRPr="003E6412">
              <w:t>2.00</w:t>
            </w:r>
          </w:p>
        </w:tc>
        <w:tc>
          <w:tcPr>
            <w:tcW w:w="1134" w:type="dxa"/>
          </w:tcPr>
          <w:p w14:paraId="2D464CF9" w14:textId="77777777" w:rsidR="003D531D" w:rsidRPr="00CE69C9" w:rsidRDefault="003D531D" w:rsidP="00F60313">
            <w:pPr>
              <w:jc w:val="right"/>
              <w:rPr>
                <w:lang w:val="en-US"/>
              </w:rPr>
            </w:pPr>
            <w:r w:rsidRPr="003E6412">
              <w:t>6.03</w:t>
            </w:r>
          </w:p>
        </w:tc>
        <w:tc>
          <w:tcPr>
            <w:tcW w:w="992" w:type="dxa"/>
          </w:tcPr>
          <w:p w14:paraId="7D03A7F2" w14:textId="77777777" w:rsidR="003D531D" w:rsidRPr="00D729B1" w:rsidRDefault="003D531D" w:rsidP="00F60313">
            <w:pPr>
              <w:jc w:val="right"/>
              <w:rPr>
                <w:lang w:val="en-US"/>
              </w:rPr>
            </w:pPr>
            <w:r w:rsidRPr="003E6412">
              <w:t>2.92</w:t>
            </w:r>
          </w:p>
        </w:tc>
        <w:tc>
          <w:tcPr>
            <w:tcW w:w="1134" w:type="dxa"/>
          </w:tcPr>
          <w:p w14:paraId="104EF7A9" w14:textId="77777777" w:rsidR="003D531D" w:rsidRPr="000B248D" w:rsidRDefault="003D531D" w:rsidP="00F60313">
            <w:pPr>
              <w:jc w:val="right"/>
              <w:rPr>
                <w:lang w:val="en-US"/>
              </w:rPr>
            </w:pPr>
            <w:r w:rsidRPr="003E6412">
              <w:t>5.20</w:t>
            </w:r>
          </w:p>
        </w:tc>
        <w:tc>
          <w:tcPr>
            <w:tcW w:w="993" w:type="dxa"/>
          </w:tcPr>
          <w:p w14:paraId="407FD4E7" w14:textId="77777777" w:rsidR="003D531D" w:rsidRPr="003B6509" w:rsidRDefault="003D531D" w:rsidP="00F60313">
            <w:pPr>
              <w:jc w:val="right"/>
              <w:rPr>
                <w:lang w:val="en-US"/>
              </w:rPr>
            </w:pPr>
            <w:r w:rsidRPr="003E6412">
              <w:t>2.53</w:t>
            </w:r>
          </w:p>
        </w:tc>
        <w:tc>
          <w:tcPr>
            <w:tcW w:w="1134" w:type="dxa"/>
          </w:tcPr>
          <w:p w14:paraId="031778D7" w14:textId="77777777" w:rsidR="003D531D" w:rsidRPr="00EF5541" w:rsidRDefault="003D531D" w:rsidP="00F60313">
            <w:pPr>
              <w:jc w:val="right"/>
              <w:rPr>
                <w:lang w:val="en-US"/>
              </w:rPr>
            </w:pPr>
            <w:r w:rsidRPr="003E6412">
              <w:t>5.59</w:t>
            </w:r>
          </w:p>
        </w:tc>
        <w:tc>
          <w:tcPr>
            <w:tcW w:w="992" w:type="dxa"/>
          </w:tcPr>
          <w:p w14:paraId="36837831" w14:textId="77777777" w:rsidR="003D531D" w:rsidRPr="009C7135" w:rsidRDefault="003D531D" w:rsidP="00F60313">
            <w:pPr>
              <w:jc w:val="right"/>
              <w:rPr>
                <w:lang w:val="en-US"/>
              </w:rPr>
            </w:pPr>
            <w:r w:rsidRPr="003E6412">
              <w:t>2.35</w:t>
            </w:r>
          </w:p>
        </w:tc>
        <w:tc>
          <w:tcPr>
            <w:tcW w:w="1134" w:type="dxa"/>
          </w:tcPr>
          <w:p w14:paraId="6CA6D075" w14:textId="77777777" w:rsidR="003D531D" w:rsidRPr="00185DC8" w:rsidRDefault="003D531D" w:rsidP="00F60313">
            <w:pPr>
              <w:jc w:val="right"/>
              <w:rPr>
                <w:lang w:val="en-US"/>
              </w:rPr>
            </w:pPr>
            <w:r w:rsidRPr="003E6412">
              <w:t>5.79</w:t>
            </w:r>
          </w:p>
        </w:tc>
        <w:tc>
          <w:tcPr>
            <w:tcW w:w="992" w:type="dxa"/>
          </w:tcPr>
          <w:p w14:paraId="5698157C" w14:textId="77777777" w:rsidR="003D531D" w:rsidRPr="00641A60" w:rsidRDefault="003D531D" w:rsidP="00F60313">
            <w:pPr>
              <w:jc w:val="right"/>
              <w:rPr>
                <w:lang w:val="en-US"/>
              </w:rPr>
            </w:pPr>
            <w:r w:rsidRPr="003E6412">
              <w:t>2.59</w:t>
            </w:r>
          </w:p>
        </w:tc>
        <w:tc>
          <w:tcPr>
            <w:tcW w:w="1134" w:type="dxa"/>
          </w:tcPr>
          <w:p w14:paraId="237D0EFD" w14:textId="77777777" w:rsidR="003D531D" w:rsidRPr="00D061C2" w:rsidRDefault="003D531D" w:rsidP="00F60313">
            <w:pPr>
              <w:jc w:val="right"/>
              <w:rPr>
                <w:lang w:val="en-US"/>
              </w:rPr>
            </w:pPr>
            <w:r w:rsidRPr="003E6412">
              <w:t>4.59</w:t>
            </w:r>
          </w:p>
        </w:tc>
        <w:tc>
          <w:tcPr>
            <w:tcW w:w="992" w:type="dxa"/>
          </w:tcPr>
          <w:p w14:paraId="0FB4CAB1" w14:textId="77777777" w:rsidR="003D531D" w:rsidRPr="000E5427" w:rsidRDefault="003D531D" w:rsidP="00F60313">
            <w:pPr>
              <w:jc w:val="right"/>
              <w:rPr>
                <w:lang w:val="en-US"/>
              </w:rPr>
            </w:pPr>
            <w:r w:rsidRPr="003E6412">
              <w:t>2.31</w:t>
            </w:r>
          </w:p>
        </w:tc>
      </w:tr>
      <w:tr w:rsidR="003D531D" w:rsidRPr="001F52A8" w14:paraId="69419FD9" w14:textId="77777777" w:rsidTr="00F60313">
        <w:trPr>
          <w:trHeight w:hRule="exact" w:val="340"/>
        </w:trPr>
        <w:tc>
          <w:tcPr>
            <w:tcW w:w="248" w:type="dxa"/>
          </w:tcPr>
          <w:p w14:paraId="508D209A" w14:textId="77777777" w:rsidR="003D531D" w:rsidRPr="001F52A8" w:rsidRDefault="003D531D" w:rsidP="00F60313">
            <w:pPr>
              <w:spacing w:line="276" w:lineRule="auto"/>
              <w:rPr>
                <w:b/>
                <w:lang w:val="en-US"/>
              </w:rPr>
            </w:pPr>
          </w:p>
        </w:tc>
        <w:tc>
          <w:tcPr>
            <w:tcW w:w="1845" w:type="dxa"/>
          </w:tcPr>
          <w:p w14:paraId="51288398" w14:textId="77777777" w:rsidR="003D531D" w:rsidRPr="001F52A8" w:rsidRDefault="003D531D" w:rsidP="00F60313">
            <w:pPr>
              <w:spacing w:line="276" w:lineRule="auto"/>
              <w:rPr>
                <w:b/>
                <w:lang w:val="en-US"/>
              </w:rPr>
            </w:pPr>
            <w:r w:rsidRPr="001F52A8">
              <w:rPr>
                <w:lang w:val="en-US"/>
              </w:rPr>
              <w:t xml:space="preserve">positive </w:t>
            </w:r>
            <w:r>
              <w:rPr>
                <w:lang w:val="en-US"/>
              </w:rPr>
              <w:t>nouns</w:t>
            </w:r>
          </w:p>
        </w:tc>
        <w:tc>
          <w:tcPr>
            <w:tcW w:w="1134" w:type="dxa"/>
          </w:tcPr>
          <w:p w14:paraId="1A4D3B48" w14:textId="77777777" w:rsidR="003D531D" w:rsidRDefault="003D531D" w:rsidP="00F60313">
            <w:pPr>
              <w:jc w:val="right"/>
            </w:pPr>
            <w:r w:rsidRPr="003E6412">
              <w:t>6.78</w:t>
            </w:r>
          </w:p>
        </w:tc>
        <w:tc>
          <w:tcPr>
            <w:tcW w:w="992" w:type="dxa"/>
          </w:tcPr>
          <w:p w14:paraId="1FE80390" w14:textId="77777777" w:rsidR="003D531D" w:rsidRDefault="003D531D" w:rsidP="00F60313">
            <w:pPr>
              <w:jc w:val="right"/>
            </w:pPr>
            <w:r w:rsidRPr="003E6412">
              <w:t>2.75</w:t>
            </w:r>
          </w:p>
        </w:tc>
        <w:tc>
          <w:tcPr>
            <w:tcW w:w="1134" w:type="dxa"/>
          </w:tcPr>
          <w:p w14:paraId="22DD6CF4" w14:textId="77777777" w:rsidR="003D531D" w:rsidRDefault="003D531D" w:rsidP="00F60313">
            <w:pPr>
              <w:jc w:val="right"/>
            </w:pPr>
            <w:r w:rsidRPr="003E6412">
              <w:t>7.30</w:t>
            </w:r>
          </w:p>
        </w:tc>
        <w:tc>
          <w:tcPr>
            <w:tcW w:w="992" w:type="dxa"/>
          </w:tcPr>
          <w:p w14:paraId="23A9849D" w14:textId="77777777" w:rsidR="003D531D" w:rsidRDefault="003D531D" w:rsidP="00F60313">
            <w:pPr>
              <w:jc w:val="right"/>
            </w:pPr>
            <w:r w:rsidRPr="003E6412">
              <w:t>2.36</w:t>
            </w:r>
          </w:p>
        </w:tc>
        <w:tc>
          <w:tcPr>
            <w:tcW w:w="1134" w:type="dxa"/>
          </w:tcPr>
          <w:p w14:paraId="395148D0" w14:textId="77777777" w:rsidR="003D531D" w:rsidRDefault="003D531D" w:rsidP="00F60313">
            <w:pPr>
              <w:jc w:val="right"/>
            </w:pPr>
            <w:r w:rsidRPr="003E6412">
              <w:t>6.64</w:t>
            </w:r>
          </w:p>
        </w:tc>
        <w:tc>
          <w:tcPr>
            <w:tcW w:w="993" w:type="dxa"/>
          </w:tcPr>
          <w:p w14:paraId="7E631BDD" w14:textId="77777777" w:rsidR="003D531D" w:rsidRDefault="003D531D" w:rsidP="00F60313">
            <w:pPr>
              <w:jc w:val="right"/>
            </w:pPr>
            <w:r w:rsidRPr="003E6412">
              <w:t>3.04</w:t>
            </w:r>
          </w:p>
        </w:tc>
        <w:tc>
          <w:tcPr>
            <w:tcW w:w="1134" w:type="dxa"/>
          </w:tcPr>
          <w:p w14:paraId="3B30F85A" w14:textId="77777777" w:rsidR="003D531D" w:rsidRDefault="003D531D" w:rsidP="00F60313">
            <w:pPr>
              <w:jc w:val="right"/>
            </w:pPr>
            <w:r w:rsidRPr="003E6412">
              <w:t>6.53</w:t>
            </w:r>
          </w:p>
        </w:tc>
        <w:tc>
          <w:tcPr>
            <w:tcW w:w="992" w:type="dxa"/>
          </w:tcPr>
          <w:p w14:paraId="60B47354" w14:textId="77777777" w:rsidR="003D531D" w:rsidRDefault="003D531D" w:rsidP="00F60313">
            <w:pPr>
              <w:jc w:val="right"/>
            </w:pPr>
            <w:r w:rsidRPr="003E6412">
              <w:t>3.39</w:t>
            </w:r>
          </w:p>
        </w:tc>
        <w:tc>
          <w:tcPr>
            <w:tcW w:w="1134" w:type="dxa"/>
          </w:tcPr>
          <w:p w14:paraId="05B9472B" w14:textId="77777777" w:rsidR="003D531D" w:rsidRDefault="003D531D" w:rsidP="00F60313">
            <w:pPr>
              <w:jc w:val="right"/>
            </w:pPr>
            <w:r w:rsidRPr="003E6412">
              <w:t>7.42</w:t>
            </w:r>
          </w:p>
        </w:tc>
        <w:tc>
          <w:tcPr>
            <w:tcW w:w="992" w:type="dxa"/>
          </w:tcPr>
          <w:p w14:paraId="2FEBF472" w14:textId="77777777" w:rsidR="003D531D" w:rsidRDefault="003D531D" w:rsidP="00F60313">
            <w:pPr>
              <w:jc w:val="right"/>
            </w:pPr>
            <w:r w:rsidRPr="003E6412">
              <w:t>3.32</w:t>
            </w:r>
          </w:p>
        </w:tc>
        <w:tc>
          <w:tcPr>
            <w:tcW w:w="1134" w:type="dxa"/>
          </w:tcPr>
          <w:p w14:paraId="0A0D7942" w14:textId="77777777" w:rsidR="003D531D" w:rsidRDefault="003D531D" w:rsidP="00F60313">
            <w:pPr>
              <w:jc w:val="right"/>
            </w:pPr>
            <w:r w:rsidRPr="003E6412">
              <w:t>6.19</w:t>
            </w:r>
          </w:p>
        </w:tc>
        <w:tc>
          <w:tcPr>
            <w:tcW w:w="992" w:type="dxa"/>
          </w:tcPr>
          <w:p w14:paraId="41F18329" w14:textId="77777777" w:rsidR="003D531D" w:rsidRDefault="003D531D" w:rsidP="00F60313">
            <w:pPr>
              <w:jc w:val="right"/>
            </w:pPr>
            <w:r w:rsidRPr="003E6412">
              <w:t>2.24</w:t>
            </w:r>
          </w:p>
        </w:tc>
      </w:tr>
      <w:tr w:rsidR="003D531D" w:rsidRPr="00B74427" w14:paraId="0A61DBA2" w14:textId="77777777" w:rsidTr="00F60313">
        <w:trPr>
          <w:trHeight w:hRule="exact" w:val="340"/>
        </w:trPr>
        <w:tc>
          <w:tcPr>
            <w:tcW w:w="2093" w:type="dxa"/>
            <w:gridSpan w:val="2"/>
            <w:tcBorders>
              <w:top w:val="single" w:sz="4" w:space="0" w:color="auto"/>
            </w:tcBorders>
          </w:tcPr>
          <w:p w14:paraId="159E2D83" w14:textId="77777777" w:rsidR="003D531D" w:rsidRPr="00962A3C" w:rsidRDefault="003D531D" w:rsidP="00F60313">
            <w:pPr>
              <w:spacing w:line="276" w:lineRule="auto"/>
              <w:rPr>
                <w:lang w:val="en-US"/>
              </w:rPr>
            </w:pPr>
          </w:p>
        </w:tc>
        <w:tc>
          <w:tcPr>
            <w:tcW w:w="1134" w:type="dxa"/>
            <w:tcBorders>
              <w:top w:val="single" w:sz="4" w:space="0" w:color="auto"/>
            </w:tcBorders>
          </w:tcPr>
          <w:p w14:paraId="7044C0B8" w14:textId="77777777" w:rsidR="003D531D" w:rsidRPr="003033E4" w:rsidRDefault="003D531D" w:rsidP="00F60313">
            <w:pPr>
              <w:spacing w:line="276" w:lineRule="auto"/>
              <w:jc w:val="right"/>
              <w:rPr>
                <w:lang w:val="en-US"/>
              </w:rPr>
            </w:pPr>
          </w:p>
        </w:tc>
        <w:tc>
          <w:tcPr>
            <w:tcW w:w="992" w:type="dxa"/>
            <w:tcBorders>
              <w:top w:val="single" w:sz="4" w:space="0" w:color="auto"/>
            </w:tcBorders>
          </w:tcPr>
          <w:p w14:paraId="18A253A6" w14:textId="77777777" w:rsidR="003D531D" w:rsidRPr="003033E4" w:rsidRDefault="003D531D" w:rsidP="00F60313">
            <w:pPr>
              <w:spacing w:line="276" w:lineRule="auto"/>
              <w:rPr>
                <w:lang w:val="en-US"/>
              </w:rPr>
            </w:pPr>
          </w:p>
        </w:tc>
        <w:tc>
          <w:tcPr>
            <w:tcW w:w="1134" w:type="dxa"/>
            <w:tcBorders>
              <w:top w:val="single" w:sz="4" w:space="0" w:color="auto"/>
            </w:tcBorders>
          </w:tcPr>
          <w:p w14:paraId="266FC413" w14:textId="77777777" w:rsidR="003D531D" w:rsidRPr="003033E4" w:rsidRDefault="003D531D" w:rsidP="00F60313">
            <w:pPr>
              <w:spacing w:line="276" w:lineRule="auto"/>
              <w:jc w:val="right"/>
              <w:rPr>
                <w:lang w:val="en-US"/>
              </w:rPr>
            </w:pPr>
          </w:p>
        </w:tc>
        <w:tc>
          <w:tcPr>
            <w:tcW w:w="992" w:type="dxa"/>
            <w:tcBorders>
              <w:top w:val="single" w:sz="4" w:space="0" w:color="auto"/>
            </w:tcBorders>
          </w:tcPr>
          <w:p w14:paraId="28C1CC4B" w14:textId="77777777" w:rsidR="003D531D" w:rsidRPr="003033E4" w:rsidRDefault="003D531D" w:rsidP="00F60313">
            <w:pPr>
              <w:spacing w:line="276" w:lineRule="auto"/>
              <w:rPr>
                <w:lang w:val="en-US"/>
              </w:rPr>
            </w:pPr>
          </w:p>
        </w:tc>
        <w:tc>
          <w:tcPr>
            <w:tcW w:w="1134" w:type="dxa"/>
            <w:tcBorders>
              <w:top w:val="single" w:sz="4" w:space="0" w:color="auto"/>
            </w:tcBorders>
          </w:tcPr>
          <w:p w14:paraId="2DC72659" w14:textId="77777777" w:rsidR="003D531D" w:rsidRPr="003033E4" w:rsidRDefault="003D531D" w:rsidP="00F60313">
            <w:pPr>
              <w:spacing w:line="276" w:lineRule="auto"/>
              <w:jc w:val="right"/>
              <w:rPr>
                <w:lang w:val="en-US"/>
              </w:rPr>
            </w:pPr>
          </w:p>
        </w:tc>
        <w:tc>
          <w:tcPr>
            <w:tcW w:w="993" w:type="dxa"/>
            <w:tcBorders>
              <w:top w:val="single" w:sz="4" w:space="0" w:color="auto"/>
            </w:tcBorders>
          </w:tcPr>
          <w:p w14:paraId="4C16FAA6" w14:textId="77777777" w:rsidR="003D531D" w:rsidRPr="003033E4" w:rsidRDefault="003D531D" w:rsidP="00F60313">
            <w:pPr>
              <w:spacing w:line="276" w:lineRule="auto"/>
              <w:rPr>
                <w:lang w:val="en-US"/>
              </w:rPr>
            </w:pPr>
          </w:p>
        </w:tc>
        <w:tc>
          <w:tcPr>
            <w:tcW w:w="1134" w:type="dxa"/>
            <w:tcBorders>
              <w:top w:val="single" w:sz="4" w:space="0" w:color="auto"/>
            </w:tcBorders>
          </w:tcPr>
          <w:p w14:paraId="289A95BC" w14:textId="77777777" w:rsidR="003D531D" w:rsidRPr="003033E4" w:rsidRDefault="003D531D" w:rsidP="00F60313">
            <w:pPr>
              <w:spacing w:line="276" w:lineRule="auto"/>
              <w:jc w:val="right"/>
              <w:rPr>
                <w:lang w:val="en-US"/>
              </w:rPr>
            </w:pPr>
          </w:p>
        </w:tc>
        <w:tc>
          <w:tcPr>
            <w:tcW w:w="992" w:type="dxa"/>
            <w:tcBorders>
              <w:top w:val="single" w:sz="4" w:space="0" w:color="auto"/>
            </w:tcBorders>
          </w:tcPr>
          <w:p w14:paraId="4D6F288F" w14:textId="77777777" w:rsidR="003D531D" w:rsidRPr="003033E4" w:rsidRDefault="003D531D" w:rsidP="00F60313">
            <w:pPr>
              <w:spacing w:line="276" w:lineRule="auto"/>
              <w:rPr>
                <w:lang w:val="en-US"/>
              </w:rPr>
            </w:pPr>
          </w:p>
        </w:tc>
        <w:tc>
          <w:tcPr>
            <w:tcW w:w="1134" w:type="dxa"/>
            <w:tcBorders>
              <w:top w:val="single" w:sz="4" w:space="0" w:color="auto"/>
            </w:tcBorders>
          </w:tcPr>
          <w:p w14:paraId="3C73D8EE" w14:textId="77777777" w:rsidR="003D531D" w:rsidRPr="003033E4" w:rsidRDefault="003D531D" w:rsidP="00F60313">
            <w:pPr>
              <w:spacing w:line="276" w:lineRule="auto"/>
              <w:jc w:val="right"/>
              <w:rPr>
                <w:lang w:val="en-US"/>
              </w:rPr>
            </w:pPr>
          </w:p>
        </w:tc>
        <w:tc>
          <w:tcPr>
            <w:tcW w:w="992" w:type="dxa"/>
            <w:tcBorders>
              <w:top w:val="single" w:sz="4" w:space="0" w:color="auto"/>
            </w:tcBorders>
          </w:tcPr>
          <w:p w14:paraId="4355FA47" w14:textId="77777777" w:rsidR="003D531D" w:rsidRPr="003033E4" w:rsidRDefault="003D531D" w:rsidP="00F60313">
            <w:pPr>
              <w:spacing w:line="276" w:lineRule="auto"/>
              <w:jc w:val="center"/>
              <w:rPr>
                <w:lang w:val="en-US"/>
              </w:rPr>
            </w:pPr>
          </w:p>
        </w:tc>
        <w:tc>
          <w:tcPr>
            <w:tcW w:w="1134" w:type="dxa"/>
            <w:tcBorders>
              <w:top w:val="single" w:sz="4" w:space="0" w:color="auto"/>
            </w:tcBorders>
          </w:tcPr>
          <w:p w14:paraId="546F4B23" w14:textId="77777777" w:rsidR="003D531D" w:rsidRPr="003033E4" w:rsidRDefault="003D531D" w:rsidP="00F60313">
            <w:pPr>
              <w:spacing w:line="276" w:lineRule="auto"/>
              <w:jc w:val="right"/>
              <w:rPr>
                <w:lang w:val="en-US"/>
              </w:rPr>
            </w:pPr>
          </w:p>
        </w:tc>
        <w:tc>
          <w:tcPr>
            <w:tcW w:w="992" w:type="dxa"/>
            <w:tcBorders>
              <w:top w:val="single" w:sz="4" w:space="0" w:color="auto"/>
            </w:tcBorders>
          </w:tcPr>
          <w:p w14:paraId="4CA25348" w14:textId="77777777" w:rsidR="003D531D" w:rsidRPr="003033E4" w:rsidRDefault="003D531D" w:rsidP="00F60313">
            <w:pPr>
              <w:spacing w:line="276" w:lineRule="auto"/>
              <w:rPr>
                <w:lang w:val="en-US"/>
              </w:rPr>
            </w:pPr>
          </w:p>
        </w:tc>
      </w:tr>
      <w:tr w:rsidR="003D531D" w:rsidRPr="000705BE" w14:paraId="3FCC05D1" w14:textId="77777777" w:rsidTr="00F60313">
        <w:trPr>
          <w:trHeight w:hRule="exact" w:val="340"/>
        </w:trPr>
        <w:tc>
          <w:tcPr>
            <w:tcW w:w="14850" w:type="dxa"/>
            <w:gridSpan w:val="14"/>
          </w:tcPr>
          <w:p w14:paraId="67338D99" w14:textId="77777777" w:rsidR="003D531D" w:rsidRPr="00913707" w:rsidRDefault="003D531D" w:rsidP="00F60313">
            <w:pPr>
              <w:spacing w:line="276" w:lineRule="auto"/>
              <w:rPr>
                <w:lang w:val="en-US"/>
              </w:rPr>
            </w:pPr>
            <w:r>
              <w:rPr>
                <w:lang w:val="en-US"/>
              </w:rPr>
              <w:t xml:space="preserve">AM = arithmetic mean; SD = standard deviation; </w:t>
            </w:r>
            <w:r w:rsidRPr="00962A3C">
              <w:rPr>
                <w:vertAlign w:val="superscript"/>
                <w:lang w:val="en-US"/>
              </w:rPr>
              <w:t>a</w:t>
            </w:r>
            <w:r>
              <w:rPr>
                <w:lang w:val="en-US"/>
              </w:rPr>
              <w:t xml:space="preserve"> of </w:t>
            </w:r>
            <w:r w:rsidRPr="00962A3C">
              <w:rPr>
                <w:lang w:val="en-US"/>
              </w:rPr>
              <w:t xml:space="preserve">all correctly recalled </w:t>
            </w:r>
            <w:r>
              <w:rPr>
                <w:lang w:val="en-US"/>
              </w:rPr>
              <w:t>nouns</w:t>
            </w:r>
          </w:p>
        </w:tc>
      </w:tr>
    </w:tbl>
    <w:p w14:paraId="1107F799" w14:textId="77777777" w:rsidR="003D531D" w:rsidRDefault="003D531D" w:rsidP="00F60313">
      <w:pPr>
        <w:pStyle w:val="Heading1"/>
        <w:rPr>
          <w:lang w:val="en-US"/>
        </w:rPr>
        <w:sectPr w:rsidR="003D531D" w:rsidSect="00F60313">
          <w:pgSz w:w="16838" w:h="11906" w:orient="landscape"/>
          <w:pgMar w:top="1417" w:right="1134" w:bottom="1417" w:left="1417" w:header="708" w:footer="708" w:gutter="0"/>
          <w:cols w:space="708"/>
          <w:docGrid w:linePitch="360"/>
        </w:sectPr>
      </w:pPr>
    </w:p>
    <w:p w14:paraId="79B265CC" w14:textId="77777777" w:rsidR="003D531D" w:rsidRDefault="003D531D" w:rsidP="00F60313">
      <w:pPr>
        <w:rPr>
          <w:b/>
          <w:lang w:val="en-US"/>
        </w:rPr>
      </w:pPr>
      <w:r>
        <w:rPr>
          <w:b/>
          <w:lang w:val="en-US"/>
        </w:rPr>
        <w:t>Appendix Table A.2</w:t>
      </w:r>
      <w:r w:rsidRPr="000A5141">
        <w:rPr>
          <w:b/>
          <w:lang w:val="en-US"/>
        </w:rPr>
        <w:t xml:space="preserve">. </w:t>
      </w:r>
      <w:r>
        <w:rPr>
          <w:b/>
          <w:lang w:val="en-US"/>
        </w:rPr>
        <w:t>Effects of Group, Prime Duration, Valence, and Reference on Ratings, Reaction Times and Recall Performance in the Self-Referential Processing Task</w:t>
      </w:r>
    </w:p>
    <w:tbl>
      <w:tblPr>
        <w:tblStyle w:val="TableGrid"/>
        <w:tblW w:w="152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9"/>
        <w:gridCol w:w="850"/>
        <w:gridCol w:w="709"/>
        <w:gridCol w:w="709"/>
        <w:gridCol w:w="850"/>
        <w:gridCol w:w="709"/>
        <w:gridCol w:w="851"/>
        <w:gridCol w:w="708"/>
        <w:gridCol w:w="709"/>
        <w:gridCol w:w="851"/>
        <w:gridCol w:w="708"/>
        <w:gridCol w:w="851"/>
        <w:gridCol w:w="709"/>
        <w:gridCol w:w="708"/>
        <w:gridCol w:w="851"/>
        <w:gridCol w:w="709"/>
      </w:tblGrid>
      <w:tr w:rsidR="003D531D" w:rsidRPr="007F3647" w14:paraId="28362CBB" w14:textId="77777777" w:rsidTr="00F60313">
        <w:trPr>
          <w:trHeight w:val="244"/>
        </w:trPr>
        <w:tc>
          <w:tcPr>
            <w:tcW w:w="3799" w:type="dxa"/>
            <w:tcBorders>
              <w:top w:val="single" w:sz="4" w:space="0" w:color="auto"/>
              <w:bottom w:val="single" w:sz="4" w:space="0" w:color="auto"/>
            </w:tcBorders>
          </w:tcPr>
          <w:p w14:paraId="4BF82C4F" w14:textId="77777777" w:rsidR="003D531D" w:rsidRPr="007F3647" w:rsidRDefault="003D531D" w:rsidP="00F60313">
            <w:pPr>
              <w:jc w:val="both"/>
              <w:rPr>
                <w:b/>
                <w:szCs w:val="20"/>
                <w:lang w:val="en-US"/>
              </w:rPr>
            </w:pPr>
          </w:p>
        </w:tc>
        <w:tc>
          <w:tcPr>
            <w:tcW w:w="3827" w:type="dxa"/>
            <w:gridSpan w:val="5"/>
            <w:tcBorders>
              <w:top w:val="single" w:sz="4" w:space="0" w:color="auto"/>
              <w:bottom w:val="single" w:sz="4" w:space="0" w:color="auto"/>
            </w:tcBorders>
          </w:tcPr>
          <w:p w14:paraId="0AC8AD71" w14:textId="77777777" w:rsidR="003D531D" w:rsidRPr="007F3647" w:rsidRDefault="003D531D" w:rsidP="00F60313">
            <w:pPr>
              <w:jc w:val="center"/>
              <w:rPr>
                <w:b/>
                <w:szCs w:val="20"/>
                <w:lang w:val="en-US"/>
              </w:rPr>
            </w:pPr>
            <w:r w:rsidRPr="007F3647">
              <w:rPr>
                <w:b/>
                <w:szCs w:val="20"/>
                <w:lang w:val="en-US"/>
              </w:rPr>
              <w:t>Ratings</w:t>
            </w:r>
          </w:p>
        </w:tc>
        <w:tc>
          <w:tcPr>
            <w:tcW w:w="3827" w:type="dxa"/>
            <w:gridSpan w:val="5"/>
            <w:tcBorders>
              <w:top w:val="single" w:sz="4" w:space="0" w:color="auto"/>
              <w:bottom w:val="single" w:sz="4" w:space="0" w:color="auto"/>
            </w:tcBorders>
          </w:tcPr>
          <w:p w14:paraId="4FB27A41" w14:textId="77777777" w:rsidR="003D531D" w:rsidRPr="007F3647" w:rsidRDefault="003D531D" w:rsidP="00F60313">
            <w:pPr>
              <w:jc w:val="center"/>
              <w:rPr>
                <w:b/>
                <w:szCs w:val="20"/>
                <w:lang w:val="en-US"/>
              </w:rPr>
            </w:pPr>
            <w:r w:rsidRPr="007F3647">
              <w:rPr>
                <w:b/>
                <w:szCs w:val="20"/>
                <w:lang w:val="en-US"/>
              </w:rPr>
              <w:t>Reaction Times</w:t>
            </w:r>
          </w:p>
        </w:tc>
        <w:tc>
          <w:tcPr>
            <w:tcW w:w="3828" w:type="dxa"/>
            <w:gridSpan w:val="5"/>
            <w:tcBorders>
              <w:top w:val="single" w:sz="4" w:space="0" w:color="auto"/>
              <w:bottom w:val="single" w:sz="4" w:space="0" w:color="auto"/>
            </w:tcBorders>
          </w:tcPr>
          <w:p w14:paraId="0D08DDEB" w14:textId="77777777" w:rsidR="003D531D" w:rsidRPr="007F3647" w:rsidRDefault="003D531D" w:rsidP="00F60313">
            <w:pPr>
              <w:jc w:val="center"/>
              <w:rPr>
                <w:b/>
                <w:szCs w:val="20"/>
                <w:lang w:val="en-US"/>
              </w:rPr>
            </w:pPr>
            <w:r w:rsidRPr="007F3647">
              <w:rPr>
                <w:b/>
                <w:szCs w:val="20"/>
                <w:lang w:val="en-US"/>
              </w:rPr>
              <w:t>Recall Performance</w:t>
            </w:r>
          </w:p>
        </w:tc>
      </w:tr>
      <w:tr w:rsidR="003D531D" w:rsidRPr="007F3647" w14:paraId="68A07B69" w14:textId="77777777" w:rsidTr="00F60313">
        <w:trPr>
          <w:trHeight w:val="244"/>
        </w:trPr>
        <w:tc>
          <w:tcPr>
            <w:tcW w:w="3799" w:type="dxa"/>
            <w:tcBorders>
              <w:top w:val="single" w:sz="4" w:space="0" w:color="auto"/>
              <w:bottom w:val="single" w:sz="4" w:space="0" w:color="auto"/>
            </w:tcBorders>
            <w:vAlign w:val="bottom"/>
          </w:tcPr>
          <w:p w14:paraId="415EC9CA" w14:textId="77777777" w:rsidR="003D531D" w:rsidRPr="007F3647" w:rsidRDefault="003D531D" w:rsidP="00F60313">
            <w:pPr>
              <w:jc w:val="center"/>
              <w:rPr>
                <w:b/>
                <w:szCs w:val="20"/>
                <w:lang w:val="en-US"/>
              </w:rPr>
            </w:pPr>
            <w:r w:rsidRPr="007F3647">
              <w:rPr>
                <w:b/>
                <w:szCs w:val="20"/>
                <w:lang w:val="en-US"/>
              </w:rPr>
              <w:t>Main Effects and Interactions</w:t>
            </w:r>
          </w:p>
        </w:tc>
        <w:tc>
          <w:tcPr>
            <w:tcW w:w="850" w:type="dxa"/>
            <w:tcBorders>
              <w:top w:val="single" w:sz="4" w:space="0" w:color="auto"/>
              <w:bottom w:val="single" w:sz="4" w:space="0" w:color="auto"/>
            </w:tcBorders>
            <w:vAlign w:val="bottom"/>
          </w:tcPr>
          <w:p w14:paraId="6C702BA3" w14:textId="77777777" w:rsidR="003D531D" w:rsidRPr="007F3647" w:rsidRDefault="003D531D" w:rsidP="00F60313">
            <w:pPr>
              <w:jc w:val="center"/>
              <w:rPr>
                <w:i/>
                <w:szCs w:val="20"/>
                <w:lang w:val="en-US"/>
              </w:rPr>
            </w:pPr>
            <w:r w:rsidRPr="007F3647">
              <w:rPr>
                <w:i/>
                <w:szCs w:val="20"/>
                <w:lang w:val="en-US"/>
              </w:rPr>
              <w:t>F</w:t>
            </w:r>
          </w:p>
        </w:tc>
        <w:tc>
          <w:tcPr>
            <w:tcW w:w="709" w:type="dxa"/>
            <w:tcBorders>
              <w:top w:val="single" w:sz="4" w:space="0" w:color="auto"/>
              <w:bottom w:val="single" w:sz="4" w:space="0" w:color="auto"/>
            </w:tcBorders>
            <w:vAlign w:val="bottom"/>
          </w:tcPr>
          <w:p w14:paraId="26470394" w14:textId="77777777" w:rsidR="003D531D" w:rsidRPr="007F3647" w:rsidRDefault="003D531D" w:rsidP="00F60313">
            <w:pPr>
              <w:jc w:val="center"/>
              <w:rPr>
                <w:szCs w:val="20"/>
                <w:lang w:val="en-US"/>
              </w:rPr>
            </w:pPr>
            <w:r w:rsidRPr="007F3647">
              <w:rPr>
                <w:szCs w:val="20"/>
                <w:lang w:val="en-US"/>
              </w:rPr>
              <w:t>DF1</w:t>
            </w:r>
          </w:p>
        </w:tc>
        <w:tc>
          <w:tcPr>
            <w:tcW w:w="709" w:type="dxa"/>
            <w:tcBorders>
              <w:top w:val="single" w:sz="4" w:space="0" w:color="auto"/>
              <w:bottom w:val="single" w:sz="4" w:space="0" w:color="auto"/>
            </w:tcBorders>
            <w:vAlign w:val="bottom"/>
          </w:tcPr>
          <w:p w14:paraId="0D6105E2" w14:textId="77777777" w:rsidR="003D531D" w:rsidRPr="007F3647" w:rsidRDefault="003D531D" w:rsidP="00F60313">
            <w:pPr>
              <w:jc w:val="center"/>
              <w:rPr>
                <w:szCs w:val="20"/>
                <w:lang w:val="en-US"/>
              </w:rPr>
            </w:pPr>
            <w:r w:rsidRPr="007F3647">
              <w:rPr>
                <w:szCs w:val="20"/>
                <w:lang w:val="en-US"/>
              </w:rPr>
              <w:t>DF2</w:t>
            </w:r>
          </w:p>
        </w:tc>
        <w:tc>
          <w:tcPr>
            <w:tcW w:w="850" w:type="dxa"/>
            <w:tcBorders>
              <w:top w:val="single" w:sz="4" w:space="0" w:color="auto"/>
              <w:bottom w:val="single" w:sz="4" w:space="0" w:color="auto"/>
            </w:tcBorders>
            <w:vAlign w:val="bottom"/>
          </w:tcPr>
          <w:p w14:paraId="5E2B5CA8" w14:textId="77777777" w:rsidR="003D531D" w:rsidRPr="007F3647" w:rsidRDefault="003D531D" w:rsidP="00F60313">
            <w:pPr>
              <w:jc w:val="center"/>
              <w:rPr>
                <w:i/>
                <w:szCs w:val="20"/>
                <w:lang w:val="en-US"/>
              </w:rPr>
            </w:pPr>
            <w:r w:rsidRPr="007F3647">
              <w:rPr>
                <w:i/>
                <w:szCs w:val="20"/>
                <w:lang w:val="en-US"/>
              </w:rPr>
              <w:t>p</w:t>
            </w:r>
          </w:p>
        </w:tc>
        <w:tc>
          <w:tcPr>
            <w:tcW w:w="709" w:type="dxa"/>
            <w:tcBorders>
              <w:top w:val="single" w:sz="4" w:space="0" w:color="auto"/>
              <w:bottom w:val="single" w:sz="4" w:space="0" w:color="auto"/>
            </w:tcBorders>
            <w:vAlign w:val="bottom"/>
          </w:tcPr>
          <w:p w14:paraId="408E83A8" w14:textId="77777777" w:rsidR="003D531D" w:rsidRPr="007F3647" w:rsidRDefault="003D531D" w:rsidP="00F60313">
            <w:pPr>
              <w:jc w:val="center"/>
              <w:rPr>
                <w:szCs w:val="20"/>
                <w:lang w:val="en-US"/>
              </w:rPr>
            </w:pPr>
            <w:r w:rsidRPr="007F3647">
              <w:rPr>
                <w:szCs w:val="20"/>
                <w:lang w:val="en-US"/>
              </w:rPr>
              <w:t>η</w:t>
            </w:r>
            <w:r w:rsidR="00871334" w:rsidRPr="00423A2A">
              <w:rPr>
                <w:szCs w:val="20"/>
                <w:vertAlign w:val="subscript"/>
                <w:lang w:val="en-US"/>
              </w:rPr>
              <w:t>p</w:t>
            </w:r>
            <w:r w:rsidRPr="007F3647">
              <w:rPr>
                <w:szCs w:val="20"/>
                <w:lang w:val="en-US"/>
              </w:rPr>
              <w:t>²</w:t>
            </w:r>
          </w:p>
        </w:tc>
        <w:tc>
          <w:tcPr>
            <w:tcW w:w="851" w:type="dxa"/>
            <w:tcBorders>
              <w:top w:val="single" w:sz="4" w:space="0" w:color="auto"/>
              <w:bottom w:val="single" w:sz="4" w:space="0" w:color="auto"/>
            </w:tcBorders>
            <w:vAlign w:val="bottom"/>
          </w:tcPr>
          <w:p w14:paraId="365D89B7" w14:textId="77777777" w:rsidR="003D531D" w:rsidRPr="007F3647" w:rsidRDefault="003D531D" w:rsidP="00F60313">
            <w:pPr>
              <w:jc w:val="center"/>
              <w:rPr>
                <w:szCs w:val="20"/>
                <w:lang w:val="en-US"/>
              </w:rPr>
            </w:pPr>
            <w:r w:rsidRPr="007F3647">
              <w:rPr>
                <w:i/>
                <w:szCs w:val="20"/>
                <w:lang w:val="en-US"/>
              </w:rPr>
              <w:t>F</w:t>
            </w:r>
          </w:p>
        </w:tc>
        <w:tc>
          <w:tcPr>
            <w:tcW w:w="708" w:type="dxa"/>
            <w:tcBorders>
              <w:top w:val="single" w:sz="4" w:space="0" w:color="auto"/>
              <w:bottom w:val="single" w:sz="4" w:space="0" w:color="auto"/>
            </w:tcBorders>
            <w:vAlign w:val="bottom"/>
          </w:tcPr>
          <w:p w14:paraId="3D790879" w14:textId="77777777" w:rsidR="003D531D" w:rsidRPr="007F3647" w:rsidRDefault="003D531D" w:rsidP="00F60313">
            <w:pPr>
              <w:jc w:val="center"/>
              <w:rPr>
                <w:szCs w:val="20"/>
                <w:lang w:val="en-US"/>
              </w:rPr>
            </w:pPr>
            <w:r w:rsidRPr="007F3647">
              <w:rPr>
                <w:szCs w:val="20"/>
                <w:lang w:val="en-US"/>
              </w:rPr>
              <w:t>DF1</w:t>
            </w:r>
          </w:p>
        </w:tc>
        <w:tc>
          <w:tcPr>
            <w:tcW w:w="709" w:type="dxa"/>
            <w:tcBorders>
              <w:top w:val="single" w:sz="4" w:space="0" w:color="auto"/>
              <w:bottom w:val="single" w:sz="4" w:space="0" w:color="auto"/>
            </w:tcBorders>
            <w:vAlign w:val="bottom"/>
          </w:tcPr>
          <w:p w14:paraId="6746DF60" w14:textId="77777777" w:rsidR="003D531D" w:rsidRPr="007F3647" w:rsidRDefault="003D531D" w:rsidP="00F60313">
            <w:pPr>
              <w:jc w:val="center"/>
              <w:rPr>
                <w:szCs w:val="20"/>
                <w:lang w:val="en-US"/>
              </w:rPr>
            </w:pPr>
            <w:r w:rsidRPr="007F3647">
              <w:rPr>
                <w:szCs w:val="20"/>
                <w:lang w:val="en-US"/>
              </w:rPr>
              <w:t>DF2</w:t>
            </w:r>
          </w:p>
        </w:tc>
        <w:tc>
          <w:tcPr>
            <w:tcW w:w="851" w:type="dxa"/>
            <w:tcBorders>
              <w:top w:val="single" w:sz="4" w:space="0" w:color="auto"/>
              <w:bottom w:val="single" w:sz="4" w:space="0" w:color="auto"/>
            </w:tcBorders>
            <w:vAlign w:val="bottom"/>
          </w:tcPr>
          <w:p w14:paraId="24F4426A" w14:textId="77777777" w:rsidR="003D531D" w:rsidRPr="007F3647" w:rsidRDefault="003D531D" w:rsidP="00F60313">
            <w:pPr>
              <w:jc w:val="center"/>
              <w:rPr>
                <w:szCs w:val="20"/>
                <w:lang w:val="en-US"/>
              </w:rPr>
            </w:pPr>
            <w:r w:rsidRPr="007F3647">
              <w:rPr>
                <w:i/>
                <w:szCs w:val="20"/>
                <w:lang w:val="en-US"/>
              </w:rPr>
              <w:t>p</w:t>
            </w:r>
          </w:p>
        </w:tc>
        <w:tc>
          <w:tcPr>
            <w:tcW w:w="708" w:type="dxa"/>
            <w:tcBorders>
              <w:top w:val="single" w:sz="4" w:space="0" w:color="auto"/>
              <w:bottom w:val="single" w:sz="4" w:space="0" w:color="auto"/>
            </w:tcBorders>
            <w:vAlign w:val="bottom"/>
          </w:tcPr>
          <w:p w14:paraId="49A49C7F" w14:textId="77777777" w:rsidR="003D531D" w:rsidRPr="007F3647" w:rsidRDefault="003D531D" w:rsidP="00F60313">
            <w:pPr>
              <w:jc w:val="center"/>
              <w:rPr>
                <w:szCs w:val="20"/>
                <w:lang w:val="en-US"/>
              </w:rPr>
            </w:pPr>
            <w:r w:rsidRPr="007F3647">
              <w:rPr>
                <w:szCs w:val="20"/>
                <w:lang w:val="en-US"/>
              </w:rPr>
              <w:t>η</w:t>
            </w:r>
            <w:r w:rsidR="00871334" w:rsidRPr="00D9010F">
              <w:rPr>
                <w:szCs w:val="20"/>
                <w:vertAlign w:val="subscript"/>
                <w:lang w:val="en-US"/>
              </w:rPr>
              <w:t>p</w:t>
            </w:r>
            <w:r w:rsidRPr="007F3647">
              <w:rPr>
                <w:szCs w:val="20"/>
                <w:lang w:val="en-US"/>
              </w:rPr>
              <w:t>²</w:t>
            </w:r>
          </w:p>
        </w:tc>
        <w:tc>
          <w:tcPr>
            <w:tcW w:w="851" w:type="dxa"/>
            <w:tcBorders>
              <w:top w:val="single" w:sz="4" w:space="0" w:color="auto"/>
              <w:bottom w:val="single" w:sz="4" w:space="0" w:color="auto"/>
            </w:tcBorders>
            <w:vAlign w:val="bottom"/>
          </w:tcPr>
          <w:p w14:paraId="4B14929F" w14:textId="77777777" w:rsidR="003D531D" w:rsidRPr="007F3647" w:rsidRDefault="003D531D" w:rsidP="00F60313">
            <w:pPr>
              <w:jc w:val="center"/>
              <w:rPr>
                <w:szCs w:val="20"/>
                <w:lang w:val="en-US"/>
              </w:rPr>
            </w:pPr>
            <w:r w:rsidRPr="007F3647">
              <w:rPr>
                <w:i/>
                <w:szCs w:val="20"/>
                <w:lang w:val="en-US"/>
              </w:rPr>
              <w:t>F</w:t>
            </w:r>
          </w:p>
        </w:tc>
        <w:tc>
          <w:tcPr>
            <w:tcW w:w="709" w:type="dxa"/>
            <w:tcBorders>
              <w:top w:val="single" w:sz="4" w:space="0" w:color="auto"/>
              <w:bottom w:val="single" w:sz="4" w:space="0" w:color="auto"/>
            </w:tcBorders>
            <w:vAlign w:val="bottom"/>
          </w:tcPr>
          <w:p w14:paraId="6F49B979" w14:textId="77777777" w:rsidR="003D531D" w:rsidRPr="007F3647" w:rsidRDefault="003D531D" w:rsidP="00F60313">
            <w:pPr>
              <w:jc w:val="center"/>
              <w:rPr>
                <w:szCs w:val="20"/>
                <w:lang w:val="en-US"/>
              </w:rPr>
            </w:pPr>
            <w:r w:rsidRPr="007F3647">
              <w:rPr>
                <w:szCs w:val="20"/>
                <w:lang w:val="en-US"/>
              </w:rPr>
              <w:t>DF1</w:t>
            </w:r>
          </w:p>
        </w:tc>
        <w:tc>
          <w:tcPr>
            <w:tcW w:w="708" w:type="dxa"/>
            <w:tcBorders>
              <w:top w:val="single" w:sz="4" w:space="0" w:color="auto"/>
              <w:bottom w:val="single" w:sz="4" w:space="0" w:color="auto"/>
            </w:tcBorders>
            <w:vAlign w:val="bottom"/>
          </w:tcPr>
          <w:p w14:paraId="7A5D3D61" w14:textId="77777777" w:rsidR="003D531D" w:rsidRPr="007F3647" w:rsidRDefault="003D531D" w:rsidP="00F60313">
            <w:pPr>
              <w:jc w:val="center"/>
              <w:rPr>
                <w:szCs w:val="20"/>
                <w:lang w:val="en-US"/>
              </w:rPr>
            </w:pPr>
            <w:r w:rsidRPr="007F3647">
              <w:rPr>
                <w:szCs w:val="20"/>
                <w:lang w:val="en-US"/>
              </w:rPr>
              <w:t>DF2</w:t>
            </w:r>
          </w:p>
        </w:tc>
        <w:tc>
          <w:tcPr>
            <w:tcW w:w="851" w:type="dxa"/>
            <w:tcBorders>
              <w:top w:val="single" w:sz="4" w:space="0" w:color="auto"/>
              <w:bottom w:val="single" w:sz="4" w:space="0" w:color="auto"/>
            </w:tcBorders>
            <w:vAlign w:val="bottom"/>
          </w:tcPr>
          <w:p w14:paraId="6608BE21" w14:textId="77777777" w:rsidR="003D531D" w:rsidRPr="007F3647" w:rsidRDefault="003D531D" w:rsidP="00F60313">
            <w:pPr>
              <w:jc w:val="center"/>
              <w:rPr>
                <w:szCs w:val="20"/>
                <w:lang w:val="en-US"/>
              </w:rPr>
            </w:pPr>
            <w:r w:rsidRPr="007F3647">
              <w:rPr>
                <w:i/>
                <w:szCs w:val="20"/>
                <w:lang w:val="en-US"/>
              </w:rPr>
              <w:t>p</w:t>
            </w:r>
          </w:p>
        </w:tc>
        <w:tc>
          <w:tcPr>
            <w:tcW w:w="709" w:type="dxa"/>
            <w:tcBorders>
              <w:top w:val="single" w:sz="4" w:space="0" w:color="auto"/>
              <w:bottom w:val="single" w:sz="4" w:space="0" w:color="auto"/>
            </w:tcBorders>
            <w:vAlign w:val="bottom"/>
          </w:tcPr>
          <w:p w14:paraId="7872D69F" w14:textId="77777777" w:rsidR="003D531D" w:rsidRPr="007F3647" w:rsidRDefault="003D531D" w:rsidP="00F60313">
            <w:pPr>
              <w:jc w:val="center"/>
              <w:rPr>
                <w:szCs w:val="20"/>
                <w:lang w:val="en-US"/>
              </w:rPr>
            </w:pPr>
            <w:r w:rsidRPr="007F3647">
              <w:rPr>
                <w:szCs w:val="20"/>
                <w:lang w:val="en-US"/>
              </w:rPr>
              <w:t>η</w:t>
            </w:r>
            <w:r w:rsidR="00871334" w:rsidRPr="00112D05">
              <w:rPr>
                <w:szCs w:val="20"/>
                <w:vertAlign w:val="subscript"/>
                <w:lang w:val="en-US"/>
              </w:rPr>
              <w:t>p</w:t>
            </w:r>
            <w:r w:rsidRPr="007F3647">
              <w:rPr>
                <w:szCs w:val="20"/>
                <w:lang w:val="en-US"/>
              </w:rPr>
              <w:t>²</w:t>
            </w:r>
          </w:p>
        </w:tc>
      </w:tr>
      <w:tr w:rsidR="003D531D" w:rsidRPr="00C5478A" w14:paraId="03059546" w14:textId="77777777" w:rsidTr="00F60313">
        <w:trPr>
          <w:trHeight w:val="244"/>
        </w:trPr>
        <w:tc>
          <w:tcPr>
            <w:tcW w:w="3799" w:type="dxa"/>
            <w:tcBorders>
              <w:top w:val="single" w:sz="4" w:space="0" w:color="auto"/>
            </w:tcBorders>
          </w:tcPr>
          <w:p w14:paraId="6FAB497A" w14:textId="77777777" w:rsidR="003D531D" w:rsidRPr="00C5478A" w:rsidRDefault="003D531D" w:rsidP="00F60313">
            <w:pPr>
              <w:jc w:val="both"/>
              <w:rPr>
                <w:szCs w:val="20"/>
                <w:lang w:val="en-US"/>
              </w:rPr>
            </w:pPr>
            <w:r w:rsidRPr="00C5478A">
              <w:rPr>
                <w:szCs w:val="20"/>
                <w:lang w:val="en-US"/>
              </w:rPr>
              <w:t>Group</w:t>
            </w:r>
          </w:p>
        </w:tc>
        <w:tc>
          <w:tcPr>
            <w:tcW w:w="850" w:type="dxa"/>
            <w:tcBorders>
              <w:top w:val="single" w:sz="4" w:space="0" w:color="auto"/>
            </w:tcBorders>
          </w:tcPr>
          <w:p w14:paraId="192EC176" w14:textId="77777777" w:rsidR="003D531D" w:rsidRPr="00C5478A" w:rsidRDefault="003D531D" w:rsidP="00F60313">
            <w:pPr>
              <w:jc w:val="right"/>
              <w:rPr>
                <w:lang w:val="en-US"/>
              </w:rPr>
            </w:pPr>
            <w:r w:rsidRPr="00C5478A">
              <w:rPr>
                <w:lang w:val="en-US"/>
              </w:rPr>
              <w:t>37.87</w:t>
            </w:r>
          </w:p>
        </w:tc>
        <w:tc>
          <w:tcPr>
            <w:tcW w:w="709" w:type="dxa"/>
            <w:tcBorders>
              <w:top w:val="single" w:sz="4" w:space="0" w:color="auto"/>
            </w:tcBorders>
          </w:tcPr>
          <w:p w14:paraId="31C09453" w14:textId="77777777" w:rsidR="003D531D" w:rsidRPr="00C5478A" w:rsidRDefault="003D531D" w:rsidP="00F60313">
            <w:pPr>
              <w:jc w:val="right"/>
              <w:rPr>
                <w:lang w:val="en-US"/>
              </w:rPr>
            </w:pPr>
            <w:r w:rsidRPr="00C5478A">
              <w:rPr>
                <w:lang w:val="en-US"/>
              </w:rPr>
              <w:t>1</w:t>
            </w:r>
          </w:p>
        </w:tc>
        <w:tc>
          <w:tcPr>
            <w:tcW w:w="709" w:type="dxa"/>
            <w:tcBorders>
              <w:top w:val="single" w:sz="4" w:space="0" w:color="auto"/>
            </w:tcBorders>
          </w:tcPr>
          <w:p w14:paraId="4407006E" w14:textId="77777777" w:rsidR="003D531D" w:rsidRPr="00C5478A" w:rsidRDefault="003D531D" w:rsidP="00F60313">
            <w:pPr>
              <w:jc w:val="right"/>
              <w:rPr>
                <w:lang w:val="en-US"/>
              </w:rPr>
            </w:pPr>
            <w:r w:rsidRPr="00C5478A">
              <w:rPr>
                <w:lang w:val="en-US"/>
              </w:rPr>
              <w:t>59</w:t>
            </w:r>
          </w:p>
        </w:tc>
        <w:tc>
          <w:tcPr>
            <w:tcW w:w="850" w:type="dxa"/>
            <w:tcBorders>
              <w:top w:val="single" w:sz="4" w:space="0" w:color="auto"/>
            </w:tcBorders>
          </w:tcPr>
          <w:p w14:paraId="5BA8525A" w14:textId="77777777" w:rsidR="003D531D" w:rsidRPr="00C5478A" w:rsidRDefault="003D531D" w:rsidP="00F60313">
            <w:pPr>
              <w:jc w:val="right"/>
              <w:rPr>
                <w:lang w:val="en-US"/>
              </w:rPr>
            </w:pPr>
            <w:r w:rsidRPr="00C5478A">
              <w:rPr>
                <w:lang w:val="en-US"/>
              </w:rPr>
              <w:t>&lt;.001</w:t>
            </w:r>
          </w:p>
        </w:tc>
        <w:tc>
          <w:tcPr>
            <w:tcW w:w="709" w:type="dxa"/>
            <w:tcBorders>
              <w:top w:val="single" w:sz="4" w:space="0" w:color="auto"/>
            </w:tcBorders>
          </w:tcPr>
          <w:p w14:paraId="636C3117" w14:textId="77777777" w:rsidR="003D531D" w:rsidRPr="00C5478A" w:rsidRDefault="003D531D" w:rsidP="00F60313">
            <w:pPr>
              <w:jc w:val="right"/>
              <w:rPr>
                <w:lang w:val="en-US"/>
              </w:rPr>
            </w:pPr>
            <w:r w:rsidRPr="00C5478A">
              <w:rPr>
                <w:lang w:val="en-US"/>
              </w:rPr>
              <w:t>.39</w:t>
            </w:r>
          </w:p>
        </w:tc>
        <w:tc>
          <w:tcPr>
            <w:tcW w:w="851" w:type="dxa"/>
            <w:tcBorders>
              <w:top w:val="single" w:sz="4" w:space="0" w:color="auto"/>
            </w:tcBorders>
          </w:tcPr>
          <w:p w14:paraId="48A43CDC" w14:textId="77777777" w:rsidR="003D531D" w:rsidRPr="00C5478A" w:rsidRDefault="003D531D" w:rsidP="00F60313">
            <w:pPr>
              <w:jc w:val="right"/>
              <w:rPr>
                <w:lang w:val="en-US"/>
              </w:rPr>
            </w:pPr>
            <w:r w:rsidRPr="00C5478A">
              <w:rPr>
                <w:lang w:val="en-US"/>
              </w:rPr>
              <w:t>18.39</w:t>
            </w:r>
          </w:p>
        </w:tc>
        <w:tc>
          <w:tcPr>
            <w:tcW w:w="708" w:type="dxa"/>
            <w:tcBorders>
              <w:top w:val="single" w:sz="4" w:space="0" w:color="auto"/>
            </w:tcBorders>
          </w:tcPr>
          <w:p w14:paraId="5FBFA746" w14:textId="77777777" w:rsidR="003D531D" w:rsidRPr="00C5478A" w:rsidRDefault="003D531D" w:rsidP="00F60313">
            <w:pPr>
              <w:jc w:val="right"/>
              <w:rPr>
                <w:lang w:val="en-US"/>
              </w:rPr>
            </w:pPr>
            <w:r w:rsidRPr="00C5478A">
              <w:rPr>
                <w:lang w:val="en-US"/>
              </w:rPr>
              <w:t>1</w:t>
            </w:r>
          </w:p>
        </w:tc>
        <w:tc>
          <w:tcPr>
            <w:tcW w:w="709" w:type="dxa"/>
            <w:tcBorders>
              <w:top w:val="single" w:sz="4" w:space="0" w:color="auto"/>
            </w:tcBorders>
          </w:tcPr>
          <w:p w14:paraId="56812316" w14:textId="77777777" w:rsidR="003D531D" w:rsidRPr="00C5478A" w:rsidRDefault="003D531D" w:rsidP="00F60313">
            <w:pPr>
              <w:jc w:val="right"/>
              <w:rPr>
                <w:lang w:val="en-US"/>
              </w:rPr>
            </w:pPr>
            <w:r w:rsidRPr="00C5478A">
              <w:rPr>
                <w:lang w:val="en-US"/>
              </w:rPr>
              <w:t>59</w:t>
            </w:r>
          </w:p>
        </w:tc>
        <w:tc>
          <w:tcPr>
            <w:tcW w:w="851" w:type="dxa"/>
            <w:tcBorders>
              <w:top w:val="single" w:sz="4" w:space="0" w:color="auto"/>
            </w:tcBorders>
          </w:tcPr>
          <w:p w14:paraId="332BEA18" w14:textId="77777777" w:rsidR="003D531D" w:rsidRPr="00C5478A" w:rsidRDefault="003D531D" w:rsidP="00F60313">
            <w:pPr>
              <w:jc w:val="right"/>
              <w:rPr>
                <w:lang w:val="en-US"/>
              </w:rPr>
            </w:pPr>
            <w:r w:rsidRPr="00C5478A">
              <w:rPr>
                <w:lang w:val="en-US"/>
              </w:rPr>
              <w:t>&lt;.001</w:t>
            </w:r>
          </w:p>
        </w:tc>
        <w:tc>
          <w:tcPr>
            <w:tcW w:w="708" w:type="dxa"/>
            <w:tcBorders>
              <w:top w:val="single" w:sz="4" w:space="0" w:color="auto"/>
            </w:tcBorders>
          </w:tcPr>
          <w:p w14:paraId="36C07229" w14:textId="77777777" w:rsidR="003D531D" w:rsidRPr="00C5478A" w:rsidRDefault="003D531D" w:rsidP="00F60313">
            <w:pPr>
              <w:jc w:val="right"/>
              <w:rPr>
                <w:lang w:val="en-US"/>
              </w:rPr>
            </w:pPr>
            <w:r w:rsidRPr="00C5478A">
              <w:rPr>
                <w:lang w:val="en-US"/>
              </w:rPr>
              <w:t>.24</w:t>
            </w:r>
          </w:p>
        </w:tc>
        <w:tc>
          <w:tcPr>
            <w:tcW w:w="851" w:type="dxa"/>
            <w:tcBorders>
              <w:top w:val="single" w:sz="4" w:space="0" w:color="auto"/>
            </w:tcBorders>
          </w:tcPr>
          <w:p w14:paraId="0FE867C3" w14:textId="77777777" w:rsidR="003D531D" w:rsidRPr="00C5478A" w:rsidRDefault="003D531D" w:rsidP="00F60313">
            <w:pPr>
              <w:jc w:val="right"/>
              <w:rPr>
                <w:lang w:val="en-US"/>
              </w:rPr>
            </w:pPr>
            <w:r w:rsidRPr="00C5478A">
              <w:rPr>
                <w:lang w:val="en-US"/>
              </w:rPr>
              <w:t>-</w:t>
            </w:r>
          </w:p>
        </w:tc>
        <w:tc>
          <w:tcPr>
            <w:tcW w:w="709" w:type="dxa"/>
            <w:tcBorders>
              <w:top w:val="single" w:sz="4" w:space="0" w:color="auto"/>
            </w:tcBorders>
          </w:tcPr>
          <w:p w14:paraId="61E167A6" w14:textId="77777777" w:rsidR="003D531D" w:rsidRPr="00C5478A" w:rsidRDefault="003D531D" w:rsidP="00F60313">
            <w:pPr>
              <w:jc w:val="right"/>
              <w:rPr>
                <w:lang w:val="en-US"/>
              </w:rPr>
            </w:pPr>
          </w:p>
        </w:tc>
        <w:tc>
          <w:tcPr>
            <w:tcW w:w="708" w:type="dxa"/>
            <w:tcBorders>
              <w:top w:val="single" w:sz="4" w:space="0" w:color="auto"/>
            </w:tcBorders>
          </w:tcPr>
          <w:p w14:paraId="1F5233E8" w14:textId="77777777" w:rsidR="003D531D" w:rsidRPr="00C5478A" w:rsidRDefault="003D531D" w:rsidP="00F60313">
            <w:pPr>
              <w:jc w:val="right"/>
              <w:rPr>
                <w:lang w:val="en-US"/>
              </w:rPr>
            </w:pPr>
          </w:p>
        </w:tc>
        <w:tc>
          <w:tcPr>
            <w:tcW w:w="851" w:type="dxa"/>
            <w:tcBorders>
              <w:top w:val="single" w:sz="4" w:space="0" w:color="auto"/>
            </w:tcBorders>
          </w:tcPr>
          <w:p w14:paraId="2F9E14A3" w14:textId="77777777" w:rsidR="003D531D" w:rsidRPr="00C5478A" w:rsidRDefault="003D531D" w:rsidP="00F60313">
            <w:pPr>
              <w:jc w:val="right"/>
              <w:rPr>
                <w:lang w:val="en-US"/>
              </w:rPr>
            </w:pPr>
          </w:p>
        </w:tc>
        <w:tc>
          <w:tcPr>
            <w:tcW w:w="709" w:type="dxa"/>
            <w:tcBorders>
              <w:top w:val="single" w:sz="4" w:space="0" w:color="auto"/>
            </w:tcBorders>
          </w:tcPr>
          <w:p w14:paraId="5E8A8462" w14:textId="77777777" w:rsidR="003D531D" w:rsidRPr="00C5478A" w:rsidRDefault="003D531D" w:rsidP="00F60313">
            <w:pPr>
              <w:jc w:val="right"/>
              <w:rPr>
                <w:lang w:val="en-US"/>
              </w:rPr>
            </w:pPr>
          </w:p>
        </w:tc>
      </w:tr>
      <w:tr w:rsidR="003D531D" w:rsidRPr="00C5478A" w14:paraId="7A14D666" w14:textId="77777777" w:rsidTr="00F60313">
        <w:trPr>
          <w:trHeight w:val="244"/>
        </w:trPr>
        <w:tc>
          <w:tcPr>
            <w:tcW w:w="3799" w:type="dxa"/>
          </w:tcPr>
          <w:p w14:paraId="083C409A" w14:textId="77777777" w:rsidR="003D531D" w:rsidRPr="00C5478A" w:rsidRDefault="003D531D" w:rsidP="00F60313">
            <w:pPr>
              <w:jc w:val="both"/>
              <w:rPr>
                <w:szCs w:val="20"/>
                <w:lang w:val="en-US"/>
              </w:rPr>
            </w:pPr>
            <w:r w:rsidRPr="00C5478A">
              <w:rPr>
                <w:szCs w:val="20"/>
                <w:lang w:val="en-US"/>
              </w:rPr>
              <w:t>Prime Duration</w:t>
            </w:r>
          </w:p>
        </w:tc>
        <w:tc>
          <w:tcPr>
            <w:tcW w:w="850" w:type="dxa"/>
          </w:tcPr>
          <w:p w14:paraId="0A8700D5" w14:textId="77777777" w:rsidR="003D531D" w:rsidRPr="00C5478A" w:rsidRDefault="003D531D" w:rsidP="00F60313">
            <w:pPr>
              <w:jc w:val="right"/>
              <w:rPr>
                <w:lang w:val="en-US"/>
              </w:rPr>
            </w:pPr>
            <w:r w:rsidRPr="00C5478A">
              <w:rPr>
                <w:lang w:val="en-US"/>
              </w:rPr>
              <w:t>2.56</w:t>
            </w:r>
          </w:p>
        </w:tc>
        <w:tc>
          <w:tcPr>
            <w:tcW w:w="709" w:type="dxa"/>
          </w:tcPr>
          <w:p w14:paraId="7837AE47" w14:textId="77777777" w:rsidR="003D531D" w:rsidRPr="00C5478A" w:rsidRDefault="003D531D" w:rsidP="00F60313">
            <w:pPr>
              <w:jc w:val="right"/>
              <w:rPr>
                <w:lang w:val="en-US"/>
              </w:rPr>
            </w:pPr>
            <w:r w:rsidRPr="00C5478A">
              <w:rPr>
                <w:lang w:val="en-US"/>
              </w:rPr>
              <w:t>1</w:t>
            </w:r>
          </w:p>
        </w:tc>
        <w:tc>
          <w:tcPr>
            <w:tcW w:w="709" w:type="dxa"/>
          </w:tcPr>
          <w:p w14:paraId="0B25D29C" w14:textId="77777777" w:rsidR="003D531D" w:rsidRPr="00C5478A" w:rsidRDefault="003D531D" w:rsidP="00F60313">
            <w:pPr>
              <w:jc w:val="right"/>
              <w:rPr>
                <w:lang w:val="en-US"/>
              </w:rPr>
            </w:pPr>
            <w:r w:rsidRPr="00C5478A">
              <w:rPr>
                <w:lang w:val="en-US"/>
              </w:rPr>
              <w:t>59</w:t>
            </w:r>
          </w:p>
        </w:tc>
        <w:tc>
          <w:tcPr>
            <w:tcW w:w="850" w:type="dxa"/>
          </w:tcPr>
          <w:p w14:paraId="450D5E26" w14:textId="77777777" w:rsidR="003D531D" w:rsidRPr="00C5478A" w:rsidRDefault="003D531D" w:rsidP="00F60313">
            <w:pPr>
              <w:jc w:val="right"/>
              <w:rPr>
                <w:lang w:val="en-US"/>
              </w:rPr>
            </w:pPr>
            <w:r w:rsidRPr="00C5478A">
              <w:rPr>
                <w:lang w:val="en-US"/>
              </w:rPr>
              <w:t>.115</w:t>
            </w:r>
          </w:p>
        </w:tc>
        <w:tc>
          <w:tcPr>
            <w:tcW w:w="709" w:type="dxa"/>
          </w:tcPr>
          <w:p w14:paraId="2CE1A97A" w14:textId="77777777" w:rsidR="003D531D" w:rsidRPr="00C5478A" w:rsidRDefault="003D531D">
            <w:pPr>
              <w:jc w:val="right"/>
              <w:rPr>
                <w:lang w:val="en-US"/>
              </w:rPr>
            </w:pPr>
            <w:r w:rsidRPr="00C5478A">
              <w:rPr>
                <w:lang w:val="en-US"/>
              </w:rPr>
              <w:t>.41</w:t>
            </w:r>
          </w:p>
        </w:tc>
        <w:tc>
          <w:tcPr>
            <w:tcW w:w="851" w:type="dxa"/>
          </w:tcPr>
          <w:p w14:paraId="682F86B5" w14:textId="77777777" w:rsidR="003D531D" w:rsidRPr="00C5478A" w:rsidRDefault="003D531D" w:rsidP="00F60313">
            <w:pPr>
              <w:jc w:val="right"/>
              <w:rPr>
                <w:lang w:val="en-US"/>
              </w:rPr>
            </w:pPr>
            <w:r w:rsidRPr="00C5478A">
              <w:rPr>
                <w:lang w:val="en-US"/>
              </w:rPr>
              <w:t>6.52</w:t>
            </w:r>
          </w:p>
        </w:tc>
        <w:tc>
          <w:tcPr>
            <w:tcW w:w="708" w:type="dxa"/>
          </w:tcPr>
          <w:p w14:paraId="024FC259" w14:textId="77777777" w:rsidR="003D531D" w:rsidRPr="00C5478A" w:rsidRDefault="003D531D" w:rsidP="00F60313">
            <w:pPr>
              <w:jc w:val="right"/>
              <w:rPr>
                <w:lang w:val="en-US"/>
              </w:rPr>
            </w:pPr>
            <w:r w:rsidRPr="00C5478A">
              <w:rPr>
                <w:lang w:val="en-US"/>
              </w:rPr>
              <w:t>1</w:t>
            </w:r>
          </w:p>
        </w:tc>
        <w:tc>
          <w:tcPr>
            <w:tcW w:w="709" w:type="dxa"/>
          </w:tcPr>
          <w:p w14:paraId="48DF75B9" w14:textId="77777777" w:rsidR="003D531D" w:rsidRPr="00C5478A" w:rsidRDefault="003D531D" w:rsidP="00F60313">
            <w:pPr>
              <w:jc w:val="right"/>
              <w:rPr>
                <w:lang w:val="en-US"/>
              </w:rPr>
            </w:pPr>
            <w:r w:rsidRPr="00C5478A">
              <w:rPr>
                <w:lang w:val="en-US"/>
              </w:rPr>
              <w:t>59</w:t>
            </w:r>
          </w:p>
        </w:tc>
        <w:tc>
          <w:tcPr>
            <w:tcW w:w="851" w:type="dxa"/>
          </w:tcPr>
          <w:p w14:paraId="3FB40630" w14:textId="77777777" w:rsidR="003D531D" w:rsidRPr="00C5478A" w:rsidRDefault="003D531D" w:rsidP="00F60313">
            <w:pPr>
              <w:jc w:val="right"/>
              <w:rPr>
                <w:lang w:val="en-US"/>
              </w:rPr>
            </w:pPr>
            <w:r w:rsidRPr="00C5478A">
              <w:rPr>
                <w:lang w:val="en-US"/>
              </w:rPr>
              <w:t>.013</w:t>
            </w:r>
          </w:p>
        </w:tc>
        <w:tc>
          <w:tcPr>
            <w:tcW w:w="708" w:type="dxa"/>
          </w:tcPr>
          <w:p w14:paraId="785E30F5" w14:textId="77777777" w:rsidR="003D531D" w:rsidRPr="00C5478A" w:rsidRDefault="003D531D" w:rsidP="00F60313">
            <w:pPr>
              <w:jc w:val="right"/>
              <w:rPr>
                <w:lang w:val="en-US"/>
              </w:rPr>
            </w:pPr>
            <w:r w:rsidRPr="00C5478A">
              <w:rPr>
                <w:lang w:val="en-US"/>
              </w:rPr>
              <w:t>.10</w:t>
            </w:r>
          </w:p>
        </w:tc>
        <w:tc>
          <w:tcPr>
            <w:tcW w:w="851" w:type="dxa"/>
          </w:tcPr>
          <w:p w14:paraId="508918D2" w14:textId="77777777" w:rsidR="003D531D" w:rsidRPr="00C5478A" w:rsidRDefault="003D531D" w:rsidP="00F60313">
            <w:pPr>
              <w:jc w:val="right"/>
              <w:rPr>
                <w:lang w:val="en-US"/>
              </w:rPr>
            </w:pPr>
            <w:r w:rsidRPr="00C5478A">
              <w:rPr>
                <w:lang w:val="en-US"/>
              </w:rPr>
              <w:t>50.95</w:t>
            </w:r>
          </w:p>
        </w:tc>
        <w:tc>
          <w:tcPr>
            <w:tcW w:w="709" w:type="dxa"/>
          </w:tcPr>
          <w:p w14:paraId="368A06D5" w14:textId="77777777" w:rsidR="003D531D" w:rsidRPr="00C5478A" w:rsidRDefault="003D531D" w:rsidP="00F60313">
            <w:pPr>
              <w:jc w:val="right"/>
              <w:rPr>
                <w:lang w:val="en-US"/>
              </w:rPr>
            </w:pPr>
            <w:r w:rsidRPr="00C5478A">
              <w:rPr>
                <w:lang w:val="en-US"/>
              </w:rPr>
              <w:t>1</w:t>
            </w:r>
          </w:p>
        </w:tc>
        <w:tc>
          <w:tcPr>
            <w:tcW w:w="708" w:type="dxa"/>
          </w:tcPr>
          <w:p w14:paraId="6834EB59" w14:textId="77777777" w:rsidR="003D531D" w:rsidRPr="00C5478A" w:rsidRDefault="003D531D" w:rsidP="00F60313">
            <w:pPr>
              <w:jc w:val="right"/>
              <w:rPr>
                <w:lang w:val="en-US"/>
              </w:rPr>
            </w:pPr>
            <w:r w:rsidRPr="00C5478A">
              <w:rPr>
                <w:lang w:val="en-US"/>
              </w:rPr>
              <w:t>59</w:t>
            </w:r>
          </w:p>
        </w:tc>
        <w:tc>
          <w:tcPr>
            <w:tcW w:w="851" w:type="dxa"/>
          </w:tcPr>
          <w:p w14:paraId="5135AA98" w14:textId="77777777" w:rsidR="003D531D" w:rsidRPr="00C5478A" w:rsidRDefault="003D531D" w:rsidP="00F60313">
            <w:pPr>
              <w:jc w:val="right"/>
              <w:rPr>
                <w:lang w:val="en-US"/>
              </w:rPr>
            </w:pPr>
            <w:r w:rsidRPr="00C5478A">
              <w:rPr>
                <w:lang w:val="en-US"/>
              </w:rPr>
              <w:t>&lt;.001</w:t>
            </w:r>
          </w:p>
        </w:tc>
        <w:tc>
          <w:tcPr>
            <w:tcW w:w="709" w:type="dxa"/>
          </w:tcPr>
          <w:p w14:paraId="12DE6D53" w14:textId="77777777" w:rsidR="003D531D" w:rsidRPr="00C5478A" w:rsidRDefault="003D531D" w:rsidP="00F60313">
            <w:pPr>
              <w:jc w:val="right"/>
              <w:rPr>
                <w:lang w:val="en-US"/>
              </w:rPr>
            </w:pPr>
            <w:r w:rsidRPr="00C5478A">
              <w:rPr>
                <w:lang w:val="en-US"/>
              </w:rPr>
              <w:t>.46</w:t>
            </w:r>
          </w:p>
        </w:tc>
      </w:tr>
      <w:tr w:rsidR="003D531D" w:rsidRPr="00C5478A" w14:paraId="41D05296" w14:textId="77777777" w:rsidTr="00F60313">
        <w:trPr>
          <w:trHeight w:val="244"/>
        </w:trPr>
        <w:tc>
          <w:tcPr>
            <w:tcW w:w="3799" w:type="dxa"/>
          </w:tcPr>
          <w:p w14:paraId="0C7211AD" w14:textId="77777777" w:rsidR="003D531D" w:rsidRPr="00C5478A" w:rsidRDefault="003D531D" w:rsidP="00F60313">
            <w:pPr>
              <w:jc w:val="both"/>
              <w:rPr>
                <w:szCs w:val="20"/>
                <w:lang w:val="en-US"/>
              </w:rPr>
            </w:pPr>
            <w:r w:rsidRPr="00C5478A">
              <w:rPr>
                <w:szCs w:val="20"/>
                <w:lang w:val="en-US"/>
              </w:rPr>
              <w:t>Referential Context</w:t>
            </w:r>
          </w:p>
        </w:tc>
        <w:tc>
          <w:tcPr>
            <w:tcW w:w="850" w:type="dxa"/>
          </w:tcPr>
          <w:p w14:paraId="0F1CCED3" w14:textId="77777777" w:rsidR="003D531D" w:rsidRPr="00C5478A" w:rsidRDefault="003D531D" w:rsidP="00F60313">
            <w:pPr>
              <w:jc w:val="right"/>
              <w:rPr>
                <w:lang w:val="en-US"/>
              </w:rPr>
            </w:pPr>
            <w:r w:rsidRPr="00C5478A">
              <w:rPr>
                <w:lang w:val="en-US"/>
              </w:rPr>
              <w:t>0.17</w:t>
            </w:r>
          </w:p>
        </w:tc>
        <w:tc>
          <w:tcPr>
            <w:tcW w:w="709" w:type="dxa"/>
          </w:tcPr>
          <w:p w14:paraId="5F37383C" w14:textId="77777777" w:rsidR="003D531D" w:rsidRPr="00C5478A" w:rsidRDefault="003D531D" w:rsidP="00F60313">
            <w:pPr>
              <w:jc w:val="right"/>
              <w:rPr>
                <w:lang w:val="en-US"/>
              </w:rPr>
            </w:pPr>
            <w:r w:rsidRPr="00C5478A">
              <w:rPr>
                <w:lang w:val="en-US"/>
              </w:rPr>
              <w:t>2</w:t>
            </w:r>
          </w:p>
        </w:tc>
        <w:tc>
          <w:tcPr>
            <w:tcW w:w="709" w:type="dxa"/>
          </w:tcPr>
          <w:p w14:paraId="64754FDA" w14:textId="77777777" w:rsidR="003D531D" w:rsidRPr="00C5478A" w:rsidRDefault="003D531D" w:rsidP="00F60313">
            <w:pPr>
              <w:jc w:val="right"/>
              <w:rPr>
                <w:lang w:val="en-US"/>
              </w:rPr>
            </w:pPr>
            <w:r w:rsidRPr="00C5478A">
              <w:rPr>
                <w:lang w:val="en-US"/>
              </w:rPr>
              <w:t>118</w:t>
            </w:r>
          </w:p>
        </w:tc>
        <w:tc>
          <w:tcPr>
            <w:tcW w:w="850" w:type="dxa"/>
          </w:tcPr>
          <w:p w14:paraId="03855A48" w14:textId="77777777" w:rsidR="003D531D" w:rsidRPr="00C5478A" w:rsidRDefault="003D531D" w:rsidP="00F60313">
            <w:pPr>
              <w:jc w:val="right"/>
              <w:rPr>
                <w:lang w:val="en-US"/>
              </w:rPr>
            </w:pPr>
            <w:r w:rsidRPr="00C5478A">
              <w:rPr>
                <w:lang w:val="en-US"/>
              </w:rPr>
              <w:t>.845</w:t>
            </w:r>
          </w:p>
        </w:tc>
        <w:tc>
          <w:tcPr>
            <w:tcW w:w="709" w:type="dxa"/>
          </w:tcPr>
          <w:p w14:paraId="2DE527D7" w14:textId="77777777" w:rsidR="003D531D" w:rsidRPr="00C5478A" w:rsidRDefault="003D531D" w:rsidP="00F60313">
            <w:pPr>
              <w:jc w:val="right"/>
              <w:rPr>
                <w:lang w:val="en-US"/>
              </w:rPr>
            </w:pPr>
            <w:r w:rsidRPr="00C5478A">
              <w:rPr>
                <w:lang w:val="en-US"/>
              </w:rPr>
              <w:t>&lt;.01</w:t>
            </w:r>
          </w:p>
        </w:tc>
        <w:tc>
          <w:tcPr>
            <w:tcW w:w="851" w:type="dxa"/>
          </w:tcPr>
          <w:p w14:paraId="4B3638F9" w14:textId="77777777" w:rsidR="003D531D" w:rsidRPr="00C5478A" w:rsidRDefault="003D531D" w:rsidP="00F60313">
            <w:pPr>
              <w:jc w:val="right"/>
              <w:rPr>
                <w:lang w:val="en-US"/>
              </w:rPr>
            </w:pPr>
            <w:r w:rsidRPr="00C5478A">
              <w:rPr>
                <w:lang w:val="en-US"/>
              </w:rPr>
              <w:t>8.35</w:t>
            </w:r>
          </w:p>
        </w:tc>
        <w:tc>
          <w:tcPr>
            <w:tcW w:w="708" w:type="dxa"/>
          </w:tcPr>
          <w:p w14:paraId="7A348870" w14:textId="77777777" w:rsidR="003D531D" w:rsidRPr="00C5478A" w:rsidRDefault="003D531D" w:rsidP="00F60313">
            <w:pPr>
              <w:jc w:val="right"/>
              <w:rPr>
                <w:lang w:val="en-US"/>
              </w:rPr>
            </w:pPr>
            <w:r w:rsidRPr="00C5478A">
              <w:rPr>
                <w:lang w:val="en-US"/>
              </w:rPr>
              <w:t>2</w:t>
            </w:r>
          </w:p>
        </w:tc>
        <w:tc>
          <w:tcPr>
            <w:tcW w:w="709" w:type="dxa"/>
          </w:tcPr>
          <w:p w14:paraId="4C6324AD" w14:textId="77777777" w:rsidR="003D531D" w:rsidRPr="00C5478A" w:rsidRDefault="003D531D" w:rsidP="00F60313">
            <w:pPr>
              <w:jc w:val="right"/>
              <w:rPr>
                <w:lang w:val="en-US"/>
              </w:rPr>
            </w:pPr>
            <w:r w:rsidRPr="00C5478A">
              <w:rPr>
                <w:lang w:val="en-US"/>
              </w:rPr>
              <w:t>118</w:t>
            </w:r>
          </w:p>
        </w:tc>
        <w:tc>
          <w:tcPr>
            <w:tcW w:w="851" w:type="dxa"/>
          </w:tcPr>
          <w:p w14:paraId="1282E195" w14:textId="77777777" w:rsidR="003D531D" w:rsidRPr="00C5478A" w:rsidRDefault="003D531D" w:rsidP="00F60313">
            <w:pPr>
              <w:jc w:val="right"/>
              <w:rPr>
                <w:lang w:val="en-US"/>
              </w:rPr>
            </w:pPr>
            <w:r w:rsidRPr="00C5478A">
              <w:rPr>
                <w:lang w:val="en-US"/>
              </w:rPr>
              <w:t>&lt;.001</w:t>
            </w:r>
          </w:p>
        </w:tc>
        <w:tc>
          <w:tcPr>
            <w:tcW w:w="708" w:type="dxa"/>
          </w:tcPr>
          <w:p w14:paraId="4214D7B6" w14:textId="77777777" w:rsidR="003D531D" w:rsidRPr="00C5478A" w:rsidRDefault="003D531D" w:rsidP="00F60313">
            <w:pPr>
              <w:jc w:val="right"/>
              <w:rPr>
                <w:lang w:val="en-US"/>
              </w:rPr>
            </w:pPr>
            <w:r w:rsidRPr="00C5478A">
              <w:rPr>
                <w:lang w:val="en-US"/>
              </w:rPr>
              <w:t>.12</w:t>
            </w:r>
          </w:p>
        </w:tc>
        <w:tc>
          <w:tcPr>
            <w:tcW w:w="851" w:type="dxa"/>
          </w:tcPr>
          <w:p w14:paraId="34A43F01" w14:textId="77777777" w:rsidR="003D531D" w:rsidRPr="00C5478A" w:rsidRDefault="003D531D" w:rsidP="00F60313">
            <w:pPr>
              <w:jc w:val="right"/>
              <w:rPr>
                <w:lang w:val="en-US"/>
              </w:rPr>
            </w:pPr>
            <w:r w:rsidRPr="00C5478A">
              <w:rPr>
                <w:lang w:val="en-US"/>
              </w:rPr>
              <w:t>3.48</w:t>
            </w:r>
          </w:p>
        </w:tc>
        <w:tc>
          <w:tcPr>
            <w:tcW w:w="709" w:type="dxa"/>
          </w:tcPr>
          <w:p w14:paraId="1C11D3B2" w14:textId="77777777" w:rsidR="003D531D" w:rsidRPr="00C5478A" w:rsidRDefault="003D531D" w:rsidP="00F60313">
            <w:pPr>
              <w:jc w:val="right"/>
              <w:rPr>
                <w:lang w:val="en-US"/>
              </w:rPr>
            </w:pPr>
            <w:r w:rsidRPr="00C5478A">
              <w:rPr>
                <w:lang w:val="en-US"/>
              </w:rPr>
              <w:t>2</w:t>
            </w:r>
          </w:p>
        </w:tc>
        <w:tc>
          <w:tcPr>
            <w:tcW w:w="708" w:type="dxa"/>
          </w:tcPr>
          <w:p w14:paraId="72F30E55" w14:textId="77777777" w:rsidR="003D531D" w:rsidRPr="00C5478A" w:rsidRDefault="003D531D" w:rsidP="00F60313">
            <w:pPr>
              <w:jc w:val="right"/>
              <w:rPr>
                <w:lang w:val="en-US"/>
              </w:rPr>
            </w:pPr>
            <w:r w:rsidRPr="00C5478A">
              <w:rPr>
                <w:lang w:val="en-US"/>
              </w:rPr>
              <w:t>118</w:t>
            </w:r>
          </w:p>
        </w:tc>
        <w:tc>
          <w:tcPr>
            <w:tcW w:w="851" w:type="dxa"/>
          </w:tcPr>
          <w:p w14:paraId="7179B555" w14:textId="77777777" w:rsidR="003D531D" w:rsidRPr="00C5478A" w:rsidRDefault="003D531D" w:rsidP="00F60313">
            <w:pPr>
              <w:jc w:val="right"/>
              <w:rPr>
                <w:lang w:val="en-US"/>
              </w:rPr>
            </w:pPr>
            <w:r w:rsidRPr="00C5478A">
              <w:rPr>
                <w:lang w:val="en-US"/>
              </w:rPr>
              <w:t>.034</w:t>
            </w:r>
          </w:p>
        </w:tc>
        <w:tc>
          <w:tcPr>
            <w:tcW w:w="709" w:type="dxa"/>
          </w:tcPr>
          <w:p w14:paraId="652E71CB" w14:textId="77777777" w:rsidR="003D531D" w:rsidRPr="00C5478A" w:rsidRDefault="003D531D" w:rsidP="00F60313">
            <w:pPr>
              <w:jc w:val="right"/>
              <w:rPr>
                <w:lang w:val="en-US"/>
              </w:rPr>
            </w:pPr>
            <w:r w:rsidRPr="00C5478A">
              <w:rPr>
                <w:lang w:val="en-US"/>
              </w:rPr>
              <w:t>.06</w:t>
            </w:r>
          </w:p>
        </w:tc>
      </w:tr>
      <w:tr w:rsidR="003D531D" w:rsidRPr="00C5478A" w14:paraId="31B64012" w14:textId="77777777" w:rsidTr="00F60313">
        <w:trPr>
          <w:trHeight w:val="244"/>
        </w:trPr>
        <w:tc>
          <w:tcPr>
            <w:tcW w:w="3799" w:type="dxa"/>
          </w:tcPr>
          <w:p w14:paraId="6FFD1629" w14:textId="77777777" w:rsidR="003D531D" w:rsidRPr="00C5478A" w:rsidRDefault="003D531D" w:rsidP="00F60313">
            <w:pPr>
              <w:jc w:val="both"/>
              <w:rPr>
                <w:szCs w:val="20"/>
                <w:lang w:val="en-US"/>
              </w:rPr>
            </w:pPr>
            <w:r w:rsidRPr="00C5478A">
              <w:rPr>
                <w:szCs w:val="20"/>
                <w:lang w:val="en-US"/>
              </w:rPr>
              <w:t>Valence</w:t>
            </w:r>
          </w:p>
        </w:tc>
        <w:tc>
          <w:tcPr>
            <w:tcW w:w="850" w:type="dxa"/>
          </w:tcPr>
          <w:p w14:paraId="5B4822A5" w14:textId="77777777" w:rsidR="003D531D" w:rsidRPr="00C5478A" w:rsidRDefault="003D531D" w:rsidP="00F60313">
            <w:pPr>
              <w:jc w:val="right"/>
              <w:rPr>
                <w:lang w:val="en-US"/>
              </w:rPr>
            </w:pPr>
            <w:r w:rsidRPr="00C5478A">
              <w:rPr>
                <w:lang w:val="en-US"/>
              </w:rPr>
              <w:t>445.49</w:t>
            </w:r>
          </w:p>
        </w:tc>
        <w:tc>
          <w:tcPr>
            <w:tcW w:w="709" w:type="dxa"/>
          </w:tcPr>
          <w:p w14:paraId="7966089A" w14:textId="77777777" w:rsidR="003D531D" w:rsidRPr="00C5478A" w:rsidRDefault="003D531D" w:rsidP="00F60313">
            <w:pPr>
              <w:jc w:val="right"/>
              <w:rPr>
                <w:lang w:val="en-US"/>
              </w:rPr>
            </w:pPr>
            <w:r w:rsidRPr="00C5478A">
              <w:rPr>
                <w:lang w:val="en-US"/>
              </w:rPr>
              <w:t>2</w:t>
            </w:r>
          </w:p>
        </w:tc>
        <w:tc>
          <w:tcPr>
            <w:tcW w:w="709" w:type="dxa"/>
          </w:tcPr>
          <w:p w14:paraId="5A64F507" w14:textId="77777777" w:rsidR="003D531D" w:rsidRPr="00C5478A" w:rsidRDefault="003D531D" w:rsidP="00F60313">
            <w:pPr>
              <w:jc w:val="right"/>
              <w:rPr>
                <w:lang w:val="en-US"/>
              </w:rPr>
            </w:pPr>
            <w:r w:rsidRPr="00C5478A">
              <w:rPr>
                <w:lang w:val="en-US"/>
              </w:rPr>
              <w:t>118</w:t>
            </w:r>
          </w:p>
        </w:tc>
        <w:tc>
          <w:tcPr>
            <w:tcW w:w="850" w:type="dxa"/>
          </w:tcPr>
          <w:p w14:paraId="6E18FBC3" w14:textId="77777777" w:rsidR="003D531D" w:rsidRPr="00C5478A" w:rsidRDefault="003D531D" w:rsidP="00F60313">
            <w:pPr>
              <w:jc w:val="right"/>
              <w:rPr>
                <w:lang w:val="en-US"/>
              </w:rPr>
            </w:pPr>
            <w:r w:rsidRPr="00C5478A">
              <w:rPr>
                <w:lang w:val="en-US"/>
              </w:rPr>
              <w:t>&lt;.001</w:t>
            </w:r>
          </w:p>
        </w:tc>
        <w:tc>
          <w:tcPr>
            <w:tcW w:w="709" w:type="dxa"/>
          </w:tcPr>
          <w:p w14:paraId="4F7F4919" w14:textId="77777777" w:rsidR="003D531D" w:rsidRPr="00C5478A" w:rsidRDefault="003D531D" w:rsidP="00F60313">
            <w:pPr>
              <w:jc w:val="right"/>
              <w:rPr>
                <w:lang w:val="en-US"/>
              </w:rPr>
            </w:pPr>
            <w:r w:rsidRPr="00C5478A">
              <w:rPr>
                <w:lang w:val="en-US"/>
              </w:rPr>
              <w:t>.88</w:t>
            </w:r>
          </w:p>
        </w:tc>
        <w:tc>
          <w:tcPr>
            <w:tcW w:w="851" w:type="dxa"/>
          </w:tcPr>
          <w:p w14:paraId="6124153A" w14:textId="77777777" w:rsidR="003D531D" w:rsidRPr="00C5478A" w:rsidRDefault="003D531D" w:rsidP="00F60313">
            <w:pPr>
              <w:jc w:val="right"/>
              <w:rPr>
                <w:lang w:val="en-US"/>
              </w:rPr>
            </w:pPr>
            <w:r w:rsidRPr="00C5478A">
              <w:rPr>
                <w:lang w:val="en-US"/>
              </w:rPr>
              <w:t>12.21</w:t>
            </w:r>
          </w:p>
        </w:tc>
        <w:tc>
          <w:tcPr>
            <w:tcW w:w="708" w:type="dxa"/>
          </w:tcPr>
          <w:p w14:paraId="404F4769" w14:textId="77777777" w:rsidR="003D531D" w:rsidRPr="00C5478A" w:rsidRDefault="003D531D" w:rsidP="00F60313">
            <w:pPr>
              <w:jc w:val="right"/>
              <w:rPr>
                <w:lang w:val="en-US"/>
              </w:rPr>
            </w:pPr>
            <w:r w:rsidRPr="00C5478A">
              <w:rPr>
                <w:lang w:val="en-US"/>
              </w:rPr>
              <w:t>2</w:t>
            </w:r>
          </w:p>
        </w:tc>
        <w:tc>
          <w:tcPr>
            <w:tcW w:w="709" w:type="dxa"/>
          </w:tcPr>
          <w:p w14:paraId="3C734BDB" w14:textId="77777777" w:rsidR="003D531D" w:rsidRPr="00C5478A" w:rsidRDefault="003D531D" w:rsidP="00F60313">
            <w:pPr>
              <w:jc w:val="right"/>
              <w:rPr>
                <w:lang w:val="en-US"/>
              </w:rPr>
            </w:pPr>
            <w:r w:rsidRPr="00C5478A">
              <w:rPr>
                <w:lang w:val="en-US"/>
              </w:rPr>
              <w:t>118</w:t>
            </w:r>
          </w:p>
        </w:tc>
        <w:tc>
          <w:tcPr>
            <w:tcW w:w="851" w:type="dxa"/>
          </w:tcPr>
          <w:p w14:paraId="2E31D9B1" w14:textId="77777777" w:rsidR="003D531D" w:rsidRPr="00C5478A" w:rsidRDefault="003D531D" w:rsidP="00F60313">
            <w:pPr>
              <w:jc w:val="right"/>
              <w:rPr>
                <w:lang w:val="en-US"/>
              </w:rPr>
            </w:pPr>
            <w:r w:rsidRPr="00C5478A">
              <w:rPr>
                <w:lang w:val="en-US"/>
              </w:rPr>
              <w:t>&lt;.001</w:t>
            </w:r>
          </w:p>
        </w:tc>
        <w:tc>
          <w:tcPr>
            <w:tcW w:w="708" w:type="dxa"/>
          </w:tcPr>
          <w:p w14:paraId="49791991" w14:textId="77777777" w:rsidR="003D531D" w:rsidRPr="00C5478A" w:rsidRDefault="003D531D" w:rsidP="00F60313">
            <w:pPr>
              <w:jc w:val="right"/>
              <w:rPr>
                <w:lang w:val="en-US"/>
              </w:rPr>
            </w:pPr>
            <w:r w:rsidRPr="00C5478A">
              <w:rPr>
                <w:lang w:val="en-US"/>
              </w:rPr>
              <w:t>.17</w:t>
            </w:r>
          </w:p>
        </w:tc>
        <w:tc>
          <w:tcPr>
            <w:tcW w:w="851" w:type="dxa"/>
          </w:tcPr>
          <w:p w14:paraId="45D6A758" w14:textId="77777777" w:rsidR="003D531D" w:rsidRPr="00C5478A" w:rsidRDefault="003D531D" w:rsidP="00F60313">
            <w:pPr>
              <w:jc w:val="right"/>
              <w:rPr>
                <w:lang w:val="en-US"/>
              </w:rPr>
            </w:pPr>
            <w:r w:rsidRPr="00C5478A">
              <w:rPr>
                <w:lang w:val="en-US"/>
              </w:rPr>
              <w:t>13.76</w:t>
            </w:r>
          </w:p>
        </w:tc>
        <w:tc>
          <w:tcPr>
            <w:tcW w:w="709" w:type="dxa"/>
          </w:tcPr>
          <w:p w14:paraId="56DEA260" w14:textId="77777777" w:rsidR="003D531D" w:rsidRPr="00C5478A" w:rsidRDefault="003D531D" w:rsidP="00F60313">
            <w:pPr>
              <w:jc w:val="right"/>
              <w:rPr>
                <w:lang w:val="en-US"/>
              </w:rPr>
            </w:pPr>
            <w:r w:rsidRPr="00C5478A">
              <w:rPr>
                <w:lang w:val="en-US"/>
              </w:rPr>
              <w:t>2</w:t>
            </w:r>
          </w:p>
        </w:tc>
        <w:tc>
          <w:tcPr>
            <w:tcW w:w="708" w:type="dxa"/>
          </w:tcPr>
          <w:p w14:paraId="36081AB0" w14:textId="77777777" w:rsidR="003D531D" w:rsidRPr="00C5478A" w:rsidRDefault="003D531D" w:rsidP="00F60313">
            <w:pPr>
              <w:jc w:val="right"/>
              <w:rPr>
                <w:lang w:val="en-US"/>
              </w:rPr>
            </w:pPr>
            <w:r w:rsidRPr="00C5478A">
              <w:rPr>
                <w:lang w:val="en-US"/>
              </w:rPr>
              <w:t>118</w:t>
            </w:r>
          </w:p>
        </w:tc>
        <w:tc>
          <w:tcPr>
            <w:tcW w:w="851" w:type="dxa"/>
          </w:tcPr>
          <w:p w14:paraId="6FF4954C" w14:textId="77777777" w:rsidR="003D531D" w:rsidRPr="00C5478A" w:rsidRDefault="003D531D" w:rsidP="00F60313">
            <w:pPr>
              <w:jc w:val="right"/>
              <w:rPr>
                <w:lang w:val="en-US"/>
              </w:rPr>
            </w:pPr>
            <w:r w:rsidRPr="00C5478A">
              <w:rPr>
                <w:lang w:val="en-US"/>
              </w:rPr>
              <w:t>&lt;.001</w:t>
            </w:r>
          </w:p>
        </w:tc>
        <w:tc>
          <w:tcPr>
            <w:tcW w:w="709" w:type="dxa"/>
          </w:tcPr>
          <w:p w14:paraId="151069C4" w14:textId="77777777" w:rsidR="003D531D" w:rsidRPr="00C5478A" w:rsidRDefault="003D531D" w:rsidP="00F60313">
            <w:pPr>
              <w:jc w:val="right"/>
              <w:rPr>
                <w:lang w:val="en-US"/>
              </w:rPr>
            </w:pPr>
            <w:r w:rsidRPr="00C5478A">
              <w:rPr>
                <w:lang w:val="en-US"/>
              </w:rPr>
              <w:t>.19</w:t>
            </w:r>
          </w:p>
        </w:tc>
      </w:tr>
      <w:tr w:rsidR="003D531D" w:rsidRPr="00C5478A" w14:paraId="64E4AB2F" w14:textId="77777777" w:rsidTr="00F60313">
        <w:trPr>
          <w:trHeight w:val="244"/>
        </w:trPr>
        <w:tc>
          <w:tcPr>
            <w:tcW w:w="3799" w:type="dxa"/>
          </w:tcPr>
          <w:p w14:paraId="37C4D166" w14:textId="77777777" w:rsidR="003D531D" w:rsidRPr="00C5478A" w:rsidRDefault="003D531D" w:rsidP="00F60313">
            <w:pPr>
              <w:jc w:val="both"/>
              <w:rPr>
                <w:szCs w:val="20"/>
                <w:lang w:val="en-US"/>
              </w:rPr>
            </w:pPr>
            <w:r w:rsidRPr="00C5478A">
              <w:rPr>
                <w:szCs w:val="20"/>
                <w:lang w:val="en-US"/>
              </w:rPr>
              <w:t xml:space="preserve">Group </w:t>
            </w:r>
            <w:r w:rsidRPr="00D11250">
              <w:rPr>
                <w:rFonts w:asciiTheme="minorHAnsi" w:hAnsiTheme="minorHAnsi"/>
                <w:lang w:val="en-US"/>
              </w:rPr>
              <w:t>x</w:t>
            </w:r>
            <w:r w:rsidRPr="00C5478A">
              <w:rPr>
                <w:szCs w:val="20"/>
                <w:lang w:val="en-US"/>
              </w:rPr>
              <w:t xml:space="preserve"> Prime Duration</w:t>
            </w:r>
          </w:p>
        </w:tc>
        <w:tc>
          <w:tcPr>
            <w:tcW w:w="850" w:type="dxa"/>
          </w:tcPr>
          <w:p w14:paraId="14A20E40" w14:textId="77777777" w:rsidR="003D531D" w:rsidRPr="00C5478A" w:rsidRDefault="003D531D" w:rsidP="00F60313">
            <w:pPr>
              <w:jc w:val="right"/>
              <w:rPr>
                <w:lang w:val="en-US"/>
              </w:rPr>
            </w:pPr>
            <w:r w:rsidRPr="00C5478A">
              <w:rPr>
                <w:lang w:val="en-US"/>
              </w:rPr>
              <w:t>&lt;0.01</w:t>
            </w:r>
          </w:p>
        </w:tc>
        <w:tc>
          <w:tcPr>
            <w:tcW w:w="709" w:type="dxa"/>
          </w:tcPr>
          <w:p w14:paraId="280958B6" w14:textId="77777777" w:rsidR="003D531D" w:rsidRPr="00C5478A" w:rsidRDefault="003D531D" w:rsidP="00F60313">
            <w:pPr>
              <w:jc w:val="right"/>
              <w:rPr>
                <w:lang w:val="en-US"/>
              </w:rPr>
            </w:pPr>
            <w:r w:rsidRPr="00C5478A">
              <w:rPr>
                <w:lang w:val="en-US"/>
              </w:rPr>
              <w:t>1</w:t>
            </w:r>
          </w:p>
        </w:tc>
        <w:tc>
          <w:tcPr>
            <w:tcW w:w="709" w:type="dxa"/>
          </w:tcPr>
          <w:p w14:paraId="099CFF15" w14:textId="77777777" w:rsidR="003D531D" w:rsidRPr="00C5478A" w:rsidRDefault="003D531D" w:rsidP="00F60313">
            <w:pPr>
              <w:jc w:val="right"/>
              <w:rPr>
                <w:lang w:val="en-US"/>
              </w:rPr>
            </w:pPr>
            <w:r w:rsidRPr="00C5478A">
              <w:rPr>
                <w:lang w:val="en-US"/>
              </w:rPr>
              <w:t>59</w:t>
            </w:r>
          </w:p>
        </w:tc>
        <w:tc>
          <w:tcPr>
            <w:tcW w:w="850" w:type="dxa"/>
          </w:tcPr>
          <w:p w14:paraId="66F28E9C" w14:textId="77777777" w:rsidR="003D531D" w:rsidRPr="00C5478A" w:rsidRDefault="003D531D">
            <w:pPr>
              <w:jc w:val="right"/>
              <w:rPr>
                <w:lang w:val="en-US"/>
              </w:rPr>
            </w:pPr>
            <w:r w:rsidRPr="00C5478A">
              <w:rPr>
                <w:lang w:val="en-US"/>
              </w:rPr>
              <w:t>.949</w:t>
            </w:r>
          </w:p>
        </w:tc>
        <w:tc>
          <w:tcPr>
            <w:tcW w:w="709" w:type="dxa"/>
          </w:tcPr>
          <w:p w14:paraId="0255E98B" w14:textId="77777777" w:rsidR="003D531D" w:rsidRPr="00C5478A" w:rsidRDefault="003D531D" w:rsidP="00F60313">
            <w:pPr>
              <w:jc w:val="right"/>
              <w:rPr>
                <w:lang w:val="en-US"/>
              </w:rPr>
            </w:pPr>
            <w:r w:rsidRPr="00C5478A">
              <w:rPr>
                <w:lang w:val="en-US"/>
              </w:rPr>
              <w:t>&lt;.01</w:t>
            </w:r>
          </w:p>
        </w:tc>
        <w:tc>
          <w:tcPr>
            <w:tcW w:w="851" w:type="dxa"/>
          </w:tcPr>
          <w:p w14:paraId="34ED1811" w14:textId="77777777" w:rsidR="003D531D" w:rsidRPr="00C5478A" w:rsidRDefault="003D531D" w:rsidP="00F60313">
            <w:pPr>
              <w:jc w:val="right"/>
              <w:rPr>
                <w:lang w:val="en-US"/>
              </w:rPr>
            </w:pPr>
            <w:r w:rsidRPr="00C5478A">
              <w:rPr>
                <w:lang w:val="en-US"/>
              </w:rPr>
              <w:t>0.88</w:t>
            </w:r>
          </w:p>
        </w:tc>
        <w:tc>
          <w:tcPr>
            <w:tcW w:w="708" w:type="dxa"/>
          </w:tcPr>
          <w:p w14:paraId="06C12238" w14:textId="77777777" w:rsidR="003D531D" w:rsidRPr="00C5478A" w:rsidRDefault="003D531D" w:rsidP="00F60313">
            <w:pPr>
              <w:jc w:val="right"/>
              <w:rPr>
                <w:lang w:val="en-US"/>
              </w:rPr>
            </w:pPr>
            <w:r w:rsidRPr="00C5478A">
              <w:rPr>
                <w:lang w:val="en-US"/>
              </w:rPr>
              <w:t>1</w:t>
            </w:r>
          </w:p>
        </w:tc>
        <w:tc>
          <w:tcPr>
            <w:tcW w:w="709" w:type="dxa"/>
          </w:tcPr>
          <w:p w14:paraId="3A4A60E3" w14:textId="77777777" w:rsidR="003D531D" w:rsidRPr="00C5478A" w:rsidRDefault="003D531D" w:rsidP="00F60313">
            <w:pPr>
              <w:jc w:val="right"/>
              <w:rPr>
                <w:lang w:val="en-US"/>
              </w:rPr>
            </w:pPr>
            <w:r w:rsidRPr="00C5478A">
              <w:rPr>
                <w:lang w:val="en-US"/>
              </w:rPr>
              <w:t>59</w:t>
            </w:r>
          </w:p>
        </w:tc>
        <w:tc>
          <w:tcPr>
            <w:tcW w:w="851" w:type="dxa"/>
          </w:tcPr>
          <w:p w14:paraId="5273B430" w14:textId="77777777" w:rsidR="003D531D" w:rsidRPr="00C5478A" w:rsidRDefault="003D531D" w:rsidP="00F60313">
            <w:pPr>
              <w:jc w:val="right"/>
              <w:rPr>
                <w:lang w:val="en-US"/>
              </w:rPr>
            </w:pPr>
            <w:r w:rsidRPr="00C5478A">
              <w:rPr>
                <w:lang w:val="en-US"/>
              </w:rPr>
              <w:t>.353</w:t>
            </w:r>
          </w:p>
        </w:tc>
        <w:tc>
          <w:tcPr>
            <w:tcW w:w="708" w:type="dxa"/>
          </w:tcPr>
          <w:p w14:paraId="3BD47978" w14:textId="77777777" w:rsidR="003D531D" w:rsidRPr="00C5478A" w:rsidRDefault="003D531D" w:rsidP="00F60313">
            <w:pPr>
              <w:jc w:val="right"/>
              <w:rPr>
                <w:lang w:val="en-US"/>
              </w:rPr>
            </w:pPr>
            <w:r w:rsidRPr="00C5478A">
              <w:rPr>
                <w:lang w:val="en-US"/>
              </w:rPr>
              <w:t>.02</w:t>
            </w:r>
          </w:p>
        </w:tc>
        <w:tc>
          <w:tcPr>
            <w:tcW w:w="851" w:type="dxa"/>
          </w:tcPr>
          <w:p w14:paraId="6144B6E0" w14:textId="77777777" w:rsidR="003D531D" w:rsidRPr="00C5478A" w:rsidRDefault="003D531D" w:rsidP="00F60313">
            <w:pPr>
              <w:jc w:val="right"/>
              <w:rPr>
                <w:lang w:val="en-US"/>
              </w:rPr>
            </w:pPr>
            <w:r w:rsidRPr="00C5478A">
              <w:rPr>
                <w:lang w:val="en-US"/>
              </w:rPr>
              <w:t>0.07</w:t>
            </w:r>
          </w:p>
        </w:tc>
        <w:tc>
          <w:tcPr>
            <w:tcW w:w="709" w:type="dxa"/>
          </w:tcPr>
          <w:p w14:paraId="242897C1" w14:textId="77777777" w:rsidR="003D531D" w:rsidRPr="00C5478A" w:rsidRDefault="003D531D" w:rsidP="00F60313">
            <w:pPr>
              <w:jc w:val="right"/>
              <w:rPr>
                <w:lang w:val="en-US"/>
              </w:rPr>
            </w:pPr>
            <w:r w:rsidRPr="00C5478A">
              <w:rPr>
                <w:lang w:val="en-US"/>
              </w:rPr>
              <w:t>1</w:t>
            </w:r>
          </w:p>
        </w:tc>
        <w:tc>
          <w:tcPr>
            <w:tcW w:w="708" w:type="dxa"/>
          </w:tcPr>
          <w:p w14:paraId="44527B90" w14:textId="77777777" w:rsidR="003D531D" w:rsidRPr="00C5478A" w:rsidRDefault="003D531D" w:rsidP="00F60313">
            <w:pPr>
              <w:jc w:val="right"/>
              <w:rPr>
                <w:lang w:val="en-US"/>
              </w:rPr>
            </w:pPr>
            <w:r w:rsidRPr="00C5478A">
              <w:rPr>
                <w:lang w:val="en-US"/>
              </w:rPr>
              <w:t>59</w:t>
            </w:r>
          </w:p>
        </w:tc>
        <w:tc>
          <w:tcPr>
            <w:tcW w:w="851" w:type="dxa"/>
          </w:tcPr>
          <w:p w14:paraId="2B5B22D9" w14:textId="77777777" w:rsidR="003D531D" w:rsidRPr="00C5478A" w:rsidRDefault="003D531D" w:rsidP="00F60313">
            <w:pPr>
              <w:jc w:val="right"/>
              <w:rPr>
                <w:lang w:val="en-US"/>
              </w:rPr>
            </w:pPr>
            <w:r w:rsidRPr="00C5478A">
              <w:rPr>
                <w:lang w:val="en-US"/>
              </w:rPr>
              <w:t>.796</w:t>
            </w:r>
          </w:p>
        </w:tc>
        <w:tc>
          <w:tcPr>
            <w:tcW w:w="709" w:type="dxa"/>
          </w:tcPr>
          <w:p w14:paraId="6254A902" w14:textId="77777777" w:rsidR="003D531D" w:rsidRPr="00C5478A" w:rsidRDefault="003D531D" w:rsidP="00F60313">
            <w:pPr>
              <w:jc w:val="right"/>
              <w:rPr>
                <w:lang w:val="en-US"/>
              </w:rPr>
            </w:pPr>
            <w:r w:rsidRPr="00C5478A">
              <w:rPr>
                <w:lang w:val="en-US"/>
              </w:rPr>
              <w:t>&lt;.01</w:t>
            </w:r>
          </w:p>
        </w:tc>
      </w:tr>
      <w:tr w:rsidR="003D531D" w:rsidRPr="00C5478A" w14:paraId="54B8F1F9" w14:textId="77777777" w:rsidTr="00F60313">
        <w:trPr>
          <w:trHeight w:val="244"/>
        </w:trPr>
        <w:tc>
          <w:tcPr>
            <w:tcW w:w="3799" w:type="dxa"/>
          </w:tcPr>
          <w:p w14:paraId="338814C6" w14:textId="77777777" w:rsidR="003D531D" w:rsidRPr="00C5478A" w:rsidRDefault="003D531D" w:rsidP="00F60313">
            <w:pPr>
              <w:rPr>
                <w:szCs w:val="20"/>
                <w:lang w:val="en-US"/>
              </w:rPr>
            </w:pPr>
            <w:r w:rsidRPr="00C5478A">
              <w:rPr>
                <w:szCs w:val="20"/>
                <w:lang w:val="en-US"/>
              </w:rPr>
              <w:t xml:space="preserve">Group </w:t>
            </w:r>
            <w:r w:rsidRPr="00D11250">
              <w:rPr>
                <w:rFonts w:asciiTheme="minorHAnsi" w:hAnsiTheme="minorHAnsi"/>
                <w:lang w:val="en-US"/>
              </w:rPr>
              <w:t>x</w:t>
            </w:r>
            <w:r w:rsidRPr="00C5478A">
              <w:rPr>
                <w:szCs w:val="20"/>
                <w:lang w:val="en-US"/>
              </w:rPr>
              <w:t xml:space="preserve"> Referential Context </w:t>
            </w:r>
          </w:p>
        </w:tc>
        <w:tc>
          <w:tcPr>
            <w:tcW w:w="850" w:type="dxa"/>
          </w:tcPr>
          <w:p w14:paraId="0691BC96" w14:textId="77777777" w:rsidR="003D531D" w:rsidRPr="00C5478A" w:rsidRDefault="003D531D" w:rsidP="00F60313">
            <w:pPr>
              <w:jc w:val="right"/>
              <w:rPr>
                <w:lang w:val="en-US"/>
              </w:rPr>
            </w:pPr>
            <w:r w:rsidRPr="00C5478A">
              <w:rPr>
                <w:lang w:val="en-US"/>
              </w:rPr>
              <w:t>9.16</w:t>
            </w:r>
          </w:p>
        </w:tc>
        <w:tc>
          <w:tcPr>
            <w:tcW w:w="709" w:type="dxa"/>
          </w:tcPr>
          <w:p w14:paraId="1FFC7300" w14:textId="77777777" w:rsidR="003D531D" w:rsidRPr="00C5478A" w:rsidRDefault="003D531D" w:rsidP="00F60313">
            <w:pPr>
              <w:jc w:val="right"/>
              <w:rPr>
                <w:lang w:val="en-US"/>
              </w:rPr>
            </w:pPr>
            <w:r w:rsidRPr="00C5478A">
              <w:rPr>
                <w:lang w:val="en-US"/>
              </w:rPr>
              <w:t>2</w:t>
            </w:r>
          </w:p>
        </w:tc>
        <w:tc>
          <w:tcPr>
            <w:tcW w:w="709" w:type="dxa"/>
          </w:tcPr>
          <w:p w14:paraId="32D49CCB" w14:textId="77777777" w:rsidR="003D531D" w:rsidRPr="00C5478A" w:rsidRDefault="003D531D" w:rsidP="00F60313">
            <w:pPr>
              <w:jc w:val="right"/>
              <w:rPr>
                <w:lang w:val="en-US"/>
              </w:rPr>
            </w:pPr>
            <w:r w:rsidRPr="00C5478A">
              <w:rPr>
                <w:lang w:val="en-US"/>
              </w:rPr>
              <w:t>118</w:t>
            </w:r>
          </w:p>
        </w:tc>
        <w:tc>
          <w:tcPr>
            <w:tcW w:w="850" w:type="dxa"/>
          </w:tcPr>
          <w:p w14:paraId="218FF0C3" w14:textId="77777777" w:rsidR="003D531D" w:rsidRPr="00C5478A" w:rsidRDefault="003D531D" w:rsidP="00F60313">
            <w:pPr>
              <w:jc w:val="right"/>
              <w:rPr>
                <w:lang w:val="en-US"/>
              </w:rPr>
            </w:pPr>
            <w:r w:rsidRPr="00C5478A">
              <w:rPr>
                <w:lang w:val="en-US"/>
              </w:rPr>
              <w:t>&lt;.001</w:t>
            </w:r>
          </w:p>
        </w:tc>
        <w:tc>
          <w:tcPr>
            <w:tcW w:w="709" w:type="dxa"/>
          </w:tcPr>
          <w:p w14:paraId="2A143A97" w14:textId="77777777" w:rsidR="003D531D" w:rsidRPr="00C5478A" w:rsidRDefault="003D531D" w:rsidP="00F60313">
            <w:pPr>
              <w:jc w:val="right"/>
              <w:rPr>
                <w:lang w:val="en-US"/>
              </w:rPr>
            </w:pPr>
            <w:r w:rsidRPr="00C5478A">
              <w:rPr>
                <w:lang w:val="en-US"/>
              </w:rPr>
              <w:t>.13</w:t>
            </w:r>
          </w:p>
        </w:tc>
        <w:tc>
          <w:tcPr>
            <w:tcW w:w="851" w:type="dxa"/>
          </w:tcPr>
          <w:p w14:paraId="65186CD9" w14:textId="77777777" w:rsidR="003D531D" w:rsidRPr="00C5478A" w:rsidRDefault="003D531D" w:rsidP="00F60313">
            <w:pPr>
              <w:jc w:val="right"/>
              <w:rPr>
                <w:lang w:val="en-US"/>
              </w:rPr>
            </w:pPr>
            <w:r w:rsidRPr="00C5478A">
              <w:rPr>
                <w:lang w:val="en-US"/>
              </w:rPr>
              <w:t>0.96</w:t>
            </w:r>
          </w:p>
        </w:tc>
        <w:tc>
          <w:tcPr>
            <w:tcW w:w="708" w:type="dxa"/>
          </w:tcPr>
          <w:p w14:paraId="7514B14C" w14:textId="77777777" w:rsidR="003D531D" w:rsidRPr="00C5478A" w:rsidRDefault="003D531D" w:rsidP="00F60313">
            <w:pPr>
              <w:jc w:val="right"/>
              <w:rPr>
                <w:lang w:val="en-US"/>
              </w:rPr>
            </w:pPr>
            <w:r w:rsidRPr="00C5478A">
              <w:rPr>
                <w:lang w:val="en-US"/>
              </w:rPr>
              <w:t>2</w:t>
            </w:r>
          </w:p>
        </w:tc>
        <w:tc>
          <w:tcPr>
            <w:tcW w:w="709" w:type="dxa"/>
          </w:tcPr>
          <w:p w14:paraId="35E2A31A" w14:textId="77777777" w:rsidR="003D531D" w:rsidRPr="00C5478A" w:rsidRDefault="003D531D" w:rsidP="00F60313">
            <w:pPr>
              <w:jc w:val="right"/>
              <w:rPr>
                <w:lang w:val="en-US"/>
              </w:rPr>
            </w:pPr>
            <w:r w:rsidRPr="00C5478A">
              <w:rPr>
                <w:lang w:val="en-US"/>
              </w:rPr>
              <w:t>118</w:t>
            </w:r>
          </w:p>
        </w:tc>
        <w:tc>
          <w:tcPr>
            <w:tcW w:w="851" w:type="dxa"/>
          </w:tcPr>
          <w:p w14:paraId="5297E4E6" w14:textId="77777777" w:rsidR="003D531D" w:rsidRPr="00C5478A" w:rsidRDefault="003D531D" w:rsidP="00F60313">
            <w:pPr>
              <w:jc w:val="right"/>
              <w:rPr>
                <w:lang w:val="en-US"/>
              </w:rPr>
            </w:pPr>
            <w:r w:rsidRPr="00C5478A">
              <w:rPr>
                <w:lang w:val="en-US"/>
              </w:rPr>
              <w:t>.385</w:t>
            </w:r>
          </w:p>
        </w:tc>
        <w:tc>
          <w:tcPr>
            <w:tcW w:w="708" w:type="dxa"/>
          </w:tcPr>
          <w:p w14:paraId="28353E32" w14:textId="77777777" w:rsidR="003D531D" w:rsidRPr="00C5478A" w:rsidRDefault="003D531D" w:rsidP="00F60313">
            <w:pPr>
              <w:jc w:val="right"/>
              <w:rPr>
                <w:lang w:val="en-US"/>
              </w:rPr>
            </w:pPr>
            <w:r w:rsidRPr="00C5478A">
              <w:rPr>
                <w:lang w:val="en-US"/>
              </w:rPr>
              <w:t>.02</w:t>
            </w:r>
          </w:p>
        </w:tc>
        <w:tc>
          <w:tcPr>
            <w:tcW w:w="851" w:type="dxa"/>
          </w:tcPr>
          <w:p w14:paraId="1D9FDA8F" w14:textId="77777777" w:rsidR="003D531D" w:rsidRPr="00C5478A" w:rsidRDefault="003D531D" w:rsidP="00F60313">
            <w:pPr>
              <w:jc w:val="right"/>
              <w:rPr>
                <w:lang w:val="en-US"/>
              </w:rPr>
            </w:pPr>
            <w:r w:rsidRPr="00C5478A">
              <w:rPr>
                <w:lang w:val="en-US"/>
              </w:rPr>
              <w:t>0.10</w:t>
            </w:r>
          </w:p>
        </w:tc>
        <w:tc>
          <w:tcPr>
            <w:tcW w:w="709" w:type="dxa"/>
          </w:tcPr>
          <w:p w14:paraId="189063FD" w14:textId="77777777" w:rsidR="003D531D" w:rsidRPr="00C5478A" w:rsidRDefault="003D531D" w:rsidP="00F60313">
            <w:pPr>
              <w:jc w:val="right"/>
              <w:rPr>
                <w:lang w:val="en-US"/>
              </w:rPr>
            </w:pPr>
            <w:r w:rsidRPr="00C5478A">
              <w:rPr>
                <w:lang w:val="en-US"/>
              </w:rPr>
              <w:t>2</w:t>
            </w:r>
          </w:p>
        </w:tc>
        <w:tc>
          <w:tcPr>
            <w:tcW w:w="708" w:type="dxa"/>
          </w:tcPr>
          <w:p w14:paraId="765891AF" w14:textId="77777777" w:rsidR="003D531D" w:rsidRPr="00C5478A" w:rsidRDefault="003D531D" w:rsidP="00F60313">
            <w:pPr>
              <w:jc w:val="right"/>
              <w:rPr>
                <w:lang w:val="en-US"/>
              </w:rPr>
            </w:pPr>
            <w:r w:rsidRPr="00C5478A">
              <w:rPr>
                <w:lang w:val="en-US"/>
              </w:rPr>
              <w:t>118</w:t>
            </w:r>
          </w:p>
        </w:tc>
        <w:tc>
          <w:tcPr>
            <w:tcW w:w="851" w:type="dxa"/>
          </w:tcPr>
          <w:p w14:paraId="3ED9F04B" w14:textId="77777777" w:rsidR="003D531D" w:rsidRPr="00C5478A" w:rsidRDefault="003D531D" w:rsidP="00F60313">
            <w:pPr>
              <w:jc w:val="right"/>
              <w:rPr>
                <w:lang w:val="en-US"/>
              </w:rPr>
            </w:pPr>
            <w:r w:rsidRPr="00C5478A">
              <w:rPr>
                <w:lang w:val="en-US"/>
              </w:rPr>
              <w:t>.904</w:t>
            </w:r>
          </w:p>
        </w:tc>
        <w:tc>
          <w:tcPr>
            <w:tcW w:w="709" w:type="dxa"/>
          </w:tcPr>
          <w:p w14:paraId="49E441B1" w14:textId="77777777" w:rsidR="003D531D" w:rsidRPr="00C5478A" w:rsidRDefault="003D531D" w:rsidP="00F60313">
            <w:pPr>
              <w:jc w:val="right"/>
              <w:rPr>
                <w:lang w:val="en-US"/>
              </w:rPr>
            </w:pPr>
            <w:r w:rsidRPr="00C5478A">
              <w:rPr>
                <w:lang w:val="en-US"/>
              </w:rPr>
              <w:t>&lt;.01</w:t>
            </w:r>
          </w:p>
        </w:tc>
      </w:tr>
      <w:tr w:rsidR="003D531D" w:rsidRPr="00C5478A" w14:paraId="2A9B53FA" w14:textId="77777777" w:rsidTr="00F60313">
        <w:trPr>
          <w:trHeight w:val="244"/>
        </w:trPr>
        <w:tc>
          <w:tcPr>
            <w:tcW w:w="3799" w:type="dxa"/>
            <w:shd w:val="clear" w:color="auto" w:fill="FFFFFF" w:themeFill="background1"/>
          </w:tcPr>
          <w:p w14:paraId="5627D305" w14:textId="77777777" w:rsidR="003D531D" w:rsidRPr="00C5478A" w:rsidRDefault="003D531D" w:rsidP="00F60313">
            <w:pPr>
              <w:jc w:val="both"/>
              <w:rPr>
                <w:szCs w:val="20"/>
                <w:lang w:val="en-US"/>
              </w:rPr>
            </w:pPr>
            <w:r w:rsidRPr="00C5478A">
              <w:rPr>
                <w:szCs w:val="20"/>
                <w:lang w:val="en-US"/>
              </w:rPr>
              <w:t xml:space="preserve">Group </w:t>
            </w:r>
            <w:r w:rsidRPr="00D11250">
              <w:rPr>
                <w:rFonts w:asciiTheme="minorHAnsi" w:hAnsiTheme="minorHAnsi"/>
                <w:lang w:val="en-US"/>
              </w:rPr>
              <w:t>x</w:t>
            </w:r>
            <w:r w:rsidRPr="00C5478A">
              <w:rPr>
                <w:szCs w:val="20"/>
                <w:lang w:val="en-US"/>
              </w:rPr>
              <w:t xml:space="preserve"> Valence</w:t>
            </w:r>
          </w:p>
        </w:tc>
        <w:tc>
          <w:tcPr>
            <w:tcW w:w="850" w:type="dxa"/>
            <w:shd w:val="clear" w:color="auto" w:fill="FFFFFF" w:themeFill="background1"/>
          </w:tcPr>
          <w:p w14:paraId="50D7406E" w14:textId="77777777" w:rsidR="003D531D" w:rsidRPr="00C5478A" w:rsidRDefault="003D531D" w:rsidP="00F60313">
            <w:pPr>
              <w:jc w:val="right"/>
              <w:rPr>
                <w:lang w:val="en-US"/>
              </w:rPr>
            </w:pPr>
            <w:r w:rsidRPr="00C5478A">
              <w:rPr>
                <w:lang w:val="en-US"/>
              </w:rPr>
              <w:t>2.59</w:t>
            </w:r>
          </w:p>
        </w:tc>
        <w:tc>
          <w:tcPr>
            <w:tcW w:w="709" w:type="dxa"/>
            <w:shd w:val="clear" w:color="auto" w:fill="FFFFFF" w:themeFill="background1"/>
          </w:tcPr>
          <w:p w14:paraId="6CCF9F17" w14:textId="77777777" w:rsidR="003D531D" w:rsidRPr="00C5478A" w:rsidRDefault="003D531D" w:rsidP="00F60313">
            <w:pPr>
              <w:jc w:val="right"/>
              <w:rPr>
                <w:lang w:val="en-US"/>
              </w:rPr>
            </w:pPr>
            <w:r w:rsidRPr="00C5478A">
              <w:rPr>
                <w:lang w:val="en-US"/>
              </w:rPr>
              <w:t>2</w:t>
            </w:r>
          </w:p>
        </w:tc>
        <w:tc>
          <w:tcPr>
            <w:tcW w:w="709" w:type="dxa"/>
            <w:shd w:val="clear" w:color="auto" w:fill="FFFFFF" w:themeFill="background1"/>
          </w:tcPr>
          <w:p w14:paraId="74171B1B" w14:textId="77777777" w:rsidR="003D531D" w:rsidRPr="00C5478A" w:rsidRDefault="003D531D" w:rsidP="00F60313">
            <w:pPr>
              <w:jc w:val="right"/>
              <w:rPr>
                <w:lang w:val="en-US"/>
              </w:rPr>
            </w:pPr>
            <w:r w:rsidRPr="00C5478A">
              <w:rPr>
                <w:lang w:val="en-US"/>
              </w:rPr>
              <w:t>118</w:t>
            </w:r>
          </w:p>
        </w:tc>
        <w:tc>
          <w:tcPr>
            <w:tcW w:w="850" w:type="dxa"/>
            <w:shd w:val="clear" w:color="auto" w:fill="FFFFFF" w:themeFill="background1"/>
          </w:tcPr>
          <w:p w14:paraId="3577CE6D" w14:textId="77777777" w:rsidR="003D531D" w:rsidRPr="00C5478A" w:rsidRDefault="003D531D" w:rsidP="00F60313">
            <w:pPr>
              <w:jc w:val="right"/>
              <w:rPr>
                <w:lang w:val="en-US"/>
              </w:rPr>
            </w:pPr>
            <w:r w:rsidRPr="00C5478A">
              <w:rPr>
                <w:lang w:val="en-US"/>
              </w:rPr>
              <w:t>.079</w:t>
            </w:r>
          </w:p>
        </w:tc>
        <w:tc>
          <w:tcPr>
            <w:tcW w:w="709" w:type="dxa"/>
            <w:shd w:val="clear" w:color="auto" w:fill="FFFFFF" w:themeFill="background1"/>
          </w:tcPr>
          <w:p w14:paraId="5036E990" w14:textId="77777777" w:rsidR="003D531D" w:rsidRPr="00C5478A" w:rsidRDefault="003D531D" w:rsidP="00F60313">
            <w:pPr>
              <w:jc w:val="right"/>
              <w:rPr>
                <w:lang w:val="en-US"/>
              </w:rPr>
            </w:pPr>
            <w:r w:rsidRPr="00C5478A">
              <w:rPr>
                <w:lang w:val="en-US"/>
              </w:rPr>
              <w:t>.04</w:t>
            </w:r>
          </w:p>
        </w:tc>
        <w:tc>
          <w:tcPr>
            <w:tcW w:w="851" w:type="dxa"/>
            <w:shd w:val="clear" w:color="auto" w:fill="FFFFFF" w:themeFill="background1"/>
          </w:tcPr>
          <w:p w14:paraId="65AB1B77" w14:textId="77777777" w:rsidR="003D531D" w:rsidRPr="00C5478A" w:rsidRDefault="003D531D" w:rsidP="00F60313">
            <w:pPr>
              <w:jc w:val="right"/>
              <w:rPr>
                <w:lang w:val="en-US"/>
              </w:rPr>
            </w:pPr>
            <w:r w:rsidRPr="00C5478A">
              <w:rPr>
                <w:lang w:val="en-US"/>
              </w:rPr>
              <w:t>4.92</w:t>
            </w:r>
          </w:p>
        </w:tc>
        <w:tc>
          <w:tcPr>
            <w:tcW w:w="708" w:type="dxa"/>
            <w:shd w:val="clear" w:color="auto" w:fill="FFFFFF" w:themeFill="background1"/>
          </w:tcPr>
          <w:p w14:paraId="7049A27B" w14:textId="77777777" w:rsidR="003D531D" w:rsidRPr="00C5478A" w:rsidRDefault="003D531D" w:rsidP="00F60313">
            <w:pPr>
              <w:jc w:val="right"/>
              <w:rPr>
                <w:lang w:val="en-US"/>
              </w:rPr>
            </w:pPr>
            <w:r w:rsidRPr="00C5478A">
              <w:rPr>
                <w:lang w:val="en-US"/>
              </w:rPr>
              <w:t>2</w:t>
            </w:r>
          </w:p>
        </w:tc>
        <w:tc>
          <w:tcPr>
            <w:tcW w:w="709" w:type="dxa"/>
            <w:shd w:val="clear" w:color="auto" w:fill="FFFFFF" w:themeFill="background1"/>
          </w:tcPr>
          <w:p w14:paraId="53EB4B5C" w14:textId="77777777" w:rsidR="003D531D" w:rsidRPr="00C5478A" w:rsidRDefault="003D531D" w:rsidP="00F60313">
            <w:pPr>
              <w:jc w:val="right"/>
              <w:rPr>
                <w:lang w:val="en-US"/>
              </w:rPr>
            </w:pPr>
            <w:r w:rsidRPr="00C5478A">
              <w:rPr>
                <w:lang w:val="en-US"/>
              </w:rPr>
              <w:t>118</w:t>
            </w:r>
          </w:p>
        </w:tc>
        <w:tc>
          <w:tcPr>
            <w:tcW w:w="851" w:type="dxa"/>
            <w:shd w:val="clear" w:color="auto" w:fill="FFFFFF" w:themeFill="background1"/>
          </w:tcPr>
          <w:p w14:paraId="04B6D9DF" w14:textId="77777777" w:rsidR="003D531D" w:rsidRPr="00C5478A" w:rsidRDefault="003D531D" w:rsidP="00F60313">
            <w:pPr>
              <w:jc w:val="right"/>
              <w:rPr>
                <w:lang w:val="en-US"/>
              </w:rPr>
            </w:pPr>
            <w:r w:rsidRPr="00C5478A">
              <w:rPr>
                <w:lang w:val="en-US"/>
              </w:rPr>
              <w:t>.009</w:t>
            </w:r>
          </w:p>
        </w:tc>
        <w:tc>
          <w:tcPr>
            <w:tcW w:w="708" w:type="dxa"/>
            <w:shd w:val="clear" w:color="auto" w:fill="FFFFFF" w:themeFill="background1"/>
          </w:tcPr>
          <w:p w14:paraId="75D1047E" w14:textId="77777777" w:rsidR="003D531D" w:rsidRPr="00C5478A" w:rsidRDefault="003D531D" w:rsidP="00F60313">
            <w:pPr>
              <w:jc w:val="right"/>
              <w:rPr>
                <w:lang w:val="en-US"/>
              </w:rPr>
            </w:pPr>
            <w:r w:rsidRPr="00C5478A">
              <w:rPr>
                <w:lang w:val="en-US"/>
              </w:rPr>
              <w:t>.08</w:t>
            </w:r>
          </w:p>
        </w:tc>
        <w:tc>
          <w:tcPr>
            <w:tcW w:w="851" w:type="dxa"/>
            <w:shd w:val="clear" w:color="auto" w:fill="FFFFFF" w:themeFill="background1"/>
          </w:tcPr>
          <w:p w14:paraId="6EA656B9" w14:textId="77777777" w:rsidR="003D531D" w:rsidRPr="00C5478A" w:rsidRDefault="003D531D" w:rsidP="00F60313">
            <w:pPr>
              <w:jc w:val="right"/>
              <w:rPr>
                <w:lang w:val="en-US"/>
              </w:rPr>
            </w:pPr>
            <w:r w:rsidRPr="00C5478A">
              <w:rPr>
                <w:lang w:val="en-US"/>
              </w:rPr>
              <w:t>2.57</w:t>
            </w:r>
          </w:p>
        </w:tc>
        <w:tc>
          <w:tcPr>
            <w:tcW w:w="709" w:type="dxa"/>
            <w:shd w:val="clear" w:color="auto" w:fill="FFFFFF" w:themeFill="background1"/>
          </w:tcPr>
          <w:p w14:paraId="7E59E845" w14:textId="77777777" w:rsidR="003D531D" w:rsidRPr="00C5478A" w:rsidRDefault="003D531D" w:rsidP="00F60313">
            <w:pPr>
              <w:jc w:val="right"/>
              <w:rPr>
                <w:lang w:val="en-US"/>
              </w:rPr>
            </w:pPr>
            <w:r w:rsidRPr="00C5478A">
              <w:rPr>
                <w:lang w:val="en-US"/>
              </w:rPr>
              <w:t>2</w:t>
            </w:r>
          </w:p>
        </w:tc>
        <w:tc>
          <w:tcPr>
            <w:tcW w:w="708" w:type="dxa"/>
            <w:shd w:val="clear" w:color="auto" w:fill="FFFFFF" w:themeFill="background1"/>
          </w:tcPr>
          <w:p w14:paraId="5A30A304" w14:textId="77777777" w:rsidR="003D531D" w:rsidRPr="00C5478A" w:rsidRDefault="003D531D" w:rsidP="00F60313">
            <w:pPr>
              <w:jc w:val="right"/>
              <w:rPr>
                <w:lang w:val="en-US"/>
              </w:rPr>
            </w:pPr>
            <w:r w:rsidRPr="00C5478A">
              <w:rPr>
                <w:lang w:val="en-US"/>
              </w:rPr>
              <w:t>118</w:t>
            </w:r>
          </w:p>
        </w:tc>
        <w:tc>
          <w:tcPr>
            <w:tcW w:w="851" w:type="dxa"/>
            <w:shd w:val="clear" w:color="auto" w:fill="FFFFFF" w:themeFill="background1"/>
          </w:tcPr>
          <w:p w14:paraId="16EAA55A" w14:textId="77777777" w:rsidR="003D531D" w:rsidRPr="00C5478A" w:rsidRDefault="003D531D" w:rsidP="00F60313">
            <w:pPr>
              <w:jc w:val="right"/>
              <w:rPr>
                <w:lang w:val="en-US"/>
              </w:rPr>
            </w:pPr>
            <w:r w:rsidRPr="00C5478A">
              <w:rPr>
                <w:lang w:val="en-US"/>
              </w:rPr>
              <w:t>.081</w:t>
            </w:r>
          </w:p>
        </w:tc>
        <w:tc>
          <w:tcPr>
            <w:tcW w:w="709" w:type="dxa"/>
            <w:shd w:val="clear" w:color="auto" w:fill="FFFFFF" w:themeFill="background1"/>
          </w:tcPr>
          <w:p w14:paraId="42D61974" w14:textId="77777777" w:rsidR="003D531D" w:rsidRPr="00C5478A" w:rsidRDefault="003D531D" w:rsidP="00F60313">
            <w:pPr>
              <w:jc w:val="right"/>
              <w:rPr>
                <w:lang w:val="en-US"/>
              </w:rPr>
            </w:pPr>
            <w:r w:rsidRPr="00C5478A">
              <w:rPr>
                <w:lang w:val="en-US"/>
              </w:rPr>
              <w:t>.04</w:t>
            </w:r>
          </w:p>
        </w:tc>
      </w:tr>
      <w:tr w:rsidR="003D531D" w:rsidRPr="00C5478A" w14:paraId="113617C2" w14:textId="77777777" w:rsidTr="00F60313">
        <w:trPr>
          <w:trHeight w:val="244"/>
        </w:trPr>
        <w:tc>
          <w:tcPr>
            <w:tcW w:w="3799" w:type="dxa"/>
            <w:shd w:val="clear" w:color="auto" w:fill="FFFFFF" w:themeFill="background1"/>
          </w:tcPr>
          <w:p w14:paraId="23F179AF" w14:textId="77777777" w:rsidR="003D531D" w:rsidRPr="00C5478A" w:rsidRDefault="003D531D" w:rsidP="00F60313">
            <w:pPr>
              <w:jc w:val="both"/>
              <w:rPr>
                <w:szCs w:val="20"/>
                <w:lang w:val="en-US"/>
              </w:rPr>
            </w:pPr>
            <w:r w:rsidRPr="00C5478A">
              <w:rPr>
                <w:szCs w:val="20"/>
                <w:lang w:val="en-US"/>
              </w:rPr>
              <w:t xml:space="preserve">Prime Duration </w:t>
            </w:r>
            <w:r w:rsidRPr="00D11250">
              <w:rPr>
                <w:rFonts w:asciiTheme="minorHAnsi" w:hAnsiTheme="minorHAnsi"/>
                <w:lang w:val="en-US"/>
              </w:rPr>
              <w:t>x</w:t>
            </w:r>
            <w:r w:rsidRPr="00C5478A">
              <w:rPr>
                <w:szCs w:val="20"/>
                <w:lang w:val="en-US"/>
              </w:rPr>
              <w:t xml:space="preserve"> Referential Context </w:t>
            </w:r>
          </w:p>
        </w:tc>
        <w:tc>
          <w:tcPr>
            <w:tcW w:w="850" w:type="dxa"/>
            <w:shd w:val="clear" w:color="auto" w:fill="FFFFFF" w:themeFill="background1"/>
          </w:tcPr>
          <w:p w14:paraId="01D5FC94" w14:textId="77777777" w:rsidR="003D531D" w:rsidRPr="00C5478A" w:rsidRDefault="003D531D" w:rsidP="00F60313">
            <w:pPr>
              <w:jc w:val="right"/>
              <w:rPr>
                <w:lang w:val="en-US"/>
              </w:rPr>
            </w:pPr>
            <w:r w:rsidRPr="00C5478A">
              <w:rPr>
                <w:lang w:val="en-US"/>
              </w:rPr>
              <w:t>0.57</w:t>
            </w:r>
          </w:p>
        </w:tc>
        <w:tc>
          <w:tcPr>
            <w:tcW w:w="709" w:type="dxa"/>
            <w:shd w:val="clear" w:color="auto" w:fill="FFFFFF" w:themeFill="background1"/>
          </w:tcPr>
          <w:p w14:paraId="0947709E" w14:textId="77777777" w:rsidR="003D531D" w:rsidRPr="00C5478A" w:rsidRDefault="003D531D" w:rsidP="00F60313">
            <w:pPr>
              <w:jc w:val="right"/>
              <w:rPr>
                <w:lang w:val="en-US"/>
              </w:rPr>
            </w:pPr>
            <w:r w:rsidRPr="00C5478A">
              <w:rPr>
                <w:lang w:val="en-US"/>
              </w:rPr>
              <w:t>2</w:t>
            </w:r>
          </w:p>
        </w:tc>
        <w:tc>
          <w:tcPr>
            <w:tcW w:w="709" w:type="dxa"/>
            <w:shd w:val="clear" w:color="auto" w:fill="FFFFFF" w:themeFill="background1"/>
          </w:tcPr>
          <w:p w14:paraId="14B80F62" w14:textId="77777777" w:rsidR="003D531D" w:rsidRPr="00C5478A" w:rsidRDefault="003D531D" w:rsidP="00F60313">
            <w:pPr>
              <w:jc w:val="right"/>
              <w:rPr>
                <w:lang w:val="en-US"/>
              </w:rPr>
            </w:pPr>
            <w:r w:rsidRPr="00C5478A">
              <w:rPr>
                <w:lang w:val="en-US"/>
              </w:rPr>
              <w:t>118</w:t>
            </w:r>
          </w:p>
        </w:tc>
        <w:tc>
          <w:tcPr>
            <w:tcW w:w="850" w:type="dxa"/>
            <w:shd w:val="clear" w:color="auto" w:fill="FFFFFF" w:themeFill="background1"/>
          </w:tcPr>
          <w:p w14:paraId="7432CCA0" w14:textId="77777777" w:rsidR="003D531D" w:rsidRPr="00C5478A" w:rsidRDefault="003D531D" w:rsidP="00F60313">
            <w:pPr>
              <w:jc w:val="right"/>
              <w:rPr>
                <w:lang w:val="en-US"/>
              </w:rPr>
            </w:pPr>
            <w:r w:rsidRPr="00C5478A">
              <w:rPr>
                <w:lang w:val="en-US"/>
              </w:rPr>
              <w:t>.567</w:t>
            </w:r>
          </w:p>
        </w:tc>
        <w:tc>
          <w:tcPr>
            <w:tcW w:w="709" w:type="dxa"/>
            <w:shd w:val="clear" w:color="auto" w:fill="FFFFFF" w:themeFill="background1"/>
          </w:tcPr>
          <w:p w14:paraId="5BE10342" w14:textId="77777777" w:rsidR="003D531D" w:rsidRPr="00C5478A" w:rsidRDefault="003D531D" w:rsidP="00F60313">
            <w:pPr>
              <w:jc w:val="right"/>
              <w:rPr>
                <w:lang w:val="en-US"/>
              </w:rPr>
            </w:pPr>
            <w:r w:rsidRPr="00C5478A">
              <w:rPr>
                <w:lang w:val="en-US"/>
              </w:rPr>
              <w:t>.01</w:t>
            </w:r>
          </w:p>
        </w:tc>
        <w:tc>
          <w:tcPr>
            <w:tcW w:w="851" w:type="dxa"/>
            <w:shd w:val="clear" w:color="auto" w:fill="FFFFFF" w:themeFill="background1"/>
          </w:tcPr>
          <w:p w14:paraId="6246D736" w14:textId="77777777" w:rsidR="003D531D" w:rsidRPr="00C5478A" w:rsidRDefault="003D531D" w:rsidP="00F60313">
            <w:pPr>
              <w:jc w:val="right"/>
              <w:rPr>
                <w:lang w:val="en-US"/>
              </w:rPr>
            </w:pPr>
            <w:r w:rsidRPr="00C5478A">
              <w:rPr>
                <w:lang w:val="en-US"/>
              </w:rPr>
              <w:t>6.36</w:t>
            </w:r>
          </w:p>
        </w:tc>
        <w:tc>
          <w:tcPr>
            <w:tcW w:w="708" w:type="dxa"/>
            <w:shd w:val="clear" w:color="auto" w:fill="FFFFFF" w:themeFill="background1"/>
          </w:tcPr>
          <w:p w14:paraId="52BB2375" w14:textId="77777777" w:rsidR="003D531D" w:rsidRPr="00C5478A" w:rsidRDefault="003D531D" w:rsidP="00F60313">
            <w:pPr>
              <w:jc w:val="right"/>
              <w:rPr>
                <w:lang w:val="en-US"/>
              </w:rPr>
            </w:pPr>
            <w:r w:rsidRPr="00C5478A">
              <w:rPr>
                <w:lang w:val="en-US"/>
              </w:rPr>
              <w:t>2</w:t>
            </w:r>
          </w:p>
        </w:tc>
        <w:tc>
          <w:tcPr>
            <w:tcW w:w="709" w:type="dxa"/>
            <w:shd w:val="clear" w:color="auto" w:fill="FFFFFF" w:themeFill="background1"/>
          </w:tcPr>
          <w:p w14:paraId="704C2E78" w14:textId="77777777" w:rsidR="003D531D" w:rsidRPr="00C5478A" w:rsidRDefault="003D531D" w:rsidP="00F60313">
            <w:pPr>
              <w:jc w:val="right"/>
              <w:rPr>
                <w:lang w:val="en-US"/>
              </w:rPr>
            </w:pPr>
            <w:r w:rsidRPr="00C5478A">
              <w:rPr>
                <w:lang w:val="en-US"/>
              </w:rPr>
              <w:t>118</w:t>
            </w:r>
          </w:p>
        </w:tc>
        <w:tc>
          <w:tcPr>
            <w:tcW w:w="851" w:type="dxa"/>
            <w:shd w:val="clear" w:color="auto" w:fill="FFFFFF" w:themeFill="background1"/>
          </w:tcPr>
          <w:p w14:paraId="359FB22C" w14:textId="77777777" w:rsidR="003D531D" w:rsidRPr="00C5478A" w:rsidRDefault="003D531D" w:rsidP="00F60313">
            <w:pPr>
              <w:jc w:val="right"/>
              <w:rPr>
                <w:lang w:val="en-US"/>
              </w:rPr>
            </w:pPr>
            <w:r w:rsidRPr="00C5478A">
              <w:rPr>
                <w:lang w:val="en-US"/>
              </w:rPr>
              <w:t>.002</w:t>
            </w:r>
          </w:p>
        </w:tc>
        <w:tc>
          <w:tcPr>
            <w:tcW w:w="708" w:type="dxa"/>
            <w:shd w:val="clear" w:color="auto" w:fill="FFFFFF" w:themeFill="background1"/>
          </w:tcPr>
          <w:p w14:paraId="4A831022" w14:textId="77777777" w:rsidR="003D531D" w:rsidRPr="00C5478A" w:rsidRDefault="003D531D" w:rsidP="00F60313">
            <w:pPr>
              <w:jc w:val="right"/>
              <w:rPr>
                <w:lang w:val="en-US"/>
              </w:rPr>
            </w:pPr>
            <w:r w:rsidRPr="00C5478A">
              <w:rPr>
                <w:lang w:val="en-US"/>
              </w:rPr>
              <w:t>.10</w:t>
            </w:r>
          </w:p>
        </w:tc>
        <w:tc>
          <w:tcPr>
            <w:tcW w:w="851" w:type="dxa"/>
            <w:shd w:val="clear" w:color="auto" w:fill="FFFFFF" w:themeFill="background1"/>
          </w:tcPr>
          <w:p w14:paraId="210ED380" w14:textId="77777777" w:rsidR="003D531D" w:rsidRPr="00C5478A" w:rsidRDefault="003D531D" w:rsidP="00F60313">
            <w:pPr>
              <w:jc w:val="right"/>
              <w:rPr>
                <w:lang w:val="en-US"/>
              </w:rPr>
            </w:pPr>
            <w:r w:rsidRPr="00C5478A">
              <w:rPr>
                <w:lang w:val="en-US"/>
              </w:rPr>
              <w:t>2.05</w:t>
            </w:r>
          </w:p>
        </w:tc>
        <w:tc>
          <w:tcPr>
            <w:tcW w:w="709" w:type="dxa"/>
            <w:shd w:val="clear" w:color="auto" w:fill="FFFFFF" w:themeFill="background1"/>
          </w:tcPr>
          <w:p w14:paraId="50D4A599" w14:textId="77777777" w:rsidR="003D531D" w:rsidRPr="00C5478A" w:rsidRDefault="003D531D" w:rsidP="00F60313">
            <w:pPr>
              <w:jc w:val="right"/>
              <w:rPr>
                <w:lang w:val="en-US"/>
              </w:rPr>
            </w:pPr>
            <w:r w:rsidRPr="00C5478A">
              <w:rPr>
                <w:lang w:val="en-US"/>
              </w:rPr>
              <w:t>2</w:t>
            </w:r>
          </w:p>
        </w:tc>
        <w:tc>
          <w:tcPr>
            <w:tcW w:w="708" w:type="dxa"/>
            <w:shd w:val="clear" w:color="auto" w:fill="FFFFFF" w:themeFill="background1"/>
          </w:tcPr>
          <w:p w14:paraId="08E1BF18" w14:textId="77777777" w:rsidR="003D531D" w:rsidRPr="00C5478A" w:rsidRDefault="003D531D" w:rsidP="00F60313">
            <w:pPr>
              <w:jc w:val="right"/>
              <w:rPr>
                <w:lang w:val="en-US"/>
              </w:rPr>
            </w:pPr>
            <w:r w:rsidRPr="00C5478A">
              <w:rPr>
                <w:lang w:val="en-US"/>
              </w:rPr>
              <w:t>118</w:t>
            </w:r>
          </w:p>
        </w:tc>
        <w:tc>
          <w:tcPr>
            <w:tcW w:w="851" w:type="dxa"/>
            <w:shd w:val="clear" w:color="auto" w:fill="FFFFFF" w:themeFill="background1"/>
          </w:tcPr>
          <w:p w14:paraId="576CAD65" w14:textId="77777777" w:rsidR="003D531D" w:rsidRPr="00C5478A" w:rsidRDefault="003D531D" w:rsidP="00F60313">
            <w:pPr>
              <w:jc w:val="right"/>
              <w:rPr>
                <w:lang w:val="en-US"/>
              </w:rPr>
            </w:pPr>
            <w:r w:rsidRPr="00C5478A">
              <w:rPr>
                <w:lang w:val="en-US"/>
              </w:rPr>
              <w:t>.133</w:t>
            </w:r>
          </w:p>
        </w:tc>
        <w:tc>
          <w:tcPr>
            <w:tcW w:w="709" w:type="dxa"/>
            <w:shd w:val="clear" w:color="auto" w:fill="FFFFFF" w:themeFill="background1"/>
          </w:tcPr>
          <w:p w14:paraId="7F44E5F0" w14:textId="77777777" w:rsidR="003D531D" w:rsidRPr="00C5478A" w:rsidRDefault="003D531D" w:rsidP="00F60313">
            <w:pPr>
              <w:jc w:val="right"/>
              <w:rPr>
                <w:lang w:val="en-US"/>
              </w:rPr>
            </w:pPr>
            <w:r w:rsidRPr="00C5478A">
              <w:rPr>
                <w:lang w:val="en-US"/>
              </w:rPr>
              <w:t>.03</w:t>
            </w:r>
          </w:p>
        </w:tc>
      </w:tr>
      <w:tr w:rsidR="003D531D" w:rsidRPr="00C5478A" w14:paraId="007C13BC" w14:textId="77777777" w:rsidTr="00F60313">
        <w:trPr>
          <w:trHeight w:val="244"/>
        </w:trPr>
        <w:tc>
          <w:tcPr>
            <w:tcW w:w="3799" w:type="dxa"/>
            <w:shd w:val="clear" w:color="auto" w:fill="FFFFFF" w:themeFill="background1"/>
          </w:tcPr>
          <w:p w14:paraId="633A32C9" w14:textId="77777777" w:rsidR="003D531D" w:rsidRPr="00C5478A" w:rsidRDefault="003D531D" w:rsidP="00F60313">
            <w:pPr>
              <w:jc w:val="both"/>
              <w:rPr>
                <w:szCs w:val="20"/>
                <w:lang w:val="en-US"/>
              </w:rPr>
            </w:pPr>
            <w:r w:rsidRPr="00C5478A">
              <w:rPr>
                <w:szCs w:val="20"/>
                <w:lang w:val="en-US"/>
              </w:rPr>
              <w:t xml:space="preserve">Prime Duration </w:t>
            </w:r>
            <w:r w:rsidRPr="00D11250">
              <w:rPr>
                <w:rFonts w:asciiTheme="minorHAnsi" w:hAnsiTheme="minorHAnsi"/>
                <w:lang w:val="en-US"/>
              </w:rPr>
              <w:t>x</w:t>
            </w:r>
            <w:r w:rsidRPr="00C5478A">
              <w:rPr>
                <w:szCs w:val="20"/>
                <w:lang w:val="en-US"/>
              </w:rPr>
              <w:t xml:space="preserve"> Valence</w:t>
            </w:r>
          </w:p>
        </w:tc>
        <w:tc>
          <w:tcPr>
            <w:tcW w:w="850" w:type="dxa"/>
            <w:shd w:val="clear" w:color="auto" w:fill="FFFFFF" w:themeFill="background1"/>
          </w:tcPr>
          <w:p w14:paraId="4ABB2388" w14:textId="77777777" w:rsidR="003D531D" w:rsidRPr="00C5478A" w:rsidRDefault="003D531D" w:rsidP="00F60313">
            <w:pPr>
              <w:jc w:val="right"/>
              <w:rPr>
                <w:lang w:val="en-US"/>
              </w:rPr>
            </w:pPr>
            <w:r w:rsidRPr="00C5478A">
              <w:rPr>
                <w:lang w:val="en-US"/>
              </w:rPr>
              <w:t>27.70</w:t>
            </w:r>
          </w:p>
        </w:tc>
        <w:tc>
          <w:tcPr>
            <w:tcW w:w="709" w:type="dxa"/>
            <w:shd w:val="clear" w:color="auto" w:fill="FFFFFF" w:themeFill="background1"/>
          </w:tcPr>
          <w:p w14:paraId="084F026F" w14:textId="77777777" w:rsidR="003D531D" w:rsidRPr="00C5478A" w:rsidRDefault="003D531D" w:rsidP="00F60313">
            <w:pPr>
              <w:jc w:val="right"/>
              <w:rPr>
                <w:lang w:val="en-US"/>
              </w:rPr>
            </w:pPr>
            <w:r w:rsidRPr="00C5478A">
              <w:rPr>
                <w:lang w:val="en-US"/>
              </w:rPr>
              <w:t>2</w:t>
            </w:r>
          </w:p>
        </w:tc>
        <w:tc>
          <w:tcPr>
            <w:tcW w:w="709" w:type="dxa"/>
            <w:shd w:val="clear" w:color="auto" w:fill="FFFFFF" w:themeFill="background1"/>
          </w:tcPr>
          <w:p w14:paraId="5A1D109F" w14:textId="77777777" w:rsidR="003D531D" w:rsidRPr="00C5478A" w:rsidRDefault="003D531D" w:rsidP="00F60313">
            <w:pPr>
              <w:jc w:val="right"/>
              <w:rPr>
                <w:lang w:val="en-US"/>
              </w:rPr>
            </w:pPr>
            <w:r w:rsidRPr="00C5478A">
              <w:rPr>
                <w:lang w:val="en-US"/>
              </w:rPr>
              <w:t>118</w:t>
            </w:r>
          </w:p>
        </w:tc>
        <w:tc>
          <w:tcPr>
            <w:tcW w:w="850" w:type="dxa"/>
            <w:shd w:val="clear" w:color="auto" w:fill="FFFFFF" w:themeFill="background1"/>
          </w:tcPr>
          <w:p w14:paraId="28139BB9" w14:textId="77777777" w:rsidR="003D531D" w:rsidRPr="00C5478A" w:rsidRDefault="003D531D" w:rsidP="00F60313">
            <w:pPr>
              <w:jc w:val="right"/>
              <w:rPr>
                <w:lang w:val="en-US"/>
              </w:rPr>
            </w:pPr>
            <w:r w:rsidRPr="00C5478A">
              <w:rPr>
                <w:lang w:val="en-US"/>
              </w:rPr>
              <w:t>&lt;.001</w:t>
            </w:r>
          </w:p>
        </w:tc>
        <w:tc>
          <w:tcPr>
            <w:tcW w:w="709" w:type="dxa"/>
            <w:shd w:val="clear" w:color="auto" w:fill="FFFFFF" w:themeFill="background1"/>
          </w:tcPr>
          <w:p w14:paraId="1349DAA2" w14:textId="77777777" w:rsidR="003D531D" w:rsidRPr="00C5478A" w:rsidRDefault="003D531D" w:rsidP="00F60313">
            <w:pPr>
              <w:jc w:val="right"/>
              <w:rPr>
                <w:lang w:val="en-US"/>
              </w:rPr>
            </w:pPr>
            <w:r w:rsidRPr="00C5478A">
              <w:rPr>
                <w:lang w:val="en-US"/>
              </w:rPr>
              <w:t>.32</w:t>
            </w:r>
          </w:p>
        </w:tc>
        <w:tc>
          <w:tcPr>
            <w:tcW w:w="851" w:type="dxa"/>
            <w:shd w:val="clear" w:color="auto" w:fill="FFFFFF" w:themeFill="background1"/>
          </w:tcPr>
          <w:p w14:paraId="135524D6" w14:textId="77777777" w:rsidR="003D531D" w:rsidRPr="00C5478A" w:rsidRDefault="003D531D" w:rsidP="00F60313">
            <w:pPr>
              <w:jc w:val="right"/>
              <w:rPr>
                <w:lang w:val="en-US"/>
              </w:rPr>
            </w:pPr>
            <w:r w:rsidRPr="00C5478A">
              <w:rPr>
                <w:lang w:val="en-US"/>
              </w:rPr>
              <w:t>17.83</w:t>
            </w:r>
          </w:p>
        </w:tc>
        <w:tc>
          <w:tcPr>
            <w:tcW w:w="708" w:type="dxa"/>
            <w:shd w:val="clear" w:color="auto" w:fill="FFFFFF" w:themeFill="background1"/>
          </w:tcPr>
          <w:p w14:paraId="4472F11F" w14:textId="77777777" w:rsidR="003D531D" w:rsidRPr="00C5478A" w:rsidRDefault="003D531D" w:rsidP="00F60313">
            <w:pPr>
              <w:jc w:val="right"/>
              <w:rPr>
                <w:lang w:val="en-US"/>
              </w:rPr>
            </w:pPr>
            <w:r w:rsidRPr="00C5478A">
              <w:rPr>
                <w:lang w:val="en-US"/>
              </w:rPr>
              <w:t>2</w:t>
            </w:r>
          </w:p>
        </w:tc>
        <w:tc>
          <w:tcPr>
            <w:tcW w:w="709" w:type="dxa"/>
            <w:shd w:val="clear" w:color="auto" w:fill="FFFFFF" w:themeFill="background1"/>
          </w:tcPr>
          <w:p w14:paraId="089901C4" w14:textId="77777777" w:rsidR="003D531D" w:rsidRPr="00C5478A" w:rsidRDefault="003D531D" w:rsidP="00F60313">
            <w:pPr>
              <w:jc w:val="right"/>
              <w:rPr>
                <w:lang w:val="en-US"/>
              </w:rPr>
            </w:pPr>
            <w:r w:rsidRPr="00C5478A">
              <w:rPr>
                <w:lang w:val="en-US"/>
              </w:rPr>
              <w:t>118</w:t>
            </w:r>
          </w:p>
        </w:tc>
        <w:tc>
          <w:tcPr>
            <w:tcW w:w="851" w:type="dxa"/>
            <w:shd w:val="clear" w:color="auto" w:fill="FFFFFF" w:themeFill="background1"/>
          </w:tcPr>
          <w:p w14:paraId="70E564F6" w14:textId="77777777" w:rsidR="003D531D" w:rsidRPr="00C5478A" w:rsidRDefault="003D531D" w:rsidP="00F60313">
            <w:pPr>
              <w:jc w:val="right"/>
              <w:rPr>
                <w:lang w:val="en-US"/>
              </w:rPr>
            </w:pPr>
            <w:r w:rsidRPr="00C5478A">
              <w:rPr>
                <w:lang w:val="en-US"/>
              </w:rPr>
              <w:t>&lt;.001</w:t>
            </w:r>
          </w:p>
        </w:tc>
        <w:tc>
          <w:tcPr>
            <w:tcW w:w="708" w:type="dxa"/>
            <w:shd w:val="clear" w:color="auto" w:fill="FFFFFF" w:themeFill="background1"/>
          </w:tcPr>
          <w:p w14:paraId="2B5F2A61" w14:textId="77777777" w:rsidR="003D531D" w:rsidRPr="00C5478A" w:rsidRDefault="003D531D" w:rsidP="00F60313">
            <w:pPr>
              <w:jc w:val="right"/>
              <w:rPr>
                <w:lang w:val="en-US"/>
              </w:rPr>
            </w:pPr>
            <w:r w:rsidRPr="00C5478A">
              <w:rPr>
                <w:lang w:val="en-US"/>
              </w:rPr>
              <w:t>.23</w:t>
            </w:r>
          </w:p>
        </w:tc>
        <w:tc>
          <w:tcPr>
            <w:tcW w:w="851" w:type="dxa"/>
            <w:shd w:val="clear" w:color="auto" w:fill="FFFFFF" w:themeFill="background1"/>
          </w:tcPr>
          <w:p w14:paraId="7CE98C33" w14:textId="77777777" w:rsidR="003D531D" w:rsidRPr="00C5478A" w:rsidRDefault="003D531D" w:rsidP="00F60313">
            <w:pPr>
              <w:jc w:val="right"/>
              <w:rPr>
                <w:lang w:val="en-US"/>
              </w:rPr>
            </w:pPr>
            <w:r w:rsidRPr="00C5478A">
              <w:rPr>
                <w:lang w:val="en-US"/>
              </w:rPr>
              <w:t>2.15</w:t>
            </w:r>
          </w:p>
        </w:tc>
        <w:tc>
          <w:tcPr>
            <w:tcW w:w="709" w:type="dxa"/>
            <w:shd w:val="clear" w:color="auto" w:fill="FFFFFF" w:themeFill="background1"/>
          </w:tcPr>
          <w:p w14:paraId="26B46CE0" w14:textId="77777777" w:rsidR="003D531D" w:rsidRPr="00C5478A" w:rsidRDefault="003D531D" w:rsidP="00F60313">
            <w:pPr>
              <w:jc w:val="right"/>
              <w:rPr>
                <w:lang w:val="en-US"/>
              </w:rPr>
            </w:pPr>
            <w:r w:rsidRPr="00C5478A">
              <w:rPr>
                <w:lang w:val="en-US"/>
              </w:rPr>
              <w:t>2</w:t>
            </w:r>
          </w:p>
        </w:tc>
        <w:tc>
          <w:tcPr>
            <w:tcW w:w="708" w:type="dxa"/>
            <w:shd w:val="clear" w:color="auto" w:fill="FFFFFF" w:themeFill="background1"/>
          </w:tcPr>
          <w:p w14:paraId="72C19A06" w14:textId="77777777" w:rsidR="003D531D" w:rsidRPr="00C5478A" w:rsidRDefault="003D531D" w:rsidP="00F60313">
            <w:pPr>
              <w:jc w:val="right"/>
              <w:rPr>
                <w:lang w:val="en-US"/>
              </w:rPr>
            </w:pPr>
            <w:r w:rsidRPr="00C5478A">
              <w:rPr>
                <w:lang w:val="en-US"/>
              </w:rPr>
              <w:t>118</w:t>
            </w:r>
          </w:p>
        </w:tc>
        <w:tc>
          <w:tcPr>
            <w:tcW w:w="851" w:type="dxa"/>
            <w:shd w:val="clear" w:color="auto" w:fill="FFFFFF" w:themeFill="background1"/>
          </w:tcPr>
          <w:p w14:paraId="083ED16B" w14:textId="77777777" w:rsidR="003D531D" w:rsidRPr="00C5478A" w:rsidRDefault="003D531D" w:rsidP="00F60313">
            <w:pPr>
              <w:jc w:val="right"/>
              <w:rPr>
                <w:lang w:val="en-US"/>
              </w:rPr>
            </w:pPr>
            <w:r w:rsidRPr="00C5478A">
              <w:rPr>
                <w:lang w:val="en-US"/>
              </w:rPr>
              <w:t>.121</w:t>
            </w:r>
          </w:p>
        </w:tc>
        <w:tc>
          <w:tcPr>
            <w:tcW w:w="709" w:type="dxa"/>
            <w:shd w:val="clear" w:color="auto" w:fill="FFFFFF" w:themeFill="background1"/>
          </w:tcPr>
          <w:p w14:paraId="6CF4A573" w14:textId="77777777" w:rsidR="003D531D" w:rsidRPr="00C5478A" w:rsidRDefault="003D531D" w:rsidP="00F60313">
            <w:pPr>
              <w:jc w:val="right"/>
              <w:rPr>
                <w:lang w:val="en-US"/>
              </w:rPr>
            </w:pPr>
            <w:r w:rsidRPr="00C5478A">
              <w:rPr>
                <w:lang w:val="en-US"/>
              </w:rPr>
              <w:t>.04</w:t>
            </w:r>
          </w:p>
        </w:tc>
      </w:tr>
      <w:tr w:rsidR="003D531D" w:rsidRPr="00C5478A" w14:paraId="5EC1F6A6" w14:textId="77777777" w:rsidTr="00F60313">
        <w:trPr>
          <w:trHeight w:val="244"/>
        </w:trPr>
        <w:tc>
          <w:tcPr>
            <w:tcW w:w="3799" w:type="dxa"/>
            <w:shd w:val="clear" w:color="auto" w:fill="FFFFFF" w:themeFill="background1"/>
          </w:tcPr>
          <w:p w14:paraId="330DB697" w14:textId="77777777" w:rsidR="003D531D" w:rsidRPr="00C5478A" w:rsidRDefault="003D531D" w:rsidP="00F60313">
            <w:pPr>
              <w:jc w:val="both"/>
              <w:rPr>
                <w:szCs w:val="20"/>
                <w:lang w:val="en-US"/>
              </w:rPr>
            </w:pPr>
            <w:r w:rsidRPr="00C5478A">
              <w:rPr>
                <w:szCs w:val="20"/>
                <w:lang w:val="en-US"/>
              </w:rPr>
              <w:t xml:space="preserve">Referential Context </w:t>
            </w:r>
            <w:r w:rsidRPr="00D11250">
              <w:rPr>
                <w:rFonts w:asciiTheme="minorHAnsi" w:hAnsiTheme="minorHAnsi"/>
                <w:lang w:val="en-US"/>
              </w:rPr>
              <w:t>x</w:t>
            </w:r>
            <w:r w:rsidRPr="00C5478A">
              <w:rPr>
                <w:szCs w:val="20"/>
                <w:lang w:val="en-US"/>
              </w:rPr>
              <w:t xml:space="preserve"> Valence</w:t>
            </w:r>
          </w:p>
        </w:tc>
        <w:tc>
          <w:tcPr>
            <w:tcW w:w="850" w:type="dxa"/>
            <w:shd w:val="clear" w:color="auto" w:fill="FFFFFF" w:themeFill="background1"/>
          </w:tcPr>
          <w:p w14:paraId="3022878A" w14:textId="77777777" w:rsidR="003D531D" w:rsidRPr="00C5478A" w:rsidRDefault="003D531D" w:rsidP="00F60313">
            <w:pPr>
              <w:jc w:val="right"/>
              <w:rPr>
                <w:lang w:val="en-US"/>
              </w:rPr>
            </w:pPr>
            <w:r w:rsidRPr="00C5478A">
              <w:rPr>
                <w:lang w:val="en-US"/>
              </w:rPr>
              <w:t>13.71</w:t>
            </w:r>
          </w:p>
        </w:tc>
        <w:tc>
          <w:tcPr>
            <w:tcW w:w="709" w:type="dxa"/>
            <w:shd w:val="clear" w:color="auto" w:fill="FFFFFF" w:themeFill="background1"/>
          </w:tcPr>
          <w:p w14:paraId="37B67F74" w14:textId="77777777" w:rsidR="003D531D" w:rsidRPr="00C5478A" w:rsidRDefault="003D531D" w:rsidP="00F60313">
            <w:pPr>
              <w:jc w:val="right"/>
              <w:rPr>
                <w:lang w:val="en-US"/>
              </w:rPr>
            </w:pPr>
            <w:r w:rsidRPr="00C5478A">
              <w:rPr>
                <w:lang w:val="en-US"/>
              </w:rPr>
              <w:t>4</w:t>
            </w:r>
          </w:p>
        </w:tc>
        <w:tc>
          <w:tcPr>
            <w:tcW w:w="709" w:type="dxa"/>
            <w:shd w:val="clear" w:color="auto" w:fill="FFFFFF" w:themeFill="background1"/>
          </w:tcPr>
          <w:p w14:paraId="6F445DD1" w14:textId="77777777" w:rsidR="003D531D" w:rsidRPr="00C5478A" w:rsidRDefault="003D531D" w:rsidP="00F60313">
            <w:pPr>
              <w:jc w:val="right"/>
              <w:rPr>
                <w:lang w:val="en-US"/>
              </w:rPr>
            </w:pPr>
            <w:r w:rsidRPr="00C5478A">
              <w:rPr>
                <w:lang w:val="en-US"/>
              </w:rPr>
              <w:t>236</w:t>
            </w:r>
          </w:p>
        </w:tc>
        <w:tc>
          <w:tcPr>
            <w:tcW w:w="850" w:type="dxa"/>
            <w:shd w:val="clear" w:color="auto" w:fill="FFFFFF" w:themeFill="background1"/>
          </w:tcPr>
          <w:p w14:paraId="2CD006D3" w14:textId="77777777" w:rsidR="003D531D" w:rsidRPr="00C5478A" w:rsidRDefault="003D531D" w:rsidP="00F60313">
            <w:pPr>
              <w:jc w:val="right"/>
              <w:rPr>
                <w:lang w:val="en-US"/>
              </w:rPr>
            </w:pPr>
            <w:r w:rsidRPr="00C5478A">
              <w:rPr>
                <w:lang w:val="en-US"/>
              </w:rPr>
              <w:t>&lt;.001</w:t>
            </w:r>
          </w:p>
        </w:tc>
        <w:tc>
          <w:tcPr>
            <w:tcW w:w="709" w:type="dxa"/>
            <w:shd w:val="clear" w:color="auto" w:fill="FFFFFF" w:themeFill="background1"/>
          </w:tcPr>
          <w:p w14:paraId="43A295B5" w14:textId="77777777" w:rsidR="003D531D" w:rsidRPr="00C5478A" w:rsidRDefault="003D531D" w:rsidP="00F60313">
            <w:pPr>
              <w:jc w:val="right"/>
              <w:rPr>
                <w:lang w:val="en-US"/>
              </w:rPr>
            </w:pPr>
            <w:r w:rsidRPr="00C5478A">
              <w:rPr>
                <w:lang w:val="en-US"/>
              </w:rPr>
              <w:t>.19</w:t>
            </w:r>
          </w:p>
        </w:tc>
        <w:tc>
          <w:tcPr>
            <w:tcW w:w="851" w:type="dxa"/>
            <w:shd w:val="clear" w:color="auto" w:fill="FFFFFF" w:themeFill="background1"/>
          </w:tcPr>
          <w:p w14:paraId="4F561E6A" w14:textId="77777777" w:rsidR="003D531D" w:rsidRPr="00C5478A" w:rsidRDefault="003D531D" w:rsidP="00F60313">
            <w:pPr>
              <w:jc w:val="right"/>
              <w:rPr>
                <w:lang w:val="en-US"/>
              </w:rPr>
            </w:pPr>
            <w:r w:rsidRPr="00C5478A">
              <w:rPr>
                <w:lang w:val="en-US"/>
              </w:rPr>
              <w:t>3.82</w:t>
            </w:r>
          </w:p>
        </w:tc>
        <w:tc>
          <w:tcPr>
            <w:tcW w:w="708" w:type="dxa"/>
            <w:shd w:val="clear" w:color="auto" w:fill="FFFFFF" w:themeFill="background1"/>
          </w:tcPr>
          <w:p w14:paraId="35D9A44C" w14:textId="77777777" w:rsidR="003D531D" w:rsidRPr="00C5478A" w:rsidRDefault="003D531D" w:rsidP="00F60313">
            <w:pPr>
              <w:jc w:val="right"/>
              <w:rPr>
                <w:lang w:val="en-US"/>
              </w:rPr>
            </w:pPr>
            <w:r w:rsidRPr="00C5478A">
              <w:rPr>
                <w:lang w:val="en-US"/>
              </w:rPr>
              <w:t>4</w:t>
            </w:r>
          </w:p>
        </w:tc>
        <w:tc>
          <w:tcPr>
            <w:tcW w:w="709" w:type="dxa"/>
            <w:shd w:val="clear" w:color="auto" w:fill="FFFFFF" w:themeFill="background1"/>
          </w:tcPr>
          <w:p w14:paraId="7980BEA3" w14:textId="77777777" w:rsidR="003D531D" w:rsidRPr="00C5478A" w:rsidRDefault="003D531D" w:rsidP="00F60313">
            <w:pPr>
              <w:jc w:val="right"/>
              <w:rPr>
                <w:lang w:val="en-US"/>
              </w:rPr>
            </w:pPr>
            <w:r w:rsidRPr="00C5478A">
              <w:rPr>
                <w:lang w:val="en-US"/>
              </w:rPr>
              <w:t>236</w:t>
            </w:r>
          </w:p>
        </w:tc>
        <w:tc>
          <w:tcPr>
            <w:tcW w:w="851" w:type="dxa"/>
            <w:shd w:val="clear" w:color="auto" w:fill="FFFFFF" w:themeFill="background1"/>
          </w:tcPr>
          <w:p w14:paraId="5B1E7AE9" w14:textId="77777777" w:rsidR="003D531D" w:rsidRPr="00C5478A" w:rsidRDefault="003D531D" w:rsidP="00F60313">
            <w:pPr>
              <w:jc w:val="right"/>
              <w:rPr>
                <w:lang w:val="en-US"/>
              </w:rPr>
            </w:pPr>
            <w:r w:rsidRPr="00C5478A">
              <w:rPr>
                <w:lang w:val="en-US"/>
              </w:rPr>
              <w:t>.239</w:t>
            </w:r>
          </w:p>
        </w:tc>
        <w:tc>
          <w:tcPr>
            <w:tcW w:w="708" w:type="dxa"/>
            <w:shd w:val="clear" w:color="auto" w:fill="FFFFFF" w:themeFill="background1"/>
          </w:tcPr>
          <w:p w14:paraId="3B5E14B0" w14:textId="77777777" w:rsidR="003D531D" w:rsidRPr="00C5478A" w:rsidRDefault="003D531D" w:rsidP="00F60313">
            <w:pPr>
              <w:jc w:val="right"/>
              <w:rPr>
                <w:lang w:val="en-US"/>
              </w:rPr>
            </w:pPr>
            <w:r w:rsidRPr="00C5478A">
              <w:rPr>
                <w:lang w:val="en-US"/>
              </w:rPr>
              <w:t>.02</w:t>
            </w:r>
          </w:p>
        </w:tc>
        <w:tc>
          <w:tcPr>
            <w:tcW w:w="851" w:type="dxa"/>
            <w:shd w:val="clear" w:color="auto" w:fill="FFFFFF" w:themeFill="background1"/>
          </w:tcPr>
          <w:p w14:paraId="234C67D3" w14:textId="77777777" w:rsidR="003D531D" w:rsidRPr="00C5478A" w:rsidRDefault="003D531D" w:rsidP="00F60313">
            <w:pPr>
              <w:jc w:val="right"/>
              <w:rPr>
                <w:lang w:val="en-US"/>
              </w:rPr>
            </w:pPr>
            <w:r w:rsidRPr="00C5478A">
              <w:rPr>
                <w:lang w:val="en-US"/>
              </w:rPr>
              <w:t>0.78</w:t>
            </w:r>
          </w:p>
        </w:tc>
        <w:tc>
          <w:tcPr>
            <w:tcW w:w="709" w:type="dxa"/>
            <w:shd w:val="clear" w:color="auto" w:fill="FFFFFF" w:themeFill="background1"/>
          </w:tcPr>
          <w:p w14:paraId="4537D2DB" w14:textId="77777777" w:rsidR="003D531D" w:rsidRPr="00C5478A" w:rsidRDefault="003D531D" w:rsidP="00F60313">
            <w:pPr>
              <w:jc w:val="right"/>
              <w:rPr>
                <w:lang w:val="en-US"/>
              </w:rPr>
            </w:pPr>
            <w:r w:rsidRPr="00C5478A">
              <w:rPr>
                <w:lang w:val="en-US"/>
              </w:rPr>
              <w:t>4</w:t>
            </w:r>
          </w:p>
        </w:tc>
        <w:tc>
          <w:tcPr>
            <w:tcW w:w="708" w:type="dxa"/>
            <w:shd w:val="clear" w:color="auto" w:fill="FFFFFF" w:themeFill="background1"/>
          </w:tcPr>
          <w:p w14:paraId="09A10729" w14:textId="77777777" w:rsidR="003D531D" w:rsidRPr="00C5478A" w:rsidRDefault="003D531D" w:rsidP="00F60313">
            <w:pPr>
              <w:jc w:val="right"/>
              <w:rPr>
                <w:lang w:val="en-US"/>
              </w:rPr>
            </w:pPr>
            <w:r w:rsidRPr="00C5478A">
              <w:rPr>
                <w:lang w:val="en-US"/>
              </w:rPr>
              <w:t>236</w:t>
            </w:r>
          </w:p>
        </w:tc>
        <w:tc>
          <w:tcPr>
            <w:tcW w:w="851" w:type="dxa"/>
            <w:shd w:val="clear" w:color="auto" w:fill="FFFFFF" w:themeFill="background1"/>
          </w:tcPr>
          <w:p w14:paraId="019C5D15" w14:textId="77777777" w:rsidR="003D531D" w:rsidRPr="00C5478A" w:rsidRDefault="003D531D" w:rsidP="00F60313">
            <w:pPr>
              <w:jc w:val="right"/>
              <w:rPr>
                <w:lang w:val="en-US"/>
              </w:rPr>
            </w:pPr>
            <w:r w:rsidRPr="00C5478A">
              <w:rPr>
                <w:lang w:val="en-US"/>
              </w:rPr>
              <w:t>.539</w:t>
            </w:r>
          </w:p>
        </w:tc>
        <w:tc>
          <w:tcPr>
            <w:tcW w:w="709" w:type="dxa"/>
            <w:shd w:val="clear" w:color="auto" w:fill="FFFFFF" w:themeFill="background1"/>
          </w:tcPr>
          <w:p w14:paraId="66AB900B" w14:textId="77777777" w:rsidR="003D531D" w:rsidRPr="00C5478A" w:rsidRDefault="003D531D" w:rsidP="00F60313">
            <w:pPr>
              <w:jc w:val="right"/>
              <w:rPr>
                <w:lang w:val="en-US"/>
              </w:rPr>
            </w:pPr>
            <w:r w:rsidRPr="00C5478A">
              <w:rPr>
                <w:lang w:val="en-US"/>
              </w:rPr>
              <w:t>.01</w:t>
            </w:r>
          </w:p>
        </w:tc>
      </w:tr>
      <w:tr w:rsidR="003D531D" w:rsidRPr="00C5478A" w14:paraId="4E34940B" w14:textId="77777777" w:rsidTr="00F60313">
        <w:trPr>
          <w:trHeight w:val="244"/>
        </w:trPr>
        <w:tc>
          <w:tcPr>
            <w:tcW w:w="3799" w:type="dxa"/>
            <w:shd w:val="clear" w:color="auto" w:fill="FFFFFF" w:themeFill="background1"/>
          </w:tcPr>
          <w:p w14:paraId="52201EE3" w14:textId="77777777" w:rsidR="003D531D" w:rsidRPr="00C5478A" w:rsidRDefault="003D531D" w:rsidP="00F60313">
            <w:pPr>
              <w:rPr>
                <w:szCs w:val="20"/>
                <w:lang w:val="en-US"/>
              </w:rPr>
            </w:pPr>
            <w:r w:rsidRPr="00C5478A">
              <w:rPr>
                <w:szCs w:val="20"/>
                <w:lang w:val="en-US"/>
              </w:rPr>
              <w:t xml:space="preserve">Group </w:t>
            </w:r>
            <w:r w:rsidRPr="00D11250">
              <w:rPr>
                <w:rFonts w:asciiTheme="minorHAnsi" w:hAnsiTheme="minorHAnsi"/>
                <w:lang w:val="en-US"/>
              </w:rPr>
              <w:t>x</w:t>
            </w:r>
            <w:r w:rsidRPr="00C5478A">
              <w:rPr>
                <w:szCs w:val="20"/>
                <w:lang w:val="en-US"/>
              </w:rPr>
              <w:t xml:space="preserve"> Prime Duration x Referential Context</w:t>
            </w:r>
          </w:p>
        </w:tc>
        <w:tc>
          <w:tcPr>
            <w:tcW w:w="850" w:type="dxa"/>
            <w:shd w:val="clear" w:color="auto" w:fill="FFFFFF" w:themeFill="background1"/>
          </w:tcPr>
          <w:p w14:paraId="354DC97A" w14:textId="77777777" w:rsidR="003D531D" w:rsidRPr="00C5478A" w:rsidRDefault="003D531D" w:rsidP="00F60313">
            <w:pPr>
              <w:jc w:val="right"/>
              <w:rPr>
                <w:lang w:val="en-US"/>
              </w:rPr>
            </w:pPr>
            <w:r w:rsidRPr="00C5478A">
              <w:rPr>
                <w:lang w:val="en-US"/>
              </w:rPr>
              <w:t>10.45</w:t>
            </w:r>
          </w:p>
        </w:tc>
        <w:tc>
          <w:tcPr>
            <w:tcW w:w="709" w:type="dxa"/>
            <w:shd w:val="clear" w:color="auto" w:fill="FFFFFF" w:themeFill="background1"/>
          </w:tcPr>
          <w:p w14:paraId="04370D17" w14:textId="77777777" w:rsidR="003D531D" w:rsidRPr="00C5478A" w:rsidRDefault="003D531D" w:rsidP="00F60313">
            <w:pPr>
              <w:jc w:val="right"/>
              <w:rPr>
                <w:lang w:val="en-US"/>
              </w:rPr>
            </w:pPr>
            <w:r w:rsidRPr="00C5478A">
              <w:rPr>
                <w:lang w:val="en-US"/>
              </w:rPr>
              <w:t>2</w:t>
            </w:r>
          </w:p>
        </w:tc>
        <w:tc>
          <w:tcPr>
            <w:tcW w:w="709" w:type="dxa"/>
            <w:shd w:val="clear" w:color="auto" w:fill="FFFFFF" w:themeFill="background1"/>
          </w:tcPr>
          <w:p w14:paraId="4EFDCE92" w14:textId="77777777" w:rsidR="003D531D" w:rsidRPr="00C5478A" w:rsidRDefault="003D531D" w:rsidP="00F60313">
            <w:pPr>
              <w:jc w:val="right"/>
              <w:rPr>
                <w:lang w:val="en-US"/>
              </w:rPr>
            </w:pPr>
            <w:r w:rsidRPr="00C5478A">
              <w:rPr>
                <w:lang w:val="en-US"/>
              </w:rPr>
              <w:t>118</w:t>
            </w:r>
          </w:p>
        </w:tc>
        <w:tc>
          <w:tcPr>
            <w:tcW w:w="850" w:type="dxa"/>
            <w:shd w:val="clear" w:color="auto" w:fill="FFFFFF" w:themeFill="background1"/>
          </w:tcPr>
          <w:p w14:paraId="79EA9F1C" w14:textId="77777777" w:rsidR="003D531D" w:rsidRPr="00C5478A" w:rsidRDefault="003D531D" w:rsidP="00F60313">
            <w:pPr>
              <w:jc w:val="right"/>
              <w:rPr>
                <w:lang w:val="en-US"/>
              </w:rPr>
            </w:pPr>
            <w:r w:rsidRPr="00C5478A">
              <w:rPr>
                <w:lang w:val="en-US"/>
              </w:rPr>
              <w:t>&lt;.001</w:t>
            </w:r>
          </w:p>
        </w:tc>
        <w:tc>
          <w:tcPr>
            <w:tcW w:w="709" w:type="dxa"/>
            <w:shd w:val="clear" w:color="auto" w:fill="FFFFFF" w:themeFill="background1"/>
          </w:tcPr>
          <w:p w14:paraId="38E700D7" w14:textId="77777777" w:rsidR="003D531D" w:rsidRPr="00C5478A" w:rsidRDefault="003D531D" w:rsidP="00F60313">
            <w:pPr>
              <w:jc w:val="right"/>
              <w:rPr>
                <w:lang w:val="en-US"/>
              </w:rPr>
            </w:pPr>
            <w:r w:rsidRPr="00C5478A">
              <w:rPr>
                <w:lang w:val="en-US"/>
              </w:rPr>
              <w:t>.15</w:t>
            </w:r>
          </w:p>
        </w:tc>
        <w:tc>
          <w:tcPr>
            <w:tcW w:w="851" w:type="dxa"/>
            <w:shd w:val="clear" w:color="auto" w:fill="FFFFFF" w:themeFill="background1"/>
          </w:tcPr>
          <w:p w14:paraId="111801C3" w14:textId="77777777" w:rsidR="003D531D" w:rsidRPr="00C5478A" w:rsidRDefault="003D531D" w:rsidP="00F60313">
            <w:pPr>
              <w:jc w:val="right"/>
              <w:rPr>
                <w:lang w:val="en-US"/>
              </w:rPr>
            </w:pPr>
            <w:r w:rsidRPr="00C5478A">
              <w:rPr>
                <w:lang w:val="en-US"/>
              </w:rPr>
              <w:t>2.03</w:t>
            </w:r>
          </w:p>
        </w:tc>
        <w:tc>
          <w:tcPr>
            <w:tcW w:w="708" w:type="dxa"/>
            <w:shd w:val="clear" w:color="auto" w:fill="FFFFFF" w:themeFill="background1"/>
          </w:tcPr>
          <w:p w14:paraId="61085E85" w14:textId="77777777" w:rsidR="003D531D" w:rsidRPr="00C5478A" w:rsidRDefault="003D531D" w:rsidP="00F60313">
            <w:pPr>
              <w:jc w:val="right"/>
              <w:rPr>
                <w:lang w:val="en-US"/>
              </w:rPr>
            </w:pPr>
            <w:r w:rsidRPr="00C5478A">
              <w:rPr>
                <w:lang w:val="en-US"/>
              </w:rPr>
              <w:t>2</w:t>
            </w:r>
          </w:p>
        </w:tc>
        <w:tc>
          <w:tcPr>
            <w:tcW w:w="709" w:type="dxa"/>
            <w:shd w:val="clear" w:color="auto" w:fill="FFFFFF" w:themeFill="background1"/>
          </w:tcPr>
          <w:p w14:paraId="191EF580" w14:textId="77777777" w:rsidR="003D531D" w:rsidRPr="00C5478A" w:rsidRDefault="003D531D" w:rsidP="00F60313">
            <w:pPr>
              <w:jc w:val="right"/>
              <w:rPr>
                <w:lang w:val="en-US"/>
              </w:rPr>
            </w:pPr>
            <w:r w:rsidRPr="00C5478A">
              <w:rPr>
                <w:lang w:val="en-US"/>
              </w:rPr>
              <w:t>118</w:t>
            </w:r>
          </w:p>
        </w:tc>
        <w:tc>
          <w:tcPr>
            <w:tcW w:w="851" w:type="dxa"/>
            <w:shd w:val="clear" w:color="auto" w:fill="FFFFFF" w:themeFill="background1"/>
          </w:tcPr>
          <w:p w14:paraId="53BCF987" w14:textId="77777777" w:rsidR="003D531D" w:rsidRPr="00C5478A" w:rsidRDefault="003D531D" w:rsidP="00F60313">
            <w:pPr>
              <w:jc w:val="right"/>
              <w:rPr>
                <w:lang w:val="en-US"/>
              </w:rPr>
            </w:pPr>
            <w:r w:rsidRPr="00C5478A">
              <w:rPr>
                <w:lang w:val="en-US"/>
              </w:rPr>
              <w:t>.135</w:t>
            </w:r>
          </w:p>
        </w:tc>
        <w:tc>
          <w:tcPr>
            <w:tcW w:w="708" w:type="dxa"/>
            <w:shd w:val="clear" w:color="auto" w:fill="FFFFFF" w:themeFill="background1"/>
          </w:tcPr>
          <w:p w14:paraId="13BD9B91" w14:textId="77777777" w:rsidR="003D531D" w:rsidRPr="00C5478A" w:rsidRDefault="003D531D" w:rsidP="00F60313">
            <w:pPr>
              <w:jc w:val="right"/>
              <w:rPr>
                <w:lang w:val="en-US"/>
              </w:rPr>
            </w:pPr>
            <w:r w:rsidRPr="00C5478A">
              <w:rPr>
                <w:lang w:val="en-US"/>
              </w:rPr>
              <w:t>.03</w:t>
            </w:r>
          </w:p>
        </w:tc>
        <w:tc>
          <w:tcPr>
            <w:tcW w:w="851" w:type="dxa"/>
            <w:shd w:val="clear" w:color="auto" w:fill="FFFFFF" w:themeFill="background1"/>
          </w:tcPr>
          <w:p w14:paraId="6C05D640" w14:textId="77777777" w:rsidR="003D531D" w:rsidRPr="00C5478A" w:rsidRDefault="003D531D" w:rsidP="00F60313">
            <w:pPr>
              <w:jc w:val="right"/>
              <w:rPr>
                <w:lang w:val="en-US"/>
              </w:rPr>
            </w:pPr>
            <w:r w:rsidRPr="00C5478A">
              <w:rPr>
                <w:lang w:val="en-US"/>
              </w:rPr>
              <w:t>0.36</w:t>
            </w:r>
          </w:p>
        </w:tc>
        <w:tc>
          <w:tcPr>
            <w:tcW w:w="709" w:type="dxa"/>
            <w:shd w:val="clear" w:color="auto" w:fill="FFFFFF" w:themeFill="background1"/>
          </w:tcPr>
          <w:p w14:paraId="36F94784" w14:textId="77777777" w:rsidR="003D531D" w:rsidRPr="00C5478A" w:rsidRDefault="003D531D" w:rsidP="00F60313">
            <w:pPr>
              <w:jc w:val="right"/>
              <w:rPr>
                <w:lang w:val="en-US"/>
              </w:rPr>
            </w:pPr>
            <w:r w:rsidRPr="00C5478A">
              <w:rPr>
                <w:lang w:val="en-US"/>
              </w:rPr>
              <w:t>2</w:t>
            </w:r>
          </w:p>
        </w:tc>
        <w:tc>
          <w:tcPr>
            <w:tcW w:w="708" w:type="dxa"/>
            <w:shd w:val="clear" w:color="auto" w:fill="FFFFFF" w:themeFill="background1"/>
          </w:tcPr>
          <w:p w14:paraId="14396CF2" w14:textId="77777777" w:rsidR="003D531D" w:rsidRPr="00C5478A" w:rsidRDefault="003D531D" w:rsidP="00F60313">
            <w:pPr>
              <w:jc w:val="right"/>
              <w:rPr>
                <w:lang w:val="en-US"/>
              </w:rPr>
            </w:pPr>
            <w:r w:rsidRPr="00C5478A">
              <w:rPr>
                <w:lang w:val="en-US"/>
              </w:rPr>
              <w:t>118</w:t>
            </w:r>
          </w:p>
        </w:tc>
        <w:tc>
          <w:tcPr>
            <w:tcW w:w="851" w:type="dxa"/>
            <w:shd w:val="clear" w:color="auto" w:fill="FFFFFF" w:themeFill="background1"/>
          </w:tcPr>
          <w:p w14:paraId="7A153928" w14:textId="77777777" w:rsidR="003D531D" w:rsidRPr="00C5478A" w:rsidRDefault="003D531D" w:rsidP="00F60313">
            <w:pPr>
              <w:jc w:val="right"/>
              <w:rPr>
                <w:lang w:val="en-US"/>
              </w:rPr>
            </w:pPr>
            <w:r w:rsidRPr="00C5478A">
              <w:rPr>
                <w:lang w:val="en-US"/>
              </w:rPr>
              <w:t>.697</w:t>
            </w:r>
          </w:p>
        </w:tc>
        <w:tc>
          <w:tcPr>
            <w:tcW w:w="709" w:type="dxa"/>
            <w:shd w:val="clear" w:color="auto" w:fill="FFFFFF" w:themeFill="background1"/>
          </w:tcPr>
          <w:p w14:paraId="1B3EAB0B" w14:textId="77777777" w:rsidR="003D531D" w:rsidRPr="00C5478A" w:rsidRDefault="003D531D" w:rsidP="00F60313">
            <w:pPr>
              <w:jc w:val="right"/>
              <w:rPr>
                <w:lang w:val="en-US"/>
              </w:rPr>
            </w:pPr>
            <w:r w:rsidRPr="00C5478A">
              <w:rPr>
                <w:lang w:val="en-US"/>
              </w:rPr>
              <w:t>&lt;.01</w:t>
            </w:r>
          </w:p>
        </w:tc>
      </w:tr>
      <w:tr w:rsidR="003D531D" w:rsidRPr="00C5478A" w14:paraId="56197A59" w14:textId="77777777" w:rsidTr="00F60313">
        <w:trPr>
          <w:trHeight w:val="244"/>
        </w:trPr>
        <w:tc>
          <w:tcPr>
            <w:tcW w:w="3799" w:type="dxa"/>
            <w:shd w:val="clear" w:color="auto" w:fill="FFFFFF" w:themeFill="background1"/>
          </w:tcPr>
          <w:p w14:paraId="52205C09" w14:textId="77777777" w:rsidR="003D531D" w:rsidRPr="00C5478A" w:rsidRDefault="003D531D" w:rsidP="00F60313">
            <w:pPr>
              <w:rPr>
                <w:szCs w:val="20"/>
                <w:lang w:val="en-US"/>
              </w:rPr>
            </w:pPr>
            <w:r w:rsidRPr="00C5478A">
              <w:rPr>
                <w:szCs w:val="20"/>
                <w:lang w:val="en-US"/>
              </w:rPr>
              <w:t xml:space="preserve">Group </w:t>
            </w:r>
            <w:r w:rsidRPr="00D11250">
              <w:rPr>
                <w:rFonts w:asciiTheme="minorHAnsi" w:hAnsiTheme="minorHAnsi"/>
                <w:lang w:val="en-US"/>
              </w:rPr>
              <w:t>x</w:t>
            </w:r>
            <w:r w:rsidRPr="00C5478A">
              <w:rPr>
                <w:szCs w:val="20"/>
                <w:lang w:val="en-US"/>
              </w:rPr>
              <w:t xml:space="preserve"> Prime Duration </w:t>
            </w:r>
            <w:r w:rsidRPr="00D11250">
              <w:rPr>
                <w:rFonts w:asciiTheme="minorHAnsi" w:hAnsiTheme="minorHAnsi"/>
                <w:lang w:val="en-US"/>
              </w:rPr>
              <w:t>x</w:t>
            </w:r>
            <w:r w:rsidRPr="00C5478A">
              <w:rPr>
                <w:szCs w:val="20"/>
                <w:lang w:val="en-US"/>
              </w:rPr>
              <w:t xml:space="preserve"> Valence</w:t>
            </w:r>
          </w:p>
        </w:tc>
        <w:tc>
          <w:tcPr>
            <w:tcW w:w="850" w:type="dxa"/>
            <w:shd w:val="clear" w:color="auto" w:fill="FFFFFF" w:themeFill="background1"/>
          </w:tcPr>
          <w:p w14:paraId="3E77B0A4" w14:textId="77777777" w:rsidR="003D531D" w:rsidRPr="00C5478A" w:rsidRDefault="003D531D" w:rsidP="00F60313">
            <w:pPr>
              <w:jc w:val="right"/>
              <w:rPr>
                <w:lang w:val="en-US"/>
              </w:rPr>
            </w:pPr>
            <w:r w:rsidRPr="00C5478A">
              <w:rPr>
                <w:lang w:val="en-US"/>
              </w:rPr>
              <w:t>0.64</w:t>
            </w:r>
          </w:p>
        </w:tc>
        <w:tc>
          <w:tcPr>
            <w:tcW w:w="709" w:type="dxa"/>
            <w:shd w:val="clear" w:color="auto" w:fill="FFFFFF" w:themeFill="background1"/>
          </w:tcPr>
          <w:p w14:paraId="10C06896" w14:textId="77777777" w:rsidR="003D531D" w:rsidRPr="00C5478A" w:rsidRDefault="003D531D" w:rsidP="00F60313">
            <w:pPr>
              <w:jc w:val="right"/>
              <w:rPr>
                <w:lang w:val="en-US"/>
              </w:rPr>
            </w:pPr>
            <w:r w:rsidRPr="00C5478A">
              <w:rPr>
                <w:lang w:val="en-US"/>
              </w:rPr>
              <w:t>2</w:t>
            </w:r>
          </w:p>
        </w:tc>
        <w:tc>
          <w:tcPr>
            <w:tcW w:w="709" w:type="dxa"/>
            <w:shd w:val="clear" w:color="auto" w:fill="FFFFFF" w:themeFill="background1"/>
          </w:tcPr>
          <w:p w14:paraId="4078F046" w14:textId="77777777" w:rsidR="003D531D" w:rsidRPr="00C5478A" w:rsidRDefault="003D531D" w:rsidP="00F60313">
            <w:pPr>
              <w:jc w:val="right"/>
              <w:rPr>
                <w:lang w:val="en-US"/>
              </w:rPr>
            </w:pPr>
            <w:r w:rsidRPr="00C5478A">
              <w:rPr>
                <w:lang w:val="en-US"/>
              </w:rPr>
              <w:t>118</w:t>
            </w:r>
          </w:p>
        </w:tc>
        <w:tc>
          <w:tcPr>
            <w:tcW w:w="850" w:type="dxa"/>
            <w:shd w:val="clear" w:color="auto" w:fill="FFFFFF" w:themeFill="background1"/>
          </w:tcPr>
          <w:p w14:paraId="7AA68697" w14:textId="77777777" w:rsidR="003D531D" w:rsidRPr="00C5478A" w:rsidRDefault="003D531D" w:rsidP="00F60313">
            <w:pPr>
              <w:jc w:val="right"/>
              <w:rPr>
                <w:lang w:val="en-US"/>
              </w:rPr>
            </w:pPr>
            <w:r w:rsidRPr="00C5478A">
              <w:rPr>
                <w:lang w:val="en-US"/>
              </w:rPr>
              <w:t>.532</w:t>
            </w:r>
          </w:p>
        </w:tc>
        <w:tc>
          <w:tcPr>
            <w:tcW w:w="709" w:type="dxa"/>
            <w:shd w:val="clear" w:color="auto" w:fill="FFFFFF" w:themeFill="background1"/>
          </w:tcPr>
          <w:p w14:paraId="618654E7" w14:textId="77777777" w:rsidR="003D531D" w:rsidRPr="00C5478A" w:rsidRDefault="003D531D" w:rsidP="00F60313">
            <w:pPr>
              <w:jc w:val="right"/>
              <w:rPr>
                <w:lang w:val="en-US"/>
              </w:rPr>
            </w:pPr>
            <w:r w:rsidRPr="00C5478A">
              <w:rPr>
                <w:lang w:val="en-US"/>
              </w:rPr>
              <w:t>.01</w:t>
            </w:r>
          </w:p>
        </w:tc>
        <w:tc>
          <w:tcPr>
            <w:tcW w:w="851" w:type="dxa"/>
            <w:shd w:val="clear" w:color="auto" w:fill="FFFFFF" w:themeFill="background1"/>
          </w:tcPr>
          <w:p w14:paraId="7973FA1B" w14:textId="77777777" w:rsidR="003D531D" w:rsidRPr="00C5478A" w:rsidRDefault="003D531D" w:rsidP="00F60313">
            <w:pPr>
              <w:jc w:val="right"/>
              <w:rPr>
                <w:lang w:val="en-US"/>
              </w:rPr>
            </w:pPr>
            <w:r w:rsidRPr="00C5478A">
              <w:rPr>
                <w:lang w:val="en-US"/>
              </w:rPr>
              <w:t>0.46</w:t>
            </w:r>
          </w:p>
        </w:tc>
        <w:tc>
          <w:tcPr>
            <w:tcW w:w="708" w:type="dxa"/>
            <w:shd w:val="clear" w:color="auto" w:fill="FFFFFF" w:themeFill="background1"/>
          </w:tcPr>
          <w:p w14:paraId="714ED5FE" w14:textId="77777777" w:rsidR="003D531D" w:rsidRPr="00C5478A" w:rsidRDefault="003D531D" w:rsidP="00F60313">
            <w:pPr>
              <w:jc w:val="right"/>
              <w:rPr>
                <w:lang w:val="en-US"/>
              </w:rPr>
            </w:pPr>
            <w:r w:rsidRPr="00C5478A">
              <w:rPr>
                <w:lang w:val="en-US"/>
              </w:rPr>
              <w:t>2</w:t>
            </w:r>
          </w:p>
        </w:tc>
        <w:tc>
          <w:tcPr>
            <w:tcW w:w="709" w:type="dxa"/>
            <w:shd w:val="clear" w:color="auto" w:fill="FFFFFF" w:themeFill="background1"/>
          </w:tcPr>
          <w:p w14:paraId="78745899" w14:textId="77777777" w:rsidR="003D531D" w:rsidRPr="00C5478A" w:rsidRDefault="003D531D" w:rsidP="00F60313">
            <w:pPr>
              <w:jc w:val="right"/>
              <w:rPr>
                <w:lang w:val="en-US"/>
              </w:rPr>
            </w:pPr>
            <w:r w:rsidRPr="00C5478A">
              <w:rPr>
                <w:lang w:val="en-US"/>
              </w:rPr>
              <w:t>118</w:t>
            </w:r>
          </w:p>
        </w:tc>
        <w:tc>
          <w:tcPr>
            <w:tcW w:w="851" w:type="dxa"/>
            <w:shd w:val="clear" w:color="auto" w:fill="FFFFFF" w:themeFill="background1"/>
          </w:tcPr>
          <w:p w14:paraId="2277D201" w14:textId="77777777" w:rsidR="003D531D" w:rsidRPr="00C5478A" w:rsidRDefault="003D531D" w:rsidP="00F60313">
            <w:pPr>
              <w:jc w:val="right"/>
              <w:rPr>
                <w:lang w:val="en-US"/>
              </w:rPr>
            </w:pPr>
            <w:r w:rsidRPr="00C5478A">
              <w:rPr>
                <w:lang w:val="en-US"/>
              </w:rPr>
              <w:t>.633</w:t>
            </w:r>
          </w:p>
        </w:tc>
        <w:tc>
          <w:tcPr>
            <w:tcW w:w="708" w:type="dxa"/>
            <w:shd w:val="clear" w:color="auto" w:fill="FFFFFF" w:themeFill="background1"/>
          </w:tcPr>
          <w:p w14:paraId="69C043E8" w14:textId="77777777" w:rsidR="003D531D" w:rsidRPr="00C5478A" w:rsidRDefault="003D531D" w:rsidP="00F60313">
            <w:pPr>
              <w:jc w:val="right"/>
              <w:rPr>
                <w:lang w:val="en-US"/>
              </w:rPr>
            </w:pPr>
            <w:r w:rsidRPr="00C5478A">
              <w:rPr>
                <w:lang w:val="en-US"/>
              </w:rPr>
              <w:t>&lt;.01</w:t>
            </w:r>
          </w:p>
        </w:tc>
        <w:tc>
          <w:tcPr>
            <w:tcW w:w="851" w:type="dxa"/>
            <w:shd w:val="clear" w:color="auto" w:fill="FFFFFF" w:themeFill="background1"/>
          </w:tcPr>
          <w:p w14:paraId="0FFA096E" w14:textId="77777777" w:rsidR="003D531D" w:rsidRPr="00C5478A" w:rsidRDefault="003D531D" w:rsidP="00F60313">
            <w:pPr>
              <w:jc w:val="right"/>
              <w:rPr>
                <w:lang w:val="en-US"/>
              </w:rPr>
            </w:pPr>
            <w:r w:rsidRPr="00C5478A">
              <w:rPr>
                <w:lang w:val="en-US"/>
              </w:rPr>
              <w:t>0.09</w:t>
            </w:r>
          </w:p>
        </w:tc>
        <w:tc>
          <w:tcPr>
            <w:tcW w:w="709" w:type="dxa"/>
            <w:shd w:val="clear" w:color="auto" w:fill="FFFFFF" w:themeFill="background1"/>
          </w:tcPr>
          <w:p w14:paraId="064874E4" w14:textId="77777777" w:rsidR="003D531D" w:rsidRPr="00C5478A" w:rsidRDefault="003D531D" w:rsidP="00F60313">
            <w:pPr>
              <w:jc w:val="right"/>
              <w:rPr>
                <w:lang w:val="en-US"/>
              </w:rPr>
            </w:pPr>
            <w:r w:rsidRPr="00C5478A">
              <w:rPr>
                <w:lang w:val="en-US"/>
              </w:rPr>
              <w:t>2</w:t>
            </w:r>
          </w:p>
        </w:tc>
        <w:tc>
          <w:tcPr>
            <w:tcW w:w="708" w:type="dxa"/>
            <w:shd w:val="clear" w:color="auto" w:fill="FFFFFF" w:themeFill="background1"/>
          </w:tcPr>
          <w:p w14:paraId="24B8FD96" w14:textId="77777777" w:rsidR="003D531D" w:rsidRPr="00C5478A" w:rsidRDefault="003D531D" w:rsidP="00F60313">
            <w:pPr>
              <w:jc w:val="right"/>
              <w:rPr>
                <w:lang w:val="en-US"/>
              </w:rPr>
            </w:pPr>
            <w:r w:rsidRPr="00C5478A">
              <w:rPr>
                <w:lang w:val="en-US"/>
              </w:rPr>
              <w:t>118</w:t>
            </w:r>
          </w:p>
        </w:tc>
        <w:tc>
          <w:tcPr>
            <w:tcW w:w="851" w:type="dxa"/>
            <w:shd w:val="clear" w:color="auto" w:fill="FFFFFF" w:themeFill="background1"/>
          </w:tcPr>
          <w:p w14:paraId="67E52427" w14:textId="77777777" w:rsidR="003D531D" w:rsidRPr="00C5478A" w:rsidRDefault="003D531D" w:rsidP="00F60313">
            <w:pPr>
              <w:jc w:val="right"/>
              <w:rPr>
                <w:lang w:val="en-US"/>
              </w:rPr>
            </w:pPr>
            <w:r w:rsidRPr="00C5478A">
              <w:rPr>
                <w:lang w:val="en-US"/>
              </w:rPr>
              <w:t>.918</w:t>
            </w:r>
          </w:p>
        </w:tc>
        <w:tc>
          <w:tcPr>
            <w:tcW w:w="709" w:type="dxa"/>
            <w:shd w:val="clear" w:color="auto" w:fill="FFFFFF" w:themeFill="background1"/>
          </w:tcPr>
          <w:p w14:paraId="5CA8E301" w14:textId="77777777" w:rsidR="003D531D" w:rsidRPr="00C5478A" w:rsidRDefault="003D531D" w:rsidP="00F60313">
            <w:pPr>
              <w:jc w:val="right"/>
              <w:rPr>
                <w:lang w:val="en-US"/>
              </w:rPr>
            </w:pPr>
            <w:r w:rsidRPr="00C5478A">
              <w:rPr>
                <w:lang w:val="en-US"/>
              </w:rPr>
              <w:t>&lt;.01</w:t>
            </w:r>
          </w:p>
        </w:tc>
      </w:tr>
      <w:tr w:rsidR="003D531D" w:rsidRPr="00C5478A" w14:paraId="4130B2C6" w14:textId="77777777" w:rsidTr="00F60313">
        <w:trPr>
          <w:trHeight w:val="244"/>
        </w:trPr>
        <w:tc>
          <w:tcPr>
            <w:tcW w:w="3799" w:type="dxa"/>
            <w:shd w:val="clear" w:color="auto" w:fill="FFFFFF" w:themeFill="background1"/>
          </w:tcPr>
          <w:p w14:paraId="2A779222" w14:textId="77777777" w:rsidR="003D531D" w:rsidRPr="00C5478A" w:rsidRDefault="003D531D" w:rsidP="00F60313">
            <w:pPr>
              <w:jc w:val="both"/>
              <w:rPr>
                <w:szCs w:val="20"/>
                <w:lang w:val="en-US"/>
              </w:rPr>
            </w:pPr>
            <w:r w:rsidRPr="00C5478A">
              <w:rPr>
                <w:szCs w:val="20"/>
                <w:lang w:val="en-US"/>
              </w:rPr>
              <w:t xml:space="preserve">Group </w:t>
            </w:r>
            <w:r w:rsidRPr="00D11250">
              <w:rPr>
                <w:rFonts w:asciiTheme="minorHAnsi" w:hAnsiTheme="minorHAnsi"/>
                <w:lang w:val="en-US"/>
              </w:rPr>
              <w:t>x</w:t>
            </w:r>
            <w:r w:rsidRPr="00C5478A">
              <w:rPr>
                <w:szCs w:val="20"/>
                <w:lang w:val="en-US"/>
              </w:rPr>
              <w:t xml:space="preserve"> Referential Context </w:t>
            </w:r>
            <w:r w:rsidRPr="00D11250">
              <w:rPr>
                <w:rFonts w:asciiTheme="minorHAnsi" w:hAnsiTheme="minorHAnsi"/>
                <w:lang w:val="en-US"/>
              </w:rPr>
              <w:t>x</w:t>
            </w:r>
            <w:r w:rsidRPr="00C5478A">
              <w:rPr>
                <w:szCs w:val="20"/>
                <w:lang w:val="en-US"/>
              </w:rPr>
              <w:t xml:space="preserve"> Valence</w:t>
            </w:r>
          </w:p>
        </w:tc>
        <w:tc>
          <w:tcPr>
            <w:tcW w:w="850" w:type="dxa"/>
            <w:shd w:val="clear" w:color="auto" w:fill="FFFFFF" w:themeFill="background1"/>
          </w:tcPr>
          <w:p w14:paraId="482DE81C" w14:textId="77777777" w:rsidR="003D531D" w:rsidRPr="00C5478A" w:rsidRDefault="003D531D" w:rsidP="00F60313">
            <w:pPr>
              <w:jc w:val="right"/>
              <w:rPr>
                <w:lang w:val="en-US"/>
              </w:rPr>
            </w:pPr>
            <w:r w:rsidRPr="00C5478A" w:rsidDel="00785157">
              <w:rPr>
                <w:lang w:val="en-US"/>
              </w:rPr>
              <w:t>2</w:t>
            </w:r>
            <w:r w:rsidRPr="00C5478A">
              <w:rPr>
                <w:lang w:val="en-US"/>
              </w:rPr>
              <w:t>.</w:t>
            </w:r>
            <w:r w:rsidRPr="00C5478A" w:rsidDel="00785157">
              <w:rPr>
                <w:lang w:val="en-US"/>
              </w:rPr>
              <w:t>4</w:t>
            </w:r>
            <w:r w:rsidRPr="00C5478A">
              <w:rPr>
                <w:lang w:val="en-US"/>
              </w:rPr>
              <w:t>9</w:t>
            </w:r>
          </w:p>
        </w:tc>
        <w:tc>
          <w:tcPr>
            <w:tcW w:w="709" w:type="dxa"/>
            <w:shd w:val="clear" w:color="auto" w:fill="FFFFFF" w:themeFill="background1"/>
          </w:tcPr>
          <w:p w14:paraId="242E5822" w14:textId="77777777" w:rsidR="003D531D" w:rsidRPr="00C5478A" w:rsidRDefault="003D531D" w:rsidP="00F60313">
            <w:pPr>
              <w:jc w:val="right"/>
              <w:rPr>
                <w:lang w:val="en-US"/>
              </w:rPr>
            </w:pPr>
            <w:r w:rsidRPr="00C5478A">
              <w:rPr>
                <w:lang w:val="en-US"/>
              </w:rPr>
              <w:t>4</w:t>
            </w:r>
          </w:p>
        </w:tc>
        <w:tc>
          <w:tcPr>
            <w:tcW w:w="709" w:type="dxa"/>
            <w:shd w:val="clear" w:color="auto" w:fill="FFFFFF" w:themeFill="background1"/>
          </w:tcPr>
          <w:p w14:paraId="20F7E1A7" w14:textId="77777777" w:rsidR="003D531D" w:rsidRPr="00C5478A" w:rsidRDefault="003D531D" w:rsidP="00F60313">
            <w:pPr>
              <w:jc w:val="right"/>
              <w:rPr>
                <w:lang w:val="en-US"/>
              </w:rPr>
            </w:pPr>
            <w:r w:rsidRPr="00C5478A">
              <w:rPr>
                <w:lang w:val="en-US"/>
              </w:rPr>
              <w:t>236</w:t>
            </w:r>
          </w:p>
        </w:tc>
        <w:tc>
          <w:tcPr>
            <w:tcW w:w="850" w:type="dxa"/>
            <w:shd w:val="clear" w:color="auto" w:fill="FFFFFF" w:themeFill="background1"/>
          </w:tcPr>
          <w:p w14:paraId="60987A37" w14:textId="77777777" w:rsidR="003D531D" w:rsidRPr="00C5478A" w:rsidRDefault="003D531D" w:rsidP="00F60313">
            <w:pPr>
              <w:jc w:val="right"/>
              <w:rPr>
                <w:lang w:val="en-US"/>
              </w:rPr>
            </w:pPr>
            <w:r w:rsidRPr="00C5478A">
              <w:rPr>
                <w:lang w:val="en-US"/>
              </w:rPr>
              <w:t>.044</w:t>
            </w:r>
          </w:p>
        </w:tc>
        <w:tc>
          <w:tcPr>
            <w:tcW w:w="709" w:type="dxa"/>
            <w:shd w:val="clear" w:color="auto" w:fill="FFFFFF" w:themeFill="background1"/>
          </w:tcPr>
          <w:p w14:paraId="549572CF" w14:textId="77777777" w:rsidR="003D531D" w:rsidRPr="00C5478A" w:rsidRDefault="003D531D" w:rsidP="00F60313">
            <w:pPr>
              <w:jc w:val="right"/>
              <w:rPr>
                <w:lang w:val="en-US"/>
              </w:rPr>
            </w:pPr>
            <w:r w:rsidRPr="00C5478A">
              <w:rPr>
                <w:lang w:val="en-US"/>
              </w:rPr>
              <w:t>.04</w:t>
            </w:r>
          </w:p>
        </w:tc>
        <w:tc>
          <w:tcPr>
            <w:tcW w:w="851" w:type="dxa"/>
            <w:shd w:val="clear" w:color="auto" w:fill="FFFFFF" w:themeFill="background1"/>
          </w:tcPr>
          <w:p w14:paraId="04625F72" w14:textId="77777777" w:rsidR="003D531D" w:rsidRPr="00C5478A" w:rsidRDefault="003D531D" w:rsidP="00F60313">
            <w:pPr>
              <w:jc w:val="right"/>
              <w:rPr>
                <w:lang w:val="en-US"/>
              </w:rPr>
            </w:pPr>
            <w:r w:rsidRPr="00C5478A">
              <w:rPr>
                <w:lang w:val="en-US"/>
              </w:rPr>
              <w:t>1.71</w:t>
            </w:r>
          </w:p>
        </w:tc>
        <w:tc>
          <w:tcPr>
            <w:tcW w:w="708" w:type="dxa"/>
            <w:shd w:val="clear" w:color="auto" w:fill="FFFFFF" w:themeFill="background1"/>
          </w:tcPr>
          <w:p w14:paraId="4CF44FA3" w14:textId="77777777" w:rsidR="003D531D" w:rsidRPr="00C5478A" w:rsidRDefault="003D531D" w:rsidP="00F60313">
            <w:pPr>
              <w:jc w:val="right"/>
              <w:rPr>
                <w:lang w:val="en-US"/>
              </w:rPr>
            </w:pPr>
            <w:r w:rsidRPr="00C5478A">
              <w:rPr>
                <w:lang w:val="en-US"/>
              </w:rPr>
              <w:t>4</w:t>
            </w:r>
          </w:p>
        </w:tc>
        <w:tc>
          <w:tcPr>
            <w:tcW w:w="709" w:type="dxa"/>
            <w:shd w:val="clear" w:color="auto" w:fill="FFFFFF" w:themeFill="background1"/>
          </w:tcPr>
          <w:p w14:paraId="539FF508" w14:textId="77777777" w:rsidR="003D531D" w:rsidRPr="00C5478A" w:rsidRDefault="003D531D" w:rsidP="00F60313">
            <w:pPr>
              <w:jc w:val="right"/>
              <w:rPr>
                <w:lang w:val="en-US"/>
              </w:rPr>
            </w:pPr>
            <w:r w:rsidRPr="00C5478A">
              <w:rPr>
                <w:lang w:val="en-US"/>
              </w:rPr>
              <w:t>236</w:t>
            </w:r>
          </w:p>
        </w:tc>
        <w:tc>
          <w:tcPr>
            <w:tcW w:w="851" w:type="dxa"/>
            <w:shd w:val="clear" w:color="auto" w:fill="FFFFFF" w:themeFill="background1"/>
          </w:tcPr>
          <w:p w14:paraId="3A88256C" w14:textId="77777777" w:rsidR="003D531D" w:rsidRPr="00C5478A" w:rsidRDefault="003D531D" w:rsidP="00F60313">
            <w:pPr>
              <w:jc w:val="right"/>
              <w:rPr>
                <w:lang w:val="en-US"/>
              </w:rPr>
            </w:pPr>
            <w:r w:rsidRPr="00C5478A">
              <w:rPr>
                <w:lang w:val="en-US"/>
              </w:rPr>
              <w:t>.149</w:t>
            </w:r>
          </w:p>
        </w:tc>
        <w:tc>
          <w:tcPr>
            <w:tcW w:w="708" w:type="dxa"/>
            <w:shd w:val="clear" w:color="auto" w:fill="FFFFFF" w:themeFill="background1"/>
          </w:tcPr>
          <w:p w14:paraId="14108132" w14:textId="77777777" w:rsidR="003D531D" w:rsidRPr="00C5478A" w:rsidRDefault="003D531D" w:rsidP="00F60313">
            <w:pPr>
              <w:jc w:val="right"/>
              <w:rPr>
                <w:lang w:val="en-US"/>
              </w:rPr>
            </w:pPr>
            <w:r w:rsidRPr="00C5478A">
              <w:rPr>
                <w:lang w:val="en-US"/>
              </w:rPr>
              <w:t>.03</w:t>
            </w:r>
          </w:p>
        </w:tc>
        <w:tc>
          <w:tcPr>
            <w:tcW w:w="851" w:type="dxa"/>
            <w:shd w:val="clear" w:color="auto" w:fill="FFFFFF" w:themeFill="background1"/>
          </w:tcPr>
          <w:p w14:paraId="58391049" w14:textId="77777777" w:rsidR="003D531D" w:rsidRPr="00C5478A" w:rsidRDefault="003D531D" w:rsidP="00F60313">
            <w:pPr>
              <w:jc w:val="right"/>
              <w:rPr>
                <w:lang w:val="en-US"/>
              </w:rPr>
            </w:pPr>
            <w:r w:rsidRPr="00C5478A">
              <w:rPr>
                <w:lang w:val="en-US"/>
              </w:rPr>
              <w:t>0.29</w:t>
            </w:r>
          </w:p>
        </w:tc>
        <w:tc>
          <w:tcPr>
            <w:tcW w:w="709" w:type="dxa"/>
            <w:shd w:val="clear" w:color="auto" w:fill="FFFFFF" w:themeFill="background1"/>
          </w:tcPr>
          <w:p w14:paraId="2032B868" w14:textId="77777777" w:rsidR="003D531D" w:rsidRPr="00C5478A" w:rsidRDefault="003D531D" w:rsidP="00F60313">
            <w:pPr>
              <w:jc w:val="right"/>
              <w:rPr>
                <w:lang w:val="en-US"/>
              </w:rPr>
            </w:pPr>
            <w:r w:rsidRPr="00C5478A">
              <w:rPr>
                <w:lang w:val="en-US"/>
              </w:rPr>
              <w:t>4</w:t>
            </w:r>
          </w:p>
        </w:tc>
        <w:tc>
          <w:tcPr>
            <w:tcW w:w="708" w:type="dxa"/>
            <w:shd w:val="clear" w:color="auto" w:fill="FFFFFF" w:themeFill="background1"/>
          </w:tcPr>
          <w:p w14:paraId="54D9393C" w14:textId="77777777" w:rsidR="003D531D" w:rsidRPr="00C5478A" w:rsidRDefault="003D531D" w:rsidP="00F60313">
            <w:pPr>
              <w:jc w:val="right"/>
              <w:rPr>
                <w:lang w:val="en-US"/>
              </w:rPr>
            </w:pPr>
            <w:r w:rsidRPr="00C5478A">
              <w:rPr>
                <w:lang w:val="en-US"/>
              </w:rPr>
              <w:t>236</w:t>
            </w:r>
          </w:p>
        </w:tc>
        <w:tc>
          <w:tcPr>
            <w:tcW w:w="851" w:type="dxa"/>
            <w:shd w:val="clear" w:color="auto" w:fill="FFFFFF" w:themeFill="background1"/>
          </w:tcPr>
          <w:p w14:paraId="2C758944" w14:textId="77777777" w:rsidR="003D531D" w:rsidRPr="00C5478A" w:rsidRDefault="003D531D" w:rsidP="00F60313">
            <w:pPr>
              <w:jc w:val="right"/>
              <w:rPr>
                <w:lang w:val="en-US"/>
              </w:rPr>
            </w:pPr>
            <w:r w:rsidRPr="00C5478A">
              <w:rPr>
                <w:lang w:val="en-US"/>
              </w:rPr>
              <w:t>.885</w:t>
            </w:r>
          </w:p>
        </w:tc>
        <w:tc>
          <w:tcPr>
            <w:tcW w:w="709" w:type="dxa"/>
            <w:shd w:val="clear" w:color="auto" w:fill="FFFFFF" w:themeFill="background1"/>
          </w:tcPr>
          <w:p w14:paraId="341FC0B5" w14:textId="77777777" w:rsidR="003D531D" w:rsidRPr="00C5478A" w:rsidRDefault="003D531D" w:rsidP="00F60313">
            <w:pPr>
              <w:jc w:val="right"/>
              <w:rPr>
                <w:lang w:val="en-US"/>
              </w:rPr>
            </w:pPr>
            <w:r w:rsidRPr="00C5478A">
              <w:rPr>
                <w:lang w:val="en-US"/>
              </w:rPr>
              <w:t>&lt;.01</w:t>
            </w:r>
          </w:p>
        </w:tc>
      </w:tr>
      <w:tr w:rsidR="003D531D" w:rsidRPr="00C5478A" w14:paraId="028595EC" w14:textId="77777777" w:rsidTr="00F60313">
        <w:trPr>
          <w:trHeight w:val="244"/>
        </w:trPr>
        <w:tc>
          <w:tcPr>
            <w:tcW w:w="3799" w:type="dxa"/>
            <w:shd w:val="clear" w:color="auto" w:fill="FFFFFF" w:themeFill="background1"/>
          </w:tcPr>
          <w:p w14:paraId="044739AA" w14:textId="77777777" w:rsidR="003D531D" w:rsidRPr="00C5478A" w:rsidRDefault="003D531D" w:rsidP="00F60313">
            <w:pPr>
              <w:jc w:val="both"/>
              <w:rPr>
                <w:szCs w:val="20"/>
                <w:lang w:val="en-US"/>
              </w:rPr>
            </w:pPr>
            <w:r w:rsidRPr="00C5478A">
              <w:rPr>
                <w:szCs w:val="20"/>
                <w:lang w:val="en-US"/>
              </w:rPr>
              <w:t xml:space="preserve">Prime Duration </w:t>
            </w:r>
            <w:r w:rsidRPr="00D11250">
              <w:rPr>
                <w:rFonts w:asciiTheme="minorHAnsi" w:hAnsiTheme="minorHAnsi"/>
                <w:lang w:val="en-US"/>
              </w:rPr>
              <w:t>x</w:t>
            </w:r>
            <w:r w:rsidRPr="00C5478A">
              <w:rPr>
                <w:szCs w:val="20"/>
                <w:lang w:val="en-US"/>
              </w:rPr>
              <w:t xml:space="preserve"> Referential Context </w:t>
            </w:r>
            <w:r w:rsidRPr="00D11250">
              <w:rPr>
                <w:rFonts w:asciiTheme="minorHAnsi" w:hAnsiTheme="minorHAnsi"/>
                <w:lang w:val="en-US"/>
              </w:rPr>
              <w:t>x</w:t>
            </w:r>
            <w:r w:rsidRPr="00C5478A">
              <w:rPr>
                <w:szCs w:val="20"/>
                <w:lang w:val="en-US"/>
              </w:rPr>
              <w:t xml:space="preserve"> Valence</w:t>
            </w:r>
          </w:p>
        </w:tc>
        <w:tc>
          <w:tcPr>
            <w:tcW w:w="850" w:type="dxa"/>
            <w:shd w:val="clear" w:color="auto" w:fill="FFFFFF" w:themeFill="background1"/>
          </w:tcPr>
          <w:p w14:paraId="3B7BD92B" w14:textId="77777777" w:rsidR="003D531D" w:rsidRPr="00C5478A" w:rsidRDefault="003D531D" w:rsidP="00F60313">
            <w:pPr>
              <w:jc w:val="right"/>
              <w:rPr>
                <w:lang w:val="en-US"/>
              </w:rPr>
            </w:pPr>
            <w:r w:rsidRPr="00C5478A">
              <w:rPr>
                <w:lang w:val="en-US"/>
              </w:rPr>
              <w:t>12.60</w:t>
            </w:r>
          </w:p>
        </w:tc>
        <w:tc>
          <w:tcPr>
            <w:tcW w:w="709" w:type="dxa"/>
            <w:shd w:val="clear" w:color="auto" w:fill="FFFFFF" w:themeFill="background1"/>
          </w:tcPr>
          <w:p w14:paraId="1947191F" w14:textId="77777777" w:rsidR="003D531D" w:rsidRPr="00C5478A" w:rsidRDefault="003D531D" w:rsidP="00F60313">
            <w:pPr>
              <w:jc w:val="right"/>
              <w:rPr>
                <w:lang w:val="en-US"/>
              </w:rPr>
            </w:pPr>
            <w:r w:rsidRPr="00C5478A">
              <w:rPr>
                <w:lang w:val="en-US"/>
              </w:rPr>
              <w:t>4</w:t>
            </w:r>
          </w:p>
        </w:tc>
        <w:tc>
          <w:tcPr>
            <w:tcW w:w="709" w:type="dxa"/>
            <w:shd w:val="clear" w:color="auto" w:fill="FFFFFF" w:themeFill="background1"/>
          </w:tcPr>
          <w:p w14:paraId="579B6D36" w14:textId="77777777" w:rsidR="003D531D" w:rsidRPr="00C5478A" w:rsidRDefault="003D531D" w:rsidP="00F60313">
            <w:pPr>
              <w:jc w:val="right"/>
              <w:rPr>
                <w:lang w:val="en-US"/>
              </w:rPr>
            </w:pPr>
            <w:r w:rsidRPr="00C5478A">
              <w:rPr>
                <w:lang w:val="en-US"/>
              </w:rPr>
              <w:t>236</w:t>
            </w:r>
          </w:p>
        </w:tc>
        <w:tc>
          <w:tcPr>
            <w:tcW w:w="850" w:type="dxa"/>
            <w:shd w:val="clear" w:color="auto" w:fill="FFFFFF" w:themeFill="background1"/>
          </w:tcPr>
          <w:p w14:paraId="00B99E3E" w14:textId="77777777" w:rsidR="003D531D" w:rsidRPr="00C5478A" w:rsidRDefault="003D531D" w:rsidP="00F60313">
            <w:pPr>
              <w:jc w:val="right"/>
              <w:rPr>
                <w:lang w:val="en-US"/>
              </w:rPr>
            </w:pPr>
            <w:r w:rsidRPr="00C5478A">
              <w:rPr>
                <w:lang w:val="en-US"/>
              </w:rPr>
              <w:t>&lt;.001</w:t>
            </w:r>
          </w:p>
        </w:tc>
        <w:tc>
          <w:tcPr>
            <w:tcW w:w="709" w:type="dxa"/>
            <w:shd w:val="clear" w:color="auto" w:fill="FFFFFF" w:themeFill="background1"/>
          </w:tcPr>
          <w:p w14:paraId="6BF85A08" w14:textId="77777777" w:rsidR="003D531D" w:rsidRPr="00C5478A" w:rsidRDefault="003D531D" w:rsidP="00F60313">
            <w:pPr>
              <w:jc w:val="right"/>
              <w:rPr>
                <w:lang w:val="en-US"/>
              </w:rPr>
            </w:pPr>
            <w:r w:rsidRPr="00C5478A">
              <w:rPr>
                <w:lang w:val="en-US"/>
              </w:rPr>
              <w:t>.18</w:t>
            </w:r>
          </w:p>
        </w:tc>
        <w:tc>
          <w:tcPr>
            <w:tcW w:w="851" w:type="dxa"/>
            <w:shd w:val="clear" w:color="auto" w:fill="FFFFFF" w:themeFill="background1"/>
          </w:tcPr>
          <w:p w14:paraId="31A2D6E0" w14:textId="77777777" w:rsidR="003D531D" w:rsidRPr="00C5478A" w:rsidRDefault="003D531D" w:rsidP="00F60313">
            <w:pPr>
              <w:jc w:val="right"/>
              <w:rPr>
                <w:lang w:val="en-US"/>
              </w:rPr>
            </w:pPr>
            <w:r w:rsidRPr="00C5478A">
              <w:rPr>
                <w:lang w:val="en-US"/>
              </w:rPr>
              <w:t>3.48</w:t>
            </w:r>
          </w:p>
        </w:tc>
        <w:tc>
          <w:tcPr>
            <w:tcW w:w="708" w:type="dxa"/>
            <w:shd w:val="clear" w:color="auto" w:fill="FFFFFF" w:themeFill="background1"/>
          </w:tcPr>
          <w:p w14:paraId="4F1A1907" w14:textId="77777777" w:rsidR="003D531D" w:rsidRPr="00C5478A" w:rsidRDefault="003D531D" w:rsidP="00F60313">
            <w:pPr>
              <w:jc w:val="right"/>
              <w:rPr>
                <w:lang w:val="en-US"/>
              </w:rPr>
            </w:pPr>
            <w:r w:rsidRPr="00C5478A">
              <w:rPr>
                <w:lang w:val="en-US"/>
              </w:rPr>
              <w:t>4</w:t>
            </w:r>
          </w:p>
        </w:tc>
        <w:tc>
          <w:tcPr>
            <w:tcW w:w="709" w:type="dxa"/>
            <w:shd w:val="clear" w:color="auto" w:fill="FFFFFF" w:themeFill="background1"/>
          </w:tcPr>
          <w:p w14:paraId="373F1096" w14:textId="77777777" w:rsidR="003D531D" w:rsidRPr="00C5478A" w:rsidRDefault="003D531D" w:rsidP="00F60313">
            <w:pPr>
              <w:jc w:val="right"/>
              <w:rPr>
                <w:lang w:val="en-US"/>
              </w:rPr>
            </w:pPr>
            <w:r w:rsidRPr="00C5478A">
              <w:rPr>
                <w:lang w:val="en-US"/>
              </w:rPr>
              <w:t>236</w:t>
            </w:r>
          </w:p>
        </w:tc>
        <w:tc>
          <w:tcPr>
            <w:tcW w:w="851" w:type="dxa"/>
            <w:shd w:val="clear" w:color="auto" w:fill="FFFFFF" w:themeFill="background1"/>
          </w:tcPr>
          <w:p w14:paraId="096C2BAE" w14:textId="77777777" w:rsidR="003D531D" w:rsidRPr="00C5478A" w:rsidRDefault="003D531D" w:rsidP="00F60313">
            <w:pPr>
              <w:jc w:val="right"/>
              <w:rPr>
                <w:lang w:val="en-US"/>
              </w:rPr>
            </w:pPr>
            <w:r w:rsidRPr="00C5478A">
              <w:rPr>
                <w:lang w:val="en-US"/>
              </w:rPr>
              <w:t>.009</w:t>
            </w:r>
          </w:p>
        </w:tc>
        <w:tc>
          <w:tcPr>
            <w:tcW w:w="708" w:type="dxa"/>
            <w:shd w:val="clear" w:color="auto" w:fill="FFFFFF" w:themeFill="background1"/>
          </w:tcPr>
          <w:p w14:paraId="15D455E1" w14:textId="77777777" w:rsidR="003D531D" w:rsidRPr="00C5478A" w:rsidRDefault="003D531D" w:rsidP="00F60313">
            <w:pPr>
              <w:jc w:val="right"/>
              <w:rPr>
                <w:lang w:val="en-US"/>
              </w:rPr>
            </w:pPr>
            <w:r w:rsidRPr="00C5478A">
              <w:rPr>
                <w:lang w:val="en-US"/>
              </w:rPr>
              <w:t>.06</w:t>
            </w:r>
          </w:p>
        </w:tc>
        <w:tc>
          <w:tcPr>
            <w:tcW w:w="851" w:type="dxa"/>
            <w:shd w:val="clear" w:color="auto" w:fill="FFFFFF" w:themeFill="background1"/>
          </w:tcPr>
          <w:p w14:paraId="0DEF5DE7" w14:textId="77777777" w:rsidR="003D531D" w:rsidRPr="00C5478A" w:rsidRDefault="003D531D" w:rsidP="00F60313">
            <w:pPr>
              <w:jc w:val="right"/>
              <w:rPr>
                <w:lang w:val="en-US"/>
              </w:rPr>
            </w:pPr>
            <w:r w:rsidRPr="00C5478A">
              <w:rPr>
                <w:lang w:val="en-US"/>
              </w:rPr>
              <w:t>0.54</w:t>
            </w:r>
          </w:p>
        </w:tc>
        <w:tc>
          <w:tcPr>
            <w:tcW w:w="709" w:type="dxa"/>
            <w:shd w:val="clear" w:color="auto" w:fill="FFFFFF" w:themeFill="background1"/>
          </w:tcPr>
          <w:p w14:paraId="32F20D22" w14:textId="77777777" w:rsidR="003D531D" w:rsidRPr="00C5478A" w:rsidRDefault="003D531D" w:rsidP="00F60313">
            <w:pPr>
              <w:jc w:val="right"/>
              <w:rPr>
                <w:lang w:val="en-US"/>
              </w:rPr>
            </w:pPr>
            <w:r w:rsidRPr="00C5478A">
              <w:rPr>
                <w:lang w:val="en-US"/>
              </w:rPr>
              <w:t>4</w:t>
            </w:r>
          </w:p>
        </w:tc>
        <w:tc>
          <w:tcPr>
            <w:tcW w:w="708" w:type="dxa"/>
            <w:shd w:val="clear" w:color="auto" w:fill="FFFFFF" w:themeFill="background1"/>
          </w:tcPr>
          <w:p w14:paraId="0AEE9D42" w14:textId="77777777" w:rsidR="003D531D" w:rsidRPr="00C5478A" w:rsidRDefault="003D531D" w:rsidP="00F60313">
            <w:pPr>
              <w:jc w:val="right"/>
              <w:rPr>
                <w:lang w:val="en-US"/>
              </w:rPr>
            </w:pPr>
            <w:r w:rsidRPr="00C5478A">
              <w:rPr>
                <w:lang w:val="en-US"/>
              </w:rPr>
              <w:t>236</w:t>
            </w:r>
          </w:p>
        </w:tc>
        <w:tc>
          <w:tcPr>
            <w:tcW w:w="851" w:type="dxa"/>
            <w:shd w:val="clear" w:color="auto" w:fill="FFFFFF" w:themeFill="background1"/>
          </w:tcPr>
          <w:p w14:paraId="7F13A086" w14:textId="77777777" w:rsidR="003D531D" w:rsidRPr="00C5478A" w:rsidRDefault="003D531D" w:rsidP="00F60313">
            <w:pPr>
              <w:jc w:val="right"/>
              <w:rPr>
                <w:lang w:val="en-US"/>
              </w:rPr>
            </w:pPr>
            <w:r w:rsidRPr="00C5478A">
              <w:rPr>
                <w:lang w:val="en-US"/>
              </w:rPr>
              <w:t>.706</w:t>
            </w:r>
          </w:p>
        </w:tc>
        <w:tc>
          <w:tcPr>
            <w:tcW w:w="709" w:type="dxa"/>
            <w:shd w:val="clear" w:color="auto" w:fill="FFFFFF" w:themeFill="background1"/>
          </w:tcPr>
          <w:p w14:paraId="2F0233AF" w14:textId="77777777" w:rsidR="003D531D" w:rsidRPr="00C5478A" w:rsidRDefault="003D531D" w:rsidP="00F60313">
            <w:pPr>
              <w:jc w:val="right"/>
              <w:rPr>
                <w:lang w:val="en-US"/>
              </w:rPr>
            </w:pPr>
            <w:r w:rsidRPr="00C5478A">
              <w:rPr>
                <w:lang w:val="en-US"/>
              </w:rPr>
              <w:t>&lt;.01</w:t>
            </w:r>
          </w:p>
        </w:tc>
      </w:tr>
      <w:tr w:rsidR="003D531D" w:rsidRPr="00C5478A" w14:paraId="1CF69A60" w14:textId="77777777" w:rsidTr="00F60313">
        <w:trPr>
          <w:trHeight w:val="244"/>
        </w:trPr>
        <w:tc>
          <w:tcPr>
            <w:tcW w:w="3799" w:type="dxa"/>
            <w:tcBorders>
              <w:bottom w:val="single" w:sz="4" w:space="0" w:color="auto"/>
            </w:tcBorders>
            <w:shd w:val="clear" w:color="auto" w:fill="FFFFFF" w:themeFill="background1"/>
          </w:tcPr>
          <w:p w14:paraId="59D52DF0" w14:textId="77777777" w:rsidR="003D531D" w:rsidRPr="00C5478A" w:rsidRDefault="003D531D" w:rsidP="00F60313">
            <w:pPr>
              <w:jc w:val="both"/>
              <w:rPr>
                <w:szCs w:val="20"/>
                <w:lang w:val="en-US"/>
              </w:rPr>
            </w:pPr>
            <w:r w:rsidRPr="00C5478A">
              <w:rPr>
                <w:szCs w:val="20"/>
                <w:lang w:val="en-US"/>
              </w:rPr>
              <w:t xml:space="preserve">Group </w:t>
            </w:r>
            <w:r w:rsidRPr="00D11250">
              <w:rPr>
                <w:rFonts w:asciiTheme="minorHAnsi" w:hAnsiTheme="minorHAnsi"/>
                <w:lang w:val="en-US"/>
              </w:rPr>
              <w:t>x</w:t>
            </w:r>
            <w:r w:rsidRPr="00C5478A">
              <w:rPr>
                <w:szCs w:val="20"/>
                <w:lang w:val="en-US"/>
              </w:rPr>
              <w:t xml:space="preserve"> Prime Duration x Referential Context </w:t>
            </w:r>
            <w:r w:rsidRPr="00D11250">
              <w:rPr>
                <w:rFonts w:asciiTheme="minorHAnsi" w:hAnsiTheme="minorHAnsi"/>
                <w:lang w:val="en-US"/>
              </w:rPr>
              <w:t>x</w:t>
            </w:r>
            <w:r w:rsidRPr="00C5478A">
              <w:rPr>
                <w:szCs w:val="20"/>
                <w:lang w:val="en-US"/>
              </w:rPr>
              <w:t xml:space="preserve"> Valence</w:t>
            </w:r>
          </w:p>
        </w:tc>
        <w:tc>
          <w:tcPr>
            <w:tcW w:w="850" w:type="dxa"/>
            <w:tcBorders>
              <w:bottom w:val="single" w:sz="4" w:space="0" w:color="auto"/>
            </w:tcBorders>
            <w:shd w:val="clear" w:color="auto" w:fill="FFFFFF" w:themeFill="background1"/>
          </w:tcPr>
          <w:p w14:paraId="62503AA9" w14:textId="77777777" w:rsidR="003D531D" w:rsidRPr="00C5478A" w:rsidRDefault="003D531D" w:rsidP="00F60313">
            <w:pPr>
              <w:jc w:val="right"/>
              <w:rPr>
                <w:lang w:val="en-US"/>
              </w:rPr>
            </w:pPr>
            <w:r w:rsidRPr="00C5478A">
              <w:rPr>
                <w:lang w:val="en-US"/>
              </w:rPr>
              <w:t>1.57</w:t>
            </w:r>
          </w:p>
        </w:tc>
        <w:tc>
          <w:tcPr>
            <w:tcW w:w="709" w:type="dxa"/>
            <w:tcBorders>
              <w:bottom w:val="single" w:sz="4" w:space="0" w:color="auto"/>
            </w:tcBorders>
            <w:shd w:val="clear" w:color="auto" w:fill="FFFFFF" w:themeFill="background1"/>
          </w:tcPr>
          <w:p w14:paraId="3AE75A82" w14:textId="77777777" w:rsidR="003D531D" w:rsidRPr="00C5478A" w:rsidRDefault="003D531D" w:rsidP="00F60313">
            <w:pPr>
              <w:jc w:val="right"/>
              <w:rPr>
                <w:lang w:val="en-US"/>
              </w:rPr>
            </w:pPr>
            <w:r w:rsidRPr="00C5478A">
              <w:rPr>
                <w:lang w:val="en-US"/>
              </w:rPr>
              <w:t>4</w:t>
            </w:r>
          </w:p>
        </w:tc>
        <w:tc>
          <w:tcPr>
            <w:tcW w:w="709" w:type="dxa"/>
            <w:tcBorders>
              <w:bottom w:val="single" w:sz="4" w:space="0" w:color="auto"/>
            </w:tcBorders>
            <w:shd w:val="clear" w:color="auto" w:fill="FFFFFF" w:themeFill="background1"/>
          </w:tcPr>
          <w:p w14:paraId="58880365" w14:textId="77777777" w:rsidR="003D531D" w:rsidRPr="00C5478A" w:rsidRDefault="003D531D" w:rsidP="00F60313">
            <w:pPr>
              <w:jc w:val="right"/>
              <w:rPr>
                <w:lang w:val="en-US"/>
              </w:rPr>
            </w:pPr>
            <w:r w:rsidRPr="00C5478A">
              <w:rPr>
                <w:lang w:val="en-US"/>
              </w:rPr>
              <w:t>236</w:t>
            </w:r>
          </w:p>
        </w:tc>
        <w:tc>
          <w:tcPr>
            <w:tcW w:w="850" w:type="dxa"/>
            <w:tcBorders>
              <w:bottom w:val="single" w:sz="4" w:space="0" w:color="auto"/>
            </w:tcBorders>
            <w:shd w:val="clear" w:color="auto" w:fill="FFFFFF" w:themeFill="background1"/>
          </w:tcPr>
          <w:p w14:paraId="74F70F2F" w14:textId="77777777" w:rsidR="003D531D" w:rsidRPr="00C5478A" w:rsidRDefault="003D531D" w:rsidP="00F60313">
            <w:pPr>
              <w:jc w:val="right"/>
              <w:rPr>
                <w:lang w:val="en-US"/>
              </w:rPr>
            </w:pPr>
            <w:r w:rsidRPr="00C5478A">
              <w:rPr>
                <w:lang w:val="en-US"/>
              </w:rPr>
              <w:t>.184</w:t>
            </w:r>
          </w:p>
        </w:tc>
        <w:tc>
          <w:tcPr>
            <w:tcW w:w="709" w:type="dxa"/>
            <w:tcBorders>
              <w:bottom w:val="single" w:sz="4" w:space="0" w:color="auto"/>
            </w:tcBorders>
            <w:shd w:val="clear" w:color="auto" w:fill="FFFFFF" w:themeFill="background1"/>
          </w:tcPr>
          <w:p w14:paraId="450E6194" w14:textId="77777777" w:rsidR="003D531D" w:rsidRPr="00C5478A" w:rsidRDefault="003D531D" w:rsidP="00F60313">
            <w:pPr>
              <w:jc w:val="right"/>
              <w:rPr>
                <w:lang w:val="en-US"/>
              </w:rPr>
            </w:pPr>
            <w:r w:rsidRPr="00C5478A">
              <w:rPr>
                <w:lang w:val="en-US"/>
              </w:rPr>
              <w:t>.03</w:t>
            </w:r>
          </w:p>
        </w:tc>
        <w:tc>
          <w:tcPr>
            <w:tcW w:w="851" w:type="dxa"/>
            <w:tcBorders>
              <w:bottom w:val="single" w:sz="4" w:space="0" w:color="auto"/>
            </w:tcBorders>
            <w:shd w:val="clear" w:color="auto" w:fill="FFFFFF" w:themeFill="background1"/>
          </w:tcPr>
          <w:p w14:paraId="53C24CFF" w14:textId="77777777" w:rsidR="003D531D" w:rsidRPr="00C5478A" w:rsidRDefault="003D531D" w:rsidP="00F60313">
            <w:pPr>
              <w:jc w:val="right"/>
              <w:rPr>
                <w:lang w:val="en-US"/>
              </w:rPr>
            </w:pPr>
            <w:r w:rsidRPr="00C5478A">
              <w:rPr>
                <w:lang w:val="en-US"/>
              </w:rPr>
              <w:t>4.43</w:t>
            </w:r>
          </w:p>
        </w:tc>
        <w:tc>
          <w:tcPr>
            <w:tcW w:w="708" w:type="dxa"/>
            <w:tcBorders>
              <w:bottom w:val="single" w:sz="4" w:space="0" w:color="auto"/>
            </w:tcBorders>
            <w:shd w:val="clear" w:color="auto" w:fill="FFFFFF" w:themeFill="background1"/>
          </w:tcPr>
          <w:p w14:paraId="6010B17F" w14:textId="77777777" w:rsidR="003D531D" w:rsidRPr="00C5478A" w:rsidRDefault="003D531D" w:rsidP="00F60313">
            <w:pPr>
              <w:jc w:val="right"/>
              <w:rPr>
                <w:lang w:val="en-US"/>
              </w:rPr>
            </w:pPr>
            <w:r w:rsidRPr="00C5478A">
              <w:rPr>
                <w:lang w:val="en-US"/>
              </w:rPr>
              <w:t>4</w:t>
            </w:r>
          </w:p>
        </w:tc>
        <w:tc>
          <w:tcPr>
            <w:tcW w:w="709" w:type="dxa"/>
            <w:tcBorders>
              <w:bottom w:val="single" w:sz="4" w:space="0" w:color="auto"/>
            </w:tcBorders>
            <w:shd w:val="clear" w:color="auto" w:fill="FFFFFF" w:themeFill="background1"/>
          </w:tcPr>
          <w:p w14:paraId="7B762D53" w14:textId="77777777" w:rsidR="003D531D" w:rsidRPr="00C5478A" w:rsidRDefault="003D531D" w:rsidP="00F60313">
            <w:pPr>
              <w:jc w:val="right"/>
              <w:rPr>
                <w:lang w:val="en-US"/>
              </w:rPr>
            </w:pPr>
            <w:r w:rsidRPr="00C5478A">
              <w:rPr>
                <w:lang w:val="en-US"/>
              </w:rPr>
              <w:t>236</w:t>
            </w:r>
          </w:p>
        </w:tc>
        <w:tc>
          <w:tcPr>
            <w:tcW w:w="851" w:type="dxa"/>
            <w:tcBorders>
              <w:bottom w:val="single" w:sz="4" w:space="0" w:color="auto"/>
            </w:tcBorders>
            <w:shd w:val="clear" w:color="auto" w:fill="FFFFFF" w:themeFill="background1"/>
          </w:tcPr>
          <w:p w14:paraId="7FB5C155" w14:textId="77777777" w:rsidR="003D531D" w:rsidRPr="00C5478A" w:rsidRDefault="003D531D" w:rsidP="00F60313">
            <w:pPr>
              <w:jc w:val="right"/>
              <w:rPr>
                <w:lang w:val="en-US"/>
              </w:rPr>
            </w:pPr>
            <w:r w:rsidRPr="00C5478A">
              <w:rPr>
                <w:lang w:val="en-US"/>
              </w:rPr>
              <w:t>.002</w:t>
            </w:r>
          </w:p>
        </w:tc>
        <w:tc>
          <w:tcPr>
            <w:tcW w:w="708" w:type="dxa"/>
            <w:tcBorders>
              <w:bottom w:val="single" w:sz="4" w:space="0" w:color="auto"/>
            </w:tcBorders>
            <w:shd w:val="clear" w:color="auto" w:fill="FFFFFF" w:themeFill="background1"/>
          </w:tcPr>
          <w:p w14:paraId="7AC6E791" w14:textId="77777777" w:rsidR="003D531D" w:rsidRPr="00C5478A" w:rsidRDefault="003D531D" w:rsidP="00F60313">
            <w:pPr>
              <w:jc w:val="right"/>
              <w:rPr>
                <w:lang w:val="en-US"/>
              </w:rPr>
            </w:pPr>
            <w:r w:rsidRPr="00C5478A">
              <w:rPr>
                <w:lang w:val="en-US"/>
              </w:rPr>
              <w:t>.07</w:t>
            </w:r>
          </w:p>
        </w:tc>
        <w:tc>
          <w:tcPr>
            <w:tcW w:w="851" w:type="dxa"/>
            <w:tcBorders>
              <w:bottom w:val="single" w:sz="4" w:space="0" w:color="auto"/>
            </w:tcBorders>
            <w:shd w:val="clear" w:color="auto" w:fill="FFFFFF" w:themeFill="background1"/>
          </w:tcPr>
          <w:p w14:paraId="3BAE9219" w14:textId="77777777" w:rsidR="003D531D" w:rsidRPr="00C5478A" w:rsidRDefault="003D531D" w:rsidP="00F60313">
            <w:pPr>
              <w:jc w:val="right"/>
              <w:rPr>
                <w:lang w:val="en-US"/>
              </w:rPr>
            </w:pPr>
            <w:r w:rsidRPr="00C5478A">
              <w:rPr>
                <w:lang w:val="en-US"/>
              </w:rPr>
              <w:t>0.43</w:t>
            </w:r>
          </w:p>
        </w:tc>
        <w:tc>
          <w:tcPr>
            <w:tcW w:w="709" w:type="dxa"/>
            <w:tcBorders>
              <w:bottom w:val="single" w:sz="4" w:space="0" w:color="auto"/>
            </w:tcBorders>
            <w:shd w:val="clear" w:color="auto" w:fill="FFFFFF" w:themeFill="background1"/>
          </w:tcPr>
          <w:p w14:paraId="33279CA1" w14:textId="77777777" w:rsidR="003D531D" w:rsidRPr="00C5478A" w:rsidRDefault="003D531D" w:rsidP="00F60313">
            <w:pPr>
              <w:jc w:val="right"/>
              <w:rPr>
                <w:lang w:val="en-US"/>
              </w:rPr>
            </w:pPr>
            <w:r w:rsidRPr="00C5478A">
              <w:rPr>
                <w:lang w:val="en-US"/>
              </w:rPr>
              <w:t>4</w:t>
            </w:r>
          </w:p>
        </w:tc>
        <w:tc>
          <w:tcPr>
            <w:tcW w:w="708" w:type="dxa"/>
            <w:tcBorders>
              <w:bottom w:val="single" w:sz="4" w:space="0" w:color="auto"/>
            </w:tcBorders>
            <w:shd w:val="clear" w:color="auto" w:fill="FFFFFF" w:themeFill="background1"/>
          </w:tcPr>
          <w:p w14:paraId="11B09446" w14:textId="77777777" w:rsidR="003D531D" w:rsidRPr="00C5478A" w:rsidRDefault="003D531D" w:rsidP="00F60313">
            <w:pPr>
              <w:jc w:val="right"/>
              <w:rPr>
                <w:lang w:val="en-US"/>
              </w:rPr>
            </w:pPr>
            <w:r w:rsidRPr="00C5478A">
              <w:rPr>
                <w:lang w:val="en-US"/>
              </w:rPr>
              <w:t>236</w:t>
            </w:r>
          </w:p>
        </w:tc>
        <w:tc>
          <w:tcPr>
            <w:tcW w:w="851" w:type="dxa"/>
            <w:tcBorders>
              <w:bottom w:val="single" w:sz="4" w:space="0" w:color="auto"/>
            </w:tcBorders>
            <w:shd w:val="clear" w:color="auto" w:fill="FFFFFF" w:themeFill="background1"/>
          </w:tcPr>
          <w:p w14:paraId="3E34F55B" w14:textId="77777777" w:rsidR="003D531D" w:rsidRPr="00C5478A" w:rsidRDefault="003D531D" w:rsidP="00F60313">
            <w:pPr>
              <w:jc w:val="right"/>
              <w:rPr>
                <w:lang w:val="en-US"/>
              </w:rPr>
            </w:pPr>
            <w:r w:rsidRPr="00C5478A">
              <w:rPr>
                <w:lang w:val="en-US"/>
              </w:rPr>
              <w:t>.787</w:t>
            </w:r>
          </w:p>
        </w:tc>
        <w:tc>
          <w:tcPr>
            <w:tcW w:w="709" w:type="dxa"/>
            <w:tcBorders>
              <w:bottom w:val="single" w:sz="4" w:space="0" w:color="auto"/>
            </w:tcBorders>
            <w:shd w:val="clear" w:color="auto" w:fill="FFFFFF" w:themeFill="background1"/>
          </w:tcPr>
          <w:p w14:paraId="10B5792E" w14:textId="77777777" w:rsidR="003D531D" w:rsidRPr="00C5478A" w:rsidRDefault="003D531D" w:rsidP="00F60313">
            <w:pPr>
              <w:jc w:val="right"/>
              <w:rPr>
                <w:lang w:val="en-US"/>
              </w:rPr>
            </w:pPr>
            <w:r w:rsidRPr="00C5478A">
              <w:rPr>
                <w:lang w:val="en-US"/>
              </w:rPr>
              <w:t>&lt;.01</w:t>
            </w:r>
          </w:p>
        </w:tc>
      </w:tr>
    </w:tbl>
    <w:p w14:paraId="3B8D2559" w14:textId="77777777" w:rsidR="003D531D" w:rsidRPr="00C5478A" w:rsidRDefault="003D531D" w:rsidP="00F60313">
      <w:pPr>
        <w:pStyle w:val="Heading1"/>
        <w:rPr>
          <w:lang w:val="en-US"/>
        </w:rPr>
      </w:pPr>
    </w:p>
    <w:p w14:paraId="30DEA452" w14:textId="77777777" w:rsidR="003D531D" w:rsidRDefault="003D531D">
      <w:pPr>
        <w:spacing w:after="200" w:line="276" w:lineRule="auto"/>
        <w:rPr>
          <w:b/>
          <w:bCs/>
          <w:kern w:val="36"/>
          <w:sz w:val="28"/>
          <w:szCs w:val="48"/>
          <w:lang w:val="en-US"/>
        </w:rPr>
      </w:pPr>
      <w:r>
        <w:rPr>
          <w:lang w:val="en-US"/>
        </w:rPr>
        <w:br w:type="page"/>
      </w:r>
    </w:p>
    <w:p w14:paraId="6852A139" w14:textId="77777777" w:rsidR="003D531D" w:rsidRPr="00B47EBD" w:rsidRDefault="003D531D" w:rsidP="00F60313">
      <w:pPr>
        <w:pStyle w:val="Heading1"/>
      </w:pPr>
      <w:r w:rsidRPr="00B47EBD">
        <w:t>Figures</w:t>
      </w:r>
    </w:p>
    <w:p w14:paraId="44FFF3D4" w14:textId="77777777" w:rsidR="003D531D" w:rsidRDefault="003D531D" w:rsidP="00F60313">
      <w:pPr>
        <w:rPr>
          <w:b/>
          <w:lang w:val="en-US"/>
        </w:rPr>
      </w:pPr>
      <w:r>
        <w:rPr>
          <w:b/>
          <w:noProof/>
          <w:lang w:val="en-GB" w:eastAsia="en-GB"/>
        </w:rPr>
        <w:drawing>
          <wp:inline distT="0" distB="0" distL="0" distR="0" wp14:anchorId="30733018" wp14:editId="4E08DF43">
            <wp:extent cx="6200775" cy="238303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 Kopi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01212" cy="2383198"/>
                    </a:xfrm>
                    <a:prstGeom prst="rect">
                      <a:avLst/>
                    </a:prstGeom>
                  </pic:spPr>
                </pic:pic>
              </a:graphicData>
            </a:graphic>
          </wp:inline>
        </w:drawing>
      </w:r>
    </w:p>
    <w:p w14:paraId="2A39E9FA" w14:textId="77777777" w:rsidR="003D531D" w:rsidRPr="00666C40" w:rsidRDefault="003D531D" w:rsidP="00F60313">
      <w:pPr>
        <w:rPr>
          <w:b/>
          <w:lang w:val="en-US"/>
        </w:rPr>
      </w:pPr>
      <w:r w:rsidRPr="00666C40">
        <w:rPr>
          <w:b/>
          <w:lang w:val="en-US"/>
        </w:rPr>
        <w:t xml:space="preserve">Figure 1. Trial timing and conditions of the </w:t>
      </w:r>
      <w:r>
        <w:rPr>
          <w:b/>
          <w:lang w:val="en-US"/>
        </w:rPr>
        <w:t>self-referential processing task</w:t>
      </w:r>
      <w:r w:rsidRPr="00666C40">
        <w:rPr>
          <w:b/>
          <w:lang w:val="en-US"/>
        </w:rPr>
        <w:t>.</w:t>
      </w:r>
    </w:p>
    <w:p w14:paraId="0AD1ED1F" w14:textId="77777777" w:rsidR="003D531D" w:rsidRDefault="003D531D" w:rsidP="00F60313">
      <w:pPr>
        <w:rPr>
          <w:b/>
          <w:highlight w:val="darkGray"/>
          <w:lang w:val="en-US"/>
        </w:rPr>
      </w:pPr>
    </w:p>
    <w:p w14:paraId="328274D0" w14:textId="77777777" w:rsidR="003D531D" w:rsidRDefault="003D531D" w:rsidP="00F60313">
      <w:pPr>
        <w:spacing w:after="200" w:line="276" w:lineRule="auto"/>
        <w:rPr>
          <w:b/>
          <w:highlight w:val="darkGray"/>
          <w:lang w:val="en-US"/>
        </w:rPr>
      </w:pPr>
      <w:r>
        <w:rPr>
          <w:b/>
          <w:highlight w:val="darkGray"/>
          <w:lang w:val="en-US"/>
        </w:rPr>
        <w:br w:type="page"/>
      </w:r>
    </w:p>
    <w:p w14:paraId="51C80C07" w14:textId="77777777" w:rsidR="003D531D" w:rsidRDefault="003D531D" w:rsidP="00F60313">
      <w:pPr>
        <w:rPr>
          <w:b/>
          <w:highlight w:val="darkGray"/>
          <w:lang w:val="en-US"/>
        </w:rPr>
      </w:pPr>
      <w:r>
        <w:rPr>
          <w:b/>
          <w:noProof/>
          <w:lang w:val="en-GB" w:eastAsia="en-GB"/>
        </w:rPr>
        <w:drawing>
          <wp:inline distT="0" distB="0" distL="0" distR="0" wp14:anchorId="4569DF50" wp14:editId="09A8CEF7">
            <wp:extent cx="2813094" cy="2238375"/>
            <wp:effectExtent l="0" t="0" r="6350" b="0"/>
            <wp:docPr id="2" name="Grafik 2" descr="E:\Studie_SODsub\Paper\Abb\Fig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udie_SODsub\Paper\Abb\Fig2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6622" cy="2241182"/>
                    </a:xfrm>
                    <a:prstGeom prst="rect">
                      <a:avLst/>
                    </a:prstGeom>
                    <a:noFill/>
                    <a:ln>
                      <a:noFill/>
                    </a:ln>
                  </pic:spPr>
                </pic:pic>
              </a:graphicData>
            </a:graphic>
          </wp:inline>
        </w:drawing>
      </w:r>
      <w:r>
        <w:rPr>
          <w:b/>
          <w:noProof/>
          <w:lang w:val="en-GB" w:eastAsia="en-GB"/>
        </w:rPr>
        <w:drawing>
          <wp:inline distT="0" distB="0" distL="0" distR="0" wp14:anchorId="2C189779" wp14:editId="4677CA35">
            <wp:extent cx="2743200" cy="2239765"/>
            <wp:effectExtent l="0" t="0" r="0" b="8255"/>
            <wp:docPr id="1" name="Grafik 1" descr="E:\Studie_SODsub\Paper\Abb\Fig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udie_SODsub\Paper\Abb\Fig2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1324" cy="2238233"/>
                    </a:xfrm>
                    <a:prstGeom prst="rect">
                      <a:avLst/>
                    </a:prstGeom>
                    <a:noFill/>
                    <a:ln>
                      <a:noFill/>
                    </a:ln>
                  </pic:spPr>
                </pic:pic>
              </a:graphicData>
            </a:graphic>
          </wp:inline>
        </w:drawing>
      </w:r>
    </w:p>
    <w:p w14:paraId="028258CA" w14:textId="77777777" w:rsidR="003D531D" w:rsidRPr="009729B8" w:rsidRDefault="003D531D" w:rsidP="00F60313">
      <w:pPr>
        <w:rPr>
          <w:highlight w:val="darkGray"/>
          <w:lang w:val="en-US"/>
        </w:rPr>
      </w:pPr>
      <w:r>
        <w:rPr>
          <w:noProof/>
          <w:lang w:val="en-GB" w:eastAsia="en-GB"/>
        </w:rPr>
        <w:drawing>
          <wp:inline distT="0" distB="0" distL="0" distR="0" wp14:anchorId="7C953781" wp14:editId="037F516B">
            <wp:extent cx="2876550" cy="2343150"/>
            <wp:effectExtent l="0" t="0" r="0" b="0"/>
            <wp:docPr id="8" name="Grafik 8" descr="E:\Studie_SODsub\Paper\Abb\Fig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tudie_SODsub\Paper\Abb\Fig2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2343150"/>
                    </a:xfrm>
                    <a:prstGeom prst="rect">
                      <a:avLst/>
                    </a:prstGeom>
                    <a:noFill/>
                    <a:ln>
                      <a:noFill/>
                    </a:ln>
                  </pic:spPr>
                </pic:pic>
              </a:graphicData>
            </a:graphic>
          </wp:inline>
        </w:drawing>
      </w:r>
      <w:r>
        <w:rPr>
          <w:noProof/>
          <w:lang w:val="en-GB" w:eastAsia="en-GB"/>
        </w:rPr>
        <w:drawing>
          <wp:inline distT="0" distB="0" distL="0" distR="0" wp14:anchorId="46632B98" wp14:editId="658C491F">
            <wp:extent cx="2876550" cy="2314575"/>
            <wp:effectExtent l="0" t="0" r="0" b="9525"/>
            <wp:docPr id="9" name="Grafik 9" descr="E:\Studie_SODsub\Paper\Abb\Fig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tudie_SODsub\Paper\Abb\Fig2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6550" cy="2314575"/>
                    </a:xfrm>
                    <a:prstGeom prst="rect">
                      <a:avLst/>
                    </a:prstGeom>
                    <a:noFill/>
                    <a:ln>
                      <a:noFill/>
                    </a:ln>
                  </pic:spPr>
                </pic:pic>
              </a:graphicData>
            </a:graphic>
          </wp:inline>
        </w:drawing>
      </w:r>
    </w:p>
    <w:p w14:paraId="5D94F49A" w14:textId="77777777" w:rsidR="003D531D" w:rsidRPr="009729B8" w:rsidRDefault="003D531D" w:rsidP="00F60313">
      <w:pPr>
        <w:rPr>
          <w:highlight w:val="darkGray"/>
          <w:lang w:val="en-US"/>
        </w:rPr>
      </w:pPr>
      <w:r w:rsidRPr="00B47EBD">
        <w:rPr>
          <w:b/>
          <w:lang w:val="en-US"/>
        </w:rPr>
        <w:t xml:space="preserve">Figure 1. Word ratings and reaction times of the self-referential processing task. </w:t>
      </w:r>
      <w:r w:rsidRPr="00B47EBD">
        <w:rPr>
          <w:lang w:val="en-US"/>
        </w:rPr>
        <w:t>BPD = borderline personality disorder; HC = healthy control participants</w:t>
      </w:r>
      <w:r>
        <w:rPr>
          <w:lang w:val="en-US"/>
        </w:rPr>
        <w:t>; neg = negative; neu = neutral; pos= positive.</w:t>
      </w:r>
    </w:p>
    <w:p w14:paraId="3678B321" w14:textId="4DEDD5EA" w:rsidR="003D531D" w:rsidRPr="009729B8" w:rsidRDefault="00BC4E56" w:rsidP="00F60313">
      <w:pPr>
        <w:jc w:val="both"/>
        <w:rPr>
          <w:i/>
          <w:highlight w:val="darkGray"/>
          <w:lang w:val="en-US"/>
        </w:rPr>
      </w:pPr>
      <w:r w:rsidRPr="0089192A">
        <w:rPr>
          <w:i/>
          <w:noProof/>
          <w:lang w:val="en-GB" w:eastAsia="en-GB"/>
        </w:rPr>
        <w:drawing>
          <wp:inline distT="0" distB="0" distL="0" distR="0" wp14:anchorId="51DE2179" wp14:editId="51B6F86C">
            <wp:extent cx="2886075" cy="2676903"/>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_3a.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8139" cy="2697368"/>
                    </a:xfrm>
                    <a:prstGeom prst="rect">
                      <a:avLst/>
                    </a:prstGeom>
                  </pic:spPr>
                </pic:pic>
              </a:graphicData>
            </a:graphic>
          </wp:inline>
        </w:drawing>
      </w:r>
      <w:r w:rsidRPr="0089192A">
        <w:rPr>
          <w:i/>
          <w:noProof/>
          <w:lang w:val="en-GB" w:eastAsia="en-GB"/>
        </w:rPr>
        <w:drawing>
          <wp:inline distT="0" distB="0" distL="0" distR="0" wp14:anchorId="5F1ECB7B" wp14:editId="3B711336">
            <wp:extent cx="2948403" cy="2657475"/>
            <wp:effectExtent l="0" t="0" r="444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_3b.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85426" cy="2690845"/>
                    </a:xfrm>
                    <a:prstGeom prst="rect">
                      <a:avLst/>
                    </a:prstGeom>
                  </pic:spPr>
                </pic:pic>
              </a:graphicData>
            </a:graphic>
          </wp:inline>
        </w:drawing>
      </w:r>
    </w:p>
    <w:p w14:paraId="4F7CDB25" w14:textId="77777777" w:rsidR="003D531D" w:rsidRDefault="003D531D" w:rsidP="00F60313">
      <w:pPr>
        <w:rPr>
          <w:b/>
          <w:lang w:val="en-US"/>
        </w:rPr>
      </w:pPr>
    </w:p>
    <w:p w14:paraId="03EFF256" w14:textId="77777777" w:rsidR="00153002" w:rsidRDefault="00153002" w:rsidP="00153002">
      <w:pPr>
        <w:rPr>
          <w:lang w:val="en-US"/>
        </w:rPr>
      </w:pPr>
      <w:r w:rsidRPr="00E21972">
        <w:rPr>
          <w:b/>
          <w:lang w:val="en-US"/>
        </w:rPr>
        <w:t xml:space="preserve">Figure 3. Correlations between self-esteem and self-positivity. </w:t>
      </w:r>
      <w:r>
        <w:rPr>
          <w:lang w:val="en-US"/>
        </w:rPr>
        <w:t>Among participants wi</w:t>
      </w:r>
      <w:r w:rsidRPr="00E21972">
        <w:rPr>
          <w:lang w:val="en-US"/>
        </w:rPr>
        <w:t>th borderline personality disorder (BPD)</w:t>
      </w:r>
      <w:r>
        <w:rPr>
          <w:lang w:val="en-US"/>
        </w:rPr>
        <w:t>, there are</w:t>
      </w:r>
      <w:r w:rsidRPr="00E21972">
        <w:rPr>
          <w:lang w:val="en-US"/>
        </w:rPr>
        <w:t xml:space="preserve"> significant correlations </w:t>
      </w:r>
      <w:r>
        <w:rPr>
          <w:lang w:val="en-US"/>
        </w:rPr>
        <w:t>between</w:t>
      </w:r>
      <w:r w:rsidRPr="00E21972">
        <w:rPr>
          <w:lang w:val="en-US"/>
        </w:rPr>
        <w:t xml:space="preserve"> explicit self-esteem </w:t>
      </w:r>
      <w:r>
        <w:rPr>
          <w:lang w:val="en-US"/>
        </w:rPr>
        <w:t>(</w:t>
      </w:r>
      <w:r w:rsidRPr="00E21972">
        <w:rPr>
          <w:lang w:val="en-US"/>
        </w:rPr>
        <w:t>measured with the Rosenberg Self-Esteem Scale</w:t>
      </w:r>
      <w:r>
        <w:rPr>
          <w:lang w:val="en-US"/>
        </w:rPr>
        <w:t>)</w:t>
      </w:r>
      <w:r w:rsidRPr="00E21972">
        <w:rPr>
          <w:lang w:val="en-US"/>
        </w:rPr>
        <w:t xml:space="preserve"> and valence ratings</w:t>
      </w:r>
      <w:r>
        <w:rPr>
          <w:lang w:val="en-US"/>
        </w:rPr>
        <w:t>,</w:t>
      </w:r>
      <w:r w:rsidRPr="00E21972">
        <w:rPr>
          <w:lang w:val="en-US"/>
        </w:rPr>
        <w:t xml:space="preserve"> and </w:t>
      </w:r>
      <w:r>
        <w:rPr>
          <w:lang w:val="en-US"/>
        </w:rPr>
        <w:t>between</w:t>
      </w:r>
      <w:r w:rsidRPr="00E21972">
        <w:rPr>
          <w:lang w:val="en-US"/>
        </w:rPr>
        <w:t xml:space="preserve"> explicit self-esteem reaction times (RT)</w:t>
      </w:r>
      <w:r>
        <w:rPr>
          <w:lang w:val="en-US"/>
        </w:rPr>
        <w:t>,</w:t>
      </w:r>
      <w:r w:rsidRPr="00E21972">
        <w:rPr>
          <w:lang w:val="en-US"/>
        </w:rPr>
        <w:t xml:space="preserve"> for rating</w:t>
      </w:r>
      <w:r>
        <w:rPr>
          <w:lang w:val="en-US"/>
        </w:rPr>
        <w:t xml:space="preserve"> positive nouns with self-reference</w:t>
      </w:r>
      <w:r w:rsidRPr="00E21972">
        <w:rPr>
          <w:lang w:val="en-US"/>
        </w:rPr>
        <w:t xml:space="preserve">. </w:t>
      </w:r>
      <w:r>
        <w:rPr>
          <w:lang w:val="en-US"/>
        </w:rPr>
        <w:t>There were no such correlations among h</w:t>
      </w:r>
      <w:r w:rsidRPr="00E21972">
        <w:rPr>
          <w:lang w:val="en-US"/>
        </w:rPr>
        <w:t>ealthy control</w:t>
      </w:r>
      <w:r>
        <w:rPr>
          <w:lang w:val="en-US"/>
        </w:rPr>
        <w:t xml:space="preserve">s </w:t>
      </w:r>
      <w:r w:rsidRPr="00E21972">
        <w:rPr>
          <w:lang w:val="en-US"/>
        </w:rPr>
        <w:t>(HC).</w:t>
      </w:r>
    </w:p>
    <w:p w14:paraId="27308331" w14:textId="77777777" w:rsidR="00153002" w:rsidRDefault="00153002" w:rsidP="00F60313">
      <w:pPr>
        <w:rPr>
          <w:lang w:val="en-US"/>
        </w:rPr>
      </w:pPr>
    </w:p>
    <w:p w14:paraId="0B25C040" w14:textId="77777777" w:rsidR="003D531D" w:rsidRPr="005613D0" w:rsidRDefault="003D531D">
      <w:pPr>
        <w:rPr>
          <w:lang w:val="en-US"/>
        </w:rPr>
      </w:pPr>
    </w:p>
    <w:p w14:paraId="424D1BBC" w14:textId="77777777" w:rsidR="003D531D" w:rsidRPr="005613D0" w:rsidRDefault="003D531D">
      <w:pPr>
        <w:rPr>
          <w:lang w:val="en-US"/>
        </w:rPr>
      </w:pPr>
    </w:p>
    <w:p w14:paraId="232DD5E3" w14:textId="77777777" w:rsidR="00B8496C" w:rsidRPr="005613D0" w:rsidRDefault="00B8496C">
      <w:pPr>
        <w:rPr>
          <w:lang w:val="en-US"/>
        </w:rPr>
      </w:pPr>
    </w:p>
    <w:sectPr w:rsidR="00B8496C" w:rsidRPr="005613D0" w:rsidSect="00F60313">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B31FF" w14:textId="77777777" w:rsidR="00DA4405" w:rsidRDefault="00DA4405">
      <w:pPr>
        <w:spacing w:line="240" w:lineRule="auto"/>
      </w:pPr>
      <w:r>
        <w:separator/>
      </w:r>
    </w:p>
  </w:endnote>
  <w:endnote w:type="continuationSeparator" w:id="0">
    <w:p w14:paraId="17BB3A6C" w14:textId="77777777" w:rsidR="00DA4405" w:rsidRDefault="00DA4405">
      <w:pPr>
        <w:spacing w:line="240" w:lineRule="auto"/>
      </w:pPr>
      <w:r>
        <w:continuationSeparator/>
      </w:r>
    </w:p>
  </w:endnote>
  <w:endnote w:type="continuationNotice" w:id="1">
    <w:p w14:paraId="5F7AC1FF" w14:textId="77777777" w:rsidR="00DA4405" w:rsidRDefault="00DA44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OceanSanMM">
    <w:altName w:val="OceanSanMM"/>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1835C" w14:textId="77777777" w:rsidR="00DA4405" w:rsidRDefault="00DA4405">
      <w:pPr>
        <w:spacing w:line="240" w:lineRule="auto"/>
      </w:pPr>
      <w:r>
        <w:separator/>
      </w:r>
    </w:p>
  </w:footnote>
  <w:footnote w:type="continuationSeparator" w:id="0">
    <w:p w14:paraId="18B93CA5" w14:textId="77777777" w:rsidR="00DA4405" w:rsidRDefault="00DA4405">
      <w:pPr>
        <w:spacing w:line="240" w:lineRule="auto"/>
      </w:pPr>
      <w:r>
        <w:continuationSeparator/>
      </w:r>
    </w:p>
  </w:footnote>
  <w:footnote w:type="continuationNotice" w:id="1">
    <w:p w14:paraId="765A3BA0" w14:textId="77777777" w:rsidR="00DA4405" w:rsidRDefault="00DA44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885453"/>
      <w:docPartObj>
        <w:docPartGallery w:val="Page Numbers (Top of Page)"/>
        <w:docPartUnique/>
      </w:docPartObj>
    </w:sdtPr>
    <w:sdtEndPr/>
    <w:sdtContent>
      <w:p w14:paraId="28BF296C" w14:textId="022561E4" w:rsidR="00DA4405" w:rsidRDefault="00DA4405" w:rsidP="00D37EA7">
        <w:pPr>
          <w:pStyle w:val="Header"/>
          <w:jc w:val="right"/>
        </w:pPr>
        <w:r>
          <w:t>SELF-POSITIVITY IN BPD</w:t>
        </w:r>
        <w:r>
          <w:rPr>
            <w:lang w:val="en-US"/>
          </w:rPr>
          <w:tab/>
        </w:r>
        <w:r>
          <w:rPr>
            <w:lang w:val="en-US"/>
          </w:rPr>
          <w:tab/>
        </w:r>
        <w:r>
          <w:t xml:space="preserve"> </w:t>
        </w:r>
        <w:r>
          <w:fldChar w:fldCharType="begin"/>
        </w:r>
        <w:r>
          <w:instrText>PAGE   \* MERGEFORMAT</w:instrText>
        </w:r>
        <w:r>
          <w:fldChar w:fldCharType="separate"/>
        </w:r>
        <w:r w:rsidR="00C12EF5">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DAB"/>
    <w:multiLevelType w:val="hybridMultilevel"/>
    <w:tmpl w:val="C3065258"/>
    <w:lvl w:ilvl="0" w:tplc="82080668">
      <w:start w:val="1"/>
      <w:numFmt w:val="bullet"/>
      <w:lvlText w:val="•"/>
      <w:lvlJc w:val="left"/>
      <w:pPr>
        <w:tabs>
          <w:tab w:val="num" w:pos="720"/>
        </w:tabs>
        <w:ind w:left="720" w:hanging="360"/>
      </w:pPr>
      <w:rPr>
        <w:rFonts w:ascii="Times New Roman" w:hAnsi="Times New Roman" w:hint="default"/>
      </w:rPr>
    </w:lvl>
    <w:lvl w:ilvl="1" w:tplc="30581CFA" w:tentative="1">
      <w:start w:val="1"/>
      <w:numFmt w:val="bullet"/>
      <w:lvlText w:val="•"/>
      <w:lvlJc w:val="left"/>
      <w:pPr>
        <w:tabs>
          <w:tab w:val="num" w:pos="1440"/>
        </w:tabs>
        <w:ind w:left="1440" w:hanging="360"/>
      </w:pPr>
      <w:rPr>
        <w:rFonts w:ascii="Times New Roman" w:hAnsi="Times New Roman" w:hint="default"/>
      </w:rPr>
    </w:lvl>
    <w:lvl w:ilvl="2" w:tplc="074A09F0" w:tentative="1">
      <w:start w:val="1"/>
      <w:numFmt w:val="bullet"/>
      <w:lvlText w:val="•"/>
      <w:lvlJc w:val="left"/>
      <w:pPr>
        <w:tabs>
          <w:tab w:val="num" w:pos="2160"/>
        </w:tabs>
        <w:ind w:left="2160" w:hanging="360"/>
      </w:pPr>
      <w:rPr>
        <w:rFonts w:ascii="Times New Roman" w:hAnsi="Times New Roman" w:hint="default"/>
      </w:rPr>
    </w:lvl>
    <w:lvl w:ilvl="3" w:tplc="9EEC742C" w:tentative="1">
      <w:start w:val="1"/>
      <w:numFmt w:val="bullet"/>
      <w:lvlText w:val="•"/>
      <w:lvlJc w:val="left"/>
      <w:pPr>
        <w:tabs>
          <w:tab w:val="num" w:pos="2880"/>
        </w:tabs>
        <w:ind w:left="2880" w:hanging="360"/>
      </w:pPr>
      <w:rPr>
        <w:rFonts w:ascii="Times New Roman" w:hAnsi="Times New Roman" w:hint="default"/>
      </w:rPr>
    </w:lvl>
    <w:lvl w:ilvl="4" w:tplc="352E819E" w:tentative="1">
      <w:start w:val="1"/>
      <w:numFmt w:val="bullet"/>
      <w:lvlText w:val="•"/>
      <w:lvlJc w:val="left"/>
      <w:pPr>
        <w:tabs>
          <w:tab w:val="num" w:pos="3600"/>
        </w:tabs>
        <w:ind w:left="3600" w:hanging="360"/>
      </w:pPr>
      <w:rPr>
        <w:rFonts w:ascii="Times New Roman" w:hAnsi="Times New Roman" w:hint="default"/>
      </w:rPr>
    </w:lvl>
    <w:lvl w:ilvl="5" w:tplc="236EA620" w:tentative="1">
      <w:start w:val="1"/>
      <w:numFmt w:val="bullet"/>
      <w:lvlText w:val="•"/>
      <w:lvlJc w:val="left"/>
      <w:pPr>
        <w:tabs>
          <w:tab w:val="num" w:pos="4320"/>
        </w:tabs>
        <w:ind w:left="4320" w:hanging="360"/>
      </w:pPr>
      <w:rPr>
        <w:rFonts w:ascii="Times New Roman" w:hAnsi="Times New Roman" w:hint="default"/>
      </w:rPr>
    </w:lvl>
    <w:lvl w:ilvl="6" w:tplc="A2FE9BE8" w:tentative="1">
      <w:start w:val="1"/>
      <w:numFmt w:val="bullet"/>
      <w:lvlText w:val="•"/>
      <w:lvlJc w:val="left"/>
      <w:pPr>
        <w:tabs>
          <w:tab w:val="num" w:pos="5040"/>
        </w:tabs>
        <w:ind w:left="5040" w:hanging="360"/>
      </w:pPr>
      <w:rPr>
        <w:rFonts w:ascii="Times New Roman" w:hAnsi="Times New Roman" w:hint="default"/>
      </w:rPr>
    </w:lvl>
    <w:lvl w:ilvl="7" w:tplc="99FE43D2" w:tentative="1">
      <w:start w:val="1"/>
      <w:numFmt w:val="bullet"/>
      <w:lvlText w:val="•"/>
      <w:lvlJc w:val="left"/>
      <w:pPr>
        <w:tabs>
          <w:tab w:val="num" w:pos="5760"/>
        </w:tabs>
        <w:ind w:left="5760" w:hanging="360"/>
      </w:pPr>
      <w:rPr>
        <w:rFonts w:ascii="Times New Roman" w:hAnsi="Times New Roman" w:hint="default"/>
      </w:rPr>
    </w:lvl>
    <w:lvl w:ilvl="8" w:tplc="575E1BF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DD3311"/>
    <w:multiLevelType w:val="hybridMultilevel"/>
    <w:tmpl w:val="946428FA"/>
    <w:lvl w:ilvl="0" w:tplc="868E7578">
      <w:start w:val="1"/>
      <w:numFmt w:val="bullet"/>
      <w:lvlText w:val="•"/>
      <w:lvlJc w:val="left"/>
      <w:pPr>
        <w:tabs>
          <w:tab w:val="num" w:pos="720"/>
        </w:tabs>
        <w:ind w:left="720" w:hanging="360"/>
      </w:pPr>
      <w:rPr>
        <w:rFonts w:ascii="Arial" w:hAnsi="Arial" w:hint="default"/>
      </w:rPr>
    </w:lvl>
    <w:lvl w:ilvl="1" w:tplc="DB32B866" w:tentative="1">
      <w:start w:val="1"/>
      <w:numFmt w:val="bullet"/>
      <w:lvlText w:val="•"/>
      <w:lvlJc w:val="left"/>
      <w:pPr>
        <w:tabs>
          <w:tab w:val="num" w:pos="1440"/>
        </w:tabs>
        <w:ind w:left="1440" w:hanging="360"/>
      </w:pPr>
      <w:rPr>
        <w:rFonts w:ascii="Arial" w:hAnsi="Arial" w:hint="default"/>
      </w:rPr>
    </w:lvl>
    <w:lvl w:ilvl="2" w:tplc="D71E5722" w:tentative="1">
      <w:start w:val="1"/>
      <w:numFmt w:val="bullet"/>
      <w:lvlText w:val="•"/>
      <w:lvlJc w:val="left"/>
      <w:pPr>
        <w:tabs>
          <w:tab w:val="num" w:pos="2160"/>
        </w:tabs>
        <w:ind w:left="2160" w:hanging="360"/>
      </w:pPr>
      <w:rPr>
        <w:rFonts w:ascii="Arial" w:hAnsi="Arial" w:hint="default"/>
      </w:rPr>
    </w:lvl>
    <w:lvl w:ilvl="3" w:tplc="0F7A31FA" w:tentative="1">
      <w:start w:val="1"/>
      <w:numFmt w:val="bullet"/>
      <w:lvlText w:val="•"/>
      <w:lvlJc w:val="left"/>
      <w:pPr>
        <w:tabs>
          <w:tab w:val="num" w:pos="2880"/>
        </w:tabs>
        <w:ind w:left="2880" w:hanging="360"/>
      </w:pPr>
      <w:rPr>
        <w:rFonts w:ascii="Arial" w:hAnsi="Arial" w:hint="default"/>
      </w:rPr>
    </w:lvl>
    <w:lvl w:ilvl="4" w:tplc="9F9E05AC" w:tentative="1">
      <w:start w:val="1"/>
      <w:numFmt w:val="bullet"/>
      <w:lvlText w:val="•"/>
      <w:lvlJc w:val="left"/>
      <w:pPr>
        <w:tabs>
          <w:tab w:val="num" w:pos="3600"/>
        </w:tabs>
        <w:ind w:left="3600" w:hanging="360"/>
      </w:pPr>
      <w:rPr>
        <w:rFonts w:ascii="Arial" w:hAnsi="Arial" w:hint="default"/>
      </w:rPr>
    </w:lvl>
    <w:lvl w:ilvl="5" w:tplc="D0FE5010" w:tentative="1">
      <w:start w:val="1"/>
      <w:numFmt w:val="bullet"/>
      <w:lvlText w:val="•"/>
      <w:lvlJc w:val="left"/>
      <w:pPr>
        <w:tabs>
          <w:tab w:val="num" w:pos="4320"/>
        </w:tabs>
        <w:ind w:left="4320" w:hanging="360"/>
      </w:pPr>
      <w:rPr>
        <w:rFonts w:ascii="Arial" w:hAnsi="Arial" w:hint="default"/>
      </w:rPr>
    </w:lvl>
    <w:lvl w:ilvl="6" w:tplc="D94844CE" w:tentative="1">
      <w:start w:val="1"/>
      <w:numFmt w:val="bullet"/>
      <w:lvlText w:val="•"/>
      <w:lvlJc w:val="left"/>
      <w:pPr>
        <w:tabs>
          <w:tab w:val="num" w:pos="5040"/>
        </w:tabs>
        <w:ind w:left="5040" w:hanging="360"/>
      </w:pPr>
      <w:rPr>
        <w:rFonts w:ascii="Arial" w:hAnsi="Arial" w:hint="default"/>
      </w:rPr>
    </w:lvl>
    <w:lvl w:ilvl="7" w:tplc="0BF8666A" w:tentative="1">
      <w:start w:val="1"/>
      <w:numFmt w:val="bullet"/>
      <w:lvlText w:val="•"/>
      <w:lvlJc w:val="left"/>
      <w:pPr>
        <w:tabs>
          <w:tab w:val="num" w:pos="5760"/>
        </w:tabs>
        <w:ind w:left="5760" w:hanging="360"/>
      </w:pPr>
      <w:rPr>
        <w:rFonts w:ascii="Arial" w:hAnsi="Arial" w:hint="default"/>
      </w:rPr>
    </w:lvl>
    <w:lvl w:ilvl="8" w:tplc="594ACA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1112E6"/>
    <w:multiLevelType w:val="hybridMultilevel"/>
    <w:tmpl w:val="8AB4ABB4"/>
    <w:lvl w:ilvl="0" w:tplc="A2FADEB4">
      <w:start w:val="1"/>
      <w:numFmt w:val="bullet"/>
      <w:lvlText w:val="•"/>
      <w:lvlJc w:val="left"/>
      <w:pPr>
        <w:tabs>
          <w:tab w:val="num" w:pos="720"/>
        </w:tabs>
        <w:ind w:left="720" w:hanging="360"/>
      </w:pPr>
      <w:rPr>
        <w:rFonts w:ascii="Times New Roman" w:hAnsi="Times New Roman" w:hint="default"/>
      </w:rPr>
    </w:lvl>
    <w:lvl w:ilvl="1" w:tplc="636493DC" w:tentative="1">
      <w:start w:val="1"/>
      <w:numFmt w:val="bullet"/>
      <w:lvlText w:val="•"/>
      <w:lvlJc w:val="left"/>
      <w:pPr>
        <w:tabs>
          <w:tab w:val="num" w:pos="1440"/>
        </w:tabs>
        <w:ind w:left="1440" w:hanging="360"/>
      </w:pPr>
      <w:rPr>
        <w:rFonts w:ascii="Times New Roman" w:hAnsi="Times New Roman" w:hint="default"/>
      </w:rPr>
    </w:lvl>
    <w:lvl w:ilvl="2" w:tplc="D584A63A" w:tentative="1">
      <w:start w:val="1"/>
      <w:numFmt w:val="bullet"/>
      <w:lvlText w:val="•"/>
      <w:lvlJc w:val="left"/>
      <w:pPr>
        <w:tabs>
          <w:tab w:val="num" w:pos="2160"/>
        </w:tabs>
        <w:ind w:left="2160" w:hanging="360"/>
      </w:pPr>
      <w:rPr>
        <w:rFonts w:ascii="Times New Roman" w:hAnsi="Times New Roman" w:hint="default"/>
      </w:rPr>
    </w:lvl>
    <w:lvl w:ilvl="3" w:tplc="ABBA7812" w:tentative="1">
      <w:start w:val="1"/>
      <w:numFmt w:val="bullet"/>
      <w:lvlText w:val="•"/>
      <w:lvlJc w:val="left"/>
      <w:pPr>
        <w:tabs>
          <w:tab w:val="num" w:pos="2880"/>
        </w:tabs>
        <w:ind w:left="2880" w:hanging="360"/>
      </w:pPr>
      <w:rPr>
        <w:rFonts w:ascii="Times New Roman" w:hAnsi="Times New Roman" w:hint="default"/>
      </w:rPr>
    </w:lvl>
    <w:lvl w:ilvl="4" w:tplc="A670A13E" w:tentative="1">
      <w:start w:val="1"/>
      <w:numFmt w:val="bullet"/>
      <w:lvlText w:val="•"/>
      <w:lvlJc w:val="left"/>
      <w:pPr>
        <w:tabs>
          <w:tab w:val="num" w:pos="3600"/>
        </w:tabs>
        <w:ind w:left="3600" w:hanging="360"/>
      </w:pPr>
      <w:rPr>
        <w:rFonts w:ascii="Times New Roman" w:hAnsi="Times New Roman" w:hint="default"/>
      </w:rPr>
    </w:lvl>
    <w:lvl w:ilvl="5" w:tplc="6E9857FA" w:tentative="1">
      <w:start w:val="1"/>
      <w:numFmt w:val="bullet"/>
      <w:lvlText w:val="•"/>
      <w:lvlJc w:val="left"/>
      <w:pPr>
        <w:tabs>
          <w:tab w:val="num" w:pos="4320"/>
        </w:tabs>
        <w:ind w:left="4320" w:hanging="360"/>
      </w:pPr>
      <w:rPr>
        <w:rFonts w:ascii="Times New Roman" w:hAnsi="Times New Roman" w:hint="default"/>
      </w:rPr>
    </w:lvl>
    <w:lvl w:ilvl="6" w:tplc="AE0A65DC" w:tentative="1">
      <w:start w:val="1"/>
      <w:numFmt w:val="bullet"/>
      <w:lvlText w:val="•"/>
      <w:lvlJc w:val="left"/>
      <w:pPr>
        <w:tabs>
          <w:tab w:val="num" w:pos="5040"/>
        </w:tabs>
        <w:ind w:left="5040" w:hanging="360"/>
      </w:pPr>
      <w:rPr>
        <w:rFonts w:ascii="Times New Roman" w:hAnsi="Times New Roman" w:hint="default"/>
      </w:rPr>
    </w:lvl>
    <w:lvl w:ilvl="7" w:tplc="2C2E596E" w:tentative="1">
      <w:start w:val="1"/>
      <w:numFmt w:val="bullet"/>
      <w:lvlText w:val="•"/>
      <w:lvlJc w:val="left"/>
      <w:pPr>
        <w:tabs>
          <w:tab w:val="num" w:pos="5760"/>
        </w:tabs>
        <w:ind w:left="5760" w:hanging="360"/>
      </w:pPr>
      <w:rPr>
        <w:rFonts w:ascii="Times New Roman" w:hAnsi="Times New Roman" w:hint="default"/>
      </w:rPr>
    </w:lvl>
    <w:lvl w:ilvl="8" w:tplc="31FCF38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D95974"/>
    <w:multiLevelType w:val="hybridMultilevel"/>
    <w:tmpl w:val="BF2EC3B4"/>
    <w:lvl w:ilvl="0" w:tplc="C55043D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9E7C5A"/>
    <w:multiLevelType w:val="hybridMultilevel"/>
    <w:tmpl w:val="6F3E201E"/>
    <w:lvl w:ilvl="0" w:tplc="829AB3C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4E5BA1"/>
    <w:multiLevelType w:val="hybridMultilevel"/>
    <w:tmpl w:val="D5A2627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177D3B77"/>
    <w:multiLevelType w:val="hybridMultilevel"/>
    <w:tmpl w:val="059ED086"/>
    <w:lvl w:ilvl="0" w:tplc="04070001">
      <w:start w:val="1"/>
      <w:numFmt w:val="bullet"/>
      <w:lvlText w:val=""/>
      <w:lvlJc w:val="left"/>
      <w:pPr>
        <w:ind w:left="0" w:hanging="360"/>
      </w:pPr>
      <w:rPr>
        <w:rFonts w:ascii="Symbol" w:hAnsi="Symbol"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7" w15:restartNumberingAfterBreak="0">
    <w:nsid w:val="1C3E3A7E"/>
    <w:multiLevelType w:val="hybridMultilevel"/>
    <w:tmpl w:val="520E5E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E03EA0"/>
    <w:multiLevelType w:val="hybridMultilevel"/>
    <w:tmpl w:val="BB729126"/>
    <w:lvl w:ilvl="0" w:tplc="14EC16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DA6D0F"/>
    <w:multiLevelType w:val="hybridMultilevel"/>
    <w:tmpl w:val="A0205E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396A17"/>
    <w:multiLevelType w:val="hybridMultilevel"/>
    <w:tmpl w:val="7C9CFC2E"/>
    <w:lvl w:ilvl="0" w:tplc="3AA07B8E">
      <w:start w:val="1"/>
      <w:numFmt w:val="bullet"/>
      <w:lvlText w:val="•"/>
      <w:lvlJc w:val="left"/>
      <w:pPr>
        <w:tabs>
          <w:tab w:val="num" w:pos="720"/>
        </w:tabs>
        <w:ind w:left="720" w:hanging="360"/>
      </w:pPr>
      <w:rPr>
        <w:rFonts w:ascii="Times New Roman" w:hAnsi="Times New Roman" w:hint="default"/>
      </w:rPr>
    </w:lvl>
    <w:lvl w:ilvl="1" w:tplc="6F2ECEBA" w:tentative="1">
      <w:start w:val="1"/>
      <w:numFmt w:val="bullet"/>
      <w:lvlText w:val="•"/>
      <w:lvlJc w:val="left"/>
      <w:pPr>
        <w:tabs>
          <w:tab w:val="num" w:pos="1440"/>
        </w:tabs>
        <w:ind w:left="1440" w:hanging="360"/>
      </w:pPr>
      <w:rPr>
        <w:rFonts w:ascii="Times New Roman" w:hAnsi="Times New Roman" w:hint="default"/>
      </w:rPr>
    </w:lvl>
    <w:lvl w:ilvl="2" w:tplc="674C59DC" w:tentative="1">
      <w:start w:val="1"/>
      <w:numFmt w:val="bullet"/>
      <w:lvlText w:val="•"/>
      <w:lvlJc w:val="left"/>
      <w:pPr>
        <w:tabs>
          <w:tab w:val="num" w:pos="2160"/>
        </w:tabs>
        <w:ind w:left="2160" w:hanging="360"/>
      </w:pPr>
      <w:rPr>
        <w:rFonts w:ascii="Times New Roman" w:hAnsi="Times New Roman" w:hint="default"/>
      </w:rPr>
    </w:lvl>
    <w:lvl w:ilvl="3" w:tplc="A36E49CA" w:tentative="1">
      <w:start w:val="1"/>
      <w:numFmt w:val="bullet"/>
      <w:lvlText w:val="•"/>
      <w:lvlJc w:val="left"/>
      <w:pPr>
        <w:tabs>
          <w:tab w:val="num" w:pos="2880"/>
        </w:tabs>
        <w:ind w:left="2880" w:hanging="360"/>
      </w:pPr>
      <w:rPr>
        <w:rFonts w:ascii="Times New Roman" w:hAnsi="Times New Roman" w:hint="default"/>
      </w:rPr>
    </w:lvl>
    <w:lvl w:ilvl="4" w:tplc="3112ED02" w:tentative="1">
      <w:start w:val="1"/>
      <w:numFmt w:val="bullet"/>
      <w:lvlText w:val="•"/>
      <w:lvlJc w:val="left"/>
      <w:pPr>
        <w:tabs>
          <w:tab w:val="num" w:pos="3600"/>
        </w:tabs>
        <w:ind w:left="3600" w:hanging="360"/>
      </w:pPr>
      <w:rPr>
        <w:rFonts w:ascii="Times New Roman" w:hAnsi="Times New Roman" w:hint="default"/>
      </w:rPr>
    </w:lvl>
    <w:lvl w:ilvl="5" w:tplc="242E7522" w:tentative="1">
      <w:start w:val="1"/>
      <w:numFmt w:val="bullet"/>
      <w:lvlText w:val="•"/>
      <w:lvlJc w:val="left"/>
      <w:pPr>
        <w:tabs>
          <w:tab w:val="num" w:pos="4320"/>
        </w:tabs>
        <w:ind w:left="4320" w:hanging="360"/>
      </w:pPr>
      <w:rPr>
        <w:rFonts w:ascii="Times New Roman" w:hAnsi="Times New Roman" w:hint="default"/>
      </w:rPr>
    </w:lvl>
    <w:lvl w:ilvl="6" w:tplc="37C28372" w:tentative="1">
      <w:start w:val="1"/>
      <w:numFmt w:val="bullet"/>
      <w:lvlText w:val="•"/>
      <w:lvlJc w:val="left"/>
      <w:pPr>
        <w:tabs>
          <w:tab w:val="num" w:pos="5040"/>
        </w:tabs>
        <w:ind w:left="5040" w:hanging="360"/>
      </w:pPr>
      <w:rPr>
        <w:rFonts w:ascii="Times New Roman" w:hAnsi="Times New Roman" w:hint="default"/>
      </w:rPr>
    </w:lvl>
    <w:lvl w:ilvl="7" w:tplc="454CC7C8" w:tentative="1">
      <w:start w:val="1"/>
      <w:numFmt w:val="bullet"/>
      <w:lvlText w:val="•"/>
      <w:lvlJc w:val="left"/>
      <w:pPr>
        <w:tabs>
          <w:tab w:val="num" w:pos="5760"/>
        </w:tabs>
        <w:ind w:left="5760" w:hanging="360"/>
      </w:pPr>
      <w:rPr>
        <w:rFonts w:ascii="Times New Roman" w:hAnsi="Times New Roman" w:hint="default"/>
      </w:rPr>
    </w:lvl>
    <w:lvl w:ilvl="8" w:tplc="CE120E3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D803AF3"/>
    <w:multiLevelType w:val="hybridMultilevel"/>
    <w:tmpl w:val="60E81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AE174D"/>
    <w:multiLevelType w:val="hybridMultilevel"/>
    <w:tmpl w:val="17FA12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13F01E0"/>
    <w:multiLevelType w:val="hybridMultilevel"/>
    <w:tmpl w:val="341A5A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860BE2"/>
    <w:multiLevelType w:val="hybridMultilevel"/>
    <w:tmpl w:val="14E63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358029C"/>
    <w:multiLevelType w:val="hybridMultilevel"/>
    <w:tmpl w:val="B2FCEE44"/>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390D643E"/>
    <w:multiLevelType w:val="hybridMultilevel"/>
    <w:tmpl w:val="E878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3D7B34"/>
    <w:multiLevelType w:val="hybridMultilevel"/>
    <w:tmpl w:val="5AB2DB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CB65E86"/>
    <w:multiLevelType w:val="hybridMultilevel"/>
    <w:tmpl w:val="E8A20A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9657EF5"/>
    <w:multiLevelType w:val="hybridMultilevel"/>
    <w:tmpl w:val="A8684B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C7A3AB8"/>
    <w:multiLevelType w:val="multilevel"/>
    <w:tmpl w:val="B7664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781972"/>
    <w:multiLevelType w:val="hybridMultilevel"/>
    <w:tmpl w:val="DCF088BC"/>
    <w:lvl w:ilvl="0" w:tplc="F71EC8E2">
      <w:start w:val="1"/>
      <w:numFmt w:val="bullet"/>
      <w:lvlText w:val="o"/>
      <w:lvlJc w:val="left"/>
      <w:pPr>
        <w:tabs>
          <w:tab w:val="num" w:pos="720"/>
        </w:tabs>
        <w:ind w:left="720" w:hanging="360"/>
      </w:pPr>
      <w:rPr>
        <w:rFonts w:ascii="Courier New" w:hAnsi="Courier New" w:hint="default"/>
      </w:rPr>
    </w:lvl>
    <w:lvl w:ilvl="1" w:tplc="0A2816BA" w:tentative="1">
      <w:start w:val="1"/>
      <w:numFmt w:val="bullet"/>
      <w:lvlText w:val="o"/>
      <w:lvlJc w:val="left"/>
      <w:pPr>
        <w:tabs>
          <w:tab w:val="num" w:pos="1440"/>
        </w:tabs>
        <w:ind w:left="1440" w:hanging="360"/>
      </w:pPr>
      <w:rPr>
        <w:rFonts w:ascii="Courier New" w:hAnsi="Courier New" w:hint="default"/>
      </w:rPr>
    </w:lvl>
    <w:lvl w:ilvl="2" w:tplc="5BC2BB5A" w:tentative="1">
      <w:start w:val="1"/>
      <w:numFmt w:val="bullet"/>
      <w:lvlText w:val="o"/>
      <w:lvlJc w:val="left"/>
      <w:pPr>
        <w:tabs>
          <w:tab w:val="num" w:pos="2160"/>
        </w:tabs>
        <w:ind w:left="2160" w:hanging="360"/>
      </w:pPr>
      <w:rPr>
        <w:rFonts w:ascii="Courier New" w:hAnsi="Courier New" w:hint="default"/>
      </w:rPr>
    </w:lvl>
    <w:lvl w:ilvl="3" w:tplc="F6EAFC52" w:tentative="1">
      <w:start w:val="1"/>
      <w:numFmt w:val="bullet"/>
      <w:lvlText w:val="o"/>
      <w:lvlJc w:val="left"/>
      <w:pPr>
        <w:tabs>
          <w:tab w:val="num" w:pos="2880"/>
        </w:tabs>
        <w:ind w:left="2880" w:hanging="360"/>
      </w:pPr>
      <w:rPr>
        <w:rFonts w:ascii="Courier New" w:hAnsi="Courier New" w:hint="default"/>
      </w:rPr>
    </w:lvl>
    <w:lvl w:ilvl="4" w:tplc="66903196" w:tentative="1">
      <w:start w:val="1"/>
      <w:numFmt w:val="bullet"/>
      <w:lvlText w:val="o"/>
      <w:lvlJc w:val="left"/>
      <w:pPr>
        <w:tabs>
          <w:tab w:val="num" w:pos="3600"/>
        </w:tabs>
        <w:ind w:left="3600" w:hanging="360"/>
      </w:pPr>
      <w:rPr>
        <w:rFonts w:ascii="Courier New" w:hAnsi="Courier New" w:hint="default"/>
      </w:rPr>
    </w:lvl>
    <w:lvl w:ilvl="5" w:tplc="B3B6ED74" w:tentative="1">
      <w:start w:val="1"/>
      <w:numFmt w:val="bullet"/>
      <w:lvlText w:val="o"/>
      <w:lvlJc w:val="left"/>
      <w:pPr>
        <w:tabs>
          <w:tab w:val="num" w:pos="4320"/>
        </w:tabs>
        <w:ind w:left="4320" w:hanging="360"/>
      </w:pPr>
      <w:rPr>
        <w:rFonts w:ascii="Courier New" w:hAnsi="Courier New" w:hint="default"/>
      </w:rPr>
    </w:lvl>
    <w:lvl w:ilvl="6" w:tplc="1AFED706" w:tentative="1">
      <w:start w:val="1"/>
      <w:numFmt w:val="bullet"/>
      <w:lvlText w:val="o"/>
      <w:lvlJc w:val="left"/>
      <w:pPr>
        <w:tabs>
          <w:tab w:val="num" w:pos="5040"/>
        </w:tabs>
        <w:ind w:left="5040" w:hanging="360"/>
      </w:pPr>
      <w:rPr>
        <w:rFonts w:ascii="Courier New" w:hAnsi="Courier New" w:hint="default"/>
      </w:rPr>
    </w:lvl>
    <w:lvl w:ilvl="7" w:tplc="BBAA162A" w:tentative="1">
      <w:start w:val="1"/>
      <w:numFmt w:val="bullet"/>
      <w:lvlText w:val="o"/>
      <w:lvlJc w:val="left"/>
      <w:pPr>
        <w:tabs>
          <w:tab w:val="num" w:pos="5760"/>
        </w:tabs>
        <w:ind w:left="5760" w:hanging="360"/>
      </w:pPr>
      <w:rPr>
        <w:rFonts w:ascii="Courier New" w:hAnsi="Courier New" w:hint="default"/>
      </w:rPr>
    </w:lvl>
    <w:lvl w:ilvl="8" w:tplc="AA945CCE"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50836E43"/>
    <w:multiLevelType w:val="hybridMultilevel"/>
    <w:tmpl w:val="B97678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A7552"/>
    <w:multiLevelType w:val="hybridMultilevel"/>
    <w:tmpl w:val="DF382294"/>
    <w:lvl w:ilvl="0" w:tplc="872E941E">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E071C3"/>
    <w:multiLevelType w:val="hybridMultilevel"/>
    <w:tmpl w:val="864220E2"/>
    <w:lvl w:ilvl="0" w:tplc="B05C2C6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E10F39"/>
    <w:multiLevelType w:val="hybridMultilevel"/>
    <w:tmpl w:val="6A8C1508"/>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6" w15:restartNumberingAfterBreak="0">
    <w:nsid w:val="5D566D60"/>
    <w:multiLevelType w:val="hybridMultilevel"/>
    <w:tmpl w:val="782CC31A"/>
    <w:lvl w:ilvl="0" w:tplc="78F2430E">
      <w:start w:val="1"/>
      <w:numFmt w:val="bullet"/>
      <w:lvlText w:val=""/>
      <w:lvlJc w:val="left"/>
      <w:pPr>
        <w:tabs>
          <w:tab w:val="num" w:pos="720"/>
        </w:tabs>
        <w:ind w:left="720" w:hanging="360"/>
      </w:pPr>
      <w:rPr>
        <w:rFonts w:ascii="Wingdings" w:hAnsi="Wingdings" w:hint="default"/>
      </w:rPr>
    </w:lvl>
    <w:lvl w:ilvl="1" w:tplc="D33C29AC" w:tentative="1">
      <w:start w:val="1"/>
      <w:numFmt w:val="bullet"/>
      <w:lvlText w:val=""/>
      <w:lvlJc w:val="left"/>
      <w:pPr>
        <w:tabs>
          <w:tab w:val="num" w:pos="1440"/>
        </w:tabs>
        <w:ind w:left="1440" w:hanging="360"/>
      </w:pPr>
      <w:rPr>
        <w:rFonts w:ascii="Wingdings" w:hAnsi="Wingdings" w:hint="default"/>
      </w:rPr>
    </w:lvl>
    <w:lvl w:ilvl="2" w:tplc="24D8FFF2" w:tentative="1">
      <w:start w:val="1"/>
      <w:numFmt w:val="bullet"/>
      <w:lvlText w:val=""/>
      <w:lvlJc w:val="left"/>
      <w:pPr>
        <w:tabs>
          <w:tab w:val="num" w:pos="2160"/>
        </w:tabs>
        <w:ind w:left="2160" w:hanging="360"/>
      </w:pPr>
      <w:rPr>
        <w:rFonts w:ascii="Wingdings" w:hAnsi="Wingdings" w:hint="default"/>
      </w:rPr>
    </w:lvl>
    <w:lvl w:ilvl="3" w:tplc="8A9CE804" w:tentative="1">
      <w:start w:val="1"/>
      <w:numFmt w:val="bullet"/>
      <w:lvlText w:val=""/>
      <w:lvlJc w:val="left"/>
      <w:pPr>
        <w:tabs>
          <w:tab w:val="num" w:pos="2880"/>
        </w:tabs>
        <w:ind w:left="2880" w:hanging="360"/>
      </w:pPr>
      <w:rPr>
        <w:rFonts w:ascii="Wingdings" w:hAnsi="Wingdings" w:hint="default"/>
      </w:rPr>
    </w:lvl>
    <w:lvl w:ilvl="4" w:tplc="5D94621A" w:tentative="1">
      <w:start w:val="1"/>
      <w:numFmt w:val="bullet"/>
      <w:lvlText w:val=""/>
      <w:lvlJc w:val="left"/>
      <w:pPr>
        <w:tabs>
          <w:tab w:val="num" w:pos="3600"/>
        </w:tabs>
        <w:ind w:left="3600" w:hanging="360"/>
      </w:pPr>
      <w:rPr>
        <w:rFonts w:ascii="Wingdings" w:hAnsi="Wingdings" w:hint="default"/>
      </w:rPr>
    </w:lvl>
    <w:lvl w:ilvl="5" w:tplc="EACE6252" w:tentative="1">
      <w:start w:val="1"/>
      <w:numFmt w:val="bullet"/>
      <w:lvlText w:val=""/>
      <w:lvlJc w:val="left"/>
      <w:pPr>
        <w:tabs>
          <w:tab w:val="num" w:pos="4320"/>
        </w:tabs>
        <w:ind w:left="4320" w:hanging="360"/>
      </w:pPr>
      <w:rPr>
        <w:rFonts w:ascii="Wingdings" w:hAnsi="Wingdings" w:hint="default"/>
      </w:rPr>
    </w:lvl>
    <w:lvl w:ilvl="6" w:tplc="61627916" w:tentative="1">
      <w:start w:val="1"/>
      <w:numFmt w:val="bullet"/>
      <w:lvlText w:val=""/>
      <w:lvlJc w:val="left"/>
      <w:pPr>
        <w:tabs>
          <w:tab w:val="num" w:pos="5040"/>
        </w:tabs>
        <w:ind w:left="5040" w:hanging="360"/>
      </w:pPr>
      <w:rPr>
        <w:rFonts w:ascii="Wingdings" w:hAnsi="Wingdings" w:hint="default"/>
      </w:rPr>
    </w:lvl>
    <w:lvl w:ilvl="7" w:tplc="B742F238" w:tentative="1">
      <w:start w:val="1"/>
      <w:numFmt w:val="bullet"/>
      <w:lvlText w:val=""/>
      <w:lvlJc w:val="left"/>
      <w:pPr>
        <w:tabs>
          <w:tab w:val="num" w:pos="5760"/>
        </w:tabs>
        <w:ind w:left="5760" w:hanging="360"/>
      </w:pPr>
      <w:rPr>
        <w:rFonts w:ascii="Wingdings" w:hAnsi="Wingdings" w:hint="default"/>
      </w:rPr>
    </w:lvl>
    <w:lvl w:ilvl="8" w:tplc="F13ABEE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E442AB"/>
    <w:multiLevelType w:val="hybridMultilevel"/>
    <w:tmpl w:val="CF824B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FF57DAA"/>
    <w:multiLevelType w:val="hybridMultilevel"/>
    <w:tmpl w:val="C6146C24"/>
    <w:lvl w:ilvl="0" w:tplc="F0629EC0">
      <w:numFmt w:val="bullet"/>
      <w:lvlText w:val=""/>
      <w:lvlJc w:val="left"/>
      <w:pPr>
        <w:ind w:left="1068" w:hanging="360"/>
      </w:pPr>
      <w:rPr>
        <w:rFonts w:ascii="Wingdings" w:eastAsia="Times New Roman"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9" w15:restartNumberingAfterBreak="0">
    <w:nsid w:val="60684C36"/>
    <w:multiLevelType w:val="hybridMultilevel"/>
    <w:tmpl w:val="D2466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757414F"/>
    <w:multiLevelType w:val="hybridMultilevel"/>
    <w:tmpl w:val="5D32C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8222DA9"/>
    <w:multiLevelType w:val="hybridMultilevel"/>
    <w:tmpl w:val="B0AC353E"/>
    <w:lvl w:ilvl="0" w:tplc="19D2DFF4">
      <w:start w:val="1"/>
      <w:numFmt w:val="decimal"/>
      <w:lvlText w:val="(%1)"/>
      <w:lvlJc w:val="left"/>
      <w:pPr>
        <w:tabs>
          <w:tab w:val="num" w:pos="720"/>
        </w:tabs>
        <w:ind w:left="720" w:hanging="360"/>
      </w:pPr>
    </w:lvl>
    <w:lvl w:ilvl="1" w:tplc="3018577C">
      <w:start w:val="1030"/>
      <w:numFmt w:val="bullet"/>
      <w:lvlText w:val="–"/>
      <w:lvlJc w:val="left"/>
      <w:pPr>
        <w:tabs>
          <w:tab w:val="num" w:pos="1440"/>
        </w:tabs>
        <w:ind w:left="1440" w:hanging="360"/>
      </w:pPr>
      <w:rPr>
        <w:rFonts w:ascii="Times New Roman" w:hAnsi="Times New Roman" w:hint="default"/>
      </w:rPr>
    </w:lvl>
    <w:lvl w:ilvl="2" w:tplc="996A2018">
      <w:start w:val="1030"/>
      <w:numFmt w:val="bullet"/>
      <w:lvlText w:val="•"/>
      <w:lvlJc w:val="left"/>
      <w:pPr>
        <w:tabs>
          <w:tab w:val="num" w:pos="2160"/>
        </w:tabs>
        <w:ind w:left="2160" w:hanging="360"/>
      </w:pPr>
      <w:rPr>
        <w:rFonts w:ascii="Times New Roman" w:hAnsi="Times New Roman" w:hint="default"/>
      </w:rPr>
    </w:lvl>
    <w:lvl w:ilvl="3" w:tplc="A3128F08" w:tentative="1">
      <w:start w:val="1"/>
      <w:numFmt w:val="decimal"/>
      <w:lvlText w:val="(%4)"/>
      <w:lvlJc w:val="left"/>
      <w:pPr>
        <w:tabs>
          <w:tab w:val="num" w:pos="2880"/>
        </w:tabs>
        <w:ind w:left="2880" w:hanging="360"/>
      </w:pPr>
    </w:lvl>
    <w:lvl w:ilvl="4" w:tplc="AAAAC668" w:tentative="1">
      <w:start w:val="1"/>
      <w:numFmt w:val="decimal"/>
      <w:lvlText w:val="(%5)"/>
      <w:lvlJc w:val="left"/>
      <w:pPr>
        <w:tabs>
          <w:tab w:val="num" w:pos="3600"/>
        </w:tabs>
        <w:ind w:left="3600" w:hanging="360"/>
      </w:pPr>
    </w:lvl>
    <w:lvl w:ilvl="5" w:tplc="2E1C46B2" w:tentative="1">
      <w:start w:val="1"/>
      <w:numFmt w:val="decimal"/>
      <w:lvlText w:val="(%6)"/>
      <w:lvlJc w:val="left"/>
      <w:pPr>
        <w:tabs>
          <w:tab w:val="num" w:pos="4320"/>
        </w:tabs>
        <w:ind w:left="4320" w:hanging="360"/>
      </w:pPr>
    </w:lvl>
    <w:lvl w:ilvl="6" w:tplc="995A7BFA" w:tentative="1">
      <w:start w:val="1"/>
      <w:numFmt w:val="decimal"/>
      <w:lvlText w:val="(%7)"/>
      <w:lvlJc w:val="left"/>
      <w:pPr>
        <w:tabs>
          <w:tab w:val="num" w:pos="5040"/>
        </w:tabs>
        <w:ind w:left="5040" w:hanging="360"/>
      </w:pPr>
    </w:lvl>
    <w:lvl w:ilvl="7" w:tplc="9C7A7634" w:tentative="1">
      <w:start w:val="1"/>
      <w:numFmt w:val="decimal"/>
      <w:lvlText w:val="(%8)"/>
      <w:lvlJc w:val="left"/>
      <w:pPr>
        <w:tabs>
          <w:tab w:val="num" w:pos="5760"/>
        </w:tabs>
        <w:ind w:left="5760" w:hanging="360"/>
      </w:pPr>
    </w:lvl>
    <w:lvl w:ilvl="8" w:tplc="492698A6" w:tentative="1">
      <w:start w:val="1"/>
      <w:numFmt w:val="decimal"/>
      <w:lvlText w:val="(%9)"/>
      <w:lvlJc w:val="left"/>
      <w:pPr>
        <w:tabs>
          <w:tab w:val="num" w:pos="6480"/>
        </w:tabs>
        <w:ind w:left="6480" w:hanging="360"/>
      </w:pPr>
    </w:lvl>
  </w:abstractNum>
  <w:abstractNum w:abstractNumId="32" w15:restartNumberingAfterBreak="0">
    <w:nsid w:val="6F28216D"/>
    <w:multiLevelType w:val="hybridMultilevel"/>
    <w:tmpl w:val="1644A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6B4BC6"/>
    <w:multiLevelType w:val="hybridMultilevel"/>
    <w:tmpl w:val="78DE4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13"/>
  </w:num>
  <w:num w:numId="4">
    <w:abstractNumId w:val="29"/>
  </w:num>
  <w:num w:numId="5">
    <w:abstractNumId w:val="12"/>
  </w:num>
  <w:num w:numId="6">
    <w:abstractNumId w:val="10"/>
  </w:num>
  <w:num w:numId="7">
    <w:abstractNumId w:val="0"/>
  </w:num>
  <w:num w:numId="8">
    <w:abstractNumId w:val="26"/>
  </w:num>
  <w:num w:numId="9">
    <w:abstractNumId w:val="9"/>
  </w:num>
  <w:num w:numId="10">
    <w:abstractNumId w:val="11"/>
  </w:num>
  <w:num w:numId="11">
    <w:abstractNumId w:val="7"/>
  </w:num>
  <w:num w:numId="12">
    <w:abstractNumId w:val="25"/>
  </w:num>
  <w:num w:numId="13">
    <w:abstractNumId w:val="5"/>
  </w:num>
  <w:num w:numId="14">
    <w:abstractNumId w:val="28"/>
  </w:num>
  <w:num w:numId="15">
    <w:abstractNumId w:val="15"/>
  </w:num>
  <w:num w:numId="16">
    <w:abstractNumId w:val="2"/>
  </w:num>
  <w:num w:numId="17">
    <w:abstractNumId w:val="1"/>
  </w:num>
  <w:num w:numId="18">
    <w:abstractNumId w:val="31"/>
  </w:num>
  <w:num w:numId="19">
    <w:abstractNumId w:val="16"/>
  </w:num>
  <w:num w:numId="20">
    <w:abstractNumId w:val="17"/>
  </w:num>
  <w:num w:numId="21">
    <w:abstractNumId w:val="33"/>
  </w:num>
  <w:num w:numId="22">
    <w:abstractNumId w:val="32"/>
  </w:num>
  <w:num w:numId="23">
    <w:abstractNumId w:val="19"/>
  </w:num>
  <w:num w:numId="24">
    <w:abstractNumId w:val="21"/>
  </w:num>
  <w:num w:numId="25">
    <w:abstractNumId w:val="20"/>
  </w:num>
  <w:num w:numId="26">
    <w:abstractNumId w:val="8"/>
  </w:num>
  <w:num w:numId="27">
    <w:abstractNumId w:val="4"/>
  </w:num>
  <w:num w:numId="28">
    <w:abstractNumId w:val="6"/>
  </w:num>
  <w:num w:numId="29">
    <w:abstractNumId w:val="18"/>
  </w:num>
  <w:num w:numId="30">
    <w:abstractNumId w:val="22"/>
  </w:num>
  <w:num w:numId="31">
    <w:abstractNumId w:val="24"/>
  </w:num>
  <w:num w:numId="32">
    <w:abstractNumId w:val="3"/>
  </w:num>
  <w:num w:numId="33">
    <w:abstractNumId w:val="2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D531D"/>
    <w:rsid w:val="0000714D"/>
    <w:rsid w:val="00023839"/>
    <w:rsid w:val="0003098E"/>
    <w:rsid w:val="000445DE"/>
    <w:rsid w:val="000518BD"/>
    <w:rsid w:val="00056E6E"/>
    <w:rsid w:val="00057458"/>
    <w:rsid w:val="000705BE"/>
    <w:rsid w:val="0007434A"/>
    <w:rsid w:val="000A52E2"/>
    <w:rsid w:val="000A7CD2"/>
    <w:rsid w:val="000E5E02"/>
    <w:rsid w:val="00111597"/>
    <w:rsid w:val="00121520"/>
    <w:rsid w:val="0012541D"/>
    <w:rsid w:val="00125E24"/>
    <w:rsid w:val="00134839"/>
    <w:rsid w:val="00142DE5"/>
    <w:rsid w:val="0015207A"/>
    <w:rsid w:val="00153002"/>
    <w:rsid w:val="00172A5E"/>
    <w:rsid w:val="00175A93"/>
    <w:rsid w:val="001841EC"/>
    <w:rsid w:val="001A435D"/>
    <w:rsid w:val="001B3EC8"/>
    <w:rsid w:val="001F260F"/>
    <w:rsid w:val="001F61DC"/>
    <w:rsid w:val="00225004"/>
    <w:rsid w:val="00242498"/>
    <w:rsid w:val="00246CF9"/>
    <w:rsid w:val="00250D19"/>
    <w:rsid w:val="0026167A"/>
    <w:rsid w:val="00273FE9"/>
    <w:rsid w:val="00291464"/>
    <w:rsid w:val="00297EE1"/>
    <w:rsid w:val="002B4E0B"/>
    <w:rsid w:val="002B59E6"/>
    <w:rsid w:val="002C7980"/>
    <w:rsid w:val="002D5975"/>
    <w:rsid w:val="002E2ECB"/>
    <w:rsid w:val="002E7EB4"/>
    <w:rsid w:val="002F554A"/>
    <w:rsid w:val="002F5F33"/>
    <w:rsid w:val="00306E2B"/>
    <w:rsid w:val="00315248"/>
    <w:rsid w:val="00321D41"/>
    <w:rsid w:val="00332845"/>
    <w:rsid w:val="00334184"/>
    <w:rsid w:val="00364FF6"/>
    <w:rsid w:val="003716AE"/>
    <w:rsid w:val="003959EB"/>
    <w:rsid w:val="003A14AF"/>
    <w:rsid w:val="003A2D98"/>
    <w:rsid w:val="003A3AD4"/>
    <w:rsid w:val="003B0B9E"/>
    <w:rsid w:val="003B21A6"/>
    <w:rsid w:val="003D531D"/>
    <w:rsid w:val="003E1058"/>
    <w:rsid w:val="003F616E"/>
    <w:rsid w:val="00401570"/>
    <w:rsid w:val="00401AA8"/>
    <w:rsid w:val="00403837"/>
    <w:rsid w:val="00412CE9"/>
    <w:rsid w:val="00447C94"/>
    <w:rsid w:val="00451C36"/>
    <w:rsid w:val="004540F5"/>
    <w:rsid w:val="00457351"/>
    <w:rsid w:val="00457F4D"/>
    <w:rsid w:val="004636DD"/>
    <w:rsid w:val="004652FB"/>
    <w:rsid w:val="0047187E"/>
    <w:rsid w:val="0048188B"/>
    <w:rsid w:val="004A5076"/>
    <w:rsid w:val="004B7802"/>
    <w:rsid w:val="004C5B02"/>
    <w:rsid w:val="004E0CDF"/>
    <w:rsid w:val="004E2E5E"/>
    <w:rsid w:val="004E7B90"/>
    <w:rsid w:val="005143C4"/>
    <w:rsid w:val="0051505A"/>
    <w:rsid w:val="00524519"/>
    <w:rsid w:val="00525CC3"/>
    <w:rsid w:val="00534DB3"/>
    <w:rsid w:val="00552215"/>
    <w:rsid w:val="005539E6"/>
    <w:rsid w:val="005613D0"/>
    <w:rsid w:val="005709CC"/>
    <w:rsid w:val="00585114"/>
    <w:rsid w:val="005909DD"/>
    <w:rsid w:val="005A0178"/>
    <w:rsid w:val="005A4D1A"/>
    <w:rsid w:val="005B3784"/>
    <w:rsid w:val="005E776E"/>
    <w:rsid w:val="005F55AD"/>
    <w:rsid w:val="005F748A"/>
    <w:rsid w:val="00603DB2"/>
    <w:rsid w:val="006079B2"/>
    <w:rsid w:val="0061368C"/>
    <w:rsid w:val="00616CD1"/>
    <w:rsid w:val="00622730"/>
    <w:rsid w:val="00624195"/>
    <w:rsid w:val="00632E4A"/>
    <w:rsid w:val="006431BF"/>
    <w:rsid w:val="006460FD"/>
    <w:rsid w:val="0066531D"/>
    <w:rsid w:val="00680756"/>
    <w:rsid w:val="0068407F"/>
    <w:rsid w:val="0069757D"/>
    <w:rsid w:val="006C6916"/>
    <w:rsid w:val="006D7656"/>
    <w:rsid w:val="006D79D4"/>
    <w:rsid w:val="006F3CE3"/>
    <w:rsid w:val="00730FD5"/>
    <w:rsid w:val="00732E7B"/>
    <w:rsid w:val="007334DB"/>
    <w:rsid w:val="0073759F"/>
    <w:rsid w:val="00757442"/>
    <w:rsid w:val="00783564"/>
    <w:rsid w:val="00792774"/>
    <w:rsid w:val="007948E6"/>
    <w:rsid w:val="007A5EE8"/>
    <w:rsid w:val="007A6E25"/>
    <w:rsid w:val="007A7B3F"/>
    <w:rsid w:val="007C1075"/>
    <w:rsid w:val="007E2CC1"/>
    <w:rsid w:val="007E5D38"/>
    <w:rsid w:val="008006F1"/>
    <w:rsid w:val="00806C4F"/>
    <w:rsid w:val="00814014"/>
    <w:rsid w:val="00820E16"/>
    <w:rsid w:val="00821CA1"/>
    <w:rsid w:val="00827251"/>
    <w:rsid w:val="00831B6B"/>
    <w:rsid w:val="00837639"/>
    <w:rsid w:val="00837D7A"/>
    <w:rsid w:val="00863117"/>
    <w:rsid w:val="00867187"/>
    <w:rsid w:val="00871334"/>
    <w:rsid w:val="00874699"/>
    <w:rsid w:val="00876665"/>
    <w:rsid w:val="00877D2E"/>
    <w:rsid w:val="0089192A"/>
    <w:rsid w:val="00895A6E"/>
    <w:rsid w:val="00897B9A"/>
    <w:rsid w:val="008C2FDD"/>
    <w:rsid w:val="008C3803"/>
    <w:rsid w:val="00902D27"/>
    <w:rsid w:val="00922DA6"/>
    <w:rsid w:val="0092573B"/>
    <w:rsid w:val="00930B3B"/>
    <w:rsid w:val="00965040"/>
    <w:rsid w:val="009735A4"/>
    <w:rsid w:val="00974A87"/>
    <w:rsid w:val="00983874"/>
    <w:rsid w:val="00983D86"/>
    <w:rsid w:val="009970B4"/>
    <w:rsid w:val="009A41EC"/>
    <w:rsid w:val="009A769F"/>
    <w:rsid w:val="009C60D1"/>
    <w:rsid w:val="009E25BA"/>
    <w:rsid w:val="009F71CA"/>
    <w:rsid w:val="00A04175"/>
    <w:rsid w:val="00A21D8C"/>
    <w:rsid w:val="00A32009"/>
    <w:rsid w:val="00A34645"/>
    <w:rsid w:val="00A36127"/>
    <w:rsid w:val="00A36131"/>
    <w:rsid w:val="00A377E3"/>
    <w:rsid w:val="00A42918"/>
    <w:rsid w:val="00A4293D"/>
    <w:rsid w:val="00A45779"/>
    <w:rsid w:val="00A62DE9"/>
    <w:rsid w:val="00A70EE7"/>
    <w:rsid w:val="00A85F86"/>
    <w:rsid w:val="00A911D8"/>
    <w:rsid w:val="00A913FA"/>
    <w:rsid w:val="00AA11F3"/>
    <w:rsid w:val="00AA2AF0"/>
    <w:rsid w:val="00AA776F"/>
    <w:rsid w:val="00AB2FEE"/>
    <w:rsid w:val="00AB3CA1"/>
    <w:rsid w:val="00AE7E5F"/>
    <w:rsid w:val="00B218B5"/>
    <w:rsid w:val="00B34306"/>
    <w:rsid w:val="00B40369"/>
    <w:rsid w:val="00B46370"/>
    <w:rsid w:val="00B52CA0"/>
    <w:rsid w:val="00B8496C"/>
    <w:rsid w:val="00B9742E"/>
    <w:rsid w:val="00BA5DDA"/>
    <w:rsid w:val="00BB17BF"/>
    <w:rsid w:val="00BB3A68"/>
    <w:rsid w:val="00BB6A78"/>
    <w:rsid w:val="00BC22D7"/>
    <w:rsid w:val="00BC4E56"/>
    <w:rsid w:val="00BD3274"/>
    <w:rsid w:val="00BF00BC"/>
    <w:rsid w:val="00C12EF5"/>
    <w:rsid w:val="00C16B14"/>
    <w:rsid w:val="00C23E1D"/>
    <w:rsid w:val="00C51A46"/>
    <w:rsid w:val="00C61351"/>
    <w:rsid w:val="00C961A4"/>
    <w:rsid w:val="00C9766A"/>
    <w:rsid w:val="00CB7596"/>
    <w:rsid w:val="00CC2AF8"/>
    <w:rsid w:val="00CD404F"/>
    <w:rsid w:val="00CE3147"/>
    <w:rsid w:val="00CE7468"/>
    <w:rsid w:val="00CF52B2"/>
    <w:rsid w:val="00D37EA7"/>
    <w:rsid w:val="00D51DE4"/>
    <w:rsid w:val="00D617A0"/>
    <w:rsid w:val="00D662B9"/>
    <w:rsid w:val="00D76EEF"/>
    <w:rsid w:val="00D85863"/>
    <w:rsid w:val="00D9309B"/>
    <w:rsid w:val="00DA4405"/>
    <w:rsid w:val="00DA6DD9"/>
    <w:rsid w:val="00DC217B"/>
    <w:rsid w:val="00DC5CEC"/>
    <w:rsid w:val="00DD3A16"/>
    <w:rsid w:val="00DD5B3F"/>
    <w:rsid w:val="00DE01A9"/>
    <w:rsid w:val="00DF0838"/>
    <w:rsid w:val="00E00FF7"/>
    <w:rsid w:val="00E016D8"/>
    <w:rsid w:val="00E11B04"/>
    <w:rsid w:val="00E34C31"/>
    <w:rsid w:val="00E35889"/>
    <w:rsid w:val="00E367CF"/>
    <w:rsid w:val="00E42F72"/>
    <w:rsid w:val="00E44465"/>
    <w:rsid w:val="00E54078"/>
    <w:rsid w:val="00E641CB"/>
    <w:rsid w:val="00E67796"/>
    <w:rsid w:val="00E67EB8"/>
    <w:rsid w:val="00E951B7"/>
    <w:rsid w:val="00EA2DD2"/>
    <w:rsid w:val="00EB2CC3"/>
    <w:rsid w:val="00EC2DD5"/>
    <w:rsid w:val="00EC33A8"/>
    <w:rsid w:val="00EE36F8"/>
    <w:rsid w:val="00F11C11"/>
    <w:rsid w:val="00F13552"/>
    <w:rsid w:val="00F242CA"/>
    <w:rsid w:val="00F26B9F"/>
    <w:rsid w:val="00F36EA6"/>
    <w:rsid w:val="00F43B93"/>
    <w:rsid w:val="00F50C2B"/>
    <w:rsid w:val="00F60313"/>
    <w:rsid w:val="00F63D75"/>
    <w:rsid w:val="00F769E1"/>
    <w:rsid w:val="00F90371"/>
    <w:rsid w:val="00F9213E"/>
    <w:rsid w:val="00FA33F1"/>
    <w:rsid w:val="00FA4BF2"/>
    <w:rsid w:val="00FA626B"/>
    <w:rsid w:val="00FB076E"/>
    <w:rsid w:val="00FC2CF3"/>
    <w:rsid w:val="00FD114A"/>
    <w:rsid w:val="00FD39C4"/>
    <w:rsid w:val="00FF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F49C"/>
  <w15:docId w15:val="{04415C18-19E0-4E59-BD28-8DFDFB8C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31D"/>
    <w:pPr>
      <w:spacing w:after="0" w:line="480" w:lineRule="auto"/>
    </w:pPr>
    <w:rPr>
      <w:rFonts w:ascii="Times New Roman" w:eastAsia="Times New Roman" w:hAnsi="Times New Roman" w:cs="Times New Roman"/>
      <w:sz w:val="24"/>
      <w:szCs w:val="24"/>
      <w:lang w:val="de-DE" w:eastAsia="de-DE"/>
    </w:rPr>
  </w:style>
  <w:style w:type="paragraph" w:styleId="Heading1">
    <w:name w:val="heading 1"/>
    <w:basedOn w:val="Normal"/>
    <w:link w:val="Heading1Char"/>
    <w:uiPriority w:val="9"/>
    <w:qFormat/>
    <w:rsid w:val="003D531D"/>
    <w:pPr>
      <w:spacing w:before="360"/>
      <w:outlineLvl w:val="0"/>
    </w:pPr>
    <w:rPr>
      <w:b/>
      <w:bCs/>
      <w:kern w:val="36"/>
      <w:sz w:val="28"/>
      <w:szCs w:val="48"/>
    </w:rPr>
  </w:style>
  <w:style w:type="paragraph" w:styleId="Heading2">
    <w:name w:val="heading 2"/>
    <w:basedOn w:val="Normal"/>
    <w:link w:val="Heading2Char"/>
    <w:uiPriority w:val="9"/>
    <w:qFormat/>
    <w:rsid w:val="003D531D"/>
    <w:pPr>
      <w:spacing w:before="480"/>
      <w:outlineLvl w:val="1"/>
    </w:pPr>
    <w:rPr>
      <w:bCs/>
      <w:i/>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31D"/>
    <w:rPr>
      <w:rFonts w:ascii="Times New Roman" w:eastAsia="Times New Roman" w:hAnsi="Times New Roman" w:cs="Times New Roman"/>
      <w:b/>
      <w:bCs/>
      <w:kern w:val="36"/>
      <w:sz w:val="28"/>
      <w:szCs w:val="48"/>
      <w:lang w:val="de-DE" w:eastAsia="de-DE"/>
    </w:rPr>
  </w:style>
  <w:style w:type="character" w:customStyle="1" w:styleId="Heading2Char">
    <w:name w:val="Heading 2 Char"/>
    <w:basedOn w:val="DefaultParagraphFont"/>
    <w:link w:val="Heading2"/>
    <w:uiPriority w:val="9"/>
    <w:rsid w:val="003D531D"/>
    <w:rPr>
      <w:rFonts w:ascii="Times New Roman" w:eastAsia="Times New Roman" w:hAnsi="Times New Roman" w:cs="Times New Roman"/>
      <w:bCs/>
      <w:i/>
      <w:sz w:val="24"/>
      <w:szCs w:val="36"/>
      <w:lang w:val="de-DE" w:eastAsia="de-DE"/>
    </w:rPr>
  </w:style>
  <w:style w:type="paragraph" w:styleId="Header">
    <w:name w:val="header"/>
    <w:basedOn w:val="Normal"/>
    <w:link w:val="HeaderChar"/>
    <w:uiPriority w:val="99"/>
    <w:unhideWhenUsed/>
    <w:rsid w:val="003D531D"/>
    <w:pPr>
      <w:tabs>
        <w:tab w:val="center" w:pos="4536"/>
        <w:tab w:val="right" w:pos="9072"/>
      </w:tabs>
    </w:pPr>
  </w:style>
  <w:style w:type="character" w:customStyle="1" w:styleId="HeaderChar">
    <w:name w:val="Header Char"/>
    <w:basedOn w:val="DefaultParagraphFont"/>
    <w:link w:val="Header"/>
    <w:uiPriority w:val="99"/>
    <w:rsid w:val="003D531D"/>
    <w:rPr>
      <w:rFonts w:ascii="Times New Roman" w:eastAsia="Times New Roman" w:hAnsi="Times New Roman" w:cs="Times New Roman"/>
      <w:sz w:val="24"/>
      <w:szCs w:val="24"/>
      <w:lang w:val="de-DE" w:eastAsia="de-DE"/>
    </w:rPr>
  </w:style>
  <w:style w:type="paragraph" w:styleId="Footer">
    <w:name w:val="footer"/>
    <w:basedOn w:val="Normal"/>
    <w:link w:val="FooterChar"/>
    <w:uiPriority w:val="99"/>
    <w:unhideWhenUsed/>
    <w:rsid w:val="003D531D"/>
    <w:pPr>
      <w:tabs>
        <w:tab w:val="center" w:pos="4536"/>
        <w:tab w:val="right" w:pos="9072"/>
      </w:tabs>
    </w:pPr>
  </w:style>
  <w:style w:type="character" w:customStyle="1" w:styleId="FooterChar">
    <w:name w:val="Footer Char"/>
    <w:basedOn w:val="DefaultParagraphFont"/>
    <w:link w:val="Footer"/>
    <w:uiPriority w:val="99"/>
    <w:rsid w:val="003D531D"/>
    <w:rPr>
      <w:rFonts w:ascii="Times New Roman" w:eastAsia="Times New Roman" w:hAnsi="Times New Roman" w:cs="Times New Roman"/>
      <w:sz w:val="24"/>
      <w:szCs w:val="24"/>
      <w:lang w:val="de-DE" w:eastAsia="de-DE"/>
    </w:rPr>
  </w:style>
  <w:style w:type="paragraph" w:styleId="BalloonText">
    <w:name w:val="Balloon Text"/>
    <w:basedOn w:val="Normal"/>
    <w:link w:val="BalloonTextChar"/>
    <w:uiPriority w:val="99"/>
    <w:semiHidden/>
    <w:unhideWhenUsed/>
    <w:rsid w:val="003D531D"/>
    <w:rPr>
      <w:rFonts w:ascii="Tahoma" w:hAnsi="Tahoma" w:cs="Tahoma"/>
      <w:sz w:val="16"/>
      <w:szCs w:val="16"/>
    </w:rPr>
  </w:style>
  <w:style w:type="character" w:customStyle="1" w:styleId="BalloonTextChar">
    <w:name w:val="Balloon Text Char"/>
    <w:basedOn w:val="DefaultParagraphFont"/>
    <w:link w:val="BalloonText"/>
    <w:uiPriority w:val="99"/>
    <w:semiHidden/>
    <w:rsid w:val="003D531D"/>
    <w:rPr>
      <w:rFonts w:ascii="Tahoma" w:eastAsia="Times New Roman" w:hAnsi="Tahoma" w:cs="Tahoma"/>
      <w:sz w:val="16"/>
      <w:szCs w:val="16"/>
      <w:lang w:val="de-DE" w:eastAsia="de-DE"/>
    </w:rPr>
  </w:style>
  <w:style w:type="paragraph" w:styleId="ListParagraph">
    <w:name w:val="List Paragraph"/>
    <w:basedOn w:val="Normal"/>
    <w:uiPriority w:val="34"/>
    <w:qFormat/>
    <w:rsid w:val="003D531D"/>
    <w:pPr>
      <w:ind w:left="720"/>
      <w:contextualSpacing/>
    </w:pPr>
  </w:style>
  <w:style w:type="character" w:styleId="Hyperlink">
    <w:name w:val="Hyperlink"/>
    <w:basedOn w:val="DefaultParagraphFont"/>
    <w:uiPriority w:val="99"/>
    <w:unhideWhenUsed/>
    <w:rsid w:val="003D531D"/>
    <w:rPr>
      <w:color w:val="0563C1" w:themeColor="hyperlink"/>
      <w:u w:val="single"/>
    </w:rPr>
  </w:style>
  <w:style w:type="character" w:styleId="CommentReference">
    <w:name w:val="annotation reference"/>
    <w:basedOn w:val="DefaultParagraphFont"/>
    <w:uiPriority w:val="99"/>
    <w:semiHidden/>
    <w:unhideWhenUsed/>
    <w:rsid w:val="003D531D"/>
    <w:rPr>
      <w:sz w:val="16"/>
      <w:szCs w:val="16"/>
    </w:rPr>
  </w:style>
  <w:style w:type="paragraph" w:styleId="CommentText">
    <w:name w:val="annotation text"/>
    <w:basedOn w:val="Normal"/>
    <w:link w:val="CommentTextChar"/>
    <w:uiPriority w:val="99"/>
    <w:unhideWhenUsed/>
    <w:rsid w:val="003D531D"/>
    <w:rPr>
      <w:sz w:val="20"/>
      <w:szCs w:val="20"/>
    </w:rPr>
  </w:style>
  <w:style w:type="character" w:customStyle="1" w:styleId="CommentTextChar">
    <w:name w:val="Comment Text Char"/>
    <w:basedOn w:val="DefaultParagraphFont"/>
    <w:link w:val="CommentText"/>
    <w:uiPriority w:val="99"/>
    <w:rsid w:val="003D531D"/>
    <w:rPr>
      <w:rFonts w:ascii="Times New Roman" w:eastAsia="Times New Roman" w:hAnsi="Times New Roman"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3D531D"/>
    <w:rPr>
      <w:b/>
      <w:bCs/>
    </w:rPr>
  </w:style>
  <w:style w:type="character" w:customStyle="1" w:styleId="CommentSubjectChar">
    <w:name w:val="Comment Subject Char"/>
    <w:basedOn w:val="CommentTextChar"/>
    <w:link w:val="CommentSubject"/>
    <w:uiPriority w:val="99"/>
    <w:semiHidden/>
    <w:rsid w:val="003D531D"/>
    <w:rPr>
      <w:rFonts w:ascii="Times New Roman" w:eastAsia="Times New Roman" w:hAnsi="Times New Roman" w:cs="Times New Roman"/>
      <w:b/>
      <w:bCs/>
      <w:sz w:val="20"/>
      <w:szCs w:val="20"/>
      <w:lang w:val="de-DE" w:eastAsia="de-DE"/>
    </w:rPr>
  </w:style>
  <w:style w:type="paragraph" w:customStyle="1" w:styleId="WPNormal">
    <w:name w:val="WP_Normal"/>
    <w:basedOn w:val="Normal"/>
    <w:uiPriority w:val="99"/>
    <w:rsid w:val="003D531D"/>
    <w:pPr>
      <w:widowControl w:val="0"/>
      <w:tabs>
        <w:tab w:val="left" w:pos="-1440"/>
        <w:tab w:val="left" w:pos="-720"/>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rPr>
      <w:rFonts w:ascii="Times" w:hAnsi="Times"/>
      <w:szCs w:val="20"/>
      <w:lang w:val="en-US"/>
    </w:rPr>
  </w:style>
  <w:style w:type="paragraph" w:styleId="FootnoteText">
    <w:name w:val="footnote text"/>
    <w:basedOn w:val="Normal"/>
    <w:link w:val="FootnoteTextChar"/>
    <w:uiPriority w:val="99"/>
    <w:semiHidden/>
    <w:unhideWhenUsed/>
    <w:rsid w:val="003D531D"/>
    <w:rPr>
      <w:sz w:val="20"/>
      <w:szCs w:val="20"/>
    </w:rPr>
  </w:style>
  <w:style w:type="character" w:customStyle="1" w:styleId="FootnoteTextChar">
    <w:name w:val="Footnote Text Char"/>
    <w:basedOn w:val="DefaultParagraphFont"/>
    <w:link w:val="FootnoteText"/>
    <w:uiPriority w:val="99"/>
    <w:semiHidden/>
    <w:rsid w:val="003D531D"/>
    <w:rPr>
      <w:rFonts w:ascii="Times New Roman" w:eastAsia="Times New Roman" w:hAnsi="Times New Roman" w:cs="Times New Roman"/>
      <w:sz w:val="20"/>
      <w:szCs w:val="20"/>
      <w:lang w:val="de-DE" w:eastAsia="de-DE"/>
    </w:rPr>
  </w:style>
  <w:style w:type="character" w:styleId="FootnoteReference">
    <w:name w:val="footnote reference"/>
    <w:basedOn w:val="DefaultParagraphFont"/>
    <w:uiPriority w:val="99"/>
    <w:semiHidden/>
    <w:unhideWhenUsed/>
    <w:rsid w:val="003D531D"/>
    <w:rPr>
      <w:vertAlign w:val="superscript"/>
    </w:rPr>
  </w:style>
  <w:style w:type="paragraph" w:styleId="Revision">
    <w:name w:val="Revision"/>
    <w:hidden/>
    <w:uiPriority w:val="99"/>
    <w:semiHidden/>
    <w:rsid w:val="003D531D"/>
    <w:pPr>
      <w:spacing w:after="0" w:line="240" w:lineRule="auto"/>
    </w:pPr>
    <w:rPr>
      <w:rFonts w:ascii="Times New Roman" w:eastAsia="Times New Roman" w:hAnsi="Times New Roman" w:cs="Times New Roman"/>
      <w:sz w:val="24"/>
      <w:szCs w:val="24"/>
      <w:lang w:val="de-DE" w:eastAsia="de-DE"/>
    </w:rPr>
  </w:style>
  <w:style w:type="character" w:customStyle="1" w:styleId="highlight">
    <w:name w:val="highlight"/>
    <w:basedOn w:val="DefaultParagraphFont"/>
    <w:rsid w:val="003D531D"/>
  </w:style>
  <w:style w:type="character" w:customStyle="1" w:styleId="ref-journal">
    <w:name w:val="ref-journal"/>
    <w:basedOn w:val="DefaultParagraphFont"/>
    <w:rsid w:val="003D531D"/>
  </w:style>
  <w:style w:type="character" w:customStyle="1" w:styleId="ref-vol">
    <w:name w:val="ref-vol"/>
    <w:basedOn w:val="DefaultParagraphFont"/>
    <w:rsid w:val="003D531D"/>
  </w:style>
  <w:style w:type="character" w:customStyle="1" w:styleId="nowrap">
    <w:name w:val="nowrap"/>
    <w:basedOn w:val="DefaultParagraphFont"/>
    <w:rsid w:val="003D531D"/>
  </w:style>
  <w:style w:type="character" w:customStyle="1" w:styleId="ref-title">
    <w:name w:val="ref-title"/>
    <w:basedOn w:val="DefaultParagraphFont"/>
    <w:rsid w:val="003D531D"/>
  </w:style>
  <w:style w:type="paragraph" w:styleId="NormalWeb">
    <w:name w:val="Normal (Web)"/>
    <w:basedOn w:val="Normal"/>
    <w:uiPriority w:val="99"/>
    <w:semiHidden/>
    <w:unhideWhenUsed/>
    <w:rsid w:val="003D531D"/>
    <w:pPr>
      <w:spacing w:before="100" w:beforeAutospacing="1" w:after="100" w:afterAutospacing="1"/>
    </w:pPr>
    <w:rPr>
      <w:rFonts w:eastAsiaTheme="minorEastAsia"/>
    </w:rPr>
  </w:style>
  <w:style w:type="paragraph" w:customStyle="1" w:styleId="Default">
    <w:name w:val="Default"/>
    <w:rsid w:val="003D531D"/>
    <w:pPr>
      <w:autoSpaceDE w:val="0"/>
      <w:autoSpaceDN w:val="0"/>
      <w:adjustRightInd w:val="0"/>
      <w:spacing w:after="0" w:line="240" w:lineRule="auto"/>
    </w:pPr>
    <w:rPr>
      <w:rFonts w:ascii="Bookman" w:hAnsi="Bookman" w:cs="Bookman"/>
      <w:color w:val="000000"/>
      <w:sz w:val="24"/>
      <w:szCs w:val="24"/>
      <w:lang w:val="de-DE"/>
    </w:rPr>
  </w:style>
  <w:style w:type="paragraph" w:customStyle="1" w:styleId="EndNoteBibliographyTitle">
    <w:name w:val="EndNote Bibliography Title"/>
    <w:basedOn w:val="Normal"/>
    <w:link w:val="EndNoteBibliographyTitleZchn"/>
    <w:rsid w:val="003D531D"/>
    <w:pPr>
      <w:jc w:val="center"/>
    </w:pPr>
    <w:rPr>
      <w:noProof/>
    </w:rPr>
  </w:style>
  <w:style w:type="character" w:customStyle="1" w:styleId="EndNoteBibliographyTitleZchn">
    <w:name w:val="EndNote Bibliography Title Zchn"/>
    <w:basedOn w:val="DefaultParagraphFont"/>
    <w:link w:val="EndNoteBibliographyTitle"/>
    <w:rsid w:val="003D531D"/>
    <w:rPr>
      <w:rFonts w:ascii="Times New Roman" w:eastAsia="Times New Roman" w:hAnsi="Times New Roman" w:cs="Times New Roman"/>
      <w:noProof/>
      <w:sz w:val="24"/>
      <w:szCs w:val="24"/>
      <w:lang w:val="de-DE" w:eastAsia="de-DE"/>
    </w:rPr>
  </w:style>
  <w:style w:type="paragraph" w:customStyle="1" w:styleId="EndNoteBibliography">
    <w:name w:val="EndNote Bibliography"/>
    <w:basedOn w:val="Normal"/>
    <w:link w:val="EndNoteBibliographyZchn"/>
    <w:rsid w:val="003D531D"/>
    <w:pPr>
      <w:spacing w:line="240" w:lineRule="auto"/>
    </w:pPr>
    <w:rPr>
      <w:noProof/>
    </w:rPr>
  </w:style>
  <w:style w:type="character" w:customStyle="1" w:styleId="EndNoteBibliographyZchn">
    <w:name w:val="EndNote Bibliography Zchn"/>
    <w:basedOn w:val="DefaultParagraphFont"/>
    <w:link w:val="EndNoteBibliography"/>
    <w:rsid w:val="003D531D"/>
    <w:rPr>
      <w:rFonts w:ascii="Times New Roman" w:eastAsia="Times New Roman" w:hAnsi="Times New Roman" w:cs="Times New Roman"/>
      <w:noProof/>
      <w:sz w:val="24"/>
      <w:szCs w:val="24"/>
      <w:lang w:val="de-DE" w:eastAsia="de-DE"/>
    </w:rPr>
  </w:style>
  <w:style w:type="paragraph" w:customStyle="1" w:styleId="contribs">
    <w:name w:val="contribs"/>
    <w:basedOn w:val="Normal"/>
    <w:rsid w:val="003D531D"/>
    <w:pPr>
      <w:spacing w:before="100" w:beforeAutospacing="1" w:after="100" w:afterAutospacing="1"/>
    </w:pPr>
  </w:style>
  <w:style w:type="paragraph" w:customStyle="1" w:styleId="fm-aai">
    <w:name w:val="fm-aai"/>
    <w:basedOn w:val="Normal"/>
    <w:rsid w:val="003D531D"/>
    <w:pPr>
      <w:spacing w:before="100" w:beforeAutospacing="1" w:after="100" w:afterAutospacing="1"/>
    </w:pPr>
  </w:style>
  <w:style w:type="character" w:styleId="Strong">
    <w:name w:val="Strong"/>
    <w:basedOn w:val="DefaultParagraphFont"/>
    <w:uiPriority w:val="22"/>
    <w:qFormat/>
    <w:rsid w:val="003D531D"/>
    <w:rPr>
      <w:b/>
      <w:bCs/>
    </w:rPr>
  </w:style>
  <w:style w:type="character" w:customStyle="1" w:styleId="kwd-text">
    <w:name w:val="kwd-text"/>
    <w:basedOn w:val="DefaultParagraphFont"/>
    <w:rsid w:val="003D531D"/>
  </w:style>
  <w:style w:type="character" w:customStyle="1" w:styleId="mw-cite-backlink">
    <w:name w:val="mw-cite-backlink"/>
    <w:basedOn w:val="DefaultParagraphFont"/>
    <w:rsid w:val="003D531D"/>
  </w:style>
  <w:style w:type="character" w:customStyle="1" w:styleId="citation">
    <w:name w:val="citation"/>
    <w:basedOn w:val="DefaultParagraphFont"/>
    <w:rsid w:val="003D531D"/>
  </w:style>
  <w:style w:type="paragraph" w:styleId="HTMLPreformatted">
    <w:name w:val="HTML Preformatted"/>
    <w:basedOn w:val="Normal"/>
    <w:link w:val="HTMLPreformattedChar"/>
    <w:uiPriority w:val="99"/>
    <w:semiHidden/>
    <w:unhideWhenUsed/>
    <w:rsid w:val="003D5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D531D"/>
    <w:rPr>
      <w:rFonts w:ascii="Courier New" w:eastAsia="Times New Roman" w:hAnsi="Courier New" w:cs="Courier New"/>
      <w:sz w:val="20"/>
      <w:szCs w:val="20"/>
      <w:lang w:val="de-DE" w:eastAsia="de-DE"/>
    </w:rPr>
  </w:style>
  <w:style w:type="paragraph" w:customStyle="1" w:styleId="Pa22">
    <w:name w:val="Pa22"/>
    <w:basedOn w:val="Default"/>
    <w:next w:val="Default"/>
    <w:uiPriority w:val="99"/>
    <w:rsid w:val="003D531D"/>
    <w:pPr>
      <w:spacing w:line="151" w:lineRule="atLeast"/>
    </w:pPr>
    <w:rPr>
      <w:rFonts w:ascii="OceanSanMM" w:hAnsi="OceanSanMM" w:cstheme="minorBidi"/>
      <w:color w:val="auto"/>
    </w:rPr>
  </w:style>
  <w:style w:type="character" w:customStyle="1" w:styleId="A9">
    <w:name w:val="A9"/>
    <w:uiPriority w:val="99"/>
    <w:rsid w:val="003D531D"/>
    <w:rPr>
      <w:rFonts w:cs="OceanSanMM"/>
      <w:color w:val="000000"/>
      <w:sz w:val="15"/>
      <w:szCs w:val="15"/>
    </w:rPr>
  </w:style>
  <w:style w:type="character" w:customStyle="1" w:styleId="reference-text">
    <w:name w:val="reference-text"/>
    <w:basedOn w:val="DefaultParagraphFont"/>
    <w:rsid w:val="003D531D"/>
  </w:style>
  <w:style w:type="character" w:customStyle="1" w:styleId="content">
    <w:name w:val="content"/>
    <w:basedOn w:val="DefaultParagraphFont"/>
    <w:rsid w:val="003D531D"/>
  </w:style>
  <w:style w:type="table" w:styleId="TableGrid">
    <w:name w:val="Table Grid"/>
    <w:basedOn w:val="TableNormal"/>
    <w:uiPriority w:val="59"/>
    <w:rsid w:val="003D531D"/>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D531D"/>
  </w:style>
  <w:style w:type="paragraph" w:styleId="NoSpacing">
    <w:name w:val="No Spacing"/>
    <w:uiPriority w:val="1"/>
    <w:qFormat/>
    <w:rsid w:val="003D531D"/>
    <w:pPr>
      <w:spacing w:after="0" w:line="240" w:lineRule="auto"/>
    </w:pPr>
    <w:rPr>
      <w:rFonts w:ascii="Times New Roman" w:eastAsia="Times New Roman" w:hAnsi="Times New Roman" w:cs="Times New Roman"/>
      <w:sz w:val="24"/>
      <w:szCs w:val="24"/>
      <w:lang w:val="de-DE" w:eastAsia="de-DE"/>
    </w:rPr>
  </w:style>
  <w:style w:type="character" w:styleId="Emphasis">
    <w:name w:val="Emphasis"/>
    <w:basedOn w:val="DefaultParagraphFont"/>
    <w:uiPriority w:val="20"/>
    <w:qFormat/>
    <w:rsid w:val="00783564"/>
    <w:rPr>
      <w:b/>
      <w:bCs/>
      <w:i w:val="0"/>
      <w:iCs w:val="0"/>
    </w:rPr>
  </w:style>
  <w:style w:type="character" w:customStyle="1" w:styleId="st1">
    <w:name w:val="st1"/>
    <w:basedOn w:val="DefaultParagraphFont"/>
    <w:rsid w:val="00783564"/>
  </w:style>
  <w:style w:type="character" w:customStyle="1" w:styleId="slug-doi">
    <w:name w:val="slug-doi"/>
    <w:rsid w:val="00A34645"/>
  </w:style>
  <w:style w:type="paragraph" w:customStyle="1" w:styleId="level1">
    <w:name w:val="_level1"/>
    <w:rsid w:val="0040383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val="en-GB" w:eastAsia="en-GB"/>
    </w:rPr>
  </w:style>
  <w:style w:type="character" w:customStyle="1" w:styleId="doi">
    <w:name w:val="doi"/>
    <w:basedOn w:val="DefaultParagraphFont"/>
    <w:rsid w:val="00403837"/>
  </w:style>
  <w:style w:type="character" w:customStyle="1" w:styleId="postal-code">
    <w:name w:val="postal-code"/>
    <w:basedOn w:val="DefaultParagraphFont"/>
    <w:rsid w:val="0000714D"/>
  </w:style>
  <w:style w:type="character" w:customStyle="1" w:styleId="locality">
    <w:name w:val="locality"/>
    <w:basedOn w:val="DefaultParagraphFont"/>
    <w:rsid w:val="00007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759993">
      <w:bodyDiv w:val="1"/>
      <w:marLeft w:val="0"/>
      <w:marRight w:val="0"/>
      <w:marTop w:val="0"/>
      <w:marBottom w:val="0"/>
      <w:divBdr>
        <w:top w:val="none" w:sz="0" w:space="0" w:color="auto"/>
        <w:left w:val="none" w:sz="0" w:space="0" w:color="auto"/>
        <w:bottom w:val="none" w:sz="0" w:space="0" w:color="auto"/>
        <w:right w:val="none" w:sz="0" w:space="0" w:color="auto"/>
      </w:divBdr>
    </w:div>
    <w:div w:id="178514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dx.doi.org/10.1177/1948550610376599%20"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tiff"/><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9052</Words>
  <Characters>51600</Characters>
  <Application>Microsoft Office Word</Application>
  <DocSecurity>4</DocSecurity>
  <Lines>430</Lines>
  <Paragraphs>121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60531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dorina.winter</dc:creator>
  <cp:lastModifiedBy>Gordon G.</cp:lastModifiedBy>
  <cp:revision>2</cp:revision>
  <cp:lastPrinted>2018-05-15T05:09:00Z</cp:lastPrinted>
  <dcterms:created xsi:type="dcterms:W3CDTF">2018-09-12T07:26:00Z</dcterms:created>
  <dcterms:modified xsi:type="dcterms:W3CDTF">2018-09-12T07:26:00Z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181691314</vt:i4>
  </property>
  <property fmtid="{D5CDD505-2E9C-101B-9397-08002B2CF9AE}" pid="3" name="_NewReviewCycle">
    <vt:lpwstr/>
  </property>
  <property fmtid="{D5CDD505-2E9C-101B-9397-08002B2CF9AE}" pid="4" name="_EmailSubject">
    <vt:lpwstr>3</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7" name="_ReviewingToolsShownOnce">
    <vt:lpwstr/>
  </property>
</Properties>
</file>