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A88F7" w14:textId="77777777" w:rsidR="002B08BC" w:rsidRDefault="002B08BC" w:rsidP="002B08BC">
      <w:pPr>
        <w:pStyle w:val="Heading1"/>
        <w:spacing w:line="480" w:lineRule="auto"/>
        <w:jc w:val="both"/>
        <w:rPr>
          <w:rFonts w:asciiTheme="minorHAnsi" w:hAnsiTheme="minorHAnsi"/>
          <w:sz w:val="36"/>
          <w:szCs w:val="36"/>
          <w:lang w:val="en-GB"/>
        </w:rPr>
      </w:pPr>
    </w:p>
    <w:p w14:paraId="0030650D" w14:textId="77777777" w:rsidR="009B0263" w:rsidRDefault="002B08BC" w:rsidP="009B0263">
      <w:pPr>
        <w:pStyle w:val="Heading1"/>
        <w:spacing w:line="480" w:lineRule="auto"/>
        <w:jc w:val="both"/>
        <w:rPr>
          <w:rFonts w:asciiTheme="minorHAnsi" w:hAnsiTheme="minorHAnsi"/>
          <w:sz w:val="36"/>
          <w:szCs w:val="36"/>
          <w:lang w:val="en-GB"/>
        </w:rPr>
      </w:pPr>
      <w:r w:rsidRPr="00630F86">
        <w:rPr>
          <w:rFonts w:asciiTheme="minorHAnsi" w:hAnsiTheme="minorHAnsi"/>
          <w:sz w:val="36"/>
          <w:szCs w:val="36"/>
          <w:lang w:val="en-GB"/>
        </w:rPr>
        <w:t>Digitized patient–provider interaction: how does it matter?   A qualitative meta-synthesis</w:t>
      </w:r>
    </w:p>
    <w:p w14:paraId="0196ECF6" w14:textId="5BA154F3" w:rsidR="002B08BC" w:rsidRPr="009B0263" w:rsidRDefault="002B08BC" w:rsidP="009B0263">
      <w:pPr>
        <w:pStyle w:val="Heading1"/>
        <w:spacing w:line="480" w:lineRule="auto"/>
        <w:jc w:val="both"/>
        <w:rPr>
          <w:rFonts w:asciiTheme="minorHAnsi" w:hAnsiTheme="minorHAnsi"/>
          <w:b w:val="0"/>
          <w:bCs w:val="0"/>
          <w:sz w:val="36"/>
          <w:szCs w:val="36"/>
          <w:lang w:val="en-GB"/>
        </w:rPr>
      </w:pPr>
      <w:r w:rsidRPr="009B0263">
        <w:rPr>
          <w:rFonts w:asciiTheme="minorHAnsi" w:hAnsiTheme="minorHAnsi"/>
          <w:b w:val="0"/>
          <w:bCs w:val="0"/>
          <w:sz w:val="36"/>
          <w:szCs w:val="36"/>
          <w:lang w:val="en-GB"/>
        </w:rPr>
        <w:t xml:space="preserve">Authors: </w:t>
      </w:r>
      <w:proofErr w:type="spellStart"/>
      <w:r w:rsidRPr="009B0263">
        <w:rPr>
          <w:rFonts w:asciiTheme="minorHAnsi" w:hAnsiTheme="minorHAnsi"/>
          <w:b w:val="0"/>
          <w:bCs w:val="0"/>
          <w:sz w:val="36"/>
          <w:szCs w:val="36"/>
          <w:lang w:val="en-GB"/>
        </w:rPr>
        <w:t>Hege</w:t>
      </w:r>
      <w:proofErr w:type="spellEnd"/>
      <w:r w:rsidRPr="009B0263">
        <w:rPr>
          <w:rFonts w:asciiTheme="minorHAnsi" w:hAnsiTheme="minorHAnsi"/>
          <w:b w:val="0"/>
          <w:bCs w:val="0"/>
          <w:sz w:val="36"/>
          <w:szCs w:val="36"/>
          <w:lang w:val="en-GB"/>
        </w:rPr>
        <w:t xml:space="preserve"> Kristin </w:t>
      </w:r>
      <w:proofErr w:type="spellStart"/>
      <w:r w:rsidRPr="009B0263">
        <w:rPr>
          <w:rFonts w:asciiTheme="minorHAnsi" w:hAnsiTheme="minorHAnsi"/>
          <w:b w:val="0"/>
          <w:bCs w:val="0"/>
          <w:sz w:val="36"/>
          <w:szCs w:val="36"/>
          <w:lang w:val="en-GB"/>
        </w:rPr>
        <w:t>Andreassen</w:t>
      </w:r>
      <w:proofErr w:type="spellEnd"/>
      <w:r w:rsidRPr="009B0263">
        <w:rPr>
          <w:rFonts w:asciiTheme="minorHAnsi" w:hAnsiTheme="minorHAnsi"/>
          <w:b w:val="0"/>
          <w:bCs w:val="0"/>
          <w:sz w:val="36"/>
          <w:szCs w:val="36"/>
          <w:lang w:val="en-GB"/>
        </w:rPr>
        <w:t xml:space="preserve">, Carl M. May, Catherine J. Pope, Line </w:t>
      </w:r>
      <w:proofErr w:type="spellStart"/>
      <w:r w:rsidRPr="009B0263">
        <w:rPr>
          <w:rFonts w:asciiTheme="minorHAnsi" w:hAnsiTheme="minorHAnsi"/>
          <w:b w:val="0"/>
          <w:bCs w:val="0"/>
          <w:sz w:val="36"/>
          <w:szCs w:val="36"/>
          <w:lang w:val="en-GB"/>
        </w:rPr>
        <w:t>Lundvoll</w:t>
      </w:r>
      <w:proofErr w:type="spellEnd"/>
      <w:r w:rsidRPr="009B0263">
        <w:rPr>
          <w:rFonts w:asciiTheme="minorHAnsi" w:hAnsiTheme="minorHAnsi"/>
          <w:b w:val="0"/>
          <w:bCs w:val="0"/>
          <w:sz w:val="36"/>
          <w:szCs w:val="36"/>
          <w:lang w:val="en-GB"/>
        </w:rPr>
        <w:t xml:space="preserve"> </w:t>
      </w:r>
      <w:proofErr w:type="spellStart"/>
      <w:r w:rsidRPr="009B0263">
        <w:rPr>
          <w:rFonts w:asciiTheme="minorHAnsi" w:hAnsiTheme="minorHAnsi"/>
          <w:b w:val="0"/>
          <w:bCs w:val="0"/>
          <w:sz w:val="36"/>
          <w:szCs w:val="36"/>
          <w:lang w:val="en-GB"/>
        </w:rPr>
        <w:t>Warth</w:t>
      </w:r>
      <w:proofErr w:type="spellEnd"/>
      <w:r w:rsidRPr="009B0263">
        <w:rPr>
          <w:rFonts w:asciiTheme="minorHAnsi" w:hAnsiTheme="minorHAnsi"/>
          <w:b w:val="0"/>
          <w:bCs w:val="0"/>
          <w:sz w:val="36"/>
          <w:szCs w:val="36"/>
          <w:lang w:val="en-GB"/>
        </w:rPr>
        <w:t xml:space="preserve"> and Kari </w:t>
      </w:r>
      <w:proofErr w:type="spellStart"/>
      <w:r w:rsidRPr="009B0263">
        <w:rPr>
          <w:rFonts w:asciiTheme="minorHAnsi" w:hAnsiTheme="minorHAnsi"/>
          <w:b w:val="0"/>
          <w:bCs w:val="0"/>
          <w:sz w:val="36"/>
          <w:szCs w:val="36"/>
          <w:lang w:val="en-GB"/>
        </w:rPr>
        <w:t>Dyb</w:t>
      </w:r>
      <w:proofErr w:type="spellEnd"/>
    </w:p>
    <w:p w14:paraId="72FF7888" w14:textId="77777777" w:rsidR="002B08BC" w:rsidRPr="009B0263" w:rsidRDefault="002B08BC">
      <w:pPr>
        <w:rPr>
          <w:rFonts w:eastAsiaTheme="majorEastAsia" w:cstheme="majorBidi"/>
          <w:color w:val="345A8A" w:themeColor="accent1" w:themeShade="B5"/>
          <w:sz w:val="36"/>
          <w:szCs w:val="36"/>
          <w:lang w:val="en-GB"/>
        </w:rPr>
      </w:pPr>
    </w:p>
    <w:p w14:paraId="62AD72F5" w14:textId="77777777" w:rsidR="009B0263" w:rsidRPr="009B0263" w:rsidRDefault="002B08BC" w:rsidP="009B0263">
      <w:pPr>
        <w:pStyle w:val="Heading1"/>
        <w:spacing w:line="480" w:lineRule="auto"/>
        <w:jc w:val="both"/>
        <w:rPr>
          <w:rFonts w:asciiTheme="minorHAnsi" w:hAnsiTheme="minorHAnsi"/>
          <w:b w:val="0"/>
          <w:bCs w:val="0"/>
          <w:sz w:val="36"/>
          <w:szCs w:val="36"/>
          <w:lang w:val="en-GB"/>
        </w:rPr>
      </w:pPr>
      <w:r w:rsidRPr="009B0263">
        <w:rPr>
          <w:rFonts w:asciiTheme="minorHAnsi" w:hAnsiTheme="minorHAnsi"/>
          <w:b w:val="0"/>
          <w:bCs w:val="0"/>
          <w:sz w:val="36"/>
          <w:szCs w:val="36"/>
          <w:lang w:val="en-GB"/>
        </w:rPr>
        <w:t>Journ</w:t>
      </w:r>
      <w:r w:rsidR="009B0263" w:rsidRPr="009B0263">
        <w:rPr>
          <w:rFonts w:asciiTheme="minorHAnsi" w:hAnsiTheme="minorHAnsi"/>
          <w:b w:val="0"/>
          <w:bCs w:val="0"/>
          <w:sz w:val="36"/>
          <w:szCs w:val="36"/>
          <w:lang w:val="en-GB"/>
        </w:rPr>
        <w:t>al: Social Science and Medicine</w:t>
      </w:r>
    </w:p>
    <w:p w14:paraId="27206BF4" w14:textId="331FFE71" w:rsidR="002B08BC" w:rsidRPr="009B0263" w:rsidRDefault="002B08BC" w:rsidP="009B0263">
      <w:pPr>
        <w:pStyle w:val="Heading1"/>
        <w:spacing w:line="480" w:lineRule="auto"/>
        <w:jc w:val="both"/>
        <w:rPr>
          <w:rFonts w:asciiTheme="minorHAnsi" w:hAnsiTheme="minorHAnsi"/>
          <w:b w:val="0"/>
          <w:bCs w:val="0"/>
          <w:sz w:val="36"/>
          <w:szCs w:val="36"/>
          <w:lang w:val="en-GB"/>
        </w:rPr>
      </w:pPr>
      <w:r w:rsidRPr="009B0263">
        <w:rPr>
          <w:rFonts w:asciiTheme="minorHAnsi" w:hAnsiTheme="minorHAnsi"/>
          <w:b w:val="0"/>
          <w:bCs w:val="0"/>
          <w:sz w:val="36"/>
          <w:szCs w:val="36"/>
          <w:lang w:val="en-GB"/>
        </w:rPr>
        <w:t>Acceptance Date: 30th August 2018</w:t>
      </w:r>
    </w:p>
    <w:p w14:paraId="3D9F1DF3" w14:textId="77777777" w:rsidR="002B08BC" w:rsidRDefault="002B08BC">
      <w:pPr>
        <w:rPr>
          <w:rFonts w:eastAsiaTheme="majorEastAsia" w:cstheme="majorBidi"/>
          <w:b/>
          <w:bCs/>
          <w:color w:val="345A8A" w:themeColor="accent1" w:themeShade="B5"/>
          <w:sz w:val="36"/>
          <w:szCs w:val="36"/>
          <w:lang w:val="en-GB"/>
        </w:rPr>
      </w:pPr>
      <w:r>
        <w:rPr>
          <w:sz w:val="36"/>
          <w:szCs w:val="36"/>
          <w:lang w:val="en-GB"/>
        </w:rPr>
        <w:br w:type="page"/>
      </w:r>
    </w:p>
    <w:p w14:paraId="237B3CB2" w14:textId="7867B531" w:rsidR="006414D2" w:rsidRPr="00630F86" w:rsidRDefault="006414D2" w:rsidP="002F020C">
      <w:pPr>
        <w:pStyle w:val="Heading1"/>
        <w:spacing w:line="480" w:lineRule="auto"/>
        <w:jc w:val="both"/>
        <w:rPr>
          <w:rFonts w:asciiTheme="minorHAnsi" w:hAnsiTheme="minorHAnsi"/>
          <w:sz w:val="36"/>
          <w:szCs w:val="36"/>
          <w:lang w:val="en-GB"/>
        </w:rPr>
      </w:pPr>
      <w:r w:rsidRPr="00630F86">
        <w:rPr>
          <w:rFonts w:asciiTheme="minorHAnsi" w:hAnsiTheme="minorHAnsi"/>
          <w:sz w:val="36"/>
          <w:szCs w:val="36"/>
          <w:lang w:val="en-GB"/>
        </w:rPr>
        <w:lastRenderedPageBreak/>
        <w:t xml:space="preserve">Digitized patient–provider interaction: how does it </w:t>
      </w:r>
      <w:proofErr w:type="gramStart"/>
      <w:r w:rsidRPr="00630F86">
        <w:rPr>
          <w:rFonts w:asciiTheme="minorHAnsi" w:hAnsiTheme="minorHAnsi"/>
          <w:sz w:val="36"/>
          <w:szCs w:val="36"/>
          <w:lang w:val="en-GB"/>
        </w:rPr>
        <w:t>matter</w:t>
      </w:r>
      <w:proofErr w:type="gramEnd"/>
      <w:r w:rsidRPr="00630F86">
        <w:rPr>
          <w:rFonts w:asciiTheme="minorHAnsi" w:hAnsiTheme="minorHAnsi"/>
          <w:sz w:val="36"/>
          <w:szCs w:val="36"/>
          <w:lang w:val="en-GB"/>
        </w:rPr>
        <w:t>?   A qualitative meta-synthesis</w:t>
      </w:r>
    </w:p>
    <w:p w14:paraId="508EAF98" w14:textId="77777777" w:rsidR="004A6B9B" w:rsidRPr="00630F86" w:rsidRDefault="12E4D6B5" w:rsidP="002F020C">
      <w:pPr>
        <w:pStyle w:val="Heading1"/>
        <w:spacing w:line="480" w:lineRule="auto"/>
        <w:jc w:val="both"/>
        <w:rPr>
          <w:rFonts w:asciiTheme="minorHAnsi" w:hAnsiTheme="minorHAnsi"/>
          <w:sz w:val="24"/>
          <w:szCs w:val="24"/>
          <w:lang w:val="en-GB"/>
        </w:rPr>
      </w:pPr>
      <w:bookmarkStart w:id="0" w:name="_GoBack"/>
      <w:bookmarkEnd w:id="0"/>
      <w:r w:rsidRPr="00630F86">
        <w:rPr>
          <w:rFonts w:asciiTheme="minorHAnsi" w:hAnsiTheme="minorHAnsi"/>
          <w:sz w:val="24"/>
          <w:szCs w:val="24"/>
          <w:lang w:val="en-GB"/>
        </w:rPr>
        <w:t>Abstract</w:t>
      </w:r>
    </w:p>
    <w:p w14:paraId="61FA1B9E" w14:textId="464FDBD0" w:rsidR="00801E70" w:rsidRPr="00630F86" w:rsidRDefault="12E4D6B5" w:rsidP="00000883">
      <w:pPr>
        <w:spacing w:line="480" w:lineRule="auto"/>
        <w:rPr>
          <w:rFonts w:eastAsiaTheme="majorEastAsia" w:cstheme="majorBidi"/>
          <w:lang w:val="en-US"/>
        </w:rPr>
      </w:pPr>
      <w:r w:rsidRPr="00000883">
        <w:rPr>
          <w:lang w:val="en-US"/>
        </w:rPr>
        <w:t xml:space="preserve">Sociological interest in the digitization of health has </w:t>
      </w:r>
      <w:r w:rsidR="00173C68" w:rsidRPr="00000883">
        <w:rPr>
          <w:lang w:val="en-US"/>
        </w:rPr>
        <w:t xml:space="preserve">predominantly </w:t>
      </w:r>
      <w:r w:rsidRPr="00000883">
        <w:rPr>
          <w:lang w:val="en-US"/>
        </w:rPr>
        <w:t xml:space="preserve">been </w:t>
      </w:r>
      <w:r w:rsidR="00823184" w:rsidRPr="00630F86">
        <w:rPr>
          <w:lang w:val="en-US"/>
        </w:rPr>
        <w:t>studied using qualitative approaches</w:t>
      </w:r>
      <w:r w:rsidRPr="00630F86">
        <w:rPr>
          <w:lang w:val="en-US"/>
        </w:rPr>
        <w:t xml:space="preserve">. </w:t>
      </w:r>
      <w:r w:rsidR="00823184" w:rsidRPr="00630F86">
        <w:rPr>
          <w:lang w:val="en-US"/>
        </w:rPr>
        <w:t>R</w:t>
      </w:r>
      <w:r w:rsidRPr="00630F86">
        <w:rPr>
          <w:lang w:val="en-US"/>
        </w:rPr>
        <w:t xml:space="preserve">esearch in this field has grown steadily since the late </w:t>
      </w:r>
      <w:r w:rsidR="00FA6BF4" w:rsidRPr="00630F86">
        <w:rPr>
          <w:lang w:val="en-US"/>
        </w:rPr>
        <w:t>19</w:t>
      </w:r>
      <w:r w:rsidRPr="00630F86">
        <w:rPr>
          <w:lang w:val="en-US"/>
        </w:rPr>
        <w:t>90´s</w:t>
      </w:r>
      <w:r w:rsidR="00173C68" w:rsidRPr="00630F86">
        <w:rPr>
          <w:lang w:val="en-US"/>
        </w:rPr>
        <w:t xml:space="preserve"> but t</w:t>
      </w:r>
      <w:r w:rsidRPr="00630F86">
        <w:rPr>
          <w:lang w:val="en-US"/>
        </w:rPr>
        <w:t xml:space="preserve">o date, no synthesis has been conducted </w:t>
      </w:r>
      <w:r w:rsidR="00173C68" w:rsidRPr="00630F86">
        <w:rPr>
          <w:lang w:val="en-US"/>
        </w:rPr>
        <w:t xml:space="preserve">to integrate </w:t>
      </w:r>
      <w:r w:rsidRPr="00630F86">
        <w:rPr>
          <w:lang w:val="en-US"/>
        </w:rPr>
        <w:t>this now rather comprehensive corpus of data. In this paper we present a meta-ethnograph</w:t>
      </w:r>
      <w:r w:rsidR="00173C68" w:rsidRPr="00630F86">
        <w:rPr>
          <w:lang w:val="en-US"/>
        </w:rPr>
        <w:t>y</w:t>
      </w:r>
      <w:r w:rsidRPr="00630F86">
        <w:rPr>
          <w:lang w:val="en-US"/>
        </w:rPr>
        <w:t xml:space="preserve"> of 15 papers </w:t>
      </w:r>
      <w:r w:rsidR="00823184" w:rsidRPr="00630F86">
        <w:rPr>
          <w:lang w:val="en-US"/>
        </w:rPr>
        <w:t xml:space="preserve">reporting </w:t>
      </w:r>
      <w:r w:rsidRPr="00630F86">
        <w:rPr>
          <w:lang w:val="en-US"/>
        </w:rPr>
        <w:t>qualitative studies of digitally mediated patient – professional interaction</w:t>
      </w:r>
      <w:r w:rsidR="00173C68" w:rsidRPr="00630F86">
        <w:rPr>
          <w:lang w:val="en-US"/>
        </w:rPr>
        <w:t>s</w:t>
      </w:r>
      <w:r w:rsidRPr="00630F86">
        <w:rPr>
          <w:lang w:val="en-US"/>
        </w:rPr>
        <w:t xml:space="preserve">. </w:t>
      </w:r>
      <w:r w:rsidR="00173C68" w:rsidRPr="00630F86">
        <w:rPr>
          <w:lang w:val="en-US"/>
        </w:rPr>
        <w:t xml:space="preserve">By </w:t>
      </w:r>
      <w:r w:rsidRPr="00630F86">
        <w:rPr>
          <w:lang w:val="en-US"/>
        </w:rPr>
        <w:t>dissecting the detailed descriptions of digitized practices in this most basic relation</w:t>
      </w:r>
      <w:r w:rsidR="00173C68" w:rsidRPr="00630F86">
        <w:rPr>
          <w:lang w:val="en-US"/>
        </w:rPr>
        <w:t>ship</w:t>
      </w:r>
      <w:r w:rsidRPr="00630F86">
        <w:rPr>
          <w:lang w:val="en-US"/>
        </w:rPr>
        <w:t xml:space="preserve"> in health care, we explore how </w:t>
      </w:r>
      <w:r w:rsidR="00823184" w:rsidRPr="00630F86">
        <w:rPr>
          <w:lang w:val="en-US"/>
        </w:rPr>
        <w:t xml:space="preserve">these </w:t>
      </w:r>
      <w:r w:rsidRPr="00630F86">
        <w:rPr>
          <w:lang w:val="en-US"/>
        </w:rPr>
        <w:t xml:space="preserve">studies can illuminate important aspects of social relations in contemporary society. </w:t>
      </w:r>
      <w:r w:rsidR="00FA6BF4" w:rsidRPr="00630F86">
        <w:rPr>
          <w:lang w:val="en-US"/>
        </w:rPr>
        <w:t>Our</w:t>
      </w:r>
      <w:r w:rsidR="00173C68" w:rsidRPr="00630F86">
        <w:rPr>
          <w:lang w:val="en-US"/>
        </w:rPr>
        <w:t xml:space="preserve"> </w:t>
      </w:r>
      <w:r w:rsidRPr="00630F86">
        <w:rPr>
          <w:lang w:val="en-US"/>
        </w:rPr>
        <w:t xml:space="preserve">interpretative synthesis </w:t>
      </w:r>
      <w:r w:rsidR="00FA6BF4" w:rsidRPr="00630F86">
        <w:rPr>
          <w:lang w:val="en-US"/>
        </w:rPr>
        <w:t>enables us to</w:t>
      </w:r>
      <w:r w:rsidRPr="00630F86">
        <w:rPr>
          <w:rFonts w:eastAsiaTheme="majorEastAsia" w:cstheme="majorBidi"/>
          <w:lang w:val="en-GB"/>
        </w:rPr>
        <w:t xml:space="preserve"> reassert a sociological view that places changes in social structures and </w:t>
      </w:r>
      <w:r w:rsidR="00E65B27" w:rsidRPr="00630F86">
        <w:rPr>
          <w:rFonts w:eastAsiaTheme="majorEastAsia" w:cstheme="majorBidi"/>
          <w:lang w:val="en-GB"/>
        </w:rPr>
        <w:t>interaction</w:t>
      </w:r>
      <w:r w:rsidRPr="00630F86">
        <w:rPr>
          <w:rFonts w:eastAsiaTheme="majorEastAsia" w:cstheme="majorBidi"/>
          <w:lang w:val="en-GB"/>
        </w:rPr>
        <w:t xml:space="preserve"> at the core of questions about the digit</w:t>
      </w:r>
      <w:r w:rsidR="00173C68" w:rsidRPr="00630F86">
        <w:rPr>
          <w:rFonts w:eastAsiaTheme="majorEastAsia" w:cstheme="majorBidi"/>
          <w:lang w:val="en-GB"/>
        </w:rPr>
        <w:t>i</w:t>
      </w:r>
      <w:r w:rsidR="00204554" w:rsidRPr="00630F86">
        <w:rPr>
          <w:rFonts w:eastAsiaTheme="majorEastAsia" w:cstheme="majorBidi"/>
          <w:lang w:val="en-GB"/>
        </w:rPr>
        <w:t>z</w:t>
      </w:r>
      <w:r w:rsidR="00173C68" w:rsidRPr="00630F86">
        <w:rPr>
          <w:rFonts w:eastAsiaTheme="majorEastAsia" w:cstheme="majorBidi"/>
          <w:lang w:val="en-GB"/>
        </w:rPr>
        <w:t>ation</w:t>
      </w:r>
      <w:r w:rsidRPr="00630F86">
        <w:rPr>
          <w:rFonts w:eastAsiaTheme="majorEastAsia" w:cstheme="majorBidi"/>
          <w:lang w:val="en-GB"/>
        </w:rPr>
        <w:t xml:space="preserve"> of health care.</w:t>
      </w:r>
      <w:r w:rsidRPr="00630F86">
        <w:rPr>
          <w:rFonts w:eastAsiaTheme="majorEastAsia" w:cstheme="majorBidi"/>
          <w:lang w:val="en-US"/>
        </w:rPr>
        <w:t xml:space="preserve"> </w:t>
      </w:r>
      <w:r w:rsidR="00823184" w:rsidRPr="00000883">
        <w:rPr>
          <w:lang w:val="en-US"/>
        </w:rPr>
        <w:t xml:space="preserve">Our synthesis of this literature identifies </w:t>
      </w:r>
      <w:r w:rsidRPr="00000883">
        <w:rPr>
          <w:lang w:val="en-US"/>
        </w:rPr>
        <w:t>four key concepts</w:t>
      </w:r>
      <w:r w:rsidR="00FA6BF4" w:rsidRPr="00000883">
        <w:rPr>
          <w:lang w:val="en-US"/>
        </w:rPr>
        <w:t xml:space="preserve"> that point at</w:t>
      </w:r>
      <w:r w:rsidRPr="00630F86">
        <w:rPr>
          <w:lang w:val="en-US"/>
        </w:rPr>
        <w:t xml:space="preserve"> structural processes</w:t>
      </w:r>
      <w:r w:rsidR="00173C68" w:rsidRPr="00630F86">
        <w:rPr>
          <w:lang w:val="en-US"/>
        </w:rPr>
        <w:t xml:space="preserve"> </w:t>
      </w:r>
      <w:r w:rsidR="00FA6BF4" w:rsidRPr="00630F86">
        <w:rPr>
          <w:lang w:val="en-US"/>
        </w:rPr>
        <w:t xml:space="preserve">of change. We argue that </w:t>
      </w:r>
      <w:r w:rsidRPr="00630F86">
        <w:rPr>
          <w:lang w:val="en-US"/>
        </w:rPr>
        <w:t>when patient-professional interaction</w:t>
      </w:r>
      <w:r w:rsidR="00173C68" w:rsidRPr="00630F86">
        <w:rPr>
          <w:lang w:val="en-US"/>
        </w:rPr>
        <w:t>s are</w:t>
      </w:r>
      <w:r w:rsidRPr="00630F86">
        <w:rPr>
          <w:lang w:val="en-US"/>
        </w:rPr>
        <w:t xml:space="preserve"> digit</w:t>
      </w:r>
      <w:r w:rsidR="00173C68" w:rsidRPr="00630F86">
        <w:rPr>
          <w:lang w:val="en-US"/>
        </w:rPr>
        <w:t xml:space="preserve">ized, </w:t>
      </w:r>
      <w:r w:rsidRPr="00630F86">
        <w:rPr>
          <w:lang w:val="en-US"/>
        </w:rPr>
        <w:t xml:space="preserve">relations are </w:t>
      </w:r>
      <w:proofErr w:type="spellStart"/>
      <w:r w:rsidR="00E065F2">
        <w:rPr>
          <w:i/>
          <w:iCs/>
          <w:lang w:val="en-US"/>
        </w:rPr>
        <w:t>respat</w:t>
      </w:r>
      <w:r w:rsidRPr="00630F86">
        <w:rPr>
          <w:i/>
          <w:iCs/>
          <w:lang w:val="en-US"/>
        </w:rPr>
        <w:t>ialized</w:t>
      </w:r>
      <w:proofErr w:type="spellEnd"/>
      <w:r w:rsidR="00173C68" w:rsidRPr="00630F86">
        <w:rPr>
          <w:i/>
          <w:iCs/>
          <w:lang w:val="en-US"/>
        </w:rPr>
        <w:t>,</w:t>
      </w:r>
      <w:r w:rsidRPr="00630F86">
        <w:rPr>
          <w:lang w:val="en-US"/>
        </w:rPr>
        <w:t xml:space="preserve"> and </w:t>
      </w:r>
      <w:r w:rsidR="00FA6BF4" w:rsidRPr="00630F86">
        <w:rPr>
          <w:lang w:val="en-US"/>
        </w:rPr>
        <w:t>there are</w:t>
      </w:r>
      <w:r w:rsidR="00173C68" w:rsidRPr="00630F86">
        <w:rPr>
          <w:lang w:val="en-US"/>
        </w:rPr>
        <w:t xml:space="preserve"> </w:t>
      </w:r>
      <w:r w:rsidRPr="00630F86">
        <w:rPr>
          <w:i/>
          <w:iCs/>
          <w:lang w:val="en-US"/>
        </w:rPr>
        <w:t>reconnections</w:t>
      </w:r>
      <w:r w:rsidRPr="00630F86">
        <w:rPr>
          <w:lang w:val="en-US"/>
        </w:rPr>
        <w:t xml:space="preserve"> of relational components</w:t>
      </w:r>
      <w:r w:rsidR="00823184" w:rsidRPr="00630F86">
        <w:rPr>
          <w:lang w:val="en-US"/>
        </w:rPr>
        <w:t>. T</w:t>
      </w:r>
      <w:r w:rsidR="00FA6BF4" w:rsidRPr="00630F86">
        <w:rPr>
          <w:lang w:val="en-US"/>
        </w:rPr>
        <w:t>hese lead to</w:t>
      </w:r>
      <w:r w:rsidRPr="00630F86">
        <w:rPr>
          <w:lang w:val="en-US"/>
        </w:rPr>
        <w:t xml:space="preserve"> empirically specific </w:t>
      </w:r>
      <w:r w:rsidRPr="00630F86">
        <w:rPr>
          <w:i/>
          <w:iCs/>
          <w:lang w:val="en-US"/>
        </w:rPr>
        <w:t>reactions</w:t>
      </w:r>
      <w:r w:rsidRPr="00630F86">
        <w:rPr>
          <w:lang w:val="en-US"/>
        </w:rPr>
        <w:t xml:space="preserve">, </w:t>
      </w:r>
      <w:r w:rsidR="00173C68" w:rsidRPr="00630F86">
        <w:rPr>
          <w:lang w:val="en-US"/>
        </w:rPr>
        <w:t xml:space="preserve">which can be characterized as </w:t>
      </w:r>
      <w:r w:rsidRPr="00630F86">
        <w:rPr>
          <w:lang w:val="en-US"/>
        </w:rPr>
        <w:t>reconstitutions and renegotiations of social practices</w:t>
      </w:r>
      <w:r w:rsidR="00823184" w:rsidRPr="00630F86">
        <w:rPr>
          <w:lang w:val="en-US"/>
        </w:rPr>
        <w:t xml:space="preserve"> which </w:t>
      </w:r>
      <w:r w:rsidR="00FA6BF4" w:rsidRPr="00630F86">
        <w:rPr>
          <w:lang w:val="en-US"/>
        </w:rPr>
        <w:t xml:space="preserve">in </w:t>
      </w:r>
      <w:r w:rsidRPr="00630F86">
        <w:rPr>
          <w:lang w:val="en-US"/>
        </w:rPr>
        <w:t xml:space="preserve">turn </w:t>
      </w:r>
      <w:r w:rsidR="00823184" w:rsidRPr="00630F86">
        <w:rPr>
          <w:lang w:val="en-US"/>
        </w:rPr>
        <w:t xml:space="preserve">are </w:t>
      </w:r>
      <w:r w:rsidRPr="00630F86">
        <w:rPr>
          <w:lang w:val="en-US"/>
        </w:rPr>
        <w:t xml:space="preserve">related to </w:t>
      </w:r>
      <w:r w:rsidR="00FA6BF4" w:rsidRPr="00630F86">
        <w:rPr>
          <w:lang w:val="en-US"/>
        </w:rPr>
        <w:t>the</w:t>
      </w:r>
      <w:r w:rsidR="00173C68" w:rsidRPr="00630F86">
        <w:rPr>
          <w:lang w:val="en-US"/>
        </w:rPr>
        <w:t xml:space="preserve"> </w:t>
      </w:r>
      <w:r w:rsidRPr="00630F86">
        <w:rPr>
          <w:i/>
          <w:iCs/>
          <w:lang w:val="en-US"/>
        </w:rPr>
        <w:t>reconfiguration</w:t>
      </w:r>
      <w:r w:rsidRPr="00630F86">
        <w:rPr>
          <w:lang w:val="en-US"/>
        </w:rPr>
        <w:t xml:space="preserve"> of basic social institutions</w:t>
      </w:r>
      <w:r w:rsidR="00FA6BF4" w:rsidRPr="00630F86">
        <w:rPr>
          <w:lang w:val="en-US"/>
        </w:rPr>
        <w:t>.</w:t>
      </w:r>
      <w:r w:rsidR="00173C68" w:rsidRPr="00630F86">
        <w:rPr>
          <w:lang w:val="en-US"/>
        </w:rPr>
        <w:t xml:space="preserve"> </w:t>
      </w:r>
      <w:r w:rsidR="00823184" w:rsidRPr="00630F86">
        <w:rPr>
          <w:lang w:val="en-US"/>
        </w:rPr>
        <w:t xml:space="preserve">We propose </w:t>
      </w:r>
      <w:r w:rsidR="00173C68" w:rsidRPr="00630F86">
        <w:rPr>
          <w:rFonts w:eastAsiaTheme="majorEastAsia" w:cstheme="majorBidi"/>
          <w:lang w:val="en-US"/>
        </w:rPr>
        <w:t>a</w:t>
      </w:r>
      <w:r w:rsidRPr="00630F86">
        <w:rPr>
          <w:rFonts w:eastAsiaTheme="majorEastAsia" w:cstheme="majorBidi"/>
          <w:lang w:val="en-US"/>
        </w:rPr>
        <w:t xml:space="preserve"> new </w:t>
      </w:r>
      <w:r w:rsidR="005F44F0" w:rsidRPr="00630F86">
        <w:rPr>
          <w:rFonts w:eastAsiaTheme="majorEastAsia" w:cstheme="majorBidi"/>
          <w:lang w:val="en-US"/>
        </w:rPr>
        <w:t xml:space="preserve">direction </w:t>
      </w:r>
      <w:r w:rsidR="00FA6BF4" w:rsidRPr="00630F86">
        <w:rPr>
          <w:rFonts w:eastAsiaTheme="majorEastAsia" w:cstheme="majorBidi"/>
          <w:lang w:val="en-US"/>
        </w:rPr>
        <w:t>for exploring</w:t>
      </w:r>
      <w:r w:rsidR="00173C68" w:rsidRPr="00630F86">
        <w:rPr>
          <w:rFonts w:eastAsiaTheme="majorEastAsia" w:cstheme="majorBidi"/>
          <w:lang w:val="en-US"/>
        </w:rPr>
        <w:t xml:space="preserve"> </w:t>
      </w:r>
      <w:r w:rsidR="00E65B27" w:rsidRPr="00630F86">
        <w:rPr>
          <w:rFonts w:eastAsiaTheme="majorEastAsia" w:cstheme="majorBidi"/>
          <w:lang w:val="en-US"/>
        </w:rPr>
        <w:t>the digitalization of health care</w:t>
      </w:r>
      <w:r w:rsidR="00820EE8">
        <w:rPr>
          <w:rFonts w:eastAsiaTheme="majorEastAsia" w:cstheme="majorBidi"/>
          <w:lang w:val="en-US"/>
        </w:rPr>
        <w:t xml:space="preserve"> to</w:t>
      </w:r>
      <w:r w:rsidRPr="00630F86">
        <w:rPr>
          <w:rFonts w:eastAsiaTheme="majorEastAsia" w:cstheme="majorBidi"/>
          <w:lang w:val="en-US"/>
        </w:rPr>
        <w:t xml:space="preserve"> </w:t>
      </w:r>
      <w:r w:rsidR="00FA6BF4" w:rsidRPr="00630F86">
        <w:rPr>
          <w:rFonts w:eastAsiaTheme="majorEastAsia" w:cstheme="majorBidi"/>
          <w:lang w:val="en-US"/>
        </w:rPr>
        <w:t xml:space="preserve">illuminate </w:t>
      </w:r>
      <w:r w:rsidRPr="00630F86">
        <w:rPr>
          <w:rFonts w:eastAsiaTheme="majorEastAsia" w:cstheme="majorBidi"/>
          <w:lang w:val="en-US"/>
        </w:rPr>
        <w:t>how digital health is related to contemporary social change.</w:t>
      </w:r>
    </w:p>
    <w:p w14:paraId="28E5254A" w14:textId="77777777" w:rsidR="004A1E0E" w:rsidRPr="00630F86" w:rsidRDefault="004A1E0E" w:rsidP="002F020C">
      <w:pPr>
        <w:spacing w:line="480" w:lineRule="auto"/>
        <w:rPr>
          <w:rFonts w:eastAsiaTheme="majorEastAsia" w:cstheme="majorBidi"/>
          <w:lang w:val="en-US"/>
        </w:rPr>
      </w:pPr>
    </w:p>
    <w:p w14:paraId="79D46205" w14:textId="6B04A766" w:rsidR="004A1E0E" w:rsidRPr="00630F86" w:rsidRDefault="004A1E0E" w:rsidP="002F020C">
      <w:pPr>
        <w:spacing w:line="480" w:lineRule="auto"/>
        <w:rPr>
          <w:rFonts w:eastAsiaTheme="majorEastAsia" w:cstheme="majorBidi"/>
          <w:lang w:val="en-US"/>
        </w:rPr>
      </w:pPr>
      <w:r w:rsidRPr="00630F86">
        <w:rPr>
          <w:rFonts w:eastAsiaTheme="majorEastAsia" w:cstheme="majorBidi"/>
          <w:lang w:val="en-US"/>
        </w:rPr>
        <w:t>Keywords: meta</w:t>
      </w:r>
      <w:r w:rsidR="00204554" w:rsidRPr="00630F86">
        <w:rPr>
          <w:rFonts w:eastAsiaTheme="majorEastAsia" w:cstheme="majorBidi"/>
          <w:lang w:val="en-US"/>
        </w:rPr>
        <w:t>-</w:t>
      </w:r>
      <w:r w:rsidRPr="00630F86">
        <w:rPr>
          <w:rFonts w:eastAsiaTheme="majorEastAsia" w:cstheme="majorBidi"/>
          <w:lang w:val="en-US"/>
        </w:rPr>
        <w:t>ethnography, meta-synthesis, digital health, e-health, telemedicine, telecare, patient-provider interaction, medical sociology</w:t>
      </w:r>
    </w:p>
    <w:p w14:paraId="6087C4AC" w14:textId="7FF1B20C" w:rsidR="00B16C87" w:rsidRPr="00630F86" w:rsidRDefault="00801E70" w:rsidP="00553CCD">
      <w:pPr>
        <w:pStyle w:val="Heading1"/>
        <w:spacing w:line="480" w:lineRule="auto"/>
        <w:jc w:val="both"/>
        <w:rPr>
          <w:rFonts w:asciiTheme="minorHAnsi" w:hAnsiTheme="minorHAnsi"/>
          <w:sz w:val="24"/>
          <w:szCs w:val="24"/>
          <w:lang w:val="en-GB"/>
        </w:rPr>
      </w:pPr>
      <w:r w:rsidRPr="00630F86">
        <w:rPr>
          <w:rFonts w:asciiTheme="minorHAnsi" w:hAnsiTheme="minorHAnsi"/>
          <w:lang w:val="en-US"/>
        </w:rPr>
        <w:lastRenderedPageBreak/>
        <w:br/>
      </w:r>
      <w:r w:rsidR="12E4D6B5" w:rsidRPr="00630F86">
        <w:rPr>
          <w:rFonts w:asciiTheme="minorHAnsi" w:hAnsiTheme="minorHAnsi"/>
          <w:sz w:val="24"/>
          <w:szCs w:val="24"/>
          <w:lang w:val="en-GB"/>
        </w:rPr>
        <w:t>Introduction</w:t>
      </w:r>
    </w:p>
    <w:p w14:paraId="0B713FB5" w14:textId="72CD253E" w:rsidR="004611E0" w:rsidRPr="004611E0" w:rsidRDefault="005F44F0" w:rsidP="004611E0">
      <w:pPr>
        <w:spacing w:line="480" w:lineRule="auto"/>
        <w:jc w:val="both"/>
        <w:rPr>
          <w:rFonts w:eastAsiaTheme="majorEastAsia" w:cstheme="majorBidi"/>
          <w:lang w:val="en-US"/>
        </w:rPr>
      </w:pPr>
      <w:r w:rsidRPr="00630F86">
        <w:rPr>
          <w:rFonts w:eastAsiaTheme="majorEastAsia" w:cstheme="majorBidi"/>
          <w:lang w:val="en-GB"/>
        </w:rPr>
        <w:t>The</w:t>
      </w:r>
      <w:r w:rsidR="00B00C01" w:rsidRPr="00630F86">
        <w:rPr>
          <w:rFonts w:eastAsiaTheme="majorEastAsia" w:cstheme="majorBidi"/>
          <w:lang w:val="en-GB"/>
        </w:rPr>
        <w:t xml:space="preserve"> deployment</w:t>
      </w:r>
      <w:r w:rsidRPr="00630F86">
        <w:rPr>
          <w:rFonts w:eastAsiaTheme="majorEastAsia" w:cstheme="majorBidi"/>
          <w:lang w:val="en-GB"/>
        </w:rPr>
        <w:t xml:space="preserve"> of</w:t>
      </w:r>
      <w:r w:rsidR="00B00C01" w:rsidRPr="00630F86">
        <w:rPr>
          <w:rFonts w:eastAsiaTheme="majorEastAsia" w:cstheme="majorBidi"/>
          <w:lang w:val="en-GB"/>
        </w:rPr>
        <w:t xml:space="preserve"> </w:t>
      </w:r>
      <w:r w:rsidRPr="00630F86">
        <w:rPr>
          <w:rFonts w:eastAsiaTheme="majorEastAsia" w:cstheme="majorBidi"/>
          <w:lang w:val="en-GB"/>
        </w:rPr>
        <w:t xml:space="preserve">ICT </w:t>
      </w:r>
      <w:r w:rsidR="00B00C01" w:rsidRPr="00630F86">
        <w:rPr>
          <w:rFonts w:eastAsiaTheme="majorEastAsia" w:cstheme="majorBidi"/>
          <w:lang w:val="en-GB"/>
        </w:rPr>
        <w:t xml:space="preserve">in health </w:t>
      </w:r>
      <w:r w:rsidR="002D550E" w:rsidRPr="00630F86">
        <w:rPr>
          <w:rFonts w:eastAsiaTheme="majorEastAsia" w:cstheme="majorBidi"/>
          <w:lang w:val="en-GB"/>
        </w:rPr>
        <w:t>–</w:t>
      </w:r>
      <w:r w:rsidR="00B00C01" w:rsidRPr="00630F86">
        <w:rPr>
          <w:rFonts w:eastAsiaTheme="majorEastAsia" w:cstheme="majorBidi"/>
          <w:lang w:val="en-GB"/>
        </w:rPr>
        <w:t xml:space="preserve"> </w:t>
      </w:r>
      <w:r w:rsidR="002D550E" w:rsidRPr="00630F86">
        <w:rPr>
          <w:rFonts w:eastAsiaTheme="majorEastAsia" w:cstheme="majorBidi"/>
          <w:lang w:val="en-GB"/>
        </w:rPr>
        <w:t xml:space="preserve">which we here refer to by the shorthand </w:t>
      </w:r>
      <w:r w:rsidR="00C50F72" w:rsidRPr="00630F86">
        <w:rPr>
          <w:rFonts w:eastAsiaTheme="majorEastAsia" w:cstheme="majorBidi"/>
          <w:lang w:val="en-GB"/>
        </w:rPr>
        <w:t xml:space="preserve">e-health </w:t>
      </w:r>
      <w:r w:rsidR="00B00C01" w:rsidRPr="00630F86">
        <w:rPr>
          <w:rFonts w:eastAsiaTheme="majorEastAsia" w:cstheme="majorBidi"/>
          <w:lang w:val="en-GB"/>
        </w:rPr>
        <w:t xml:space="preserve">- </w:t>
      </w:r>
      <w:r w:rsidR="00C50F72" w:rsidRPr="00630F86">
        <w:rPr>
          <w:rFonts w:eastAsiaTheme="majorEastAsia" w:cstheme="majorBidi"/>
          <w:lang w:val="en-GB"/>
        </w:rPr>
        <w:t xml:space="preserve">has grown </w:t>
      </w:r>
      <w:r w:rsidR="009839F5" w:rsidRPr="00630F86">
        <w:rPr>
          <w:rFonts w:eastAsiaTheme="majorEastAsia" w:cstheme="majorBidi"/>
          <w:lang w:val="en-GB"/>
        </w:rPr>
        <w:t>steadily</w:t>
      </w:r>
      <w:r w:rsidRPr="00630F86">
        <w:rPr>
          <w:rFonts w:eastAsiaTheme="majorEastAsia" w:cstheme="majorBidi"/>
          <w:lang w:val="en-GB"/>
        </w:rPr>
        <w:t xml:space="preserve"> in recent decades </w:t>
      </w:r>
      <w:r w:rsidR="009839F5" w:rsidRPr="00630F86">
        <w:rPr>
          <w:rFonts w:eastAsiaTheme="majorEastAsia" w:cstheme="majorBidi"/>
          <w:lang w:val="en-GB"/>
        </w:rPr>
        <w:t>and</w:t>
      </w:r>
      <w:r w:rsidR="00766175" w:rsidRPr="00630F86">
        <w:rPr>
          <w:rFonts w:eastAsiaTheme="majorEastAsia" w:cstheme="majorBidi"/>
          <w:lang w:val="en-GB"/>
        </w:rPr>
        <w:t xml:space="preserve"> </w:t>
      </w:r>
      <w:r w:rsidR="009839F5" w:rsidRPr="00630F86">
        <w:rPr>
          <w:rFonts w:eastAsiaTheme="majorEastAsia" w:cstheme="majorBidi"/>
          <w:lang w:val="en-GB"/>
        </w:rPr>
        <w:t xml:space="preserve">research that investigates it </w:t>
      </w:r>
      <w:r w:rsidR="00C50F72" w:rsidRPr="00630F86">
        <w:rPr>
          <w:rFonts w:eastAsiaTheme="majorEastAsia" w:cstheme="majorBidi"/>
          <w:lang w:val="en-GB"/>
        </w:rPr>
        <w:t>ha</w:t>
      </w:r>
      <w:r w:rsidR="00766175" w:rsidRPr="00630F86">
        <w:rPr>
          <w:rFonts w:eastAsiaTheme="majorEastAsia" w:cstheme="majorBidi"/>
          <w:lang w:val="en-GB"/>
        </w:rPr>
        <w:t>s</w:t>
      </w:r>
      <w:r w:rsidRPr="00630F86">
        <w:rPr>
          <w:rFonts w:eastAsiaTheme="majorEastAsia" w:cstheme="majorBidi"/>
          <w:lang w:val="en-GB"/>
        </w:rPr>
        <w:t xml:space="preserve"> also</w:t>
      </w:r>
      <w:r w:rsidR="00C50F72" w:rsidRPr="00630F86">
        <w:rPr>
          <w:rFonts w:eastAsiaTheme="majorEastAsia" w:cstheme="majorBidi"/>
          <w:lang w:val="en-GB"/>
        </w:rPr>
        <w:t xml:space="preserve"> flourished. </w:t>
      </w:r>
      <w:r w:rsidR="009839F5" w:rsidRPr="00630F86">
        <w:rPr>
          <w:rFonts w:eastAsiaTheme="majorEastAsia" w:cstheme="majorBidi"/>
          <w:lang w:val="en-GB"/>
        </w:rPr>
        <w:t>S</w:t>
      </w:r>
      <w:r w:rsidR="00BA2559" w:rsidRPr="00630F86">
        <w:rPr>
          <w:rFonts w:eastAsiaTheme="majorEastAsia" w:cstheme="majorBidi"/>
          <w:lang w:val="en-GB"/>
        </w:rPr>
        <w:t xml:space="preserve">ociological </w:t>
      </w:r>
      <w:r w:rsidR="009839F5" w:rsidRPr="00630F86">
        <w:rPr>
          <w:rFonts w:eastAsiaTheme="majorEastAsia" w:cstheme="majorBidi"/>
          <w:lang w:val="en-GB"/>
        </w:rPr>
        <w:t>methods and theory have been pivotal</w:t>
      </w:r>
      <w:r w:rsidR="00C50F72" w:rsidRPr="00630F86">
        <w:rPr>
          <w:rFonts w:eastAsiaTheme="majorEastAsia" w:cstheme="majorBidi"/>
          <w:lang w:val="en-GB"/>
        </w:rPr>
        <w:t xml:space="preserve"> </w:t>
      </w:r>
      <w:r w:rsidR="009839F5" w:rsidRPr="00630F86">
        <w:rPr>
          <w:rFonts w:eastAsiaTheme="majorEastAsia" w:cstheme="majorBidi"/>
          <w:lang w:val="en-GB"/>
        </w:rPr>
        <w:t>in</w:t>
      </w:r>
      <w:r w:rsidR="00C50F72" w:rsidRPr="00630F86">
        <w:rPr>
          <w:rFonts w:eastAsiaTheme="majorEastAsia" w:cstheme="majorBidi"/>
          <w:lang w:val="en-GB"/>
        </w:rPr>
        <w:t xml:space="preserve"> understand</w:t>
      </w:r>
      <w:r w:rsidR="009839F5" w:rsidRPr="00630F86">
        <w:rPr>
          <w:rFonts w:eastAsiaTheme="majorEastAsia" w:cstheme="majorBidi"/>
          <w:lang w:val="en-GB"/>
        </w:rPr>
        <w:t xml:space="preserve">ing the different </w:t>
      </w:r>
      <w:r w:rsidR="00C9286E" w:rsidRPr="00630F86">
        <w:rPr>
          <w:rFonts w:eastAsiaTheme="majorEastAsia" w:cstheme="majorBidi"/>
          <w:lang w:val="en-GB"/>
        </w:rPr>
        <w:t>domains in which e-health ha</w:t>
      </w:r>
      <w:r w:rsidRPr="00630F86">
        <w:rPr>
          <w:rFonts w:eastAsiaTheme="majorEastAsia" w:cstheme="majorBidi"/>
          <w:lang w:val="en-GB"/>
        </w:rPr>
        <w:t>s</w:t>
      </w:r>
      <w:r w:rsidR="009839F5" w:rsidRPr="00630F86">
        <w:rPr>
          <w:rFonts w:eastAsiaTheme="majorEastAsia" w:cstheme="majorBidi"/>
          <w:lang w:val="en-GB"/>
        </w:rPr>
        <w:t xml:space="preserve"> developed </w:t>
      </w:r>
      <w:r w:rsidR="00B73BB2" w:rsidRPr="00630F86">
        <w:rPr>
          <w:rFonts w:eastAsiaTheme="majorEastAsia" w:cstheme="majorBidi"/>
          <w:lang w:val="en-GB"/>
        </w:rPr>
        <w:t>how digital technologies have been used in health care</w:t>
      </w:r>
      <w:r w:rsidR="002D550E" w:rsidRPr="00630F86">
        <w:rPr>
          <w:rFonts w:eastAsiaTheme="majorEastAsia" w:cstheme="majorBidi"/>
          <w:lang w:val="en-GB"/>
        </w:rPr>
        <w:t>. This</w:t>
      </w:r>
      <w:r w:rsidR="009839F5" w:rsidRPr="00630F86">
        <w:rPr>
          <w:rFonts w:eastAsiaTheme="majorEastAsia" w:cstheme="majorBidi"/>
          <w:lang w:val="en-GB"/>
        </w:rPr>
        <w:t xml:space="preserve"> </w:t>
      </w:r>
      <w:r w:rsidR="002D550E" w:rsidRPr="00630F86">
        <w:rPr>
          <w:rFonts w:eastAsiaTheme="majorEastAsia" w:cstheme="majorBidi"/>
          <w:lang w:val="en-GB"/>
        </w:rPr>
        <w:t>work has</w:t>
      </w:r>
      <w:r w:rsidR="009839F5" w:rsidRPr="00630F86">
        <w:rPr>
          <w:rFonts w:eastAsiaTheme="majorEastAsia" w:cstheme="majorBidi"/>
          <w:lang w:val="en-GB"/>
        </w:rPr>
        <w:t xml:space="preserve"> been part of a much wider sociological engagement with the dynamics and meanings of sociotechnical change, the ways that these are experienced, and their wider effects in shaping social relations and practices</w:t>
      </w:r>
      <w:r w:rsidR="00310CB6" w:rsidRPr="00630F86">
        <w:rPr>
          <w:rFonts w:eastAsiaTheme="majorEastAsia" w:cstheme="majorBidi"/>
          <w:lang w:val="en-GB"/>
        </w:rPr>
        <w:t xml:space="preserve"> </w:t>
      </w:r>
      <w:r w:rsidR="005D0FF6" w:rsidRPr="00630F86">
        <w:rPr>
          <w:rFonts w:eastAsiaTheme="majorEastAsia" w:cstheme="majorBidi"/>
          <w:lang w:val="en-GB"/>
        </w:rPr>
        <w:t>(</w:t>
      </w:r>
      <w:r w:rsidR="00B73BB2" w:rsidRPr="00630F86">
        <w:rPr>
          <w:rFonts w:eastAsiaTheme="majorEastAsia" w:cstheme="majorBidi"/>
          <w:lang w:val="en-GB"/>
        </w:rPr>
        <w:t xml:space="preserve">see for example, </w:t>
      </w:r>
      <w:proofErr w:type="spellStart"/>
      <w:r w:rsidR="005D0FF6" w:rsidRPr="00630F86">
        <w:rPr>
          <w:rFonts w:eastAsiaTheme="majorEastAsia" w:cstheme="majorBidi"/>
          <w:lang w:val="en-GB"/>
        </w:rPr>
        <w:t>Sassen</w:t>
      </w:r>
      <w:proofErr w:type="spellEnd"/>
      <w:r w:rsidR="005D0FF6" w:rsidRPr="00630F86">
        <w:rPr>
          <w:rFonts w:eastAsiaTheme="majorEastAsia" w:cstheme="majorBidi"/>
          <w:lang w:val="en-GB"/>
        </w:rPr>
        <w:t xml:space="preserve">, 2002; </w:t>
      </w:r>
      <w:proofErr w:type="spellStart"/>
      <w:r w:rsidR="00F94708" w:rsidRPr="00630F86">
        <w:rPr>
          <w:rFonts w:eastAsiaTheme="majorEastAsia" w:cstheme="majorBidi"/>
          <w:lang w:val="en-GB"/>
        </w:rPr>
        <w:t>Wajckman</w:t>
      </w:r>
      <w:proofErr w:type="spellEnd"/>
      <w:r w:rsidR="00F94708" w:rsidRPr="00630F86">
        <w:rPr>
          <w:rFonts w:eastAsiaTheme="majorEastAsia" w:cstheme="majorBidi"/>
          <w:lang w:val="en-GB"/>
        </w:rPr>
        <w:t>, 2002)</w:t>
      </w:r>
      <w:r w:rsidR="00972E70" w:rsidRPr="00630F86">
        <w:rPr>
          <w:rFonts w:eastAsiaTheme="majorEastAsia" w:cstheme="majorBidi"/>
          <w:lang w:val="en-GB"/>
        </w:rPr>
        <w:t>.</w:t>
      </w:r>
      <w:r w:rsidR="00A9334A">
        <w:rPr>
          <w:rFonts w:eastAsiaTheme="majorEastAsia" w:cstheme="majorBidi"/>
          <w:lang w:val="en-GB"/>
        </w:rPr>
        <w:t xml:space="preserve"> </w:t>
      </w:r>
      <w:r w:rsidR="00A9334A" w:rsidRPr="00D82024">
        <w:rPr>
          <w:rFonts w:eastAsiaTheme="majorEastAsia" w:cstheme="majorBidi"/>
          <w:lang w:val="en-GB"/>
        </w:rPr>
        <w:t xml:space="preserve">The idea that major sociotechnical transformations are occurring, and that – in the advanced economies, at least – these motivate and shape important changes in social relations, is common to several traditions of sociological thought (e.g. </w:t>
      </w:r>
      <w:r w:rsidR="00327D4F">
        <w:rPr>
          <w:rFonts w:eastAsiaTheme="majorEastAsia" w:cstheme="majorBidi"/>
          <w:lang w:val="en-GB"/>
        </w:rPr>
        <w:t xml:space="preserve">Beck et al., 1994; </w:t>
      </w:r>
      <w:proofErr w:type="spellStart"/>
      <w:r w:rsidR="00327D4F">
        <w:rPr>
          <w:rFonts w:eastAsiaTheme="majorEastAsia" w:cstheme="majorBidi"/>
          <w:lang w:val="en-GB"/>
        </w:rPr>
        <w:t>Callon</w:t>
      </w:r>
      <w:proofErr w:type="spellEnd"/>
      <w:r w:rsidR="00327D4F">
        <w:rPr>
          <w:rFonts w:eastAsiaTheme="majorEastAsia" w:cstheme="majorBidi"/>
          <w:lang w:val="en-GB"/>
        </w:rPr>
        <w:t xml:space="preserve">, 1990; </w:t>
      </w:r>
      <w:proofErr w:type="spellStart"/>
      <w:r w:rsidR="00327D4F">
        <w:rPr>
          <w:rFonts w:eastAsiaTheme="majorEastAsia" w:cstheme="majorBidi"/>
          <w:lang w:val="en-GB"/>
        </w:rPr>
        <w:t>Fligstein</w:t>
      </w:r>
      <w:proofErr w:type="spellEnd"/>
      <w:r w:rsidR="00327D4F">
        <w:rPr>
          <w:rFonts w:eastAsiaTheme="majorEastAsia" w:cstheme="majorBidi"/>
          <w:lang w:val="en-GB"/>
        </w:rPr>
        <w:t xml:space="preserve">, 2002; </w:t>
      </w:r>
      <w:proofErr w:type="spellStart"/>
      <w:r w:rsidR="00327D4F">
        <w:rPr>
          <w:rFonts w:eastAsiaTheme="majorEastAsia" w:cstheme="majorBidi"/>
          <w:lang w:val="en-GB"/>
        </w:rPr>
        <w:t>Granovetter</w:t>
      </w:r>
      <w:proofErr w:type="spellEnd"/>
      <w:r w:rsidR="00327D4F">
        <w:rPr>
          <w:rFonts w:eastAsiaTheme="majorEastAsia" w:cstheme="majorBidi"/>
          <w:lang w:val="en-GB"/>
        </w:rPr>
        <w:t xml:space="preserve">, 1985; </w:t>
      </w:r>
      <w:proofErr w:type="spellStart"/>
      <w:r w:rsidR="00327D4F">
        <w:rPr>
          <w:rFonts w:eastAsiaTheme="majorEastAsia" w:cstheme="majorBidi"/>
          <w:lang w:val="en-GB"/>
        </w:rPr>
        <w:t>Wajcman</w:t>
      </w:r>
      <w:proofErr w:type="spellEnd"/>
      <w:r w:rsidR="00327D4F">
        <w:rPr>
          <w:rFonts w:eastAsiaTheme="majorEastAsia" w:cstheme="majorBidi"/>
          <w:lang w:val="en-GB"/>
        </w:rPr>
        <w:t>, 2008).</w:t>
      </w:r>
      <w:r w:rsidR="00AD1601" w:rsidRPr="00AD1601">
        <w:rPr>
          <w:rFonts w:eastAsiaTheme="minorHAnsi"/>
          <w:sz w:val="22"/>
          <w:szCs w:val="22"/>
          <w:lang w:val="en-US" w:eastAsia="en-US"/>
        </w:rPr>
        <w:t xml:space="preserve"> </w:t>
      </w:r>
      <w:r w:rsidR="00AD1601" w:rsidRPr="00AD1601">
        <w:rPr>
          <w:rFonts w:eastAsiaTheme="majorEastAsia" w:cstheme="majorBidi"/>
          <w:lang w:val="en-US"/>
        </w:rPr>
        <w:t xml:space="preserve">The sociotechnical approach is thus highly relevant to e-health research, and has been </w:t>
      </w:r>
      <w:r w:rsidR="00AD1601">
        <w:rPr>
          <w:rFonts w:eastAsiaTheme="majorEastAsia" w:cstheme="majorBidi"/>
          <w:lang w:val="en-US"/>
        </w:rPr>
        <w:t>an important point of departure</w:t>
      </w:r>
      <w:r w:rsidR="00AD1601" w:rsidRPr="00AD1601">
        <w:rPr>
          <w:rFonts w:eastAsiaTheme="majorEastAsia" w:cstheme="majorBidi"/>
          <w:lang w:val="en-US"/>
        </w:rPr>
        <w:t xml:space="preserve"> also for these authors in previous works (Andreassen, 2011; 2015, May 2001; 2015; Pope, et al 2013; </w:t>
      </w:r>
      <w:r w:rsidR="004611E0" w:rsidRPr="004611E0">
        <w:rPr>
          <w:rFonts w:eastAsiaTheme="majorEastAsia" w:cstheme="majorBidi"/>
          <w:lang w:val="en-US"/>
        </w:rPr>
        <w:t>Turnbull</w:t>
      </w:r>
      <w:r w:rsidR="004611E0">
        <w:rPr>
          <w:rFonts w:eastAsiaTheme="majorEastAsia" w:cstheme="majorBidi"/>
          <w:lang w:val="en-US"/>
        </w:rPr>
        <w:t>,</w:t>
      </w:r>
      <w:r w:rsidR="004611E0" w:rsidRPr="004611E0">
        <w:rPr>
          <w:rFonts w:eastAsiaTheme="majorEastAsia" w:cstheme="majorBidi"/>
          <w:lang w:val="en-US"/>
        </w:rPr>
        <w:t xml:space="preserve"> et al 2017).</w:t>
      </w:r>
    </w:p>
    <w:p w14:paraId="347F402A" w14:textId="046EE829" w:rsidR="00972E70" w:rsidRPr="003F1979" w:rsidRDefault="00972E70" w:rsidP="00B73BB2">
      <w:pPr>
        <w:spacing w:line="480" w:lineRule="auto"/>
        <w:jc w:val="both"/>
        <w:rPr>
          <w:rFonts w:eastAsiaTheme="majorEastAsia" w:cstheme="majorBidi"/>
          <w:lang w:val="en-US"/>
        </w:rPr>
      </w:pPr>
    </w:p>
    <w:p w14:paraId="78D9EF1F" w14:textId="77777777" w:rsidR="003A5EB0" w:rsidRPr="00630F86" w:rsidRDefault="009839F5" w:rsidP="002F020C">
      <w:pPr>
        <w:spacing w:line="480" w:lineRule="auto"/>
        <w:jc w:val="both"/>
        <w:rPr>
          <w:lang w:val="en-GB"/>
        </w:rPr>
      </w:pPr>
      <w:r w:rsidRPr="00630F86">
        <w:rPr>
          <w:lang w:val="en-GB"/>
        </w:rPr>
        <w:tab/>
      </w:r>
    </w:p>
    <w:p w14:paraId="6978B81E" w14:textId="71BAED70" w:rsidR="00074590" w:rsidRPr="00630F86" w:rsidRDefault="00074590" w:rsidP="00723F47">
      <w:pPr>
        <w:spacing w:line="480" w:lineRule="auto"/>
        <w:jc w:val="both"/>
        <w:rPr>
          <w:lang w:val="en-GB"/>
        </w:rPr>
      </w:pPr>
      <w:r w:rsidRPr="00630F86">
        <w:rPr>
          <w:rFonts w:eastAsiaTheme="majorEastAsia" w:cstheme="majorBidi"/>
          <w:lang w:val="en-GB"/>
        </w:rPr>
        <w:t>Indeed, the practice of e-health exemplifies some key characteristics of late modernity: it eliminates distance as an obstacle to interactions; it accelerates interaction processes in conditions where time itself is a</w:t>
      </w:r>
      <w:r w:rsidR="000A4F30">
        <w:rPr>
          <w:rFonts w:eastAsiaTheme="majorEastAsia" w:cstheme="majorBidi"/>
          <w:lang w:val="en-GB"/>
        </w:rPr>
        <w:t xml:space="preserve">n organizational </w:t>
      </w:r>
      <w:r w:rsidRPr="00630F86">
        <w:rPr>
          <w:rFonts w:eastAsiaTheme="majorEastAsia" w:cstheme="majorBidi"/>
          <w:lang w:val="en-GB"/>
        </w:rPr>
        <w:t>and individual resource that is perpetually placed in question; and it restructures both processes of care and the practices of labour market segmentation that support them. These shifts are often framed in terms of neo-liberal discourses of efficiency gains and improved access (</w:t>
      </w:r>
      <w:proofErr w:type="spellStart"/>
      <w:r w:rsidRPr="00630F86">
        <w:rPr>
          <w:rFonts w:eastAsiaTheme="majorEastAsia" w:cstheme="majorBidi"/>
          <w:lang w:val="en-GB"/>
        </w:rPr>
        <w:t>Greenhalgh</w:t>
      </w:r>
      <w:proofErr w:type="spellEnd"/>
      <w:r w:rsidRPr="00630F86">
        <w:rPr>
          <w:rFonts w:eastAsiaTheme="majorEastAsia" w:cstheme="majorBidi"/>
          <w:lang w:val="en-GB"/>
        </w:rPr>
        <w:t xml:space="preserve"> et al., 2012; </w:t>
      </w:r>
      <w:proofErr w:type="spellStart"/>
      <w:r w:rsidRPr="00630F86">
        <w:rPr>
          <w:rFonts w:eastAsiaTheme="majorEastAsia" w:cstheme="majorBidi"/>
          <w:lang w:val="en-GB"/>
        </w:rPr>
        <w:t>Klecun-Dabrowska</w:t>
      </w:r>
      <w:proofErr w:type="spellEnd"/>
      <w:r w:rsidRPr="00630F86">
        <w:rPr>
          <w:rFonts w:eastAsiaTheme="majorEastAsia" w:cstheme="majorBidi"/>
          <w:lang w:val="en-GB"/>
        </w:rPr>
        <w:t xml:space="preserve"> &amp; Cornford, 2000). Equally, they are </w:t>
      </w:r>
      <w:r w:rsidR="00723F47" w:rsidRPr="00630F86">
        <w:rPr>
          <w:rFonts w:eastAsiaTheme="majorEastAsia" w:cstheme="majorBidi"/>
          <w:lang w:val="en-GB"/>
        </w:rPr>
        <w:t xml:space="preserve">understood </w:t>
      </w:r>
      <w:r w:rsidRPr="00630F86">
        <w:rPr>
          <w:rFonts w:eastAsiaTheme="majorEastAsia" w:cstheme="majorBidi"/>
          <w:lang w:val="en-GB"/>
        </w:rPr>
        <w:t xml:space="preserve">in terms of </w:t>
      </w:r>
      <w:r w:rsidRPr="00630F86">
        <w:rPr>
          <w:rFonts w:eastAsiaTheme="majorEastAsia" w:cstheme="majorBidi"/>
          <w:lang w:val="en-GB"/>
        </w:rPr>
        <w:lastRenderedPageBreak/>
        <w:t>defending scarce health care resources and services from the unsustainable and unwarranted demands of a growing group of people with chronic illnesses (May, 2015)</w:t>
      </w:r>
      <w:r w:rsidRPr="00000883">
        <w:rPr>
          <w:lang w:val="en-US"/>
        </w:rPr>
        <w:t>.</w:t>
      </w:r>
    </w:p>
    <w:p w14:paraId="573C390E" w14:textId="77777777" w:rsidR="00074590" w:rsidRPr="00630F86" w:rsidRDefault="00074590" w:rsidP="00074590">
      <w:pPr>
        <w:spacing w:line="480" w:lineRule="auto"/>
        <w:jc w:val="both"/>
        <w:rPr>
          <w:rFonts w:eastAsiaTheme="majorEastAsia" w:cstheme="majorBidi"/>
          <w:lang w:val="en-GB"/>
        </w:rPr>
      </w:pPr>
    </w:p>
    <w:p w14:paraId="3C65A5FA" w14:textId="00B09AA0" w:rsidR="00074590" w:rsidRPr="00630F86" w:rsidRDefault="00074590" w:rsidP="008214C3">
      <w:pPr>
        <w:spacing w:line="480" w:lineRule="auto"/>
        <w:jc w:val="both"/>
        <w:rPr>
          <w:lang w:val="en-GB"/>
        </w:rPr>
      </w:pPr>
      <w:r w:rsidRPr="00630F86">
        <w:rPr>
          <w:rFonts w:eastAsiaTheme="majorEastAsia" w:cstheme="majorBidi"/>
          <w:lang w:val="en-GB"/>
        </w:rPr>
        <w:t>In this paper we seek to step beyond the limits of micro-level studies of e-health and reassert a sociological view that places contemporary changes in social structures and interaction at the core of our questions about the digiti</w:t>
      </w:r>
      <w:r w:rsidR="005650BA" w:rsidRPr="00630F86">
        <w:rPr>
          <w:rFonts w:eastAsiaTheme="majorEastAsia" w:cstheme="majorBidi"/>
          <w:lang w:val="en-GB"/>
        </w:rPr>
        <w:t>z</w:t>
      </w:r>
      <w:r w:rsidRPr="00630F86">
        <w:rPr>
          <w:rFonts w:eastAsiaTheme="majorEastAsia" w:cstheme="majorBidi"/>
          <w:lang w:val="en-GB"/>
        </w:rPr>
        <w:t>ing of health care. To accomplish this</w:t>
      </w:r>
      <w:r w:rsidR="00AF7B2E">
        <w:rPr>
          <w:rFonts w:eastAsiaTheme="majorEastAsia" w:cstheme="majorBidi"/>
          <w:lang w:val="en-GB"/>
        </w:rPr>
        <w:t xml:space="preserve"> we employ an integrative method of evidence synthesis that allows us to survey the literature and combine interpretations</w:t>
      </w:r>
      <w:r w:rsidR="008214C3">
        <w:rPr>
          <w:rFonts w:eastAsiaTheme="majorEastAsia" w:cstheme="majorBidi"/>
          <w:lang w:val="en-GB"/>
        </w:rPr>
        <w:t xml:space="preserve"> to support conceptual and theoretical advance.</w:t>
      </w:r>
      <w:r w:rsidR="00AF7B2E">
        <w:rPr>
          <w:rFonts w:eastAsiaTheme="majorEastAsia" w:cstheme="majorBidi"/>
          <w:lang w:val="en-GB"/>
        </w:rPr>
        <w:t xml:space="preserve">  </w:t>
      </w:r>
      <w:r w:rsidR="008214C3">
        <w:rPr>
          <w:rFonts w:eastAsiaTheme="majorEastAsia" w:cstheme="majorBidi"/>
          <w:lang w:val="en-GB"/>
        </w:rPr>
        <w:t>W</w:t>
      </w:r>
      <w:r w:rsidRPr="00630F86">
        <w:rPr>
          <w:rFonts w:eastAsiaTheme="majorEastAsia" w:cstheme="majorBidi"/>
          <w:lang w:val="en-GB"/>
        </w:rPr>
        <w:t xml:space="preserve">e focus on interaction chains in the most basic relation on which all health care is built; </w:t>
      </w:r>
      <w:r w:rsidR="00723F47" w:rsidRPr="00630F86">
        <w:rPr>
          <w:rFonts w:eastAsiaTheme="majorEastAsia" w:cstheme="majorBidi"/>
          <w:lang w:val="en-GB"/>
        </w:rPr>
        <w:t xml:space="preserve">namely </w:t>
      </w:r>
      <w:r w:rsidRPr="00630F86">
        <w:rPr>
          <w:rFonts w:eastAsiaTheme="majorEastAsia" w:cstheme="majorBidi"/>
          <w:lang w:val="en-GB"/>
        </w:rPr>
        <w:t xml:space="preserve">the patient-professional relationship, and </w:t>
      </w:r>
      <w:r w:rsidR="00723F47" w:rsidRPr="00630F86">
        <w:rPr>
          <w:rFonts w:eastAsiaTheme="majorEastAsia" w:cstheme="majorBidi"/>
          <w:lang w:val="en-GB"/>
        </w:rPr>
        <w:t xml:space="preserve">we </w:t>
      </w:r>
      <w:r w:rsidRPr="00630F86">
        <w:rPr>
          <w:rFonts w:eastAsiaTheme="majorEastAsia" w:cstheme="majorBidi"/>
          <w:lang w:val="en-GB"/>
        </w:rPr>
        <w:t xml:space="preserve">explore the ways that existing interpretations of digitally mediated patient-professional interaction can inform us about </w:t>
      </w:r>
      <w:r w:rsidR="009C54DF" w:rsidRPr="00630F86">
        <w:rPr>
          <w:rFonts w:eastAsiaTheme="majorEastAsia" w:cstheme="majorBidi"/>
          <w:lang w:val="en-GB"/>
        </w:rPr>
        <w:t>s</w:t>
      </w:r>
      <w:r w:rsidR="005650BA" w:rsidRPr="00630F86">
        <w:rPr>
          <w:rFonts w:eastAsiaTheme="majorEastAsia" w:cstheme="majorBidi"/>
          <w:lang w:val="en-GB"/>
        </w:rPr>
        <w:t xml:space="preserve">tructural changes </w:t>
      </w:r>
      <w:r w:rsidRPr="00630F86">
        <w:rPr>
          <w:rFonts w:eastAsiaTheme="majorEastAsia" w:cstheme="majorBidi"/>
          <w:lang w:val="en-GB"/>
        </w:rPr>
        <w:t>in late modernity.</w:t>
      </w:r>
    </w:p>
    <w:p w14:paraId="064B9DCD" w14:textId="77777777" w:rsidR="00074590" w:rsidRPr="00630F86" w:rsidRDefault="00074590" w:rsidP="002F020C">
      <w:pPr>
        <w:spacing w:line="480" w:lineRule="auto"/>
        <w:jc w:val="both"/>
        <w:rPr>
          <w:rFonts w:eastAsiaTheme="majorEastAsia" w:cstheme="majorBidi"/>
          <w:lang w:val="en-GB"/>
        </w:rPr>
      </w:pPr>
    </w:p>
    <w:p w14:paraId="7958E15A" w14:textId="2B33CE1C" w:rsidR="00A32C22" w:rsidRPr="00630F86" w:rsidRDefault="009839F5" w:rsidP="002F020C">
      <w:pPr>
        <w:spacing w:line="480" w:lineRule="auto"/>
        <w:jc w:val="both"/>
        <w:rPr>
          <w:lang w:val="en-GB"/>
        </w:rPr>
      </w:pPr>
      <w:r w:rsidRPr="00630F86">
        <w:rPr>
          <w:rFonts w:eastAsiaTheme="majorEastAsia" w:cstheme="majorBidi"/>
          <w:lang w:val="en-GB"/>
        </w:rPr>
        <w:t xml:space="preserve">Sociological interest in </w:t>
      </w:r>
      <w:r w:rsidR="00310CB6" w:rsidRPr="00630F86">
        <w:rPr>
          <w:rFonts w:eastAsiaTheme="majorEastAsia" w:cstheme="majorBidi"/>
          <w:lang w:val="en-GB"/>
        </w:rPr>
        <w:t xml:space="preserve">the digitization of health, and hence the mobilization of particular instances of </w:t>
      </w:r>
      <w:r w:rsidRPr="00630F86">
        <w:rPr>
          <w:rFonts w:eastAsiaTheme="majorEastAsia" w:cstheme="majorBidi"/>
          <w:lang w:val="en-GB"/>
        </w:rPr>
        <w:t>e</w:t>
      </w:r>
      <w:r w:rsidR="008370B0" w:rsidRPr="00630F86">
        <w:rPr>
          <w:rFonts w:eastAsiaTheme="majorEastAsia" w:cstheme="majorBidi"/>
          <w:lang w:val="en-GB"/>
        </w:rPr>
        <w:t>-</w:t>
      </w:r>
      <w:r w:rsidRPr="00630F86">
        <w:rPr>
          <w:rFonts w:eastAsiaTheme="majorEastAsia" w:cstheme="majorBidi"/>
          <w:lang w:val="en-GB"/>
        </w:rPr>
        <w:t>health</w:t>
      </w:r>
      <w:r w:rsidR="00B00C01" w:rsidRPr="00630F86">
        <w:rPr>
          <w:rFonts w:eastAsiaTheme="majorEastAsia" w:cstheme="majorBidi"/>
          <w:lang w:val="en-GB"/>
        </w:rPr>
        <w:t xml:space="preserve"> </w:t>
      </w:r>
      <w:r w:rsidR="00310CB6" w:rsidRPr="00630F86">
        <w:rPr>
          <w:rFonts w:eastAsiaTheme="majorEastAsia" w:cstheme="majorBidi"/>
          <w:lang w:val="en-GB"/>
        </w:rPr>
        <w:t>practice</w:t>
      </w:r>
      <w:r w:rsidR="00B00C01" w:rsidRPr="00630F86">
        <w:rPr>
          <w:rFonts w:eastAsiaTheme="majorEastAsia" w:cstheme="majorBidi"/>
          <w:lang w:val="en-GB"/>
        </w:rPr>
        <w:t>,</w:t>
      </w:r>
      <w:r w:rsidRPr="00630F86">
        <w:rPr>
          <w:rFonts w:eastAsiaTheme="majorEastAsia" w:cstheme="majorBidi"/>
          <w:lang w:val="en-GB"/>
        </w:rPr>
        <w:t xml:space="preserve"> has often been focuse</w:t>
      </w:r>
      <w:r w:rsidR="00310CB6" w:rsidRPr="00630F86">
        <w:rPr>
          <w:rFonts w:eastAsiaTheme="majorEastAsia" w:cstheme="majorBidi"/>
          <w:lang w:val="en-GB"/>
        </w:rPr>
        <w:t>d on socio</w:t>
      </w:r>
      <w:r w:rsidR="00074590" w:rsidRPr="00630F86">
        <w:rPr>
          <w:rFonts w:eastAsiaTheme="majorEastAsia" w:cstheme="majorBidi"/>
          <w:lang w:val="en-GB"/>
        </w:rPr>
        <w:t>-</w:t>
      </w:r>
      <w:r w:rsidR="00310CB6" w:rsidRPr="00630F86">
        <w:rPr>
          <w:rFonts w:eastAsiaTheme="majorEastAsia" w:cstheme="majorBidi"/>
          <w:lang w:val="en-GB"/>
        </w:rPr>
        <w:t>material</w:t>
      </w:r>
      <w:r w:rsidR="002D550E" w:rsidRPr="00630F86">
        <w:rPr>
          <w:rFonts w:eastAsiaTheme="majorEastAsia" w:cstheme="majorBidi"/>
          <w:lang w:val="en-GB"/>
        </w:rPr>
        <w:t>ity</w:t>
      </w:r>
      <w:r w:rsidR="00310CB6" w:rsidRPr="00630F86">
        <w:rPr>
          <w:rFonts w:eastAsiaTheme="majorEastAsia" w:cstheme="majorBidi"/>
          <w:lang w:val="en-GB"/>
        </w:rPr>
        <w:t>, and particularly on questions of performance and performativity</w:t>
      </w:r>
      <w:r w:rsidR="00722E06" w:rsidRPr="00630F86">
        <w:rPr>
          <w:rFonts w:eastAsiaTheme="majorEastAsia" w:cstheme="majorBidi"/>
          <w:lang w:val="en-GB"/>
        </w:rPr>
        <w:t xml:space="preserve"> that are central to Science and Technology Studies</w:t>
      </w:r>
      <w:r w:rsidR="00310CB6" w:rsidRPr="00630F86">
        <w:rPr>
          <w:rFonts w:eastAsiaTheme="majorEastAsia" w:cstheme="majorBidi"/>
          <w:lang w:val="en-GB"/>
        </w:rPr>
        <w:t xml:space="preserve">. The work of Diana Forsythe </w:t>
      </w:r>
      <w:r w:rsidR="00FF53D6" w:rsidRPr="00630F86">
        <w:rPr>
          <w:rFonts w:eastAsiaTheme="majorEastAsia" w:cstheme="majorBidi"/>
          <w:lang w:val="en-GB"/>
        </w:rPr>
        <w:t>in the US</w:t>
      </w:r>
      <w:r w:rsidR="00310CB6" w:rsidRPr="00630F86">
        <w:rPr>
          <w:rFonts w:eastAsiaTheme="majorEastAsia" w:cstheme="majorBidi"/>
          <w:lang w:val="en-GB"/>
        </w:rPr>
        <w:t xml:space="preserve"> </w:t>
      </w:r>
      <w:r w:rsidR="005D0FF6" w:rsidRPr="00630F86">
        <w:rPr>
          <w:rFonts w:eastAsiaTheme="majorEastAsia" w:cstheme="majorBidi"/>
          <w:lang w:val="en-GB"/>
        </w:rPr>
        <w:t xml:space="preserve">(Forsythe, 1999; </w:t>
      </w:r>
      <w:r w:rsidR="00F94708" w:rsidRPr="00630F86">
        <w:rPr>
          <w:rFonts w:eastAsiaTheme="majorEastAsia" w:cstheme="majorBidi"/>
          <w:lang w:val="en-GB"/>
        </w:rPr>
        <w:t>Forsythe and Buchanan, 1991</w:t>
      </w:r>
      <w:r w:rsidR="005D0FF6" w:rsidRPr="00630F86">
        <w:rPr>
          <w:rFonts w:eastAsiaTheme="majorEastAsia" w:cstheme="majorBidi"/>
          <w:lang w:val="en-GB"/>
        </w:rPr>
        <w:t>) and Marc Berg (1992; 1998</w:t>
      </w:r>
      <w:r w:rsidR="00E249FE" w:rsidRPr="00630F86">
        <w:rPr>
          <w:rFonts w:eastAsiaTheme="majorEastAsia" w:cstheme="majorBidi"/>
          <w:lang w:val="en-GB"/>
        </w:rPr>
        <w:t xml:space="preserve">) </w:t>
      </w:r>
      <w:r w:rsidR="00330D04" w:rsidRPr="00630F86">
        <w:rPr>
          <w:rFonts w:eastAsiaTheme="majorEastAsia" w:cstheme="majorBidi"/>
          <w:lang w:val="en-GB"/>
        </w:rPr>
        <w:t xml:space="preserve">has </w:t>
      </w:r>
      <w:r w:rsidR="00FF53D6" w:rsidRPr="00630F86">
        <w:rPr>
          <w:lang w:val="en-GB"/>
        </w:rPr>
        <w:t xml:space="preserve">played a central part in setting this research agenda, and also in </w:t>
      </w:r>
      <w:r w:rsidR="002D550E" w:rsidRPr="00630F86">
        <w:rPr>
          <w:lang w:val="en-GB"/>
        </w:rPr>
        <w:t>encouraging the use of</w:t>
      </w:r>
      <w:r w:rsidR="00FF53D6" w:rsidRPr="00630F86">
        <w:rPr>
          <w:lang w:val="en-GB"/>
        </w:rPr>
        <w:t xml:space="preserve"> qualitative research </w:t>
      </w:r>
      <w:r w:rsidR="00330D04" w:rsidRPr="00630F86">
        <w:rPr>
          <w:lang w:val="en-GB"/>
        </w:rPr>
        <w:t>approaches</w:t>
      </w:r>
      <w:r w:rsidR="00FF53D6" w:rsidRPr="00630F86">
        <w:rPr>
          <w:lang w:val="en-GB"/>
        </w:rPr>
        <w:t>. The ubiquity of qualitative investigation in this field reflects a fundamental problem of the organization and evaluation of e</w:t>
      </w:r>
      <w:r w:rsidR="002D550E" w:rsidRPr="00630F86">
        <w:rPr>
          <w:lang w:val="en-GB"/>
        </w:rPr>
        <w:t>-</w:t>
      </w:r>
      <w:r w:rsidR="00FF53D6" w:rsidRPr="00630F86">
        <w:rPr>
          <w:lang w:val="en-GB"/>
        </w:rPr>
        <w:t>health interventions themselves</w:t>
      </w:r>
      <w:r w:rsidR="00E249FE" w:rsidRPr="00630F86">
        <w:rPr>
          <w:lang w:val="en-GB"/>
        </w:rPr>
        <w:t>; they are characterized by highly localized, small scale, fragmented demonstration projects</w:t>
      </w:r>
      <w:r w:rsidR="005D0FF6" w:rsidRPr="00630F86">
        <w:rPr>
          <w:lang w:val="en-GB"/>
        </w:rPr>
        <w:t xml:space="preserve"> that</w:t>
      </w:r>
      <w:r w:rsidR="00F94708" w:rsidRPr="00630F86">
        <w:rPr>
          <w:lang w:val="en-GB"/>
        </w:rPr>
        <w:t xml:space="preserve"> </w:t>
      </w:r>
      <w:r w:rsidR="00FE0DAA" w:rsidRPr="00630F86">
        <w:rPr>
          <w:lang w:val="en-GB"/>
        </w:rPr>
        <w:t xml:space="preserve">make </w:t>
      </w:r>
      <w:r w:rsidR="00F94708" w:rsidRPr="00630F86">
        <w:rPr>
          <w:lang w:val="en-GB"/>
        </w:rPr>
        <w:t>up the research literature in the field</w:t>
      </w:r>
      <w:r w:rsidR="00E249FE" w:rsidRPr="00630F86">
        <w:rPr>
          <w:lang w:val="en-GB"/>
        </w:rPr>
        <w:t xml:space="preserve"> </w:t>
      </w:r>
      <w:r w:rsidR="005D0FF6" w:rsidRPr="00630F86">
        <w:rPr>
          <w:lang w:val="en-GB"/>
        </w:rPr>
        <w:t>(</w:t>
      </w:r>
      <w:r w:rsidR="00AD1601">
        <w:rPr>
          <w:lang w:val="en-GB"/>
        </w:rPr>
        <w:t xml:space="preserve">Andreassen </w:t>
      </w:r>
      <w:r w:rsidR="004A7458">
        <w:rPr>
          <w:lang w:val="en-GB"/>
        </w:rPr>
        <w:t>et al.</w:t>
      </w:r>
      <w:r w:rsidR="005D0FF6" w:rsidRPr="00630F86">
        <w:rPr>
          <w:lang w:val="en-GB"/>
        </w:rPr>
        <w:t>, 2015, May et al. 2003</w:t>
      </w:r>
      <w:r w:rsidR="00F94708" w:rsidRPr="00630F86">
        <w:rPr>
          <w:lang w:val="en-GB"/>
        </w:rPr>
        <w:t xml:space="preserve">). </w:t>
      </w:r>
      <w:r w:rsidR="00F94708" w:rsidRPr="00630F86">
        <w:rPr>
          <w:rFonts w:eastAsiaTheme="majorEastAsia" w:cstheme="majorBidi"/>
          <w:lang w:val="en-GB"/>
        </w:rPr>
        <w:t xml:space="preserve">Only very recently has the research literature come to include studies of the operationalization and </w:t>
      </w:r>
      <w:r w:rsidR="00F94708" w:rsidRPr="00630F86">
        <w:rPr>
          <w:rFonts w:eastAsiaTheme="majorEastAsia" w:cstheme="majorBidi"/>
          <w:lang w:val="en-GB"/>
        </w:rPr>
        <w:lastRenderedPageBreak/>
        <w:t>performance of</w:t>
      </w:r>
      <w:r w:rsidR="005D0FF6" w:rsidRPr="00630F86">
        <w:rPr>
          <w:rFonts w:eastAsiaTheme="majorEastAsia" w:cstheme="majorBidi"/>
          <w:lang w:val="en-GB"/>
        </w:rPr>
        <w:t xml:space="preserve"> large</w:t>
      </w:r>
      <w:r w:rsidR="00074590" w:rsidRPr="00630F86">
        <w:rPr>
          <w:rFonts w:eastAsiaTheme="majorEastAsia" w:cstheme="majorBidi"/>
          <w:lang w:val="en-GB"/>
        </w:rPr>
        <w:t>-</w:t>
      </w:r>
      <w:r w:rsidR="005D0FF6" w:rsidRPr="00630F86">
        <w:rPr>
          <w:rFonts w:eastAsiaTheme="majorEastAsia" w:cstheme="majorBidi"/>
          <w:lang w:val="en-GB"/>
        </w:rPr>
        <w:t>scale e-health systems (</w:t>
      </w:r>
      <w:proofErr w:type="spellStart"/>
      <w:r w:rsidR="005D0FF6" w:rsidRPr="00630F86">
        <w:rPr>
          <w:rFonts w:eastAsiaTheme="majorEastAsia" w:cstheme="majorBidi"/>
          <w:lang w:val="en-GB"/>
        </w:rPr>
        <w:t>Agbakoba</w:t>
      </w:r>
      <w:proofErr w:type="spellEnd"/>
      <w:r w:rsidR="005D0FF6" w:rsidRPr="00630F86">
        <w:rPr>
          <w:rFonts w:eastAsiaTheme="majorEastAsia" w:cstheme="majorBidi"/>
          <w:lang w:val="en-GB"/>
        </w:rPr>
        <w:t xml:space="preserve"> et al, 2015; Best et al. 2012; Devlin et al., 2015; </w:t>
      </w:r>
      <w:proofErr w:type="spellStart"/>
      <w:r w:rsidR="005D0FF6" w:rsidRPr="00630F86">
        <w:rPr>
          <w:rFonts w:eastAsiaTheme="majorEastAsia" w:cstheme="majorBidi"/>
          <w:lang w:val="en-GB"/>
        </w:rPr>
        <w:t>Greenhalgh</w:t>
      </w:r>
      <w:proofErr w:type="spellEnd"/>
      <w:r w:rsidR="005D0FF6" w:rsidRPr="00630F86">
        <w:rPr>
          <w:rFonts w:eastAsiaTheme="majorEastAsia" w:cstheme="majorBidi"/>
          <w:lang w:val="en-GB"/>
        </w:rPr>
        <w:t xml:space="preserve"> et al., 2009; Hendy et al. 2012; </w:t>
      </w:r>
      <w:proofErr w:type="spellStart"/>
      <w:r w:rsidR="005D0FF6" w:rsidRPr="00630F86">
        <w:rPr>
          <w:rFonts w:eastAsiaTheme="majorEastAsia" w:cstheme="majorBidi"/>
          <w:lang w:val="en-GB"/>
        </w:rPr>
        <w:t>Steventon</w:t>
      </w:r>
      <w:proofErr w:type="spellEnd"/>
      <w:r w:rsidR="005D0FF6" w:rsidRPr="00630F86">
        <w:rPr>
          <w:rFonts w:eastAsiaTheme="majorEastAsia" w:cstheme="majorBidi"/>
          <w:lang w:val="en-GB"/>
        </w:rPr>
        <w:t xml:space="preserve"> et al. 2012</w:t>
      </w:r>
      <w:r w:rsidR="00F94708" w:rsidRPr="00630F86">
        <w:rPr>
          <w:rFonts w:eastAsiaTheme="majorEastAsia" w:cstheme="majorBidi"/>
          <w:lang w:val="en-GB"/>
        </w:rPr>
        <w:t xml:space="preserve">). </w:t>
      </w:r>
    </w:p>
    <w:p w14:paraId="28AF1DBD" w14:textId="77777777" w:rsidR="003A5EB0" w:rsidRPr="00630F86" w:rsidRDefault="00A32C22" w:rsidP="002F020C">
      <w:pPr>
        <w:spacing w:line="480" w:lineRule="auto"/>
        <w:jc w:val="both"/>
        <w:rPr>
          <w:lang w:val="en-GB"/>
        </w:rPr>
      </w:pPr>
      <w:r w:rsidRPr="00630F86">
        <w:rPr>
          <w:lang w:val="en-GB"/>
        </w:rPr>
        <w:tab/>
      </w:r>
    </w:p>
    <w:p w14:paraId="72A35FBF" w14:textId="7D76DBB7" w:rsidR="003A5EB0" w:rsidRPr="00630F86" w:rsidRDefault="008A4423" w:rsidP="003F318C">
      <w:pPr>
        <w:spacing w:line="480" w:lineRule="auto"/>
        <w:jc w:val="both"/>
        <w:rPr>
          <w:rFonts w:eastAsiaTheme="majorEastAsia" w:cstheme="majorBidi"/>
          <w:lang w:val="en-GB"/>
        </w:rPr>
      </w:pPr>
      <w:r w:rsidRPr="00630F86">
        <w:rPr>
          <w:rFonts w:eastAsiaTheme="majorEastAsia" w:cstheme="majorBidi"/>
          <w:lang w:val="en-GB"/>
        </w:rPr>
        <w:t xml:space="preserve"> </w:t>
      </w:r>
      <w:r w:rsidR="00140B82">
        <w:rPr>
          <w:rFonts w:eastAsiaTheme="majorEastAsia" w:cstheme="majorBidi"/>
          <w:lang w:val="en-GB"/>
        </w:rPr>
        <w:t xml:space="preserve">It has been </w:t>
      </w:r>
      <w:r w:rsidR="00766175" w:rsidRPr="00630F86">
        <w:rPr>
          <w:rFonts w:eastAsiaTheme="majorEastAsia" w:cstheme="majorBidi"/>
          <w:lang w:val="en-GB"/>
        </w:rPr>
        <w:t xml:space="preserve">argued </w:t>
      </w:r>
      <w:r w:rsidRPr="00630F86">
        <w:rPr>
          <w:rFonts w:eastAsiaTheme="majorEastAsia" w:cstheme="majorBidi"/>
          <w:lang w:val="en-GB"/>
        </w:rPr>
        <w:t xml:space="preserve">that </w:t>
      </w:r>
      <w:r w:rsidR="007434B6" w:rsidRPr="00630F86">
        <w:rPr>
          <w:rFonts w:eastAsiaTheme="majorEastAsia" w:cstheme="majorBidi"/>
          <w:lang w:val="en-GB"/>
        </w:rPr>
        <w:t>performative approaches have</w:t>
      </w:r>
      <w:r w:rsidRPr="00630F86">
        <w:rPr>
          <w:rFonts w:eastAsiaTheme="majorEastAsia" w:cstheme="majorBidi"/>
          <w:lang w:val="en-GB"/>
        </w:rPr>
        <w:t xml:space="preserve"> explanat</w:t>
      </w:r>
      <w:r w:rsidR="009839F5" w:rsidRPr="00630F86">
        <w:rPr>
          <w:rFonts w:eastAsiaTheme="majorEastAsia" w:cstheme="majorBidi"/>
          <w:lang w:val="en-GB"/>
        </w:rPr>
        <w:t>ory</w:t>
      </w:r>
      <w:r w:rsidRPr="00630F86">
        <w:rPr>
          <w:rFonts w:eastAsiaTheme="majorEastAsia" w:cstheme="majorBidi"/>
          <w:lang w:val="en-GB"/>
        </w:rPr>
        <w:t xml:space="preserve"> value </w:t>
      </w:r>
      <w:r w:rsidR="00D8667E" w:rsidRPr="00630F86">
        <w:rPr>
          <w:rFonts w:eastAsiaTheme="majorEastAsia" w:cstheme="majorBidi"/>
          <w:lang w:val="en-GB"/>
        </w:rPr>
        <w:t xml:space="preserve">for studying digitization </w:t>
      </w:r>
      <w:r w:rsidR="005D0FF6" w:rsidRPr="00152429">
        <w:rPr>
          <w:lang w:val="en-US"/>
        </w:rPr>
        <w:t>(Pope et al, 2013</w:t>
      </w:r>
      <w:r w:rsidR="00F94708" w:rsidRPr="00152429">
        <w:rPr>
          <w:lang w:val="en-US"/>
        </w:rPr>
        <w:t>).</w:t>
      </w:r>
      <w:r w:rsidR="00D8667E" w:rsidRPr="00630F86">
        <w:rPr>
          <w:rFonts w:eastAsiaTheme="majorEastAsia" w:cstheme="majorBidi"/>
          <w:lang w:val="en-GB"/>
        </w:rPr>
        <w:t xml:space="preserve"> </w:t>
      </w:r>
      <w:r w:rsidR="00330D04" w:rsidRPr="00630F86">
        <w:rPr>
          <w:rFonts w:eastAsiaTheme="majorEastAsia" w:cstheme="majorBidi"/>
          <w:lang w:val="en-GB"/>
        </w:rPr>
        <w:t xml:space="preserve">Work on the </w:t>
      </w:r>
      <w:proofErr w:type="spellStart"/>
      <w:r w:rsidR="00330D04" w:rsidRPr="00630F86">
        <w:rPr>
          <w:rFonts w:eastAsiaTheme="majorEastAsia" w:cstheme="majorBidi"/>
          <w:lang w:val="en-GB"/>
        </w:rPr>
        <w:t>situatedness</w:t>
      </w:r>
      <w:proofErr w:type="spellEnd"/>
      <w:r w:rsidR="00330D04" w:rsidRPr="00630F86">
        <w:rPr>
          <w:rFonts w:eastAsiaTheme="majorEastAsia" w:cstheme="majorBidi"/>
          <w:lang w:val="en-GB"/>
        </w:rPr>
        <w:t xml:space="preserve"> of digital technologies and frequent evidence of resistance to their deployment </w:t>
      </w:r>
      <w:r w:rsidR="003F318C" w:rsidRPr="00630F86">
        <w:rPr>
          <w:rFonts w:eastAsiaTheme="majorEastAsia" w:cstheme="majorBidi"/>
          <w:lang w:val="en-GB"/>
        </w:rPr>
        <w:t xml:space="preserve">has been much debated and </w:t>
      </w:r>
      <w:r w:rsidR="00330D04" w:rsidRPr="00630F86">
        <w:rPr>
          <w:rFonts w:eastAsiaTheme="majorEastAsia" w:cstheme="majorBidi"/>
          <w:lang w:val="en-GB"/>
        </w:rPr>
        <w:t xml:space="preserve">has surprised policy makers and technology developers. </w:t>
      </w:r>
      <w:r w:rsidR="00744E9B" w:rsidRPr="00630F86">
        <w:rPr>
          <w:rFonts w:eastAsiaTheme="majorEastAsia" w:cstheme="majorBidi"/>
          <w:lang w:val="en-GB"/>
        </w:rPr>
        <w:t>A focus on micro</w:t>
      </w:r>
      <w:r w:rsidR="003F318C" w:rsidRPr="00630F86">
        <w:rPr>
          <w:rFonts w:eastAsiaTheme="majorEastAsia" w:cstheme="majorBidi"/>
          <w:lang w:val="en-GB"/>
        </w:rPr>
        <w:t xml:space="preserve"> </w:t>
      </w:r>
      <w:r w:rsidR="00744E9B" w:rsidRPr="00630F86">
        <w:rPr>
          <w:rFonts w:eastAsiaTheme="majorEastAsia" w:cstheme="majorBidi"/>
          <w:lang w:val="en-GB"/>
        </w:rPr>
        <w:t>level action is</w:t>
      </w:r>
      <w:r w:rsidR="00F13E45" w:rsidRPr="00630F86">
        <w:rPr>
          <w:rFonts w:eastAsiaTheme="majorEastAsia" w:cstheme="majorBidi"/>
          <w:lang w:val="en-GB"/>
        </w:rPr>
        <w:t xml:space="preserve"> well</w:t>
      </w:r>
      <w:r w:rsidR="00D8667E" w:rsidRPr="00630F86">
        <w:rPr>
          <w:rFonts w:eastAsiaTheme="majorEastAsia" w:cstheme="majorBidi"/>
          <w:lang w:val="en-GB"/>
        </w:rPr>
        <w:t xml:space="preserve"> suited</w:t>
      </w:r>
      <w:r w:rsidR="00F13E45" w:rsidRPr="00630F86">
        <w:rPr>
          <w:rFonts w:eastAsiaTheme="majorEastAsia" w:cstheme="majorBidi"/>
          <w:lang w:val="en-GB"/>
        </w:rPr>
        <w:t xml:space="preserve"> </w:t>
      </w:r>
      <w:r w:rsidR="00D8667E" w:rsidRPr="00630F86">
        <w:rPr>
          <w:rFonts w:eastAsiaTheme="majorEastAsia" w:cstheme="majorBidi"/>
          <w:lang w:val="en-GB"/>
        </w:rPr>
        <w:t xml:space="preserve">to </w:t>
      </w:r>
      <w:r w:rsidR="007434B6" w:rsidRPr="00630F86">
        <w:rPr>
          <w:rFonts w:eastAsiaTheme="majorEastAsia" w:cstheme="majorBidi"/>
          <w:lang w:val="en-GB"/>
        </w:rPr>
        <w:t>examining</w:t>
      </w:r>
      <w:r w:rsidR="00F13E45" w:rsidRPr="00630F86">
        <w:rPr>
          <w:rFonts w:eastAsiaTheme="majorEastAsia" w:cstheme="majorBidi"/>
          <w:lang w:val="en-GB"/>
        </w:rPr>
        <w:t xml:space="preserve"> </w:t>
      </w:r>
      <w:r w:rsidR="00D8667E" w:rsidRPr="00630F86">
        <w:rPr>
          <w:rFonts w:eastAsiaTheme="majorEastAsia" w:cstheme="majorBidi"/>
          <w:lang w:val="en-GB"/>
        </w:rPr>
        <w:t xml:space="preserve">the </w:t>
      </w:r>
      <w:r w:rsidRPr="00630F86">
        <w:rPr>
          <w:rFonts w:eastAsiaTheme="majorEastAsia" w:cstheme="majorBidi"/>
          <w:lang w:val="en-GB"/>
        </w:rPr>
        <w:t>interplay between human</w:t>
      </w:r>
      <w:r w:rsidR="00D8667E" w:rsidRPr="00630F86">
        <w:rPr>
          <w:rFonts w:eastAsiaTheme="majorEastAsia" w:cstheme="majorBidi"/>
          <w:lang w:val="en-GB"/>
        </w:rPr>
        <w:t>s</w:t>
      </w:r>
      <w:r w:rsidR="001A3715" w:rsidRPr="00630F86">
        <w:rPr>
          <w:rFonts w:eastAsiaTheme="majorEastAsia" w:cstheme="majorBidi"/>
          <w:lang w:val="en-GB"/>
        </w:rPr>
        <w:t xml:space="preserve"> and technologies in local setting</w:t>
      </w:r>
      <w:r w:rsidR="00744E9B" w:rsidRPr="00630F86">
        <w:rPr>
          <w:rFonts w:eastAsiaTheme="majorEastAsia" w:cstheme="majorBidi"/>
          <w:lang w:val="en-GB"/>
        </w:rPr>
        <w:t>s</w:t>
      </w:r>
      <w:r w:rsidR="00A51F1A" w:rsidRPr="00630F86">
        <w:rPr>
          <w:rFonts w:eastAsiaTheme="majorEastAsia" w:cstheme="majorBidi"/>
          <w:lang w:val="en-GB"/>
        </w:rPr>
        <w:t xml:space="preserve">, and </w:t>
      </w:r>
      <w:r w:rsidR="00744E9B" w:rsidRPr="00630F86">
        <w:rPr>
          <w:rFonts w:eastAsiaTheme="majorEastAsia" w:cstheme="majorBidi"/>
          <w:lang w:val="en-GB"/>
        </w:rPr>
        <w:t xml:space="preserve">can explain why </w:t>
      </w:r>
      <w:r w:rsidRPr="00630F86">
        <w:rPr>
          <w:rFonts w:eastAsiaTheme="majorEastAsia" w:cstheme="majorBidi"/>
          <w:lang w:val="en-GB"/>
        </w:rPr>
        <w:t xml:space="preserve">technologies </w:t>
      </w:r>
      <w:r w:rsidR="00744E9B" w:rsidRPr="00630F86">
        <w:rPr>
          <w:rFonts w:eastAsiaTheme="majorEastAsia" w:cstheme="majorBidi"/>
          <w:lang w:val="en-GB"/>
        </w:rPr>
        <w:t xml:space="preserve">fail </w:t>
      </w:r>
      <w:r w:rsidR="00A51F1A" w:rsidRPr="00630F86">
        <w:rPr>
          <w:rFonts w:eastAsiaTheme="majorEastAsia" w:cstheme="majorBidi"/>
          <w:lang w:val="en-GB"/>
        </w:rPr>
        <w:t>to</w:t>
      </w:r>
      <w:r w:rsidR="00FA01B0" w:rsidRPr="00630F86">
        <w:rPr>
          <w:rFonts w:eastAsiaTheme="majorEastAsia" w:cstheme="majorBidi"/>
          <w:lang w:val="en-GB"/>
        </w:rPr>
        <w:t xml:space="preserve"> </w:t>
      </w:r>
      <w:r w:rsidRPr="00630F86">
        <w:rPr>
          <w:rFonts w:eastAsiaTheme="majorEastAsia" w:cstheme="majorBidi"/>
          <w:lang w:val="en-GB"/>
        </w:rPr>
        <w:t>normalize</w:t>
      </w:r>
      <w:r w:rsidR="00A51F1A" w:rsidRPr="00630F86">
        <w:rPr>
          <w:rFonts w:eastAsiaTheme="majorEastAsia" w:cstheme="majorBidi"/>
          <w:lang w:val="en-GB"/>
        </w:rPr>
        <w:t xml:space="preserve"> seamlessly</w:t>
      </w:r>
      <w:r w:rsidR="002B5E3D" w:rsidRPr="00630F86">
        <w:rPr>
          <w:rFonts w:eastAsiaTheme="majorEastAsia" w:cstheme="majorBidi"/>
          <w:lang w:val="en-GB"/>
        </w:rPr>
        <w:t xml:space="preserve"> in</w:t>
      </w:r>
      <w:r w:rsidR="00A51F1A" w:rsidRPr="00630F86">
        <w:rPr>
          <w:rFonts w:eastAsiaTheme="majorEastAsia" w:cstheme="majorBidi"/>
          <w:lang w:val="en-GB"/>
        </w:rPr>
        <w:t>to</w:t>
      </w:r>
      <w:r w:rsidR="00F13E45" w:rsidRPr="00630F86">
        <w:rPr>
          <w:rFonts w:eastAsiaTheme="majorEastAsia" w:cstheme="majorBidi"/>
          <w:lang w:val="en-GB"/>
        </w:rPr>
        <w:t xml:space="preserve"> health </w:t>
      </w:r>
      <w:r w:rsidR="007434B6" w:rsidRPr="00630F86">
        <w:rPr>
          <w:rFonts w:eastAsiaTheme="majorEastAsia" w:cstheme="majorBidi"/>
          <w:lang w:val="en-GB"/>
        </w:rPr>
        <w:t xml:space="preserve">care </w:t>
      </w:r>
      <w:r w:rsidR="00F13E45" w:rsidRPr="00630F86">
        <w:rPr>
          <w:rFonts w:eastAsiaTheme="majorEastAsia" w:cstheme="majorBidi"/>
          <w:lang w:val="en-GB"/>
        </w:rPr>
        <w:t>services</w:t>
      </w:r>
      <w:r w:rsidR="007434B6" w:rsidRPr="00630F86">
        <w:rPr>
          <w:rFonts w:eastAsiaTheme="majorEastAsia" w:cstheme="majorBidi"/>
          <w:lang w:val="en-GB"/>
        </w:rPr>
        <w:t xml:space="preserve">. </w:t>
      </w:r>
      <w:r w:rsidR="001C6D4C" w:rsidRPr="00630F86">
        <w:rPr>
          <w:rFonts w:eastAsiaTheme="majorEastAsia" w:cstheme="majorBidi"/>
          <w:lang w:val="en-GB"/>
        </w:rPr>
        <w:t xml:space="preserve">However, </w:t>
      </w:r>
      <w:r w:rsidR="00330D04" w:rsidRPr="00630F86">
        <w:rPr>
          <w:rFonts w:eastAsiaTheme="majorEastAsia" w:cstheme="majorBidi"/>
          <w:lang w:val="en-GB"/>
        </w:rPr>
        <w:t>the</w:t>
      </w:r>
      <w:r w:rsidR="001C6D4C" w:rsidRPr="00630F86">
        <w:rPr>
          <w:rFonts w:eastAsiaTheme="majorEastAsia" w:cstheme="majorBidi"/>
          <w:lang w:val="en-GB"/>
        </w:rPr>
        <w:t xml:space="preserve"> performative </w:t>
      </w:r>
      <w:r w:rsidR="00D8667E" w:rsidRPr="00630F86">
        <w:rPr>
          <w:rFonts w:eastAsiaTheme="majorEastAsia" w:cstheme="majorBidi"/>
          <w:lang w:val="en-GB"/>
        </w:rPr>
        <w:t>approach</w:t>
      </w:r>
      <w:r w:rsidR="002B5E3D" w:rsidRPr="00630F86">
        <w:rPr>
          <w:rFonts w:eastAsiaTheme="majorEastAsia" w:cstheme="majorBidi"/>
          <w:lang w:val="en-GB"/>
        </w:rPr>
        <w:t xml:space="preserve"> ty</w:t>
      </w:r>
      <w:r w:rsidR="00D8667E" w:rsidRPr="00630F86">
        <w:rPr>
          <w:rFonts w:eastAsiaTheme="majorEastAsia" w:cstheme="majorBidi"/>
          <w:lang w:val="en-GB"/>
        </w:rPr>
        <w:t>pically skirts around important</w:t>
      </w:r>
      <w:r w:rsidR="002B5E3D" w:rsidRPr="00630F86">
        <w:rPr>
          <w:rFonts w:eastAsiaTheme="majorEastAsia" w:cstheme="majorBidi"/>
          <w:lang w:val="en-GB"/>
        </w:rPr>
        <w:t xml:space="preserve"> </w:t>
      </w:r>
      <w:r w:rsidR="007434B6" w:rsidRPr="00630F86">
        <w:rPr>
          <w:rFonts w:eastAsiaTheme="majorEastAsia" w:cstheme="majorBidi"/>
          <w:lang w:val="en-GB"/>
        </w:rPr>
        <w:t xml:space="preserve">macro-level </w:t>
      </w:r>
      <w:r w:rsidR="002B5E3D" w:rsidRPr="00630F86">
        <w:rPr>
          <w:rFonts w:eastAsiaTheme="majorEastAsia" w:cstheme="majorBidi"/>
          <w:lang w:val="en-GB"/>
        </w:rPr>
        <w:t xml:space="preserve">sociological questions </w:t>
      </w:r>
      <w:r w:rsidR="00A51F1A" w:rsidRPr="00630F86">
        <w:rPr>
          <w:rFonts w:eastAsiaTheme="majorEastAsia" w:cstheme="majorBidi"/>
          <w:lang w:val="en-GB"/>
        </w:rPr>
        <w:t xml:space="preserve">about </w:t>
      </w:r>
      <w:r w:rsidR="005E69C5" w:rsidRPr="00630F86">
        <w:rPr>
          <w:rFonts w:eastAsiaTheme="majorEastAsia" w:cstheme="majorBidi"/>
          <w:lang w:val="en-GB"/>
        </w:rPr>
        <w:t>structure and power</w:t>
      </w:r>
      <w:r w:rsidR="00330D04" w:rsidRPr="00630F86">
        <w:rPr>
          <w:rFonts w:eastAsiaTheme="majorEastAsia" w:cstheme="majorBidi"/>
          <w:lang w:val="en-GB"/>
        </w:rPr>
        <w:t xml:space="preserve"> and presents </w:t>
      </w:r>
      <w:r w:rsidR="00BA2559" w:rsidRPr="00630F86">
        <w:rPr>
          <w:rFonts w:eastAsiaTheme="majorEastAsia" w:cstheme="majorBidi"/>
          <w:lang w:val="en-GB"/>
        </w:rPr>
        <w:t>a signif</w:t>
      </w:r>
      <w:r w:rsidR="005E69C5" w:rsidRPr="00630F86">
        <w:rPr>
          <w:rFonts w:eastAsiaTheme="majorEastAsia" w:cstheme="majorBidi"/>
          <w:lang w:val="en-GB"/>
        </w:rPr>
        <w:t>icant gap in our understanding of what e-health is and how it matters</w:t>
      </w:r>
      <w:r w:rsidR="00074590" w:rsidRPr="00630F86">
        <w:rPr>
          <w:rFonts w:eastAsiaTheme="majorEastAsia" w:cstheme="majorBidi"/>
          <w:lang w:val="en-GB"/>
        </w:rPr>
        <w:t xml:space="preserve"> to moral and political </w:t>
      </w:r>
      <w:r w:rsidR="00DF3158" w:rsidRPr="00630F86">
        <w:rPr>
          <w:rFonts w:eastAsiaTheme="majorEastAsia" w:cstheme="majorBidi"/>
          <w:lang w:val="en-GB"/>
        </w:rPr>
        <w:t>discussions on asymmetrical structures in health (</w:t>
      </w:r>
      <w:r w:rsidR="00AD1601">
        <w:rPr>
          <w:rFonts w:eastAsiaTheme="majorEastAsia" w:cstheme="majorBidi"/>
          <w:lang w:val="en-GB"/>
        </w:rPr>
        <w:t>Andreassen and Dyb</w:t>
      </w:r>
      <w:r w:rsidR="00DF3158" w:rsidRPr="00630F86">
        <w:rPr>
          <w:rFonts w:eastAsiaTheme="majorEastAsia" w:cstheme="majorBidi"/>
          <w:lang w:val="en-GB"/>
        </w:rPr>
        <w:t>, 201</w:t>
      </w:r>
      <w:r w:rsidR="00A039C7" w:rsidRPr="00630F86">
        <w:rPr>
          <w:rFonts w:eastAsiaTheme="majorEastAsia" w:cstheme="majorBidi"/>
          <w:lang w:val="en-GB"/>
        </w:rPr>
        <w:t>0</w:t>
      </w:r>
      <w:r w:rsidR="00DF3158" w:rsidRPr="00630F86">
        <w:rPr>
          <w:rFonts w:eastAsiaTheme="majorEastAsia" w:cstheme="majorBidi"/>
          <w:lang w:val="en-GB"/>
        </w:rPr>
        <w:t>)</w:t>
      </w:r>
      <w:r w:rsidR="005E69C5" w:rsidRPr="00630F86">
        <w:rPr>
          <w:rFonts w:eastAsiaTheme="majorEastAsia" w:cstheme="majorBidi"/>
          <w:lang w:val="en-GB"/>
        </w:rPr>
        <w:t>.</w:t>
      </w:r>
      <w:r w:rsidR="00BA2559" w:rsidRPr="00630F86">
        <w:rPr>
          <w:rFonts w:eastAsiaTheme="majorEastAsia" w:cstheme="majorBidi"/>
          <w:lang w:val="en-GB"/>
        </w:rPr>
        <w:t xml:space="preserve"> E</w:t>
      </w:r>
      <w:r w:rsidR="005E69C5" w:rsidRPr="00630F86">
        <w:rPr>
          <w:rFonts w:eastAsiaTheme="majorEastAsia" w:cstheme="majorBidi"/>
          <w:lang w:val="en-GB"/>
        </w:rPr>
        <w:t>-health needs</w:t>
      </w:r>
      <w:r w:rsidR="002B5E3D" w:rsidRPr="00630F86">
        <w:rPr>
          <w:rFonts w:eastAsiaTheme="majorEastAsia" w:cstheme="majorBidi"/>
          <w:lang w:val="en-GB"/>
        </w:rPr>
        <w:t xml:space="preserve"> to be addressed </w:t>
      </w:r>
      <w:r w:rsidR="00330D04" w:rsidRPr="00630F86">
        <w:rPr>
          <w:rFonts w:eastAsiaTheme="majorEastAsia" w:cstheme="majorBidi"/>
          <w:lang w:val="en-GB"/>
        </w:rPr>
        <w:t xml:space="preserve">at </w:t>
      </w:r>
      <w:r w:rsidR="00D8667E" w:rsidRPr="00630F86">
        <w:rPr>
          <w:rFonts w:eastAsiaTheme="majorEastAsia" w:cstheme="majorBidi"/>
          <w:lang w:val="en-GB"/>
        </w:rPr>
        <w:t xml:space="preserve">a structural level </w:t>
      </w:r>
      <w:r w:rsidR="002B5E3D" w:rsidRPr="00630F86">
        <w:rPr>
          <w:rFonts w:eastAsiaTheme="majorEastAsia" w:cstheme="majorBidi"/>
          <w:lang w:val="en-GB"/>
        </w:rPr>
        <w:t>to fully understand what the digit</w:t>
      </w:r>
      <w:r w:rsidR="00330D04" w:rsidRPr="00630F86">
        <w:rPr>
          <w:rFonts w:eastAsiaTheme="majorEastAsia" w:cstheme="majorBidi"/>
          <w:lang w:val="en-GB"/>
        </w:rPr>
        <w:t>ising</w:t>
      </w:r>
      <w:r w:rsidR="002B5E3D" w:rsidRPr="00630F86">
        <w:rPr>
          <w:rFonts w:eastAsiaTheme="majorEastAsia" w:cstheme="majorBidi"/>
          <w:lang w:val="en-GB"/>
        </w:rPr>
        <w:t xml:space="preserve"> of health care means</w:t>
      </w:r>
      <w:r w:rsidR="00D8667E" w:rsidRPr="00630F86">
        <w:rPr>
          <w:rFonts w:eastAsiaTheme="majorEastAsia" w:cstheme="majorBidi"/>
          <w:lang w:val="en-GB"/>
        </w:rPr>
        <w:t>,</w:t>
      </w:r>
      <w:r w:rsidR="00BA2559" w:rsidRPr="00630F86">
        <w:rPr>
          <w:rFonts w:eastAsiaTheme="majorEastAsia" w:cstheme="majorBidi"/>
          <w:lang w:val="en-GB"/>
        </w:rPr>
        <w:t xml:space="preserve"> and </w:t>
      </w:r>
      <w:r w:rsidR="12E4D6B5" w:rsidRPr="00630F86">
        <w:rPr>
          <w:rFonts w:eastAsiaTheme="majorEastAsia" w:cstheme="majorBidi"/>
          <w:lang w:val="en-GB"/>
        </w:rPr>
        <w:t xml:space="preserve">to explain its relation to </w:t>
      </w:r>
      <w:r w:rsidR="00096E2D" w:rsidRPr="00630F86">
        <w:rPr>
          <w:rFonts w:eastAsiaTheme="majorEastAsia" w:cstheme="majorBidi"/>
          <w:lang w:val="en-GB"/>
        </w:rPr>
        <w:t>changing hierarchies of knowledge and power in</w:t>
      </w:r>
      <w:r w:rsidR="12E4D6B5" w:rsidRPr="00630F86">
        <w:rPr>
          <w:rFonts w:eastAsiaTheme="majorEastAsia" w:cstheme="majorBidi"/>
          <w:lang w:val="en-GB"/>
        </w:rPr>
        <w:t xml:space="preserve"> contemporary society.</w:t>
      </w:r>
    </w:p>
    <w:p w14:paraId="63990214" w14:textId="77777777" w:rsidR="00553CCD" w:rsidRPr="00630F86" w:rsidRDefault="00553CCD" w:rsidP="002F020C">
      <w:pPr>
        <w:spacing w:line="480" w:lineRule="auto"/>
        <w:jc w:val="both"/>
        <w:rPr>
          <w:lang w:val="en-GB"/>
        </w:rPr>
      </w:pPr>
    </w:p>
    <w:p w14:paraId="63714D59" w14:textId="77777777" w:rsidR="001420ED" w:rsidRPr="00630F86" w:rsidRDefault="001420ED" w:rsidP="001420ED">
      <w:pPr>
        <w:pStyle w:val="Heading1"/>
        <w:spacing w:line="480" w:lineRule="auto"/>
        <w:jc w:val="both"/>
        <w:rPr>
          <w:rFonts w:asciiTheme="minorHAnsi" w:hAnsiTheme="minorHAnsi" w:cs="Times New Roman"/>
          <w:lang w:val="en-GB"/>
        </w:rPr>
      </w:pPr>
      <w:r w:rsidRPr="00630F86">
        <w:rPr>
          <w:rFonts w:asciiTheme="minorHAnsi" w:hAnsiTheme="minorHAnsi" w:cs="Times New Roman"/>
          <w:sz w:val="24"/>
          <w:szCs w:val="24"/>
          <w:lang w:val="en-GB"/>
        </w:rPr>
        <w:t>Methods</w:t>
      </w:r>
    </w:p>
    <w:p w14:paraId="0CB13D7B" w14:textId="4C71F79A" w:rsidR="001420ED" w:rsidRPr="00630F86" w:rsidRDefault="001420ED" w:rsidP="00692A51">
      <w:pPr>
        <w:spacing w:line="480" w:lineRule="auto"/>
        <w:jc w:val="both"/>
        <w:rPr>
          <w:rFonts w:eastAsiaTheme="majorEastAsia" w:cs="Times New Roman"/>
          <w:lang w:val="en-GB"/>
        </w:rPr>
      </w:pPr>
      <w:r w:rsidRPr="00630F86">
        <w:rPr>
          <w:rFonts w:eastAsiaTheme="majorEastAsia" w:cs="Times New Roman"/>
          <w:lang w:val="en-GB"/>
        </w:rPr>
        <w:t>We conducted an interpretive synthesis of 15 studies, using methods informed by meta-ethnography (</w:t>
      </w:r>
      <w:proofErr w:type="spellStart"/>
      <w:r w:rsidRPr="00630F86">
        <w:rPr>
          <w:rFonts w:eastAsiaTheme="majorEastAsia" w:cs="Times New Roman"/>
          <w:lang w:val="en-GB"/>
        </w:rPr>
        <w:t>Noblitt</w:t>
      </w:r>
      <w:proofErr w:type="spellEnd"/>
      <w:r w:rsidRPr="00630F86">
        <w:rPr>
          <w:rFonts w:eastAsiaTheme="majorEastAsia" w:cs="Times New Roman"/>
          <w:lang w:val="en-GB"/>
        </w:rPr>
        <w:t xml:space="preserve"> &amp; Hare, 1988), with the aim of integrating evidence for conceptual and theoretical development. </w:t>
      </w:r>
      <w:r w:rsidR="008214C3">
        <w:rPr>
          <w:rFonts w:eastAsiaTheme="majorEastAsia" w:cs="Times New Roman"/>
          <w:lang w:val="en-GB"/>
        </w:rPr>
        <w:t>Meta-</w:t>
      </w:r>
      <w:r w:rsidR="00E121F9">
        <w:rPr>
          <w:rFonts w:eastAsiaTheme="majorEastAsia" w:cs="Times New Roman"/>
          <w:lang w:val="en-GB"/>
        </w:rPr>
        <w:t>ethnography is</w:t>
      </w:r>
      <w:r w:rsidR="008214C3">
        <w:rPr>
          <w:rFonts w:eastAsiaTheme="majorEastAsia" w:cs="Times New Roman"/>
          <w:lang w:val="en-GB"/>
        </w:rPr>
        <w:t xml:space="preserve"> the most commonly used method for synthesising qualitative evidence</w:t>
      </w:r>
      <w:r w:rsidR="00E121F9">
        <w:rPr>
          <w:rFonts w:eastAsiaTheme="majorEastAsia" w:cs="Times New Roman"/>
          <w:lang w:val="en-GB"/>
        </w:rPr>
        <w:t xml:space="preserve"> (Hannes and </w:t>
      </w:r>
      <w:proofErr w:type="spellStart"/>
      <w:r w:rsidR="00E121F9">
        <w:rPr>
          <w:rFonts w:eastAsiaTheme="majorEastAsia" w:cs="Times New Roman"/>
          <w:lang w:val="en-GB"/>
        </w:rPr>
        <w:t>Macaitis</w:t>
      </w:r>
      <w:proofErr w:type="spellEnd"/>
      <w:r w:rsidR="00E121F9">
        <w:rPr>
          <w:rFonts w:eastAsiaTheme="majorEastAsia" w:cs="Times New Roman"/>
          <w:lang w:val="en-GB"/>
        </w:rPr>
        <w:t>, 2012)</w:t>
      </w:r>
      <w:r w:rsidR="008214C3">
        <w:rPr>
          <w:rFonts w:eastAsiaTheme="majorEastAsia" w:cs="Times New Roman"/>
          <w:lang w:val="en-GB"/>
        </w:rPr>
        <w:t xml:space="preserve">. It has the benefit of being anchored in the interpretive tradition of research (making it suited for the analysis of qualitative studies) and allowing a broadly inductive approach to conceptual </w:t>
      </w:r>
      <w:r w:rsidR="008214C3">
        <w:rPr>
          <w:rFonts w:eastAsiaTheme="majorEastAsia" w:cs="Times New Roman"/>
          <w:lang w:val="en-GB"/>
        </w:rPr>
        <w:lastRenderedPageBreak/>
        <w:t xml:space="preserve">development </w:t>
      </w:r>
      <w:r w:rsidR="00692A51">
        <w:rPr>
          <w:rFonts w:eastAsiaTheme="majorEastAsia" w:cs="Times New Roman"/>
          <w:lang w:val="en-GB"/>
        </w:rPr>
        <w:t xml:space="preserve">that seemed suited to the problem at hand. </w:t>
      </w:r>
      <w:r w:rsidRPr="00630F86">
        <w:rPr>
          <w:rFonts w:eastAsiaTheme="majorEastAsia" w:cs="Times New Roman"/>
          <w:lang w:val="en-GB"/>
        </w:rPr>
        <w:t xml:space="preserve">Our </w:t>
      </w:r>
      <w:r w:rsidR="00692A51">
        <w:rPr>
          <w:rFonts w:eastAsiaTheme="majorEastAsia" w:cs="Times New Roman"/>
          <w:lang w:val="en-GB"/>
        </w:rPr>
        <w:t xml:space="preserve">synthesis </w:t>
      </w:r>
      <w:r w:rsidRPr="00630F86">
        <w:rPr>
          <w:rFonts w:eastAsiaTheme="majorEastAsia" w:cs="Times New Roman"/>
          <w:lang w:val="en-GB"/>
        </w:rPr>
        <w:t xml:space="preserve">approach followed the 7 phases outlined by </w:t>
      </w:r>
      <w:proofErr w:type="spellStart"/>
      <w:r w:rsidRPr="00630F86">
        <w:rPr>
          <w:rFonts w:eastAsiaTheme="majorEastAsia" w:cs="Times New Roman"/>
          <w:lang w:val="en-GB"/>
        </w:rPr>
        <w:t>Noblit</w:t>
      </w:r>
      <w:r w:rsidR="001C6FC0" w:rsidRPr="00630F86">
        <w:rPr>
          <w:rFonts w:eastAsiaTheme="majorEastAsia" w:cs="Times New Roman"/>
          <w:lang w:val="en-GB"/>
        </w:rPr>
        <w:t>t</w:t>
      </w:r>
      <w:proofErr w:type="spellEnd"/>
      <w:r w:rsidRPr="00630F86">
        <w:rPr>
          <w:rFonts w:eastAsiaTheme="majorEastAsia" w:cs="Times New Roman"/>
          <w:lang w:val="en-GB"/>
        </w:rPr>
        <w:t xml:space="preserve"> and Hare. Our use of these is schematically described in Table 1, and in depth in the methodological appendix to this paper </w:t>
      </w:r>
      <w:r w:rsidRPr="00630F86">
        <w:rPr>
          <w:rFonts w:cs="Times New Roman"/>
          <w:lang w:val="en-GB"/>
        </w:rPr>
        <w:t>(online supplementary materials)</w:t>
      </w:r>
      <w:r w:rsidRPr="00630F86">
        <w:rPr>
          <w:rFonts w:eastAsiaTheme="majorEastAsia" w:cs="Times New Roman"/>
          <w:lang w:val="en-GB"/>
        </w:rPr>
        <w:t>.</w:t>
      </w:r>
    </w:p>
    <w:p w14:paraId="01BAA2FA" w14:textId="77777777" w:rsidR="001420ED" w:rsidRPr="00630F86" w:rsidRDefault="001420ED" w:rsidP="001420ED">
      <w:pPr>
        <w:spacing w:line="480" w:lineRule="auto"/>
        <w:jc w:val="both"/>
        <w:rPr>
          <w:rFonts w:cs="Times New Roman"/>
          <w:lang w:val="en-GB"/>
        </w:rPr>
      </w:pPr>
    </w:p>
    <w:p w14:paraId="700B117B" w14:textId="1E7F4A3D" w:rsidR="001420ED" w:rsidRPr="00630F86" w:rsidRDefault="001420ED" w:rsidP="0071359E">
      <w:pPr>
        <w:spacing w:line="480" w:lineRule="auto"/>
        <w:jc w:val="both"/>
        <w:rPr>
          <w:rFonts w:eastAsiaTheme="majorEastAsia" w:cs="Times New Roman"/>
          <w:lang w:val="en-GB"/>
        </w:rPr>
      </w:pPr>
      <w:r w:rsidRPr="00630F86">
        <w:rPr>
          <w:rFonts w:cs="Times New Roman"/>
          <w:lang w:val="en-GB"/>
        </w:rPr>
        <w:t xml:space="preserve">Our interest in the topic for this synthesis grew out of ongoing discussions between applied social science researchers working in a research and development centre directed to developing e-health solutions in response to government policy, and academic researchers with expertise in evaluating digital technologies and in qualitative synthesis methods. Our approach built on the </w:t>
      </w:r>
      <w:r w:rsidR="003F318C" w:rsidRPr="00630F86">
        <w:rPr>
          <w:rFonts w:cs="Times New Roman"/>
          <w:lang w:val="en-GB"/>
        </w:rPr>
        <w:t>authors’</w:t>
      </w:r>
      <w:r w:rsidRPr="00630F86">
        <w:rPr>
          <w:rFonts w:cs="Times New Roman"/>
          <w:lang w:val="en-GB"/>
        </w:rPr>
        <w:t xml:space="preserve"> extended knowledge of the field when designing the </w:t>
      </w:r>
      <w:r w:rsidR="0071359E" w:rsidRPr="00630F86">
        <w:rPr>
          <w:rFonts w:cs="Times New Roman"/>
          <w:lang w:val="en-GB"/>
        </w:rPr>
        <w:t>synthesis</w:t>
      </w:r>
      <w:r w:rsidRPr="00630F86">
        <w:rPr>
          <w:rFonts w:cs="Times New Roman"/>
          <w:lang w:val="en-GB"/>
        </w:rPr>
        <w:t>, both in formulating the research question and selecting papers.</w:t>
      </w:r>
    </w:p>
    <w:p w14:paraId="73AA9285" w14:textId="77777777" w:rsidR="001420ED" w:rsidRPr="00630F86" w:rsidRDefault="001420ED" w:rsidP="001420ED">
      <w:pPr>
        <w:spacing w:line="480" w:lineRule="auto"/>
        <w:jc w:val="both"/>
        <w:rPr>
          <w:rFonts w:eastAsiaTheme="majorEastAsia" w:cs="Times New Roman"/>
          <w:lang w:val="en-GB"/>
        </w:rPr>
      </w:pPr>
    </w:p>
    <w:p w14:paraId="71C3EC61" w14:textId="77777777" w:rsidR="001420ED" w:rsidRPr="00630F86" w:rsidRDefault="001420ED" w:rsidP="001420ED">
      <w:pPr>
        <w:spacing w:line="480" w:lineRule="auto"/>
        <w:jc w:val="both"/>
        <w:rPr>
          <w:rFonts w:eastAsiaTheme="majorEastAsia" w:cs="Times New Roman"/>
          <w:lang w:val="en-GB"/>
        </w:rPr>
      </w:pPr>
      <w:r w:rsidRPr="00630F86">
        <w:rPr>
          <w:rFonts w:cs="Times New Roman"/>
          <w:lang w:val="en-GB"/>
        </w:rPr>
        <w:t xml:space="preserve">Much of the literature exploring digital communication in health care is located in the disciplinary field of informatics and is concerned with differentiating between technologies. In contrast, our research question frames the </w:t>
      </w:r>
      <w:r w:rsidRPr="00630F86">
        <w:rPr>
          <w:rFonts w:cs="Times New Roman"/>
          <w:i/>
          <w:lang w:val="en-GB"/>
        </w:rPr>
        <w:t>commonality</w:t>
      </w:r>
      <w:r w:rsidRPr="00630F86">
        <w:rPr>
          <w:rFonts w:cs="Times New Roman"/>
          <w:lang w:val="en-GB"/>
        </w:rPr>
        <w:t xml:space="preserve"> of technologies, namely that they all digitally mediate interaction.  We asked a deliberately broad question </w:t>
      </w:r>
      <w:r w:rsidRPr="00630F86">
        <w:rPr>
          <w:rFonts w:cs="Times New Roman"/>
          <w:i/>
          <w:lang w:val="en-GB"/>
        </w:rPr>
        <w:t>what can digitally mediated patient – professional interaction tell us about</w:t>
      </w:r>
      <w:r w:rsidRPr="00630F86">
        <w:rPr>
          <w:rFonts w:eastAsiaTheme="majorEastAsia" w:cs="Times New Roman"/>
          <w:lang w:val="en-GB"/>
        </w:rPr>
        <w:t xml:space="preserve"> </w:t>
      </w:r>
      <w:r w:rsidRPr="00630F86">
        <w:rPr>
          <w:rFonts w:cs="Times New Roman"/>
          <w:i/>
          <w:lang w:val="en-GB"/>
        </w:rPr>
        <w:t xml:space="preserve">structural changes in late modernity, </w:t>
      </w:r>
      <w:r w:rsidRPr="00630F86">
        <w:rPr>
          <w:rFonts w:cs="Times New Roman"/>
          <w:iCs/>
          <w:lang w:val="en-GB"/>
        </w:rPr>
        <w:t>because we wanted to explore the impact of these digital technologies beyond simply delivering a health care service.</w:t>
      </w:r>
      <w:r w:rsidRPr="00630F86">
        <w:rPr>
          <w:rFonts w:cs="Times New Roman"/>
          <w:i/>
          <w:lang w:val="en-GB"/>
        </w:rPr>
        <w:t xml:space="preserve"> </w:t>
      </w:r>
    </w:p>
    <w:p w14:paraId="04502D05" w14:textId="77777777" w:rsidR="001420ED" w:rsidRPr="00630F86" w:rsidRDefault="001420ED" w:rsidP="001420ED">
      <w:pPr>
        <w:spacing w:line="480" w:lineRule="auto"/>
        <w:jc w:val="both"/>
        <w:rPr>
          <w:rFonts w:eastAsiaTheme="majorEastAsia" w:cs="Times New Roman"/>
          <w:lang w:val="en-GB"/>
        </w:rPr>
      </w:pPr>
    </w:p>
    <w:p w14:paraId="12DBBBF6" w14:textId="53D7E9A0" w:rsidR="001420ED" w:rsidRPr="00630F86" w:rsidRDefault="001420ED" w:rsidP="00692A51">
      <w:pPr>
        <w:spacing w:line="480" w:lineRule="auto"/>
        <w:jc w:val="both"/>
        <w:rPr>
          <w:rFonts w:cs="Times New Roman"/>
          <w:lang w:val="en-GB"/>
        </w:rPr>
      </w:pPr>
      <w:r w:rsidRPr="00630F86">
        <w:rPr>
          <w:rFonts w:cs="Times New Roman"/>
          <w:lang w:val="en-GB"/>
        </w:rPr>
        <w:t xml:space="preserve">Papers were identified using systematic literature searching methods including a keyword database search and extensive hand searching informed by the authors’ existing knowledge of the literature (Booth, 2016). We used reference chaining from selected papers to extend the search. The selection of papers was purposive and </w:t>
      </w:r>
      <w:r w:rsidR="00692A51">
        <w:rPr>
          <w:rFonts w:cs="Times New Roman"/>
          <w:lang w:val="en-GB"/>
        </w:rPr>
        <w:t>as in primary research we aimed</w:t>
      </w:r>
      <w:r w:rsidR="00902CC4">
        <w:rPr>
          <w:rFonts w:cs="Times New Roman"/>
          <w:lang w:val="en-GB"/>
        </w:rPr>
        <w:t xml:space="preserve"> </w:t>
      </w:r>
      <w:r w:rsidRPr="00630F86">
        <w:rPr>
          <w:rFonts w:cs="Times New Roman"/>
          <w:lang w:val="en-GB"/>
        </w:rPr>
        <w:t xml:space="preserve">to </w:t>
      </w:r>
      <w:r w:rsidR="00692A51">
        <w:rPr>
          <w:rFonts w:cs="Times New Roman"/>
          <w:lang w:val="en-GB"/>
        </w:rPr>
        <w:t xml:space="preserve">include </w:t>
      </w:r>
      <w:r w:rsidRPr="00630F86">
        <w:rPr>
          <w:rFonts w:cs="Times New Roman"/>
          <w:lang w:val="en-GB"/>
        </w:rPr>
        <w:t xml:space="preserve">a range of exemplar studies </w:t>
      </w:r>
      <w:r w:rsidR="00692A51">
        <w:rPr>
          <w:rFonts w:cs="Times New Roman"/>
          <w:lang w:val="en-GB"/>
        </w:rPr>
        <w:t xml:space="preserve">that </w:t>
      </w:r>
      <w:r w:rsidR="00692A51" w:rsidRPr="00630F86">
        <w:rPr>
          <w:rFonts w:cs="Times New Roman"/>
          <w:lang w:val="en-GB"/>
        </w:rPr>
        <w:t>capture</w:t>
      </w:r>
      <w:r w:rsidR="00692A51">
        <w:rPr>
          <w:rFonts w:cs="Times New Roman"/>
          <w:lang w:val="en-GB"/>
        </w:rPr>
        <w:t xml:space="preserve">d </w:t>
      </w:r>
      <w:r w:rsidRPr="00630F86">
        <w:rPr>
          <w:rFonts w:cs="Times New Roman"/>
          <w:lang w:val="en-GB"/>
        </w:rPr>
        <w:t>variation</w:t>
      </w:r>
      <w:r w:rsidR="00692A51">
        <w:rPr>
          <w:rFonts w:cs="Times New Roman"/>
          <w:lang w:val="en-GB"/>
        </w:rPr>
        <w:t xml:space="preserve"> in </w:t>
      </w:r>
      <w:r w:rsidR="00692A51">
        <w:rPr>
          <w:rFonts w:cs="Times New Roman"/>
          <w:lang w:val="en-GB"/>
        </w:rPr>
        <w:lastRenderedPageBreak/>
        <w:t>interpretations offered in the literature</w:t>
      </w:r>
      <w:r w:rsidRPr="00630F86">
        <w:rPr>
          <w:rFonts w:cs="Times New Roman"/>
          <w:lang w:val="en-GB"/>
        </w:rPr>
        <w:t xml:space="preserve">. As in primary research we constantly asked what might be missing from the accounts identified. </w:t>
      </w:r>
    </w:p>
    <w:p w14:paraId="12C6871D" w14:textId="77777777" w:rsidR="001420ED" w:rsidRPr="00630F86" w:rsidRDefault="001420ED" w:rsidP="001420ED">
      <w:pPr>
        <w:spacing w:line="480" w:lineRule="auto"/>
        <w:jc w:val="both"/>
        <w:rPr>
          <w:rFonts w:cs="Times New Roman"/>
          <w:lang w:val="en-GB"/>
        </w:rPr>
      </w:pPr>
    </w:p>
    <w:p w14:paraId="653A2698" w14:textId="00FF4593" w:rsidR="001420ED" w:rsidRPr="00630F86" w:rsidRDefault="001420ED" w:rsidP="001420ED">
      <w:pPr>
        <w:spacing w:line="480" w:lineRule="auto"/>
        <w:jc w:val="both"/>
        <w:rPr>
          <w:rFonts w:cs="Times New Roman"/>
          <w:lang w:val="en-GB"/>
        </w:rPr>
      </w:pPr>
      <w:r w:rsidRPr="00630F86">
        <w:rPr>
          <w:rFonts w:cs="Times New Roman"/>
          <w:lang w:val="en-GB"/>
        </w:rPr>
        <w:t xml:space="preserve">In phase 3 (see </w:t>
      </w:r>
      <w:r w:rsidRPr="00152429">
        <w:rPr>
          <w:rFonts w:cs="Times New Roman"/>
          <w:lang w:val="en-GB"/>
        </w:rPr>
        <w:t>Tab</w:t>
      </w:r>
      <w:r w:rsidR="0071359E" w:rsidRPr="00152429">
        <w:rPr>
          <w:rFonts w:cs="Times New Roman"/>
          <w:lang w:val="en-GB"/>
        </w:rPr>
        <w:t>le</w:t>
      </w:r>
      <w:r w:rsidRPr="00152429">
        <w:rPr>
          <w:rFonts w:cs="Times New Roman"/>
          <w:lang w:val="en-GB"/>
        </w:rPr>
        <w:t>. 1</w:t>
      </w:r>
      <w:r w:rsidRPr="008E5E5E">
        <w:rPr>
          <w:rFonts w:cs="Times New Roman"/>
          <w:lang w:val="en-GB"/>
        </w:rPr>
        <w:t>.</w:t>
      </w:r>
      <w:r w:rsidRPr="00630F86">
        <w:rPr>
          <w:rFonts w:cs="Times New Roman"/>
          <w:lang w:val="en-GB"/>
        </w:rPr>
        <w:t>)</w:t>
      </w:r>
      <w:r w:rsidR="00FE0DAA" w:rsidRPr="00630F86">
        <w:rPr>
          <w:rFonts w:cs="Times New Roman"/>
          <w:lang w:val="en-GB"/>
        </w:rPr>
        <w:t>,</w:t>
      </w:r>
      <w:r w:rsidRPr="00630F86">
        <w:rPr>
          <w:rFonts w:cs="Times New Roman"/>
          <w:lang w:val="en-GB"/>
        </w:rPr>
        <w:t xml:space="preserve"> we applied our inclusion criteria to a total of 254 papers. This left us with 15 papers for the final sample. </w:t>
      </w:r>
    </w:p>
    <w:p w14:paraId="02E784DE" w14:textId="77777777" w:rsidR="001420ED" w:rsidRPr="00630F86" w:rsidRDefault="001420ED" w:rsidP="001420ED">
      <w:pPr>
        <w:spacing w:line="480" w:lineRule="auto"/>
        <w:jc w:val="both"/>
        <w:rPr>
          <w:rFonts w:cs="Times New Roman"/>
          <w:lang w:val="en-GB"/>
        </w:rPr>
      </w:pPr>
    </w:p>
    <w:p w14:paraId="06E0DE7E" w14:textId="77777777" w:rsidR="001420ED" w:rsidRPr="00630F86" w:rsidRDefault="001420ED" w:rsidP="001420ED">
      <w:pPr>
        <w:pStyle w:val="Heading4"/>
        <w:rPr>
          <w:rFonts w:asciiTheme="minorHAnsi" w:hAnsiTheme="minorHAnsi"/>
          <w:lang w:val="en-GB"/>
        </w:rPr>
      </w:pPr>
      <w:r w:rsidRPr="00630F86">
        <w:rPr>
          <w:rFonts w:asciiTheme="minorHAnsi" w:hAnsiTheme="minorHAnsi"/>
          <w:lang w:val="en-GB"/>
        </w:rPr>
        <w:t xml:space="preserve"> Inclusion criteria</w:t>
      </w:r>
    </w:p>
    <w:p w14:paraId="7BC430D5" w14:textId="77777777" w:rsidR="001420ED" w:rsidRPr="00630F86" w:rsidRDefault="001420ED" w:rsidP="001420ED">
      <w:pPr>
        <w:pStyle w:val="ListParagraph"/>
        <w:numPr>
          <w:ilvl w:val="0"/>
          <w:numId w:val="6"/>
        </w:numPr>
        <w:spacing w:line="480" w:lineRule="auto"/>
        <w:rPr>
          <w:rFonts w:cs="Times New Roman"/>
          <w:lang w:val="en-GB"/>
        </w:rPr>
      </w:pPr>
      <w:r w:rsidRPr="00630F86">
        <w:rPr>
          <w:rFonts w:cs="Times New Roman"/>
          <w:lang w:val="en-GB"/>
        </w:rPr>
        <w:t>Papers written in English</w:t>
      </w:r>
    </w:p>
    <w:p w14:paraId="309260E5" w14:textId="77777777" w:rsidR="001420ED" w:rsidRPr="00630F86" w:rsidRDefault="001420ED" w:rsidP="001420ED">
      <w:pPr>
        <w:pStyle w:val="ListParagraph"/>
        <w:numPr>
          <w:ilvl w:val="0"/>
          <w:numId w:val="6"/>
        </w:numPr>
        <w:spacing w:line="480" w:lineRule="auto"/>
        <w:rPr>
          <w:rFonts w:cs="Times New Roman"/>
          <w:lang w:val="en-GB"/>
        </w:rPr>
      </w:pPr>
      <w:r w:rsidRPr="00630F86">
        <w:rPr>
          <w:rFonts w:cs="Times New Roman"/>
          <w:lang w:val="en-GB"/>
        </w:rPr>
        <w:t>Work from certain geographical areas: West Europe, Canada, Australia and US</w:t>
      </w:r>
    </w:p>
    <w:p w14:paraId="7A9BEFC1" w14:textId="77777777" w:rsidR="001420ED" w:rsidRPr="00630F86" w:rsidRDefault="001420ED" w:rsidP="001420ED">
      <w:pPr>
        <w:pStyle w:val="ListParagraph"/>
        <w:numPr>
          <w:ilvl w:val="0"/>
          <w:numId w:val="6"/>
        </w:numPr>
        <w:spacing w:line="480" w:lineRule="auto"/>
        <w:rPr>
          <w:rFonts w:cs="Times New Roman"/>
          <w:lang w:val="en-GB"/>
        </w:rPr>
      </w:pPr>
      <w:r w:rsidRPr="00630F86">
        <w:rPr>
          <w:rFonts w:cs="Times New Roman"/>
          <w:lang w:val="en-GB"/>
        </w:rPr>
        <w:t>Papers published in peer-reviewed journals</w:t>
      </w:r>
    </w:p>
    <w:p w14:paraId="4B49B2A7" w14:textId="77777777" w:rsidR="001420ED" w:rsidRPr="00630F86" w:rsidRDefault="001420ED" w:rsidP="001420ED">
      <w:pPr>
        <w:pStyle w:val="ListParagraph"/>
        <w:numPr>
          <w:ilvl w:val="0"/>
          <w:numId w:val="6"/>
        </w:numPr>
        <w:spacing w:line="480" w:lineRule="auto"/>
        <w:rPr>
          <w:rFonts w:cs="Times New Roman"/>
          <w:lang w:val="en-GB"/>
        </w:rPr>
      </w:pPr>
      <w:r w:rsidRPr="00630F86">
        <w:rPr>
          <w:rFonts w:cs="Times New Roman"/>
          <w:lang w:val="en-GB"/>
        </w:rPr>
        <w:t>Papers describing experiences with technologies that can mediate social interactions through space and time in the patient-professional relationship</w:t>
      </w:r>
    </w:p>
    <w:p w14:paraId="65578E1A" w14:textId="77777777" w:rsidR="001420ED" w:rsidRPr="00630F86" w:rsidRDefault="001420ED" w:rsidP="001420ED">
      <w:pPr>
        <w:pStyle w:val="ListParagraph"/>
        <w:numPr>
          <w:ilvl w:val="0"/>
          <w:numId w:val="6"/>
        </w:numPr>
        <w:spacing w:line="480" w:lineRule="auto"/>
        <w:rPr>
          <w:rFonts w:cs="Times New Roman"/>
          <w:lang w:val="en-GB"/>
        </w:rPr>
      </w:pPr>
      <w:r w:rsidRPr="00630F86">
        <w:rPr>
          <w:rFonts w:cs="Times New Roman"/>
          <w:lang w:val="en-GB"/>
        </w:rPr>
        <w:t>Papers published between 1997-2015</w:t>
      </w:r>
    </w:p>
    <w:p w14:paraId="317BCECA" w14:textId="4263A546" w:rsidR="00720EFA" w:rsidRPr="00630F86" w:rsidRDefault="00720EFA" w:rsidP="001420ED">
      <w:pPr>
        <w:pStyle w:val="ListParagraph"/>
        <w:numPr>
          <w:ilvl w:val="0"/>
          <w:numId w:val="6"/>
        </w:numPr>
        <w:spacing w:line="480" w:lineRule="auto"/>
        <w:rPr>
          <w:rFonts w:cs="Times New Roman"/>
          <w:lang w:val="en-GB"/>
        </w:rPr>
      </w:pPr>
      <w:r w:rsidRPr="00630F86">
        <w:rPr>
          <w:rFonts w:cs="Times New Roman"/>
          <w:lang w:val="en-GB"/>
        </w:rPr>
        <w:t>Interpretative</w:t>
      </w:r>
      <w:r w:rsidR="001420ED" w:rsidRPr="00630F86">
        <w:rPr>
          <w:rFonts w:cs="Times New Roman"/>
          <w:lang w:val="en-GB"/>
        </w:rPr>
        <w:t xml:space="preserve"> qualitative research, i.e., </w:t>
      </w:r>
      <w:r w:rsidRPr="00630F86">
        <w:rPr>
          <w:rFonts w:eastAsiaTheme="majorEastAsia" w:cs="Times New Roman"/>
          <w:lang w:val="en-GB"/>
        </w:rPr>
        <w:t xml:space="preserve">papers presenting analytical interpretations </w:t>
      </w:r>
    </w:p>
    <w:p w14:paraId="170421B3" w14:textId="75B8E82E" w:rsidR="001420ED" w:rsidRPr="00630F86" w:rsidRDefault="001420ED" w:rsidP="001420ED">
      <w:pPr>
        <w:pStyle w:val="ListParagraph"/>
        <w:numPr>
          <w:ilvl w:val="0"/>
          <w:numId w:val="6"/>
        </w:numPr>
        <w:spacing w:line="480" w:lineRule="auto"/>
        <w:rPr>
          <w:rFonts w:cs="Times New Roman"/>
          <w:lang w:val="en-GB"/>
        </w:rPr>
      </w:pPr>
      <w:r w:rsidRPr="00630F86">
        <w:rPr>
          <w:rFonts w:cs="Times New Roman"/>
          <w:lang w:val="en-GB"/>
        </w:rPr>
        <w:t>Only one paper from each empirical study</w:t>
      </w:r>
    </w:p>
    <w:p w14:paraId="148D89F3" w14:textId="77777777" w:rsidR="001420ED" w:rsidRPr="00630F86" w:rsidRDefault="001420ED" w:rsidP="001420ED">
      <w:pPr>
        <w:spacing w:line="480" w:lineRule="auto"/>
        <w:jc w:val="both"/>
        <w:rPr>
          <w:rFonts w:cs="Times New Roman"/>
          <w:lang w:val="en-GB"/>
        </w:rPr>
      </w:pPr>
    </w:p>
    <w:p w14:paraId="5A6DEBBF" w14:textId="1D2A7991" w:rsidR="001420ED" w:rsidRPr="00630F86" w:rsidRDefault="001420ED" w:rsidP="009A30FE">
      <w:pPr>
        <w:spacing w:line="480" w:lineRule="auto"/>
        <w:jc w:val="both"/>
        <w:rPr>
          <w:rFonts w:cs="Times New Roman"/>
          <w:lang w:val="en-GB"/>
        </w:rPr>
      </w:pPr>
      <w:r w:rsidRPr="00630F86">
        <w:rPr>
          <w:rFonts w:cs="Times New Roman"/>
          <w:lang w:val="en-GB"/>
        </w:rPr>
        <w:t xml:space="preserve">To determine how the papers were related (phase 4), second order concepts were extracted from each individual paper by all authors. </w:t>
      </w:r>
      <w:r w:rsidR="00DE2E2A">
        <w:rPr>
          <w:rFonts w:cs="Times New Roman"/>
          <w:lang w:val="en-GB"/>
        </w:rPr>
        <w:t>An example of a second order concept is domestication. While this exact term was not used in every paper, we identified several examples of technologies that allowed the work of health care to transfer out of the clinic and into to the domestic (home) setting. Realising that this might be an important feature of d</w:t>
      </w:r>
      <w:r w:rsidR="00DE2E2A" w:rsidRPr="00DE2E2A">
        <w:rPr>
          <w:rFonts w:cs="Times New Roman"/>
          <w:lang w:val="en-GB"/>
        </w:rPr>
        <w:t>igitized patient–provider interaction</w:t>
      </w:r>
      <w:r w:rsidR="00DE2E2A">
        <w:rPr>
          <w:rFonts w:cs="Times New Roman"/>
          <w:lang w:val="en-GB"/>
        </w:rPr>
        <w:t xml:space="preserve"> we labelled each instance of </w:t>
      </w:r>
      <w:r w:rsidR="009A30FE">
        <w:rPr>
          <w:rFonts w:cs="Times New Roman"/>
          <w:lang w:val="en-GB"/>
        </w:rPr>
        <w:t>‘domestication’, discussing among the research team if there was confusion about terms and ideas conveyed</w:t>
      </w:r>
      <w:r w:rsidR="00DE2E2A">
        <w:rPr>
          <w:rFonts w:cs="Times New Roman"/>
          <w:lang w:val="en-GB"/>
        </w:rPr>
        <w:t xml:space="preserve">. </w:t>
      </w:r>
      <w:r w:rsidRPr="00630F86">
        <w:rPr>
          <w:rFonts w:cs="Times New Roman"/>
          <w:lang w:val="en-GB"/>
        </w:rPr>
        <w:t xml:space="preserve">We used post it notes and colour coding to mark concepts and to support discussion and grouping of </w:t>
      </w:r>
      <w:r w:rsidR="00DE2E2A">
        <w:rPr>
          <w:rFonts w:cs="Times New Roman"/>
          <w:lang w:val="en-GB"/>
        </w:rPr>
        <w:t xml:space="preserve">the </w:t>
      </w:r>
      <w:r w:rsidRPr="00630F86">
        <w:rPr>
          <w:rFonts w:cs="Times New Roman"/>
          <w:lang w:val="en-GB"/>
        </w:rPr>
        <w:t>concepts</w:t>
      </w:r>
      <w:r w:rsidR="00DE2E2A">
        <w:rPr>
          <w:rFonts w:cs="Times New Roman"/>
          <w:lang w:val="en-GB"/>
        </w:rPr>
        <w:t xml:space="preserve"> identified in this way</w:t>
      </w:r>
      <w:r w:rsidRPr="00630F86">
        <w:rPr>
          <w:rFonts w:cs="Times New Roman"/>
          <w:lang w:val="en-GB"/>
        </w:rPr>
        <w:t>. This</w:t>
      </w:r>
      <w:r w:rsidR="009A30FE">
        <w:rPr>
          <w:rFonts w:cs="Times New Roman"/>
          <w:lang w:val="en-GB"/>
        </w:rPr>
        <w:t xml:space="preserve"> record </w:t>
      </w:r>
      <w:r w:rsidR="00AD1601" w:rsidRPr="00630F86">
        <w:rPr>
          <w:rFonts w:cs="Times New Roman"/>
          <w:lang w:val="en-GB"/>
        </w:rPr>
        <w:t>was transferred</w:t>
      </w:r>
      <w:r w:rsidRPr="00630F86">
        <w:rPr>
          <w:rFonts w:cs="Times New Roman"/>
          <w:lang w:val="en-GB"/>
        </w:rPr>
        <w:t xml:space="preserve"> to an MS excel spread-sheet </w:t>
      </w:r>
      <w:r w:rsidR="009A30FE">
        <w:rPr>
          <w:rFonts w:cs="Times New Roman"/>
          <w:lang w:val="en-GB"/>
        </w:rPr>
        <w:t>to facilitate team</w:t>
      </w:r>
      <w:r w:rsidR="0071359E" w:rsidRPr="00630F86">
        <w:rPr>
          <w:rFonts w:cs="Times New Roman"/>
          <w:lang w:val="en-GB"/>
        </w:rPr>
        <w:t xml:space="preserve"> discussion </w:t>
      </w:r>
      <w:r w:rsidRPr="00630F86">
        <w:rPr>
          <w:rFonts w:cs="Times New Roman"/>
          <w:lang w:val="en-GB"/>
        </w:rPr>
        <w:t xml:space="preserve">as the research </w:t>
      </w:r>
      <w:r w:rsidRPr="00630F86">
        <w:rPr>
          <w:rFonts w:cs="Times New Roman"/>
          <w:lang w:val="en-GB"/>
        </w:rPr>
        <w:lastRenderedPageBreak/>
        <w:t xml:space="preserve">progressed and new insights were gained. This archive informed the schematic reporting of findings </w:t>
      </w:r>
      <w:r w:rsidR="00CF4BB0">
        <w:rPr>
          <w:rFonts w:cs="Times New Roman"/>
          <w:lang w:val="en-GB"/>
        </w:rPr>
        <w:t xml:space="preserve">presented in the summary </w:t>
      </w:r>
      <w:r w:rsidR="004A7458">
        <w:rPr>
          <w:rFonts w:cs="Times New Roman"/>
          <w:lang w:val="en-GB"/>
        </w:rPr>
        <w:t>T</w:t>
      </w:r>
      <w:r w:rsidR="00CF4BB0">
        <w:rPr>
          <w:rFonts w:cs="Times New Roman"/>
          <w:lang w:val="en-GB"/>
        </w:rPr>
        <w:t xml:space="preserve">able </w:t>
      </w:r>
      <w:r w:rsidR="006E2FBB">
        <w:rPr>
          <w:rFonts w:cs="Times New Roman"/>
          <w:lang w:val="en-GB"/>
        </w:rPr>
        <w:t>3</w:t>
      </w:r>
      <w:r w:rsidRPr="00630F86">
        <w:rPr>
          <w:rFonts w:cs="Times New Roman"/>
          <w:lang w:val="en-GB"/>
        </w:rPr>
        <w:t xml:space="preserve">. We used a classic matrix to display studies (identified by author names) against second order concepts identified. This facilitated comparison and translation of concepts (phase 5) and the development of the third order concepts </w:t>
      </w:r>
      <w:r w:rsidR="008602FD" w:rsidRPr="00630F86">
        <w:rPr>
          <w:rFonts w:cs="Times New Roman"/>
          <w:lang w:val="en-GB"/>
        </w:rPr>
        <w:t>shown in fig 1</w:t>
      </w:r>
      <w:r w:rsidRPr="00630F86">
        <w:rPr>
          <w:rFonts w:cs="Times New Roman"/>
          <w:lang w:val="en-GB"/>
        </w:rPr>
        <w:t>.</w:t>
      </w:r>
    </w:p>
    <w:p w14:paraId="4DEC476C" w14:textId="77777777" w:rsidR="001C1295" w:rsidRPr="00630F86" w:rsidRDefault="12E4D6B5" w:rsidP="002F020C">
      <w:pPr>
        <w:pStyle w:val="Heading1"/>
        <w:spacing w:line="480" w:lineRule="auto"/>
        <w:jc w:val="both"/>
        <w:rPr>
          <w:rFonts w:asciiTheme="minorHAnsi" w:hAnsiTheme="minorHAnsi"/>
          <w:sz w:val="24"/>
          <w:szCs w:val="24"/>
          <w:lang w:val="en-GB"/>
        </w:rPr>
      </w:pPr>
      <w:r w:rsidRPr="00630F86">
        <w:rPr>
          <w:rFonts w:asciiTheme="minorHAnsi" w:hAnsiTheme="minorHAnsi"/>
          <w:sz w:val="24"/>
          <w:szCs w:val="24"/>
          <w:lang w:val="en-GB"/>
        </w:rPr>
        <w:t xml:space="preserve">Findings: third order interpretations </w:t>
      </w:r>
    </w:p>
    <w:p w14:paraId="5E0B759D" w14:textId="787A120B" w:rsidR="001C1295" w:rsidRPr="00630F86" w:rsidRDefault="006E693E" w:rsidP="001B523E">
      <w:pPr>
        <w:spacing w:line="480" w:lineRule="auto"/>
        <w:jc w:val="both"/>
        <w:rPr>
          <w:lang w:val="en-GB"/>
        </w:rPr>
      </w:pPr>
      <w:r w:rsidRPr="00630F86">
        <w:rPr>
          <w:rFonts w:eastAsiaTheme="majorEastAsia" w:cstheme="majorBidi"/>
          <w:lang w:val="en-GB"/>
        </w:rPr>
        <w:t>Constructing a set of findings or results in qualitative meta</w:t>
      </w:r>
      <w:r w:rsidR="00C260F2" w:rsidRPr="00630F86">
        <w:rPr>
          <w:rFonts w:eastAsiaTheme="majorEastAsia" w:cstheme="majorBidi"/>
          <w:lang w:val="en-GB"/>
        </w:rPr>
        <w:t>-ethnography</w:t>
      </w:r>
      <w:r w:rsidRPr="00630F86">
        <w:rPr>
          <w:rFonts w:eastAsiaTheme="majorEastAsia" w:cstheme="majorBidi"/>
          <w:lang w:val="en-GB"/>
        </w:rPr>
        <w:t xml:space="preserve"> involves a continual interplay between the operationalization of a set of research methods; a corpus</w:t>
      </w:r>
      <w:r w:rsidR="00E243FE" w:rsidRPr="00630F86">
        <w:rPr>
          <w:rFonts w:eastAsiaTheme="majorEastAsia" w:cstheme="majorBidi"/>
          <w:lang w:val="en-GB"/>
        </w:rPr>
        <w:t xml:space="preserve"> of data (in this case 15 texts</w:t>
      </w:r>
      <w:r w:rsidR="00D13DFB" w:rsidRPr="00630F86">
        <w:rPr>
          <w:rFonts w:eastAsiaTheme="majorEastAsia" w:cstheme="majorBidi"/>
          <w:lang w:val="en-GB"/>
        </w:rPr>
        <w:t xml:space="preserve"> (see </w:t>
      </w:r>
      <w:r w:rsidR="002B10F6" w:rsidRPr="00152429">
        <w:rPr>
          <w:rFonts w:eastAsiaTheme="majorEastAsia" w:cstheme="majorBidi"/>
          <w:lang w:val="en-GB"/>
        </w:rPr>
        <w:t>T</w:t>
      </w:r>
      <w:r w:rsidR="00D13DFB" w:rsidRPr="00152429">
        <w:rPr>
          <w:rFonts w:eastAsiaTheme="majorEastAsia" w:cstheme="majorBidi"/>
          <w:lang w:val="en-GB"/>
        </w:rPr>
        <w:t xml:space="preserve">able </w:t>
      </w:r>
      <w:r w:rsidR="006E2FBB" w:rsidRPr="00152429">
        <w:rPr>
          <w:rFonts w:eastAsiaTheme="majorEastAsia" w:cstheme="majorBidi"/>
          <w:lang w:val="en-GB"/>
        </w:rPr>
        <w:t>2</w:t>
      </w:r>
      <w:r w:rsidR="00D13DFB" w:rsidRPr="00630F86">
        <w:rPr>
          <w:rFonts w:eastAsiaTheme="majorEastAsia" w:cstheme="majorBidi"/>
          <w:lang w:val="en-GB"/>
        </w:rPr>
        <w:t>)</w:t>
      </w:r>
      <w:r w:rsidR="00E243FE" w:rsidRPr="00630F86">
        <w:rPr>
          <w:rFonts w:eastAsiaTheme="majorEastAsia" w:cstheme="majorBidi"/>
          <w:lang w:val="en-GB"/>
        </w:rPr>
        <w:t xml:space="preserve"> </w:t>
      </w:r>
      <w:r w:rsidRPr="00630F86">
        <w:rPr>
          <w:lang w:val="en-GB"/>
        </w:rPr>
        <w:t xml:space="preserve">and the theoretical perspectives informing the work. </w:t>
      </w:r>
      <w:r w:rsidR="00706A13">
        <w:rPr>
          <w:lang w:val="en-GB"/>
        </w:rPr>
        <w:t xml:space="preserve">All methods have their limitations, and in our case as in others both the inclusion criteria and the theoretical perspectives informing the work have framed the analysis. Searching through </w:t>
      </w:r>
      <w:r w:rsidR="00C16C17">
        <w:rPr>
          <w:lang w:val="en-GB"/>
        </w:rPr>
        <w:t>non-English</w:t>
      </w:r>
      <w:r w:rsidR="00706A13">
        <w:rPr>
          <w:lang w:val="en-GB"/>
        </w:rPr>
        <w:t xml:space="preserve"> literature, including more of the so called “grey literature” and including more than one paper from each study </w:t>
      </w:r>
      <w:r w:rsidR="00734606">
        <w:rPr>
          <w:lang w:val="en-GB"/>
        </w:rPr>
        <w:t>could</w:t>
      </w:r>
      <w:r w:rsidR="00706A13">
        <w:rPr>
          <w:lang w:val="en-GB"/>
        </w:rPr>
        <w:t xml:space="preserve"> have</w:t>
      </w:r>
      <w:r w:rsidR="00734606">
        <w:rPr>
          <w:lang w:val="en-GB"/>
        </w:rPr>
        <w:t xml:space="preserve"> enlarged the volume of our material. For our purpose </w:t>
      </w:r>
      <w:r w:rsidR="00395175" w:rsidRPr="00152429">
        <w:rPr>
          <w:rFonts w:eastAsiaTheme="majorEastAsia" w:cstheme="majorBidi"/>
          <w:lang w:val="en-GB"/>
        </w:rPr>
        <w:t xml:space="preserve">of combining interpretations to support conceptual and theoretical advance </w:t>
      </w:r>
      <w:r w:rsidR="00734606" w:rsidRPr="00152429">
        <w:rPr>
          <w:rFonts w:eastAsiaTheme="majorEastAsia" w:cstheme="majorBidi"/>
          <w:lang w:val="en-GB"/>
        </w:rPr>
        <w:t>h</w:t>
      </w:r>
      <w:r w:rsidR="00734606">
        <w:rPr>
          <w:lang w:val="en-GB"/>
        </w:rPr>
        <w:t>owever, the selected inclusion criteria were beneficial. Through following the procedures</w:t>
      </w:r>
      <w:r w:rsidR="00C16C17">
        <w:rPr>
          <w:lang w:val="en-GB"/>
        </w:rPr>
        <w:t xml:space="preserve"> of the meta-</w:t>
      </w:r>
      <w:r w:rsidR="00734606">
        <w:rPr>
          <w:lang w:val="en-GB"/>
        </w:rPr>
        <w:t xml:space="preserve">ethnography </w:t>
      </w:r>
      <w:r w:rsidR="00734606">
        <w:rPr>
          <w:rFonts w:eastAsiaTheme="majorEastAsia" w:cstheme="majorBidi"/>
          <w:lang w:val="en-GB"/>
        </w:rPr>
        <w:t>we</w:t>
      </w:r>
      <w:r w:rsidR="12E4D6B5" w:rsidRPr="00630F86">
        <w:rPr>
          <w:rFonts w:eastAsiaTheme="majorEastAsia" w:cstheme="majorBidi"/>
          <w:lang w:val="en-GB"/>
        </w:rPr>
        <w:t xml:space="preserve"> g</w:t>
      </w:r>
      <w:r w:rsidR="00734606">
        <w:rPr>
          <w:rFonts w:eastAsiaTheme="majorEastAsia" w:cstheme="majorBidi"/>
          <w:lang w:val="en-GB"/>
        </w:rPr>
        <w:t>o</w:t>
      </w:r>
      <w:r w:rsidR="12E4D6B5" w:rsidRPr="00630F86">
        <w:rPr>
          <w:rFonts w:eastAsiaTheme="majorEastAsia" w:cstheme="majorBidi"/>
          <w:lang w:val="en-GB"/>
        </w:rPr>
        <w:t xml:space="preserve">t closer to the actual synthesis and the expression of the line of </w:t>
      </w:r>
      <w:r w:rsidR="00E02A8C" w:rsidRPr="00630F86">
        <w:rPr>
          <w:rFonts w:eastAsiaTheme="majorEastAsia" w:cstheme="majorBidi"/>
          <w:lang w:val="en-GB"/>
        </w:rPr>
        <w:t>argument</w:t>
      </w:r>
      <w:r w:rsidR="00734606">
        <w:rPr>
          <w:rFonts w:eastAsiaTheme="majorEastAsia" w:cstheme="majorBidi"/>
          <w:lang w:val="en-GB"/>
        </w:rPr>
        <w:t xml:space="preserve"> at each step of the procedure</w:t>
      </w:r>
      <w:r w:rsidR="00E02A8C" w:rsidRPr="00630F86">
        <w:rPr>
          <w:rFonts w:eastAsiaTheme="majorEastAsia" w:cstheme="majorBidi"/>
          <w:lang w:val="en-GB"/>
        </w:rPr>
        <w:t xml:space="preserve">. </w:t>
      </w:r>
      <w:r w:rsidR="009A30FE">
        <w:rPr>
          <w:rFonts w:eastAsiaTheme="majorEastAsia" w:cstheme="majorBidi"/>
          <w:lang w:val="en-GB"/>
        </w:rPr>
        <w:t xml:space="preserve">This process resembles conceptual development in primary research; it entailed iterative readings of the data and coding, interrogation of the analysis and critical discussion. </w:t>
      </w:r>
      <w:r w:rsidR="002B10F6" w:rsidRPr="00630F86">
        <w:rPr>
          <w:rFonts w:eastAsiaTheme="majorEastAsia" w:cstheme="majorBidi"/>
          <w:lang w:val="en-GB"/>
        </w:rPr>
        <w:t xml:space="preserve">Through following such a process we </w:t>
      </w:r>
      <w:r w:rsidR="009A30FE">
        <w:rPr>
          <w:rFonts w:eastAsiaTheme="majorEastAsia" w:cstheme="majorBidi"/>
          <w:lang w:val="en-GB"/>
        </w:rPr>
        <w:t>were able to integrate the second order concepts</w:t>
      </w:r>
      <w:r w:rsidR="001B523E">
        <w:rPr>
          <w:rFonts w:eastAsiaTheme="majorEastAsia" w:cstheme="majorBidi"/>
          <w:lang w:val="en-GB"/>
        </w:rPr>
        <w:t xml:space="preserve"> under four new headings, or ‘third order interpretations’. These may be understood as integrative themes that underpin our interpretation.</w:t>
      </w:r>
      <w:r w:rsidR="009A30FE">
        <w:rPr>
          <w:rFonts w:eastAsiaTheme="majorEastAsia" w:cstheme="majorBidi"/>
          <w:lang w:val="en-GB"/>
        </w:rPr>
        <w:t xml:space="preserve"> </w:t>
      </w:r>
      <w:r w:rsidR="001B523E">
        <w:rPr>
          <w:rFonts w:eastAsiaTheme="majorEastAsia" w:cstheme="majorBidi"/>
          <w:lang w:val="en-GB"/>
        </w:rPr>
        <w:t xml:space="preserve">These </w:t>
      </w:r>
      <w:r w:rsidR="00AD1601">
        <w:rPr>
          <w:rFonts w:eastAsiaTheme="majorEastAsia" w:cstheme="majorBidi"/>
          <w:lang w:val="en-GB"/>
        </w:rPr>
        <w:t xml:space="preserve">themes </w:t>
      </w:r>
      <w:r w:rsidR="00AD1601" w:rsidRPr="00630F86">
        <w:rPr>
          <w:rFonts w:eastAsiaTheme="majorEastAsia" w:cstheme="majorBidi"/>
          <w:lang w:val="en-GB"/>
        </w:rPr>
        <w:t>point</w:t>
      </w:r>
      <w:r w:rsidR="12E4D6B5" w:rsidRPr="00630F86">
        <w:rPr>
          <w:rFonts w:eastAsiaTheme="majorEastAsia" w:cstheme="majorBidi"/>
          <w:lang w:val="en-GB"/>
        </w:rPr>
        <w:t xml:space="preserve"> at structural dimensions of e-health deployment</w:t>
      </w:r>
      <w:r w:rsidR="001B523E">
        <w:rPr>
          <w:rFonts w:eastAsiaTheme="majorEastAsia" w:cstheme="majorBidi"/>
          <w:lang w:val="en-GB"/>
        </w:rPr>
        <w:t xml:space="preserve"> and we chose alliterative terms beginning with the letter r to make </w:t>
      </w:r>
      <w:r w:rsidR="001B523E">
        <w:rPr>
          <w:rFonts w:eastAsiaTheme="majorEastAsia" w:cstheme="majorBidi"/>
          <w:lang w:val="en-GB"/>
        </w:rPr>
        <w:lastRenderedPageBreak/>
        <w:t>these memorable</w:t>
      </w:r>
      <w:r w:rsidR="12E4D6B5" w:rsidRPr="00630F86">
        <w:rPr>
          <w:rFonts w:eastAsiaTheme="majorEastAsia" w:cstheme="majorBidi"/>
          <w:lang w:val="en-GB"/>
        </w:rPr>
        <w:t xml:space="preserve">: </w:t>
      </w:r>
      <w:proofErr w:type="spellStart"/>
      <w:r w:rsidR="12E4D6B5" w:rsidRPr="00630F86">
        <w:rPr>
          <w:rFonts w:eastAsiaTheme="majorEastAsia" w:cstheme="majorBidi"/>
          <w:lang w:val="en-GB"/>
        </w:rPr>
        <w:t>respatialization</w:t>
      </w:r>
      <w:proofErr w:type="spellEnd"/>
      <w:r w:rsidR="12E4D6B5" w:rsidRPr="00630F86">
        <w:rPr>
          <w:rFonts w:eastAsiaTheme="majorEastAsia" w:cstheme="majorBidi"/>
          <w:lang w:val="en-GB"/>
        </w:rPr>
        <w:t xml:space="preserve">, reconfiguration, reconnection and reaction (see </w:t>
      </w:r>
      <w:r w:rsidR="12E4D6B5" w:rsidRPr="00152429">
        <w:rPr>
          <w:rFonts w:eastAsiaTheme="majorEastAsia" w:cstheme="majorBidi"/>
          <w:bCs/>
          <w:lang w:val="en-GB"/>
        </w:rPr>
        <w:t xml:space="preserve">Table </w:t>
      </w:r>
      <w:r w:rsidR="0049636A" w:rsidRPr="00152429">
        <w:rPr>
          <w:rFonts w:eastAsiaTheme="majorEastAsia" w:cstheme="majorBidi"/>
          <w:bCs/>
          <w:lang w:val="en-GB"/>
        </w:rPr>
        <w:t>3</w:t>
      </w:r>
      <w:r w:rsidR="12E4D6B5" w:rsidRPr="004A7458">
        <w:rPr>
          <w:rFonts w:eastAsiaTheme="majorEastAsia" w:cstheme="majorBidi"/>
          <w:lang w:val="en-GB"/>
        </w:rPr>
        <w:t xml:space="preserve">). </w:t>
      </w:r>
    </w:p>
    <w:p w14:paraId="78ABEBC3" w14:textId="77777777" w:rsidR="001C1295" w:rsidRPr="00630F86" w:rsidRDefault="001C1295" w:rsidP="002F020C">
      <w:pPr>
        <w:spacing w:line="480" w:lineRule="auto"/>
        <w:jc w:val="both"/>
        <w:rPr>
          <w:lang w:val="en-GB"/>
        </w:rPr>
      </w:pPr>
    </w:p>
    <w:p w14:paraId="76808EF9" w14:textId="69CE7C0F" w:rsidR="00CD3206" w:rsidRPr="00630F86" w:rsidRDefault="12E4D6B5" w:rsidP="00A039C7">
      <w:pPr>
        <w:pStyle w:val="Heading2"/>
        <w:rPr>
          <w:rFonts w:asciiTheme="minorHAnsi" w:hAnsiTheme="minorHAnsi"/>
          <w:lang w:val="en-GB"/>
        </w:rPr>
      </w:pPr>
      <w:proofErr w:type="spellStart"/>
      <w:r w:rsidRPr="00630F86">
        <w:rPr>
          <w:rFonts w:asciiTheme="minorHAnsi" w:hAnsiTheme="minorHAnsi"/>
          <w:lang w:val="en-GB"/>
        </w:rPr>
        <w:t>Respatialization</w:t>
      </w:r>
      <w:proofErr w:type="spellEnd"/>
      <w:r w:rsidR="00902CC4">
        <w:rPr>
          <w:rFonts w:asciiTheme="minorHAnsi" w:hAnsiTheme="minorHAnsi"/>
          <w:lang w:val="en-GB"/>
        </w:rPr>
        <w:t xml:space="preserve"> –relocating care in space and time</w:t>
      </w:r>
    </w:p>
    <w:p w14:paraId="3CF9DF77" w14:textId="77777777" w:rsidR="00C260F2" w:rsidRPr="00630F86" w:rsidRDefault="00C260F2" w:rsidP="002F020C">
      <w:pPr>
        <w:spacing w:line="480" w:lineRule="auto"/>
        <w:jc w:val="both"/>
        <w:rPr>
          <w:lang w:val="en-GB"/>
        </w:rPr>
      </w:pPr>
    </w:p>
    <w:p w14:paraId="3800EC52" w14:textId="715ADD9C" w:rsidR="00340169" w:rsidRPr="00630F86" w:rsidRDefault="000F6F18" w:rsidP="002F020C">
      <w:pPr>
        <w:spacing w:line="480" w:lineRule="auto"/>
        <w:jc w:val="both"/>
        <w:rPr>
          <w:rFonts w:eastAsiaTheme="majorEastAsia" w:cstheme="majorBidi"/>
          <w:lang w:val="en-GB"/>
        </w:rPr>
      </w:pPr>
      <w:r w:rsidRPr="00630F86">
        <w:rPr>
          <w:rFonts w:eastAsiaTheme="majorEastAsia" w:cstheme="majorBidi"/>
          <w:lang w:val="en-GB"/>
        </w:rPr>
        <w:t xml:space="preserve">The infrastructure </w:t>
      </w:r>
      <w:r w:rsidR="00986B4C" w:rsidRPr="00630F86">
        <w:rPr>
          <w:rFonts w:eastAsiaTheme="majorEastAsia" w:cstheme="majorBidi"/>
          <w:lang w:val="en-GB"/>
        </w:rPr>
        <w:t>of contemporary healthcare wa</w:t>
      </w:r>
      <w:r w:rsidRPr="00630F86">
        <w:rPr>
          <w:rFonts w:eastAsiaTheme="majorEastAsia" w:cstheme="majorBidi"/>
          <w:lang w:val="en-GB"/>
        </w:rPr>
        <w:t>s at the centre of nearly all accounts</w:t>
      </w:r>
      <w:r w:rsidR="00166373" w:rsidRPr="00630F86">
        <w:rPr>
          <w:rFonts w:eastAsiaTheme="majorEastAsia" w:cstheme="majorBidi"/>
          <w:lang w:val="en-GB"/>
        </w:rPr>
        <w:t xml:space="preserve"> across the 15 papers</w:t>
      </w:r>
      <w:r w:rsidRPr="00630F86">
        <w:rPr>
          <w:rFonts w:eastAsiaTheme="majorEastAsia" w:cstheme="majorBidi"/>
          <w:lang w:val="en-GB"/>
        </w:rPr>
        <w:t xml:space="preserve">. </w:t>
      </w:r>
      <w:r w:rsidR="00986B4C" w:rsidRPr="00630F86">
        <w:rPr>
          <w:rFonts w:eastAsiaTheme="majorEastAsia" w:cstheme="majorBidi"/>
          <w:lang w:val="en-GB"/>
        </w:rPr>
        <w:t xml:space="preserve">They </w:t>
      </w:r>
      <w:r w:rsidR="00166373" w:rsidRPr="00630F86">
        <w:rPr>
          <w:rFonts w:eastAsiaTheme="majorEastAsia" w:cstheme="majorBidi"/>
          <w:lang w:val="en-GB"/>
        </w:rPr>
        <w:t>illuminate</w:t>
      </w:r>
      <w:r w:rsidR="00986B4C" w:rsidRPr="00630F86">
        <w:rPr>
          <w:rFonts w:eastAsiaTheme="majorEastAsia" w:cstheme="majorBidi"/>
          <w:lang w:val="en-GB"/>
        </w:rPr>
        <w:t xml:space="preserve"> how e</w:t>
      </w:r>
      <w:r w:rsidR="004F5EC2" w:rsidRPr="00630F86">
        <w:rPr>
          <w:rFonts w:eastAsiaTheme="majorEastAsia" w:cstheme="majorBidi"/>
          <w:lang w:val="en-GB"/>
        </w:rPr>
        <w:t>-</w:t>
      </w:r>
      <w:r w:rsidR="00DF457B" w:rsidRPr="00630F86">
        <w:rPr>
          <w:rFonts w:eastAsiaTheme="majorEastAsia" w:cstheme="majorBidi"/>
          <w:lang w:val="en-GB"/>
        </w:rPr>
        <w:t xml:space="preserve">health systems reach out from the </w:t>
      </w:r>
      <w:r w:rsidR="00986B4C" w:rsidRPr="00630F86">
        <w:rPr>
          <w:rFonts w:eastAsiaTheme="majorEastAsia" w:cstheme="majorBidi"/>
          <w:lang w:val="en-GB"/>
        </w:rPr>
        <w:t xml:space="preserve">spaces </w:t>
      </w:r>
      <w:r w:rsidR="00DF457B" w:rsidRPr="00630F86">
        <w:rPr>
          <w:rFonts w:eastAsiaTheme="majorEastAsia" w:cstheme="majorBidi"/>
          <w:lang w:val="en-GB"/>
        </w:rPr>
        <w:t xml:space="preserve">in which their clinical users are located. </w:t>
      </w:r>
      <w:r w:rsidR="00986B4C" w:rsidRPr="00630F86">
        <w:rPr>
          <w:rFonts w:eastAsiaTheme="majorEastAsia" w:cstheme="majorBidi"/>
          <w:lang w:val="en-GB"/>
        </w:rPr>
        <w:t xml:space="preserve">This has relational consequences: </w:t>
      </w:r>
      <w:r w:rsidR="00DF457B" w:rsidRPr="00630F86">
        <w:rPr>
          <w:rFonts w:eastAsiaTheme="majorEastAsia" w:cstheme="majorBidi"/>
          <w:lang w:val="en-GB"/>
        </w:rPr>
        <w:t>May et al.</w:t>
      </w:r>
      <w:r w:rsidR="00D21371" w:rsidRPr="00630F86">
        <w:rPr>
          <w:rFonts w:eastAsiaTheme="majorEastAsia" w:cstheme="majorBidi"/>
          <w:lang w:val="en-GB"/>
        </w:rPr>
        <w:t xml:space="preserve"> (2001), </w:t>
      </w:r>
      <w:proofErr w:type="spellStart"/>
      <w:r w:rsidR="00D21371" w:rsidRPr="00630F86">
        <w:rPr>
          <w:rFonts w:eastAsiaTheme="majorEastAsia" w:cstheme="majorBidi"/>
          <w:lang w:val="en-GB"/>
        </w:rPr>
        <w:t>Nicolini</w:t>
      </w:r>
      <w:proofErr w:type="spellEnd"/>
      <w:r w:rsidR="00D21371" w:rsidRPr="00630F86">
        <w:rPr>
          <w:rFonts w:eastAsiaTheme="majorEastAsia" w:cstheme="majorBidi"/>
          <w:lang w:val="en-GB"/>
        </w:rPr>
        <w:t xml:space="preserve"> (2007),</w:t>
      </w:r>
      <w:r w:rsidR="00DF457B" w:rsidRPr="00630F86">
        <w:rPr>
          <w:rFonts w:eastAsiaTheme="majorEastAsia" w:cstheme="majorBidi"/>
          <w:lang w:val="en-GB"/>
        </w:rPr>
        <w:t xml:space="preserve"> </w:t>
      </w:r>
      <w:r w:rsidR="00DF457B" w:rsidRPr="00630F86">
        <w:rPr>
          <w:lang w:val="en-GB"/>
        </w:rPr>
        <w:t>Roberts</w:t>
      </w:r>
      <w:r w:rsidR="00D21371" w:rsidRPr="00630F86">
        <w:rPr>
          <w:lang w:val="en-GB"/>
        </w:rPr>
        <w:t xml:space="preserve"> (2012)</w:t>
      </w:r>
      <w:r w:rsidR="00A404BF" w:rsidRPr="00630F86">
        <w:rPr>
          <w:lang w:val="en-GB"/>
        </w:rPr>
        <w:t xml:space="preserve"> and Pappas and Seale (2009) all explore the ways that </w:t>
      </w:r>
      <w:r w:rsidR="00770804" w:rsidRPr="00630F86">
        <w:rPr>
          <w:lang w:val="en-GB"/>
        </w:rPr>
        <w:t xml:space="preserve">e-health </w:t>
      </w:r>
      <w:r w:rsidR="00A404BF" w:rsidRPr="00630F86">
        <w:rPr>
          <w:lang w:val="en-GB"/>
        </w:rPr>
        <w:t>undercut the centrality of physical co-presence in interactions between professionals and patients.  It is the transfer of work that matters, though</w:t>
      </w:r>
      <w:r w:rsidR="00CE2007" w:rsidRPr="00630F86">
        <w:rPr>
          <w:lang w:val="en-GB"/>
        </w:rPr>
        <w:t>;</w:t>
      </w:r>
      <w:r w:rsidR="00A404BF" w:rsidRPr="00630F86">
        <w:rPr>
          <w:lang w:val="en-GB"/>
        </w:rPr>
        <w:t xml:space="preserve"> </w:t>
      </w:r>
      <w:r w:rsidR="0002372C" w:rsidRPr="00630F86">
        <w:rPr>
          <w:rFonts w:eastAsiaTheme="majorEastAsia" w:cstheme="majorBidi"/>
          <w:lang w:val="en-GB"/>
        </w:rPr>
        <w:t>Gale and Sultan</w:t>
      </w:r>
      <w:r w:rsidR="00A404BF" w:rsidRPr="00630F86">
        <w:rPr>
          <w:rFonts w:eastAsiaTheme="majorEastAsia" w:cstheme="majorBidi"/>
          <w:lang w:val="en-GB"/>
        </w:rPr>
        <w:t xml:space="preserve"> (2013) </w:t>
      </w:r>
      <w:r w:rsidR="00DF457B" w:rsidRPr="00630F86">
        <w:rPr>
          <w:rFonts w:eastAsiaTheme="majorEastAsia" w:cstheme="majorBidi"/>
          <w:lang w:val="en-GB"/>
        </w:rPr>
        <w:t>and</w:t>
      </w:r>
      <w:r w:rsidR="00986B4C" w:rsidRPr="00630F86">
        <w:rPr>
          <w:rFonts w:eastAsiaTheme="majorEastAsia" w:cstheme="majorBidi"/>
          <w:lang w:val="en-GB"/>
        </w:rPr>
        <w:t xml:space="preserve"> </w:t>
      </w:r>
      <w:proofErr w:type="spellStart"/>
      <w:r w:rsidR="00986B4C" w:rsidRPr="00630F86">
        <w:rPr>
          <w:rFonts w:eastAsiaTheme="majorEastAsia" w:cstheme="majorBidi"/>
          <w:lang w:val="en-GB"/>
        </w:rPr>
        <w:t>Oudshoorn</w:t>
      </w:r>
      <w:proofErr w:type="spellEnd"/>
      <w:r w:rsidR="00A404BF" w:rsidRPr="00630F86">
        <w:rPr>
          <w:rFonts w:eastAsiaTheme="majorEastAsia" w:cstheme="majorBidi"/>
          <w:lang w:val="en-GB"/>
        </w:rPr>
        <w:t xml:space="preserve"> (2008) elaborate on the ways that altering the </w:t>
      </w:r>
      <w:r w:rsidR="00CE2007" w:rsidRPr="00630F86">
        <w:rPr>
          <w:rFonts w:eastAsiaTheme="majorEastAsia" w:cstheme="majorBidi"/>
          <w:lang w:val="en-GB"/>
        </w:rPr>
        <w:t>s</w:t>
      </w:r>
      <w:r w:rsidR="00A404BF" w:rsidRPr="00630F86">
        <w:rPr>
          <w:rFonts w:eastAsiaTheme="majorEastAsia" w:cstheme="majorBidi"/>
          <w:lang w:val="en-GB"/>
        </w:rPr>
        <w:t xml:space="preserve">patial relations of the clinic changes meaning and experience of the home. </w:t>
      </w:r>
      <w:r w:rsidR="00CD3206" w:rsidRPr="00630F86">
        <w:rPr>
          <w:rFonts w:eastAsiaTheme="majorEastAsia" w:cstheme="majorBidi"/>
          <w:lang w:val="en-GB"/>
        </w:rPr>
        <w:t>Finch et al</w:t>
      </w:r>
      <w:r w:rsidR="00A404BF" w:rsidRPr="00630F86">
        <w:rPr>
          <w:rFonts w:eastAsiaTheme="majorEastAsia" w:cstheme="majorBidi"/>
          <w:lang w:val="en-GB"/>
        </w:rPr>
        <w:t xml:space="preserve">. (2008) </w:t>
      </w:r>
      <w:r w:rsidR="12E4D6B5" w:rsidRPr="00630F86">
        <w:rPr>
          <w:rFonts w:eastAsiaTheme="majorEastAsia" w:cstheme="majorBidi"/>
          <w:lang w:val="en-GB"/>
        </w:rPr>
        <w:t xml:space="preserve">assert that respondents in their study characterized </w:t>
      </w:r>
      <w:r w:rsidR="00770804" w:rsidRPr="00630F86">
        <w:rPr>
          <w:rFonts w:eastAsiaTheme="majorEastAsia" w:cstheme="majorBidi"/>
          <w:lang w:val="en-GB"/>
        </w:rPr>
        <w:t>e-health</w:t>
      </w:r>
      <w:r w:rsidR="00106841" w:rsidRPr="00630F86">
        <w:rPr>
          <w:rFonts w:eastAsiaTheme="majorEastAsia" w:cstheme="majorBidi"/>
          <w:lang w:val="en-GB"/>
        </w:rPr>
        <w:t xml:space="preserve"> </w:t>
      </w:r>
      <w:r w:rsidR="12E4D6B5" w:rsidRPr="00630F86">
        <w:rPr>
          <w:rFonts w:eastAsiaTheme="majorEastAsia" w:cstheme="majorBidi"/>
          <w:lang w:val="en-GB"/>
        </w:rPr>
        <w:t xml:space="preserve">as an enabling technology, </w:t>
      </w:r>
    </w:p>
    <w:p w14:paraId="58FEBF8E" w14:textId="680F2A1D" w:rsidR="0056089E" w:rsidRPr="00630F86" w:rsidRDefault="00770804" w:rsidP="00A039C7">
      <w:pPr>
        <w:spacing w:line="480" w:lineRule="auto"/>
        <w:ind w:left="708"/>
        <w:jc w:val="both"/>
        <w:rPr>
          <w:rFonts w:eastAsiaTheme="majorEastAsia" w:cstheme="majorBidi"/>
          <w:lang w:val="en-GB"/>
        </w:rPr>
      </w:pPr>
      <w:r w:rsidRPr="00630F86">
        <w:rPr>
          <w:rFonts w:eastAsiaTheme="majorEastAsia" w:cstheme="majorBidi"/>
          <w:i/>
          <w:lang w:val="en-GB"/>
        </w:rPr>
        <w:t>“</w:t>
      </w:r>
      <w:proofErr w:type="gramStart"/>
      <w:r w:rsidR="12E4D6B5" w:rsidRPr="00630F86">
        <w:rPr>
          <w:rFonts w:eastAsiaTheme="majorEastAsia" w:cstheme="majorBidi"/>
          <w:i/>
          <w:lang w:val="en-GB"/>
        </w:rPr>
        <w:t>permitting</w:t>
      </w:r>
      <w:proofErr w:type="gramEnd"/>
      <w:r w:rsidR="12E4D6B5" w:rsidRPr="00630F86">
        <w:rPr>
          <w:rFonts w:eastAsiaTheme="majorEastAsia" w:cstheme="majorBidi"/>
          <w:i/>
          <w:lang w:val="en-GB"/>
        </w:rPr>
        <w:t xml:space="preserve"> patients to access secondary care services through primary care locations, and increasingly from the patient’s home. This reflects a widely held view that </w:t>
      </w:r>
      <w:proofErr w:type="gramStart"/>
      <w:r w:rsidR="12E4D6B5" w:rsidRPr="00630F86">
        <w:rPr>
          <w:rFonts w:eastAsiaTheme="majorEastAsia" w:cstheme="majorBidi"/>
          <w:i/>
          <w:lang w:val="en-GB"/>
        </w:rPr>
        <w:t>patients</w:t>
      </w:r>
      <w:proofErr w:type="gramEnd"/>
      <w:r w:rsidR="12E4D6B5" w:rsidRPr="00630F86">
        <w:rPr>
          <w:rFonts w:eastAsiaTheme="majorEastAsia" w:cstheme="majorBidi"/>
          <w:i/>
          <w:lang w:val="en-GB"/>
        </w:rPr>
        <w:t xml:space="preserve"> ´prefer to be treated locally´ or ´dislike going to the hospital</w:t>
      </w:r>
      <w:r w:rsidRPr="00630F86">
        <w:rPr>
          <w:rFonts w:eastAsiaTheme="majorEastAsia" w:cstheme="majorBidi"/>
          <w:i/>
          <w:lang w:val="en-GB"/>
        </w:rPr>
        <w:t>”</w:t>
      </w:r>
      <w:r w:rsidR="12E4D6B5" w:rsidRPr="00630F86">
        <w:rPr>
          <w:rFonts w:eastAsiaTheme="majorEastAsia" w:cstheme="majorBidi"/>
          <w:i/>
          <w:lang w:val="en-GB"/>
        </w:rPr>
        <w:t xml:space="preserve"> </w:t>
      </w:r>
      <w:r w:rsidR="007C538D" w:rsidRPr="00630F86">
        <w:rPr>
          <w:rFonts w:eastAsiaTheme="majorEastAsia" w:cstheme="majorBidi"/>
          <w:lang w:val="en-GB"/>
        </w:rPr>
        <w:t>(Finch et al., 2008</w:t>
      </w:r>
      <w:r w:rsidR="00A404BF" w:rsidRPr="00630F86">
        <w:rPr>
          <w:rFonts w:eastAsiaTheme="majorEastAsia" w:cstheme="majorBidi"/>
          <w:lang w:val="en-GB"/>
        </w:rPr>
        <w:t xml:space="preserve">, </w:t>
      </w:r>
      <w:r w:rsidR="12E4D6B5" w:rsidRPr="00630F86">
        <w:rPr>
          <w:rFonts w:eastAsiaTheme="majorEastAsia" w:cstheme="majorBidi"/>
          <w:lang w:val="en-GB"/>
        </w:rPr>
        <w:t>p</w:t>
      </w:r>
      <w:r w:rsidR="00A404BF" w:rsidRPr="00630F86">
        <w:rPr>
          <w:rFonts w:eastAsiaTheme="majorEastAsia" w:cstheme="majorBidi"/>
          <w:lang w:val="en-GB"/>
        </w:rPr>
        <w:t xml:space="preserve">. </w:t>
      </w:r>
      <w:r w:rsidR="12E4D6B5" w:rsidRPr="00630F86">
        <w:rPr>
          <w:rFonts w:eastAsiaTheme="majorEastAsia" w:cstheme="majorBidi"/>
          <w:lang w:val="en-GB"/>
        </w:rPr>
        <w:t xml:space="preserve">89). </w:t>
      </w:r>
    </w:p>
    <w:p w14:paraId="171E2D78" w14:textId="00933E4D" w:rsidR="00340169" w:rsidRPr="00630F86" w:rsidRDefault="0056089E" w:rsidP="00336667">
      <w:pPr>
        <w:widowControl w:val="0"/>
        <w:autoSpaceDE w:val="0"/>
        <w:autoSpaceDN w:val="0"/>
        <w:adjustRightInd w:val="0"/>
        <w:spacing w:after="240" w:line="480" w:lineRule="auto"/>
        <w:jc w:val="both"/>
        <w:rPr>
          <w:rFonts w:eastAsiaTheme="majorEastAsia" w:cstheme="majorBidi"/>
          <w:lang w:val="en-GB"/>
        </w:rPr>
      </w:pPr>
      <w:r w:rsidRPr="00630F86">
        <w:rPr>
          <w:rFonts w:eastAsiaTheme="majorEastAsia" w:cstheme="majorBidi"/>
          <w:lang w:val="en-GB"/>
        </w:rPr>
        <w:t xml:space="preserve">Assumptions about patient preferences do not always accord with their experiences, however. </w:t>
      </w:r>
      <w:proofErr w:type="spellStart"/>
      <w:r w:rsidR="000F6F18" w:rsidRPr="00630F86">
        <w:rPr>
          <w:rFonts w:eastAsiaTheme="majorEastAsia" w:cstheme="majorBidi"/>
          <w:lang w:val="en-GB"/>
        </w:rPr>
        <w:t>Oudshoorn</w:t>
      </w:r>
      <w:proofErr w:type="spellEnd"/>
      <w:r w:rsidR="000F6F18" w:rsidRPr="00630F86">
        <w:rPr>
          <w:rFonts w:eastAsiaTheme="majorEastAsia" w:cstheme="majorBidi"/>
          <w:lang w:val="en-GB"/>
        </w:rPr>
        <w:t xml:space="preserve"> points to the ways that </w:t>
      </w:r>
      <w:r w:rsidR="00336667" w:rsidRPr="00630F86">
        <w:rPr>
          <w:rFonts w:eastAsiaTheme="majorEastAsia" w:cstheme="majorBidi"/>
          <w:lang w:val="en-GB"/>
        </w:rPr>
        <w:t>technology transforms</w:t>
      </w:r>
      <w:r w:rsidR="000F6F18" w:rsidRPr="00630F86">
        <w:rPr>
          <w:rFonts w:eastAsiaTheme="majorEastAsia" w:cstheme="majorBidi"/>
          <w:lang w:val="en-GB"/>
        </w:rPr>
        <w:t xml:space="preserve"> the home into an electronic outpost of th</w:t>
      </w:r>
      <w:r w:rsidR="000A232B" w:rsidRPr="00630F86">
        <w:rPr>
          <w:rFonts w:eastAsiaTheme="majorEastAsia" w:cstheme="majorBidi"/>
          <w:lang w:val="en-GB"/>
        </w:rPr>
        <w:t xml:space="preserve">e clinic and she remarks that, </w:t>
      </w:r>
    </w:p>
    <w:p w14:paraId="383243FD" w14:textId="77777777" w:rsidR="00340169" w:rsidRPr="00630F86" w:rsidRDefault="000A232B" w:rsidP="00A039C7">
      <w:pPr>
        <w:widowControl w:val="0"/>
        <w:autoSpaceDE w:val="0"/>
        <w:autoSpaceDN w:val="0"/>
        <w:adjustRightInd w:val="0"/>
        <w:spacing w:after="240" w:line="480" w:lineRule="auto"/>
        <w:ind w:left="708"/>
        <w:rPr>
          <w:rFonts w:eastAsiaTheme="majorEastAsia" w:cstheme="majorBidi"/>
          <w:lang w:val="en-GB"/>
        </w:rPr>
      </w:pPr>
      <w:r w:rsidRPr="00630F86">
        <w:rPr>
          <w:rFonts w:eastAsiaTheme="majorEastAsia" w:cstheme="majorBidi"/>
          <w:i/>
          <w:lang w:val="en-GB"/>
        </w:rPr>
        <w:t>“</w:t>
      </w:r>
      <w:r w:rsidR="00166373" w:rsidRPr="00630F86">
        <w:rPr>
          <w:rFonts w:eastAsiaTheme="majorEastAsia" w:cstheme="majorBidi"/>
          <w:i/>
          <w:lang w:val="en-GB"/>
        </w:rPr>
        <w:t xml:space="preserve">Homes are not constituted only by people. Quite to the contrary, in our technological culture, homes are increasingly populated by technical devices. </w:t>
      </w:r>
      <w:r w:rsidR="000F6F18" w:rsidRPr="00630F86">
        <w:rPr>
          <w:rFonts w:eastAsiaTheme="majorEastAsia" w:cstheme="majorBidi"/>
          <w:i/>
          <w:lang w:val="en-GB"/>
        </w:rPr>
        <w:t>”</w:t>
      </w:r>
      <w:r w:rsidR="00A404BF" w:rsidRPr="00630F86">
        <w:rPr>
          <w:rFonts w:eastAsiaTheme="majorEastAsia" w:cstheme="majorBidi"/>
          <w:i/>
          <w:lang w:val="en-GB"/>
        </w:rPr>
        <w:t xml:space="preserve"> (</w:t>
      </w:r>
      <w:proofErr w:type="spellStart"/>
      <w:r w:rsidR="00A404BF" w:rsidRPr="00630F86">
        <w:rPr>
          <w:rFonts w:eastAsiaTheme="majorEastAsia" w:cstheme="majorBidi"/>
          <w:i/>
          <w:lang w:val="en-GB"/>
        </w:rPr>
        <w:t>Oudshoorn</w:t>
      </w:r>
      <w:proofErr w:type="spellEnd"/>
      <w:r w:rsidR="00A404BF" w:rsidRPr="00630F86">
        <w:rPr>
          <w:rFonts w:eastAsiaTheme="majorEastAsia" w:cstheme="majorBidi"/>
          <w:i/>
          <w:lang w:val="en-GB"/>
        </w:rPr>
        <w:t xml:space="preserve"> 2012, p. 128</w:t>
      </w:r>
      <w:r w:rsidR="009574CC" w:rsidRPr="00630F86">
        <w:rPr>
          <w:rFonts w:eastAsiaTheme="majorEastAsia" w:cstheme="majorBidi"/>
          <w:i/>
          <w:lang w:val="en-GB"/>
        </w:rPr>
        <w:t>).</w:t>
      </w:r>
      <w:r w:rsidR="009574CC" w:rsidRPr="00630F86">
        <w:rPr>
          <w:rFonts w:eastAsiaTheme="majorEastAsia" w:cstheme="majorBidi"/>
          <w:lang w:val="en-GB"/>
        </w:rPr>
        <w:t xml:space="preserve"> </w:t>
      </w:r>
    </w:p>
    <w:p w14:paraId="400796EF" w14:textId="5262D35F" w:rsidR="00DF457B" w:rsidRPr="00630F86" w:rsidRDefault="00166373" w:rsidP="00336667">
      <w:pPr>
        <w:widowControl w:val="0"/>
        <w:autoSpaceDE w:val="0"/>
        <w:autoSpaceDN w:val="0"/>
        <w:adjustRightInd w:val="0"/>
        <w:spacing w:after="240" w:line="480" w:lineRule="auto"/>
        <w:jc w:val="both"/>
        <w:rPr>
          <w:lang w:val="en-GB"/>
        </w:rPr>
      </w:pPr>
      <w:r w:rsidRPr="00630F86">
        <w:rPr>
          <w:rFonts w:eastAsiaTheme="majorEastAsia" w:cstheme="majorBidi"/>
          <w:lang w:val="en-GB"/>
        </w:rPr>
        <w:lastRenderedPageBreak/>
        <w:t xml:space="preserve">She underlines that </w:t>
      </w:r>
      <w:r w:rsidR="000F6F18" w:rsidRPr="00630F86">
        <w:rPr>
          <w:rFonts w:eastAsiaTheme="majorEastAsia" w:cstheme="majorBidi"/>
          <w:lang w:val="en-GB"/>
        </w:rPr>
        <w:t xml:space="preserve">new devices change the experience of the home and make the </w:t>
      </w:r>
      <w:r w:rsidR="00340169" w:rsidRPr="00630F86">
        <w:rPr>
          <w:rFonts w:eastAsiaTheme="majorEastAsia" w:cstheme="majorBidi"/>
          <w:lang w:val="en-GB"/>
        </w:rPr>
        <w:t xml:space="preserve">illness </w:t>
      </w:r>
      <w:r w:rsidR="00A77870" w:rsidRPr="00630F86">
        <w:rPr>
          <w:rFonts w:eastAsiaTheme="majorEastAsia" w:cstheme="majorBidi"/>
          <w:lang w:val="en-GB"/>
        </w:rPr>
        <w:t xml:space="preserve">(i.e., the </w:t>
      </w:r>
      <w:r w:rsidR="000F6F18" w:rsidRPr="00630F86">
        <w:rPr>
          <w:rFonts w:eastAsiaTheme="majorEastAsia" w:cstheme="majorBidi"/>
          <w:lang w:val="en-GB"/>
        </w:rPr>
        <w:t>heart problem</w:t>
      </w:r>
      <w:r w:rsidR="00340169" w:rsidRPr="00630F86">
        <w:rPr>
          <w:rFonts w:eastAsiaTheme="majorEastAsia" w:cstheme="majorBidi"/>
          <w:lang w:val="en-GB"/>
        </w:rPr>
        <w:t>)</w:t>
      </w:r>
      <w:r w:rsidR="000F6F18" w:rsidRPr="00630F86">
        <w:rPr>
          <w:rFonts w:eastAsiaTheme="majorEastAsia" w:cstheme="majorBidi"/>
          <w:lang w:val="en-GB"/>
        </w:rPr>
        <w:t xml:space="preserve"> of the users a </w:t>
      </w:r>
      <w:r w:rsidR="006A0E01" w:rsidRPr="00630F86">
        <w:rPr>
          <w:rFonts w:eastAsiaTheme="majorEastAsia" w:cstheme="majorBidi"/>
          <w:lang w:val="en-GB"/>
        </w:rPr>
        <w:t>more active theme in their home</w:t>
      </w:r>
      <w:r w:rsidR="00A404BF" w:rsidRPr="00630F86">
        <w:rPr>
          <w:rFonts w:eastAsiaTheme="majorEastAsia" w:cstheme="majorBidi"/>
          <w:lang w:val="en-GB"/>
        </w:rPr>
        <w:t>. Gale and Sultan (2013)</w:t>
      </w:r>
      <w:r w:rsidR="009574CC" w:rsidRPr="00630F86">
        <w:rPr>
          <w:rFonts w:eastAsiaTheme="majorEastAsia" w:cstheme="majorBidi"/>
          <w:lang w:val="en-GB"/>
        </w:rPr>
        <w:t xml:space="preserve"> </w:t>
      </w:r>
      <w:r w:rsidR="000F6F18" w:rsidRPr="00630F86">
        <w:rPr>
          <w:rFonts w:eastAsiaTheme="majorEastAsia" w:cstheme="majorBidi"/>
          <w:lang w:val="en-GB"/>
        </w:rPr>
        <w:t xml:space="preserve">make this </w:t>
      </w:r>
      <w:r w:rsidR="00A77870" w:rsidRPr="00630F86">
        <w:rPr>
          <w:rFonts w:eastAsiaTheme="majorEastAsia" w:cstheme="majorBidi"/>
          <w:lang w:val="en-GB"/>
        </w:rPr>
        <w:t xml:space="preserve">even </w:t>
      </w:r>
      <w:r w:rsidR="000F6F18" w:rsidRPr="00630F86">
        <w:rPr>
          <w:rFonts w:eastAsiaTheme="majorEastAsia" w:cstheme="majorBidi"/>
          <w:lang w:val="en-GB"/>
        </w:rPr>
        <w:t>more explicit</w:t>
      </w:r>
      <w:r w:rsidR="00A77870" w:rsidRPr="00630F86">
        <w:rPr>
          <w:rFonts w:eastAsiaTheme="majorEastAsia" w:cstheme="majorBidi"/>
          <w:lang w:val="en-GB"/>
        </w:rPr>
        <w:t xml:space="preserve"> through their concept of</w:t>
      </w:r>
      <w:r w:rsidR="000F6F18" w:rsidRPr="00630F86">
        <w:rPr>
          <w:rFonts w:eastAsiaTheme="majorEastAsia" w:cstheme="majorBidi"/>
          <w:lang w:val="en-GB"/>
        </w:rPr>
        <w:t xml:space="preserve"> the home as a </w:t>
      </w:r>
      <w:r w:rsidR="00A77870" w:rsidRPr="00630F86">
        <w:rPr>
          <w:rFonts w:eastAsiaTheme="majorEastAsia" w:cstheme="majorBidi"/>
          <w:lang w:val="en-GB"/>
        </w:rPr>
        <w:t>“</w:t>
      </w:r>
      <w:r w:rsidR="000F6F18" w:rsidRPr="00630F86">
        <w:rPr>
          <w:rFonts w:eastAsiaTheme="majorEastAsia" w:cstheme="majorBidi"/>
          <w:lang w:val="en-GB"/>
        </w:rPr>
        <w:t xml:space="preserve">primary health </w:t>
      </w:r>
      <w:r w:rsidR="00A77870" w:rsidRPr="00630F86">
        <w:rPr>
          <w:rFonts w:eastAsiaTheme="majorEastAsia" w:cstheme="majorBidi"/>
          <w:lang w:val="en-GB"/>
        </w:rPr>
        <w:t xml:space="preserve">space”.  They </w:t>
      </w:r>
      <w:r w:rsidR="00E95BC1" w:rsidRPr="00630F86">
        <w:rPr>
          <w:rFonts w:eastAsiaTheme="majorEastAsia" w:cstheme="majorBidi"/>
          <w:lang w:val="en-GB"/>
        </w:rPr>
        <w:t>demonstrate</w:t>
      </w:r>
      <w:r w:rsidRPr="00630F86">
        <w:rPr>
          <w:rFonts w:eastAsiaTheme="majorEastAsia" w:cstheme="majorBidi"/>
          <w:lang w:val="en-GB"/>
        </w:rPr>
        <w:t xml:space="preserve"> how a new e-health system</w:t>
      </w:r>
      <w:r w:rsidR="00106841" w:rsidRPr="00630F86">
        <w:rPr>
          <w:rFonts w:eastAsiaTheme="majorEastAsia" w:cstheme="majorBidi"/>
          <w:lang w:val="en-GB"/>
        </w:rPr>
        <w:t xml:space="preserve"> </w:t>
      </w:r>
      <w:r w:rsidRPr="00630F86">
        <w:rPr>
          <w:rFonts w:eastAsiaTheme="majorEastAsia" w:cstheme="majorBidi"/>
          <w:lang w:val="en-GB"/>
        </w:rPr>
        <w:t>for people with COPD patients transformed their domestic spaces into repositories of complex electronic equipment (</w:t>
      </w:r>
      <w:proofErr w:type="spellStart"/>
      <w:r w:rsidR="000F6F18" w:rsidRPr="00630F86">
        <w:rPr>
          <w:rFonts w:eastAsiaTheme="majorEastAsia" w:cstheme="majorBidi"/>
          <w:lang w:val="en-GB"/>
        </w:rPr>
        <w:t>op.cit</w:t>
      </w:r>
      <w:proofErr w:type="spellEnd"/>
      <w:r w:rsidR="000F6F18" w:rsidRPr="00630F86">
        <w:rPr>
          <w:rFonts w:eastAsiaTheme="majorEastAsia" w:cstheme="majorBidi"/>
          <w:lang w:val="en-GB"/>
        </w:rPr>
        <w:t xml:space="preserve">, </w:t>
      </w:r>
      <w:r w:rsidR="000A232B" w:rsidRPr="00630F86">
        <w:rPr>
          <w:rFonts w:eastAsiaTheme="majorEastAsia" w:cstheme="majorBidi"/>
          <w:lang w:val="en-GB"/>
        </w:rPr>
        <w:t xml:space="preserve">p. 143). In contrast to </w:t>
      </w:r>
      <w:proofErr w:type="spellStart"/>
      <w:r w:rsidR="000A232B" w:rsidRPr="00630F86">
        <w:rPr>
          <w:rFonts w:eastAsiaTheme="majorEastAsia" w:cstheme="majorBidi"/>
          <w:lang w:val="en-GB"/>
        </w:rPr>
        <w:t>Oudshoorn</w:t>
      </w:r>
      <w:proofErr w:type="spellEnd"/>
      <w:r w:rsidR="000A232B" w:rsidRPr="00630F86">
        <w:rPr>
          <w:rFonts w:eastAsiaTheme="majorEastAsia" w:cstheme="majorBidi"/>
          <w:lang w:val="en-GB"/>
        </w:rPr>
        <w:t xml:space="preserve">, Gale and Sultan conclude </w:t>
      </w:r>
      <w:r w:rsidR="000F6F18" w:rsidRPr="00630F86">
        <w:rPr>
          <w:rFonts w:eastAsiaTheme="majorEastAsia" w:cstheme="majorBidi"/>
          <w:lang w:val="en-GB"/>
        </w:rPr>
        <w:t>that</w:t>
      </w:r>
      <w:r w:rsidR="00E95BC1" w:rsidRPr="00630F86">
        <w:rPr>
          <w:rFonts w:eastAsiaTheme="majorEastAsia" w:cstheme="majorBidi"/>
          <w:lang w:val="en-GB"/>
        </w:rPr>
        <w:t xml:space="preserve"> because</w:t>
      </w:r>
      <w:r w:rsidRPr="00630F86">
        <w:rPr>
          <w:rFonts w:eastAsiaTheme="majorEastAsia" w:cstheme="majorBidi"/>
          <w:lang w:val="en-GB"/>
        </w:rPr>
        <w:t xml:space="preserve"> patient</w:t>
      </w:r>
      <w:r w:rsidR="000F6F18" w:rsidRPr="00630F86">
        <w:rPr>
          <w:rFonts w:eastAsiaTheme="majorEastAsia" w:cstheme="majorBidi"/>
          <w:lang w:val="en-GB"/>
        </w:rPr>
        <w:t>s</w:t>
      </w:r>
      <w:r w:rsidR="006A0E01" w:rsidRPr="00630F86">
        <w:rPr>
          <w:rFonts w:eastAsiaTheme="majorEastAsia" w:cstheme="majorBidi"/>
          <w:lang w:val="en-GB"/>
        </w:rPr>
        <w:t xml:space="preserve"> with COPD often have severely restricted mobility and spend a large proportion of their time at home, the introduction of new technology might not have the disruptive effect (on the home) tha</w:t>
      </w:r>
      <w:r w:rsidR="000F6F18" w:rsidRPr="00630F86">
        <w:rPr>
          <w:rFonts w:eastAsiaTheme="majorEastAsia" w:cstheme="majorBidi"/>
          <w:lang w:val="en-GB"/>
        </w:rPr>
        <w:t>t mig</w:t>
      </w:r>
      <w:r w:rsidR="00E95BC1" w:rsidRPr="00630F86">
        <w:rPr>
          <w:rFonts w:eastAsiaTheme="majorEastAsia" w:cstheme="majorBidi"/>
          <w:lang w:val="en-GB"/>
        </w:rPr>
        <w:t xml:space="preserve">ht be intuitively expected </w:t>
      </w:r>
      <w:r w:rsidR="00DF457B" w:rsidRPr="00630F86">
        <w:rPr>
          <w:rFonts w:eastAsiaTheme="majorEastAsia" w:cstheme="majorBidi"/>
          <w:lang w:val="en-GB"/>
        </w:rPr>
        <w:t>(</w:t>
      </w:r>
      <w:proofErr w:type="spellStart"/>
      <w:r w:rsidR="12E4D6B5" w:rsidRPr="00630F86">
        <w:rPr>
          <w:rFonts w:eastAsiaTheme="majorEastAsia" w:cstheme="majorBidi"/>
          <w:lang w:val="en-GB"/>
        </w:rPr>
        <w:t>op.cit</w:t>
      </w:r>
      <w:proofErr w:type="spellEnd"/>
      <w:r w:rsidR="12E4D6B5" w:rsidRPr="00630F86">
        <w:rPr>
          <w:rFonts w:eastAsiaTheme="majorEastAsia" w:cstheme="majorBidi"/>
          <w:lang w:val="en-GB"/>
        </w:rPr>
        <w:t xml:space="preserve">, p. 142). </w:t>
      </w:r>
      <w:r w:rsidR="00A77870" w:rsidRPr="00630F86">
        <w:rPr>
          <w:rFonts w:eastAsiaTheme="majorEastAsia" w:cstheme="majorBidi"/>
          <w:lang w:val="en-GB"/>
        </w:rPr>
        <w:t>In sum, we can conclude that several of the papers in our selection highlights how p</w:t>
      </w:r>
      <w:r w:rsidR="12E4D6B5" w:rsidRPr="00630F86">
        <w:rPr>
          <w:rFonts w:eastAsiaTheme="majorEastAsia" w:cstheme="majorBidi"/>
          <w:lang w:val="en-GB"/>
        </w:rPr>
        <w:t xml:space="preserve">roponents of </w:t>
      </w:r>
      <w:r w:rsidR="00A77870" w:rsidRPr="00630F86">
        <w:rPr>
          <w:rFonts w:eastAsiaTheme="majorEastAsia" w:cstheme="majorBidi"/>
          <w:lang w:val="en-GB"/>
        </w:rPr>
        <w:t xml:space="preserve">e-health </w:t>
      </w:r>
      <w:r w:rsidR="12E4D6B5" w:rsidRPr="00630F86">
        <w:rPr>
          <w:rFonts w:eastAsiaTheme="majorEastAsia" w:cstheme="majorBidi"/>
          <w:lang w:val="en-GB"/>
        </w:rPr>
        <w:t>often use the dynamics of pathophysiological deterioration as a way of minimizing the demands that these technologies make on the domestic environment, and equally often exclude the other occupants of these spaces from their analyses.</w:t>
      </w:r>
    </w:p>
    <w:p w14:paraId="07907CF6" w14:textId="65C7DDFF" w:rsidR="00865768" w:rsidRPr="00630F86" w:rsidRDefault="00A77870" w:rsidP="00A039C7">
      <w:pPr>
        <w:widowControl w:val="0"/>
        <w:autoSpaceDE w:val="0"/>
        <w:autoSpaceDN w:val="0"/>
        <w:adjustRightInd w:val="0"/>
        <w:spacing w:after="240" w:line="480" w:lineRule="auto"/>
        <w:rPr>
          <w:rFonts w:eastAsiaTheme="majorEastAsia" w:cstheme="majorBidi"/>
          <w:lang w:val="en-GB"/>
        </w:rPr>
      </w:pPr>
      <w:r w:rsidRPr="00630F86">
        <w:rPr>
          <w:rFonts w:eastAsiaTheme="majorEastAsia" w:cstheme="majorBidi"/>
          <w:lang w:val="en-GB"/>
        </w:rPr>
        <w:t>E-health</w:t>
      </w:r>
      <w:r w:rsidR="00DF457B" w:rsidRPr="00630F86">
        <w:rPr>
          <w:rFonts w:eastAsiaTheme="majorEastAsia" w:cstheme="majorBidi"/>
          <w:lang w:val="en-GB"/>
        </w:rPr>
        <w:t xml:space="preserve"> systems can </w:t>
      </w:r>
      <w:r w:rsidRPr="00630F86">
        <w:rPr>
          <w:rFonts w:eastAsiaTheme="majorEastAsia" w:cstheme="majorBidi"/>
          <w:lang w:val="en-GB"/>
        </w:rPr>
        <w:t xml:space="preserve">also </w:t>
      </w:r>
      <w:r w:rsidR="00DF457B" w:rsidRPr="00630F86">
        <w:rPr>
          <w:rFonts w:eastAsiaTheme="majorEastAsia" w:cstheme="majorBidi"/>
          <w:lang w:val="en-GB"/>
        </w:rPr>
        <w:t xml:space="preserve">change the ways that people use or experience </w:t>
      </w:r>
      <w:r w:rsidRPr="00630F86">
        <w:rPr>
          <w:rFonts w:eastAsiaTheme="majorEastAsia" w:cstheme="majorBidi"/>
          <w:lang w:val="en-GB"/>
        </w:rPr>
        <w:t xml:space="preserve">other </w:t>
      </w:r>
      <w:r w:rsidR="00DF457B" w:rsidRPr="00630F86">
        <w:rPr>
          <w:rFonts w:eastAsiaTheme="majorEastAsia" w:cstheme="majorBidi"/>
          <w:lang w:val="en-GB"/>
        </w:rPr>
        <w:t>spaces</w:t>
      </w:r>
      <w:r w:rsidRPr="00630F86">
        <w:rPr>
          <w:rFonts w:eastAsiaTheme="majorEastAsia" w:cstheme="majorBidi"/>
          <w:lang w:val="en-GB"/>
        </w:rPr>
        <w:t xml:space="preserve"> than their homes</w:t>
      </w:r>
      <w:r w:rsidR="00DF457B" w:rsidRPr="00630F86">
        <w:rPr>
          <w:rFonts w:eastAsiaTheme="majorEastAsia" w:cstheme="majorBidi"/>
          <w:lang w:val="en-GB"/>
        </w:rPr>
        <w:t xml:space="preserve">. </w:t>
      </w:r>
      <w:proofErr w:type="spellStart"/>
      <w:r w:rsidR="00DF457B" w:rsidRPr="00630F86">
        <w:rPr>
          <w:rFonts w:eastAsiaTheme="majorEastAsia" w:cstheme="majorBidi"/>
          <w:lang w:val="en-GB"/>
        </w:rPr>
        <w:t>Melan</w:t>
      </w:r>
      <w:r w:rsidR="00CD3206" w:rsidRPr="00630F86">
        <w:rPr>
          <w:rFonts w:eastAsiaTheme="majorEastAsia" w:cstheme="majorBidi"/>
          <w:lang w:val="en-GB"/>
        </w:rPr>
        <w:t>der-Wikman</w:t>
      </w:r>
      <w:proofErr w:type="spellEnd"/>
      <w:r w:rsidR="00A404BF" w:rsidRPr="00630F86">
        <w:rPr>
          <w:rFonts w:eastAsiaTheme="majorEastAsia" w:cstheme="majorBidi"/>
          <w:lang w:val="en-GB"/>
        </w:rPr>
        <w:t xml:space="preserve"> (2008) </w:t>
      </w:r>
      <w:r w:rsidR="00DF457B" w:rsidRPr="00630F86">
        <w:rPr>
          <w:rFonts w:eastAsiaTheme="majorEastAsia" w:cstheme="majorBidi"/>
          <w:lang w:val="en-GB"/>
        </w:rPr>
        <w:t>shows how</w:t>
      </w:r>
      <w:r w:rsidR="00A404BF" w:rsidRPr="00630F86">
        <w:rPr>
          <w:rFonts w:eastAsiaTheme="majorEastAsia" w:cstheme="majorBidi"/>
          <w:lang w:val="en-GB"/>
        </w:rPr>
        <w:t xml:space="preserve"> mobile safety alarms</w:t>
      </w:r>
      <w:r w:rsidR="00DF457B" w:rsidRPr="00630F86">
        <w:rPr>
          <w:rFonts w:eastAsiaTheme="majorEastAsia" w:cstheme="majorBidi"/>
          <w:lang w:val="en-GB"/>
        </w:rPr>
        <w:t xml:space="preserve"> create virtual safe space</w:t>
      </w:r>
      <w:r w:rsidR="00865768" w:rsidRPr="00630F86">
        <w:rPr>
          <w:rFonts w:eastAsiaTheme="majorEastAsia" w:cstheme="majorBidi"/>
          <w:lang w:val="en-GB"/>
        </w:rPr>
        <w:t xml:space="preserve"> in </w:t>
      </w:r>
      <w:r w:rsidR="00DF457B" w:rsidRPr="00630F86">
        <w:rPr>
          <w:rFonts w:eastAsiaTheme="majorEastAsia" w:cstheme="majorBidi"/>
          <w:lang w:val="en-GB"/>
        </w:rPr>
        <w:t>which mobility</w:t>
      </w:r>
      <w:r w:rsidR="00865768" w:rsidRPr="00630F86">
        <w:rPr>
          <w:rFonts w:eastAsiaTheme="majorEastAsia" w:cstheme="majorBidi"/>
          <w:lang w:val="en-GB"/>
        </w:rPr>
        <w:t xml:space="preserve"> is</w:t>
      </w:r>
      <w:r w:rsidR="00DF457B" w:rsidRPr="00630F86">
        <w:rPr>
          <w:rFonts w:eastAsiaTheme="majorEastAsia" w:cstheme="majorBidi"/>
          <w:lang w:val="en-GB"/>
        </w:rPr>
        <w:t xml:space="preserve"> perceived to be less risky and reduces dependence on other</w:t>
      </w:r>
      <w:r w:rsidR="00A404BF" w:rsidRPr="00630F86">
        <w:rPr>
          <w:rFonts w:eastAsiaTheme="majorEastAsia" w:cstheme="majorBidi"/>
          <w:lang w:val="en-GB"/>
        </w:rPr>
        <w:t xml:space="preserve">s. In contrast, </w:t>
      </w:r>
      <w:proofErr w:type="spellStart"/>
      <w:r w:rsidR="00A404BF" w:rsidRPr="00630F86">
        <w:rPr>
          <w:rFonts w:eastAsiaTheme="majorEastAsia" w:cstheme="majorBidi"/>
          <w:lang w:val="en-GB"/>
        </w:rPr>
        <w:t>Oudshoorn´s</w:t>
      </w:r>
      <w:proofErr w:type="spellEnd"/>
      <w:r w:rsidR="00A404BF" w:rsidRPr="00630F86">
        <w:rPr>
          <w:rFonts w:eastAsiaTheme="majorEastAsia" w:cstheme="majorBidi"/>
          <w:lang w:val="en-GB"/>
        </w:rPr>
        <w:t xml:space="preserve"> (2012) study of</w:t>
      </w:r>
      <w:r w:rsidR="00CD3206" w:rsidRPr="00630F86">
        <w:rPr>
          <w:lang w:val="en-GB"/>
        </w:rPr>
        <w:t xml:space="preserve"> ambulatory ECG recorder</w:t>
      </w:r>
      <w:r w:rsidR="009574CC" w:rsidRPr="00630F86">
        <w:rPr>
          <w:rFonts w:eastAsiaTheme="majorEastAsia" w:cstheme="majorBidi"/>
          <w:noProof/>
          <w:lang w:val="en-GB"/>
        </w:rPr>
        <w:t xml:space="preserve">s </w:t>
      </w:r>
      <w:r w:rsidR="00B7470A" w:rsidRPr="00630F86">
        <w:rPr>
          <w:rFonts w:eastAsiaTheme="majorEastAsia" w:cstheme="majorBidi"/>
          <w:lang w:val="en-GB"/>
        </w:rPr>
        <w:t>shows how audible alarms turn monitoring devices into</w:t>
      </w:r>
      <w:r w:rsidR="00CD3206" w:rsidRPr="00630F86">
        <w:rPr>
          <w:rFonts w:eastAsiaTheme="majorEastAsia" w:cstheme="majorBidi"/>
          <w:lang w:val="en-GB"/>
        </w:rPr>
        <w:t xml:space="preserve"> disruptive actor</w:t>
      </w:r>
      <w:r w:rsidR="0002372C" w:rsidRPr="00630F86">
        <w:rPr>
          <w:rFonts w:eastAsiaTheme="majorEastAsia" w:cstheme="majorBidi"/>
          <w:lang w:val="en-GB"/>
        </w:rPr>
        <w:t>s</w:t>
      </w:r>
      <w:r w:rsidR="00CD3206" w:rsidRPr="00630F86">
        <w:rPr>
          <w:rFonts w:eastAsiaTheme="majorEastAsia" w:cstheme="majorBidi"/>
          <w:lang w:val="en-GB"/>
        </w:rPr>
        <w:t xml:space="preserve"> that</w:t>
      </w:r>
      <w:r w:rsidR="0002372C" w:rsidRPr="00630F86">
        <w:rPr>
          <w:rFonts w:eastAsiaTheme="majorEastAsia" w:cstheme="majorBidi"/>
          <w:lang w:val="en-GB"/>
        </w:rPr>
        <w:t xml:space="preserve"> revealed health problems</w:t>
      </w:r>
      <w:r w:rsidR="00B7470A" w:rsidRPr="00630F86">
        <w:rPr>
          <w:rFonts w:eastAsiaTheme="majorEastAsia" w:cstheme="majorBidi"/>
          <w:lang w:val="en-GB"/>
        </w:rPr>
        <w:t xml:space="preserve"> to others in public s</w:t>
      </w:r>
      <w:r w:rsidR="006A0E01" w:rsidRPr="00630F86">
        <w:rPr>
          <w:rFonts w:eastAsiaTheme="majorEastAsia" w:cstheme="majorBidi"/>
          <w:lang w:val="en-GB"/>
        </w:rPr>
        <w:t xml:space="preserve">paces. </w:t>
      </w:r>
      <w:proofErr w:type="spellStart"/>
      <w:r w:rsidR="006A0E01" w:rsidRPr="00630F86">
        <w:rPr>
          <w:rFonts w:eastAsiaTheme="majorEastAsia" w:cstheme="majorBidi"/>
          <w:lang w:val="en-GB"/>
        </w:rPr>
        <w:t>Oudshoorn</w:t>
      </w:r>
      <w:proofErr w:type="spellEnd"/>
      <w:r w:rsidR="00865768" w:rsidRPr="00630F86">
        <w:rPr>
          <w:rFonts w:eastAsiaTheme="majorEastAsia" w:cstheme="majorBidi"/>
          <w:lang w:val="en-GB"/>
        </w:rPr>
        <w:t xml:space="preserve"> explains that</w:t>
      </w:r>
      <w:r w:rsidR="006A0E01" w:rsidRPr="00630F86">
        <w:rPr>
          <w:rFonts w:eastAsiaTheme="majorEastAsia" w:cstheme="majorBidi"/>
          <w:lang w:val="en-GB"/>
        </w:rPr>
        <w:t xml:space="preserve"> </w:t>
      </w:r>
    </w:p>
    <w:p w14:paraId="7E361B53" w14:textId="715732FB" w:rsidR="00B7470A" w:rsidRPr="00630F86" w:rsidRDefault="00865768" w:rsidP="00A039C7">
      <w:pPr>
        <w:widowControl w:val="0"/>
        <w:autoSpaceDE w:val="0"/>
        <w:autoSpaceDN w:val="0"/>
        <w:adjustRightInd w:val="0"/>
        <w:spacing w:after="240" w:line="480" w:lineRule="auto"/>
        <w:ind w:left="708"/>
        <w:rPr>
          <w:lang w:val="en-GB"/>
        </w:rPr>
      </w:pPr>
      <w:r w:rsidRPr="00630F86">
        <w:rPr>
          <w:rFonts w:eastAsiaTheme="majorEastAsia" w:cstheme="majorBidi"/>
          <w:i/>
          <w:lang w:val="en-GB"/>
        </w:rPr>
        <w:t>“</w:t>
      </w:r>
      <w:proofErr w:type="gramStart"/>
      <w:r w:rsidR="00B7470A" w:rsidRPr="00630F86">
        <w:rPr>
          <w:rFonts w:eastAsiaTheme="majorEastAsia" w:cstheme="majorBidi"/>
          <w:i/>
          <w:lang w:val="en-GB"/>
        </w:rPr>
        <w:t>the</w:t>
      </w:r>
      <w:proofErr w:type="gramEnd"/>
      <w:r w:rsidR="00B7470A" w:rsidRPr="00630F86">
        <w:rPr>
          <w:rFonts w:eastAsiaTheme="majorEastAsia" w:cstheme="majorBidi"/>
          <w:i/>
          <w:lang w:val="en-GB"/>
        </w:rPr>
        <w:t xml:space="preserve"> safety alarm was part of a </w:t>
      </w:r>
      <w:proofErr w:type="spellStart"/>
      <w:r w:rsidR="00B7470A" w:rsidRPr="00630F86">
        <w:rPr>
          <w:rFonts w:eastAsiaTheme="majorEastAsia" w:cstheme="majorBidi"/>
          <w:i/>
          <w:lang w:val="en-GB"/>
        </w:rPr>
        <w:t>technogeography</w:t>
      </w:r>
      <w:proofErr w:type="spellEnd"/>
      <w:r w:rsidR="00B7470A" w:rsidRPr="00630F86">
        <w:rPr>
          <w:rFonts w:eastAsiaTheme="majorEastAsia" w:cstheme="majorBidi"/>
          <w:i/>
          <w:lang w:val="en-GB"/>
        </w:rPr>
        <w:t xml:space="preserve"> of care that transformed shopping malls and trains into scary spaces in which patients’ failing bodies wer</w:t>
      </w:r>
      <w:r w:rsidR="12E4D6B5" w:rsidRPr="00630F86">
        <w:rPr>
          <w:rFonts w:eastAsiaTheme="majorEastAsia" w:cstheme="majorBidi"/>
          <w:i/>
          <w:lang w:val="en-GB"/>
        </w:rPr>
        <w:t xml:space="preserve">e exposed to others’ </w:t>
      </w:r>
      <w:r w:rsidR="0092079D" w:rsidRPr="00630F86">
        <w:rPr>
          <w:rFonts w:eastAsiaTheme="majorEastAsia" w:cstheme="majorBidi"/>
          <w:lang w:val="en-GB"/>
        </w:rPr>
        <w:t>(</w:t>
      </w:r>
      <w:proofErr w:type="spellStart"/>
      <w:r w:rsidR="0092079D" w:rsidRPr="00630F86">
        <w:rPr>
          <w:rFonts w:eastAsiaTheme="majorEastAsia" w:cstheme="majorBidi"/>
          <w:lang w:val="en-GB"/>
        </w:rPr>
        <w:t>Oudshoorn</w:t>
      </w:r>
      <w:proofErr w:type="spellEnd"/>
      <w:r w:rsidR="0092079D" w:rsidRPr="00630F86">
        <w:rPr>
          <w:rFonts w:eastAsiaTheme="majorEastAsia" w:cstheme="majorBidi"/>
          <w:lang w:val="en-GB"/>
        </w:rPr>
        <w:t>, 2012</w:t>
      </w:r>
      <w:r w:rsidR="12E4D6B5" w:rsidRPr="00630F86">
        <w:rPr>
          <w:rFonts w:eastAsiaTheme="majorEastAsia" w:cstheme="majorBidi"/>
          <w:lang w:val="en-GB"/>
        </w:rPr>
        <w:t>, p. 135).</w:t>
      </w:r>
    </w:p>
    <w:p w14:paraId="4D8ECD28" w14:textId="77777777" w:rsidR="003A5EB0" w:rsidRPr="00630F86" w:rsidRDefault="003A5EB0" w:rsidP="002F020C">
      <w:pPr>
        <w:spacing w:line="480" w:lineRule="auto"/>
        <w:jc w:val="both"/>
        <w:rPr>
          <w:rFonts w:eastAsiaTheme="majorEastAsia" w:cstheme="majorBidi"/>
          <w:lang w:val="en-GB"/>
        </w:rPr>
      </w:pPr>
    </w:p>
    <w:p w14:paraId="76725E0F" w14:textId="5FC326D8" w:rsidR="0092079D" w:rsidRPr="00630F86" w:rsidRDefault="00C75182" w:rsidP="0071359E">
      <w:pPr>
        <w:spacing w:line="480" w:lineRule="auto"/>
        <w:jc w:val="both"/>
        <w:rPr>
          <w:rFonts w:eastAsiaTheme="majorEastAsia" w:cstheme="majorBidi"/>
          <w:lang w:val="en-GB"/>
        </w:rPr>
      </w:pPr>
      <w:r w:rsidRPr="00630F86">
        <w:rPr>
          <w:rFonts w:eastAsiaTheme="majorEastAsia" w:cstheme="majorBidi"/>
          <w:lang w:val="en-GB"/>
        </w:rPr>
        <w:lastRenderedPageBreak/>
        <w:t xml:space="preserve">Further, </w:t>
      </w:r>
      <w:proofErr w:type="spellStart"/>
      <w:r w:rsidRPr="00630F86">
        <w:rPr>
          <w:rFonts w:eastAsiaTheme="majorEastAsia" w:cstheme="majorBidi"/>
          <w:lang w:val="en-GB"/>
        </w:rPr>
        <w:t>r</w:t>
      </w:r>
      <w:r w:rsidR="00430412" w:rsidRPr="00630F86">
        <w:rPr>
          <w:rFonts w:eastAsiaTheme="majorEastAsia" w:cstheme="majorBidi"/>
          <w:lang w:val="en-GB"/>
        </w:rPr>
        <w:t>espatialization</w:t>
      </w:r>
      <w:proofErr w:type="spellEnd"/>
      <w:r w:rsidR="00430412" w:rsidRPr="00630F86">
        <w:rPr>
          <w:rFonts w:eastAsiaTheme="majorEastAsia" w:cstheme="majorBidi"/>
          <w:lang w:val="en-GB"/>
        </w:rPr>
        <w:t xml:space="preserve"> has temporal consequences. </w:t>
      </w:r>
      <w:r w:rsidR="00CD3206" w:rsidRPr="00630F86">
        <w:rPr>
          <w:rFonts w:eastAsiaTheme="majorEastAsia" w:cstheme="majorBidi"/>
          <w:lang w:val="en-GB"/>
        </w:rPr>
        <w:t>May et al.</w:t>
      </w:r>
      <w:r w:rsidR="00986B4C" w:rsidRPr="00630F86">
        <w:rPr>
          <w:rFonts w:eastAsiaTheme="majorEastAsia" w:cstheme="majorBidi"/>
          <w:lang w:val="en-GB"/>
        </w:rPr>
        <w:t>,</w:t>
      </w:r>
      <w:r w:rsidR="009574CC" w:rsidRPr="00630F86">
        <w:rPr>
          <w:rFonts w:eastAsiaTheme="majorEastAsia" w:cstheme="majorBidi"/>
          <w:lang w:val="en-GB"/>
        </w:rPr>
        <w:t xml:space="preserve"> </w:t>
      </w:r>
      <w:r w:rsidR="00CD3206" w:rsidRPr="00630F86">
        <w:rPr>
          <w:rFonts w:eastAsiaTheme="majorEastAsia" w:cstheme="majorBidi"/>
          <w:lang w:val="en-GB"/>
        </w:rPr>
        <w:t xml:space="preserve">demonstrate </w:t>
      </w:r>
      <w:r w:rsidR="00B7470A" w:rsidRPr="00630F86">
        <w:rPr>
          <w:rFonts w:eastAsiaTheme="majorEastAsia" w:cstheme="majorBidi"/>
          <w:lang w:val="en-GB"/>
        </w:rPr>
        <w:t>how a</w:t>
      </w:r>
      <w:r w:rsidR="0092079D" w:rsidRPr="00630F86">
        <w:rPr>
          <w:rFonts w:eastAsiaTheme="majorEastAsia" w:cstheme="majorBidi"/>
          <w:lang w:val="en-GB"/>
        </w:rPr>
        <w:t xml:space="preserve">n e-health </w:t>
      </w:r>
      <w:r w:rsidR="00B7470A" w:rsidRPr="00630F86">
        <w:rPr>
          <w:rFonts w:eastAsiaTheme="majorEastAsia" w:cstheme="majorBidi"/>
          <w:lang w:val="en-GB"/>
        </w:rPr>
        <w:t xml:space="preserve">intervention </w:t>
      </w:r>
      <w:r w:rsidR="0092079D" w:rsidRPr="00630F86">
        <w:rPr>
          <w:rFonts w:eastAsiaTheme="majorEastAsia" w:cstheme="majorBidi"/>
          <w:lang w:val="en-GB"/>
        </w:rPr>
        <w:t xml:space="preserve">in psychiatric treatment </w:t>
      </w:r>
      <w:r w:rsidR="00B7470A" w:rsidRPr="00630F86">
        <w:rPr>
          <w:rFonts w:eastAsiaTheme="majorEastAsia" w:cstheme="majorBidi"/>
          <w:lang w:val="en-GB"/>
        </w:rPr>
        <w:t>problematized time as a corporate resource for</w:t>
      </w:r>
      <w:r w:rsidR="00CD3206" w:rsidRPr="00630F86">
        <w:rPr>
          <w:rFonts w:eastAsiaTheme="majorEastAsia" w:cstheme="majorBidi"/>
          <w:lang w:val="en-GB"/>
        </w:rPr>
        <w:t xml:space="preserve"> patient–provider interaction. They illustrate how psychiatrists faced a </w:t>
      </w:r>
      <w:r w:rsidR="0092079D" w:rsidRPr="00630F86">
        <w:rPr>
          <w:rFonts w:eastAsiaTheme="majorEastAsia" w:cstheme="majorBidi"/>
          <w:lang w:val="en-GB"/>
        </w:rPr>
        <w:t>“</w:t>
      </w:r>
      <w:r w:rsidR="00CD3206" w:rsidRPr="00630F86">
        <w:rPr>
          <w:rFonts w:eastAsiaTheme="majorEastAsia" w:cstheme="majorBidi"/>
          <w:lang w:val="en-GB"/>
        </w:rPr>
        <w:t>structural</w:t>
      </w:r>
      <w:r w:rsidR="0092079D" w:rsidRPr="00630F86">
        <w:rPr>
          <w:rFonts w:eastAsiaTheme="majorEastAsia" w:cstheme="majorBidi"/>
          <w:lang w:val="en-GB"/>
        </w:rPr>
        <w:t>”</w:t>
      </w:r>
      <w:r w:rsidR="00CD3206" w:rsidRPr="00630F86">
        <w:rPr>
          <w:rFonts w:eastAsiaTheme="majorEastAsia" w:cstheme="majorBidi"/>
          <w:lang w:val="en-GB"/>
        </w:rPr>
        <w:t xml:space="preserve"> problem that derived from the use of the videophone unit for </w:t>
      </w:r>
      <w:r w:rsidR="004E7136" w:rsidRPr="00630F86">
        <w:rPr>
          <w:rFonts w:eastAsiaTheme="majorEastAsia" w:cstheme="majorBidi"/>
          <w:lang w:val="en-GB"/>
        </w:rPr>
        <w:t xml:space="preserve">speedier access to assessment. </w:t>
      </w:r>
    </w:p>
    <w:p w14:paraId="7CC32A72" w14:textId="7E2AE71D" w:rsidR="004E7136" w:rsidRPr="00630F86" w:rsidRDefault="0092079D" w:rsidP="00A039C7">
      <w:pPr>
        <w:widowControl w:val="0"/>
        <w:autoSpaceDE w:val="0"/>
        <w:autoSpaceDN w:val="0"/>
        <w:adjustRightInd w:val="0"/>
        <w:spacing w:after="240" w:line="480" w:lineRule="auto"/>
        <w:ind w:left="708"/>
        <w:rPr>
          <w:rFonts w:eastAsiaTheme="majorEastAsia" w:cstheme="majorBidi"/>
          <w:i/>
          <w:lang w:val="en-GB"/>
        </w:rPr>
      </w:pPr>
      <w:r w:rsidRPr="00630F86">
        <w:rPr>
          <w:rFonts w:eastAsiaTheme="majorEastAsia" w:cstheme="majorBidi"/>
          <w:i/>
          <w:lang w:val="en-GB"/>
        </w:rPr>
        <w:t>“</w:t>
      </w:r>
      <w:r w:rsidR="00CD3206" w:rsidRPr="00630F86">
        <w:rPr>
          <w:rFonts w:eastAsiaTheme="majorEastAsia" w:cstheme="majorBidi"/>
          <w:i/>
          <w:lang w:val="en-GB"/>
        </w:rPr>
        <w:t>Psychiatrists discovered that the existing waiting list (about six weeks) for a face to face appointment actually worked in their favour. Those patients whose referral was sparked by some major existential crisis and who attended the improved access clinic (sometimes the day after being referred) were often still in a highly volatile emotional state. Psychiatrist</w:t>
      </w:r>
      <w:r w:rsidR="0002372C" w:rsidRPr="00630F86">
        <w:rPr>
          <w:rFonts w:eastAsiaTheme="majorEastAsia" w:cstheme="majorBidi"/>
          <w:i/>
          <w:lang w:val="en-GB"/>
        </w:rPr>
        <w:t>s</w:t>
      </w:r>
      <w:r w:rsidR="00CD3206" w:rsidRPr="00630F86">
        <w:rPr>
          <w:rFonts w:eastAsiaTheme="majorEastAsia" w:cstheme="majorBidi"/>
          <w:i/>
          <w:lang w:val="en-GB"/>
        </w:rPr>
        <w:t xml:space="preserve"> saw this as a</w:t>
      </w:r>
      <w:r w:rsidR="00B7470A" w:rsidRPr="00630F86">
        <w:rPr>
          <w:rFonts w:eastAsiaTheme="majorEastAsia" w:cstheme="majorBidi"/>
          <w:i/>
          <w:lang w:val="en-GB"/>
        </w:rPr>
        <w:t xml:space="preserve"> signiﬁcant therapeutic problem</w:t>
      </w:r>
      <w:r w:rsidRPr="00630F86">
        <w:rPr>
          <w:rFonts w:eastAsiaTheme="majorEastAsia" w:cstheme="majorBidi"/>
          <w:i/>
          <w:lang w:val="en-GB"/>
        </w:rPr>
        <w:t>”</w:t>
      </w:r>
      <w:r w:rsidR="12E4D6B5" w:rsidRPr="00630F86">
        <w:rPr>
          <w:rFonts w:eastAsiaTheme="majorEastAsia" w:cstheme="majorBidi"/>
          <w:i/>
          <w:lang w:val="en-GB"/>
        </w:rPr>
        <w:t xml:space="preserve"> </w:t>
      </w:r>
      <w:r w:rsidRPr="00630F86">
        <w:rPr>
          <w:rFonts w:eastAsiaTheme="majorEastAsia" w:cstheme="majorBidi"/>
          <w:lang w:val="en-GB"/>
        </w:rPr>
        <w:t>(May et al., 2001,</w:t>
      </w:r>
      <w:r w:rsidR="00A404BF" w:rsidRPr="00630F86">
        <w:rPr>
          <w:rFonts w:eastAsiaTheme="majorEastAsia" w:cstheme="majorBidi"/>
          <w:lang w:val="en-GB"/>
        </w:rPr>
        <w:t xml:space="preserve"> </w:t>
      </w:r>
      <w:r w:rsidR="12E4D6B5" w:rsidRPr="00630F86">
        <w:rPr>
          <w:rFonts w:eastAsiaTheme="majorEastAsia" w:cstheme="majorBidi"/>
          <w:lang w:val="en-GB"/>
        </w:rPr>
        <w:t>p</w:t>
      </w:r>
      <w:r w:rsidR="00A404BF" w:rsidRPr="00630F86">
        <w:rPr>
          <w:rFonts w:eastAsiaTheme="majorEastAsia" w:cstheme="majorBidi"/>
          <w:lang w:val="en-GB"/>
        </w:rPr>
        <w:t>.</w:t>
      </w:r>
      <w:r w:rsidR="12E4D6B5" w:rsidRPr="00630F86">
        <w:rPr>
          <w:rFonts w:eastAsiaTheme="majorEastAsia" w:cstheme="majorBidi"/>
          <w:lang w:val="en-GB"/>
        </w:rPr>
        <w:t xml:space="preserve"> 1895). </w:t>
      </w:r>
    </w:p>
    <w:p w14:paraId="049AC2BF" w14:textId="77777777" w:rsidR="003A5EB0" w:rsidRPr="00630F86" w:rsidRDefault="003A5EB0" w:rsidP="002F020C">
      <w:pPr>
        <w:spacing w:line="480" w:lineRule="auto"/>
        <w:jc w:val="both"/>
        <w:rPr>
          <w:rFonts w:eastAsiaTheme="majorEastAsia" w:cstheme="majorBidi"/>
          <w:lang w:val="en-GB"/>
        </w:rPr>
      </w:pPr>
    </w:p>
    <w:p w14:paraId="0B3B0FF6" w14:textId="62439AF2" w:rsidR="0092079D" w:rsidRPr="00630F86" w:rsidRDefault="00CD3206" w:rsidP="002F020C">
      <w:pPr>
        <w:spacing w:line="480" w:lineRule="auto"/>
        <w:jc w:val="both"/>
        <w:rPr>
          <w:rFonts w:eastAsiaTheme="majorEastAsia" w:cstheme="majorBidi"/>
          <w:lang w:val="en-GB"/>
        </w:rPr>
      </w:pPr>
      <w:r w:rsidRPr="00630F86">
        <w:rPr>
          <w:rFonts w:eastAsiaTheme="majorEastAsia" w:cstheme="majorBidi"/>
          <w:lang w:val="en-GB"/>
        </w:rPr>
        <w:t>While May et al.</w:t>
      </w:r>
      <w:r w:rsidR="00430412" w:rsidRPr="00630F86">
        <w:rPr>
          <w:rFonts w:eastAsiaTheme="majorEastAsia" w:cstheme="majorBidi"/>
          <w:lang w:val="en-GB"/>
        </w:rPr>
        <w:t>,</w:t>
      </w:r>
      <w:r w:rsidR="00A404BF" w:rsidRPr="00630F86">
        <w:rPr>
          <w:rFonts w:eastAsiaTheme="majorEastAsia" w:cstheme="majorBidi"/>
          <w:lang w:val="en-GB"/>
        </w:rPr>
        <w:t xml:space="preserve"> (2001)</w:t>
      </w:r>
      <w:r w:rsidR="00430412" w:rsidRPr="00630F86">
        <w:rPr>
          <w:rFonts w:eastAsiaTheme="majorEastAsia" w:cstheme="majorBidi"/>
          <w:lang w:val="en-GB"/>
        </w:rPr>
        <w:t xml:space="preserve"> focus on</w:t>
      </w:r>
      <w:r w:rsidRPr="00630F86">
        <w:rPr>
          <w:rFonts w:eastAsiaTheme="majorEastAsia" w:cstheme="majorBidi"/>
          <w:lang w:val="en-GB"/>
        </w:rPr>
        <w:t xml:space="preserve"> the reconfiguration of </w:t>
      </w:r>
      <w:r w:rsidR="00430412" w:rsidRPr="00630F86">
        <w:rPr>
          <w:rFonts w:eastAsiaTheme="majorEastAsia" w:cstheme="majorBidi"/>
          <w:lang w:val="en-GB"/>
        </w:rPr>
        <w:t>corporate</w:t>
      </w:r>
      <w:r w:rsidR="00A404BF" w:rsidRPr="00630F86">
        <w:rPr>
          <w:rFonts w:eastAsiaTheme="majorEastAsia" w:cstheme="majorBidi"/>
          <w:lang w:val="en-GB"/>
        </w:rPr>
        <w:t xml:space="preserve"> time, Rogers et al (2011) and </w:t>
      </w:r>
      <w:proofErr w:type="spellStart"/>
      <w:r w:rsidR="00A404BF" w:rsidRPr="00630F86">
        <w:rPr>
          <w:rFonts w:eastAsiaTheme="majorEastAsia" w:cstheme="majorBidi"/>
          <w:lang w:val="en-GB"/>
        </w:rPr>
        <w:t>Oudshoorn</w:t>
      </w:r>
      <w:proofErr w:type="spellEnd"/>
      <w:r w:rsidR="00A404BF" w:rsidRPr="00630F86">
        <w:rPr>
          <w:rFonts w:eastAsiaTheme="majorEastAsia" w:cstheme="majorBidi"/>
          <w:lang w:val="en-GB"/>
        </w:rPr>
        <w:t xml:space="preserve"> (2012) </w:t>
      </w:r>
      <w:r w:rsidR="00081E98" w:rsidRPr="00630F86">
        <w:rPr>
          <w:rFonts w:eastAsiaTheme="majorEastAsia" w:cstheme="majorBidi"/>
          <w:lang w:val="en-GB"/>
        </w:rPr>
        <w:t xml:space="preserve">show how </w:t>
      </w:r>
      <w:r w:rsidR="0092079D" w:rsidRPr="00630F86">
        <w:rPr>
          <w:rFonts w:eastAsiaTheme="majorEastAsia" w:cstheme="majorBidi"/>
          <w:lang w:val="en-GB"/>
        </w:rPr>
        <w:t>e-health</w:t>
      </w:r>
      <w:r w:rsidR="00081E98" w:rsidRPr="00630F86">
        <w:rPr>
          <w:rFonts w:eastAsiaTheme="majorEastAsia" w:cstheme="majorBidi"/>
          <w:lang w:val="en-GB"/>
        </w:rPr>
        <w:t xml:space="preserve"> transported the temporal order of the clinic into  domestic spaces. Here, patients (and their families) needed to participate in new clinical practices in a disciplined way, for example,</w:t>
      </w:r>
      <w:r w:rsidRPr="00630F86">
        <w:rPr>
          <w:rFonts w:eastAsiaTheme="majorEastAsia" w:cstheme="majorBidi"/>
          <w:lang w:val="en-GB"/>
        </w:rPr>
        <w:t xml:space="preserve"> perform</w:t>
      </w:r>
      <w:r w:rsidR="00A404BF" w:rsidRPr="00630F86">
        <w:rPr>
          <w:rFonts w:eastAsiaTheme="majorEastAsia" w:cstheme="majorBidi"/>
          <w:lang w:val="en-GB"/>
        </w:rPr>
        <w:t xml:space="preserve">ing vital sign monitoring at a set time every day. </w:t>
      </w:r>
      <w:r w:rsidR="0092079D" w:rsidRPr="00630F86">
        <w:rPr>
          <w:rFonts w:eastAsiaTheme="majorEastAsia" w:cstheme="majorBidi"/>
          <w:lang w:val="en-GB"/>
        </w:rPr>
        <w:t xml:space="preserve">E-health </w:t>
      </w:r>
      <w:r w:rsidR="00A404BF" w:rsidRPr="00630F86">
        <w:rPr>
          <w:rFonts w:eastAsiaTheme="majorEastAsia" w:cstheme="majorBidi"/>
          <w:lang w:val="en-GB"/>
        </w:rPr>
        <w:t xml:space="preserve">systems can act to confine their users within domestic spaces too. </w:t>
      </w:r>
      <w:proofErr w:type="spellStart"/>
      <w:r w:rsidR="00A404BF" w:rsidRPr="00630F86">
        <w:rPr>
          <w:rFonts w:eastAsiaTheme="majorEastAsia" w:cstheme="majorBidi"/>
          <w:lang w:val="en-GB"/>
        </w:rPr>
        <w:t>Oudshoorn</w:t>
      </w:r>
      <w:proofErr w:type="spellEnd"/>
      <w:r w:rsidR="00A404BF" w:rsidRPr="00630F86">
        <w:rPr>
          <w:rFonts w:eastAsiaTheme="majorEastAsia" w:cstheme="majorBidi"/>
          <w:lang w:val="en-GB"/>
        </w:rPr>
        <w:t xml:space="preserve"> </w:t>
      </w:r>
      <w:r w:rsidRPr="00630F86">
        <w:rPr>
          <w:rFonts w:eastAsiaTheme="majorEastAsia" w:cstheme="majorBidi"/>
          <w:lang w:val="en-GB"/>
        </w:rPr>
        <w:t>describe</w:t>
      </w:r>
      <w:r w:rsidR="006A0E01" w:rsidRPr="00630F86">
        <w:rPr>
          <w:rFonts w:eastAsiaTheme="majorEastAsia" w:cstheme="majorBidi"/>
          <w:lang w:val="en-GB"/>
        </w:rPr>
        <w:t>s</w:t>
      </w:r>
      <w:r w:rsidR="0092079D" w:rsidRPr="00630F86">
        <w:rPr>
          <w:rFonts w:eastAsiaTheme="majorEastAsia" w:cstheme="majorBidi"/>
          <w:lang w:val="en-GB"/>
        </w:rPr>
        <w:t>;</w:t>
      </w:r>
      <w:r w:rsidRPr="00630F86">
        <w:rPr>
          <w:rFonts w:eastAsiaTheme="majorEastAsia" w:cstheme="majorBidi"/>
          <w:lang w:val="en-GB"/>
        </w:rPr>
        <w:t xml:space="preserve"> </w:t>
      </w:r>
    </w:p>
    <w:p w14:paraId="1AED8620" w14:textId="4CF7F2DD" w:rsidR="00A404BF" w:rsidRPr="00630F86" w:rsidRDefault="0092079D" w:rsidP="00A039C7">
      <w:pPr>
        <w:spacing w:line="480" w:lineRule="auto"/>
        <w:ind w:left="708"/>
        <w:jc w:val="both"/>
        <w:rPr>
          <w:rFonts w:eastAsiaTheme="majorEastAsia" w:cstheme="majorBidi"/>
          <w:lang w:val="en-GB"/>
        </w:rPr>
      </w:pPr>
      <w:r w:rsidRPr="00630F86">
        <w:rPr>
          <w:rFonts w:eastAsiaTheme="majorEastAsia" w:cstheme="majorBidi"/>
          <w:i/>
          <w:lang w:val="en-GB"/>
        </w:rPr>
        <w:t>“</w:t>
      </w:r>
      <w:proofErr w:type="gramStart"/>
      <w:r w:rsidR="12E4D6B5" w:rsidRPr="00630F86">
        <w:rPr>
          <w:rFonts w:eastAsiaTheme="majorEastAsia" w:cstheme="majorBidi"/>
          <w:i/>
          <w:lang w:val="en-GB"/>
        </w:rPr>
        <w:t>the</w:t>
      </w:r>
      <w:proofErr w:type="gramEnd"/>
      <w:r w:rsidR="12E4D6B5" w:rsidRPr="00630F86">
        <w:rPr>
          <w:rFonts w:eastAsiaTheme="majorEastAsia" w:cstheme="majorBidi"/>
          <w:i/>
          <w:lang w:val="en-GB"/>
        </w:rPr>
        <w:t xml:space="preserve"> use of the telecare device takes more than just a few minutes. Hence, patients are not free to choose when to take their measurements or to interact with the </w:t>
      </w:r>
      <w:proofErr w:type="spellStart"/>
      <w:r w:rsidR="12E4D6B5" w:rsidRPr="00630F86">
        <w:rPr>
          <w:rFonts w:eastAsiaTheme="majorEastAsia" w:cstheme="majorBidi"/>
          <w:i/>
          <w:lang w:val="en-GB"/>
        </w:rPr>
        <w:t>telemedical</w:t>
      </w:r>
      <w:proofErr w:type="spellEnd"/>
      <w:r w:rsidR="12E4D6B5" w:rsidRPr="00630F86">
        <w:rPr>
          <w:rFonts w:eastAsiaTheme="majorEastAsia" w:cstheme="majorBidi"/>
          <w:i/>
          <w:lang w:val="en-GB"/>
        </w:rPr>
        <w:t xml:space="preserve"> centre. Consequently, the device requires that patients remain at home all day, and its ‘script’ thus assumes that patients are homebound</w:t>
      </w:r>
      <w:r w:rsidRPr="00630F86">
        <w:rPr>
          <w:rFonts w:eastAsiaTheme="majorEastAsia" w:cstheme="majorBidi"/>
          <w:i/>
          <w:lang w:val="en-GB"/>
        </w:rPr>
        <w:t>”</w:t>
      </w:r>
      <w:r w:rsidR="12E4D6B5" w:rsidRPr="00630F86">
        <w:rPr>
          <w:rFonts w:eastAsiaTheme="majorEastAsia" w:cstheme="majorBidi"/>
          <w:i/>
          <w:lang w:val="en-GB"/>
        </w:rPr>
        <w:t xml:space="preserve"> </w:t>
      </w:r>
      <w:r w:rsidRPr="00630F86">
        <w:rPr>
          <w:rFonts w:eastAsiaTheme="majorEastAsia" w:cstheme="majorBidi"/>
          <w:lang w:val="en-GB"/>
        </w:rPr>
        <w:t>(</w:t>
      </w:r>
      <w:proofErr w:type="spellStart"/>
      <w:r w:rsidRPr="00630F86">
        <w:rPr>
          <w:rFonts w:eastAsiaTheme="majorEastAsia" w:cstheme="majorBidi"/>
          <w:lang w:val="en-GB"/>
        </w:rPr>
        <w:t>Oudshoorn</w:t>
      </w:r>
      <w:proofErr w:type="spellEnd"/>
      <w:r w:rsidRPr="00630F86">
        <w:rPr>
          <w:rFonts w:eastAsiaTheme="majorEastAsia" w:cstheme="majorBidi"/>
          <w:lang w:val="en-GB"/>
        </w:rPr>
        <w:t>, 2012</w:t>
      </w:r>
      <w:r w:rsidR="12E4D6B5" w:rsidRPr="00630F86">
        <w:rPr>
          <w:rFonts w:eastAsiaTheme="majorEastAsia" w:cstheme="majorBidi"/>
          <w:i/>
          <w:lang w:val="en-GB"/>
        </w:rPr>
        <w:t xml:space="preserve">, </w:t>
      </w:r>
      <w:r w:rsidR="12E4D6B5" w:rsidRPr="00630F86">
        <w:rPr>
          <w:rFonts w:eastAsiaTheme="majorEastAsia" w:cstheme="majorBidi"/>
          <w:lang w:val="en-GB"/>
        </w:rPr>
        <w:t>p.130).</w:t>
      </w:r>
      <w:r w:rsidR="007660AD" w:rsidRPr="00630F86">
        <w:rPr>
          <w:rFonts w:eastAsiaTheme="majorEastAsia" w:cstheme="majorBidi"/>
          <w:lang w:val="en-GB"/>
        </w:rPr>
        <w:t xml:space="preserve"> </w:t>
      </w:r>
    </w:p>
    <w:p w14:paraId="61A63546" w14:textId="77777777" w:rsidR="00A404BF" w:rsidRPr="00000883" w:rsidRDefault="00A404BF" w:rsidP="002F020C">
      <w:pPr>
        <w:spacing w:line="480" w:lineRule="auto"/>
        <w:jc w:val="both"/>
        <w:rPr>
          <w:lang w:val="en-US"/>
        </w:rPr>
      </w:pPr>
    </w:p>
    <w:p w14:paraId="66405BCF" w14:textId="4056A023" w:rsidR="00CD3206" w:rsidRPr="00630F86" w:rsidRDefault="000B27F7" w:rsidP="002F020C">
      <w:pPr>
        <w:spacing w:line="480" w:lineRule="auto"/>
        <w:jc w:val="both"/>
        <w:rPr>
          <w:lang w:val="en-GB"/>
        </w:rPr>
      </w:pPr>
      <w:r w:rsidRPr="00630F86">
        <w:rPr>
          <w:rFonts w:eastAsiaTheme="majorEastAsia" w:cstheme="majorBidi"/>
          <w:lang w:val="en-GB"/>
        </w:rPr>
        <w:lastRenderedPageBreak/>
        <w:t>E</w:t>
      </w:r>
      <w:r w:rsidR="007660AD" w:rsidRPr="00630F86">
        <w:rPr>
          <w:rFonts w:eastAsiaTheme="majorEastAsia" w:cstheme="majorBidi"/>
          <w:lang w:val="en-GB"/>
        </w:rPr>
        <w:t>-health systems reach out from the spaces in which their clinical users are located</w:t>
      </w:r>
      <w:r w:rsidRPr="00630F86">
        <w:rPr>
          <w:rFonts w:eastAsiaTheme="majorEastAsia" w:cstheme="majorBidi"/>
          <w:lang w:val="en-GB"/>
        </w:rPr>
        <w:t>, and change the meaning of patient home</w:t>
      </w:r>
      <w:r w:rsidR="00A404BF" w:rsidRPr="00630F86">
        <w:rPr>
          <w:rFonts w:eastAsiaTheme="majorEastAsia" w:cstheme="majorBidi"/>
          <w:lang w:val="en-GB"/>
        </w:rPr>
        <w:t>s</w:t>
      </w:r>
      <w:r w:rsidRPr="00630F86">
        <w:rPr>
          <w:rFonts w:eastAsiaTheme="majorEastAsia" w:cstheme="majorBidi"/>
          <w:lang w:val="en-GB"/>
        </w:rPr>
        <w:t xml:space="preserve"> and the primary health space.</w:t>
      </w:r>
    </w:p>
    <w:p w14:paraId="4E0F12E7" w14:textId="77777777" w:rsidR="0075029D" w:rsidRPr="00630F86" w:rsidRDefault="0075029D" w:rsidP="002F020C">
      <w:pPr>
        <w:spacing w:line="480" w:lineRule="auto"/>
        <w:jc w:val="both"/>
        <w:rPr>
          <w:lang w:val="en-GB"/>
        </w:rPr>
      </w:pPr>
    </w:p>
    <w:p w14:paraId="601456EE" w14:textId="2B7757B4" w:rsidR="00081E98" w:rsidRPr="00630F86" w:rsidRDefault="00902CC4" w:rsidP="00553CCD">
      <w:pPr>
        <w:pStyle w:val="Heading3"/>
        <w:spacing w:line="480" w:lineRule="auto"/>
        <w:jc w:val="both"/>
        <w:rPr>
          <w:rFonts w:asciiTheme="minorHAnsi" w:hAnsiTheme="minorHAnsi"/>
          <w:lang w:val="en-GB"/>
        </w:rPr>
      </w:pPr>
      <w:r>
        <w:rPr>
          <w:rFonts w:asciiTheme="minorHAnsi" w:hAnsiTheme="minorHAnsi"/>
          <w:lang w:val="en-GB"/>
        </w:rPr>
        <w:t>Instrumental, emotional and contested reconnections</w:t>
      </w:r>
    </w:p>
    <w:p w14:paraId="0757D58F" w14:textId="61264F39" w:rsidR="001C1295" w:rsidRPr="00630F86" w:rsidRDefault="00081E98" w:rsidP="002F020C">
      <w:pPr>
        <w:spacing w:line="480" w:lineRule="auto"/>
        <w:jc w:val="both"/>
        <w:rPr>
          <w:lang w:val="en-GB"/>
        </w:rPr>
      </w:pPr>
      <w:r w:rsidRPr="00630F86">
        <w:rPr>
          <w:rFonts w:eastAsiaTheme="majorEastAsia" w:cstheme="majorBidi"/>
          <w:lang w:val="en-GB"/>
        </w:rPr>
        <w:t>E</w:t>
      </w:r>
      <w:r w:rsidR="006A0E01" w:rsidRPr="00630F86">
        <w:rPr>
          <w:rFonts w:eastAsiaTheme="majorEastAsia" w:cstheme="majorBidi"/>
          <w:lang w:val="en-GB"/>
        </w:rPr>
        <w:t>-</w:t>
      </w:r>
      <w:r w:rsidRPr="00630F86">
        <w:rPr>
          <w:rFonts w:eastAsiaTheme="majorEastAsia" w:cstheme="majorBidi"/>
          <w:lang w:val="en-GB"/>
        </w:rPr>
        <w:t xml:space="preserve">health systems change spatial and temporal relations between the clinic and the home, but they also claim </w:t>
      </w:r>
      <w:r w:rsidR="00CE2007" w:rsidRPr="00630F86">
        <w:rPr>
          <w:rFonts w:eastAsiaTheme="majorEastAsia" w:cstheme="majorBidi"/>
          <w:lang w:val="en-GB"/>
        </w:rPr>
        <w:t>to</w:t>
      </w:r>
      <w:r w:rsidRPr="00630F86">
        <w:rPr>
          <w:rFonts w:eastAsiaTheme="majorEastAsia" w:cstheme="majorBidi"/>
          <w:lang w:val="en-GB"/>
        </w:rPr>
        <w:t xml:space="preserve"> </w:t>
      </w:r>
      <w:r w:rsidRPr="00630F86">
        <w:rPr>
          <w:rFonts w:eastAsiaTheme="majorEastAsia" w:cstheme="majorBidi"/>
          <w:i/>
          <w:lang w:val="en-GB"/>
        </w:rPr>
        <w:t>reconnect</w:t>
      </w:r>
      <w:r w:rsidR="00CE2007" w:rsidRPr="00630F86">
        <w:rPr>
          <w:rFonts w:eastAsiaTheme="majorEastAsia" w:cstheme="majorBidi"/>
          <w:lang w:val="en-GB"/>
        </w:rPr>
        <w:t xml:space="preserve"> people and entities</w:t>
      </w:r>
      <w:r w:rsidRPr="00630F86">
        <w:rPr>
          <w:rFonts w:eastAsiaTheme="majorEastAsia" w:cstheme="majorBidi"/>
          <w:lang w:val="en-GB"/>
        </w:rPr>
        <w:t xml:space="preserve">. </w:t>
      </w:r>
      <w:r w:rsidR="00DB1782" w:rsidRPr="00630F86">
        <w:rPr>
          <w:rFonts w:eastAsiaTheme="majorEastAsia" w:cstheme="majorBidi"/>
          <w:lang w:val="en-GB"/>
        </w:rPr>
        <w:t>Pols and Willems</w:t>
      </w:r>
      <w:r w:rsidR="00497798" w:rsidRPr="00630F86">
        <w:rPr>
          <w:rFonts w:eastAsiaTheme="majorEastAsia" w:cstheme="majorBidi"/>
          <w:lang w:val="en-GB"/>
        </w:rPr>
        <w:t xml:space="preserve"> </w:t>
      </w:r>
      <w:r w:rsidR="12E4D6B5" w:rsidRPr="00630F86">
        <w:rPr>
          <w:rFonts w:eastAsiaTheme="majorEastAsia" w:cstheme="majorBidi"/>
          <w:lang w:val="en-GB"/>
        </w:rPr>
        <w:t>capture this, and at the same time emphasize the implicit power relations involved in it</w:t>
      </w:r>
      <w:r w:rsidR="0092079D" w:rsidRPr="00630F86">
        <w:rPr>
          <w:rFonts w:eastAsiaTheme="majorEastAsia" w:cstheme="majorBidi"/>
          <w:lang w:val="en-GB"/>
        </w:rPr>
        <w:t>;</w:t>
      </w:r>
    </w:p>
    <w:p w14:paraId="4FA89468" w14:textId="77777777" w:rsidR="00DB1782" w:rsidRPr="00630F86" w:rsidRDefault="00DB1782" w:rsidP="002F020C">
      <w:pPr>
        <w:spacing w:line="480" w:lineRule="auto"/>
        <w:jc w:val="both"/>
        <w:rPr>
          <w:lang w:val="en-GB"/>
        </w:rPr>
      </w:pPr>
    </w:p>
    <w:p w14:paraId="1152423C" w14:textId="2253A2EF" w:rsidR="001C1295" w:rsidRPr="00630F86" w:rsidRDefault="0092079D" w:rsidP="002F020C">
      <w:pPr>
        <w:spacing w:line="480" w:lineRule="auto"/>
        <w:ind w:left="708"/>
        <w:jc w:val="both"/>
        <w:rPr>
          <w:i/>
          <w:iCs/>
          <w:lang w:val="en-GB"/>
        </w:rPr>
      </w:pPr>
      <w:r w:rsidRPr="00630F86">
        <w:rPr>
          <w:rFonts w:eastAsiaTheme="majorEastAsia" w:cstheme="majorBidi"/>
          <w:i/>
          <w:lang w:val="en-GB"/>
        </w:rPr>
        <w:t>“</w:t>
      </w:r>
      <w:r w:rsidR="00797981" w:rsidRPr="00630F86">
        <w:rPr>
          <w:rFonts w:eastAsiaTheme="majorEastAsia" w:cstheme="majorBidi"/>
          <w:i/>
          <w:lang w:val="en-GB"/>
        </w:rPr>
        <w:t xml:space="preserve">The metaphor for the </w:t>
      </w:r>
      <w:proofErr w:type="spellStart"/>
      <w:r w:rsidR="00797981" w:rsidRPr="00630F86">
        <w:rPr>
          <w:rFonts w:eastAsiaTheme="majorEastAsia" w:cstheme="majorBidi"/>
          <w:i/>
          <w:lang w:val="en-GB"/>
        </w:rPr>
        <w:t>telekits</w:t>
      </w:r>
      <w:proofErr w:type="spellEnd"/>
      <w:r w:rsidR="00797981" w:rsidRPr="00630F86">
        <w:rPr>
          <w:rFonts w:eastAsiaTheme="majorEastAsia" w:cstheme="majorBidi"/>
          <w:i/>
          <w:lang w:val="en-GB"/>
        </w:rPr>
        <w:t xml:space="preserve"> identity here is the </w:t>
      </w:r>
      <w:proofErr w:type="spellStart"/>
      <w:r w:rsidR="00797981" w:rsidRPr="00630F86">
        <w:rPr>
          <w:rFonts w:eastAsiaTheme="majorEastAsia" w:cstheme="majorBidi"/>
          <w:i/>
          <w:lang w:val="en-GB"/>
        </w:rPr>
        <w:t>telekit</w:t>
      </w:r>
      <w:proofErr w:type="spellEnd"/>
      <w:r w:rsidR="00797981" w:rsidRPr="00630F86">
        <w:rPr>
          <w:rFonts w:eastAsiaTheme="majorEastAsia" w:cstheme="majorBidi"/>
          <w:i/>
          <w:lang w:val="en-GB"/>
        </w:rPr>
        <w:t xml:space="preserve"> as ‘the umbilical cord’ that attaches the patient to the clinic and allows them to be ‘fed’ some more of the clinic’s wisdom. </w:t>
      </w:r>
      <w:r w:rsidRPr="00630F86">
        <w:rPr>
          <w:rFonts w:eastAsiaTheme="majorEastAsia" w:cstheme="majorBidi"/>
          <w:i/>
          <w:lang w:val="en-GB"/>
        </w:rPr>
        <w:t>“</w:t>
      </w:r>
      <w:r w:rsidR="12E4D6B5" w:rsidRPr="00630F86">
        <w:rPr>
          <w:rFonts w:eastAsiaTheme="majorEastAsia" w:cstheme="majorBidi"/>
          <w:i/>
          <w:lang w:val="en-GB"/>
        </w:rPr>
        <w:t xml:space="preserve"> </w:t>
      </w:r>
      <w:r w:rsidR="12E4D6B5" w:rsidRPr="00630F86">
        <w:rPr>
          <w:rFonts w:eastAsiaTheme="majorEastAsia" w:cstheme="majorBidi"/>
          <w:lang w:val="en-GB"/>
        </w:rPr>
        <w:t>(</w:t>
      </w:r>
      <w:r w:rsidRPr="00630F86">
        <w:rPr>
          <w:rFonts w:eastAsiaTheme="majorEastAsia" w:cstheme="majorBidi"/>
          <w:lang w:val="en-GB"/>
        </w:rPr>
        <w:t xml:space="preserve">Pols and Willems, 2011, </w:t>
      </w:r>
      <w:r w:rsidR="12E4D6B5" w:rsidRPr="00630F86">
        <w:rPr>
          <w:rFonts w:eastAsiaTheme="majorEastAsia" w:cstheme="majorBidi"/>
          <w:lang w:val="en-GB"/>
        </w:rPr>
        <w:t>p.491).</w:t>
      </w:r>
    </w:p>
    <w:p w14:paraId="1BC3B338" w14:textId="77777777" w:rsidR="001C1295" w:rsidRPr="00630F86" w:rsidRDefault="001C1295" w:rsidP="002F020C">
      <w:pPr>
        <w:spacing w:line="480" w:lineRule="auto"/>
        <w:ind w:left="708"/>
        <w:jc w:val="both"/>
        <w:rPr>
          <w:lang w:val="en-GB"/>
        </w:rPr>
      </w:pPr>
    </w:p>
    <w:p w14:paraId="3DBF2065" w14:textId="55D702A6" w:rsidR="00EE4E47" w:rsidRPr="00630F86" w:rsidRDefault="0092079D" w:rsidP="002F020C">
      <w:pPr>
        <w:spacing w:line="480" w:lineRule="auto"/>
        <w:jc w:val="both"/>
        <w:rPr>
          <w:iCs/>
          <w:lang w:val="en-GB"/>
        </w:rPr>
      </w:pPr>
      <w:r w:rsidRPr="00630F86">
        <w:rPr>
          <w:rFonts w:eastAsiaTheme="majorEastAsia" w:cstheme="majorBidi"/>
          <w:lang w:val="en-GB"/>
        </w:rPr>
        <w:t>Pols and Willems</w:t>
      </w:r>
      <w:r w:rsidR="0071359E" w:rsidRPr="00630F86">
        <w:rPr>
          <w:rFonts w:eastAsiaTheme="majorEastAsia" w:cstheme="majorBidi"/>
          <w:lang w:val="en-GB"/>
        </w:rPr>
        <w:t>’</w:t>
      </w:r>
      <w:r w:rsidRPr="00630F86">
        <w:rPr>
          <w:rFonts w:eastAsiaTheme="majorEastAsia" w:cstheme="majorBidi"/>
          <w:lang w:val="en-GB"/>
        </w:rPr>
        <w:t xml:space="preserve"> (</w:t>
      </w:r>
      <w:proofErr w:type="spellStart"/>
      <w:r w:rsidRPr="00630F86">
        <w:rPr>
          <w:rFonts w:eastAsiaTheme="majorEastAsia" w:cstheme="majorBidi"/>
          <w:lang w:val="en-GB"/>
        </w:rPr>
        <w:t>op.cit</w:t>
      </w:r>
      <w:proofErr w:type="spellEnd"/>
      <w:r w:rsidRPr="00630F86">
        <w:rPr>
          <w:rFonts w:eastAsiaTheme="majorEastAsia" w:cstheme="majorBidi"/>
          <w:lang w:val="en-GB"/>
        </w:rPr>
        <w:t xml:space="preserve">) </w:t>
      </w:r>
      <w:r w:rsidR="12E4D6B5" w:rsidRPr="00630F86">
        <w:rPr>
          <w:rFonts w:eastAsiaTheme="majorEastAsia" w:cstheme="majorBidi"/>
          <w:lang w:val="en-GB"/>
        </w:rPr>
        <w:t>analysis reveals an important paradox. The motivation for e</w:t>
      </w:r>
      <w:r w:rsidR="009C3072" w:rsidRPr="00630F86">
        <w:rPr>
          <w:rFonts w:eastAsiaTheme="majorEastAsia" w:cstheme="majorBidi"/>
          <w:lang w:val="en-GB"/>
        </w:rPr>
        <w:t>-</w:t>
      </w:r>
      <w:r w:rsidR="12E4D6B5" w:rsidRPr="00630F86">
        <w:rPr>
          <w:rFonts w:eastAsiaTheme="majorEastAsia" w:cstheme="majorBidi"/>
          <w:lang w:val="en-GB"/>
        </w:rPr>
        <w:t>health programmes is to solve problems of spatial and temporal relations: the distances that must be travelled; the efficiencies that must be gained; the real estate that must be maintained; and the actors that must be co-present. However, solving these policy problems</w:t>
      </w:r>
      <w:r w:rsidR="00CE2007" w:rsidRPr="00630F86">
        <w:rPr>
          <w:rFonts w:eastAsiaTheme="majorEastAsia" w:cstheme="majorBidi"/>
          <w:lang w:val="en-GB"/>
        </w:rPr>
        <w:t xml:space="preserve"> with digital interventions</w:t>
      </w:r>
      <w:r w:rsidR="12E4D6B5" w:rsidRPr="00630F86">
        <w:rPr>
          <w:rFonts w:eastAsiaTheme="majorEastAsia" w:cstheme="majorBidi"/>
          <w:lang w:val="en-GB"/>
        </w:rPr>
        <w:t xml:space="preserve"> does not eliminate the problem of distance</w:t>
      </w:r>
      <w:r w:rsidR="00CE2007" w:rsidRPr="00630F86">
        <w:rPr>
          <w:rFonts w:eastAsiaTheme="majorEastAsia" w:cstheme="majorBidi"/>
          <w:lang w:val="en-GB"/>
        </w:rPr>
        <w:t xml:space="preserve">, rather it </w:t>
      </w:r>
      <w:r w:rsidR="12E4D6B5" w:rsidRPr="00630F86">
        <w:rPr>
          <w:rFonts w:eastAsiaTheme="majorEastAsia" w:cstheme="majorBidi"/>
          <w:lang w:val="en-GB"/>
        </w:rPr>
        <w:t>may make distances visible.</w:t>
      </w:r>
    </w:p>
    <w:p w14:paraId="402DC0E0" w14:textId="77777777" w:rsidR="003A5EB0" w:rsidRPr="00630F86" w:rsidRDefault="00EE4E47" w:rsidP="002F020C">
      <w:pPr>
        <w:spacing w:line="480" w:lineRule="auto"/>
        <w:jc w:val="both"/>
        <w:rPr>
          <w:iCs/>
          <w:lang w:val="en-GB"/>
        </w:rPr>
      </w:pPr>
      <w:r w:rsidRPr="00630F86">
        <w:rPr>
          <w:iCs/>
          <w:lang w:val="en-GB"/>
        </w:rPr>
        <w:tab/>
      </w:r>
    </w:p>
    <w:p w14:paraId="684A8D3E" w14:textId="660C2BB8" w:rsidR="009833F2" w:rsidRPr="00630F86" w:rsidRDefault="00EE4E47" w:rsidP="0079024E">
      <w:pPr>
        <w:spacing w:line="480" w:lineRule="auto"/>
        <w:jc w:val="both"/>
        <w:rPr>
          <w:lang w:val="en-GB"/>
        </w:rPr>
      </w:pPr>
      <w:r w:rsidRPr="00630F86">
        <w:rPr>
          <w:rFonts w:eastAsiaTheme="majorEastAsia" w:cstheme="majorBidi"/>
          <w:lang w:val="en-GB"/>
        </w:rPr>
        <w:t>Typically, critical accounts of e</w:t>
      </w:r>
      <w:r w:rsidR="009C3072" w:rsidRPr="00630F86">
        <w:rPr>
          <w:rFonts w:eastAsiaTheme="majorEastAsia" w:cstheme="majorBidi"/>
          <w:lang w:val="en-GB"/>
        </w:rPr>
        <w:t>-</w:t>
      </w:r>
      <w:r w:rsidRPr="00630F86">
        <w:rPr>
          <w:rFonts w:eastAsiaTheme="majorEastAsia" w:cstheme="majorBidi"/>
          <w:lang w:val="en-GB"/>
        </w:rPr>
        <w:t xml:space="preserve">health systems draw on the question of how remote monitoring is organized and experienced. Once again, transfers of work and accountability </w:t>
      </w:r>
      <w:r w:rsidR="00094B57" w:rsidRPr="00630F86">
        <w:rPr>
          <w:rFonts w:eastAsiaTheme="majorEastAsia" w:cstheme="majorBidi"/>
          <w:lang w:val="en-GB"/>
        </w:rPr>
        <w:t xml:space="preserve">from the clinic to the home </w:t>
      </w:r>
      <w:r w:rsidRPr="00630F86">
        <w:rPr>
          <w:rFonts w:eastAsiaTheme="majorEastAsia" w:cstheme="majorBidi"/>
          <w:lang w:val="en-GB"/>
        </w:rPr>
        <w:t xml:space="preserve">are central to this. </w:t>
      </w:r>
      <w:r w:rsidR="009C3072" w:rsidRPr="00630F86">
        <w:rPr>
          <w:rFonts w:eastAsiaTheme="majorEastAsia" w:cstheme="majorBidi"/>
          <w:lang w:val="en-GB"/>
        </w:rPr>
        <w:t>Papers included in our s</w:t>
      </w:r>
      <w:r w:rsidR="0079024E" w:rsidRPr="00630F86">
        <w:rPr>
          <w:rFonts w:eastAsiaTheme="majorEastAsia" w:cstheme="majorBidi"/>
          <w:lang w:val="en-GB"/>
        </w:rPr>
        <w:t>ynthesis</w:t>
      </w:r>
      <w:r w:rsidR="009C3072" w:rsidRPr="00630F86">
        <w:rPr>
          <w:rFonts w:eastAsiaTheme="majorEastAsia" w:cstheme="majorBidi"/>
          <w:lang w:val="en-GB"/>
        </w:rPr>
        <w:t xml:space="preserve"> highlight how p</w:t>
      </w:r>
      <w:r w:rsidRPr="00630F86">
        <w:rPr>
          <w:rFonts w:eastAsiaTheme="majorEastAsia" w:cstheme="majorBidi"/>
          <w:lang w:val="en-GB"/>
        </w:rPr>
        <w:t>atients</w:t>
      </w:r>
      <w:r w:rsidR="009C3072" w:rsidRPr="00630F86">
        <w:rPr>
          <w:rFonts w:eastAsiaTheme="majorEastAsia" w:cstheme="majorBidi"/>
          <w:lang w:val="en-GB"/>
        </w:rPr>
        <w:t>,</w:t>
      </w:r>
      <w:r w:rsidRPr="00630F86">
        <w:rPr>
          <w:rFonts w:eastAsiaTheme="majorEastAsia" w:cstheme="majorBidi"/>
          <w:lang w:val="en-GB"/>
        </w:rPr>
        <w:t xml:space="preserve"> and perhaps members of their families</w:t>
      </w:r>
      <w:r w:rsidR="009C3072" w:rsidRPr="00630F86">
        <w:rPr>
          <w:rFonts w:eastAsiaTheme="majorEastAsia" w:cstheme="majorBidi"/>
          <w:lang w:val="en-GB"/>
        </w:rPr>
        <w:t>,</w:t>
      </w:r>
      <w:r w:rsidRPr="00630F86">
        <w:rPr>
          <w:rFonts w:eastAsiaTheme="majorEastAsia" w:cstheme="majorBidi"/>
          <w:lang w:val="en-GB"/>
        </w:rPr>
        <w:t xml:space="preserve"> are implicated in social </w:t>
      </w:r>
      <w:r w:rsidR="009C3072" w:rsidRPr="00630F86">
        <w:rPr>
          <w:rFonts w:eastAsiaTheme="majorEastAsia" w:cstheme="majorBidi"/>
          <w:lang w:val="en-GB"/>
        </w:rPr>
        <w:t xml:space="preserve">practices </w:t>
      </w:r>
      <w:r w:rsidRPr="00630F86">
        <w:rPr>
          <w:rFonts w:eastAsiaTheme="majorEastAsia" w:cstheme="majorBidi"/>
          <w:lang w:val="en-GB"/>
        </w:rPr>
        <w:t>built around surveillance and around assumptions of docility and cooperation in disciplined and skilled activity</w:t>
      </w:r>
      <w:r w:rsidR="00497798" w:rsidRPr="00630F86">
        <w:rPr>
          <w:rFonts w:eastAsiaTheme="majorEastAsia" w:cstheme="majorBidi"/>
          <w:lang w:val="en-GB"/>
        </w:rPr>
        <w:t xml:space="preserve"> (Rogers et al., 2011</w:t>
      </w:r>
      <w:r w:rsidR="009574CC" w:rsidRPr="00630F86">
        <w:rPr>
          <w:rFonts w:eastAsiaTheme="majorEastAsia" w:cstheme="majorBidi"/>
          <w:lang w:val="en-GB"/>
        </w:rPr>
        <w:t>)</w:t>
      </w:r>
      <w:r w:rsidR="009C3072" w:rsidRPr="00630F86">
        <w:rPr>
          <w:rFonts w:eastAsiaTheme="majorEastAsia" w:cstheme="majorBidi"/>
          <w:lang w:val="en-GB"/>
        </w:rPr>
        <w:t>; how t</w:t>
      </w:r>
      <w:r w:rsidR="00F427CF" w:rsidRPr="00630F86">
        <w:rPr>
          <w:rFonts w:eastAsiaTheme="majorEastAsia" w:cstheme="majorBidi"/>
          <w:lang w:val="en-GB"/>
        </w:rPr>
        <w:t xml:space="preserve">hey </w:t>
      </w:r>
      <w:r w:rsidR="00497798" w:rsidRPr="00000883">
        <w:rPr>
          <w:lang w:val="en-US"/>
        </w:rPr>
        <w:t xml:space="preserve">must be </w:t>
      </w:r>
      <w:r w:rsidR="00497798" w:rsidRPr="00000883">
        <w:rPr>
          <w:lang w:val="en-US"/>
        </w:rPr>
        <w:lastRenderedPageBreak/>
        <w:t>skilled assessors of disease progression and symptoms (</w:t>
      </w:r>
      <w:proofErr w:type="spellStart"/>
      <w:r w:rsidR="00497798" w:rsidRPr="00000883">
        <w:rPr>
          <w:lang w:val="en-US"/>
        </w:rPr>
        <w:t>Oudshoorn</w:t>
      </w:r>
      <w:proofErr w:type="spellEnd"/>
      <w:r w:rsidR="00497798" w:rsidRPr="00000883">
        <w:rPr>
          <w:lang w:val="en-US"/>
        </w:rPr>
        <w:t xml:space="preserve">, 2008); </w:t>
      </w:r>
      <w:r w:rsidR="00094B57" w:rsidRPr="00630F86">
        <w:rPr>
          <w:iCs/>
          <w:lang w:val="en-GB"/>
        </w:rPr>
        <w:t>technically accomplished with software and devices</w:t>
      </w:r>
      <w:r w:rsidR="00497798" w:rsidRPr="00630F86">
        <w:rPr>
          <w:rFonts w:eastAsiaTheme="majorEastAsia" w:cstheme="majorBidi"/>
          <w:noProof/>
          <w:lang w:val="en-GB"/>
        </w:rPr>
        <w:t xml:space="preserve"> (Fairbrother et al., 2013); disciplined timekeepers (Gale &amp; Sultan, 2013);</w:t>
      </w:r>
      <w:r w:rsidRPr="00630F86">
        <w:rPr>
          <w:rFonts w:eastAsiaTheme="majorEastAsia" w:cstheme="majorBidi"/>
          <w:lang w:val="en-GB"/>
        </w:rPr>
        <w:t xml:space="preserve"> and prudent in the demands that they place on the service</w:t>
      </w:r>
      <w:r w:rsidR="009574CC" w:rsidRPr="00630F86">
        <w:rPr>
          <w:rFonts w:eastAsiaTheme="majorEastAsia" w:cstheme="majorBidi"/>
          <w:lang w:val="en-GB"/>
        </w:rPr>
        <w:t xml:space="preserve"> (</w:t>
      </w:r>
      <w:r w:rsidR="12E4D6B5" w:rsidRPr="00630F86">
        <w:rPr>
          <w:rFonts w:eastAsiaTheme="majorEastAsia" w:cstheme="majorBidi"/>
          <w:noProof/>
          <w:lang w:val="en-GB"/>
        </w:rPr>
        <w:t>Roberts et al., 2012)</w:t>
      </w:r>
      <w:r w:rsidR="12E4D6B5" w:rsidRPr="00630F86">
        <w:rPr>
          <w:rFonts w:eastAsiaTheme="majorEastAsia" w:cstheme="majorBidi"/>
          <w:lang w:val="en-GB"/>
        </w:rPr>
        <w:t xml:space="preserve">.  Not surprisingly, given these multiple demands on skills and spaces, there is strong emphasis on the importance of educational content of interactions between professionals and patients across electronic space. </w:t>
      </w:r>
    </w:p>
    <w:p w14:paraId="0593C37A" w14:textId="77777777" w:rsidR="003A5EB0" w:rsidRPr="00630F86" w:rsidRDefault="003A5EB0" w:rsidP="002F020C">
      <w:pPr>
        <w:spacing w:line="480" w:lineRule="auto"/>
        <w:jc w:val="both"/>
        <w:rPr>
          <w:rFonts w:eastAsiaTheme="majorEastAsia" w:cstheme="majorBidi"/>
          <w:lang w:val="en-GB"/>
        </w:rPr>
      </w:pPr>
    </w:p>
    <w:p w14:paraId="0F197977" w14:textId="2DEAF38B" w:rsidR="00283368" w:rsidRPr="00630F86" w:rsidRDefault="009833F2" w:rsidP="002F020C">
      <w:pPr>
        <w:spacing w:line="480" w:lineRule="auto"/>
        <w:jc w:val="both"/>
        <w:rPr>
          <w:lang w:val="en-GB"/>
        </w:rPr>
      </w:pPr>
      <w:r w:rsidRPr="00630F86">
        <w:rPr>
          <w:rFonts w:eastAsiaTheme="majorEastAsia" w:cstheme="majorBidi"/>
          <w:lang w:val="en-GB"/>
        </w:rPr>
        <w:t>E</w:t>
      </w:r>
      <w:r w:rsidR="00C63905" w:rsidRPr="00630F86">
        <w:rPr>
          <w:rFonts w:eastAsiaTheme="majorEastAsia" w:cstheme="majorBidi"/>
          <w:lang w:val="en-GB"/>
        </w:rPr>
        <w:t>ducation is not always about the clinical condition of the patient.</w:t>
      </w:r>
      <w:r w:rsidR="001C1295" w:rsidRPr="00630F86">
        <w:rPr>
          <w:rFonts w:eastAsiaTheme="majorEastAsia" w:cstheme="majorBidi"/>
          <w:lang w:val="en-GB"/>
        </w:rPr>
        <w:t xml:space="preserve"> </w:t>
      </w:r>
      <w:proofErr w:type="spellStart"/>
      <w:r w:rsidR="00C63905" w:rsidRPr="00630F86">
        <w:rPr>
          <w:rFonts w:eastAsiaTheme="majorEastAsia" w:cstheme="majorBidi"/>
          <w:lang w:val="en-GB"/>
        </w:rPr>
        <w:t>Melander-Wikman</w:t>
      </w:r>
      <w:proofErr w:type="spellEnd"/>
      <w:r w:rsidR="00FB2DB2" w:rsidRPr="00630F86">
        <w:rPr>
          <w:rFonts w:eastAsiaTheme="majorEastAsia" w:cstheme="majorBidi"/>
          <w:lang w:val="en-GB"/>
        </w:rPr>
        <w:t xml:space="preserve"> (2008</w:t>
      </w:r>
      <w:r w:rsidR="00DB29C5" w:rsidRPr="00630F86">
        <w:rPr>
          <w:rFonts w:eastAsiaTheme="majorEastAsia" w:cstheme="majorBidi"/>
          <w:lang w:val="en-GB"/>
        </w:rPr>
        <w:t>),</w:t>
      </w:r>
      <w:r w:rsidR="00C63905" w:rsidRPr="00630F86">
        <w:rPr>
          <w:rFonts w:eastAsiaTheme="majorEastAsia" w:cstheme="majorBidi"/>
          <w:lang w:val="en-GB"/>
        </w:rPr>
        <w:t xml:space="preserve"> </w:t>
      </w:r>
      <w:r w:rsidR="00CE6980" w:rsidRPr="00630F86">
        <w:rPr>
          <w:rFonts w:eastAsiaTheme="majorEastAsia" w:cstheme="majorBidi"/>
          <w:lang w:val="en-GB"/>
        </w:rPr>
        <w:t>Mort</w:t>
      </w:r>
      <w:r w:rsidR="00C63905" w:rsidRPr="00630F86">
        <w:rPr>
          <w:rFonts w:eastAsiaTheme="majorEastAsia" w:cstheme="majorBidi"/>
          <w:lang w:val="en-GB"/>
        </w:rPr>
        <w:t xml:space="preserve"> et al.,</w:t>
      </w:r>
      <w:r w:rsidR="00755F95" w:rsidRPr="00630F86">
        <w:rPr>
          <w:rFonts w:eastAsiaTheme="majorEastAsia" w:cstheme="majorBidi"/>
          <w:lang w:val="en-GB"/>
        </w:rPr>
        <w:t xml:space="preserve"> </w:t>
      </w:r>
      <w:r w:rsidR="00FB2DB2" w:rsidRPr="00630F86">
        <w:rPr>
          <w:rFonts w:eastAsiaTheme="majorEastAsia" w:cstheme="majorBidi"/>
          <w:lang w:val="en-GB"/>
        </w:rPr>
        <w:t xml:space="preserve">(2012) </w:t>
      </w:r>
      <w:r w:rsidR="00C63905" w:rsidRPr="00630F86">
        <w:rPr>
          <w:rFonts w:eastAsiaTheme="majorEastAsia" w:cstheme="majorBidi"/>
          <w:lang w:val="en-GB"/>
        </w:rPr>
        <w:t>and Roberts et al.</w:t>
      </w:r>
      <w:r w:rsidR="00283368" w:rsidRPr="00630F86">
        <w:rPr>
          <w:rFonts w:eastAsiaTheme="majorEastAsia" w:cstheme="majorBidi"/>
          <w:lang w:val="en-GB"/>
        </w:rPr>
        <w:t xml:space="preserve"> (2012)</w:t>
      </w:r>
      <w:r w:rsidR="004C2E98" w:rsidRPr="00630F86">
        <w:rPr>
          <w:rFonts w:eastAsiaTheme="majorEastAsia" w:cstheme="majorBidi"/>
          <w:lang w:val="en-GB"/>
        </w:rPr>
        <w:t>,</w:t>
      </w:r>
      <w:r w:rsidR="00873954" w:rsidRPr="00630F86">
        <w:rPr>
          <w:rFonts w:eastAsiaTheme="majorEastAsia" w:cstheme="majorBidi"/>
          <w:lang w:val="en-GB"/>
        </w:rPr>
        <w:t xml:space="preserve"> all present studies where it is clear that </w:t>
      </w:r>
      <w:r w:rsidR="009C3072" w:rsidRPr="00630F86">
        <w:rPr>
          <w:rFonts w:eastAsiaTheme="majorEastAsia" w:cstheme="majorBidi"/>
          <w:lang w:val="en-GB"/>
        </w:rPr>
        <w:t>“</w:t>
      </w:r>
      <w:r w:rsidR="00873954" w:rsidRPr="00630F86">
        <w:rPr>
          <w:rFonts w:eastAsiaTheme="majorEastAsia" w:cstheme="majorBidi"/>
          <w:lang w:val="en-GB"/>
        </w:rPr>
        <w:t>education</w:t>
      </w:r>
      <w:r w:rsidR="009C3072" w:rsidRPr="00630F86">
        <w:rPr>
          <w:rFonts w:eastAsiaTheme="majorEastAsia" w:cstheme="majorBidi"/>
          <w:lang w:val="en-GB"/>
        </w:rPr>
        <w:t>”</w:t>
      </w:r>
      <w:r w:rsidR="00873954" w:rsidRPr="00630F86">
        <w:rPr>
          <w:rFonts w:eastAsiaTheme="majorEastAsia" w:cstheme="majorBidi"/>
          <w:lang w:val="en-GB"/>
        </w:rPr>
        <w:t xml:space="preserve"> has a disciplinary component – and is about inculcating behaviour norms in relation to the service, as much as it is about the reassurance and security that </w:t>
      </w:r>
      <w:r w:rsidR="009C3072" w:rsidRPr="00630F86">
        <w:rPr>
          <w:rFonts w:eastAsiaTheme="majorEastAsia" w:cstheme="majorBidi"/>
          <w:lang w:val="en-GB"/>
        </w:rPr>
        <w:t xml:space="preserve">e-health </w:t>
      </w:r>
      <w:r w:rsidR="00873954" w:rsidRPr="00630F86">
        <w:rPr>
          <w:rFonts w:eastAsiaTheme="majorEastAsia" w:cstheme="majorBidi"/>
          <w:lang w:val="en-GB"/>
        </w:rPr>
        <w:t>systems</w:t>
      </w:r>
      <w:r w:rsidR="00106841" w:rsidRPr="00630F86">
        <w:rPr>
          <w:rFonts w:eastAsiaTheme="majorEastAsia" w:cstheme="majorBidi"/>
          <w:lang w:val="en-GB"/>
        </w:rPr>
        <w:t xml:space="preserve"> </w:t>
      </w:r>
      <w:r w:rsidR="00873954" w:rsidRPr="00630F86">
        <w:rPr>
          <w:rFonts w:eastAsiaTheme="majorEastAsia" w:cstheme="majorBidi"/>
          <w:lang w:val="en-GB"/>
        </w:rPr>
        <w:t xml:space="preserve">can provide their users. In this context, reconnections are </w:t>
      </w:r>
      <w:r w:rsidR="004C2E98" w:rsidRPr="00630F86">
        <w:rPr>
          <w:rFonts w:eastAsiaTheme="majorEastAsia" w:cstheme="majorBidi"/>
          <w:lang w:val="en-GB"/>
        </w:rPr>
        <w:t xml:space="preserve">about </w:t>
      </w:r>
      <w:r w:rsidR="009C3072" w:rsidRPr="00630F86">
        <w:rPr>
          <w:rFonts w:eastAsiaTheme="majorEastAsia" w:cstheme="majorBidi"/>
          <w:lang w:val="en-GB"/>
        </w:rPr>
        <w:t xml:space="preserve">instrumental </w:t>
      </w:r>
      <w:r w:rsidR="004C2E98" w:rsidRPr="00630F86">
        <w:rPr>
          <w:rFonts w:eastAsiaTheme="majorEastAsia" w:cstheme="majorBidi"/>
          <w:lang w:val="en-GB"/>
        </w:rPr>
        <w:t>exchange relations. The system (and its operators) provides the patient with material assistance</w:t>
      </w:r>
      <w:r w:rsidR="00873954" w:rsidRPr="00630F86">
        <w:rPr>
          <w:rFonts w:eastAsiaTheme="majorEastAsia" w:cstheme="majorBidi"/>
          <w:lang w:val="en-GB"/>
        </w:rPr>
        <w:t>, security</w:t>
      </w:r>
      <w:r w:rsidR="12E4D6B5" w:rsidRPr="00630F86">
        <w:rPr>
          <w:rFonts w:eastAsiaTheme="majorEastAsia" w:cstheme="majorBidi"/>
          <w:lang w:val="en-GB"/>
        </w:rPr>
        <w:t xml:space="preserve"> and assurance; in return the patient provides the system with informational and behavioural rewards. These elements appear to be important across all of the studies included in our synthesis.</w:t>
      </w:r>
    </w:p>
    <w:p w14:paraId="05811893" w14:textId="77777777" w:rsidR="003A5EB0" w:rsidRPr="00630F86" w:rsidRDefault="003A5EB0" w:rsidP="002F020C">
      <w:pPr>
        <w:spacing w:line="480" w:lineRule="auto"/>
        <w:jc w:val="both"/>
        <w:rPr>
          <w:lang w:val="en-GB"/>
        </w:rPr>
      </w:pPr>
    </w:p>
    <w:p w14:paraId="51C475D5" w14:textId="298DE41A" w:rsidR="009C3072" w:rsidRPr="00630F86" w:rsidRDefault="00873954" w:rsidP="002F020C">
      <w:pPr>
        <w:spacing w:line="480" w:lineRule="auto"/>
        <w:jc w:val="both"/>
        <w:rPr>
          <w:rFonts w:eastAsiaTheme="majorEastAsia" w:cstheme="majorBidi"/>
          <w:lang w:val="en-GB"/>
        </w:rPr>
      </w:pPr>
      <w:r w:rsidRPr="00630F86">
        <w:rPr>
          <w:rFonts w:eastAsiaTheme="majorEastAsia" w:cstheme="majorBidi"/>
          <w:lang w:val="en-GB"/>
        </w:rPr>
        <w:t>Reconnection involves a set of practice relations</w:t>
      </w:r>
      <w:r w:rsidR="00586879" w:rsidRPr="00630F86">
        <w:rPr>
          <w:rFonts w:eastAsiaTheme="majorEastAsia" w:cstheme="majorBidi"/>
          <w:lang w:val="en-GB"/>
        </w:rPr>
        <w:t>, but it also reflects questions about emotions and self-identity.</w:t>
      </w:r>
      <w:r w:rsidR="005360EF" w:rsidRPr="00630F86">
        <w:rPr>
          <w:rFonts w:eastAsiaTheme="majorEastAsia" w:cstheme="majorBidi"/>
          <w:lang w:val="en-GB"/>
        </w:rPr>
        <w:t xml:space="preserve"> An important way in which this is played out in the literature is through the counter</w:t>
      </w:r>
      <w:r w:rsidR="009F70A1" w:rsidRPr="00630F86">
        <w:rPr>
          <w:rFonts w:eastAsiaTheme="majorEastAsia" w:cstheme="majorBidi"/>
          <w:lang w:val="en-GB"/>
        </w:rPr>
        <w:t>-</w:t>
      </w:r>
      <w:r w:rsidR="005360EF" w:rsidRPr="00630F86">
        <w:rPr>
          <w:rFonts w:eastAsiaTheme="majorEastAsia" w:cstheme="majorBidi"/>
          <w:lang w:val="en-GB"/>
        </w:rPr>
        <w:t xml:space="preserve">positioning of ‘peace of mind’ and ‘anxiety’ amongst patients. The former is a positive effect of the state of surveillance that is engendered by </w:t>
      </w:r>
      <w:r w:rsidR="004E7136" w:rsidRPr="00630F86">
        <w:rPr>
          <w:rFonts w:eastAsiaTheme="majorEastAsia" w:cstheme="majorBidi"/>
          <w:lang w:val="en-GB"/>
        </w:rPr>
        <w:t xml:space="preserve">these systems. </w:t>
      </w:r>
      <w:r w:rsidR="00776455" w:rsidRPr="00630F86">
        <w:rPr>
          <w:rFonts w:eastAsiaTheme="majorEastAsia" w:cstheme="majorBidi"/>
          <w:lang w:val="en-GB"/>
        </w:rPr>
        <w:t xml:space="preserve">But it is not always so. </w:t>
      </w:r>
      <w:proofErr w:type="spellStart"/>
      <w:r w:rsidR="00776455" w:rsidRPr="00630F86">
        <w:rPr>
          <w:rFonts w:eastAsiaTheme="majorEastAsia" w:cstheme="majorBidi"/>
          <w:lang w:val="en-GB"/>
        </w:rPr>
        <w:t>Oudshoorn</w:t>
      </w:r>
      <w:proofErr w:type="spellEnd"/>
      <w:r w:rsidR="00797981" w:rsidRPr="00630F86">
        <w:rPr>
          <w:rFonts w:eastAsiaTheme="majorEastAsia" w:cstheme="majorBidi"/>
          <w:lang w:val="en-GB"/>
        </w:rPr>
        <w:t xml:space="preserve"> </w:t>
      </w:r>
      <w:r w:rsidR="00FB2DB2" w:rsidRPr="00630F86">
        <w:rPr>
          <w:rFonts w:eastAsiaTheme="majorEastAsia" w:cstheme="majorBidi"/>
          <w:lang w:val="en-GB"/>
        </w:rPr>
        <w:t>(</w:t>
      </w:r>
      <w:r w:rsidR="00797981" w:rsidRPr="00630F86">
        <w:rPr>
          <w:rFonts w:eastAsiaTheme="majorEastAsia" w:cstheme="majorBidi"/>
          <w:lang w:val="en-GB"/>
        </w:rPr>
        <w:t>2008</w:t>
      </w:r>
      <w:r w:rsidR="00FB2DB2" w:rsidRPr="00630F86">
        <w:rPr>
          <w:rFonts w:eastAsiaTheme="majorEastAsia" w:cstheme="majorBidi"/>
          <w:lang w:val="en-GB"/>
        </w:rPr>
        <w:t>)</w:t>
      </w:r>
      <w:r w:rsidR="00DB29C5" w:rsidRPr="00630F86">
        <w:rPr>
          <w:rFonts w:eastAsiaTheme="majorEastAsia" w:cstheme="majorBidi"/>
          <w:lang w:val="en-GB"/>
        </w:rPr>
        <w:t xml:space="preserve"> </w:t>
      </w:r>
      <w:r w:rsidR="00755F95" w:rsidRPr="00630F86">
        <w:rPr>
          <w:rFonts w:eastAsiaTheme="majorEastAsia" w:cstheme="majorBidi"/>
          <w:lang w:val="en-GB"/>
        </w:rPr>
        <w:t xml:space="preserve">describes how the close scrutiny required by the </w:t>
      </w:r>
      <w:r w:rsidR="009C3072" w:rsidRPr="00630F86">
        <w:rPr>
          <w:rFonts w:eastAsiaTheme="majorEastAsia" w:cstheme="majorBidi"/>
          <w:lang w:val="en-GB"/>
        </w:rPr>
        <w:t xml:space="preserve">e-health </w:t>
      </w:r>
      <w:r w:rsidR="00755F95" w:rsidRPr="00630F86">
        <w:rPr>
          <w:rFonts w:eastAsiaTheme="majorEastAsia" w:cstheme="majorBidi"/>
          <w:lang w:val="en-GB"/>
        </w:rPr>
        <w:t xml:space="preserve">system </w:t>
      </w:r>
      <w:r w:rsidR="009C3072" w:rsidRPr="00630F86">
        <w:rPr>
          <w:rFonts w:eastAsiaTheme="majorEastAsia" w:cstheme="majorBidi"/>
          <w:lang w:val="en-GB"/>
        </w:rPr>
        <w:t xml:space="preserve">she studied </w:t>
      </w:r>
      <w:r w:rsidR="00755F95" w:rsidRPr="00630F86">
        <w:rPr>
          <w:rFonts w:eastAsiaTheme="majorEastAsia" w:cstheme="majorBidi"/>
          <w:lang w:val="en-GB"/>
        </w:rPr>
        <w:t xml:space="preserve">reinforced a </w:t>
      </w:r>
      <w:proofErr w:type="gramStart"/>
      <w:r w:rsidR="00755F95" w:rsidRPr="00630F86">
        <w:rPr>
          <w:rFonts w:eastAsiaTheme="majorEastAsia" w:cstheme="majorBidi"/>
          <w:lang w:val="en-GB"/>
        </w:rPr>
        <w:t>patients</w:t>
      </w:r>
      <w:proofErr w:type="gramEnd"/>
      <w:r w:rsidR="00755F95" w:rsidRPr="00630F86">
        <w:rPr>
          <w:rFonts w:eastAsiaTheme="majorEastAsia" w:cstheme="majorBidi"/>
          <w:lang w:val="en-GB"/>
        </w:rPr>
        <w:t xml:space="preserve"> experience of a failing body, and that it thus became a burden for him to watch the digital messages and graphs. In the other paper by the same author she states</w:t>
      </w:r>
      <w:r w:rsidR="009C3072" w:rsidRPr="00630F86">
        <w:rPr>
          <w:rFonts w:eastAsiaTheme="majorEastAsia" w:cstheme="majorBidi"/>
          <w:lang w:val="en-GB"/>
        </w:rPr>
        <w:t>:</w:t>
      </w:r>
    </w:p>
    <w:p w14:paraId="28C75D8D" w14:textId="77777777" w:rsidR="009C3072" w:rsidRPr="00630F86" w:rsidRDefault="009C3072" w:rsidP="002F020C">
      <w:pPr>
        <w:spacing w:line="480" w:lineRule="auto"/>
        <w:jc w:val="both"/>
        <w:rPr>
          <w:rFonts w:eastAsiaTheme="majorEastAsia" w:cstheme="majorBidi"/>
          <w:lang w:val="en-GB"/>
        </w:rPr>
      </w:pPr>
    </w:p>
    <w:p w14:paraId="035CB561" w14:textId="29F0BC78" w:rsidR="009C3072" w:rsidRPr="00630F86" w:rsidRDefault="00755F95" w:rsidP="00A039C7">
      <w:pPr>
        <w:spacing w:line="480" w:lineRule="auto"/>
        <w:ind w:left="708"/>
        <w:jc w:val="both"/>
        <w:rPr>
          <w:i/>
          <w:lang w:val="en-GB"/>
        </w:rPr>
      </w:pPr>
      <w:r w:rsidRPr="00630F86">
        <w:rPr>
          <w:i/>
          <w:lang w:val="en-GB"/>
        </w:rPr>
        <w:t>“</w:t>
      </w:r>
      <w:r w:rsidR="00797981" w:rsidRPr="00630F86">
        <w:rPr>
          <w:i/>
          <w:lang w:val="en-GB"/>
        </w:rPr>
        <w:t>For some patients, acting as a diagnostic agent can thus be so hard that doubt turns into non-use</w:t>
      </w:r>
      <w:r w:rsidRPr="00630F86">
        <w:rPr>
          <w:i/>
          <w:lang w:val="en-GB"/>
        </w:rPr>
        <w:t xml:space="preserve">” </w:t>
      </w:r>
      <w:r w:rsidR="00776455" w:rsidRPr="00630F86">
        <w:rPr>
          <w:lang w:val="en-GB"/>
        </w:rPr>
        <w:t>(</w:t>
      </w:r>
      <w:proofErr w:type="spellStart"/>
      <w:r w:rsidR="009C3072" w:rsidRPr="00630F86">
        <w:rPr>
          <w:lang w:val="en-GB"/>
        </w:rPr>
        <w:t>Oudshoorn</w:t>
      </w:r>
      <w:proofErr w:type="spellEnd"/>
      <w:r w:rsidR="009C3072" w:rsidRPr="00630F86">
        <w:rPr>
          <w:lang w:val="en-GB"/>
        </w:rPr>
        <w:t>, 2012,</w:t>
      </w:r>
      <w:r w:rsidR="00E53598" w:rsidRPr="00630F86">
        <w:rPr>
          <w:lang w:val="en-GB"/>
        </w:rPr>
        <w:t xml:space="preserve"> </w:t>
      </w:r>
      <w:r w:rsidR="00776455" w:rsidRPr="00630F86">
        <w:rPr>
          <w:lang w:val="en-GB"/>
        </w:rPr>
        <w:t>p</w:t>
      </w:r>
      <w:r w:rsidR="004E7136" w:rsidRPr="00630F86">
        <w:rPr>
          <w:lang w:val="en-GB"/>
        </w:rPr>
        <w:t>.</w:t>
      </w:r>
      <w:r w:rsidR="00776455" w:rsidRPr="00630F86">
        <w:rPr>
          <w:lang w:val="en-GB"/>
        </w:rPr>
        <w:t>278).</w:t>
      </w:r>
      <w:r w:rsidR="00DB29C5" w:rsidRPr="00630F86">
        <w:rPr>
          <w:lang w:val="en-GB"/>
        </w:rPr>
        <w:t xml:space="preserve"> </w:t>
      </w:r>
    </w:p>
    <w:p w14:paraId="20713ADE" w14:textId="77777777" w:rsidR="009C3072" w:rsidRPr="00630F86" w:rsidRDefault="009C3072" w:rsidP="002F020C">
      <w:pPr>
        <w:spacing w:line="480" w:lineRule="auto"/>
        <w:jc w:val="both"/>
        <w:rPr>
          <w:rFonts w:eastAsiaTheme="majorEastAsia" w:cstheme="majorBidi"/>
          <w:lang w:val="en-GB"/>
        </w:rPr>
      </w:pPr>
    </w:p>
    <w:p w14:paraId="195731F2" w14:textId="23F8227B" w:rsidR="0079024E" w:rsidRPr="00630F86" w:rsidRDefault="00FB2DB2" w:rsidP="0079024E">
      <w:pPr>
        <w:spacing w:line="480" w:lineRule="auto"/>
        <w:jc w:val="both"/>
        <w:rPr>
          <w:rFonts w:eastAsiaTheme="majorEastAsia" w:cstheme="majorBidi"/>
          <w:lang w:val="en-GB"/>
        </w:rPr>
      </w:pPr>
      <w:r w:rsidRPr="00630F86">
        <w:rPr>
          <w:rFonts w:eastAsiaTheme="majorEastAsia" w:cstheme="majorBidi"/>
          <w:lang w:val="en-GB"/>
        </w:rPr>
        <w:t xml:space="preserve">Just as the presence of </w:t>
      </w:r>
      <w:r w:rsidR="009C3072" w:rsidRPr="00630F86">
        <w:rPr>
          <w:rFonts w:eastAsiaTheme="majorEastAsia" w:cstheme="majorBidi"/>
          <w:lang w:val="en-GB"/>
        </w:rPr>
        <w:t xml:space="preserve">e-health </w:t>
      </w:r>
      <w:r w:rsidRPr="00630F86">
        <w:rPr>
          <w:rFonts w:eastAsiaTheme="majorEastAsia" w:cstheme="majorBidi"/>
          <w:lang w:val="en-GB"/>
        </w:rPr>
        <w:t>systems can be disruptive and intrusive across social space and time, they can also be constructive of ideas about safety and care</w:t>
      </w:r>
      <w:r w:rsidR="009C3072" w:rsidRPr="00630F86">
        <w:rPr>
          <w:rFonts w:eastAsiaTheme="majorEastAsia" w:cstheme="majorBidi"/>
          <w:lang w:val="en-GB"/>
        </w:rPr>
        <w:t>; a point that is emphasized across 10 of the 15 papers in our s</w:t>
      </w:r>
      <w:r w:rsidR="0079024E" w:rsidRPr="00630F86">
        <w:rPr>
          <w:rFonts w:eastAsiaTheme="majorEastAsia" w:cstheme="majorBidi"/>
          <w:lang w:val="en-GB"/>
        </w:rPr>
        <w:t>ynthesis</w:t>
      </w:r>
      <w:r w:rsidRPr="00630F86">
        <w:rPr>
          <w:rFonts w:eastAsiaTheme="majorEastAsia" w:cstheme="majorBidi"/>
          <w:lang w:val="en-GB"/>
        </w:rPr>
        <w:t xml:space="preserve"> (</w:t>
      </w:r>
      <w:proofErr w:type="spellStart"/>
      <w:r w:rsidR="00AD1601">
        <w:rPr>
          <w:rFonts w:eastAsiaTheme="majorEastAsia" w:cstheme="majorBidi"/>
          <w:lang w:val="en-GB"/>
        </w:rPr>
        <w:t>Andreassen</w:t>
      </w:r>
      <w:proofErr w:type="spellEnd"/>
      <w:r w:rsidRPr="00630F86">
        <w:rPr>
          <w:rFonts w:eastAsiaTheme="majorEastAsia" w:cstheme="majorBidi"/>
          <w:lang w:val="en-GB"/>
        </w:rPr>
        <w:t xml:space="preserve">, 2011; </w:t>
      </w:r>
      <w:proofErr w:type="spellStart"/>
      <w:r w:rsidRPr="00630F86">
        <w:rPr>
          <w:rFonts w:eastAsiaTheme="majorEastAsia" w:cstheme="majorBidi"/>
          <w:lang w:val="en-GB"/>
        </w:rPr>
        <w:t>Fairbrother</w:t>
      </w:r>
      <w:proofErr w:type="spellEnd"/>
      <w:r w:rsidRPr="00630F86">
        <w:rPr>
          <w:rFonts w:eastAsiaTheme="majorEastAsia" w:cstheme="majorBidi"/>
          <w:lang w:val="en-GB"/>
        </w:rPr>
        <w:t xml:space="preserve"> et al., 2013; Gale &amp; Sultan, 2013; </w:t>
      </w:r>
      <w:proofErr w:type="spellStart"/>
      <w:r w:rsidRPr="00630F86">
        <w:rPr>
          <w:rFonts w:eastAsiaTheme="majorEastAsia" w:cstheme="majorBidi"/>
          <w:lang w:val="en-GB"/>
        </w:rPr>
        <w:t>Melander-Wikman</w:t>
      </w:r>
      <w:proofErr w:type="spellEnd"/>
      <w:r w:rsidRPr="00630F86">
        <w:rPr>
          <w:rFonts w:eastAsiaTheme="majorEastAsia" w:cstheme="majorBidi"/>
          <w:lang w:val="en-GB"/>
        </w:rPr>
        <w:t xml:space="preserve"> et al., 2008; Mort et al., 2012; </w:t>
      </w:r>
      <w:proofErr w:type="spellStart"/>
      <w:r w:rsidRPr="00630F86">
        <w:rPr>
          <w:rFonts w:eastAsiaTheme="majorEastAsia" w:cstheme="majorBidi"/>
          <w:lang w:val="en-GB"/>
        </w:rPr>
        <w:t>Oudshoorn</w:t>
      </w:r>
      <w:proofErr w:type="spellEnd"/>
      <w:r w:rsidRPr="00630F86">
        <w:rPr>
          <w:rFonts w:eastAsiaTheme="majorEastAsia" w:cstheme="majorBidi"/>
          <w:lang w:val="en-GB"/>
        </w:rPr>
        <w:t xml:space="preserve">, 2012; Pols &amp; Willems, 2011; Roberts et al., 2012; </w:t>
      </w:r>
      <w:r w:rsidR="000615A3" w:rsidRPr="00630F86">
        <w:rPr>
          <w:rFonts w:eastAsiaTheme="majorEastAsia" w:cstheme="majorBidi"/>
          <w:lang w:val="en-GB"/>
        </w:rPr>
        <w:t>Rogers et a</w:t>
      </w:r>
      <w:r w:rsidR="00A01D5B" w:rsidRPr="00630F86">
        <w:rPr>
          <w:rFonts w:eastAsiaTheme="majorEastAsia" w:cstheme="majorBidi"/>
          <w:lang w:val="en-GB"/>
        </w:rPr>
        <w:t>l., 2011; Young et al., 2006)</w:t>
      </w:r>
      <w:r w:rsidR="0079024E" w:rsidRPr="00630F86">
        <w:rPr>
          <w:rFonts w:eastAsiaTheme="majorEastAsia" w:cstheme="majorBidi"/>
          <w:lang w:val="en-GB"/>
        </w:rPr>
        <w:t>.</w:t>
      </w:r>
    </w:p>
    <w:p w14:paraId="61120B42" w14:textId="4F42092E" w:rsidR="00A01D5B" w:rsidRPr="00630F86" w:rsidRDefault="00A01D5B" w:rsidP="0079024E">
      <w:pPr>
        <w:spacing w:line="480" w:lineRule="auto"/>
        <w:jc w:val="both"/>
        <w:rPr>
          <w:rFonts w:eastAsiaTheme="majorEastAsia" w:cstheme="majorBidi"/>
          <w:lang w:val="en-GB"/>
        </w:rPr>
      </w:pPr>
      <w:r w:rsidRPr="00630F86">
        <w:rPr>
          <w:rFonts w:eastAsiaTheme="majorEastAsia" w:cstheme="majorBidi"/>
          <w:lang w:val="en-GB"/>
        </w:rPr>
        <w:t xml:space="preserve"> </w:t>
      </w:r>
      <w:r w:rsidR="0079024E" w:rsidRPr="00630F86">
        <w:rPr>
          <w:rFonts w:eastAsiaTheme="majorEastAsia" w:cstheme="majorBidi"/>
          <w:lang w:val="en-GB"/>
        </w:rPr>
        <w:t xml:space="preserve"> </w:t>
      </w:r>
    </w:p>
    <w:p w14:paraId="5F5579F5" w14:textId="122E07D4" w:rsidR="00E53598" w:rsidRPr="00630F86" w:rsidRDefault="12E4D6B5" w:rsidP="0079024E">
      <w:pPr>
        <w:spacing w:line="480" w:lineRule="auto"/>
        <w:jc w:val="both"/>
        <w:rPr>
          <w:rFonts w:eastAsiaTheme="majorEastAsia" w:cstheme="majorBidi"/>
          <w:lang w:val="en-GB"/>
        </w:rPr>
      </w:pPr>
      <w:r w:rsidRPr="00630F86">
        <w:rPr>
          <w:rFonts w:eastAsiaTheme="majorEastAsia" w:cstheme="majorBidi"/>
          <w:lang w:val="en-GB"/>
        </w:rPr>
        <w:t>Negotiations around reconnections through e</w:t>
      </w:r>
      <w:r w:rsidR="009C3072" w:rsidRPr="00630F86">
        <w:rPr>
          <w:rFonts w:eastAsiaTheme="majorEastAsia" w:cstheme="majorBidi"/>
          <w:lang w:val="en-GB"/>
        </w:rPr>
        <w:t>-</w:t>
      </w:r>
      <w:r w:rsidRPr="00630F86">
        <w:rPr>
          <w:rFonts w:eastAsiaTheme="majorEastAsia" w:cstheme="majorBidi"/>
          <w:lang w:val="en-GB"/>
        </w:rPr>
        <w:t xml:space="preserve">health systems </w:t>
      </w:r>
      <w:r w:rsidR="0079024E" w:rsidRPr="00630F86">
        <w:rPr>
          <w:rFonts w:eastAsiaTheme="majorEastAsia" w:cstheme="majorBidi"/>
          <w:lang w:val="en-GB"/>
        </w:rPr>
        <w:t xml:space="preserve">feature </w:t>
      </w:r>
      <w:r w:rsidRPr="00630F86">
        <w:rPr>
          <w:rFonts w:eastAsiaTheme="majorEastAsia" w:cstheme="majorBidi"/>
          <w:lang w:val="en-GB"/>
        </w:rPr>
        <w:t xml:space="preserve">in </w:t>
      </w:r>
      <w:r w:rsidR="009C3072" w:rsidRPr="00630F86">
        <w:rPr>
          <w:rFonts w:eastAsiaTheme="majorEastAsia" w:cstheme="majorBidi"/>
          <w:lang w:val="en-GB"/>
        </w:rPr>
        <w:t xml:space="preserve">10 </w:t>
      </w:r>
      <w:r w:rsidRPr="00630F86">
        <w:rPr>
          <w:rFonts w:eastAsiaTheme="majorEastAsia" w:cstheme="majorBidi"/>
          <w:lang w:val="en-GB"/>
        </w:rPr>
        <w:t>of the studies contributing to our meta-ethnography</w:t>
      </w:r>
      <w:r w:rsidR="009C3072" w:rsidRPr="00630F86">
        <w:rPr>
          <w:rFonts w:eastAsiaTheme="majorEastAsia" w:cstheme="majorBidi"/>
          <w:lang w:val="en-GB"/>
        </w:rPr>
        <w:t xml:space="preserve"> (see </w:t>
      </w:r>
      <w:r w:rsidR="004A7458">
        <w:rPr>
          <w:rFonts w:eastAsiaTheme="majorEastAsia" w:cstheme="majorBidi"/>
          <w:lang w:val="en-GB"/>
        </w:rPr>
        <w:t>T</w:t>
      </w:r>
      <w:r w:rsidR="009C3072" w:rsidRPr="004A7458">
        <w:rPr>
          <w:rFonts w:eastAsiaTheme="majorEastAsia" w:cstheme="majorBidi"/>
          <w:lang w:val="en-GB"/>
        </w:rPr>
        <w:t xml:space="preserve">able </w:t>
      </w:r>
      <w:r w:rsidR="006E2FBB" w:rsidRPr="004A7458">
        <w:rPr>
          <w:rFonts w:eastAsiaTheme="majorEastAsia" w:cstheme="majorBidi"/>
          <w:lang w:val="en-GB"/>
        </w:rPr>
        <w:t>3</w:t>
      </w:r>
      <w:r w:rsidR="009C3072" w:rsidRPr="00630F86">
        <w:rPr>
          <w:rFonts w:eastAsiaTheme="majorEastAsia" w:cstheme="majorBidi"/>
          <w:lang w:val="en-GB"/>
        </w:rPr>
        <w:t>)</w:t>
      </w:r>
      <w:r w:rsidRPr="00630F86">
        <w:rPr>
          <w:rFonts w:eastAsiaTheme="majorEastAsia" w:cstheme="majorBidi"/>
          <w:lang w:val="en-GB"/>
        </w:rPr>
        <w:t xml:space="preserve">. </w:t>
      </w:r>
      <w:r w:rsidR="009C3072" w:rsidRPr="00630F86">
        <w:rPr>
          <w:rFonts w:eastAsiaTheme="majorEastAsia" w:cstheme="majorBidi"/>
          <w:lang w:val="en-GB"/>
        </w:rPr>
        <w:t xml:space="preserve">Through our synthesis, </w:t>
      </w:r>
      <w:r w:rsidRPr="00630F86">
        <w:rPr>
          <w:rFonts w:eastAsiaTheme="majorEastAsia" w:cstheme="majorBidi"/>
          <w:lang w:val="en-GB"/>
        </w:rPr>
        <w:t>a paradox</w:t>
      </w:r>
      <w:r w:rsidR="009C3072" w:rsidRPr="00630F86">
        <w:rPr>
          <w:rFonts w:eastAsiaTheme="majorEastAsia" w:cstheme="majorBidi"/>
          <w:lang w:val="en-GB"/>
        </w:rPr>
        <w:t xml:space="preserve"> appear</w:t>
      </w:r>
      <w:r w:rsidR="0079024E" w:rsidRPr="00630F86">
        <w:rPr>
          <w:rFonts w:eastAsiaTheme="majorEastAsia" w:cstheme="majorBidi"/>
          <w:lang w:val="en-GB"/>
        </w:rPr>
        <w:t>s</w:t>
      </w:r>
      <w:r w:rsidR="009C3072" w:rsidRPr="00630F86">
        <w:rPr>
          <w:rFonts w:eastAsiaTheme="majorEastAsia" w:cstheme="majorBidi"/>
          <w:lang w:val="en-GB"/>
        </w:rPr>
        <w:t xml:space="preserve">; namely </w:t>
      </w:r>
      <w:r w:rsidRPr="00630F86">
        <w:rPr>
          <w:rFonts w:eastAsiaTheme="majorEastAsia" w:cstheme="majorBidi"/>
          <w:lang w:val="en-GB"/>
        </w:rPr>
        <w:t>that sociotechnical systems that aim to empower patients to act autonomously may actually lead to new dependencies, by creating expectations of new relationships or compensating for the loss of old ones</w:t>
      </w:r>
      <w:r w:rsidR="000B27F7" w:rsidRPr="00630F86">
        <w:rPr>
          <w:rFonts w:eastAsiaTheme="majorEastAsia" w:cstheme="majorBidi"/>
          <w:lang w:val="en-GB"/>
        </w:rPr>
        <w:t xml:space="preserve">, i.e. </w:t>
      </w:r>
      <w:r w:rsidR="0079024E" w:rsidRPr="00630F86">
        <w:rPr>
          <w:rFonts w:eastAsiaTheme="majorEastAsia" w:cstheme="majorBidi"/>
          <w:lang w:val="en-GB"/>
        </w:rPr>
        <w:t xml:space="preserve">they forge </w:t>
      </w:r>
      <w:r w:rsidR="000B27F7" w:rsidRPr="00630F86">
        <w:rPr>
          <w:rFonts w:eastAsiaTheme="majorEastAsia" w:cstheme="majorBidi"/>
          <w:lang w:val="en-GB"/>
        </w:rPr>
        <w:t>reconnections to the system.</w:t>
      </w:r>
      <w:r w:rsidR="000615A3" w:rsidRPr="00630F86">
        <w:rPr>
          <w:rFonts w:eastAsiaTheme="majorEastAsia" w:cstheme="majorBidi"/>
          <w:lang w:val="en-GB"/>
        </w:rPr>
        <w:t xml:space="preserve"> </w:t>
      </w:r>
    </w:p>
    <w:p w14:paraId="1221A7AD" w14:textId="77777777" w:rsidR="00A360BA" w:rsidRPr="00630F86" w:rsidRDefault="00A360BA" w:rsidP="002F020C">
      <w:pPr>
        <w:spacing w:line="480" w:lineRule="auto"/>
        <w:jc w:val="both"/>
        <w:rPr>
          <w:lang w:val="en-GB"/>
        </w:rPr>
      </w:pPr>
    </w:p>
    <w:p w14:paraId="0B779E92" w14:textId="1FBC5068" w:rsidR="009929AF" w:rsidRPr="00630F86" w:rsidRDefault="12E4D6B5" w:rsidP="002F020C">
      <w:pPr>
        <w:pStyle w:val="Heading3"/>
        <w:spacing w:line="480" w:lineRule="auto"/>
        <w:jc w:val="both"/>
        <w:rPr>
          <w:rFonts w:asciiTheme="minorHAnsi" w:hAnsiTheme="minorHAnsi"/>
          <w:lang w:val="en-GB"/>
        </w:rPr>
      </w:pPr>
      <w:r w:rsidRPr="00630F86">
        <w:rPr>
          <w:rFonts w:asciiTheme="minorHAnsi" w:hAnsiTheme="minorHAnsi"/>
          <w:lang w:val="en-GB"/>
        </w:rPr>
        <w:t>Reactions</w:t>
      </w:r>
      <w:r w:rsidR="00737FB5" w:rsidRPr="00630F86">
        <w:rPr>
          <w:rFonts w:asciiTheme="minorHAnsi" w:hAnsiTheme="minorHAnsi"/>
          <w:lang w:val="en-GB"/>
        </w:rPr>
        <w:t>: Domestication and resistance</w:t>
      </w:r>
    </w:p>
    <w:p w14:paraId="3F140B9C" w14:textId="171D80F8" w:rsidR="00737FB5" w:rsidRPr="00630F86" w:rsidRDefault="009929AF" w:rsidP="002F020C">
      <w:pPr>
        <w:spacing w:line="480" w:lineRule="auto"/>
        <w:jc w:val="both"/>
        <w:rPr>
          <w:rFonts w:eastAsiaTheme="majorEastAsia" w:cstheme="majorBidi"/>
          <w:lang w:val="en-GB"/>
        </w:rPr>
      </w:pPr>
      <w:r w:rsidRPr="00630F86">
        <w:rPr>
          <w:rFonts w:eastAsiaTheme="majorEastAsia" w:cstheme="majorBidi"/>
          <w:lang w:val="en-GB"/>
        </w:rPr>
        <w:t>How do users respond to</w:t>
      </w:r>
      <w:r w:rsidR="00CE2007" w:rsidRPr="00630F86">
        <w:rPr>
          <w:rFonts w:eastAsiaTheme="majorEastAsia" w:cstheme="majorBidi"/>
          <w:lang w:val="en-GB"/>
        </w:rPr>
        <w:t xml:space="preserve"> </w:t>
      </w:r>
      <w:r w:rsidRPr="00630F86">
        <w:rPr>
          <w:rFonts w:eastAsiaTheme="majorEastAsia" w:cstheme="majorBidi"/>
          <w:lang w:val="en-GB"/>
        </w:rPr>
        <w:t>systems</w:t>
      </w:r>
      <w:r w:rsidR="000615A3" w:rsidRPr="00630F86">
        <w:rPr>
          <w:rFonts w:eastAsiaTheme="majorEastAsia" w:cstheme="majorBidi"/>
          <w:lang w:val="en-GB"/>
        </w:rPr>
        <w:t xml:space="preserve"> for digitized communication in health care</w:t>
      </w:r>
      <w:r w:rsidRPr="00630F86">
        <w:rPr>
          <w:rFonts w:eastAsiaTheme="majorEastAsia" w:cstheme="majorBidi"/>
          <w:lang w:val="en-GB"/>
        </w:rPr>
        <w:t xml:space="preserve">? All of the studies included in this synthesis suggest ways in which social identities and </w:t>
      </w:r>
      <w:r w:rsidR="00737FB5" w:rsidRPr="00630F86">
        <w:rPr>
          <w:rFonts w:eastAsiaTheme="majorEastAsia" w:cstheme="majorBidi"/>
          <w:lang w:val="en-GB"/>
        </w:rPr>
        <w:t xml:space="preserve">interaction chains </w:t>
      </w:r>
      <w:r w:rsidRPr="00630F86">
        <w:rPr>
          <w:rFonts w:eastAsiaTheme="majorEastAsia" w:cstheme="majorBidi"/>
          <w:lang w:val="en-GB"/>
        </w:rPr>
        <w:t>are altered in the presence of electronic intermediaries. All of the papers characterize different forms of responses to those altered states</w:t>
      </w:r>
      <w:r w:rsidR="00737FB5" w:rsidRPr="00630F86">
        <w:rPr>
          <w:rFonts w:eastAsiaTheme="majorEastAsia" w:cstheme="majorBidi"/>
          <w:lang w:val="en-GB"/>
        </w:rPr>
        <w:t>.</w:t>
      </w:r>
      <w:r w:rsidRPr="00630F86">
        <w:rPr>
          <w:rFonts w:eastAsiaTheme="majorEastAsia" w:cstheme="majorBidi"/>
          <w:lang w:val="en-GB"/>
        </w:rPr>
        <w:t xml:space="preserve"> </w:t>
      </w:r>
      <w:r w:rsidR="00737FB5" w:rsidRPr="00630F86">
        <w:rPr>
          <w:rFonts w:eastAsiaTheme="majorEastAsia" w:cstheme="majorBidi"/>
          <w:lang w:val="en-GB"/>
        </w:rPr>
        <w:t>F</w:t>
      </w:r>
      <w:r w:rsidR="005A1C01" w:rsidRPr="00630F86">
        <w:rPr>
          <w:rFonts w:eastAsiaTheme="majorEastAsia" w:cstheme="majorBidi"/>
          <w:lang w:val="en-GB"/>
        </w:rPr>
        <w:t xml:space="preserve">or patients </w:t>
      </w:r>
      <w:r w:rsidRPr="00630F86">
        <w:rPr>
          <w:rFonts w:eastAsiaTheme="majorEastAsia" w:cstheme="majorBidi"/>
          <w:lang w:val="en-GB"/>
        </w:rPr>
        <w:t xml:space="preserve">these stretch out on a continuum between </w:t>
      </w:r>
      <w:r w:rsidRPr="00630F86">
        <w:rPr>
          <w:rFonts w:eastAsiaTheme="majorEastAsia" w:cstheme="majorBidi"/>
          <w:i/>
          <w:iCs/>
          <w:lang w:val="en-GB"/>
        </w:rPr>
        <w:t>domestication</w:t>
      </w:r>
      <w:r w:rsidRPr="00630F86">
        <w:rPr>
          <w:rFonts w:eastAsiaTheme="majorEastAsia" w:cstheme="majorBidi"/>
          <w:lang w:val="en-GB"/>
        </w:rPr>
        <w:t xml:space="preserve"> and </w:t>
      </w:r>
      <w:r w:rsidRPr="00630F86">
        <w:rPr>
          <w:rFonts w:eastAsiaTheme="majorEastAsia" w:cstheme="majorBidi"/>
          <w:i/>
          <w:iCs/>
          <w:lang w:val="en-GB"/>
        </w:rPr>
        <w:t>resistance</w:t>
      </w:r>
      <w:r w:rsidRPr="00630F86">
        <w:rPr>
          <w:rFonts w:eastAsiaTheme="majorEastAsia" w:cstheme="majorBidi"/>
          <w:lang w:val="en-GB"/>
        </w:rPr>
        <w:t xml:space="preserve">. Domestication, whether it results from the adaptation or resignation of its users is the dominant </w:t>
      </w:r>
      <w:r w:rsidRPr="00630F86">
        <w:rPr>
          <w:rFonts w:eastAsiaTheme="majorEastAsia" w:cstheme="majorBidi"/>
          <w:lang w:val="en-GB"/>
        </w:rPr>
        <w:lastRenderedPageBreak/>
        <w:t>response. Even so, Mort et al.,</w:t>
      </w:r>
      <w:r w:rsidR="00737FB5" w:rsidRPr="00630F86">
        <w:rPr>
          <w:rFonts w:eastAsiaTheme="majorEastAsia" w:cstheme="majorBidi"/>
          <w:lang w:val="en-GB"/>
        </w:rPr>
        <w:t xml:space="preserve"> </w:t>
      </w:r>
      <w:r w:rsidR="12E4D6B5" w:rsidRPr="00630F86">
        <w:rPr>
          <w:rFonts w:eastAsiaTheme="majorEastAsia" w:cstheme="majorBidi"/>
          <w:lang w:val="en-GB"/>
        </w:rPr>
        <w:t>showed how some patients refused to use the installed telecare system in the prescribed way</w:t>
      </w:r>
      <w:r w:rsidR="000615A3" w:rsidRPr="00630F86">
        <w:rPr>
          <w:rFonts w:eastAsiaTheme="majorEastAsia" w:cstheme="majorBidi"/>
          <w:lang w:val="en-GB"/>
        </w:rPr>
        <w:t>:</w:t>
      </w:r>
      <w:r w:rsidR="12E4D6B5" w:rsidRPr="00630F86">
        <w:rPr>
          <w:rFonts w:eastAsiaTheme="majorEastAsia" w:cstheme="majorBidi"/>
          <w:lang w:val="en-GB"/>
        </w:rPr>
        <w:t xml:space="preserve"> </w:t>
      </w:r>
    </w:p>
    <w:p w14:paraId="070B0143" w14:textId="123D2959" w:rsidR="009929AF" w:rsidRPr="00630F86" w:rsidRDefault="000615A3" w:rsidP="00A039C7">
      <w:pPr>
        <w:spacing w:line="480" w:lineRule="auto"/>
        <w:ind w:left="708"/>
        <w:jc w:val="both"/>
        <w:rPr>
          <w:lang w:val="en-GB"/>
        </w:rPr>
      </w:pPr>
      <w:r w:rsidRPr="00630F86">
        <w:rPr>
          <w:rFonts w:eastAsiaTheme="majorEastAsia" w:cstheme="majorBidi"/>
          <w:i/>
          <w:lang w:val="en-GB"/>
        </w:rPr>
        <w:t>“</w:t>
      </w:r>
      <w:r w:rsidR="00797981" w:rsidRPr="00630F86">
        <w:rPr>
          <w:rFonts w:eastAsiaTheme="majorEastAsia" w:cstheme="majorBidi"/>
          <w:i/>
          <w:lang w:val="en-GB"/>
        </w:rPr>
        <w:t>They did not wear their pendant alarms or, more commonly, were selective about when and where they put them on</w:t>
      </w:r>
      <w:r w:rsidRPr="00630F86">
        <w:rPr>
          <w:rFonts w:eastAsiaTheme="majorEastAsia" w:cstheme="majorBidi"/>
          <w:i/>
          <w:lang w:val="en-GB"/>
        </w:rPr>
        <w:t>”</w:t>
      </w:r>
      <w:r w:rsidR="00797981" w:rsidRPr="00630F86">
        <w:rPr>
          <w:rFonts w:eastAsiaTheme="majorEastAsia" w:cstheme="majorBidi"/>
          <w:i/>
          <w:lang w:val="en-GB"/>
        </w:rPr>
        <w:t xml:space="preserve"> </w:t>
      </w:r>
      <w:r w:rsidR="12E4D6B5" w:rsidRPr="00630F86">
        <w:rPr>
          <w:rFonts w:eastAsiaTheme="majorEastAsia" w:cstheme="majorBidi"/>
          <w:lang w:val="en-GB"/>
        </w:rPr>
        <w:t>(</w:t>
      </w:r>
      <w:r w:rsidR="00737FB5" w:rsidRPr="00630F86">
        <w:rPr>
          <w:rFonts w:eastAsiaTheme="majorEastAsia" w:cstheme="majorBidi"/>
          <w:lang w:val="en-GB"/>
        </w:rPr>
        <w:t xml:space="preserve">Mort et al., 2012, </w:t>
      </w:r>
      <w:r w:rsidR="12E4D6B5" w:rsidRPr="00630F86">
        <w:rPr>
          <w:rFonts w:eastAsiaTheme="majorEastAsia" w:cstheme="majorBidi"/>
          <w:lang w:val="en-GB"/>
        </w:rPr>
        <w:t xml:space="preserve">p.7). </w:t>
      </w:r>
    </w:p>
    <w:p w14:paraId="4498811D" w14:textId="77777777" w:rsidR="003A5EB0" w:rsidRPr="00630F86" w:rsidRDefault="003A5EB0" w:rsidP="002F020C">
      <w:pPr>
        <w:spacing w:line="480" w:lineRule="auto"/>
        <w:jc w:val="both"/>
        <w:rPr>
          <w:rFonts w:eastAsiaTheme="majorEastAsia" w:cstheme="majorBidi"/>
          <w:lang w:val="en-GB"/>
        </w:rPr>
      </w:pPr>
    </w:p>
    <w:p w14:paraId="7F6548BA" w14:textId="02162B86" w:rsidR="000615A3" w:rsidRPr="00000883" w:rsidRDefault="009929AF" w:rsidP="002F020C">
      <w:pPr>
        <w:spacing w:line="480" w:lineRule="auto"/>
        <w:jc w:val="both"/>
        <w:rPr>
          <w:lang w:val="en-US"/>
        </w:rPr>
      </w:pPr>
      <w:r w:rsidRPr="00630F86">
        <w:rPr>
          <w:rFonts w:eastAsiaTheme="majorEastAsia" w:cstheme="majorBidi"/>
          <w:lang w:val="en-GB"/>
        </w:rPr>
        <w:t xml:space="preserve">It is important to remember here that many of the papers included in this synthesis represent studies of </w:t>
      </w:r>
      <w:r w:rsidRPr="00630F86">
        <w:rPr>
          <w:rFonts w:eastAsiaTheme="majorEastAsia" w:cstheme="majorBidi"/>
          <w:i/>
          <w:iCs/>
          <w:lang w:val="en-GB"/>
        </w:rPr>
        <w:t>projects</w:t>
      </w:r>
      <w:r w:rsidRPr="00630F86">
        <w:rPr>
          <w:rFonts w:eastAsiaTheme="majorEastAsia" w:cstheme="majorBidi"/>
          <w:lang w:val="en-GB"/>
        </w:rPr>
        <w:t xml:space="preserve"> – temporary assemblages of practices tightly coupled to protocols and plans – rather than normalized services that are embedded in routine practices of healthcare delivery. In this context, adaptation and negotiation are important components of users’ responses. But these relational processes are complex.  </w:t>
      </w:r>
      <w:proofErr w:type="spellStart"/>
      <w:r w:rsidRPr="00630F86">
        <w:rPr>
          <w:rFonts w:eastAsiaTheme="majorEastAsia" w:cstheme="majorBidi"/>
          <w:lang w:val="en-GB"/>
        </w:rPr>
        <w:t>Fairbrother</w:t>
      </w:r>
      <w:proofErr w:type="spellEnd"/>
      <w:r w:rsidRPr="00630F86">
        <w:rPr>
          <w:rFonts w:eastAsiaTheme="majorEastAsia" w:cstheme="majorBidi"/>
          <w:lang w:val="en-GB"/>
        </w:rPr>
        <w:t xml:space="preserve"> et al.,</w:t>
      </w:r>
      <w:r w:rsidR="000615A3" w:rsidRPr="00630F86">
        <w:rPr>
          <w:rFonts w:eastAsiaTheme="majorEastAsia" w:cstheme="majorBidi"/>
          <w:lang w:val="en-GB"/>
        </w:rPr>
        <w:t xml:space="preserve"> (2013) point to the ways that in the remote monitoring of COPD patients seemed to be empowered by improved access to clinical information, but at the same time seemed also to be more dependent on the health professionals that provided it. Domestication can also take place through trade-offs</w:t>
      </w:r>
      <w:r w:rsidR="00737FB5" w:rsidRPr="00630F86">
        <w:rPr>
          <w:rFonts w:eastAsiaTheme="majorEastAsia" w:cstheme="majorBidi"/>
          <w:lang w:val="en-GB"/>
        </w:rPr>
        <w:t>:</w:t>
      </w:r>
      <w:r w:rsidR="000615A3" w:rsidRPr="00630F86">
        <w:rPr>
          <w:rFonts w:eastAsiaTheme="majorEastAsia" w:cstheme="majorBidi"/>
          <w:lang w:val="en-GB"/>
        </w:rPr>
        <w:t xml:space="preserve"> Finch et al (2008) show how patient preferences between forms of service delivery represent trade-offs between multiple priorities for patients</w:t>
      </w:r>
      <w:r w:rsidR="00737FB5" w:rsidRPr="00630F86">
        <w:rPr>
          <w:rFonts w:eastAsiaTheme="majorEastAsia" w:cstheme="majorBidi"/>
          <w:lang w:val="en-GB"/>
        </w:rPr>
        <w:t xml:space="preserve">; </w:t>
      </w:r>
      <w:proofErr w:type="spellStart"/>
      <w:r w:rsidR="000615A3" w:rsidRPr="00630F86">
        <w:rPr>
          <w:rFonts w:eastAsiaTheme="majorEastAsia" w:cstheme="majorBidi"/>
          <w:lang w:val="en-GB"/>
        </w:rPr>
        <w:t>Melander-Wikman</w:t>
      </w:r>
      <w:proofErr w:type="spellEnd"/>
      <w:r w:rsidR="000615A3" w:rsidRPr="00630F86">
        <w:rPr>
          <w:rFonts w:eastAsiaTheme="majorEastAsia" w:cstheme="majorBidi"/>
          <w:lang w:val="en-GB"/>
        </w:rPr>
        <w:t xml:space="preserve"> et al., (2008) </w:t>
      </w:r>
      <w:proofErr w:type="spellStart"/>
      <w:r w:rsidR="000615A3" w:rsidRPr="00000883">
        <w:rPr>
          <w:lang w:val="en-US"/>
        </w:rPr>
        <w:t>pr</w:t>
      </w:r>
      <w:r w:rsidRPr="00630F86">
        <w:rPr>
          <w:rFonts w:eastAsiaTheme="majorEastAsia" w:cstheme="majorBidi"/>
          <w:lang w:val="en-GB"/>
        </w:rPr>
        <w:t>esented</w:t>
      </w:r>
      <w:proofErr w:type="spellEnd"/>
      <w:r w:rsidRPr="00630F86">
        <w:rPr>
          <w:rFonts w:eastAsiaTheme="majorEastAsia" w:cstheme="majorBidi"/>
          <w:lang w:val="en-GB"/>
        </w:rPr>
        <w:t xml:space="preserve"> an analysis of patients who see themselves as living in a ‘society of surveillance’ and whose feelings ‘were those of resignation’ (p</w:t>
      </w:r>
      <w:r w:rsidR="000615A3" w:rsidRPr="00630F86">
        <w:rPr>
          <w:rFonts w:eastAsiaTheme="majorEastAsia" w:cstheme="majorBidi"/>
          <w:lang w:val="en-GB"/>
        </w:rPr>
        <w:t xml:space="preserve">. </w:t>
      </w:r>
      <w:r w:rsidRPr="00630F86">
        <w:rPr>
          <w:rFonts w:eastAsiaTheme="majorEastAsia" w:cstheme="majorBidi"/>
          <w:lang w:val="en-GB"/>
        </w:rPr>
        <w:t xml:space="preserve">343); and </w:t>
      </w:r>
      <w:proofErr w:type="spellStart"/>
      <w:r w:rsidRPr="00630F86">
        <w:rPr>
          <w:rFonts w:eastAsiaTheme="majorEastAsia" w:cstheme="majorBidi"/>
          <w:lang w:val="en-GB"/>
        </w:rPr>
        <w:t>Oudshoorn</w:t>
      </w:r>
      <w:proofErr w:type="spellEnd"/>
      <w:r w:rsidRPr="00630F86">
        <w:rPr>
          <w:rFonts w:eastAsiaTheme="majorEastAsia" w:cstheme="majorBidi"/>
          <w:lang w:val="en-GB"/>
        </w:rPr>
        <w:t xml:space="preserve"> </w:t>
      </w:r>
      <w:r w:rsidR="000615A3" w:rsidRPr="00630F86">
        <w:rPr>
          <w:rFonts w:eastAsiaTheme="majorEastAsia" w:cstheme="majorBidi"/>
          <w:lang w:val="en-GB"/>
        </w:rPr>
        <w:t>(2008)</w:t>
      </w:r>
      <w:r w:rsidR="12E4D6B5" w:rsidRPr="00630F86">
        <w:rPr>
          <w:rFonts w:eastAsiaTheme="majorEastAsia" w:cstheme="majorBidi"/>
          <w:lang w:val="en-GB"/>
        </w:rPr>
        <w:t xml:space="preserve"> characterised the telecare system in her study as an unwelcome intruder that disrupted the daily lives of its users (p</w:t>
      </w:r>
      <w:r w:rsidR="000615A3" w:rsidRPr="00630F86">
        <w:rPr>
          <w:rFonts w:eastAsiaTheme="majorEastAsia" w:cstheme="majorBidi"/>
          <w:lang w:val="en-GB"/>
        </w:rPr>
        <w:t>.</w:t>
      </w:r>
      <w:r w:rsidR="12E4D6B5" w:rsidRPr="00630F86">
        <w:rPr>
          <w:rFonts w:eastAsiaTheme="majorEastAsia" w:cstheme="majorBidi"/>
          <w:lang w:val="en-GB"/>
        </w:rPr>
        <w:t xml:space="preserve"> 1898).</w:t>
      </w:r>
      <w:r w:rsidR="005A1C01" w:rsidRPr="00000883">
        <w:rPr>
          <w:lang w:val="en-US"/>
        </w:rPr>
        <w:t xml:space="preserve"> </w:t>
      </w:r>
    </w:p>
    <w:p w14:paraId="3567DA7A" w14:textId="77777777" w:rsidR="000615A3" w:rsidRPr="00630F86" w:rsidRDefault="000615A3" w:rsidP="002F020C">
      <w:pPr>
        <w:spacing w:line="480" w:lineRule="auto"/>
        <w:jc w:val="both"/>
        <w:rPr>
          <w:lang w:val="en-US"/>
        </w:rPr>
      </w:pPr>
    </w:p>
    <w:p w14:paraId="4D1721C7" w14:textId="20872125" w:rsidR="009929AF" w:rsidRPr="00630F86" w:rsidRDefault="00BD442F" w:rsidP="0079024E">
      <w:pPr>
        <w:spacing w:line="480" w:lineRule="auto"/>
        <w:jc w:val="both"/>
        <w:rPr>
          <w:lang w:val="en-GB"/>
        </w:rPr>
      </w:pPr>
      <w:r w:rsidRPr="00630F86">
        <w:rPr>
          <w:lang w:val="en-US"/>
        </w:rPr>
        <w:t xml:space="preserve">The findings presented </w:t>
      </w:r>
      <w:r w:rsidR="0079024E" w:rsidRPr="00630F86">
        <w:rPr>
          <w:lang w:val="en-US"/>
        </w:rPr>
        <w:t>thus far</w:t>
      </w:r>
      <w:r w:rsidRPr="00630F86">
        <w:rPr>
          <w:lang w:val="en-US"/>
        </w:rPr>
        <w:t xml:space="preserve"> have </w:t>
      </w:r>
      <w:r w:rsidR="008C0E04" w:rsidRPr="00630F86">
        <w:rPr>
          <w:rFonts w:eastAsiaTheme="majorEastAsia" w:cstheme="majorBidi"/>
          <w:lang w:val="en-GB"/>
        </w:rPr>
        <w:t>illuminate</w:t>
      </w:r>
      <w:r w:rsidRPr="00630F86">
        <w:rPr>
          <w:rFonts w:eastAsiaTheme="majorEastAsia" w:cstheme="majorBidi"/>
          <w:lang w:val="en-GB"/>
        </w:rPr>
        <w:t>d</w:t>
      </w:r>
      <w:r w:rsidR="008C0E04" w:rsidRPr="00630F86">
        <w:rPr>
          <w:rFonts w:eastAsiaTheme="majorEastAsia" w:cstheme="majorBidi"/>
          <w:lang w:val="en-GB"/>
        </w:rPr>
        <w:t xml:space="preserve"> patient</w:t>
      </w:r>
      <w:r w:rsidR="005A1C01" w:rsidRPr="00630F86">
        <w:rPr>
          <w:rFonts w:eastAsiaTheme="majorEastAsia" w:cstheme="majorBidi"/>
          <w:lang w:val="en-GB"/>
        </w:rPr>
        <w:t xml:space="preserve"> reactions to </w:t>
      </w:r>
      <w:r w:rsidR="000615A3" w:rsidRPr="00630F86">
        <w:rPr>
          <w:rFonts w:eastAsiaTheme="majorEastAsia" w:cstheme="majorBidi"/>
          <w:lang w:val="en-GB"/>
        </w:rPr>
        <w:t>digitized health interaction</w:t>
      </w:r>
      <w:r w:rsidR="0079024E" w:rsidRPr="00630F86">
        <w:rPr>
          <w:rFonts w:eastAsiaTheme="majorEastAsia" w:cstheme="majorBidi"/>
          <w:lang w:val="en-GB"/>
        </w:rPr>
        <w:t>s</w:t>
      </w:r>
      <w:r w:rsidR="005A1C01" w:rsidRPr="00630F86">
        <w:rPr>
          <w:rFonts w:eastAsiaTheme="majorEastAsia" w:cstheme="majorBidi"/>
          <w:lang w:val="en-GB"/>
        </w:rPr>
        <w:t xml:space="preserve">. </w:t>
      </w:r>
      <w:r w:rsidR="00CE2007" w:rsidRPr="00630F86">
        <w:rPr>
          <w:rFonts w:eastAsiaTheme="majorEastAsia" w:cstheme="majorBidi"/>
          <w:lang w:val="en-GB"/>
        </w:rPr>
        <w:t>T</w:t>
      </w:r>
      <w:r w:rsidR="005A1C01" w:rsidRPr="00630F86">
        <w:rPr>
          <w:rFonts w:eastAsiaTheme="majorEastAsia" w:cstheme="majorBidi"/>
          <w:lang w:val="en-GB"/>
        </w:rPr>
        <w:t xml:space="preserve">he next section </w:t>
      </w:r>
      <w:r w:rsidR="008C0E04" w:rsidRPr="00630F86">
        <w:rPr>
          <w:rFonts w:eastAsiaTheme="majorEastAsia" w:cstheme="majorBidi"/>
          <w:lang w:val="en-GB"/>
        </w:rPr>
        <w:t xml:space="preserve">will </w:t>
      </w:r>
      <w:r w:rsidR="005A1C01" w:rsidRPr="00630F86">
        <w:rPr>
          <w:rFonts w:eastAsiaTheme="majorEastAsia" w:cstheme="majorBidi"/>
          <w:lang w:val="en-GB"/>
        </w:rPr>
        <w:t>illustrate</w:t>
      </w:r>
      <w:r w:rsidR="00CE2007" w:rsidRPr="00630F86">
        <w:rPr>
          <w:rFonts w:eastAsiaTheme="majorEastAsia" w:cstheme="majorBidi"/>
          <w:lang w:val="en-GB"/>
        </w:rPr>
        <w:t xml:space="preserve"> that</w:t>
      </w:r>
      <w:r w:rsidR="005A1C01" w:rsidRPr="00630F86">
        <w:rPr>
          <w:rFonts w:eastAsiaTheme="majorEastAsia" w:cstheme="majorBidi"/>
          <w:lang w:val="en-GB"/>
        </w:rPr>
        <w:t xml:space="preserve"> not only </w:t>
      </w:r>
      <w:r w:rsidR="00CE2007" w:rsidRPr="00630F86">
        <w:rPr>
          <w:rFonts w:eastAsiaTheme="majorEastAsia" w:cstheme="majorBidi"/>
          <w:lang w:val="en-GB"/>
        </w:rPr>
        <w:t xml:space="preserve">are </w:t>
      </w:r>
      <w:r w:rsidR="005A1C01" w:rsidRPr="00630F86">
        <w:rPr>
          <w:rFonts w:eastAsiaTheme="majorEastAsia" w:cstheme="majorBidi"/>
          <w:lang w:val="en-GB"/>
        </w:rPr>
        <w:t>patients’ social identities and relations</w:t>
      </w:r>
      <w:r w:rsidR="00EC7BBC" w:rsidRPr="00630F86">
        <w:rPr>
          <w:rFonts w:eastAsiaTheme="majorEastAsia" w:cstheme="majorBidi"/>
          <w:lang w:val="en-GB"/>
        </w:rPr>
        <w:t xml:space="preserve"> </w:t>
      </w:r>
      <w:r w:rsidR="005A1C01" w:rsidRPr="00630F86">
        <w:rPr>
          <w:rFonts w:eastAsiaTheme="majorEastAsia" w:cstheme="majorBidi"/>
          <w:lang w:val="en-GB"/>
        </w:rPr>
        <w:t>altered t</w:t>
      </w:r>
      <w:r w:rsidR="00CE2007" w:rsidRPr="00630F86">
        <w:rPr>
          <w:rFonts w:eastAsiaTheme="majorEastAsia" w:cstheme="majorBidi"/>
          <w:lang w:val="en-GB"/>
        </w:rPr>
        <w:t>h</w:t>
      </w:r>
      <w:r w:rsidR="005A1C01" w:rsidRPr="00630F86">
        <w:rPr>
          <w:rFonts w:eastAsiaTheme="majorEastAsia" w:cstheme="majorBidi"/>
          <w:lang w:val="en-GB"/>
        </w:rPr>
        <w:t>rough e</w:t>
      </w:r>
      <w:r w:rsidR="000615A3" w:rsidRPr="00630F86">
        <w:rPr>
          <w:rFonts w:eastAsiaTheme="majorEastAsia" w:cstheme="majorBidi"/>
          <w:lang w:val="en-GB"/>
        </w:rPr>
        <w:t>-</w:t>
      </w:r>
      <w:r w:rsidR="005A1C01" w:rsidRPr="00630F86">
        <w:rPr>
          <w:rFonts w:eastAsiaTheme="majorEastAsia" w:cstheme="majorBidi"/>
          <w:lang w:val="en-GB"/>
        </w:rPr>
        <w:t>health</w:t>
      </w:r>
      <w:r w:rsidR="00CE2007" w:rsidRPr="00630F86">
        <w:rPr>
          <w:rFonts w:eastAsiaTheme="majorEastAsia" w:cstheme="majorBidi"/>
          <w:lang w:val="en-GB"/>
        </w:rPr>
        <w:t xml:space="preserve">, </w:t>
      </w:r>
      <w:r w:rsidR="009A3033" w:rsidRPr="00630F86">
        <w:rPr>
          <w:rFonts w:eastAsiaTheme="majorEastAsia" w:cstheme="majorBidi"/>
          <w:lang w:val="en-GB"/>
        </w:rPr>
        <w:t xml:space="preserve">health </w:t>
      </w:r>
      <w:r w:rsidR="0064410E" w:rsidRPr="00630F86">
        <w:rPr>
          <w:rFonts w:eastAsiaTheme="majorEastAsia" w:cstheme="majorBidi"/>
          <w:lang w:val="en-GB"/>
        </w:rPr>
        <w:t xml:space="preserve">work and </w:t>
      </w:r>
      <w:r w:rsidR="008F6027" w:rsidRPr="00630F86">
        <w:rPr>
          <w:rFonts w:eastAsiaTheme="majorEastAsia" w:cstheme="majorBidi"/>
          <w:lang w:val="en-GB"/>
        </w:rPr>
        <w:t>labour p</w:t>
      </w:r>
      <w:r w:rsidR="00CE2007" w:rsidRPr="00630F86">
        <w:rPr>
          <w:rFonts w:eastAsiaTheme="majorEastAsia" w:cstheme="majorBidi"/>
          <w:lang w:val="en-GB"/>
        </w:rPr>
        <w:t>r</w:t>
      </w:r>
      <w:r w:rsidR="008F6027" w:rsidRPr="00630F86">
        <w:rPr>
          <w:rFonts w:eastAsiaTheme="majorEastAsia" w:cstheme="majorBidi"/>
          <w:lang w:val="en-GB"/>
        </w:rPr>
        <w:t>o</w:t>
      </w:r>
      <w:r w:rsidR="00CE2007" w:rsidRPr="00630F86">
        <w:rPr>
          <w:rFonts w:eastAsiaTheme="majorEastAsia" w:cstheme="majorBidi"/>
          <w:lang w:val="en-GB"/>
        </w:rPr>
        <w:t>c</w:t>
      </w:r>
      <w:r w:rsidR="008F6027" w:rsidRPr="00630F86">
        <w:rPr>
          <w:rFonts w:eastAsiaTheme="majorEastAsia" w:cstheme="majorBidi"/>
          <w:lang w:val="en-GB"/>
        </w:rPr>
        <w:t>esses</w:t>
      </w:r>
      <w:r w:rsidR="005A1C01" w:rsidRPr="00630F86">
        <w:rPr>
          <w:rFonts w:eastAsiaTheme="majorEastAsia" w:cstheme="majorBidi"/>
          <w:lang w:val="en-GB"/>
        </w:rPr>
        <w:t xml:space="preserve"> </w:t>
      </w:r>
      <w:r w:rsidR="00637153" w:rsidRPr="00630F86">
        <w:rPr>
          <w:rFonts w:eastAsiaTheme="majorEastAsia" w:cstheme="majorBidi"/>
          <w:lang w:val="en-GB"/>
        </w:rPr>
        <w:t>are</w:t>
      </w:r>
      <w:r w:rsidR="005A1C01" w:rsidRPr="00630F86">
        <w:rPr>
          <w:rFonts w:eastAsiaTheme="majorEastAsia" w:cstheme="majorBidi"/>
          <w:lang w:val="en-GB"/>
        </w:rPr>
        <w:t xml:space="preserve"> also reconfigured. </w:t>
      </w:r>
      <w:r w:rsidR="000B27F7" w:rsidRPr="00630F86">
        <w:rPr>
          <w:rFonts w:eastAsiaTheme="majorEastAsia" w:cstheme="majorBidi"/>
          <w:lang w:val="en-GB"/>
        </w:rPr>
        <w:t xml:space="preserve"> </w:t>
      </w:r>
    </w:p>
    <w:p w14:paraId="0E5CA189" w14:textId="77777777" w:rsidR="00A843DD" w:rsidRPr="00630F86" w:rsidRDefault="00A843DD" w:rsidP="002F020C">
      <w:pPr>
        <w:spacing w:line="480" w:lineRule="auto"/>
        <w:ind w:firstLine="708"/>
        <w:jc w:val="both"/>
        <w:rPr>
          <w:lang w:val="en-GB"/>
        </w:rPr>
      </w:pPr>
    </w:p>
    <w:p w14:paraId="6D34A0E4" w14:textId="659F686C" w:rsidR="001C1295" w:rsidRPr="00630F86" w:rsidRDefault="12E4D6B5" w:rsidP="002F020C">
      <w:pPr>
        <w:pStyle w:val="Heading3"/>
        <w:spacing w:line="480" w:lineRule="auto"/>
        <w:jc w:val="both"/>
        <w:rPr>
          <w:rFonts w:asciiTheme="minorHAnsi" w:hAnsiTheme="minorHAnsi"/>
          <w:lang w:val="en-GB"/>
        </w:rPr>
      </w:pPr>
      <w:r w:rsidRPr="00630F86">
        <w:rPr>
          <w:rFonts w:asciiTheme="minorHAnsi" w:hAnsiTheme="minorHAnsi"/>
          <w:lang w:val="en-GB"/>
        </w:rPr>
        <w:lastRenderedPageBreak/>
        <w:t>Reconfigur</w:t>
      </w:r>
      <w:r w:rsidR="00902CC4">
        <w:rPr>
          <w:rFonts w:asciiTheme="minorHAnsi" w:hAnsiTheme="minorHAnsi"/>
          <w:lang w:val="en-GB"/>
        </w:rPr>
        <w:t xml:space="preserve">ing – who does the work, what are the tasks? </w:t>
      </w:r>
    </w:p>
    <w:p w14:paraId="170D3275" w14:textId="6BC8D5D9" w:rsidR="004A19CC" w:rsidRPr="00630F86" w:rsidRDefault="00CD5B71" w:rsidP="0054643E">
      <w:pPr>
        <w:spacing w:line="480" w:lineRule="auto"/>
        <w:jc w:val="both"/>
        <w:rPr>
          <w:lang w:val="en-GB"/>
        </w:rPr>
      </w:pPr>
      <w:r w:rsidRPr="00630F86">
        <w:rPr>
          <w:rFonts w:eastAsiaTheme="majorEastAsia" w:cstheme="majorBidi"/>
          <w:lang w:val="en-GB"/>
        </w:rPr>
        <w:t>R</w:t>
      </w:r>
      <w:r w:rsidR="008B1ED3" w:rsidRPr="00630F86">
        <w:rPr>
          <w:rFonts w:eastAsiaTheme="majorEastAsia" w:cstheme="majorBidi"/>
          <w:lang w:val="en-GB"/>
        </w:rPr>
        <w:t xml:space="preserve">econfigurations of health work </w:t>
      </w:r>
      <w:r w:rsidR="00A44D3F" w:rsidRPr="00630F86">
        <w:rPr>
          <w:rFonts w:eastAsiaTheme="majorEastAsia" w:cstheme="majorBidi"/>
          <w:lang w:val="en-GB"/>
        </w:rPr>
        <w:t>w</w:t>
      </w:r>
      <w:r w:rsidR="00AD657B" w:rsidRPr="00630F86">
        <w:rPr>
          <w:rFonts w:eastAsiaTheme="majorEastAsia" w:cstheme="majorBidi"/>
          <w:lang w:val="en-GB"/>
        </w:rPr>
        <w:t>ere</w:t>
      </w:r>
      <w:r w:rsidR="00C75182" w:rsidRPr="00630F86">
        <w:rPr>
          <w:rFonts w:eastAsiaTheme="majorEastAsia" w:cstheme="majorBidi"/>
          <w:lang w:val="en-GB"/>
        </w:rPr>
        <w:t xml:space="preserve"> </w:t>
      </w:r>
      <w:r w:rsidR="001F18B6" w:rsidRPr="00630F86">
        <w:rPr>
          <w:rFonts w:eastAsiaTheme="majorEastAsia" w:cstheme="majorBidi"/>
          <w:lang w:val="en-GB"/>
        </w:rPr>
        <w:t>reflected in all of the papers included</w:t>
      </w:r>
      <w:r w:rsidR="008B1ED3" w:rsidRPr="00630F86">
        <w:rPr>
          <w:rFonts w:eastAsiaTheme="majorEastAsia" w:cstheme="majorBidi"/>
          <w:lang w:val="en-GB"/>
        </w:rPr>
        <w:t xml:space="preserve">. </w:t>
      </w:r>
      <w:r w:rsidR="004A19CC" w:rsidRPr="00630F86">
        <w:rPr>
          <w:rFonts w:eastAsiaTheme="majorEastAsia" w:cstheme="majorBidi"/>
          <w:lang w:val="en-GB"/>
        </w:rPr>
        <w:t>Changing patterns of knowledge and practice are configured in new forms of labour process that include patients and sometimes their family members. They have become a new unqualified labour force that is woven into the changing techno</w:t>
      </w:r>
      <w:r w:rsidR="0079024E" w:rsidRPr="00630F86">
        <w:rPr>
          <w:rFonts w:eastAsiaTheme="majorEastAsia" w:cstheme="majorBidi"/>
          <w:lang w:val="en-GB"/>
        </w:rPr>
        <w:t>-</w:t>
      </w:r>
      <w:r w:rsidR="004A19CC" w:rsidRPr="00630F86">
        <w:rPr>
          <w:rFonts w:eastAsiaTheme="majorEastAsia" w:cstheme="majorBidi"/>
          <w:lang w:val="en-GB"/>
        </w:rPr>
        <w:t>geography of care</w:t>
      </w:r>
      <w:r w:rsidR="0009066C" w:rsidRPr="00630F86">
        <w:rPr>
          <w:rFonts w:eastAsiaTheme="majorEastAsia" w:cstheme="majorBidi"/>
          <w:lang w:val="en-GB"/>
        </w:rPr>
        <w:t xml:space="preserve">. </w:t>
      </w:r>
      <w:proofErr w:type="spellStart"/>
      <w:r w:rsidR="0009066C" w:rsidRPr="00630F86">
        <w:rPr>
          <w:rFonts w:eastAsiaTheme="majorEastAsia" w:cstheme="majorBidi"/>
          <w:lang w:val="en-GB"/>
        </w:rPr>
        <w:t>Oudshoorn</w:t>
      </w:r>
      <w:proofErr w:type="spellEnd"/>
      <w:r w:rsidR="0009066C" w:rsidRPr="00630F86">
        <w:rPr>
          <w:rFonts w:eastAsiaTheme="majorEastAsia" w:cstheme="majorBidi"/>
          <w:lang w:val="en-GB"/>
        </w:rPr>
        <w:t xml:space="preserve"> </w:t>
      </w:r>
      <w:r w:rsidR="004F2784" w:rsidRPr="00630F86">
        <w:rPr>
          <w:rFonts w:eastAsiaTheme="majorEastAsia" w:cstheme="majorBidi"/>
          <w:lang w:val="en-GB"/>
        </w:rPr>
        <w:t xml:space="preserve">(2012) </w:t>
      </w:r>
      <w:r w:rsidR="0009066C" w:rsidRPr="00630F86">
        <w:rPr>
          <w:rFonts w:eastAsiaTheme="majorEastAsia" w:cstheme="majorBidi"/>
          <w:lang w:val="en-GB"/>
        </w:rPr>
        <w:t xml:space="preserve">calls these patients </w:t>
      </w:r>
      <w:r w:rsidR="00255F44" w:rsidRPr="00630F86">
        <w:rPr>
          <w:rFonts w:eastAsiaTheme="majorEastAsia" w:cstheme="majorBidi"/>
          <w:lang w:val="en-GB"/>
        </w:rPr>
        <w:t xml:space="preserve">new kinds of </w:t>
      </w:r>
      <w:r w:rsidR="00BD442F" w:rsidRPr="00630F86">
        <w:rPr>
          <w:rFonts w:eastAsiaTheme="majorEastAsia" w:cstheme="majorBidi"/>
          <w:lang w:val="en-GB"/>
        </w:rPr>
        <w:t>“</w:t>
      </w:r>
      <w:r w:rsidR="00255F44" w:rsidRPr="00630F86">
        <w:rPr>
          <w:rFonts w:eastAsiaTheme="majorEastAsia" w:cstheme="majorBidi"/>
          <w:lang w:val="en-GB"/>
        </w:rPr>
        <w:t>diagnostic agents</w:t>
      </w:r>
      <w:r w:rsidR="00BD442F" w:rsidRPr="00630F86">
        <w:rPr>
          <w:rFonts w:eastAsiaTheme="majorEastAsia" w:cstheme="majorBidi"/>
          <w:lang w:val="en-GB"/>
        </w:rPr>
        <w:t>”</w:t>
      </w:r>
      <w:r w:rsidR="00DB29C5" w:rsidRPr="00630F86">
        <w:rPr>
          <w:rFonts w:eastAsiaTheme="majorEastAsia" w:cstheme="majorBidi"/>
          <w:lang w:val="en-GB"/>
        </w:rPr>
        <w:t xml:space="preserve">. </w:t>
      </w:r>
      <w:r w:rsidR="00983D03" w:rsidRPr="00630F86">
        <w:rPr>
          <w:rFonts w:eastAsiaTheme="majorEastAsia" w:cstheme="majorBidi"/>
          <w:lang w:val="en-GB"/>
        </w:rPr>
        <w:t>E</w:t>
      </w:r>
      <w:r w:rsidR="004F2784" w:rsidRPr="00630F86">
        <w:rPr>
          <w:rFonts w:eastAsiaTheme="majorEastAsia" w:cstheme="majorBidi"/>
          <w:lang w:val="en-GB"/>
        </w:rPr>
        <w:t>-</w:t>
      </w:r>
      <w:r w:rsidR="00983D03" w:rsidRPr="00630F86">
        <w:rPr>
          <w:rFonts w:eastAsiaTheme="majorEastAsia" w:cstheme="majorBidi"/>
          <w:lang w:val="en-GB"/>
        </w:rPr>
        <w:t xml:space="preserve">health </w:t>
      </w:r>
      <w:r w:rsidR="0079024E" w:rsidRPr="00630F86">
        <w:rPr>
          <w:rFonts w:eastAsiaTheme="majorEastAsia" w:cstheme="majorBidi"/>
          <w:lang w:val="en-GB"/>
        </w:rPr>
        <w:t>has</w:t>
      </w:r>
      <w:r w:rsidR="00983D03" w:rsidRPr="00630F86">
        <w:rPr>
          <w:rFonts w:eastAsiaTheme="majorEastAsia" w:cstheme="majorBidi"/>
          <w:lang w:val="en-GB"/>
        </w:rPr>
        <w:t xml:space="preserve"> an important impact on labour processes and professional roles within healthcare provider organizations too.</w:t>
      </w:r>
      <w:r w:rsidR="004A19CC" w:rsidRPr="00630F86">
        <w:rPr>
          <w:rFonts w:eastAsiaTheme="majorEastAsia" w:cstheme="majorBidi"/>
          <w:lang w:val="en-GB"/>
        </w:rPr>
        <w:t xml:space="preserve"> For example, </w:t>
      </w:r>
      <w:r w:rsidR="00983D03" w:rsidRPr="00630F86">
        <w:rPr>
          <w:rFonts w:eastAsiaTheme="majorEastAsia" w:cstheme="majorBidi"/>
          <w:lang w:val="en-GB"/>
        </w:rPr>
        <w:t xml:space="preserve">the redefinition of </w:t>
      </w:r>
      <w:r w:rsidR="004A19CC" w:rsidRPr="00630F86">
        <w:rPr>
          <w:rFonts w:eastAsiaTheme="majorEastAsia" w:cstheme="majorBidi"/>
          <w:lang w:val="en-GB"/>
        </w:rPr>
        <w:t xml:space="preserve">nursing roles and work </w:t>
      </w:r>
      <w:r w:rsidR="00750673" w:rsidRPr="00630F86">
        <w:rPr>
          <w:rFonts w:eastAsiaTheme="majorEastAsia" w:cstheme="majorBidi"/>
          <w:lang w:val="en-GB"/>
        </w:rPr>
        <w:t xml:space="preserve">is evident </w:t>
      </w:r>
      <w:r w:rsidR="006B0502" w:rsidRPr="00630F86">
        <w:rPr>
          <w:rFonts w:eastAsiaTheme="majorEastAsia" w:cstheme="majorBidi"/>
          <w:lang w:val="en-GB"/>
        </w:rPr>
        <w:t xml:space="preserve">in the studies by May et al., (2001), </w:t>
      </w:r>
      <w:proofErr w:type="spellStart"/>
      <w:r w:rsidR="006B0502" w:rsidRPr="00630F86">
        <w:rPr>
          <w:rFonts w:eastAsiaTheme="majorEastAsia" w:cstheme="majorBidi"/>
          <w:lang w:val="en-GB"/>
        </w:rPr>
        <w:t>Nicolini</w:t>
      </w:r>
      <w:proofErr w:type="spellEnd"/>
      <w:r w:rsidR="006B0502" w:rsidRPr="00630F86">
        <w:rPr>
          <w:rFonts w:eastAsiaTheme="majorEastAsia" w:cstheme="majorBidi"/>
          <w:lang w:val="en-GB"/>
        </w:rPr>
        <w:t xml:space="preserve"> (2007) and Gale and Sultan (2013). Professional roles, e.g., between doctors and nurses or health professionals and call-centre operatives, become blurred or overlapping. </w:t>
      </w:r>
      <w:r w:rsidR="00F91F77" w:rsidRPr="00630F86">
        <w:rPr>
          <w:rFonts w:eastAsiaTheme="majorEastAsia" w:cstheme="majorBidi"/>
          <w:lang w:val="en-GB"/>
        </w:rPr>
        <w:t xml:space="preserve">New ways of working appear in this field. The triadic consultation, between a primary care physician, a hospital based consultant, and the patient appears in three papers </w:t>
      </w:r>
      <w:r w:rsidR="006B0502" w:rsidRPr="00630F86">
        <w:rPr>
          <w:rFonts w:eastAsiaTheme="majorEastAsia" w:cstheme="majorBidi"/>
          <w:lang w:val="en-GB"/>
        </w:rPr>
        <w:t xml:space="preserve">(Finch et al., 2008; Mort et al., 2012; Pappas &amp; Seale, 2009). </w:t>
      </w:r>
      <w:r w:rsidR="006B0502" w:rsidRPr="00000883">
        <w:rPr>
          <w:lang w:val="en-GB"/>
        </w:rPr>
        <w:t>This</w:t>
      </w:r>
      <w:r w:rsidR="00AB5B8C" w:rsidRPr="00630F86">
        <w:rPr>
          <w:rFonts w:eastAsiaTheme="majorEastAsia" w:cstheme="majorBidi"/>
          <w:lang w:val="en-GB"/>
        </w:rPr>
        <w:t xml:space="preserve"> represent</w:t>
      </w:r>
      <w:r w:rsidR="006B0502" w:rsidRPr="00630F86">
        <w:rPr>
          <w:rFonts w:eastAsiaTheme="majorEastAsia" w:cstheme="majorBidi"/>
          <w:lang w:val="en-GB"/>
        </w:rPr>
        <w:t>s</w:t>
      </w:r>
      <w:r w:rsidR="00AB5B8C" w:rsidRPr="00630F86">
        <w:rPr>
          <w:rFonts w:eastAsiaTheme="majorEastAsia" w:cstheme="majorBidi"/>
          <w:lang w:val="en-GB"/>
        </w:rPr>
        <w:t xml:space="preserve"> a rearrangement of powers in practice, as </w:t>
      </w:r>
      <w:r w:rsidR="00BD442F" w:rsidRPr="00630F86">
        <w:rPr>
          <w:rFonts w:eastAsiaTheme="majorEastAsia" w:cstheme="majorBidi"/>
          <w:lang w:val="en-GB"/>
        </w:rPr>
        <w:t>it is</w:t>
      </w:r>
      <w:r w:rsidR="00AB5B8C" w:rsidRPr="00630F86">
        <w:rPr>
          <w:rFonts w:eastAsiaTheme="majorEastAsia" w:cstheme="majorBidi"/>
          <w:lang w:val="en-GB"/>
        </w:rPr>
        <w:t xml:space="preserve"> a radical chang</w:t>
      </w:r>
      <w:r w:rsidR="00BD442F" w:rsidRPr="00630F86">
        <w:rPr>
          <w:rFonts w:eastAsiaTheme="majorEastAsia" w:cstheme="majorBidi"/>
          <w:lang w:val="en-GB"/>
        </w:rPr>
        <w:t>e</w:t>
      </w:r>
      <w:r w:rsidR="00AB5B8C" w:rsidRPr="00630F86">
        <w:rPr>
          <w:rFonts w:eastAsiaTheme="majorEastAsia" w:cstheme="majorBidi"/>
          <w:lang w:val="en-GB"/>
        </w:rPr>
        <w:t xml:space="preserve"> </w:t>
      </w:r>
      <w:r w:rsidR="00BD442F" w:rsidRPr="00630F86">
        <w:rPr>
          <w:rFonts w:eastAsiaTheme="majorEastAsia" w:cstheme="majorBidi"/>
          <w:lang w:val="en-GB"/>
        </w:rPr>
        <w:t>in the</w:t>
      </w:r>
      <w:r w:rsidR="00AB5B8C" w:rsidRPr="00630F86">
        <w:rPr>
          <w:rFonts w:eastAsiaTheme="majorEastAsia" w:cstheme="majorBidi"/>
          <w:lang w:val="en-GB"/>
        </w:rPr>
        <w:t xml:space="preserve"> interaction</w:t>
      </w:r>
      <w:r w:rsidR="00BD442F" w:rsidRPr="00630F86">
        <w:rPr>
          <w:rFonts w:eastAsiaTheme="majorEastAsia" w:cstheme="majorBidi"/>
          <w:lang w:val="en-GB"/>
        </w:rPr>
        <w:t xml:space="preserve"> chain</w:t>
      </w:r>
      <w:r w:rsidR="00AB5B8C" w:rsidRPr="00630F86">
        <w:rPr>
          <w:rFonts w:eastAsiaTheme="majorEastAsia" w:cstheme="majorBidi"/>
          <w:lang w:val="en-GB"/>
        </w:rPr>
        <w:t>. Di</w:t>
      </w:r>
      <w:r w:rsidR="00983D03" w:rsidRPr="00630F86">
        <w:rPr>
          <w:rFonts w:eastAsiaTheme="majorEastAsia" w:cstheme="majorBidi"/>
          <w:lang w:val="en-GB"/>
        </w:rPr>
        <w:t>scretion over who does the work,</w:t>
      </w:r>
      <w:r w:rsidR="00AB5B8C" w:rsidRPr="00630F86">
        <w:rPr>
          <w:rFonts w:eastAsiaTheme="majorEastAsia" w:cstheme="majorBidi"/>
          <w:lang w:val="en-GB"/>
        </w:rPr>
        <w:t xml:space="preserve"> </w:t>
      </w:r>
      <w:r w:rsidR="00983D03" w:rsidRPr="00630F86">
        <w:rPr>
          <w:rFonts w:eastAsiaTheme="majorEastAsia" w:cstheme="majorBidi"/>
          <w:lang w:val="en-GB"/>
        </w:rPr>
        <w:t xml:space="preserve">and what the work of </w:t>
      </w:r>
      <w:r w:rsidR="00BD442F" w:rsidRPr="00630F86">
        <w:rPr>
          <w:rFonts w:eastAsiaTheme="majorEastAsia" w:cstheme="majorBidi"/>
          <w:lang w:val="en-GB"/>
        </w:rPr>
        <w:t xml:space="preserve">e-health </w:t>
      </w:r>
      <w:r w:rsidR="00983D03" w:rsidRPr="00630F86">
        <w:rPr>
          <w:rFonts w:eastAsiaTheme="majorEastAsia" w:cstheme="majorBidi"/>
          <w:lang w:val="en-GB"/>
        </w:rPr>
        <w:t>is</w:t>
      </w:r>
      <w:r w:rsidR="00AB5B8C" w:rsidRPr="00630F86">
        <w:rPr>
          <w:rFonts w:eastAsiaTheme="majorEastAsia" w:cstheme="majorBidi"/>
          <w:lang w:val="en-GB"/>
        </w:rPr>
        <w:t>,</w:t>
      </w:r>
      <w:r w:rsidR="008C2C13" w:rsidRPr="00630F86">
        <w:rPr>
          <w:rFonts w:eastAsiaTheme="majorEastAsia" w:cstheme="majorBidi"/>
          <w:lang w:val="en-GB"/>
        </w:rPr>
        <w:t xml:space="preserve"> </w:t>
      </w:r>
      <w:r w:rsidR="00AB5B8C" w:rsidRPr="00630F86">
        <w:rPr>
          <w:rFonts w:eastAsiaTheme="majorEastAsia" w:cstheme="majorBidi"/>
          <w:lang w:val="en-GB"/>
        </w:rPr>
        <w:t>is flexible</w:t>
      </w:r>
      <w:r w:rsidR="008C2C13" w:rsidRPr="00630F86">
        <w:rPr>
          <w:rFonts w:eastAsiaTheme="majorEastAsia" w:cstheme="majorBidi"/>
          <w:lang w:val="en-GB"/>
        </w:rPr>
        <w:t>. Mort et al</w:t>
      </w:r>
      <w:r w:rsidR="006B0502" w:rsidRPr="00630F86">
        <w:rPr>
          <w:rFonts w:eastAsiaTheme="majorEastAsia" w:cstheme="majorBidi"/>
          <w:lang w:val="en-GB"/>
        </w:rPr>
        <w:t xml:space="preserve">. </w:t>
      </w:r>
      <w:r w:rsidR="12E4D6B5" w:rsidRPr="00630F86">
        <w:rPr>
          <w:rFonts w:eastAsiaTheme="majorEastAsia" w:cstheme="majorBidi"/>
          <w:lang w:val="en-GB"/>
        </w:rPr>
        <w:t>describe a</w:t>
      </w:r>
      <w:r w:rsidR="00BD442F" w:rsidRPr="00630F86">
        <w:rPr>
          <w:rFonts w:eastAsiaTheme="majorEastAsia" w:cstheme="majorBidi"/>
          <w:lang w:val="en-GB"/>
        </w:rPr>
        <w:t>n</w:t>
      </w:r>
      <w:r w:rsidR="12E4D6B5" w:rsidRPr="00630F86">
        <w:rPr>
          <w:rFonts w:eastAsiaTheme="majorEastAsia" w:cstheme="majorBidi"/>
          <w:lang w:val="en-GB"/>
        </w:rPr>
        <w:t xml:space="preserve"> installation engineer who took a more active role in the distribution of public care than planned. They show how he refused to follow a social worker’s prescription</w:t>
      </w:r>
      <w:r w:rsidR="00BD442F" w:rsidRPr="00630F86">
        <w:rPr>
          <w:rFonts w:eastAsiaTheme="majorEastAsia" w:cstheme="majorBidi"/>
          <w:lang w:val="en-GB"/>
        </w:rPr>
        <w:t xml:space="preserve"> when installing e-health devices</w:t>
      </w:r>
      <w:r w:rsidR="12E4D6B5" w:rsidRPr="00630F86">
        <w:rPr>
          <w:rFonts w:eastAsiaTheme="majorEastAsia" w:cstheme="majorBidi"/>
          <w:lang w:val="en-GB"/>
        </w:rPr>
        <w:t>, leaving a prospective user’s house without installing any</w:t>
      </w:r>
      <w:r w:rsidR="00BD442F" w:rsidRPr="00630F86">
        <w:rPr>
          <w:rFonts w:eastAsiaTheme="majorEastAsia" w:cstheme="majorBidi"/>
          <w:lang w:val="en-GB"/>
        </w:rPr>
        <w:t>thing at all</w:t>
      </w:r>
      <w:r w:rsidR="006B0502" w:rsidRPr="00630F86">
        <w:rPr>
          <w:rFonts w:eastAsiaTheme="majorEastAsia" w:cstheme="majorBidi"/>
          <w:lang w:val="en-GB"/>
        </w:rPr>
        <w:t xml:space="preserve">, </w:t>
      </w:r>
      <w:r w:rsidR="12E4D6B5" w:rsidRPr="00630F86">
        <w:rPr>
          <w:rFonts w:eastAsiaTheme="majorEastAsia" w:cstheme="majorBidi"/>
          <w:lang w:val="en-GB"/>
        </w:rPr>
        <w:t xml:space="preserve">because he judged the patient unsuitable for </w:t>
      </w:r>
      <w:r w:rsidR="0054643E" w:rsidRPr="00630F86">
        <w:rPr>
          <w:rFonts w:eastAsiaTheme="majorEastAsia" w:cstheme="majorBidi"/>
          <w:lang w:val="en-GB"/>
        </w:rPr>
        <w:t>this particular intervention</w:t>
      </w:r>
      <w:r w:rsidR="00477323" w:rsidRPr="00630F86">
        <w:rPr>
          <w:rFonts w:eastAsiaTheme="majorEastAsia" w:cstheme="majorBidi"/>
          <w:lang w:val="en-GB"/>
        </w:rPr>
        <w:t xml:space="preserve"> </w:t>
      </w:r>
      <w:r w:rsidR="006B0502" w:rsidRPr="00630F86">
        <w:rPr>
          <w:rFonts w:eastAsiaTheme="majorEastAsia" w:cstheme="majorBidi"/>
          <w:lang w:val="en-GB"/>
        </w:rPr>
        <w:t>(Mort et al., 2012, p. 9)</w:t>
      </w:r>
      <w:r w:rsidR="12E4D6B5" w:rsidRPr="00630F86">
        <w:rPr>
          <w:rFonts w:eastAsiaTheme="majorEastAsia" w:cstheme="majorBidi"/>
          <w:lang w:val="en-GB"/>
        </w:rPr>
        <w:t xml:space="preserve">. </w:t>
      </w:r>
    </w:p>
    <w:p w14:paraId="74FDC884" w14:textId="77777777" w:rsidR="003A5EB0" w:rsidRPr="00630F86" w:rsidRDefault="003A5EB0" w:rsidP="002F020C">
      <w:pPr>
        <w:spacing w:line="480" w:lineRule="auto"/>
        <w:jc w:val="both"/>
        <w:rPr>
          <w:rFonts w:eastAsiaTheme="majorEastAsia" w:cstheme="majorBidi"/>
          <w:lang w:val="en-GB"/>
        </w:rPr>
      </w:pPr>
    </w:p>
    <w:p w14:paraId="7E67DB2F" w14:textId="4F2EFAE6" w:rsidR="00BD442F" w:rsidRPr="00630F86" w:rsidRDefault="00BD442F" w:rsidP="002F020C">
      <w:pPr>
        <w:spacing w:line="480" w:lineRule="auto"/>
        <w:jc w:val="both"/>
        <w:rPr>
          <w:rFonts w:eastAsiaTheme="majorEastAsia" w:cstheme="majorBidi"/>
          <w:lang w:val="en-GB"/>
        </w:rPr>
      </w:pPr>
      <w:r w:rsidRPr="00630F86">
        <w:rPr>
          <w:rFonts w:eastAsiaTheme="majorEastAsia" w:cstheme="majorBidi"/>
          <w:lang w:val="en-GB"/>
        </w:rPr>
        <w:t>In sum; our synthesis illustrate</w:t>
      </w:r>
      <w:r w:rsidR="0054643E" w:rsidRPr="00630F86">
        <w:rPr>
          <w:rFonts w:eastAsiaTheme="majorEastAsia" w:cstheme="majorBidi"/>
          <w:lang w:val="en-GB"/>
        </w:rPr>
        <w:t>s</w:t>
      </w:r>
      <w:r w:rsidRPr="00630F86">
        <w:rPr>
          <w:rFonts w:eastAsiaTheme="majorEastAsia" w:cstheme="majorBidi"/>
          <w:lang w:val="en-GB"/>
        </w:rPr>
        <w:t xml:space="preserve"> how the power to define work and responsibilities fluctuate</w:t>
      </w:r>
      <w:r w:rsidR="0054643E" w:rsidRPr="00630F86">
        <w:rPr>
          <w:rFonts w:eastAsiaTheme="majorEastAsia" w:cstheme="majorBidi"/>
          <w:lang w:val="en-GB"/>
        </w:rPr>
        <w:t>s</w:t>
      </w:r>
      <w:r w:rsidRPr="00630F86">
        <w:rPr>
          <w:rFonts w:eastAsiaTheme="majorEastAsia" w:cstheme="majorBidi"/>
          <w:lang w:val="en-GB"/>
        </w:rPr>
        <w:t xml:space="preserve"> when interactions in health care are digitized. </w:t>
      </w:r>
    </w:p>
    <w:p w14:paraId="28448163" w14:textId="77777777" w:rsidR="00BD442F" w:rsidRPr="00630F86" w:rsidRDefault="00BD442F" w:rsidP="002F020C">
      <w:pPr>
        <w:spacing w:line="480" w:lineRule="auto"/>
        <w:jc w:val="both"/>
        <w:rPr>
          <w:rFonts w:eastAsiaTheme="majorEastAsia" w:cstheme="majorBidi"/>
          <w:lang w:val="en-GB"/>
        </w:rPr>
      </w:pPr>
    </w:p>
    <w:p w14:paraId="70556E12" w14:textId="520992C9" w:rsidR="001C1295" w:rsidRPr="00630F86" w:rsidRDefault="008B1ED3" w:rsidP="0054643E">
      <w:pPr>
        <w:spacing w:line="480" w:lineRule="auto"/>
        <w:jc w:val="both"/>
        <w:rPr>
          <w:lang w:val="en-GB"/>
        </w:rPr>
      </w:pPr>
      <w:r w:rsidRPr="00630F86">
        <w:rPr>
          <w:rFonts w:eastAsiaTheme="majorEastAsia" w:cstheme="majorBidi"/>
          <w:lang w:val="en-GB"/>
        </w:rPr>
        <w:lastRenderedPageBreak/>
        <w:t xml:space="preserve">In addition to changes in who does </w:t>
      </w:r>
      <w:r w:rsidR="004A2662" w:rsidRPr="00630F86">
        <w:rPr>
          <w:rFonts w:eastAsiaTheme="majorEastAsia" w:cstheme="majorBidi"/>
          <w:lang w:val="en-GB"/>
        </w:rPr>
        <w:t>the work</w:t>
      </w:r>
      <w:r w:rsidR="00BD442F" w:rsidRPr="00630F86">
        <w:rPr>
          <w:rFonts w:eastAsiaTheme="majorEastAsia" w:cstheme="majorBidi"/>
          <w:lang w:val="en-GB"/>
        </w:rPr>
        <w:t xml:space="preserve"> – as described in the pre</w:t>
      </w:r>
      <w:r w:rsidR="0054643E" w:rsidRPr="00630F86">
        <w:rPr>
          <w:rFonts w:eastAsiaTheme="majorEastAsia" w:cstheme="majorBidi"/>
          <w:lang w:val="en-GB"/>
        </w:rPr>
        <w:t>v</w:t>
      </w:r>
      <w:r w:rsidR="00BD442F" w:rsidRPr="00630F86">
        <w:rPr>
          <w:rFonts w:eastAsiaTheme="majorEastAsia" w:cstheme="majorBidi"/>
          <w:lang w:val="en-GB"/>
        </w:rPr>
        <w:t xml:space="preserve">ious paragraph - </w:t>
      </w:r>
      <w:r w:rsidR="004A2662" w:rsidRPr="00630F86">
        <w:rPr>
          <w:rFonts w:eastAsiaTheme="majorEastAsia" w:cstheme="majorBidi"/>
          <w:lang w:val="en-GB"/>
        </w:rPr>
        <w:t>there are changes in what the work consist</w:t>
      </w:r>
      <w:r w:rsidR="0054643E" w:rsidRPr="00630F86">
        <w:rPr>
          <w:rFonts w:eastAsiaTheme="majorEastAsia" w:cstheme="majorBidi"/>
          <w:lang w:val="en-GB"/>
        </w:rPr>
        <w:t>s</w:t>
      </w:r>
      <w:r w:rsidR="004A2662" w:rsidRPr="00630F86">
        <w:rPr>
          <w:rFonts w:eastAsiaTheme="majorEastAsia" w:cstheme="majorBidi"/>
          <w:lang w:val="en-GB"/>
        </w:rPr>
        <w:t xml:space="preserve"> of. Negotiations on the distribution of tasks between professionals are an important topic in </w:t>
      </w:r>
      <w:r w:rsidR="006B0502" w:rsidRPr="00630F86">
        <w:rPr>
          <w:rFonts w:eastAsiaTheme="majorEastAsia" w:cstheme="majorBidi"/>
          <w:lang w:val="en-GB"/>
        </w:rPr>
        <w:t xml:space="preserve">two of the studies </w:t>
      </w:r>
      <w:r w:rsidR="00BD442F" w:rsidRPr="00630F86">
        <w:rPr>
          <w:rFonts w:eastAsiaTheme="majorEastAsia" w:cstheme="majorBidi"/>
          <w:lang w:val="en-GB"/>
        </w:rPr>
        <w:t xml:space="preserve">included </w:t>
      </w:r>
      <w:r w:rsidR="006B0502" w:rsidRPr="00630F86">
        <w:rPr>
          <w:rFonts w:eastAsiaTheme="majorEastAsia" w:cstheme="majorBidi"/>
          <w:lang w:val="en-GB"/>
        </w:rPr>
        <w:t xml:space="preserve">(Finch et al., 2008; Pappas and Seale 2009). </w:t>
      </w:r>
      <w:r w:rsidR="00BD442F" w:rsidRPr="00630F86">
        <w:rPr>
          <w:rFonts w:eastAsiaTheme="majorEastAsia" w:cstheme="majorBidi"/>
          <w:lang w:val="en-GB"/>
        </w:rPr>
        <w:t>They underline that, n</w:t>
      </w:r>
      <w:r w:rsidR="006B0502" w:rsidRPr="00630F86">
        <w:rPr>
          <w:rFonts w:eastAsiaTheme="majorEastAsia" w:cstheme="majorBidi"/>
          <w:lang w:val="en-GB"/>
        </w:rPr>
        <w:t xml:space="preserve">ot </w:t>
      </w:r>
      <w:r w:rsidR="001C1295" w:rsidRPr="00630F86">
        <w:rPr>
          <w:lang w:val="en-GB"/>
        </w:rPr>
        <w:t>only does technology bring new tasks to the table, i.e., operating new technical devices, but systems for digital communication also implies more invisible work for both professionals and patients</w:t>
      </w:r>
      <w:r w:rsidR="006269F3" w:rsidRPr="00630F86">
        <w:rPr>
          <w:lang w:val="en-GB"/>
        </w:rPr>
        <w:t>:</w:t>
      </w:r>
      <w:r w:rsidR="006B0502" w:rsidRPr="00000883">
        <w:rPr>
          <w:lang w:val="en-GB"/>
        </w:rPr>
        <w:t xml:space="preserve"> Roberts et al. (2012)</w:t>
      </w:r>
      <w:r w:rsidR="00BD442F" w:rsidRPr="00000883">
        <w:rPr>
          <w:lang w:val="en-GB"/>
        </w:rPr>
        <w:t>,</w:t>
      </w:r>
      <w:r w:rsidR="006B0502" w:rsidRPr="00630F86">
        <w:rPr>
          <w:lang w:val="en-GB"/>
        </w:rPr>
        <w:t xml:space="preserve"> draw attention to the emotional work the </w:t>
      </w:r>
      <w:r w:rsidR="006269F3" w:rsidRPr="00630F86">
        <w:rPr>
          <w:lang w:val="en-GB"/>
        </w:rPr>
        <w:t>“</w:t>
      </w:r>
      <w:proofErr w:type="spellStart"/>
      <w:r w:rsidR="006B0502" w:rsidRPr="00630F86">
        <w:rPr>
          <w:lang w:val="en-GB"/>
        </w:rPr>
        <w:t>teleoperators</w:t>
      </w:r>
      <w:proofErr w:type="spellEnd"/>
      <w:r w:rsidR="006269F3" w:rsidRPr="00630F86">
        <w:rPr>
          <w:lang w:val="en-GB"/>
        </w:rPr>
        <w:t>”</w:t>
      </w:r>
      <w:r w:rsidR="006B0502" w:rsidRPr="00630F86">
        <w:rPr>
          <w:lang w:val="en-GB"/>
        </w:rPr>
        <w:t xml:space="preserve"> are undertaking when they provide verbal care and social contact to the clients; </w:t>
      </w:r>
      <w:proofErr w:type="spellStart"/>
      <w:r w:rsidR="006B0502" w:rsidRPr="00630F86">
        <w:rPr>
          <w:lang w:val="en-GB"/>
        </w:rPr>
        <w:t>Oudshoorn</w:t>
      </w:r>
      <w:proofErr w:type="spellEnd"/>
      <w:r w:rsidR="006B0502" w:rsidRPr="00630F86">
        <w:rPr>
          <w:lang w:val="en-GB"/>
        </w:rPr>
        <w:t xml:space="preserve"> (2008) underlines the task of “comforting and reassuring patients about their ability to master the technology”; and May et al. (2001)</w:t>
      </w:r>
      <w:r w:rsidR="004A2662" w:rsidRPr="00630F86">
        <w:rPr>
          <w:rFonts w:eastAsiaTheme="majorEastAsia" w:cstheme="majorBidi"/>
          <w:lang w:val="en-GB"/>
        </w:rPr>
        <w:t xml:space="preserve"> </w:t>
      </w:r>
      <w:r w:rsidR="12E4D6B5" w:rsidRPr="00630F86">
        <w:rPr>
          <w:rFonts w:eastAsiaTheme="majorEastAsia" w:cstheme="majorBidi"/>
          <w:lang w:val="en-GB"/>
        </w:rPr>
        <w:t xml:space="preserve">observed </w:t>
      </w:r>
      <w:r w:rsidR="006269F3" w:rsidRPr="00630F86">
        <w:rPr>
          <w:rFonts w:eastAsiaTheme="majorEastAsia" w:cstheme="majorBidi"/>
          <w:lang w:val="en-GB"/>
        </w:rPr>
        <w:t xml:space="preserve">how </w:t>
      </w:r>
      <w:r w:rsidR="12E4D6B5" w:rsidRPr="00630F86">
        <w:rPr>
          <w:rFonts w:eastAsiaTheme="majorEastAsia" w:cstheme="majorBidi"/>
          <w:lang w:val="en-GB"/>
        </w:rPr>
        <w:t xml:space="preserve">the taken for granted </w:t>
      </w:r>
      <w:r w:rsidR="006B0502" w:rsidRPr="00630F86">
        <w:rPr>
          <w:rFonts w:eastAsiaTheme="majorEastAsia" w:cstheme="majorBidi"/>
          <w:lang w:val="en-GB"/>
        </w:rPr>
        <w:t>“</w:t>
      </w:r>
      <w:r w:rsidR="12E4D6B5" w:rsidRPr="00630F86">
        <w:rPr>
          <w:rFonts w:eastAsiaTheme="majorEastAsia" w:cstheme="majorBidi"/>
          <w:lang w:val="en-GB"/>
        </w:rPr>
        <w:t>soft technology of communication skills in physician-patient interaction was drawn into contention</w:t>
      </w:r>
      <w:r w:rsidR="006B0502" w:rsidRPr="00630F86">
        <w:rPr>
          <w:rFonts w:eastAsiaTheme="majorEastAsia" w:cstheme="majorBidi"/>
          <w:lang w:val="en-GB"/>
        </w:rPr>
        <w:t>”</w:t>
      </w:r>
      <w:r w:rsidR="12E4D6B5" w:rsidRPr="00630F86">
        <w:rPr>
          <w:rFonts w:eastAsiaTheme="majorEastAsia" w:cstheme="majorBidi"/>
          <w:lang w:val="en-GB"/>
        </w:rPr>
        <w:t xml:space="preserve"> by the </w:t>
      </w:r>
      <w:proofErr w:type="spellStart"/>
      <w:r w:rsidR="12E4D6B5" w:rsidRPr="00630F86">
        <w:rPr>
          <w:rFonts w:eastAsiaTheme="majorEastAsia" w:cstheme="majorBidi"/>
          <w:lang w:val="en-GB"/>
        </w:rPr>
        <w:t>telepsychiatry</w:t>
      </w:r>
      <w:proofErr w:type="spellEnd"/>
      <w:r w:rsidR="12E4D6B5" w:rsidRPr="00630F86">
        <w:rPr>
          <w:rFonts w:eastAsiaTheme="majorEastAsia" w:cstheme="majorBidi"/>
          <w:lang w:val="en-GB"/>
        </w:rPr>
        <w:t xml:space="preserve"> project they investigated. </w:t>
      </w:r>
      <w:r w:rsidR="00A4327F">
        <w:rPr>
          <w:rFonts w:eastAsiaTheme="majorEastAsia" w:cstheme="majorBidi"/>
          <w:lang w:val="en-GB"/>
        </w:rPr>
        <w:t xml:space="preserve">A key lesson from their study was that e-health </w:t>
      </w:r>
      <w:r w:rsidR="000A27A6">
        <w:rPr>
          <w:rFonts w:eastAsiaTheme="majorEastAsia" w:cstheme="majorBidi"/>
          <w:lang w:val="en-GB"/>
        </w:rPr>
        <w:t>might</w:t>
      </w:r>
      <w:r w:rsidR="00A4327F">
        <w:rPr>
          <w:rFonts w:eastAsiaTheme="majorEastAsia" w:cstheme="majorBidi"/>
          <w:lang w:val="en-GB"/>
        </w:rPr>
        <w:t xml:space="preserve"> complicate social relations rather than make them “efficient”. </w:t>
      </w:r>
    </w:p>
    <w:p w14:paraId="47027780" w14:textId="77777777" w:rsidR="003A5EB0" w:rsidRPr="00630F86" w:rsidRDefault="003A5EB0" w:rsidP="002F020C">
      <w:pPr>
        <w:spacing w:line="480" w:lineRule="auto"/>
        <w:jc w:val="both"/>
        <w:rPr>
          <w:rFonts w:eastAsiaTheme="majorEastAsia" w:cstheme="majorBidi"/>
          <w:lang w:val="en-GB"/>
        </w:rPr>
      </w:pPr>
    </w:p>
    <w:p w14:paraId="18954478" w14:textId="50CE5F87" w:rsidR="006269F3" w:rsidRPr="00630F86" w:rsidRDefault="006269F3" w:rsidP="002F020C">
      <w:pPr>
        <w:spacing w:line="480" w:lineRule="auto"/>
        <w:jc w:val="both"/>
        <w:rPr>
          <w:rFonts w:eastAsiaTheme="majorEastAsia" w:cstheme="majorBidi"/>
          <w:lang w:val="en-GB"/>
        </w:rPr>
      </w:pPr>
      <w:r w:rsidRPr="00630F86">
        <w:rPr>
          <w:rFonts w:eastAsiaTheme="majorEastAsia" w:cstheme="majorBidi"/>
          <w:lang w:val="en-GB"/>
        </w:rPr>
        <w:t>In this meta</w:t>
      </w:r>
      <w:r w:rsidR="00762F82" w:rsidRPr="00630F86">
        <w:rPr>
          <w:rFonts w:eastAsiaTheme="majorEastAsia" w:cstheme="majorBidi"/>
          <w:lang w:val="en-GB"/>
        </w:rPr>
        <w:t>-</w:t>
      </w:r>
      <w:r w:rsidRPr="00630F86">
        <w:rPr>
          <w:rFonts w:eastAsiaTheme="majorEastAsia" w:cstheme="majorBidi"/>
          <w:lang w:val="en-GB"/>
        </w:rPr>
        <w:t xml:space="preserve">ethnography we have identified altered tasks as a concept that has transfer value across the studies included. This concept highlights how new structures demand new actions, and therein alters existing landscapes of social status, </w:t>
      </w:r>
      <w:proofErr w:type="spellStart"/>
      <w:r w:rsidRPr="00630F86">
        <w:rPr>
          <w:rFonts w:eastAsiaTheme="majorEastAsia" w:cstheme="majorBidi"/>
          <w:lang w:val="en-GB"/>
        </w:rPr>
        <w:t>i.e</w:t>
      </w:r>
      <w:proofErr w:type="spellEnd"/>
      <w:r w:rsidRPr="00630F86">
        <w:rPr>
          <w:rFonts w:eastAsiaTheme="majorEastAsia" w:cstheme="majorBidi"/>
          <w:lang w:val="en-GB"/>
        </w:rPr>
        <w:t xml:space="preserve">; hierarchies. Some work that has been invisible prior to digitizing still remains invisible and thus gives no status, but it also happens that previously invisible work becomes visible, and vice versa. </w:t>
      </w:r>
    </w:p>
    <w:p w14:paraId="18761ED0" w14:textId="77777777" w:rsidR="006269F3" w:rsidRPr="00630F86" w:rsidRDefault="006269F3" w:rsidP="002F020C">
      <w:pPr>
        <w:spacing w:line="480" w:lineRule="auto"/>
        <w:jc w:val="both"/>
        <w:rPr>
          <w:rFonts w:eastAsiaTheme="majorEastAsia" w:cstheme="majorBidi"/>
          <w:lang w:val="en-GB"/>
        </w:rPr>
      </w:pPr>
    </w:p>
    <w:p w14:paraId="6DE5C0DA" w14:textId="4887B914" w:rsidR="00085849" w:rsidRPr="00630F86" w:rsidRDefault="00185FFE" w:rsidP="002F020C">
      <w:pPr>
        <w:spacing w:line="480" w:lineRule="auto"/>
        <w:jc w:val="both"/>
        <w:rPr>
          <w:rFonts w:eastAsiaTheme="majorEastAsia" w:cstheme="majorBidi"/>
          <w:lang w:val="en-GB"/>
        </w:rPr>
      </w:pPr>
      <w:r w:rsidRPr="00630F86">
        <w:rPr>
          <w:rFonts w:eastAsiaTheme="majorEastAsia" w:cstheme="majorBidi"/>
          <w:lang w:val="en-GB"/>
        </w:rPr>
        <w:t>When patient’s tasks and roles are altered, so is the way people understand and think about their identities and work. E</w:t>
      </w:r>
      <w:r w:rsidR="006A22AA" w:rsidRPr="00630F86">
        <w:rPr>
          <w:rFonts w:eastAsiaTheme="majorEastAsia" w:cstheme="majorBidi"/>
          <w:lang w:val="en-GB"/>
        </w:rPr>
        <w:t>-</w:t>
      </w:r>
      <w:r w:rsidRPr="00630F86">
        <w:rPr>
          <w:rFonts w:eastAsiaTheme="majorEastAsia" w:cstheme="majorBidi"/>
          <w:lang w:val="en-GB"/>
        </w:rPr>
        <w:t xml:space="preserve">health technologies offer </w:t>
      </w:r>
      <w:r w:rsidR="00085849" w:rsidRPr="00630F86">
        <w:rPr>
          <w:rFonts w:eastAsiaTheme="majorEastAsia" w:cstheme="majorBidi"/>
          <w:lang w:val="en-GB"/>
        </w:rPr>
        <w:t xml:space="preserve">new </w:t>
      </w:r>
      <w:r w:rsidRPr="00630F86">
        <w:rPr>
          <w:rFonts w:eastAsiaTheme="majorEastAsia" w:cstheme="majorBidi"/>
          <w:lang w:val="en-GB"/>
        </w:rPr>
        <w:t xml:space="preserve">methods of monitoring and interaction and </w:t>
      </w:r>
      <w:r w:rsidR="00085849" w:rsidRPr="00630F86">
        <w:rPr>
          <w:rFonts w:eastAsiaTheme="majorEastAsia" w:cstheme="majorBidi"/>
          <w:lang w:val="en-GB"/>
        </w:rPr>
        <w:t xml:space="preserve">we find it </w:t>
      </w:r>
      <w:r w:rsidRPr="00630F86">
        <w:rPr>
          <w:rFonts w:eastAsiaTheme="majorEastAsia" w:cstheme="majorBidi"/>
          <w:lang w:val="en-GB"/>
        </w:rPr>
        <w:t xml:space="preserve">interesting that the wide range of devices that actively and autonomously intervene in patients’ bodies (for example, remotely monitored drug delivery systems, or implantable cardiac devices) are rarely included under the ambit of </w:t>
      </w:r>
      <w:r w:rsidRPr="00630F86">
        <w:rPr>
          <w:rFonts w:eastAsiaTheme="majorEastAsia" w:cstheme="majorBidi"/>
          <w:lang w:val="en-GB"/>
        </w:rPr>
        <w:lastRenderedPageBreak/>
        <w:t>e</w:t>
      </w:r>
      <w:r w:rsidR="006A22AA" w:rsidRPr="00630F86">
        <w:rPr>
          <w:rFonts w:eastAsiaTheme="majorEastAsia" w:cstheme="majorBidi"/>
          <w:lang w:val="en-GB"/>
        </w:rPr>
        <w:t>-</w:t>
      </w:r>
      <w:r w:rsidRPr="00630F86">
        <w:rPr>
          <w:rFonts w:eastAsiaTheme="majorEastAsia" w:cstheme="majorBidi"/>
          <w:lang w:val="en-GB"/>
        </w:rPr>
        <w:t>health. E</w:t>
      </w:r>
      <w:r w:rsidR="006A22AA" w:rsidRPr="00630F86">
        <w:rPr>
          <w:rFonts w:eastAsiaTheme="majorEastAsia" w:cstheme="majorBidi"/>
          <w:lang w:val="en-GB"/>
        </w:rPr>
        <w:t>-</w:t>
      </w:r>
      <w:r w:rsidRPr="00630F86">
        <w:rPr>
          <w:rFonts w:eastAsiaTheme="majorEastAsia" w:cstheme="majorBidi"/>
          <w:lang w:val="en-GB"/>
        </w:rPr>
        <w:t xml:space="preserve">health in this context seems to be in a liminal place, with patients who require monitoring and disciplining around health behaviours and interactions with healthcare systems. It is these behaviours and interactions that form </w:t>
      </w:r>
      <w:r w:rsidR="00085849" w:rsidRPr="00630F86">
        <w:rPr>
          <w:rFonts w:eastAsiaTheme="majorEastAsia" w:cstheme="majorBidi"/>
          <w:lang w:val="en-GB"/>
        </w:rPr>
        <w:t xml:space="preserve">the illness; </w:t>
      </w:r>
      <w:r w:rsidRPr="00630F86">
        <w:rPr>
          <w:rFonts w:eastAsiaTheme="majorEastAsia" w:cstheme="majorBidi"/>
          <w:lang w:val="en-GB"/>
        </w:rPr>
        <w:t>the problem around which</w:t>
      </w:r>
      <w:r w:rsidR="00195321" w:rsidRPr="00630F86">
        <w:rPr>
          <w:rFonts w:eastAsiaTheme="majorEastAsia" w:cstheme="majorBidi"/>
          <w:lang w:val="en-GB"/>
        </w:rPr>
        <w:t xml:space="preserve"> the systems with which we are concerned in this paper are formed. They reconfigure relations and define a set of activities that constitute care</w:t>
      </w:r>
      <w:r w:rsidR="00085849" w:rsidRPr="00630F86">
        <w:rPr>
          <w:rFonts w:eastAsiaTheme="majorEastAsia" w:cstheme="majorBidi"/>
          <w:lang w:val="en-GB"/>
        </w:rPr>
        <w:t xml:space="preserve">. </w:t>
      </w:r>
      <w:r w:rsidR="000B44BF" w:rsidRPr="00630F86">
        <w:rPr>
          <w:rFonts w:eastAsiaTheme="majorEastAsia" w:cstheme="majorBidi"/>
          <w:lang w:val="en-GB"/>
        </w:rPr>
        <w:t>Pols and Willem</w:t>
      </w:r>
      <w:r w:rsidR="00DB29C5" w:rsidRPr="00630F86">
        <w:rPr>
          <w:rFonts w:eastAsiaTheme="majorEastAsia" w:cstheme="majorBidi"/>
          <w:lang w:val="en-GB"/>
        </w:rPr>
        <w:t xml:space="preserve">s </w:t>
      </w:r>
      <w:r w:rsidR="00195321" w:rsidRPr="00630F86">
        <w:rPr>
          <w:rFonts w:eastAsiaTheme="majorEastAsia" w:cstheme="majorBidi"/>
          <w:lang w:val="en-GB"/>
        </w:rPr>
        <w:t>observed that</w:t>
      </w:r>
      <w:r w:rsidR="00085849" w:rsidRPr="00630F86">
        <w:rPr>
          <w:rFonts w:eastAsiaTheme="majorEastAsia" w:cstheme="majorBidi"/>
          <w:lang w:val="en-GB"/>
        </w:rPr>
        <w:t>;</w:t>
      </w:r>
      <w:r w:rsidR="00195321" w:rsidRPr="00630F86">
        <w:rPr>
          <w:rFonts w:eastAsiaTheme="majorEastAsia" w:cstheme="majorBidi"/>
          <w:lang w:val="en-GB"/>
        </w:rPr>
        <w:t xml:space="preserve"> </w:t>
      </w:r>
    </w:p>
    <w:p w14:paraId="712BBDAA" w14:textId="22244D81" w:rsidR="00085849" w:rsidRPr="00630F86" w:rsidRDefault="00195321" w:rsidP="00A039C7">
      <w:pPr>
        <w:spacing w:line="480" w:lineRule="auto"/>
        <w:ind w:left="708"/>
        <w:jc w:val="both"/>
        <w:rPr>
          <w:rFonts w:eastAsiaTheme="majorEastAsia" w:cstheme="majorBidi"/>
          <w:lang w:val="en-GB"/>
        </w:rPr>
      </w:pPr>
      <w:r w:rsidRPr="00630F86">
        <w:rPr>
          <w:rFonts w:eastAsiaTheme="majorEastAsia" w:cstheme="majorBidi"/>
          <w:i/>
          <w:lang w:val="en-GB"/>
        </w:rPr>
        <w:t>“</w:t>
      </w:r>
      <w:proofErr w:type="gramStart"/>
      <w:r w:rsidRPr="00630F86">
        <w:rPr>
          <w:rFonts w:eastAsiaTheme="majorEastAsia" w:cstheme="majorBidi"/>
          <w:i/>
          <w:lang w:val="en-GB"/>
        </w:rPr>
        <w:t>unleashing</w:t>
      </w:r>
      <w:proofErr w:type="gramEnd"/>
      <w:r w:rsidRPr="00630F86">
        <w:rPr>
          <w:rFonts w:eastAsiaTheme="majorEastAsia" w:cstheme="majorBidi"/>
          <w:i/>
          <w:lang w:val="en-GB"/>
        </w:rPr>
        <w:t xml:space="preserve"> the </w:t>
      </w:r>
      <w:proofErr w:type="spellStart"/>
      <w:r w:rsidRPr="00630F86">
        <w:rPr>
          <w:rFonts w:eastAsiaTheme="majorEastAsia" w:cstheme="majorBidi"/>
          <w:i/>
          <w:lang w:val="en-GB"/>
        </w:rPr>
        <w:t>telekit</w:t>
      </w:r>
      <w:proofErr w:type="spellEnd"/>
      <w:r w:rsidRPr="00630F86">
        <w:rPr>
          <w:rFonts w:eastAsiaTheme="majorEastAsia" w:cstheme="majorBidi"/>
          <w:i/>
          <w:lang w:val="en-GB"/>
        </w:rPr>
        <w:t xml:space="preserve"> […] leads to a conflict about the goals of the treatment that was new to the </w:t>
      </w:r>
      <w:r w:rsidR="00A44D3F" w:rsidRPr="00630F86">
        <w:rPr>
          <w:rFonts w:eastAsiaTheme="majorEastAsia" w:cstheme="majorBidi"/>
          <w:i/>
          <w:lang w:val="en-GB"/>
        </w:rPr>
        <w:t xml:space="preserve">rehabilitation </w:t>
      </w:r>
      <w:r w:rsidRPr="00630F86">
        <w:rPr>
          <w:rFonts w:eastAsiaTheme="majorEastAsia" w:cstheme="majorBidi"/>
          <w:i/>
          <w:lang w:val="en-GB"/>
        </w:rPr>
        <w:t>clinic”</w:t>
      </w:r>
      <w:r w:rsidRPr="00630F86">
        <w:rPr>
          <w:rFonts w:eastAsiaTheme="majorEastAsia" w:cstheme="majorBidi"/>
          <w:lang w:val="en-GB"/>
        </w:rPr>
        <w:t xml:space="preserve"> (</w:t>
      </w:r>
      <w:r w:rsidR="00AD657B" w:rsidRPr="00630F86">
        <w:rPr>
          <w:rFonts w:eastAsiaTheme="majorEastAsia" w:cstheme="majorBidi"/>
          <w:lang w:val="en-GB"/>
        </w:rPr>
        <w:t xml:space="preserve">Pols and Willems, 2011, </w:t>
      </w:r>
      <w:r w:rsidRPr="00630F86">
        <w:rPr>
          <w:rFonts w:eastAsiaTheme="majorEastAsia" w:cstheme="majorBidi"/>
          <w:lang w:val="en-GB"/>
        </w:rPr>
        <w:t xml:space="preserve">p. </w:t>
      </w:r>
      <w:r w:rsidR="00185FFE" w:rsidRPr="00630F86">
        <w:rPr>
          <w:rFonts w:eastAsiaTheme="majorEastAsia" w:cstheme="majorBidi"/>
          <w:lang w:val="en-GB"/>
        </w:rPr>
        <w:t>490</w:t>
      </w:r>
      <w:r w:rsidR="00A44D3F" w:rsidRPr="00630F86">
        <w:rPr>
          <w:rFonts w:eastAsiaTheme="majorEastAsia" w:cstheme="majorBidi"/>
          <w:lang w:val="en-GB"/>
        </w:rPr>
        <w:t xml:space="preserve">). </w:t>
      </w:r>
    </w:p>
    <w:p w14:paraId="57C87731" w14:textId="77777777" w:rsidR="00085849" w:rsidRPr="00630F86" w:rsidRDefault="00085849" w:rsidP="002F020C">
      <w:pPr>
        <w:spacing w:line="480" w:lineRule="auto"/>
        <w:jc w:val="both"/>
        <w:rPr>
          <w:rFonts w:eastAsiaTheme="majorEastAsia" w:cstheme="majorBidi"/>
          <w:lang w:val="en-GB"/>
        </w:rPr>
      </w:pPr>
    </w:p>
    <w:p w14:paraId="6FA30975" w14:textId="1D687DC3" w:rsidR="00085849" w:rsidRPr="00630F86" w:rsidRDefault="00A44D3F" w:rsidP="002F020C">
      <w:pPr>
        <w:spacing w:line="480" w:lineRule="auto"/>
        <w:jc w:val="both"/>
        <w:rPr>
          <w:rFonts w:eastAsiaTheme="majorEastAsia" w:cstheme="majorBidi"/>
          <w:lang w:val="en-GB"/>
        </w:rPr>
      </w:pPr>
      <w:r w:rsidRPr="00630F86">
        <w:rPr>
          <w:rFonts w:eastAsiaTheme="majorEastAsia" w:cstheme="majorBidi"/>
          <w:lang w:val="en-GB"/>
        </w:rPr>
        <w:t>D</w:t>
      </w:r>
      <w:r w:rsidR="00E4747D" w:rsidRPr="00630F86">
        <w:rPr>
          <w:rFonts w:eastAsiaTheme="majorEastAsia" w:cstheme="majorBidi"/>
          <w:lang w:val="en-GB"/>
        </w:rPr>
        <w:t>igitally mediated interaction challenge the core values and ideals on which health care professions are built. This leads to complicated processes of negotiations and conflict</w:t>
      </w:r>
      <w:r w:rsidRPr="00630F86">
        <w:rPr>
          <w:rFonts w:eastAsiaTheme="majorEastAsia" w:cstheme="majorBidi"/>
          <w:lang w:val="en-GB"/>
        </w:rPr>
        <w:t xml:space="preserve"> </w:t>
      </w:r>
      <w:r w:rsidR="00085849" w:rsidRPr="00630F86">
        <w:rPr>
          <w:rFonts w:eastAsiaTheme="majorEastAsia" w:cstheme="majorBidi"/>
          <w:lang w:val="en-GB"/>
        </w:rPr>
        <w:t>on what health care work consist of, and what it means to be a competent provider; a good nurse or doctor.</w:t>
      </w:r>
    </w:p>
    <w:p w14:paraId="30A68CC1" w14:textId="23B0F123" w:rsidR="00185FFE" w:rsidRPr="00630F86" w:rsidRDefault="00902CC4" w:rsidP="002F020C">
      <w:pPr>
        <w:spacing w:line="480" w:lineRule="auto"/>
        <w:jc w:val="both"/>
        <w:rPr>
          <w:rFonts w:eastAsiaTheme="majorEastAsia" w:cstheme="majorBidi"/>
          <w:lang w:val="en-GB"/>
        </w:rPr>
      </w:pPr>
      <w:r>
        <w:rPr>
          <w:rFonts w:eastAsiaTheme="majorEastAsia" w:cstheme="majorBidi"/>
          <w:lang w:val="en-GB"/>
        </w:rPr>
        <w:t>Reconfiguring illness and families</w:t>
      </w:r>
    </w:p>
    <w:p w14:paraId="49017847" w14:textId="29450FBA" w:rsidR="0077444A" w:rsidRPr="00630F86" w:rsidRDefault="0077444A" w:rsidP="0077444A">
      <w:pPr>
        <w:spacing w:line="480" w:lineRule="auto"/>
        <w:jc w:val="both"/>
        <w:rPr>
          <w:rFonts w:eastAsiaTheme="majorEastAsia" w:cstheme="majorBidi"/>
          <w:lang w:val="en-GB"/>
        </w:rPr>
      </w:pPr>
      <w:r w:rsidRPr="00630F86">
        <w:rPr>
          <w:rFonts w:eastAsiaTheme="majorEastAsia" w:cstheme="majorBidi"/>
          <w:lang w:val="en-GB"/>
        </w:rPr>
        <w:t xml:space="preserve">The illness at the core of the patient-professional relationship is also reconfigured through digitally mediated patient-provider interaction. Roberts </w:t>
      </w:r>
      <w:proofErr w:type="gramStart"/>
      <w:r w:rsidRPr="00630F86">
        <w:rPr>
          <w:rFonts w:eastAsiaTheme="majorEastAsia" w:cstheme="majorBidi"/>
          <w:lang w:val="en-GB"/>
        </w:rPr>
        <w:t>et</w:t>
      </w:r>
      <w:proofErr w:type="gramEnd"/>
      <w:r w:rsidRPr="00630F86">
        <w:rPr>
          <w:rFonts w:eastAsiaTheme="majorEastAsia" w:cstheme="majorBidi"/>
          <w:lang w:val="en-GB"/>
        </w:rPr>
        <w:t xml:space="preserve"> </w:t>
      </w:r>
      <w:proofErr w:type="spellStart"/>
      <w:r w:rsidRPr="00630F86">
        <w:rPr>
          <w:rFonts w:eastAsiaTheme="majorEastAsia" w:cstheme="majorBidi"/>
          <w:lang w:val="en-GB"/>
        </w:rPr>
        <w:t>al´s</w:t>
      </w:r>
      <w:proofErr w:type="spellEnd"/>
      <w:r w:rsidRPr="00630F86">
        <w:rPr>
          <w:rFonts w:eastAsiaTheme="majorEastAsia" w:cstheme="majorBidi"/>
          <w:lang w:val="en-GB"/>
        </w:rPr>
        <w:t xml:space="preserve"> study show</w:t>
      </w:r>
      <w:r w:rsidR="0054643E" w:rsidRPr="00630F86">
        <w:rPr>
          <w:rFonts w:eastAsiaTheme="majorEastAsia" w:cstheme="majorBidi"/>
          <w:lang w:val="en-GB"/>
        </w:rPr>
        <w:t>s</w:t>
      </w:r>
      <w:r w:rsidRPr="00630F86">
        <w:rPr>
          <w:rFonts w:eastAsiaTheme="majorEastAsia" w:cstheme="majorBidi"/>
          <w:lang w:val="en-GB"/>
        </w:rPr>
        <w:t xml:space="preserve"> that a telecare system for older people in the UK shapes and reflects ideas about thresholds for care, and thresholds in health states. A respondent in their study claimed; </w:t>
      </w:r>
    </w:p>
    <w:p w14:paraId="587022D1" w14:textId="77777777" w:rsidR="0077444A" w:rsidRPr="00630F86" w:rsidRDefault="0077444A" w:rsidP="0077444A">
      <w:pPr>
        <w:spacing w:line="480" w:lineRule="auto"/>
        <w:ind w:left="708"/>
        <w:jc w:val="both"/>
        <w:rPr>
          <w:rFonts w:eastAsiaTheme="majorEastAsia" w:cstheme="majorBidi"/>
          <w:i/>
          <w:lang w:val="en-GB"/>
        </w:rPr>
      </w:pPr>
      <w:r w:rsidRPr="00630F86">
        <w:rPr>
          <w:rFonts w:eastAsiaTheme="majorEastAsia" w:cstheme="majorBidi"/>
          <w:i/>
          <w:lang w:val="en-GB"/>
        </w:rPr>
        <w:t>“</w:t>
      </w:r>
      <w:proofErr w:type="gramStart"/>
      <w:r w:rsidRPr="00630F86">
        <w:rPr>
          <w:rFonts w:eastAsiaTheme="majorEastAsia" w:cstheme="majorBidi"/>
          <w:i/>
          <w:lang w:val="en-GB"/>
        </w:rPr>
        <w:t>when</w:t>
      </w:r>
      <w:proofErr w:type="gramEnd"/>
      <w:r w:rsidRPr="00630F86">
        <w:rPr>
          <w:rFonts w:eastAsiaTheme="majorEastAsia" w:cstheme="majorBidi"/>
          <w:i/>
          <w:lang w:val="en-GB"/>
        </w:rPr>
        <w:t xml:space="preserve"> it gets to telecare you know that they’re a whisker away from not being able to look after themselves” </w:t>
      </w:r>
      <w:r w:rsidRPr="00630F86">
        <w:rPr>
          <w:rFonts w:eastAsiaTheme="majorEastAsia" w:cstheme="majorBidi"/>
          <w:lang w:val="en-GB"/>
        </w:rPr>
        <w:t>(Roberts et al., 2012, p. 496).</w:t>
      </w:r>
      <w:r w:rsidRPr="00630F86">
        <w:rPr>
          <w:rFonts w:eastAsiaTheme="majorEastAsia" w:cstheme="majorBidi"/>
          <w:i/>
          <w:lang w:val="en-GB"/>
        </w:rPr>
        <w:t xml:space="preserve"> </w:t>
      </w:r>
    </w:p>
    <w:p w14:paraId="60F4A2C3" w14:textId="77777777" w:rsidR="0077444A" w:rsidRPr="00630F86" w:rsidRDefault="0077444A" w:rsidP="0077444A">
      <w:pPr>
        <w:spacing w:line="480" w:lineRule="auto"/>
        <w:ind w:firstLine="708"/>
        <w:jc w:val="both"/>
        <w:rPr>
          <w:rFonts w:eastAsiaTheme="majorEastAsia" w:cstheme="majorBidi"/>
          <w:lang w:val="en-GB"/>
        </w:rPr>
      </w:pPr>
    </w:p>
    <w:p w14:paraId="2414EFD4" w14:textId="77777777" w:rsidR="0077444A" w:rsidRPr="00630F86" w:rsidRDefault="0077444A" w:rsidP="0077444A">
      <w:pPr>
        <w:spacing w:line="480" w:lineRule="auto"/>
        <w:jc w:val="both"/>
        <w:rPr>
          <w:lang w:val="en-GB"/>
        </w:rPr>
      </w:pPr>
      <w:r w:rsidRPr="00630F86">
        <w:rPr>
          <w:rFonts w:eastAsiaTheme="majorEastAsia" w:cstheme="majorBidi"/>
          <w:lang w:val="en-GB"/>
        </w:rPr>
        <w:t>Staged models of care matter because of the ways that ideas about patient identities and clinical pathways are constructed in relation to hardware:</w:t>
      </w:r>
    </w:p>
    <w:p w14:paraId="52415B73" w14:textId="77777777" w:rsidR="0077444A" w:rsidRPr="00630F86" w:rsidRDefault="0077444A" w:rsidP="0077444A">
      <w:pPr>
        <w:spacing w:line="480" w:lineRule="auto"/>
        <w:jc w:val="both"/>
        <w:rPr>
          <w:i/>
          <w:lang w:val="en-GB"/>
        </w:rPr>
      </w:pPr>
    </w:p>
    <w:p w14:paraId="305E36E6" w14:textId="77777777" w:rsidR="0077444A" w:rsidRPr="00630F86" w:rsidRDefault="0077444A" w:rsidP="0077444A">
      <w:pPr>
        <w:spacing w:line="480" w:lineRule="auto"/>
        <w:ind w:left="708"/>
        <w:jc w:val="both"/>
        <w:rPr>
          <w:rFonts w:eastAsiaTheme="majorEastAsia" w:cstheme="majorBidi"/>
          <w:lang w:val="en-GB"/>
        </w:rPr>
      </w:pPr>
      <w:r w:rsidRPr="00630F86">
        <w:rPr>
          <w:rFonts w:eastAsiaTheme="majorEastAsia" w:cstheme="majorBidi"/>
          <w:i/>
          <w:lang w:val="en-GB"/>
        </w:rPr>
        <w:lastRenderedPageBreak/>
        <w:t>“</w:t>
      </w:r>
      <w:proofErr w:type="spellStart"/>
      <w:r w:rsidRPr="00630F86">
        <w:rPr>
          <w:rFonts w:eastAsiaTheme="majorEastAsia" w:cstheme="majorBidi"/>
          <w:i/>
          <w:lang w:val="en-GB"/>
        </w:rPr>
        <w:t>telemonitoring</w:t>
      </w:r>
      <w:proofErr w:type="spellEnd"/>
      <w:r w:rsidRPr="00630F86">
        <w:rPr>
          <w:rFonts w:eastAsiaTheme="majorEastAsia" w:cstheme="majorBidi"/>
          <w:i/>
          <w:lang w:val="en-GB"/>
        </w:rPr>
        <w:t xml:space="preserve"> may not only be improving access to practitioner support on a practical level, but by medicalizing the condition is leading patients to </w:t>
      </w:r>
      <w:proofErr w:type="spellStart"/>
      <w:r w:rsidRPr="00630F86">
        <w:rPr>
          <w:rFonts w:eastAsiaTheme="majorEastAsia" w:cstheme="majorBidi"/>
          <w:i/>
          <w:lang w:val="en-GB"/>
        </w:rPr>
        <w:t>reconceptualize</w:t>
      </w:r>
      <w:proofErr w:type="spellEnd"/>
      <w:r w:rsidRPr="00630F86">
        <w:rPr>
          <w:rFonts w:eastAsiaTheme="majorEastAsia" w:cstheme="majorBidi"/>
          <w:i/>
          <w:lang w:val="en-GB"/>
        </w:rPr>
        <w:t xml:space="preserve"> their ‘lifelong health problem’ as a ‘real illness’ which is deserving of medical attention. In this context, ‘compliant self-management’ promotes a medical model in which dependence on professionals, and thus access to more timely care and treatment, is helpful”</w:t>
      </w:r>
      <w:r w:rsidRPr="00630F86" w:rsidDel="00AD657B">
        <w:rPr>
          <w:rFonts w:eastAsiaTheme="majorEastAsia" w:cstheme="majorBidi"/>
          <w:lang w:val="en-GB"/>
        </w:rPr>
        <w:t xml:space="preserve"> </w:t>
      </w:r>
      <w:r w:rsidRPr="00630F86">
        <w:rPr>
          <w:rFonts w:eastAsiaTheme="majorEastAsia" w:cstheme="majorBidi"/>
          <w:lang w:val="en-GB"/>
        </w:rPr>
        <w:t>(</w:t>
      </w:r>
      <w:proofErr w:type="spellStart"/>
      <w:r w:rsidRPr="00630F86">
        <w:rPr>
          <w:rFonts w:eastAsiaTheme="majorEastAsia" w:cstheme="majorBidi"/>
          <w:lang w:val="en-GB"/>
        </w:rPr>
        <w:t>Fairbrother</w:t>
      </w:r>
      <w:proofErr w:type="spellEnd"/>
      <w:r w:rsidRPr="00630F86">
        <w:rPr>
          <w:rFonts w:eastAsiaTheme="majorEastAsia" w:cstheme="majorBidi"/>
          <w:lang w:val="en-GB"/>
        </w:rPr>
        <w:t xml:space="preserve"> et al., 2013, p. 6)</w:t>
      </w:r>
    </w:p>
    <w:p w14:paraId="105B8D70" w14:textId="77777777" w:rsidR="003A5EB0" w:rsidRPr="00630F86" w:rsidRDefault="003A5EB0" w:rsidP="002F020C">
      <w:pPr>
        <w:spacing w:line="480" w:lineRule="auto"/>
        <w:jc w:val="both"/>
        <w:rPr>
          <w:rFonts w:eastAsiaTheme="majorEastAsia" w:cstheme="majorBidi"/>
          <w:lang w:val="en-GB"/>
        </w:rPr>
      </w:pPr>
    </w:p>
    <w:p w14:paraId="11C3D755" w14:textId="3AD853F6" w:rsidR="00085849" w:rsidRPr="00630F86" w:rsidRDefault="00DD4E73" w:rsidP="002F020C">
      <w:pPr>
        <w:spacing w:line="480" w:lineRule="auto"/>
        <w:jc w:val="both"/>
        <w:rPr>
          <w:rFonts w:eastAsiaTheme="majorEastAsia" w:cstheme="majorBidi"/>
          <w:lang w:val="en-GB"/>
        </w:rPr>
      </w:pPr>
      <w:r w:rsidRPr="00630F86">
        <w:rPr>
          <w:rFonts w:eastAsiaTheme="majorEastAsia" w:cstheme="majorBidi"/>
          <w:lang w:val="en-GB"/>
        </w:rPr>
        <w:t xml:space="preserve">Finally, </w:t>
      </w:r>
      <w:r w:rsidR="00085849" w:rsidRPr="00630F86">
        <w:rPr>
          <w:rFonts w:eastAsiaTheme="majorEastAsia" w:cstheme="majorBidi"/>
          <w:lang w:val="en-GB"/>
        </w:rPr>
        <w:t xml:space="preserve">e-health </w:t>
      </w:r>
      <w:r w:rsidR="00586437" w:rsidRPr="00630F86">
        <w:rPr>
          <w:rFonts w:eastAsiaTheme="majorEastAsia" w:cstheme="majorBidi"/>
          <w:lang w:val="en-GB"/>
        </w:rPr>
        <w:t xml:space="preserve">systems </w:t>
      </w:r>
      <w:r w:rsidR="00E4747D" w:rsidRPr="00630F86">
        <w:rPr>
          <w:rFonts w:eastAsiaTheme="majorEastAsia" w:cstheme="majorBidi"/>
          <w:lang w:val="en-GB"/>
        </w:rPr>
        <w:t xml:space="preserve">also </w:t>
      </w:r>
      <w:r w:rsidR="00586437" w:rsidRPr="00630F86">
        <w:rPr>
          <w:rFonts w:eastAsiaTheme="majorEastAsia" w:cstheme="majorBidi"/>
          <w:lang w:val="en-GB"/>
        </w:rPr>
        <w:t>involve reconfigurations of relational practic</w:t>
      </w:r>
      <w:r w:rsidR="000B44BF" w:rsidRPr="00630F86">
        <w:rPr>
          <w:rFonts w:eastAsiaTheme="majorEastAsia" w:cstheme="majorBidi"/>
          <w:lang w:val="en-GB"/>
        </w:rPr>
        <w:t>es around families</w:t>
      </w:r>
      <w:r w:rsidR="00586437" w:rsidRPr="00630F86">
        <w:rPr>
          <w:rFonts w:eastAsiaTheme="majorEastAsia" w:cstheme="majorBidi"/>
          <w:lang w:val="en-GB"/>
        </w:rPr>
        <w:t>.</w:t>
      </w:r>
      <w:r w:rsidR="009E2A9D" w:rsidRPr="00630F86">
        <w:rPr>
          <w:rFonts w:eastAsiaTheme="majorEastAsia" w:cstheme="majorBidi"/>
          <w:lang w:val="en-GB"/>
        </w:rPr>
        <w:t xml:space="preserve"> </w:t>
      </w:r>
      <w:r w:rsidR="001C1295" w:rsidRPr="00630F86">
        <w:rPr>
          <w:rFonts w:eastAsiaTheme="majorEastAsia" w:cstheme="majorBidi"/>
          <w:lang w:val="en-GB"/>
        </w:rPr>
        <w:t xml:space="preserve">In two of the studies </w:t>
      </w:r>
      <w:r w:rsidR="000B44BF" w:rsidRPr="00630F86">
        <w:rPr>
          <w:rFonts w:eastAsiaTheme="majorEastAsia" w:cstheme="majorBidi"/>
          <w:lang w:val="en-GB"/>
        </w:rPr>
        <w:t xml:space="preserve">included, </w:t>
      </w:r>
      <w:r w:rsidR="003B0B0B">
        <w:rPr>
          <w:rFonts w:eastAsiaTheme="majorEastAsia" w:cstheme="majorBidi"/>
          <w:lang w:val="en-GB"/>
        </w:rPr>
        <w:t>Andreassen</w:t>
      </w:r>
      <w:r w:rsidR="008F36AC" w:rsidRPr="00630F86">
        <w:rPr>
          <w:rFonts w:eastAsiaTheme="majorEastAsia" w:cstheme="majorBidi"/>
          <w:lang w:val="en-GB"/>
        </w:rPr>
        <w:t xml:space="preserve"> </w:t>
      </w:r>
      <w:r w:rsidR="00AD657B" w:rsidRPr="00630F86">
        <w:rPr>
          <w:rFonts w:eastAsiaTheme="majorEastAsia" w:cstheme="majorBidi"/>
          <w:lang w:val="en-GB"/>
        </w:rPr>
        <w:t xml:space="preserve">(2011) and Young et al. (2006) </w:t>
      </w:r>
      <w:r w:rsidR="009E2A9D" w:rsidRPr="00630F86">
        <w:rPr>
          <w:rFonts w:eastAsiaTheme="majorEastAsia" w:cstheme="majorBidi"/>
          <w:lang w:val="en-GB"/>
        </w:rPr>
        <w:t xml:space="preserve">the patients were children. </w:t>
      </w:r>
      <w:r w:rsidR="001C1295" w:rsidRPr="00630F86">
        <w:rPr>
          <w:rFonts w:eastAsiaTheme="majorEastAsia" w:cstheme="majorBidi"/>
          <w:lang w:val="en-GB"/>
        </w:rPr>
        <w:t>In these studies the parents wer</w:t>
      </w:r>
      <w:r w:rsidR="000B44BF" w:rsidRPr="00630F86">
        <w:rPr>
          <w:rFonts w:eastAsiaTheme="majorEastAsia" w:cstheme="majorBidi"/>
          <w:lang w:val="en-GB"/>
        </w:rPr>
        <w:t>e in practice the users on the ‘patient side’</w:t>
      </w:r>
      <w:r w:rsidR="00E4747D" w:rsidRPr="00630F86">
        <w:rPr>
          <w:rFonts w:eastAsiaTheme="majorEastAsia" w:cstheme="majorBidi"/>
          <w:lang w:val="en-GB"/>
        </w:rPr>
        <w:t xml:space="preserve"> of the systems for digital interaction</w:t>
      </w:r>
      <w:r w:rsidR="00AD657B" w:rsidRPr="00630F86">
        <w:rPr>
          <w:rFonts w:eastAsiaTheme="majorEastAsia" w:cstheme="majorBidi"/>
          <w:lang w:val="en-GB"/>
        </w:rPr>
        <w:t xml:space="preserve">. </w:t>
      </w:r>
      <w:r w:rsidR="003B0B0B">
        <w:rPr>
          <w:rFonts w:eastAsiaTheme="majorEastAsia" w:cstheme="majorBidi"/>
          <w:lang w:val="en-GB"/>
        </w:rPr>
        <w:t xml:space="preserve">Andreassen </w:t>
      </w:r>
      <w:r w:rsidR="00AD657B" w:rsidRPr="00630F86">
        <w:rPr>
          <w:rFonts w:eastAsiaTheme="majorEastAsia" w:cstheme="majorBidi"/>
          <w:lang w:val="en-GB"/>
        </w:rPr>
        <w:t xml:space="preserve">found that </w:t>
      </w:r>
    </w:p>
    <w:p w14:paraId="37E94DEF" w14:textId="1819DEF5" w:rsidR="00085849" w:rsidRPr="00630F86" w:rsidRDefault="00085849" w:rsidP="00A039C7">
      <w:pPr>
        <w:spacing w:line="480" w:lineRule="auto"/>
        <w:ind w:left="708"/>
        <w:jc w:val="both"/>
        <w:rPr>
          <w:rFonts w:eastAsiaTheme="majorEastAsia" w:cstheme="majorBidi"/>
          <w:i/>
          <w:lang w:val="en-GB"/>
        </w:rPr>
      </w:pPr>
      <w:r w:rsidRPr="00630F86">
        <w:rPr>
          <w:rFonts w:eastAsiaTheme="majorEastAsia" w:cstheme="majorBidi"/>
          <w:i/>
          <w:lang w:val="en-GB"/>
        </w:rPr>
        <w:t>“</w:t>
      </w:r>
      <w:proofErr w:type="gramStart"/>
      <w:r w:rsidR="00AD657B" w:rsidRPr="00630F86">
        <w:rPr>
          <w:rFonts w:eastAsiaTheme="majorEastAsia" w:cstheme="majorBidi"/>
          <w:i/>
          <w:lang w:val="en-GB"/>
        </w:rPr>
        <w:t>parents</w:t>
      </w:r>
      <w:proofErr w:type="gramEnd"/>
      <w:r w:rsidR="00AD657B" w:rsidRPr="00630F86">
        <w:rPr>
          <w:rFonts w:eastAsiaTheme="majorEastAsia" w:cstheme="majorBidi"/>
          <w:i/>
          <w:lang w:val="en-GB"/>
        </w:rPr>
        <w:t xml:space="preserve"> confirmed and displayed their competence in information gathering through their participation in digital communication (projects) with the health care system</w:t>
      </w:r>
      <w:r w:rsidRPr="00630F86">
        <w:rPr>
          <w:rFonts w:eastAsiaTheme="majorEastAsia" w:cstheme="majorBidi"/>
          <w:i/>
          <w:lang w:val="en-GB"/>
        </w:rPr>
        <w:t xml:space="preserve">” </w:t>
      </w:r>
      <w:r w:rsidRPr="00630F86">
        <w:rPr>
          <w:rFonts w:eastAsiaTheme="majorEastAsia" w:cstheme="majorBidi"/>
          <w:lang w:val="en-GB"/>
        </w:rPr>
        <w:t>(</w:t>
      </w:r>
      <w:r w:rsidR="003B0B0B">
        <w:rPr>
          <w:rFonts w:eastAsiaTheme="majorEastAsia" w:cstheme="majorBidi"/>
          <w:lang w:val="en-GB"/>
        </w:rPr>
        <w:t>Andreassen</w:t>
      </w:r>
      <w:r w:rsidRPr="00630F86">
        <w:rPr>
          <w:rFonts w:eastAsiaTheme="majorEastAsia" w:cstheme="majorBidi"/>
          <w:lang w:val="en-GB"/>
        </w:rPr>
        <w:t>, 2011, p. 525).</w:t>
      </w:r>
      <w:r w:rsidR="00AD657B" w:rsidRPr="00630F86">
        <w:rPr>
          <w:rFonts w:eastAsiaTheme="majorEastAsia" w:cstheme="majorBidi"/>
          <w:i/>
          <w:lang w:val="en-GB"/>
        </w:rPr>
        <w:t xml:space="preserve"> </w:t>
      </w:r>
    </w:p>
    <w:p w14:paraId="3B3179D6" w14:textId="7C7C4864" w:rsidR="00746AF5" w:rsidRPr="00630F86" w:rsidRDefault="00AD657B" w:rsidP="002F020C">
      <w:pPr>
        <w:spacing w:line="480" w:lineRule="auto"/>
        <w:jc w:val="both"/>
        <w:rPr>
          <w:rFonts w:eastAsiaTheme="majorEastAsia" w:cstheme="majorBidi"/>
          <w:lang w:val="en-GB"/>
        </w:rPr>
      </w:pPr>
      <w:r w:rsidRPr="00630F86">
        <w:rPr>
          <w:rFonts w:eastAsiaTheme="majorEastAsia" w:cstheme="majorBidi"/>
          <w:lang w:val="en-GB"/>
        </w:rPr>
        <w:t xml:space="preserve">Young et al. </w:t>
      </w:r>
      <w:r w:rsidR="009E2A9D" w:rsidRPr="00630F86">
        <w:rPr>
          <w:rFonts w:eastAsiaTheme="majorEastAsia" w:cstheme="majorBidi"/>
          <w:lang w:val="en-GB"/>
        </w:rPr>
        <w:t xml:space="preserve">observed </w:t>
      </w:r>
      <w:r w:rsidR="000C244B" w:rsidRPr="00630F86">
        <w:rPr>
          <w:rFonts w:eastAsiaTheme="majorEastAsia" w:cstheme="majorBidi"/>
          <w:lang w:val="en-GB"/>
        </w:rPr>
        <w:t>that the syst</w:t>
      </w:r>
      <w:r w:rsidR="00E4747D" w:rsidRPr="00630F86">
        <w:rPr>
          <w:rFonts w:eastAsiaTheme="majorEastAsia" w:cstheme="majorBidi"/>
          <w:lang w:val="en-GB"/>
        </w:rPr>
        <w:t xml:space="preserve">em decreased the burden of care, </w:t>
      </w:r>
      <w:r w:rsidR="00586437" w:rsidRPr="00630F86">
        <w:rPr>
          <w:rFonts w:eastAsiaTheme="majorEastAsia" w:cstheme="majorBidi"/>
          <w:lang w:val="en-GB"/>
        </w:rPr>
        <w:t xml:space="preserve">gave relief from </w:t>
      </w:r>
      <w:r w:rsidR="001C1295" w:rsidRPr="00630F86">
        <w:rPr>
          <w:rFonts w:eastAsiaTheme="majorEastAsia" w:cstheme="majorBidi"/>
          <w:lang w:val="en-GB"/>
        </w:rPr>
        <w:t>parents</w:t>
      </w:r>
      <w:r w:rsidR="00586437" w:rsidRPr="00630F86">
        <w:rPr>
          <w:rFonts w:eastAsiaTheme="majorEastAsia" w:cstheme="majorBidi"/>
          <w:lang w:val="en-GB"/>
        </w:rPr>
        <w:t>’</w:t>
      </w:r>
      <w:r w:rsidR="001C1295" w:rsidRPr="00630F86">
        <w:rPr>
          <w:rFonts w:eastAsiaTheme="majorEastAsia" w:cstheme="majorBidi"/>
          <w:lang w:val="en-GB"/>
        </w:rPr>
        <w:t xml:space="preserve"> feelings of </w:t>
      </w:r>
      <w:r w:rsidR="009E2A9D" w:rsidRPr="00630F86">
        <w:rPr>
          <w:rFonts w:eastAsiaTheme="majorEastAsia" w:cstheme="majorBidi"/>
          <w:lang w:val="en-GB"/>
        </w:rPr>
        <w:t xml:space="preserve">guilt related to siblings (of the sick child) and contributed to the rebuilding of the family unit. </w:t>
      </w:r>
      <w:r w:rsidR="003B0B0B">
        <w:rPr>
          <w:rFonts w:eastAsiaTheme="majorEastAsia" w:cstheme="majorBidi"/>
          <w:lang w:val="en-GB"/>
        </w:rPr>
        <w:t xml:space="preserve">Andreassen </w:t>
      </w:r>
      <w:r w:rsidR="00586437" w:rsidRPr="00630F86">
        <w:rPr>
          <w:rFonts w:eastAsiaTheme="majorEastAsia" w:cstheme="majorBidi"/>
          <w:lang w:val="en-GB"/>
        </w:rPr>
        <w:t xml:space="preserve">also identified a practice of </w:t>
      </w:r>
      <w:r w:rsidRPr="00630F86">
        <w:rPr>
          <w:rFonts w:eastAsiaTheme="majorEastAsia" w:cstheme="majorBidi"/>
          <w:lang w:val="en-GB"/>
        </w:rPr>
        <w:t>“</w:t>
      </w:r>
      <w:r w:rsidR="001C1295" w:rsidRPr="00630F86">
        <w:rPr>
          <w:rFonts w:eastAsiaTheme="majorEastAsia" w:cstheme="majorBidi"/>
          <w:lang w:val="en-GB"/>
        </w:rPr>
        <w:t xml:space="preserve">shielding the </w:t>
      </w:r>
      <w:r w:rsidR="00586437" w:rsidRPr="00630F86">
        <w:rPr>
          <w:rFonts w:eastAsiaTheme="majorEastAsia" w:cstheme="majorBidi"/>
          <w:lang w:val="en-GB"/>
        </w:rPr>
        <w:t>children from the medical gaze</w:t>
      </w:r>
      <w:r w:rsidRPr="00630F86">
        <w:rPr>
          <w:rFonts w:eastAsiaTheme="majorEastAsia" w:cstheme="majorBidi"/>
          <w:lang w:val="en-GB"/>
        </w:rPr>
        <w:t>”</w:t>
      </w:r>
      <w:r w:rsidR="00586437" w:rsidRPr="00630F86">
        <w:rPr>
          <w:rFonts w:eastAsiaTheme="majorEastAsia" w:cstheme="majorBidi"/>
          <w:lang w:val="en-GB"/>
        </w:rPr>
        <w:t xml:space="preserve"> </w:t>
      </w:r>
      <w:r w:rsidR="001C1295" w:rsidRPr="00630F86">
        <w:rPr>
          <w:rFonts w:eastAsiaTheme="majorEastAsia" w:cstheme="majorBidi"/>
          <w:lang w:val="en-GB"/>
        </w:rPr>
        <w:t>through using the system for digital interaction instead of face-to-face</w:t>
      </w:r>
      <w:r w:rsidR="000C244B" w:rsidRPr="00630F86">
        <w:rPr>
          <w:rFonts w:eastAsiaTheme="majorEastAsia" w:cstheme="majorBidi"/>
          <w:lang w:val="en-GB"/>
        </w:rPr>
        <w:t xml:space="preserve"> meetings with health personnel</w:t>
      </w:r>
      <w:r w:rsidRPr="00630F86">
        <w:rPr>
          <w:rFonts w:eastAsiaTheme="majorEastAsia" w:cstheme="majorBidi"/>
          <w:lang w:val="en-GB"/>
        </w:rPr>
        <w:t>, and that this “contributed to the performance of normal in times of illness” (</w:t>
      </w:r>
      <w:proofErr w:type="spellStart"/>
      <w:r w:rsidR="008F36AC">
        <w:rPr>
          <w:rFonts w:eastAsiaTheme="majorEastAsia" w:cstheme="majorBidi"/>
          <w:lang w:val="en-GB"/>
        </w:rPr>
        <w:t>Op.Cit</w:t>
      </w:r>
      <w:proofErr w:type="spellEnd"/>
      <w:r w:rsidR="008F36AC" w:rsidRPr="00630F86">
        <w:rPr>
          <w:rFonts w:eastAsiaTheme="majorEastAsia" w:cstheme="majorBidi"/>
          <w:lang w:val="en-GB"/>
        </w:rPr>
        <w:t xml:space="preserve"> </w:t>
      </w:r>
      <w:r w:rsidR="00FE0DAA" w:rsidRPr="00630F86">
        <w:rPr>
          <w:rFonts w:eastAsiaTheme="majorEastAsia" w:cstheme="majorBidi"/>
          <w:lang w:val="en-GB"/>
        </w:rPr>
        <w:t xml:space="preserve">2011: </w:t>
      </w:r>
      <w:r w:rsidRPr="00630F86">
        <w:rPr>
          <w:rFonts w:eastAsiaTheme="majorEastAsia" w:cstheme="majorBidi"/>
          <w:lang w:val="en-GB"/>
        </w:rPr>
        <w:t>525)</w:t>
      </w:r>
      <w:r w:rsidR="000C244B" w:rsidRPr="00630F86">
        <w:rPr>
          <w:rFonts w:eastAsiaTheme="majorEastAsia" w:cstheme="majorBidi"/>
          <w:lang w:val="en-GB"/>
        </w:rPr>
        <w:t>. Thus reconfigurations of family roles and of the sick</w:t>
      </w:r>
      <w:r w:rsidR="00746AF5" w:rsidRPr="00630F86">
        <w:rPr>
          <w:rFonts w:eastAsiaTheme="majorEastAsia" w:cstheme="majorBidi"/>
          <w:lang w:val="en-GB"/>
        </w:rPr>
        <w:t>/stable</w:t>
      </w:r>
      <w:r w:rsidR="000C244B" w:rsidRPr="00630F86">
        <w:rPr>
          <w:rFonts w:eastAsiaTheme="majorEastAsia" w:cstheme="majorBidi"/>
          <w:lang w:val="en-GB"/>
        </w:rPr>
        <w:t xml:space="preserve"> child were topics in these papers. </w:t>
      </w:r>
      <w:r w:rsidR="00586437" w:rsidRPr="00630F86">
        <w:rPr>
          <w:rFonts w:eastAsiaTheme="majorEastAsia" w:cstheme="majorBidi"/>
          <w:lang w:val="en-GB"/>
        </w:rPr>
        <w:t>Roberts et al.</w:t>
      </w:r>
      <w:r w:rsidR="12E4D6B5" w:rsidRPr="00630F86">
        <w:rPr>
          <w:rFonts w:eastAsiaTheme="majorEastAsia" w:cstheme="majorBidi"/>
          <w:lang w:val="en-GB"/>
        </w:rPr>
        <w:t xml:space="preserve"> </w:t>
      </w:r>
      <w:r w:rsidR="00746AF5" w:rsidRPr="00630F86">
        <w:rPr>
          <w:rFonts w:eastAsiaTheme="majorEastAsia" w:cstheme="majorBidi"/>
          <w:lang w:val="en-GB"/>
        </w:rPr>
        <w:t xml:space="preserve">claims that </w:t>
      </w:r>
    </w:p>
    <w:p w14:paraId="6A643E3E" w14:textId="77777777" w:rsidR="00746AF5" w:rsidRPr="00630F86" w:rsidRDefault="00AD657B" w:rsidP="00A039C7">
      <w:pPr>
        <w:spacing w:line="480" w:lineRule="auto"/>
        <w:ind w:left="708"/>
        <w:jc w:val="both"/>
        <w:rPr>
          <w:rFonts w:eastAsiaTheme="majorEastAsia" w:cstheme="majorBidi"/>
          <w:i/>
          <w:lang w:val="en-GB"/>
        </w:rPr>
      </w:pPr>
      <w:r w:rsidRPr="00630F86">
        <w:rPr>
          <w:rFonts w:eastAsiaTheme="majorEastAsia" w:cstheme="majorBidi"/>
          <w:i/>
          <w:lang w:val="en-GB"/>
        </w:rPr>
        <w:t>“</w:t>
      </w:r>
      <w:proofErr w:type="gramStart"/>
      <w:r w:rsidR="12E4D6B5" w:rsidRPr="00630F86">
        <w:rPr>
          <w:rFonts w:eastAsiaTheme="majorEastAsia" w:cstheme="majorBidi"/>
          <w:i/>
          <w:lang w:val="en-GB"/>
        </w:rPr>
        <w:t>telecare</w:t>
      </w:r>
      <w:proofErr w:type="gramEnd"/>
      <w:r w:rsidR="12E4D6B5" w:rsidRPr="00630F86">
        <w:rPr>
          <w:rFonts w:eastAsiaTheme="majorEastAsia" w:cstheme="majorBidi"/>
          <w:i/>
          <w:lang w:val="en-GB"/>
        </w:rPr>
        <w:t xml:space="preserve"> depends on ‘old-fashioned’ social networks of carers who are at least potentially co-present, and who can be mobilized in instances of uncertainty or need</w:t>
      </w:r>
      <w:r w:rsidRPr="00630F86">
        <w:rPr>
          <w:rFonts w:eastAsiaTheme="majorEastAsia" w:cstheme="majorBidi"/>
          <w:i/>
          <w:lang w:val="en-GB"/>
        </w:rPr>
        <w:t>”</w:t>
      </w:r>
      <w:r w:rsidR="12E4D6B5" w:rsidRPr="00630F86">
        <w:rPr>
          <w:rFonts w:eastAsiaTheme="majorEastAsia" w:cstheme="majorBidi"/>
          <w:i/>
          <w:lang w:val="en-GB"/>
        </w:rPr>
        <w:t xml:space="preserve"> </w:t>
      </w:r>
      <w:r w:rsidR="12E4D6B5" w:rsidRPr="00630F86">
        <w:rPr>
          <w:rFonts w:eastAsiaTheme="majorEastAsia" w:cstheme="majorBidi"/>
          <w:lang w:val="en-GB"/>
        </w:rPr>
        <w:t>(</w:t>
      </w:r>
      <w:r w:rsidRPr="00630F86">
        <w:rPr>
          <w:rFonts w:eastAsiaTheme="majorEastAsia" w:cstheme="majorBidi"/>
          <w:lang w:val="en-GB"/>
        </w:rPr>
        <w:t xml:space="preserve">Roberts et al., 2012, </w:t>
      </w:r>
      <w:r w:rsidR="12E4D6B5" w:rsidRPr="00630F86">
        <w:rPr>
          <w:rFonts w:eastAsiaTheme="majorEastAsia" w:cstheme="majorBidi"/>
          <w:lang w:val="en-GB"/>
        </w:rPr>
        <w:t>p. 499).</w:t>
      </w:r>
      <w:r w:rsidR="12E4D6B5" w:rsidRPr="00630F86">
        <w:rPr>
          <w:rFonts w:eastAsiaTheme="majorEastAsia" w:cstheme="majorBidi"/>
          <w:i/>
          <w:lang w:val="en-GB"/>
        </w:rPr>
        <w:t xml:space="preserve"> </w:t>
      </w:r>
    </w:p>
    <w:p w14:paraId="09A7B010" w14:textId="77777777" w:rsidR="00746AF5" w:rsidRPr="00630F86" w:rsidRDefault="00746AF5" w:rsidP="002F020C">
      <w:pPr>
        <w:spacing w:line="480" w:lineRule="auto"/>
        <w:jc w:val="both"/>
        <w:rPr>
          <w:rFonts w:eastAsiaTheme="majorEastAsia" w:cstheme="majorBidi"/>
          <w:lang w:val="en-GB"/>
        </w:rPr>
      </w:pPr>
    </w:p>
    <w:p w14:paraId="007EE9D8" w14:textId="663376D0" w:rsidR="00F241B6" w:rsidRPr="00630F86" w:rsidRDefault="12E4D6B5" w:rsidP="00553CCD">
      <w:pPr>
        <w:spacing w:line="480" w:lineRule="auto"/>
        <w:jc w:val="both"/>
        <w:rPr>
          <w:rFonts w:eastAsiaTheme="majorEastAsia" w:cstheme="majorBidi"/>
          <w:lang w:val="en-GB"/>
        </w:rPr>
      </w:pPr>
      <w:r w:rsidRPr="00630F86">
        <w:rPr>
          <w:rFonts w:eastAsiaTheme="majorEastAsia" w:cstheme="majorBidi"/>
          <w:lang w:val="en-GB"/>
        </w:rPr>
        <w:t xml:space="preserve">Crucially, family members can act as interpretive intermediaries, shaping the space in which their sick relatives experience </w:t>
      </w:r>
      <w:r w:rsidR="002A3ABC" w:rsidRPr="00630F86">
        <w:rPr>
          <w:rFonts w:eastAsiaTheme="majorEastAsia" w:cstheme="majorBidi"/>
          <w:lang w:val="en-GB"/>
        </w:rPr>
        <w:t xml:space="preserve">e-health </w:t>
      </w:r>
      <w:r w:rsidRPr="00630F86">
        <w:rPr>
          <w:rFonts w:eastAsiaTheme="majorEastAsia" w:cstheme="majorBidi"/>
          <w:lang w:val="en-GB"/>
        </w:rPr>
        <w:t xml:space="preserve">systems, and also defending that space from the intrusions of others. </w:t>
      </w:r>
      <w:r w:rsidR="00746AF5" w:rsidRPr="00630F86">
        <w:rPr>
          <w:rFonts w:eastAsiaTheme="majorEastAsia" w:cstheme="majorBidi"/>
          <w:lang w:val="en-GB"/>
        </w:rPr>
        <w:t xml:space="preserve">Social networks to be mobilized </w:t>
      </w:r>
      <w:r w:rsidR="002A3ABC" w:rsidRPr="00630F86">
        <w:rPr>
          <w:rFonts w:eastAsiaTheme="majorEastAsia" w:cstheme="majorBidi"/>
          <w:lang w:val="en-GB"/>
        </w:rPr>
        <w:t>act as a prosthetic family to be deployed in order to regain – or obtain – optimal function in new interaction chains.</w:t>
      </w:r>
    </w:p>
    <w:p w14:paraId="5F6201E5" w14:textId="77777777" w:rsidR="00553CCD" w:rsidRPr="00630F86" w:rsidRDefault="00553CCD" w:rsidP="00553CCD">
      <w:pPr>
        <w:spacing w:line="480" w:lineRule="auto"/>
        <w:jc w:val="both"/>
        <w:rPr>
          <w:b/>
          <w:lang w:val="en-GB"/>
        </w:rPr>
      </w:pPr>
    </w:p>
    <w:p w14:paraId="1FDDB1DA" w14:textId="274B4FE3" w:rsidR="00F241B6" w:rsidRPr="00630F86" w:rsidRDefault="12E4D6B5" w:rsidP="00CF4BB0">
      <w:pPr>
        <w:pStyle w:val="Heading3"/>
        <w:spacing w:line="480" w:lineRule="auto"/>
        <w:jc w:val="both"/>
        <w:rPr>
          <w:rFonts w:asciiTheme="minorHAnsi" w:hAnsiTheme="minorHAnsi"/>
          <w:lang w:val="en-GB"/>
        </w:rPr>
      </w:pPr>
      <w:r w:rsidRPr="00630F86">
        <w:rPr>
          <w:rFonts w:asciiTheme="minorHAnsi" w:hAnsiTheme="minorHAnsi"/>
          <w:lang w:val="en-GB"/>
        </w:rPr>
        <w:t xml:space="preserve">Line of argument </w:t>
      </w:r>
    </w:p>
    <w:p w14:paraId="19038AF3" w14:textId="65129021" w:rsidR="008E5E5E" w:rsidRPr="00D56915" w:rsidRDefault="00F241B6" w:rsidP="00152429">
      <w:pPr>
        <w:spacing w:line="480" w:lineRule="auto"/>
        <w:jc w:val="both"/>
        <w:rPr>
          <w:lang w:val="en-US"/>
        </w:rPr>
      </w:pPr>
      <w:r w:rsidRPr="00630F86">
        <w:rPr>
          <w:rFonts w:eastAsiaTheme="majorEastAsia" w:cstheme="majorBidi"/>
          <w:lang w:val="en-GB"/>
        </w:rPr>
        <w:t>The four key concepts identified through this synthesis help us identify some of the structural changes happening in the wake of digitiz</w:t>
      </w:r>
      <w:r w:rsidR="00CE2007" w:rsidRPr="00630F86">
        <w:rPr>
          <w:rFonts w:eastAsiaTheme="majorEastAsia" w:cstheme="majorBidi"/>
          <w:lang w:val="en-GB"/>
        </w:rPr>
        <w:t>ation of</w:t>
      </w:r>
      <w:r w:rsidRPr="00630F86">
        <w:rPr>
          <w:rFonts w:eastAsiaTheme="majorEastAsia" w:cstheme="majorBidi"/>
          <w:lang w:val="en-GB"/>
        </w:rPr>
        <w:t xml:space="preserve"> patient-provider interaction</w:t>
      </w:r>
      <w:r w:rsidR="00CE2007" w:rsidRPr="00630F86">
        <w:rPr>
          <w:rFonts w:eastAsiaTheme="majorEastAsia" w:cstheme="majorBidi"/>
          <w:lang w:val="en-GB"/>
        </w:rPr>
        <w:t xml:space="preserve">s. </w:t>
      </w:r>
      <w:r w:rsidRPr="00630F86">
        <w:rPr>
          <w:rFonts w:eastAsiaTheme="majorEastAsia" w:cstheme="majorBidi"/>
          <w:lang w:val="en-GB"/>
        </w:rPr>
        <w:t xml:space="preserve"> The line of argument arising from our analysis</w:t>
      </w:r>
      <w:r w:rsidR="00D13DFB" w:rsidRPr="00630F86">
        <w:rPr>
          <w:rFonts w:eastAsiaTheme="majorEastAsia" w:cstheme="majorBidi"/>
          <w:lang w:val="en-GB"/>
        </w:rPr>
        <w:t xml:space="preserve"> (illustrated in </w:t>
      </w:r>
      <w:r w:rsidR="00A37D38" w:rsidRPr="00152429">
        <w:rPr>
          <w:rFonts w:eastAsiaTheme="majorEastAsia" w:cstheme="majorBidi"/>
          <w:lang w:val="en-GB"/>
        </w:rPr>
        <w:t>F</w:t>
      </w:r>
      <w:r w:rsidR="00D13DFB" w:rsidRPr="00152429">
        <w:rPr>
          <w:rFonts w:eastAsiaTheme="majorEastAsia" w:cstheme="majorBidi"/>
          <w:lang w:val="en-GB"/>
        </w:rPr>
        <w:t xml:space="preserve">igure </w:t>
      </w:r>
      <w:r w:rsidR="00DF34AD" w:rsidRPr="00152429">
        <w:rPr>
          <w:rFonts w:eastAsiaTheme="majorEastAsia" w:cstheme="majorBidi"/>
          <w:lang w:val="en-GB"/>
        </w:rPr>
        <w:t>1</w:t>
      </w:r>
      <w:r w:rsidR="00D13DFB" w:rsidRPr="00630F86">
        <w:rPr>
          <w:rFonts w:eastAsiaTheme="majorEastAsia" w:cstheme="majorBidi"/>
          <w:lang w:val="en-GB"/>
        </w:rPr>
        <w:t>)</w:t>
      </w:r>
      <w:r w:rsidRPr="00630F86">
        <w:rPr>
          <w:rFonts w:eastAsiaTheme="majorEastAsia" w:cstheme="majorBidi"/>
          <w:lang w:val="en-GB"/>
        </w:rPr>
        <w:t xml:space="preserve"> is that </w:t>
      </w:r>
      <w:proofErr w:type="spellStart"/>
      <w:r w:rsidR="00FE0DAA" w:rsidRPr="00630F86">
        <w:rPr>
          <w:rFonts w:eastAsiaTheme="majorEastAsia" w:cstheme="majorBidi"/>
          <w:lang w:val="en-GB"/>
        </w:rPr>
        <w:t>respatialization</w:t>
      </w:r>
      <w:r w:rsidRPr="00630F86">
        <w:rPr>
          <w:rFonts w:eastAsiaTheme="majorEastAsia" w:cstheme="majorBidi"/>
          <w:lang w:val="en-GB"/>
        </w:rPr>
        <w:t>s</w:t>
      </w:r>
      <w:proofErr w:type="spellEnd"/>
      <w:r w:rsidRPr="00630F86">
        <w:rPr>
          <w:rFonts w:eastAsiaTheme="majorEastAsia" w:cstheme="majorBidi"/>
          <w:lang w:val="en-GB"/>
        </w:rPr>
        <w:t xml:space="preserve"> and reconnections fostered by digital communication technologies do provoke certain reactions, and these, in turn, lead to structural reconfigurations of core social institutions like work, lay-expert communication </w:t>
      </w:r>
      <w:r w:rsidR="009273AB" w:rsidRPr="00630F86">
        <w:rPr>
          <w:rFonts w:eastAsiaTheme="majorEastAsia" w:cstheme="majorBidi"/>
          <w:lang w:val="en-GB"/>
        </w:rPr>
        <w:t xml:space="preserve">on illness, </w:t>
      </w:r>
      <w:r w:rsidRPr="00630F86">
        <w:rPr>
          <w:rFonts w:eastAsiaTheme="majorEastAsia" w:cstheme="majorBidi"/>
          <w:lang w:val="en-GB"/>
        </w:rPr>
        <w:t xml:space="preserve">and families. </w:t>
      </w:r>
      <w:r w:rsidR="008E5E5E" w:rsidRPr="00D56915">
        <w:rPr>
          <w:lang w:val="en-US"/>
        </w:rPr>
        <w:t xml:space="preserve">As illustrated in Figure </w:t>
      </w:r>
      <w:proofErr w:type="gramStart"/>
      <w:r w:rsidR="008E5E5E" w:rsidRPr="00D56915">
        <w:rPr>
          <w:lang w:val="en-US"/>
        </w:rPr>
        <w:t>1.,</w:t>
      </w:r>
      <w:proofErr w:type="gramEnd"/>
      <w:r w:rsidR="008E5E5E" w:rsidRPr="00D56915">
        <w:rPr>
          <w:lang w:val="en-US"/>
        </w:rPr>
        <w:t xml:space="preserve"> our line of argument is that the processes of change linked to digitized patient-provider interactions can be understood as a feedback loop.</w:t>
      </w:r>
    </w:p>
    <w:p w14:paraId="6223F890" w14:textId="77777777" w:rsidR="008E5E5E" w:rsidRPr="00630F86" w:rsidRDefault="008E5E5E" w:rsidP="00CF4BB0">
      <w:pPr>
        <w:spacing w:line="480" w:lineRule="auto"/>
        <w:jc w:val="both"/>
        <w:rPr>
          <w:rFonts w:eastAsiaTheme="majorEastAsia" w:cstheme="majorBidi"/>
          <w:lang w:val="en-GB"/>
        </w:rPr>
      </w:pPr>
    </w:p>
    <w:p w14:paraId="3D740C36" w14:textId="18339198" w:rsidR="00F560B2" w:rsidRPr="00000883" w:rsidRDefault="004C3F2B" w:rsidP="00CF4BB0">
      <w:pPr>
        <w:spacing w:line="480" w:lineRule="auto"/>
        <w:jc w:val="both"/>
        <w:rPr>
          <w:lang w:val="en-GB"/>
        </w:rPr>
      </w:pPr>
      <w:r w:rsidRPr="00630F86">
        <w:rPr>
          <w:rFonts w:eastAsiaTheme="majorEastAsia" w:cstheme="majorBidi"/>
          <w:lang w:val="en-GB"/>
        </w:rPr>
        <w:t xml:space="preserve">Communication transgressing time and space is the intention behind much e-health development. This is nicely captured in the much supported vision “closeness at a distance”, frequently used </w:t>
      </w:r>
      <w:r w:rsidR="00F409AB" w:rsidRPr="00630F86">
        <w:rPr>
          <w:rFonts w:eastAsiaTheme="majorEastAsia" w:cstheme="majorBidi"/>
          <w:lang w:val="en-GB"/>
        </w:rPr>
        <w:t>in the field -</w:t>
      </w:r>
      <w:r w:rsidRPr="00630F86">
        <w:rPr>
          <w:rFonts w:eastAsiaTheme="majorEastAsia" w:cstheme="majorBidi"/>
          <w:lang w:val="en-GB"/>
        </w:rPr>
        <w:t xml:space="preserve"> across policies and </w:t>
      </w:r>
      <w:r w:rsidR="0054643E" w:rsidRPr="00630F86">
        <w:rPr>
          <w:rFonts w:eastAsiaTheme="majorEastAsia" w:cstheme="majorBidi"/>
          <w:lang w:val="en-GB"/>
        </w:rPr>
        <w:t xml:space="preserve">research and development </w:t>
      </w:r>
      <w:r w:rsidRPr="00630F86">
        <w:rPr>
          <w:rFonts w:eastAsiaTheme="majorEastAsia" w:cstheme="majorBidi"/>
          <w:lang w:val="en-GB"/>
        </w:rPr>
        <w:t>projects alike. The emergence of “</w:t>
      </w:r>
      <w:proofErr w:type="spellStart"/>
      <w:r w:rsidR="00FE0DAA" w:rsidRPr="00630F86">
        <w:rPr>
          <w:rFonts w:eastAsiaTheme="majorEastAsia" w:cstheme="majorBidi"/>
          <w:lang w:val="en-GB"/>
        </w:rPr>
        <w:t>respatialization</w:t>
      </w:r>
      <w:proofErr w:type="spellEnd"/>
      <w:r w:rsidRPr="00630F86">
        <w:rPr>
          <w:rFonts w:eastAsiaTheme="majorEastAsia" w:cstheme="majorBidi"/>
          <w:lang w:val="en-GB"/>
        </w:rPr>
        <w:t>” and “reconnection” as important concepts in our meta</w:t>
      </w:r>
      <w:r w:rsidR="00762F82" w:rsidRPr="00630F86">
        <w:rPr>
          <w:rFonts w:eastAsiaTheme="majorEastAsia" w:cstheme="majorBidi"/>
          <w:lang w:val="en-GB"/>
        </w:rPr>
        <w:t>-</w:t>
      </w:r>
      <w:r w:rsidR="00477323" w:rsidRPr="00630F86">
        <w:rPr>
          <w:rFonts w:eastAsiaTheme="majorEastAsia" w:cstheme="majorBidi"/>
          <w:lang w:val="en-GB"/>
        </w:rPr>
        <w:t xml:space="preserve"> </w:t>
      </w:r>
      <w:r w:rsidRPr="00630F86">
        <w:rPr>
          <w:rFonts w:eastAsiaTheme="majorEastAsia" w:cstheme="majorBidi"/>
          <w:lang w:val="en-GB"/>
        </w:rPr>
        <w:t>ethnography can be interpreted as a confirmation that this is what is happening, and as such</w:t>
      </w:r>
      <w:r w:rsidR="0054643E" w:rsidRPr="00630F86">
        <w:rPr>
          <w:rFonts w:eastAsiaTheme="majorEastAsia" w:cstheme="majorBidi"/>
          <w:lang w:val="en-GB"/>
        </w:rPr>
        <w:t xml:space="preserve"> this is</w:t>
      </w:r>
      <w:r w:rsidRPr="00630F86">
        <w:rPr>
          <w:rFonts w:eastAsiaTheme="majorEastAsia" w:cstheme="majorBidi"/>
          <w:lang w:val="en-GB"/>
        </w:rPr>
        <w:t xml:space="preserve"> not a surprise. What is new from our study is the detailed look into </w:t>
      </w:r>
      <w:r w:rsidR="00F409AB" w:rsidRPr="00630F86">
        <w:rPr>
          <w:rFonts w:eastAsiaTheme="majorEastAsia" w:cstheme="majorBidi"/>
          <w:lang w:val="en-GB"/>
        </w:rPr>
        <w:t xml:space="preserve">the </w:t>
      </w:r>
      <w:r w:rsidRPr="00630F86">
        <w:rPr>
          <w:rFonts w:eastAsiaTheme="majorEastAsia" w:cstheme="majorBidi"/>
          <w:lang w:val="en-GB"/>
        </w:rPr>
        <w:t xml:space="preserve">“reactions” to this change – not from one particular </w:t>
      </w:r>
      <w:r w:rsidR="00F409AB" w:rsidRPr="00630F86">
        <w:rPr>
          <w:rFonts w:eastAsiaTheme="majorEastAsia" w:cstheme="majorBidi"/>
          <w:lang w:val="en-GB"/>
        </w:rPr>
        <w:t xml:space="preserve">project or </w:t>
      </w:r>
      <w:r w:rsidRPr="00630F86">
        <w:rPr>
          <w:rFonts w:eastAsiaTheme="majorEastAsia" w:cstheme="majorBidi"/>
          <w:lang w:val="en-GB"/>
        </w:rPr>
        <w:t>case, but across multiple</w:t>
      </w:r>
      <w:r w:rsidR="009D6BE9" w:rsidRPr="00630F86">
        <w:rPr>
          <w:rFonts w:eastAsiaTheme="majorEastAsia" w:cstheme="majorBidi"/>
          <w:lang w:val="en-GB"/>
        </w:rPr>
        <w:t xml:space="preserve"> qualitative studies;</w:t>
      </w:r>
      <w:r w:rsidRPr="00630F86">
        <w:rPr>
          <w:rFonts w:eastAsiaTheme="majorEastAsia" w:cstheme="majorBidi"/>
          <w:lang w:val="en-GB"/>
        </w:rPr>
        <w:t xml:space="preserve"> </w:t>
      </w:r>
      <w:r w:rsidR="00F409AB" w:rsidRPr="00630F86">
        <w:rPr>
          <w:rFonts w:eastAsiaTheme="majorEastAsia" w:cstheme="majorBidi"/>
          <w:lang w:val="en-GB"/>
        </w:rPr>
        <w:t>and further the concept of</w:t>
      </w:r>
      <w:r w:rsidRPr="00630F86">
        <w:rPr>
          <w:rFonts w:eastAsiaTheme="majorEastAsia" w:cstheme="majorBidi"/>
          <w:lang w:val="en-GB"/>
        </w:rPr>
        <w:t xml:space="preserve"> “</w:t>
      </w:r>
      <w:r w:rsidR="00F409AB" w:rsidRPr="00630F86">
        <w:rPr>
          <w:rFonts w:eastAsiaTheme="majorEastAsia" w:cstheme="majorBidi"/>
          <w:lang w:val="en-GB"/>
        </w:rPr>
        <w:t>reconfigurations</w:t>
      </w:r>
      <w:r w:rsidRPr="00630F86">
        <w:rPr>
          <w:rFonts w:eastAsiaTheme="majorEastAsia" w:cstheme="majorBidi"/>
          <w:lang w:val="en-GB"/>
        </w:rPr>
        <w:t>”</w:t>
      </w:r>
      <w:r w:rsidR="00F409AB" w:rsidRPr="00630F86">
        <w:rPr>
          <w:rFonts w:eastAsiaTheme="majorEastAsia" w:cstheme="majorBidi"/>
          <w:lang w:val="en-GB"/>
        </w:rPr>
        <w:t xml:space="preserve">, i.e., </w:t>
      </w:r>
      <w:r w:rsidRPr="00630F86">
        <w:rPr>
          <w:rFonts w:eastAsiaTheme="majorEastAsia" w:cstheme="majorBidi"/>
          <w:lang w:val="en-GB"/>
        </w:rPr>
        <w:t xml:space="preserve">consequences of these reactions. Our analysis thus </w:t>
      </w:r>
      <w:r w:rsidR="009D6BE9" w:rsidRPr="00630F86">
        <w:rPr>
          <w:rFonts w:eastAsiaTheme="majorEastAsia" w:cstheme="majorBidi"/>
          <w:lang w:val="en-GB"/>
        </w:rPr>
        <w:t>reveals how</w:t>
      </w:r>
      <w:r w:rsidRPr="00630F86">
        <w:rPr>
          <w:rFonts w:eastAsiaTheme="majorEastAsia" w:cstheme="majorBidi"/>
          <w:lang w:val="en-GB"/>
        </w:rPr>
        <w:t xml:space="preserve"> the digitalization of </w:t>
      </w:r>
      <w:r w:rsidRPr="00630F86">
        <w:rPr>
          <w:rFonts w:eastAsiaTheme="majorEastAsia" w:cstheme="majorBidi"/>
          <w:lang w:val="en-GB"/>
        </w:rPr>
        <w:lastRenderedPageBreak/>
        <w:t xml:space="preserve">patient-provider interaction </w:t>
      </w:r>
      <w:r w:rsidR="009D6BE9" w:rsidRPr="00630F86">
        <w:rPr>
          <w:rFonts w:eastAsiaTheme="majorEastAsia" w:cstheme="majorBidi"/>
          <w:lang w:val="en-GB"/>
        </w:rPr>
        <w:t>leads to altered interaction chains in health, affecting structures of participation, power and influence</w:t>
      </w:r>
      <w:r w:rsidR="00F409AB" w:rsidRPr="00630F86">
        <w:rPr>
          <w:rFonts w:eastAsiaTheme="majorEastAsia" w:cstheme="majorBidi"/>
          <w:lang w:val="en-GB"/>
        </w:rPr>
        <w:t>. These changes are</w:t>
      </w:r>
      <w:r w:rsidR="009D6BE9" w:rsidRPr="00630F86">
        <w:rPr>
          <w:rFonts w:eastAsiaTheme="majorEastAsia" w:cstheme="majorBidi"/>
          <w:lang w:val="en-GB"/>
        </w:rPr>
        <w:t xml:space="preserve"> not only </w:t>
      </w:r>
      <w:r w:rsidR="00F409AB" w:rsidRPr="00630F86">
        <w:rPr>
          <w:rFonts w:eastAsiaTheme="majorEastAsia" w:cstheme="majorBidi"/>
          <w:lang w:val="en-GB"/>
        </w:rPr>
        <w:t xml:space="preserve">important </w:t>
      </w:r>
      <w:r w:rsidR="005650BA" w:rsidRPr="00630F86">
        <w:rPr>
          <w:rFonts w:eastAsiaTheme="majorEastAsia" w:cstheme="majorBidi"/>
          <w:lang w:val="en-GB"/>
        </w:rPr>
        <w:t>in</w:t>
      </w:r>
      <w:r w:rsidR="00F409AB" w:rsidRPr="00630F86">
        <w:rPr>
          <w:rFonts w:eastAsiaTheme="majorEastAsia" w:cstheme="majorBidi"/>
          <w:lang w:val="en-GB"/>
        </w:rPr>
        <w:t xml:space="preserve"> the</w:t>
      </w:r>
      <w:r w:rsidR="009D6BE9" w:rsidRPr="00630F86">
        <w:rPr>
          <w:rFonts w:eastAsiaTheme="majorEastAsia" w:cstheme="majorBidi"/>
          <w:lang w:val="en-GB"/>
        </w:rPr>
        <w:t xml:space="preserve"> one-to</w:t>
      </w:r>
      <w:r w:rsidR="00F409AB" w:rsidRPr="00630F86">
        <w:rPr>
          <w:rFonts w:eastAsiaTheme="majorEastAsia" w:cstheme="majorBidi"/>
          <w:lang w:val="en-GB"/>
        </w:rPr>
        <w:t>-</w:t>
      </w:r>
      <w:r w:rsidR="009D6BE9" w:rsidRPr="00630F86">
        <w:rPr>
          <w:rFonts w:eastAsiaTheme="majorEastAsia" w:cstheme="majorBidi"/>
          <w:lang w:val="en-GB"/>
        </w:rPr>
        <w:t xml:space="preserve">one </w:t>
      </w:r>
      <w:r w:rsidR="00F409AB" w:rsidRPr="00630F86">
        <w:rPr>
          <w:rFonts w:eastAsiaTheme="majorEastAsia" w:cstheme="majorBidi"/>
          <w:lang w:val="en-GB"/>
        </w:rPr>
        <w:t>relationship</w:t>
      </w:r>
      <w:r w:rsidR="009D6BE9" w:rsidRPr="00630F86">
        <w:rPr>
          <w:rFonts w:eastAsiaTheme="majorEastAsia" w:cstheme="majorBidi"/>
          <w:lang w:val="en-GB"/>
        </w:rPr>
        <w:t xml:space="preserve"> between the </w:t>
      </w:r>
      <w:r w:rsidR="00E13C83" w:rsidRPr="00630F86">
        <w:rPr>
          <w:rFonts w:eastAsiaTheme="majorEastAsia" w:cstheme="majorBidi"/>
          <w:lang w:val="en-GB"/>
        </w:rPr>
        <w:t xml:space="preserve">provider and the patient; </w:t>
      </w:r>
      <w:r w:rsidR="00F409AB" w:rsidRPr="00630F86">
        <w:rPr>
          <w:rFonts w:eastAsiaTheme="majorEastAsia" w:cstheme="majorBidi"/>
          <w:lang w:val="en-GB"/>
        </w:rPr>
        <w:t>rather they reach</w:t>
      </w:r>
      <w:r w:rsidR="009D6BE9" w:rsidRPr="00630F86">
        <w:rPr>
          <w:rFonts w:eastAsiaTheme="majorEastAsia" w:cstheme="majorBidi"/>
          <w:lang w:val="en-GB"/>
        </w:rPr>
        <w:t xml:space="preserve"> in</w:t>
      </w:r>
      <w:r w:rsidR="00F409AB" w:rsidRPr="00630F86">
        <w:rPr>
          <w:rFonts w:eastAsiaTheme="majorEastAsia" w:cstheme="majorBidi"/>
          <w:lang w:val="en-GB"/>
        </w:rPr>
        <w:t xml:space="preserve">to </w:t>
      </w:r>
      <w:r w:rsidR="009D6BE9" w:rsidRPr="00630F86">
        <w:rPr>
          <w:rFonts w:eastAsiaTheme="majorEastAsia" w:cstheme="majorBidi"/>
          <w:lang w:val="en-GB"/>
        </w:rPr>
        <w:t>the structuring of work, illness and famil</w:t>
      </w:r>
      <w:r w:rsidR="00E13C83" w:rsidRPr="00630F86">
        <w:rPr>
          <w:rFonts w:eastAsiaTheme="majorEastAsia" w:cstheme="majorBidi"/>
          <w:lang w:val="en-GB"/>
        </w:rPr>
        <w:t>ies at a macro level as well.</w:t>
      </w:r>
      <w:r w:rsidR="00F409AB" w:rsidRPr="00630F86">
        <w:rPr>
          <w:rFonts w:eastAsiaTheme="majorEastAsia" w:cstheme="majorBidi"/>
          <w:lang w:val="en-GB"/>
        </w:rPr>
        <w:t xml:space="preserve"> Hence, our meta</w:t>
      </w:r>
      <w:r w:rsidR="00762F82" w:rsidRPr="00630F86">
        <w:rPr>
          <w:rFonts w:eastAsiaTheme="majorEastAsia" w:cstheme="majorBidi"/>
          <w:lang w:val="en-GB"/>
        </w:rPr>
        <w:t>-</w:t>
      </w:r>
      <w:r w:rsidR="00F409AB" w:rsidRPr="00630F86">
        <w:rPr>
          <w:rFonts w:eastAsiaTheme="majorEastAsia" w:cstheme="majorBidi"/>
          <w:lang w:val="en-GB"/>
        </w:rPr>
        <w:t>ethnography from the field of digital mediated patient-professional interaction has transfer</w:t>
      </w:r>
      <w:r w:rsidR="0054643E" w:rsidRPr="00630F86">
        <w:rPr>
          <w:rFonts w:eastAsiaTheme="majorEastAsia" w:cstheme="majorBidi"/>
          <w:lang w:val="en-GB"/>
        </w:rPr>
        <w:t>ability</w:t>
      </w:r>
      <w:r w:rsidR="00F409AB" w:rsidRPr="00630F86">
        <w:rPr>
          <w:rFonts w:eastAsiaTheme="majorEastAsia" w:cstheme="majorBidi"/>
          <w:lang w:val="en-GB"/>
        </w:rPr>
        <w:t xml:space="preserve">; it </w:t>
      </w:r>
      <w:r w:rsidR="0054643E" w:rsidRPr="00630F86">
        <w:rPr>
          <w:rFonts w:eastAsiaTheme="majorEastAsia" w:cstheme="majorBidi"/>
          <w:lang w:val="en-GB"/>
        </w:rPr>
        <w:t xml:space="preserve">identifies </w:t>
      </w:r>
      <w:r w:rsidR="00F409AB" w:rsidRPr="00630F86">
        <w:rPr>
          <w:rFonts w:eastAsiaTheme="majorEastAsia" w:cstheme="majorBidi"/>
          <w:lang w:val="en-GB"/>
        </w:rPr>
        <w:t xml:space="preserve">some core concepts </w:t>
      </w:r>
      <w:r w:rsidR="0054643E" w:rsidRPr="00630F86">
        <w:rPr>
          <w:rFonts w:eastAsiaTheme="majorEastAsia" w:cstheme="majorBidi"/>
          <w:lang w:val="en-GB"/>
        </w:rPr>
        <w:t>that</w:t>
      </w:r>
      <w:r w:rsidR="00F409AB" w:rsidRPr="00630F86">
        <w:rPr>
          <w:rFonts w:eastAsiaTheme="majorEastAsia" w:cstheme="majorBidi"/>
          <w:lang w:val="en-GB"/>
        </w:rPr>
        <w:t xml:space="preserve"> illuminate and study structural changes currently happening in our contemporary digital society.</w:t>
      </w:r>
      <w:r w:rsidR="00A24568" w:rsidRPr="00630F86">
        <w:rPr>
          <w:rFonts w:eastAsiaTheme="majorEastAsia" w:cstheme="majorBidi"/>
          <w:lang w:val="en-GB"/>
        </w:rPr>
        <w:t xml:space="preserve">  </w:t>
      </w:r>
    </w:p>
    <w:p w14:paraId="798DCC8A" w14:textId="09166149" w:rsidR="00F241B6" w:rsidRPr="00630F86" w:rsidRDefault="00F241B6" w:rsidP="002F020C">
      <w:pPr>
        <w:spacing w:line="480" w:lineRule="auto"/>
        <w:rPr>
          <w:lang w:val="en-GB"/>
        </w:rPr>
      </w:pPr>
    </w:p>
    <w:p w14:paraId="483B367E" w14:textId="143026C5" w:rsidR="00E25EEA" w:rsidRPr="00152429" w:rsidRDefault="00526730" w:rsidP="00152429">
      <w:pPr>
        <w:pStyle w:val="Heading3"/>
        <w:spacing w:line="480" w:lineRule="auto"/>
        <w:jc w:val="both"/>
        <w:rPr>
          <w:lang w:val="en-US"/>
        </w:rPr>
      </w:pPr>
      <w:r w:rsidRPr="00630F86">
        <w:rPr>
          <w:rFonts w:asciiTheme="minorHAnsi" w:hAnsiTheme="minorHAnsi"/>
          <w:lang w:val="en-GB"/>
        </w:rPr>
        <w:t>Theoretical propositions</w:t>
      </w:r>
    </w:p>
    <w:p w14:paraId="656EA2E4" w14:textId="51770DAA" w:rsidR="00526730" w:rsidRPr="003F1979" w:rsidRDefault="00FE0DAA" w:rsidP="00A039C7">
      <w:pPr>
        <w:pStyle w:val="Heading4"/>
        <w:rPr>
          <w:rFonts w:asciiTheme="minorHAnsi" w:hAnsiTheme="minorHAnsi"/>
          <w:lang w:val="en-US"/>
        </w:rPr>
      </w:pPr>
      <w:proofErr w:type="spellStart"/>
      <w:r w:rsidRPr="003F1979">
        <w:rPr>
          <w:rFonts w:asciiTheme="minorHAnsi" w:hAnsiTheme="minorHAnsi"/>
          <w:lang w:val="en-US"/>
        </w:rPr>
        <w:t>Respatialization</w:t>
      </w:r>
      <w:proofErr w:type="spellEnd"/>
    </w:p>
    <w:p w14:paraId="37AAAA35" w14:textId="76DCA622" w:rsidR="009C54DF" w:rsidRPr="003F1979" w:rsidRDefault="0054643E" w:rsidP="0054643E">
      <w:pPr>
        <w:spacing w:line="480" w:lineRule="auto"/>
        <w:jc w:val="both"/>
        <w:rPr>
          <w:rFonts w:eastAsiaTheme="majorEastAsia" w:cstheme="majorBidi"/>
          <w:lang w:val="en-US"/>
        </w:rPr>
      </w:pPr>
      <w:r w:rsidRPr="00630F86">
        <w:rPr>
          <w:rFonts w:eastAsiaTheme="majorEastAsia" w:cstheme="majorBidi"/>
          <w:lang w:val="en-GB"/>
        </w:rPr>
        <w:t>S</w:t>
      </w:r>
      <w:r w:rsidR="12E4D6B5" w:rsidRPr="00630F86">
        <w:rPr>
          <w:rFonts w:eastAsiaTheme="majorEastAsia" w:cstheme="majorBidi"/>
          <w:lang w:val="en-GB"/>
        </w:rPr>
        <w:t>ocio-geographical structures are chang</w:t>
      </w:r>
      <w:r w:rsidRPr="00630F86">
        <w:rPr>
          <w:rFonts w:eastAsiaTheme="majorEastAsia" w:cstheme="majorBidi"/>
          <w:lang w:val="en-GB"/>
        </w:rPr>
        <w:t>ed</w:t>
      </w:r>
      <w:r w:rsidR="12E4D6B5" w:rsidRPr="00630F86">
        <w:rPr>
          <w:rFonts w:eastAsiaTheme="majorEastAsia" w:cstheme="majorBidi"/>
          <w:lang w:val="en-GB"/>
        </w:rPr>
        <w:t xml:space="preserve"> when digital mediated interaction is facilitated. Place, space and time are framing social relations differently today than in previous</w:t>
      </w:r>
      <w:r w:rsidR="00526730" w:rsidRPr="00630F86">
        <w:rPr>
          <w:rFonts w:eastAsiaTheme="majorEastAsia" w:cstheme="majorBidi"/>
          <w:lang w:val="en-GB"/>
        </w:rPr>
        <w:t>, pre-digitalized</w:t>
      </w:r>
      <w:r w:rsidR="12E4D6B5" w:rsidRPr="00630F86">
        <w:rPr>
          <w:rFonts w:eastAsiaTheme="majorEastAsia" w:cstheme="majorBidi"/>
          <w:lang w:val="en-GB"/>
        </w:rPr>
        <w:t xml:space="preserve"> eras. Our </w:t>
      </w:r>
      <w:r w:rsidR="00526730" w:rsidRPr="00630F86">
        <w:rPr>
          <w:rFonts w:eastAsiaTheme="majorEastAsia" w:cstheme="majorBidi"/>
          <w:lang w:val="en-GB"/>
        </w:rPr>
        <w:t xml:space="preserve">qualitative synthesis </w:t>
      </w:r>
      <w:r w:rsidR="12E4D6B5" w:rsidRPr="00630F86">
        <w:rPr>
          <w:rFonts w:eastAsiaTheme="majorEastAsia" w:cstheme="majorBidi"/>
          <w:lang w:val="en-GB"/>
        </w:rPr>
        <w:t xml:space="preserve">demonstrates how medical practises are </w:t>
      </w:r>
      <w:r w:rsidR="00526730" w:rsidRPr="00630F86">
        <w:rPr>
          <w:rFonts w:eastAsiaTheme="majorEastAsia" w:cstheme="majorBidi"/>
          <w:lang w:val="en-GB"/>
        </w:rPr>
        <w:t xml:space="preserve">reaching </w:t>
      </w:r>
      <w:r w:rsidR="12E4D6B5" w:rsidRPr="00630F86">
        <w:rPr>
          <w:rFonts w:eastAsiaTheme="majorEastAsia" w:cstheme="majorBidi"/>
          <w:lang w:val="en-GB"/>
        </w:rPr>
        <w:t>out of the clinic and into new locations through digital interaction</w:t>
      </w:r>
      <w:r w:rsidR="00526730" w:rsidRPr="00630F86">
        <w:rPr>
          <w:rFonts w:eastAsiaTheme="majorEastAsia" w:cstheme="majorBidi"/>
          <w:lang w:val="en-GB"/>
        </w:rPr>
        <w:t xml:space="preserve"> chains</w:t>
      </w:r>
      <w:r w:rsidR="12E4D6B5" w:rsidRPr="00630F86">
        <w:rPr>
          <w:rFonts w:eastAsiaTheme="majorEastAsia" w:cstheme="majorBidi"/>
          <w:lang w:val="en-GB"/>
        </w:rPr>
        <w:t xml:space="preserve">, and how </w:t>
      </w:r>
      <w:r w:rsidR="00526730" w:rsidRPr="00630F86">
        <w:rPr>
          <w:rFonts w:eastAsiaTheme="majorEastAsia" w:cstheme="majorBidi"/>
          <w:lang w:val="en-GB"/>
        </w:rPr>
        <w:t>patients’</w:t>
      </w:r>
      <w:r w:rsidR="12E4D6B5" w:rsidRPr="00630F86">
        <w:rPr>
          <w:rFonts w:eastAsiaTheme="majorEastAsia" w:cstheme="majorBidi"/>
          <w:lang w:val="en-GB"/>
        </w:rPr>
        <w:t xml:space="preserve"> homes become the primary health spaces for </w:t>
      </w:r>
      <w:r w:rsidRPr="00630F86">
        <w:rPr>
          <w:rFonts w:eastAsiaTheme="majorEastAsia" w:cstheme="majorBidi"/>
          <w:lang w:val="en-GB"/>
        </w:rPr>
        <w:t xml:space="preserve">the </w:t>
      </w:r>
      <w:r w:rsidR="12E4D6B5" w:rsidRPr="00630F86">
        <w:rPr>
          <w:rFonts w:eastAsiaTheme="majorEastAsia" w:cstheme="majorBidi"/>
          <w:lang w:val="en-GB"/>
        </w:rPr>
        <w:t xml:space="preserve">elderly and people with chronic illnesses. </w:t>
      </w:r>
      <w:r w:rsidR="00AD1601" w:rsidRPr="00AD1601">
        <w:rPr>
          <w:rFonts w:eastAsiaTheme="majorEastAsia" w:cstheme="majorBidi"/>
          <w:lang w:val="en-US"/>
        </w:rPr>
        <w:t xml:space="preserve">There is a risk of isolating and stigmatizing recipients of care through dependencies on advanced </w:t>
      </w:r>
      <w:r w:rsidR="000165F0">
        <w:rPr>
          <w:rFonts w:eastAsiaTheme="majorEastAsia" w:cstheme="majorBidi"/>
          <w:lang w:val="en-US"/>
        </w:rPr>
        <w:t>stationary</w:t>
      </w:r>
      <w:r w:rsidR="00AD1601" w:rsidRPr="00AD1601">
        <w:rPr>
          <w:rFonts w:eastAsiaTheme="majorEastAsia" w:cstheme="majorBidi"/>
          <w:lang w:val="en-US"/>
        </w:rPr>
        <w:t xml:space="preserve"> devices. Theoretically this means that the particular sociotechnical performance of isolation and stigmatizing of recipients of care through domesticated digital devices is a risk to be aware of. </w:t>
      </w:r>
      <w:r w:rsidR="00526730" w:rsidRPr="00630F86">
        <w:rPr>
          <w:rFonts w:eastAsiaTheme="majorEastAsia" w:cstheme="majorBidi"/>
          <w:lang w:val="en-GB"/>
        </w:rPr>
        <w:t>Furthermore</w:t>
      </w:r>
      <w:r w:rsidR="12E4D6B5" w:rsidRPr="00630F86">
        <w:rPr>
          <w:rFonts w:eastAsiaTheme="majorEastAsia" w:cstheme="majorBidi"/>
          <w:lang w:val="en-GB"/>
        </w:rPr>
        <w:t xml:space="preserve">, our material illustrates how time plays a major structural role in patient – provider interactions. </w:t>
      </w:r>
      <w:r w:rsidR="00526730" w:rsidRPr="00630F86">
        <w:rPr>
          <w:rFonts w:eastAsiaTheme="majorEastAsia" w:cstheme="majorBidi"/>
          <w:lang w:val="en-GB"/>
        </w:rPr>
        <w:t xml:space="preserve">E-health </w:t>
      </w:r>
      <w:r w:rsidR="12E4D6B5" w:rsidRPr="00630F86">
        <w:rPr>
          <w:rFonts w:eastAsiaTheme="majorEastAsia" w:cstheme="majorBidi"/>
          <w:lang w:val="en-GB"/>
        </w:rPr>
        <w:t xml:space="preserve">systems impose a new time frame on peoples’ activities. </w:t>
      </w:r>
    </w:p>
    <w:p w14:paraId="12898029" w14:textId="77777777" w:rsidR="009C54DF" w:rsidRPr="00630F86" w:rsidRDefault="009C54DF" w:rsidP="002F020C">
      <w:pPr>
        <w:spacing w:line="480" w:lineRule="auto"/>
        <w:jc w:val="both"/>
        <w:rPr>
          <w:rFonts w:eastAsiaTheme="majorEastAsia" w:cstheme="majorBidi"/>
          <w:lang w:val="en-GB"/>
        </w:rPr>
      </w:pPr>
    </w:p>
    <w:p w14:paraId="4FECB355" w14:textId="739C17FE" w:rsidR="00F241B6" w:rsidRPr="00630F86" w:rsidRDefault="00FE0DAA" w:rsidP="002F020C">
      <w:pPr>
        <w:spacing w:line="480" w:lineRule="auto"/>
        <w:jc w:val="both"/>
        <w:rPr>
          <w:lang w:val="en-GB"/>
        </w:rPr>
      </w:pPr>
      <w:proofErr w:type="spellStart"/>
      <w:r w:rsidRPr="00630F86">
        <w:rPr>
          <w:rFonts w:eastAsiaTheme="majorEastAsia" w:cstheme="majorBidi"/>
          <w:lang w:val="en-GB"/>
        </w:rPr>
        <w:t>Respatialization</w:t>
      </w:r>
      <w:proofErr w:type="spellEnd"/>
      <w:r w:rsidR="12E4D6B5" w:rsidRPr="00630F86">
        <w:rPr>
          <w:rFonts w:eastAsiaTheme="majorEastAsia" w:cstheme="majorBidi"/>
          <w:lang w:val="en-GB"/>
        </w:rPr>
        <w:t xml:space="preserve"> can thus be expressed as a theoretical proposition; an ensemble of social practices is defined by a set of spatial relations through which participants associate each other with its existing components. In processes of practice restructuring, these are </w:t>
      </w:r>
      <w:r w:rsidR="12E4D6B5" w:rsidRPr="00630F86">
        <w:rPr>
          <w:rFonts w:eastAsiaTheme="majorEastAsia" w:cstheme="majorBidi"/>
          <w:lang w:val="en-GB"/>
        </w:rPr>
        <w:lastRenderedPageBreak/>
        <w:t xml:space="preserve">reorganised as task reconfiguration and requires participants to move to new positions from which agentic investments can be made. </w:t>
      </w:r>
    </w:p>
    <w:p w14:paraId="46A89E9E" w14:textId="77777777" w:rsidR="00F241B6" w:rsidRPr="00630F86" w:rsidRDefault="00F241B6" w:rsidP="002F020C">
      <w:pPr>
        <w:spacing w:line="480" w:lineRule="auto"/>
        <w:jc w:val="both"/>
        <w:rPr>
          <w:lang w:val="en-GB"/>
        </w:rPr>
      </w:pPr>
    </w:p>
    <w:p w14:paraId="400663FC" w14:textId="50369223" w:rsidR="009C54DF" w:rsidRPr="00630F86" w:rsidRDefault="009C54DF" w:rsidP="00A039C7">
      <w:pPr>
        <w:pStyle w:val="Heading4"/>
        <w:rPr>
          <w:rFonts w:asciiTheme="minorHAnsi" w:hAnsiTheme="minorHAnsi"/>
          <w:lang w:val="en-GB"/>
        </w:rPr>
      </w:pPr>
      <w:r w:rsidRPr="00630F86">
        <w:rPr>
          <w:rFonts w:asciiTheme="minorHAnsi" w:hAnsiTheme="minorHAnsi"/>
          <w:lang w:val="en-GB"/>
        </w:rPr>
        <w:t>Reconnections</w:t>
      </w:r>
    </w:p>
    <w:p w14:paraId="20CBE713" w14:textId="164C1E46" w:rsidR="00A9334A" w:rsidRDefault="00F241B6" w:rsidP="0054643E">
      <w:pPr>
        <w:spacing w:line="480" w:lineRule="auto"/>
        <w:jc w:val="both"/>
        <w:rPr>
          <w:rFonts w:eastAsiaTheme="majorEastAsia" w:cstheme="majorBidi"/>
          <w:lang w:val="en-GB"/>
        </w:rPr>
      </w:pPr>
      <w:r w:rsidRPr="00630F86">
        <w:rPr>
          <w:rFonts w:eastAsiaTheme="majorEastAsia" w:cstheme="majorBidi"/>
          <w:lang w:val="en-GB"/>
        </w:rPr>
        <w:t>Further, through and by the new technologies reconnections are made between people and between people and systems, exemplified in our material especially by the relation between the lay patient and the expert system of medicine. Notions of “the expert patient” and descriptions of changes in the distribution of knowledge that equals the power balance between the lay populace and previous black boxed expert systems has been an important topic in sociology</w:t>
      </w:r>
      <w:r w:rsidR="00AD657B" w:rsidRPr="00630F86">
        <w:rPr>
          <w:rFonts w:eastAsiaTheme="majorEastAsia" w:cstheme="majorBidi"/>
          <w:lang w:val="en-GB"/>
        </w:rPr>
        <w:t xml:space="preserve"> (Giddens, 1991). Whilst the potential of this development to empower patients and diminish the power of medicine and </w:t>
      </w:r>
      <w:proofErr w:type="spellStart"/>
      <w:r w:rsidR="00AD657B" w:rsidRPr="00630F86">
        <w:rPr>
          <w:rFonts w:eastAsiaTheme="majorEastAsia" w:cstheme="majorBidi"/>
          <w:lang w:val="en-GB"/>
        </w:rPr>
        <w:t>demedicalize</w:t>
      </w:r>
      <w:proofErr w:type="spellEnd"/>
      <w:r w:rsidR="00AD657B" w:rsidRPr="00630F86">
        <w:rPr>
          <w:rFonts w:eastAsiaTheme="majorEastAsia" w:cstheme="majorBidi"/>
          <w:lang w:val="en-GB"/>
        </w:rPr>
        <w:t xml:space="preserve"> society has been debated in </w:t>
      </w:r>
      <w:r w:rsidR="00085985" w:rsidRPr="00630F86">
        <w:rPr>
          <w:rFonts w:eastAsiaTheme="majorEastAsia" w:cstheme="majorBidi"/>
          <w:lang w:val="en-GB"/>
        </w:rPr>
        <w:t xml:space="preserve">other </w:t>
      </w:r>
      <w:r w:rsidR="00AD657B" w:rsidRPr="00630F86">
        <w:rPr>
          <w:rFonts w:eastAsiaTheme="majorEastAsia" w:cstheme="majorBidi"/>
          <w:lang w:val="en-GB"/>
        </w:rPr>
        <w:t xml:space="preserve">works (Williams and </w:t>
      </w:r>
      <w:proofErr w:type="spellStart"/>
      <w:r w:rsidR="00AD657B" w:rsidRPr="00630F86">
        <w:rPr>
          <w:rFonts w:eastAsiaTheme="majorEastAsia" w:cstheme="majorBidi"/>
          <w:lang w:val="en-GB"/>
        </w:rPr>
        <w:t>Calnan</w:t>
      </w:r>
      <w:proofErr w:type="spellEnd"/>
      <w:r w:rsidR="00AD657B" w:rsidRPr="00630F86">
        <w:rPr>
          <w:rFonts w:eastAsiaTheme="majorEastAsia" w:cstheme="majorBidi"/>
          <w:lang w:val="en-GB"/>
        </w:rPr>
        <w:t>, 1996)</w:t>
      </w:r>
      <w:r w:rsidR="00430F67" w:rsidRPr="00630F86">
        <w:rPr>
          <w:rFonts w:eastAsiaTheme="majorEastAsia" w:cstheme="majorBidi"/>
          <w:lang w:val="en-GB"/>
        </w:rPr>
        <w:t xml:space="preserve"> we see in our material a tendency to reconnect patients to medical systems. Through the installation of technological devices in </w:t>
      </w:r>
      <w:r w:rsidR="00A9334A" w:rsidRPr="00630F86">
        <w:rPr>
          <w:rFonts w:eastAsiaTheme="majorEastAsia" w:cstheme="majorBidi"/>
          <w:lang w:val="en-GB"/>
        </w:rPr>
        <w:t>patients’</w:t>
      </w:r>
      <w:r w:rsidR="00430F67" w:rsidRPr="00630F86">
        <w:rPr>
          <w:rFonts w:eastAsiaTheme="majorEastAsia" w:cstheme="majorBidi"/>
          <w:lang w:val="en-GB"/>
        </w:rPr>
        <w:t xml:space="preserve"> homes, accompanied by an increased frequency of contact </w:t>
      </w:r>
      <w:r w:rsidR="00085985" w:rsidRPr="00630F86">
        <w:rPr>
          <w:rFonts w:eastAsiaTheme="majorEastAsia" w:cstheme="majorBidi"/>
          <w:lang w:val="en-GB"/>
        </w:rPr>
        <w:t xml:space="preserve">(for example </w:t>
      </w:r>
      <w:r w:rsidR="00430F67" w:rsidRPr="00630F86">
        <w:rPr>
          <w:rFonts w:eastAsiaTheme="majorEastAsia" w:cstheme="majorBidi"/>
          <w:lang w:val="en-GB"/>
        </w:rPr>
        <w:t>through daily monitoring</w:t>
      </w:r>
      <w:r w:rsidR="00085985" w:rsidRPr="00630F86">
        <w:rPr>
          <w:rFonts w:eastAsiaTheme="majorEastAsia" w:cstheme="majorBidi"/>
          <w:lang w:val="en-GB"/>
        </w:rPr>
        <w:t>)</w:t>
      </w:r>
      <w:r w:rsidR="00430F67" w:rsidRPr="00630F86">
        <w:rPr>
          <w:rFonts w:eastAsiaTheme="majorEastAsia" w:cstheme="majorBidi"/>
          <w:lang w:val="en-GB"/>
        </w:rPr>
        <w:t xml:space="preserve"> the strength of the patient – medical system connection is increas</w:t>
      </w:r>
      <w:r w:rsidR="00085985" w:rsidRPr="00630F86">
        <w:rPr>
          <w:rFonts w:eastAsiaTheme="majorEastAsia" w:cstheme="majorBidi"/>
          <w:lang w:val="en-GB"/>
        </w:rPr>
        <w:t>ed</w:t>
      </w:r>
      <w:r w:rsidR="00430F67" w:rsidRPr="00630F86">
        <w:rPr>
          <w:rFonts w:eastAsiaTheme="majorEastAsia" w:cstheme="majorBidi"/>
          <w:lang w:val="en-GB"/>
        </w:rPr>
        <w:t xml:space="preserve"> and </w:t>
      </w:r>
      <w:r w:rsidR="00085985" w:rsidRPr="00630F86">
        <w:rPr>
          <w:rFonts w:eastAsiaTheme="majorEastAsia" w:cstheme="majorBidi"/>
          <w:lang w:val="en-GB"/>
        </w:rPr>
        <w:t>does not appear to be</w:t>
      </w:r>
      <w:r w:rsidR="00430F67" w:rsidRPr="00630F86">
        <w:rPr>
          <w:rFonts w:eastAsiaTheme="majorEastAsia" w:cstheme="majorBidi"/>
          <w:lang w:val="en-GB"/>
        </w:rPr>
        <w:t xml:space="preserve"> liberating </w:t>
      </w:r>
      <w:r w:rsidR="00085985" w:rsidRPr="00630F86">
        <w:rPr>
          <w:rFonts w:eastAsiaTheme="majorEastAsia" w:cstheme="majorBidi"/>
          <w:lang w:val="en-GB"/>
        </w:rPr>
        <w:t xml:space="preserve">for </w:t>
      </w:r>
      <w:r w:rsidR="00430F67" w:rsidRPr="00630F86">
        <w:rPr>
          <w:rFonts w:eastAsiaTheme="majorEastAsia" w:cstheme="majorBidi"/>
          <w:lang w:val="en-GB"/>
        </w:rPr>
        <w:t xml:space="preserve">patients. </w:t>
      </w:r>
      <w:r w:rsidR="00085985" w:rsidRPr="00630F86">
        <w:rPr>
          <w:rFonts w:eastAsiaTheme="majorEastAsia" w:cstheme="majorBidi"/>
          <w:lang w:val="en-GB"/>
        </w:rPr>
        <w:t>R</w:t>
      </w:r>
      <w:r w:rsidR="00430F67" w:rsidRPr="00630F86">
        <w:rPr>
          <w:rFonts w:eastAsiaTheme="majorEastAsia" w:cstheme="majorBidi"/>
          <w:lang w:val="en-GB"/>
        </w:rPr>
        <w:t xml:space="preserve">econnection to the system is also strengthened through emotional ties, patients increasingly rely on the </w:t>
      </w:r>
      <w:r w:rsidR="00085985" w:rsidRPr="00630F86">
        <w:rPr>
          <w:rFonts w:eastAsiaTheme="majorEastAsia" w:cstheme="majorBidi"/>
          <w:lang w:val="en-GB"/>
        </w:rPr>
        <w:t xml:space="preserve">digital </w:t>
      </w:r>
      <w:r w:rsidR="00430F67" w:rsidRPr="00630F86">
        <w:rPr>
          <w:rFonts w:eastAsiaTheme="majorEastAsia" w:cstheme="majorBidi"/>
          <w:lang w:val="en-GB"/>
        </w:rPr>
        <w:t>sy</w:t>
      </w:r>
      <w:r w:rsidR="00085985" w:rsidRPr="00630F86">
        <w:rPr>
          <w:rFonts w:eastAsiaTheme="majorEastAsia" w:cstheme="majorBidi"/>
          <w:lang w:val="en-GB"/>
        </w:rPr>
        <w:t>s</w:t>
      </w:r>
      <w:r w:rsidR="00430F67" w:rsidRPr="00630F86">
        <w:rPr>
          <w:rFonts w:eastAsiaTheme="majorEastAsia" w:cstheme="majorBidi"/>
          <w:lang w:val="en-GB"/>
        </w:rPr>
        <w:t xml:space="preserve">tem to keep them safe and ensure peace of mind. </w:t>
      </w:r>
      <w:r w:rsidR="00A9334A">
        <w:rPr>
          <w:rFonts w:eastAsiaTheme="majorEastAsia" w:cstheme="majorBidi"/>
          <w:lang w:val="en-GB"/>
        </w:rPr>
        <w:t xml:space="preserve">It should be noted that it is often not the professional themselves who are working to eliminate distance through e-health. Instead the elimination of distance is being imposed upon them by macro-level actors who seek to reorganize and modernize services, control demand and reduce costs. </w:t>
      </w:r>
      <w:r w:rsidR="00510C9D" w:rsidRPr="00152429">
        <w:rPr>
          <w:rFonts w:eastAsiaTheme="majorEastAsia" w:cstheme="majorBidi"/>
          <w:lang w:val="en-GB"/>
        </w:rPr>
        <w:t>This is why e-health is attractive to policy-makers even though there is a lack of clear evidence that it achieves any of these policy objectives.</w:t>
      </w:r>
    </w:p>
    <w:p w14:paraId="62C4C38B" w14:textId="77777777" w:rsidR="00A9334A" w:rsidRDefault="00A9334A" w:rsidP="0054643E">
      <w:pPr>
        <w:spacing w:line="480" w:lineRule="auto"/>
        <w:jc w:val="both"/>
        <w:rPr>
          <w:rFonts w:eastAsiaTheme="majorEastAsia" w:cstheme="majorBidi"/>
          <w:lang w:val="en-GB"/>
        </w:rPr>
      </w:pPr>
    </w:p>
    <w:p w14:paraId="4DD9EBF7" w14:textId="496C8205" w:rsidR="00F241B6" w:rsidRPr="00630F86" w:rsidRDefault="12E4D6B5" w:rsidP="0054643E">
      <w:pPr>
        <w:spacing w:line="480" w:lineRule="auto"/>
        <w:jc w:val="both"/>
        <w:rPr>
          <w:lang w:val="en-GB"/>
        </w:rPr>
      </w:pPr>
      <w:r w:rsidRPr="00630F86">
        <w:rPr>
          <w:rFonts w:eastAsiaTheme="majorEastAsia" w:cstheme="majorBidi"/>
          <w:lang w:val="en-GB"/>
        </w:rPr>
        <w:lastRenderedPageBreak/>
        <w:t xml:space="preserve">This empirically anchored understanding of reconnection can be expressed theoretically as an ensemble of social practices that are defined by affective, cognitive, material and relational components that are the focus of participants´ agentic investment. In processes of practice </w:t>
      </w:r>
      <w:proofErr w:type="spellStart"/>
      <w:r w:rsidRPr="00630F86">
        <w:rPr>
          <w:rFonts w:eastAsiaTheme="majorEastAsia" w:cstheme="majorBidi"/>
          <w:lang w:val="en-GB"/>
        </w:rPr>
        <w:t>reconstructuring</w:t>
      </w:r>
      <w:proofErr w:type="spellEnd"/>
      <w:r w:rsidRPr="00630F86">
        <w:rPr>
          <w:rFonts w:eastAsiaTheme="majorEastAsia" w:cstheme="majorBidi"/>
          <w:lang w:val="en-GB"/>
        </w:rPr>
        <w:t xml:space="preserve"> these are subject to task reconfiguration as new elements are introduced and existing elements are changed. </w:t>
      </w:r>
    </w:p>
    <w:p w14:paraId="3C3E3108" w14:textId="77777777" w:rsidR="00F241B6" w:rsidRPr="00630F86" w:rsidRDefault="00F241B6" w:rsidP="002F020C">
      <w:pPr>
        <w:spacing w:line="480" w:lineRule="auto"/>
        <w:jc w:val="both"/>
        <w:rPr>
          <w:lang w:val="en-GB"/>
        </w:rPr>
      </w:pPr>
    </w:p>
    <w:p w14:paraId="372A3177" w14:textId="77777777" w:rsidR="009C54DF" w:rsidRPr="00630F86" w:rsidRDefault="009C54DF" w:rsidP="00A039C7">
      <w:pPr>
        <w:pStyle w:val="Heading4"/>
        <w:rPr>
          <w:rFonts w:asciiTheme="minorHAnsi" w:hAnsiTheme="minorHAnsi"/>
          <w:lang w:val="en-GB"/>
        </w:rPr>
      </w:pPr>
      <w:r w:rsidRPr="00630F86">
        <w:rPr>
          <w:rFonts w:asciiTheme="minorHAnsi" w:hAnsiTheme="minorHAnsi"/>
          <w:lang w:val="en-GB"/>
        </w:rPr>
        <w:t>Reactions</w:t>
      </w:r>
    </w:p>
    <w:p w14:paraId="38EBD2A1" w14:textId="0D65211B" w:rsidR="00F241B6" w:rsidRPr="00630F86" w:rsidRDefault="12E4D6B5" w:rsidP="002F020C">
      <w:pPr>
        <w:spacing w:line="480" w:lineRule="auto"/>
        <w:jc w:val="both"/>
        <w:rPr>
          <w:lang w:val="en-GB"/>
        </w:rPr>
      </w:pPr>
      <w:r w:rsidRPr="00630F86">
        <w:rPr>
          <w:rFonts w:eastAsiaTheme="majorEastAsia" w:cstheme="majorBidi"/>
          <w:lang w:val="en-GB"/>
        </w:rPr>
        <w:t xml:space="preserve">When it comes to the </w:t>
      </w:r>
      <w:r w:rsidR="009C54DF" w:rsidRPr="00630F86">
        <w:rPr>
          <w:rFonts w:eastAsiaTheme="majorEastAsia" w:cstheme="majorBidi"/>
          <w:lang w:val="en-GB"/>
        </w:rPr>
        <w:t>patients’</w:t>
      </w:r>
      <w:r w:rsidR="008F6027" w:rsidRPr="00630F86">
        <w:rPr>
          <w:rFonts w:eastAsiaTheme="majorEastAsia" w:cstheme="majorBidi"/>
          <w:lang w:val="en-GB"/>
        </w:rPr>
        <w:t xml:space="preserve"> </w:t>
      </w:r>
      <w:r w:rsidRPr="00630F86">
        <w:rPr>
          <w:rFonts w:eastAsiaTheme="majorEastAsia" w:cstheme="majorBidi"/>
          <w:lang w:val="en-GB"/>
        </w:rPr>
        <w:t xml:space="preserve">reactions to the </w:t>
      </w:r>
      <w:proofErr w:type="spellStart"/>
      <w:r w:rsidRPr="00630F86">
        <w:rPr>
          <w:rFonts w:eastAsiaTheme="majorEastAsia" w:cstheme="majorBidi"/>
          <w:lang w:val="en-GB"/>
        </w:rPr>
        <w:t>respa</w:t>
      </w:r>
      <w:r w:rsidR="00FE0DAA" w:rsidRPr="00630F86">
        <w:rPr>
          <w:rFonts w:eastAsiaTheme="majorEastAsia" w:cstheme="majorBidi"/>
          <w:lang w:val="en-GB"/>
        </w:rPr>
        <w:t>t</w:t>
      </w:r>
      <w:r w:rsidRPr="00630F86">
        <w:rPr>
          <w:rFonts w:eastAsiaTheme="majorEastAsia" w:cstheme="majorBidi"/>
          <w:lang w:val="en-GB"/>
        </w:rPr>
        <w:t>iali</w:t>
      </w:r>
      <w:r w:rsidR="00204554" w:rsidRPr="00630F86">
        <w:rPr>
          <w:rFonts w:eastAsiaTheme="majorEastAsia" w:cstheme="majorBidi"/>
          <w:lang w:val="en-GB"/>
        </w:rPr>
        <w:t>z</w:t>
      </w:r>
      <w:r w:rsidRPr="00630F86">
        <w:rPr>
          <w:rFonts w:eastAsiaTheme="majorEastAsia" w:cstheme="majorBidi"/>
          <w:lang w:val="en-GB"/>
        </w:rPr>
        <w:t>ation</w:t>
      </w:r>
      <w:proofErr w:type="spellEnd"/>
      <w:r w:rsidRPr="00630F86">
        <w:rPr>
          <w:rFonts w:eastAsiaTheme="majorEastAsia" w:cstheme="majorBidi"/>
          <w:lang w:val="en-GB"/>
        </w:rPr>
        <w:t xml:space="preserve"> and reconnection</w:t>
      </w:r>
      <w:r w:rsidR="009C54DF" w:rsidRPr="00630F86">
        <w:rPr>
          <w:rFonts w:eastAsiaTheme="majorEastAsia" w:cstheme="majorBidi"/>
          <w:lang w:val="en-GB"/>
        </w:rPr>
        <w:t>s</w:t>
      </w:r>
      <w:r w:rsidRPr="00630F86">
        <w:rPr>
          <w:rFonts w:eastAsiaTheme="majorEastAsia" w:cstheme="majorBidi"/>
          <w:lang w:val="en-GB"/>
        </w:rPr>
        <w:t xml:space="preserve"> taking place as part of the digitizing of health care, we found the</w:t>
      </w:r>
      <w:r w:rsidR="00085985" w:rsidRPr="00630F86">
        <w:rPr>
          <w:rFonts w:eastAsiaTheme="majorEastAsia" w:cstheme="majorBidi"/>
          <w:lang w:val="en-GB"/>
        </w:rPr>
        <w:t>se</w:t>
      </w:r>
      <w:r w:rsidRPr="00630F86">
        <w:rPr>
          <w:rFonts w:eastAsiaTheme="majorEastAsia" w:cstheme="majorBidi"/>
          <w:lang w:val="en-GB"/>
        </w:rPr>
        <w:t xml:space="preserve"> stretch out on a continuum between domestication and resistance. A proposition derived from this meta</w:t>
      </w:r>
      <w:r w:rsidR="00762F82" w:rsidRPr="00630F86">
        <w:rPr>
          <w:rFonts w:eastAsiaTheme="majorEastAsia" w:cstheme="majorBidi"/>
          <w:lang w:val="en-GB"/>
        </w:rPr>
        <w:t>-</w:t>
      </w:r>
      <w:r w:rsidRPr="00630F86">
        <w:rPr>
          <w:rFonts w:eastAsiaTheme="majorEastAsia" w:cstheme="majorBidi"/>
          <w:lang w:val="en-GB"/>
        </w:rPr>
        <w:t xml:space="preserve">ethnography is that reactions are mechanisms of </w:t>
      </w:r>
      <w:proofErr w:type="spellStart"/>
      <w:r w:rsidRPr="00630F86">
        <w:rPr>
          <w:rFonts w:eastAsiaTheme="majorEastAsia" w:cstheme="majorBidi"/>
          <w:lang w:val="en-GB"/>
        </w:rPr>
        <w:t>respa</w:t>
      </w:r>
      <w:r w:rsidR="00FE0DAA" w:rsidRPr="00630F86">
        <w:rPr>
          <w:rFonts w:eastAsiaTheme="majorEastAsia" w:cstheme="majorBidi"/>
          <w:lang w:val="en-GB"/>
        </w:rPr>
        <w:t>t</w:t>
      </w:r>
      <w:r w:rsidRPr="00630F86">
        <w:rPr>
          <w:rFonts w:eastAsiaTheme="majorEastAsia" w:cstheme="majorBidi"/>
          <w:lang w:val="en-GB"/>
        </w:rPr>
        <w:t>iali</w:t>
      </w:r>
      <w:r w:rsidR="00204554" w:rsidRPr="00630F86">
        <w:rPr>
          <w:rFonts w:eastAsiaTheme="majorEastAsia" w:cstheme="majorBidi"/>
          <w:lang w:val="en-GB"/>
        </w:rPr>
        <w:t>z</w:t>
      </w:r>
      <w:r w:rsidRPr="00630F86">
        <w:rPr>
          <w:rFonts w:eastAsiaTheme="majorEastAsia" w:cstheme="majorBidi"/>
          <w:lang w:val="en-GB"/>
        </w:rPr>
        <w:t>ation</w:t>
      </w:r>
      <w:proofErr w:type="spellEnd"/>
      <w:r w:rsidRPr="00630F86">
        <w:rPr>
          <w:rFonts w:eastAsiaTheme="majorEastAsia" w:cstheme="majorBidi"/>
          <w:lang w:val="en-GB"/>
        </w:rPr>
        <w:t xml:space="preserve"> and reconnection that call on participants to reconstitute and renegotiate the content of an ensemble of social practices, the pattern of social relations in which they are situated, and the meaning structures by which they are attached to it. The extent to which reconstitution and renegotiation are practically accomplished depends on the degree to which participants domesticate it by normalising or resisting the process of reconfiguration. </w:t>
      </w:r>
    </w:p>
    <w:p w14:paraId="49FC3258" w14:textId="77777777" w:rsidR="00F241B6" w:rsidRPr="00630F86" w:rsidRDefault="00F241B6" w:rsidP="002F020C">
      <w:pPr>
        <w:spacing w:line="480" w:lineRule="auto"/>
        <w:jc w:val="both"/>
        <w:rPr>
          <w:lang w:val="en-GB"/>
        </w:rPr>
      </w:pPr>
    </w:p>
    <w:p w14:paraId="06DEA2D6" w14:textId="2619B0C1" w:rsidR="009C54DF" w:rsidRPr="00630F86" w:rsidRDefault="009C54DF" w:rsidP="00A039C7">
      <w:pPr>
        <w:pStyle w:val="Heading4"/>
        <w:rPr>
          <w:rFonts w:asciiTheme="minorHAnsi" w:hAnsiTheme="minorHAnsi"/>
          <w:lang w:val="en-GB"/>
        </w:rPr>
      </w:pPr>
      <w:r w:rsidRPr="00630F86">
        <w:rPr>
          <w:rFonts w:asciiTheme="minorHAnsi" w:hAnsiTheme="minorHAnsi"/>
          <w:lang w:val="en-GB"/>
        </w:rPr>
        <w:t>Reconfigurations</w:t>
      </w:r>
    </w:p>
    <w:p w14:paraId="7ED10E3A" w14:textId="37EB8F16" w:rsidR="008C08BC" w:rsidRPr="00630F86" w:rsidRDefault="00085985" w:rsidP="002F020C">
      <w:pPr>
        <w:spacing w:line="480" w:lineRule="auto"/>
        <w:jc w:val="both"/>
        <w:rPr>
          <w:lang w:val="en-GB"/>
        </w:rPr>
      </w:pPr>
      <w:r w:rsidRPr="00630F86">
        <w:rPr>
          <w:rFonts w:eastAsiaTheme="majorEastAsia" w:cstheme="majorBidi"/>
          <w:lang w:val="en-GB"/>
        </w:rPr>
        <w:t>A</w:t>
      </w:r>
      <w:r w:rsidR="00F241B6" w:rsidRPr="00630F86">
        <w:rPr>
          <w:rFonts w:eastAsiaTheme="majorEastAsia" w:cstheme="majorBidi"/>
          <w:lang w:val="en-GB"/>
        </w:rPr>
        <w:t xml:space="preserve">ll papers describe reconfigurations of social relations and identities in </w:t>
      </w:r>
      <w:r w:rsidRPr="00630F86">
        <w:rPr>
          <w:rFonts w:eastAsiaTheme="majorEastAsia" w:cstheme="majorBidi"/>
          <w:lang w:val="en-GB"/>
        </w:rPr>
        <w:t xml:space="preserve">core </w:t>
      </w:r>
      <w:r w:rsidR="00F241B6" w:rsidRPr="00630F86">
        <w:rPr>
          <w:rFonts w:eastAsiaTheme="majorEastAsia" w:cstheme="majorBidi"/>
          <w:lang w:val="en-GB"/>
        </w:rPr>
        <w:t>social institutions, such as work</w:t>
      </w:r>
      <w:r w:rsidRPr="00630F86">
        <w:rPr>
          <w:rFonts w:eastAsiaTheme="majorEastAsia" w:cstheme="majorBidi"/>
          <w:lang w:val="en-GB"/>
        </w:rPr>
        <w:t xml:space="preserve"> and</w:t>
      </w:r>
      <w:r w:rsidR="00EF1317" w:rsidRPr="00630F86">
        <w:rPr>
          <w:rFonts w:eastAsiaTheme="majorEastAsia" w:cstheme="majorBidi"/>
          <w:lang w:val="en-GB"/>
        </w:rPr>
        <w:t xml:space="preserve"> </w:t>
      </w:r>
      <w:r w:rsidR="00F241B6" w:rsidRPr="00630F86">
        <w:rPr>
          <w:rFonts w:eastAsiaTheme="majorEastAsia" w:cstheme="majorBidi"/>
          <w:lang w:val="en-GB"/>
        </w:rPr>
        <w:t xml:space="preserve">the family. </w:t>
      </w:r>
      <w:r w:rsidR="00923FD8" w:rsidRPr="00630F86">
        <w:rPr>
          <w:rFonts w:eastAsiaTheme="majorEastAsia" w:cstheme="majorBidi"/>
          <w:lang w:val="en-GB"/>
        </w:rPr>
        <w:t>The new insights</w:t>
      </w:r>
      <w:r w:rsidR="001C6FC0" w:rsidRPr="00630F86">
        <w:rPr>
          <w:rFonts w:eastAsiaTheme="majorEastAsia" w:cstheme="majorBidi"/>
          <w:lang w:val="en-GB"/>
        </w:rPr>
        <w:t xml:space="preserve"> </w:t>
      </w:r>
      <w:r w:rsidR="00923FD8" w:rsidRPr="00630F86">
        <w:rPr>
          <w:rFonts w:eastAsiaTheme="majorEastAsia" w:cstheme="majorBidi"/>
          <w:lang w:val="en-GB"/>
        </w:rPr>
        <w:t>from</w:t>
      </w:r>
      <w:r w:rsidR="001C6FC0" w:rsidRPr="00630F86">
        <w:rPr>
          <w:rFonts w:eastAsiaTheme="majorEastAsia" w:cstheme="majorBidi"/>
          <w:lang w:val="en-GB"/>
        </w:rPr>
        <w:t xml:space="preserve"> </w:t>
      </w:r>
      <w:r w:rsidR="00923FD8" w:rsidRPr="00630F86">
        <w:rPr>
          <w:rFonts w:eastAsiaTheme="majorEastAsia" w:cstheme="majorBidi"/>
          <w:lang w:val="en-GB"/>
        </w:rPr>
        <w:t>this</w:t>
      </w:r>
      <w:r w:rsidR="001C6FC0" w:rsidRPr="00630F86">
        <w:rPr>
          <w:rFonts w:eastAsiaTheme="majorEastAsia" w:cstheme="majorBidi"/>
          <w:lang w:val="en-GB"/>
        </w:rPr>
        <w:t xml:space="preserve"> </w:t>
      </w:r>
      <w:r w:rsidR="00923FD8" w:rsidRPr="00630F86">
        <w:rPr>
          <w:rFonts w:eastAsiaTheme="majorEastAsia" w:cstheme="majorBidi"/>
          <w:lang w:val="en-GB"/>
        </w:rPr>
        <w:t xml:space="preserve">synthesis is an understanding of how the detailed reactions to the </w:t>
      </w:r>
      <w:proofErr w:type="spellStart"/>
      <w:r w:rsidR="00923FD8" w:rsidRPr="00630F86">
        <w:rPr>
          <w:rFonts w:eastAsiaTheme="majorEastAsia" w:cstheme="majorBidi"/>
          <w:lang w:val="en-GB"/>
        </w:rPr>
        <w:t>respa</w:t>
      </w:r>
      <w:r w:rsidR="001C6FC0" w:rsidRPr="00630F86">
        <w:rPr>
          <w:rFonts w:eastAsiaTheme="majorEastAsia" w:cstheme="majorBidi"/>
          <w:lang w:val="en-GB"/>
        </w:rPr>
        <w:t>t</w:t>
      </w:r>
      <w:r w:rsidR="00923FD8" w:rsidRPr="00630F86">
        <w:rPr>
          <w:rFonts w:eastAsiaTheme="majorEastAsia" w:cstheme="majorBidi"/>
          <w:lang w:val="en-GB"/>
        </w:rPr>
        <w:t>i</w:t>
      </w:r>
      <w:r w:rsidR="001C6FC0" w:rsidRPr="00630F86">
        <w:rPr>
          <w:rFonts w:eastAsiaTheme="majorEastAsia" w:cstheme="majorBidi"/>
          <w:lang w:val="en-GB"/>
        </w:rPr>
        <w:t>a</w:t>
      </w:r>
      <w:r w:rsidR="00923FD8" w:rsidRPr="00630F86">
        <w:rPr>
          <w:rFonts w:eastAsiaTheme="majorEastAsia" w:cstheme="majorBidi"/>
          <w:lang w:val="en-GB"/>
        </w:rPr>
        <w:t>li</w:t>
      </w:r>
      <w:r w:rsidR="00204554" w:rsidRPr="00630F86">
        <w:rPr>
          <w:rFonts w:eastAsiaTheme="majorEastAsia" w:cstheme="majorBidi"/>
          <w:lang w:val="en-GB"/>
        </w:rPr>
        <w:t>z</w:t>
      </w:r>
      <w:r w:rsidR="00923FD8" w:rsidRPr="00630F86">
        <w:rPr>
          <w:rFonts w:eastAsiaTheme="majorEastAsia" w:cstheme="majorBidi"/>
          <w:lang w:val="en-GB"/>
        </w:rPr>
        <w:t>ation</w:t>
      </w:r>
      <w:proofErr w:type="spellEnd"/>
      <w:r w:rsidR="00923FD8" w:rsidRPr="00630F86">
        <w:rPr>
          <w:rFonts w:eastAsiaTheme="majorEastAsia" w:cstheme="majorBidi"/>
          <w:lang w:val="en-GB"/>
        </w:rPr>
        <w:t xml:space="preserve"> and reconnection fostered by </w:t>
      </w:r>
      <w:r w:rsidR="009C54DF" w:rsidRPr="00630F86">
        <w:rPr>
          <w:rFonts w:eastAsiaTheme="majorEastAsia" w:cstheme="majorBidi"/>
          <w:lang w:val="en-GB"/>
        </w:rPr>
        <w:t xml:space="preserve">e-health </w:t>
      </w:r>
      <w:r w:rsidR="00923FD8" w:rsidRPr="00630F86">
        <w:rPr>
          <w:rFonts w:eastAsiaTheme="majorEastAsia" w:cstheme="majorBidi"/>
          <w:lang w:val="en-GB"/>
        </w:rPr>
        <w:t>systems and digital mediated interaction</w:t>
      </w:r>
      <w:r w:rsidR="009C54DF" w:rsidRPr="00630F86">
        <w:rPr>
          <w:rFonts w:eastAsiaTheme="majorEastAsia" w:cstheme="majorBidi"/>
          <w:lang w:val="en-GB"/>
        </w:rPr>
        <w:t xml:space="preserve"> chains</w:t>
      </w:r>
      <w:r w:rsidR="00923FD8" w:rsidRPr="00630F86">
        <w:rPr>
          <w:rFonts w:eastAsiaTheme="majorEastAsia" w:cstheme="majorBidi"/>
          <w:lang w:val="en-GB"/>
        </w:rPr>
        <w:t xml:space="preserve"> </w:t>
      </w:r>
      <w:r w:rsidR="00923FD8" w:rsidRPr="00630F86">
        <w:rPr>
          <w:rFonts w:eastAsiaTheme="majorEastAsia" w:cstheme="majorBidi"/>
          <w:i/>
          <w:iCs/>
          <w:lang w:val="en-GB"/>
        </w:rPr>
        <w:t>profoundly reconfigure basic social institutions</w:t>
      </w:r>
      <w:r w:rsidR="00923FD8" w:rsidRPr="00630F86">
        <w:rPr>
          <w:rFonts w:eastAsiaTheme="majorEastAsia" w:cstheme="majorBidi"/>
          <w:lang w:val="en-GB"/>
        </w:rPr>
        <w:t xml:space="preserve"> as they play out. </w:t>
      </w:r>
      <w:r w:rsidR="00F241B6" w:rsidRPr="00630F86">
        <w:rPr>
          <w:rFonts w:eastAsiaTheme="majorEastAsia" w:cstheme="majorBidi"/>
          <w:lang w:val="en-GB"/>
        </w:rPr>
        <w:t xml:space="preserve">Health care management, administration, and policy makers often express expectations of digital technologies to effectuate and ease health care work, through standardisations and clarifications. Our </w:t>
      </w:r>
      <w:r w:rsidR="00F241B6" w:rsidRPr="00630F86">
        <w:rPr>
          <w:rFonts w:eastAsiaTheme="majorEastAsia" w:cstheme="majorBidi"/>
          <w:lang w:val="en-GB"/>
        </w:rPr>
        <w:lastRenderedPageBreak/>
        <w:t>synthesis shows that the opposite i</w:t>
      </w:r>
      <w:r w:rsidR="00561AD3" w:rsidRPr="00630F86">
        <w:rPr>
          <w:rFonts w:eastAsiaTheme="majorEastAsia" w:cstheme="majorBidi"/>
          <w:lang w:val="en-GB"/>
        </w:rPr>
        <w:t xml:space="preserve">s happening. As phrased by </w:t>
      </w:r>
      <w:proofErr w:type="spellStart"/>
      <w:r w:rsidR="00561AD3" w:rsidRPr="00630F86">
        <w:rPr>
          <w:rFonts w:eastAsiaTheme="majorEastAsia" w:cstheme="majorBidi"/>
          <w:lang w:val="en-GB"/>
        </w:rPr>
        <w:t>Davide</w:t>
      </w:r>
      <w:proofErr w:type="spellEnd"/>
      <w:r w:rsidR="00561AD3" w:rsidRPr="00630F86">
        <w:rPr>
          <w:rFonts w:eastAsiaTheme="majorEastAsia" w:cstheme="majorBidi"/>
          <w:lang w:val="en-GB"/>
        </w:rPr>
        <w:t xml:space="preserve"> </w:t>
      </w:r>
      <w:proofErr w:type="spellStart"/>
      <w:r w:rsidR="00561AD3" w:rsidRPr="00630F86">
        <w:rPr>
          <w:rFonts w:eastAsiaTheme="majorEastAsia" w:cstheme="majorBidi"/>
          <w:lang w:val="en-GB"/>
        </w:rPr>
        <w:t>Nicolini</w:t>
      </w:r>
      <w:proofErr w:type="spellEnd"/>
      <w:r w:rsidR="00430F67" w:rsidRPr="00630F86">
        <w:rPr>
          <w:rFonts w:eastAsiaTheme="majorEastAsia" w:cstheme="majorBidi"/>
          <w:lang w:val="en-GB"/>
        </w:rPr>
        <w:t xml:space="preserve"> (2007):</w:t>
      </w:r>
      <w:r w:rsidR="00561AD3" w:rsidRPr="00630F86">
        <w:rPr>
          <w:rFonts w:eastAsiaTheme="majorEastAsia" w:cstheme="majorBidi"/>
          <w:lang w:val="en-GB"/>
        </w:rPr>
        <w:t xml:space="preserve"> w</w:t>
      </w:r>
      <w:r w:rsidR="00F241B6" w:rsidRPr="00630F86">
        <w:rPr>
          <w:rFonts w:eastAsiaTheme="majorEastAsia" w:cstheme="majorBidi"/>
          <w:lang w:val="en-GB"/>
        </w:rPr>
        <w:t xml:space="preserve">ork is </w:t>
      </w:r>
      <w:r w:rsidR="00430F67" w:rsidRPr="00630F86">
        <w:rPr>
          <w:rFonts w:eastAsiaTheme="majorEastAsia" w:cstheme="majorBidi"/>
          <w:lang w:val="en-GB"/>
        </w:rPr>
        <w:t>“</w:t>
      </w:r>
      <w:r w:rsidR="00F241B6" w:rsidRPr="00630F86">
        <w:rPr>
          <w:rFonts w:eastAsiaTheme="majorEastAsia" w:cstheme="majorBidi"/>
          <w:lang w:val="en-GB"/>
        </w:rPr>
        <w:t>stretched out</w:t>
      </w:r>
      <w:r w:rsidR="12E4D6B5" w:rsidRPr="00630F86">
        <w:rPr>
          <w:rFonts w:eastAsiaTheme="majorEastAsia" w:cstheme="majorBidi"/>
          <w:lang w:val="en-GB"/>
        </w:rPr>
        <w:t xml:space="preserve"> and expanded</w:t>
      </w:r>
      <w:r w:rsidR="00430F67" w:rsidRPr="00630F86">
        <w:rPr>
          <w:rFonts w:eastAsiaTheme="majorEastAsia" w:cstheme="majorBidi"/>
          <w:lang w:val="en-GB"/>
        </w:rPr>
        <w:t>”</w:t>
      </w:r>
      <w:r w:rsidR="12E4D6B5" w:rsidRPr="00630F86">
        <w:rPr>
          <w:rFonts w:eastAsiaTheme="majorEastAsia" w:cstheme="majorBidi"/>
          <w:lang w:val="en-GB"/>
        </w:rPr>
        <w:t xml:space="preserve">. </w:t>
      </w:r>
    </w:p>
    <w:p w14:paraId="0300F97A" w14:textId="77777777" w:rsidR="008C08BC" w:rsidRPr="00630F86" w:rsidRDefault="008C08BC" w:rsidP="002F020C">
      <w:pPr>
        <w:spacing w:line="480" w:lineRule="auto"/>
        <w:jc w:val="both"/>
        <w:rPr>
          <w:lang w:val="en-GB"/>
        </w:rPr>
      </w:pPr>
    </w:p>
    <w:p w14:paraId="6B1C9EDC" w14:textId="66F886F0" w:rsidR="004A3614" w:rsidRPr="00630F86" w:rsidRDefault="004A3614" w:rsidP="00E5046D">
      <w:pPr>
        <w:spacing w:line="480" w:lineRule="auto"/>
        <w:jc w:val="both"/>
        <w:rPr>
          <w:lang w:val="en-GB"/>
        </w:rPr>
      </w:pPr>
      <w:r w:rsidRPr="00630F86">
        <w:rPr>
          <w:rFonts w:eastAsiaTheme="majorEastAsia" w:cstheme="majorBidi"/>
          <w:lang w:val="en-GB"/>
        </w:rPr>
        <w:t>Illness and the importance of illness as work, as an identity marker and as a topic for lay – expert communication is</w:t>
      </w:r>
      <w:r w:rsidR="009C54DF" w:rsidRPr="00630F86">
        <w:rPr>
          <w:rFonts w:eastAsiaTheme="majorEastAsia" w:cstheme="majorBidi"/>
          <w:lang w:val="en-GB"/>
        </w:rPr>
        <w:t xml:space="preserve">, not surprisingly, </w:t>
      </w:r>
      <w:r w:rsidRPr="00630F86">
        <w:rPr>
          <w:rFonts w:eastAsiaTheme="majorEastAsia" w:cstheme="majorBidi"/>
          <w:lang w:val="en-GB"/>
        </w:rPr>
        <w:t xml:space="preserve">prominent in this material covering patient-provider interaction. But gender and family roles are also reconfigured, as described in several of the papers (see </w:t>
      </w:r>
      <w:r w:rsidRPr="00152429">
        <w:rPr>
          <w:rFonts w:eastAsiaTheme="majorEastAsia" w:cstheme="majorBidi"/>
          <w:lang w:val="en-GB"/>
        </w:rPr>
        <w:t>Table</w:t>
      </w:r>
      <w:r w:rsidRPr="00630F86">
        <w:rPr>
          <w:rFonts w:eastAsiaTheme="majorEastAsia" w:cstheme="majorBidi"/>
          <w:b/>
          <w:lang w:val="en-GB"/>
        </w:rPr>
        <w:t xml:space="preserve"> </w:t>
      </w:r>
      <w:r w:rsidR="00656B76" w:rsidRPr="00152429">
        <w:rPr>
          <w:rFonts w:eastAsiaTheme="majorEastAsia" w:cstheme="majorBidi"/>
          <w:lang w:val="en-GB"/>
        </w:rPr>
        <w:t>3</w:t>
      </w:r>
      <w:r w:rsidRPr="00630F86">
        <w:rPr>
          <w:rFonts w:eastAsiaTheme="majorEastAsia" w:cstheme="majorBidi"/>
          <w:lang w:val="en-GB"/>
        </w:rPr>
        <w:t xml:space="preserve">). This finding suggests that digitally mediated communication might have different implications for patients </w:t>
      </w:r>
      <w:r w:rsidR="00E5046D" w:rsidRPr="00630F86">
        <w:rPr>
          <w:rFonts w:eastAsiaTheme="majorEastAsia" w:cstheme="majorBidi"/>
          <w:lang w:val="en-GB"/>
        </w:rPr>
        <w:t xml:space="preserve">who </w:t>
      </w:r>
      <w:r w:rsidRPr="00630F86">
        <w:rPr>
          <w:rFonts w:eastAsiaTheme="majorEastAsia" w:cstheme="majorBidi"/>
          <w:lang w:val="en-GB"/>
        </w:rPr>
        <w:t>live alone as compared to those who live in families. Mapping family situations and integrating family members (and potentially other informal carers) as part of the techno</w:t>
      </w:r>
      <w:r w:rsidR="00E5046D" w:rsidRPr="00630F86">
        <w:rPr>
          <w:rFonts w:eastAsiaTheme="majorEastAsia" w:cstheme="majorBidi"/>
          <w:lang w:val="en-GB"/>
        </w:rPr>
        <w:t>-</w:t>
      </w:r>
      <w:r w:rsidRPr="00630F86">
        <w:rPr>
          <w:rFonts w:eastAsiaTheme="majorEastAsia" w:cstheme="majorBidi"/>
          <w:lang w:val="en-GB"/>
        </w:rPr>
        <w:t xml:space="preserve">geography of care thus becomes not only relevant, but necessary when studying the implementation of new technologies for patient-provider </w:t>
      </w:r>
      <w:r w:rsidR="009C54DF" w:rsidRPr="00630F86">
        <w:rPr>
          <w:rFonts w:eastAsiaTheme="majorEastAsia" w:cstheme="majorBidi"/>
          <w:lang w:val="en-GB"/>
        </w:rPr>
        <w:t>interaction</w:t>
      </w:r>
      <w:r w:rsidRPr="00630F86">
        <w:rPr>
          <w:rFonts w:eastAsiaTheme="majorEastAsia" w:cstheme="majorBidi"/>
          <w:lang w:val="en-GB"/>
        </w:rPr>
        <w:t xml:space="preserve">. Roberts (2012) found that for </w:t>
      </w:r>
      <w:r w:rsidR="009C54DF" w:rsidRPr="00630F86">
        <w:rPr>
          <w:rFonts w:eastAsiaTheme="majorEastAsia" w:cstheme="majorBidi"/>
          <w:lang w:val="en-GB"/>
        </w:rPr>
        <w:t xml:space="preserve">e-health </w:t>
      </w:r>
      <w:r w:rsidRPr="00630F86">
        <w:rPr>
          <w:rFonts w:eastAsiaTheme="majorEastAsia" w:cstheme="majorBidi"/>
          <w:lang w:val="en-GB"/>
        </w:rPr>
        <w:t xml:space="preserve">to work, the patient needs to become more dependent on his or her micro-local social context: in practice this is often the family network. Who this is however, can of course vary, and </w:t>
      </w:r>
      <w:r w:rsidR="009C54DF" w:rsidRPr="00630F86">
        <w:rPr>
          <w:rFonts w:eastAsiaTheme="majorEastAsia" w:cstheme="majorBidi"/>
          <w:lang w:val="en-GB"/>
        </w:rPr>
        <w:t xml:space="preserve">in future research </w:t>
      </w:r>
      <w:r w:rsidRPr="00630F86">
        <w:rPr>
          <w:rFonts w:eastAsiaTheme="majorEastAsia" w:cstheme="majorBidi"/>
          <w:lang w:val="en-GB"/>
        </w:rPr>
        <w:t xml:space="preserve">it would be interesting to investigate how this aspect differs according to patients’ age, socioeconomic status and other traditional demographic variables like ethnicity and gender. An important question to pursue in social theory and the applied field alike is thus how to integrate a life course element into theories and practice of digital society. </w:t>
      </w:r>
    </w:p>
    <w:p w14:paraId="76490A4A" w14:textId="77777777" w:rsidR="004A3614" w:rsidRPr="00630F86" w:rsidRDefault="004A3614" w:rsidP="002F020C">
      <w:pPr>
        <w:spacing w:line="480" w:lineRule="auto"/>
        <w:jc w:val="both"/>
        <w:rPr>
          <w:lang w:val="en-GB"/>
        </w:rPr>
      </w:pPr>
    </w:p>
    <w:p w14:paraId="6B243B39" w14:textId="7CF2C305" w:rsidR="00F241B6" w:rsidRPr="00630F86" w:rsidRDefault="009C54DF" w:rsidP="00E5046D">
      <w:pPr>
        <w:spacing w:line="480" w:lineRule="auto"/>
        <w:jc w:val="both"/>
        <w:rPr>
          <w:lang w:val="en-GB"/>
        </w:rPr>
      </w:pPr>
      <w:r w:rsidRPr="00630F86">
        <w:rPr>
          <w:rFonts w:eastAsiaTheme="majorEastAsia" w:cstheme="majorBidi"/>
          <w:lang w:val="en-GB"/>
        </w:rPr>
        <w:t>When</w:t>
      </w:r>
      <w:r w:rsidR="12E4D6B5" w:rsidRPr="00630F86">
        <w:rPr>
          <w:rFonts w:eastAsiaTheme="majorEastAsia" w:cstheme="majorBidi"/>
          <w:lang w:val="en-GB"/>
        </w:rPr>
        <w:t xml:space="preserve"> it comes to the concept of reconfiguring work, </w:t>
      </w:r>
      <w:r w:rsidRPr="00630F86">
        <w:rPr>
          <w:rFonts w:eastAsiaTheme="majorEastAsia" w:cstheme="majorBidi"/>
          <w:lang w:val="en-GB"/>
        </w:rPr>
        <w:t xml:space="preserve">our </w:t>
      </w:r>
      <w:r w:rsidR="12E4D6B5" w:rsidRPr="00630F86">
        <w:rPr>
          <w:rFonts w:eastAsiaTheme="majorEastAsia" w:cstheme="majorBidi"/>
          <w:lang w:val="en-GB"/>
        </w:rPr>
        <w:t xml:space="preserve">identification of a new </w:t>
      </w:r>
      <w:r w:rsidR="00E5046D" w:rsidRPr="00630F86">
        <w:rPr>
          <w:rFonts w:eastAsiaTheme="majorEastAsia" w:cstheme="majorBidi"/>
          <w:lang w:val="en-GB"/>
        </w:rPr>
        <w:t>agent/</w:t>
      </w:r>
      <w:r w:rsidR="12E4D6B5" w:rsidRPr="00630F86">
        <w:rPr>
          <w:rFonts w:eastAsiaTheme="majorEastAsia" w:cstheme="majorBidi"/>
          <w:lang w:val="en-GB"/>
        </w:rPr>
        <w:t xml:space="preserve">actor, “the primary care professional-the specialist consultant-together” is of note. This can be described as a new actor that meets with the patient in digitally mediated patient-professional interaction. The emergence of this structure is interesting in light of our research question on social </w:t>
      </w:r>
      <w:r w:rsidR="000F2144" w:rsidRPr="00630F86">
        <w:rPr>
          <w:rFonts w:eastAsiaTheme="majorEastAsia" w:cstheme="majorBidi"/>
          <w:lang w:val="en-GB"/>
        </w:rPr>
        <w:t xml:space="preserve">structure </w:t>
      </w:r>
      <w:r w:rsidR="12E4D6B5" w:rsidRPr="00630F86">
        <w:rPr>
          <w:rFonts w:eastAsiaTheme="majorEastAsia" w:cstheme="majorBidi"/>
          <w:lang w:val="en-GB"/>
        </w:rPr>
        <w:t xml:space="preserve">in late modernity. </w:t>
      </w:r>
      <w:r w:rsidR="001D056A" w:rsidRPr="001D056A">
        <w:rPr>
          <w:rFonts w:eastAsiaTheme="majorEastAsia" w:cstheme="majorBidi"/>
          <w:lang w:val="en-US"/>
        </w:rPr>
        <w:t xml:space="preserve">It remains to be seen how the </w:t>
      </w:r>
      <w:r w:rsidR="001D056A" w:rsidRPr="001D056A">
        <w:rPr>
          <w:rFonts w:eastAsiaTheme="majorEastAsia" w:cstheme="majorBidi"/>
          <w:lang w:val="en-US"/>
        </w:rPr>
        <w:lastRenderedPageBreak/>
        <w:t>processes outline</w:t>
      </w:r>
      <w:r w:rsidR="001D056A">
        <w:rPr>
          <w:rFonts w:eastAsiaTheme="majorEastAsia" w:cstheme="majorBidi"/>
          <w:lang w:val="en-US"/>
        </w:rPr>
        <w:t>d</w:t>
      </w:r>
      <w:r w:rsidR="001D056A" w:rsidRPr="001D056A">
        <w:rPr>
          <w:rFonts w:eastAsiaTheme="majorEastAsia" w:cstheme="majorBidi"/>
          <w:lang w:val="en-US"/>
        </w:rPr>
        <w:t xml:space="preserve"> in this paper will reshape power and knowledge relations between patients and providers, and between professionals</w:t>
      </w:r>
      <w:r w:rsidR="001D056A">
        <w:rPr>
          <w:rFonts w:eastAsiaTheme="majorEastAsia" w:cstheme="majorBidi"/>
          <w:lang w:val="en-US"/>
        </w:rPr>
        <w:t>.</w:t>
      </w:r>
      <w:r w:rsidR="001D056A" w:rsidRPr="001D056A">
        <w:rPr>
          <w:rFonts w:eastAsiaTheme="majorEastAsia" w:cstheme="majorBidi"/>
          <w:lang w:val="en-GB"/>
        </w:rPr>
        <w:t xml:space="preserve"> </w:t>
      </w:r>
      <w:r w:rsidR="12E4D6B5" w:rsidRPr="00630F86">
        <w:rPr>
          <w:rFonts w:eastAsiaTheme="majorEastAsia" w:cstheme="majorBidi"/>
          <w:lang w:val="en-GB"/>
        </w:rPr>
        <w:t xml:space="preserve">At the same time as ensuring easier access to specialist health care for more patients, it can be interpreted as a move away from the one-to-one personal </w:t>
      </w:r>
      <w:r w:rsidRPr="00630F86">
        <w:rPr>
          <w:rFonts w:eastAsiaTheme="majorEastAsia" w:cstheme="majorBidi"/>
          <w:lang w:val="en-GB"/>
        </w:rPr>
        <w:t xml:space="preserve">communication </w:t>
      </w:r>
      <w:r w:rsidR="12E4D6B5" w:rsidRPr="00630F86">
        <w:rPr>
          <w:rFonts w:eastAsiaTheme="majorEastAsia" w:cstheme="majorBidi"/>
          <w:lang w:val="en-GB"/>
        </w:rPr>
        <w:t>that has traditionally characterised the patient – professional relation</w:t>
      </w:r>
      <w:r w:rsidR="00085985" w:rsidRPr="00630F86">
        <w:rPr>
          <w:rFonts w:eastAsiaTheme="majorEastAsia" w:cstheme="majorBidi"/>
          <w:lang w:val="en-GB"/>
        </w:rPr>
        <w:t>ship</w:t>
      </w:r>
      <w:r w:rsidR="12E4D6B5" w:rsidRPr="00630F86">
        <w:rPr>
          <w:rFonts w:eastAsiaTheme="majorEastAsia" w:cstheme="majorBidi"/>
          <w:lang w:val="en-GB"/>
        </w:rPr>
        <w:t>. This seemingly reasonable trade off where patients and doctors renounce a personal one-to-one interaction frame in favour of more accessible care could also be studied from a structural point of view</w:t>
      </w:r>
      <w:r w:rsidRPr="00630F86">
        <w:rPr>
          <w:rFonts w:eastAsiaTheme="majorEastAsia" w:cstheme="majorBidi"/>
          <w:lang w:val="en-GB"/>
        </w:rPr>
        <w:t>, i.e., does</w:t>
      </w:r>
      <w:r w:rsidR="12E4D6B5" w:rsidRPr="00630F86">
        <w:rPr>
          <w:rFonts w:eastAsiaTheme="majorEastAsia" w:cstheme="majorBidi"/>
          <w:lang w:val="en-GB"/>
        </w:rPr>
        <w:t xml:space="preserve"> it support or counterac</w:t>
      </w:r>
      <w:r w:rsidR="00E5046D" w:rsidRPr="00630F86">
        <w:rPr>
          <w:rFonts w:eastAsiaTheme="majorEastAsia" w:cstheme="majorBidi"/>
          <w:lang w:val="en-GB"/>
        </w:rPr>
        <w:t>t</w:t>
      </w:r>
      <w:r w:rsidR="12E4D6B5" w:rsidRPr="00630F86">
        <w:rPr>
          <w:rFonts w:eastAsiaTheme="majorEastAsia" w:cstheme="majorBidi"/>
          <w:lang w:val="en-GB"/>
        </w:rPr>
        <w:t xml:space="preserve"> the fragmentation of care</w:t>
      </w:r>
      <w:r w:rsidRPr="00630F86">
        <w:rPr>
          <w:rFonts w:eastAsiaTheme="majorEastAsia" w:cstheme="majorBidi"/>
          <w:lang w:val="en-GB"/>
        </w:rPr>
        <w:t>?</w:t>
      </w:r>
    </w:p>
    <w:p w14:paraId="25B097E9" w14:textId="77777777" w:rsidR="009C54DF" w:rsidRPr="00630F86" w:rsidRDefault="009C54DF" w:rsidP="002F020C">
      <w:pPr>
        <w:spacing w:line="480" w:lineRule="auto"/>
        <w:jc w:val="both"/>
        <w:rPr>
          <w:lang w:val="en-GB"/>
        </w:rPr>
      </w:pPr>
    </w:p>
    <w:p w14:paraId="7433F888" w14:textId="77777777" w:rsidR="00FE0DAA" w:rsidRPr="00630F86" w:rsidRDefault="009C54DF" w:rsidP="00336667">
      <w:pPr>
        <w:pStyle w:val="Heading2"/>
        <w:rPr>
          <w:rFonts w:asciiTheme="minorHAnsi" w:hAnsiTheme="minorHAnsi"/>
          <w:lang w:val="en-GB"/>
        </w:rPr>
      </w:pPr>
      <w:r w:rsidRPr="00630F86">
        <w:rPr>
          <w:rFonts w:asciiTheme="minorHAnsi" w:hAnsiTheme="minorHAnsi"/>
          <w:lang w:val="en-GB"/>
        </w:rPr>
        <w:t>Conc</w:t>
      </w:r>
      <w:r w:rsidR="00FE0DAA" w:rsidRPr="00630F86">
        <w:rPr>
          <w:rFonts w:asciiTheme="minorHAnsi" w:hAnsiTheme="minorHAnsi"/>
          <w:lang w:val="en-GB"/>
        </w:rPr>
        <w:t>lusion</w:t>
      </w:r>
    </w:p>
    <w:p w14:paraId="02C07EF8" w14:textId="67CF1989" w:rsidR="009C54DF" w:rsidRPr="00630F86" w:rsidRDefault="009C54DF" w:rsidP="00A039C7">
      <w:pPr>
        <w:pStyle w:val="Heading4"/>
        <w:rPr>
          <w:rFonts w:asciiTheme="minorHAnsi" w:hAnsiTheme="minorHAnsi"/>
          <w:lang w:val="en-GB"/>
        </w:rPr>
      </w:pPr>
    </w:p>
    <w:p w14:paraId="072D00A8" w14:textId="5C572477" w:rsidR="00F241B6" w:rsidRPr="00630F86" w:rsidRDefault="12E4D6B5" w:rsidP="002F020C">
      <w:pPr>
        <w:spacing w:line="480" w:lineRule="auto"/>
        <w:jc w:val="both"/>
        <w:rPr>
          <w:lang w:val="en-GB"/>
        </w:rPr>
      </w:pPr>
      <w:r w:rsidRPr="00630F86">
        <w:rPr>
          <w:rFonts w:eastAsiaTheme="majorEastAsia" w:cstheme="majorBidi"/>
          <w:lang w:val="en-GB"/>
        </w:rPr>
        <w:t xml:space="preserve">A development towards more </w:t>
      </w:r>
      <w:r w:rsidR="009C54DF" w:rsidRPr="00630F86">
        <w:rPr>
          <w:rFonts w:eastAsiaTheme="majorEastAsia" w:cstheme="majorBidi"/>
          <w:lang w:val="en-GB"/>
        </w:rPr>
        <w:t>complex interaction chains</w:t>
      </w:r>
      <w:r w:rsidRPr="00630F86">
        <w:rPr>
          <w:rFonts w:eastAsiaTheme="majorEastAsia" w:cstheme="majorBidi"/>
          <w:lang w:val="en-GB"/>
        </w:rPr>
        <w:t xml:space="preserve"> accompanied by </w:t>
      </w:r>
      <w:r w:rsidR="002968F8" w:rsidRPr="00630F86">
        <w:rPr>
          <w:rFonts w:eastAsiaTheme="majorEastAsia" w:cstheme="majorBidi"/>
          <w:lang w:val="en-GB"/>
        </w:rPr>
        <w:t xml:space="preserve">renegotiations and reconstitutions of social practices - potentially </w:t>
      </w:r>
      <w:r w:rsidRPr="00630F86">
        <w:rPr>
          <w:rFonts w:eastAsiaTheme="majorEastAsia" w:cstheme="majorBidi"/>
          <w:lang w:val="en-GB"/>
        </w:rPr>
        <w:t>strengthen</w:t>
      </w:r>
      <w:r w:rsidR="002968F8" w:rsidRPr="00630F86">
        <w:rPr>
          <w:rFonts w:eastAsiaTheme="majorEastAsia" w:cstheme="majorBidi"/>
          <w:lang w:val="en-GB"/>
        </w:rPr>
        <w:t xml:space="preserve">ing the </w:t>
      </w:r>
      <w:r w:rsidRPr="00630F86">
        <w:rPr>
          <w:rFonts w:eastAsiaTheme="majorEastAsia" w:cstheme="majorBidi"/>
          <w:lang w:val="en-GB"/>
        </w:rPr>
        <w:t>ties between individuals and society’s expert systems</w:t>
      </w:r>
      <w:r w:rsidR="002968F8" w:rsidRPr="00630F86">
        <w:rPr>
          <w:rFonts w:eastAsiaTheme="majorEastAsia" w:cstheme="majorBidi"/>
          <w:lang w:val="en-GB"/>
        </w:rPr>
        <w:t>,</w:t>
      </w:r>
      <w:r w:rsidRPr="00630F86">
        <w:rPr>
          <w:rFonts w:eastAsiaTheme="majorEastAsia" w:cstheme="majorBidi"/>
          <w:lang w:val="en-GB"/>
        </w:rPr>
        <w:t xml:space="preserve"> call</w:t>
      </w:r>
      <w:r w:rsidR="002968F8" w:rsidRPr="00630F86">
        <w:rPr>
          <w:rFonts w:eastAsiaTheme="majorEastAsia" w:cstheme="majorBidi"/>
          <w:lang w:val="en-GB"/>
        </w:rPr>
        <w:t>s</w:t>
      </w:r>
      <w:r w:rsidRPr="00630F86">
        <w:rPr>
          <w:rFonts w:eastAsiaTheme="majorEastAsia" w:cstheme="majorBidi"/>
          <w:lang w:val="en-GB"/>
        </w:rPr>
        <w:t xml:space="preserve"> for a sociological comment. Our findings in this meta</w:t>
      </w:r>
      <w:r w:rsidR="00762F82" w:rsidRPr="00630F86">
        <w:rPr>
          <w:rFonts w:eastAsiaTheme="majorEastAsia" w:cstheme="majorBidi"/>
          <w:lang w:val="en-GB"/>
        </w:rPr>
        <w:t>-</w:t>
      </w:r>
      <w:r w:rsidR="00085985" w:rsidRPr="00630F86">
        <w:rPr>
          <w:rFonts w:eastAsiaTheme="majorEastAsia" w:cstheme="majorBidi"/>
          <w:lang w:val="en-GB"/>
        </w:rPr>
        <w:t>ethnogra</w:t>
      </w:r>
      <w:r w:rsidR="000312AA" w:rsidRPr="00630F86">
        <w:rPr>
          <w:rFonts w:eastAsiaTheme="majorEastAsia" w:cstheme="majorBidi"/>
          <w:lang w:val="en-GB"/>
        </w:rPr>
        <w:t>p</w:t>
      </w:r>
      <w:r w:rsidR="00085985" w:rsidRPr="00630F86">
        <w:rPr>
          <w:rFonts w:eastAsiaTheme="majorEastAsia" w:cstheme="majorBidi"/>
          <w:lang w:val="en-GB"/>
        </w:rPr>
        <w:t xml:space="preserve">hy </w:t>
      </w:r>
      <w:r w:rsidRPr="00630F86">
        <w:rPr>
          <w:rFonts w:eastAsiaTheme="majorEastAsia" w:cstheme="majorBidi"/>
          <w:lang w:val="en-GB"/>
        </w:rPr>
        <w:t xml:space="preserve">underline the need for sociology to look at digitalising of interaction from new angles. The small-scale local performance of technologies and health is at the core of action, but we </w:t>
      </w:r>
      <w:r w:rsidR="00085985" w:rsidRPr="00630F86">
        <w:rPr>
          <w:rFonts w:eastAsiaTheme="majorEastAsia" w:cstheme="majorBidi"/>
          <w:lang w:val="en-GB"/>
        </w:rPr>
        <w:t>urgently need</w:t>
      </w:r>
      <w:r w:rsidRPr="00630F86">
        <w:rPr>
          <w:rFonts w:eastAsiaTheme="majorEastAsia" w:cstheme="majorBidi"/>
          <w:lang w:val="en-GB"/>
        </w:rPr>
        <w:t xml:space="preserve"> an analytic framework that look</w:t>
      </w:r>
      <w:r w:rsidR="00085985" w:rsidRPr="00630F86">
        <w:rPr>
          <w:rFonts w:eastAsiaTheme="majorEastAsia" w:cstheme="majorBidi"/>
          <w:lang w:val="en-GB"/>
        </w:rPr>
        <w:t>s</w:t>
      </w:r>
      <w:r w:rsidRPr="00630F86">
        <w:rPr>
          <w:rFonts w:eastAsiaTheme="majorEastAsia" w:cstheme="majorBidi"/>
          <w:lang w:val="en-GB"/>
        </w:rPr>
        <w:t xml:space="preserve"> towards structure at the same time.</w:t>
      </w:r>
      <w:r w:rsidR="00140B82">
        <w:rPr>
          <w:rFonts w:eastAsiaTheme="majorEastAsia" w:cstheme="majorBidi"/>
          <w:lang w:val="en-GB"/>
        </w:rPr>
        <w:t xml:space="preserve"> Whilst </w:t>
      </w:r>
      <w:r w:rsidRPr="00630F86">
        <w:rPr>
          <w:rFonts w:eastAsiaTheme="majorEastAsia" w:cstheme="majorBidi"/>
          <w:lang w:val="en-GB"/>
        </w:rPr>
        <w:t>the small scale innovation projects fit well into neoliberal management and governance processes (</w:t>
      </w:r>
      <w:r w:rsidR="00326D2F">
        <w:rPr>
          <w:rFonts w:eastAsiaTheme="majorEastAsia" w:cstheme="majorBidi"/>
          <w:lang w:val="en-GB"/>
        </w:rPr>
        <w:t xml:space="preserve">Andreassen </w:t>
      </w:r>
      <w:r w:rsidR="002C323C">
        <w:rPr>
          <w:rFonts w:eastAsiaTheme="majorEastAsia" w:cstheme="majorBidi"/>
          <w:lang w:val="en-GB"/>
        </w:rPr>
        <w:t xml:space="preserve">et al., </w:t>
      </w:r>
      <w:r w:rsidRPr="00630F86">
        <w:rPr>
          <w:rFonts w:eastAsiaTheme="majorEastAsia" w:cstheme="majorBidi"/>
          <w:lang w:val="en-GB"/>
        </w:rPr>
        <w:t>2015</w:t>
      </w:r>
      <w:r w:rsidR="00430F67" w:rsidRPr="00630F86">
        <w:rPr>
          <w:rFonts w:eastAsiaTheme="majorEastAsia" w:cstheme="majorBidi"/>
          <w:lang w:val="en-GB"/>
        </w:rPr>
        <w:t>)</w:t>
      </w:r>
      <w:r w:rsidR="00085985" w:rsidRPr="00630F86">
        <w:rPr>
          <w:rFonts w:eastAsiaTheme="majorEastAsia" w:cstheme="majorBidi"/>
          <w:lang w:val="en-GB"/>
        </w:rPr>
        <w:t>, a</w:t>
      </w:r>
      <w:r w:rsidRPr="00630F86">
        <w:rPr>
          <w:rFonts w:eastAsiaTheme="majorEastAsia" w:cstheme="majorBidi"/>
          <w:lang w:val="en-GB"/>
        </w:rPr>
        <w:t xml:space="preserve">nswering </w:t>
      </w:r>
      <w:r w:rsidR="00085985" w:rsidRPr="00630F86">
        <w:rPr>
          <w:rFonts w:eastAsiaTheme="majorEastAsia" w:cstheme="majorBidi"/>
          <w:lang w:val="en-GB"/>
        </w:rPr>
        <w:t xml:space="preserve">questions about </w:t>
      </w:r>
      <w:r w:rsidRPr="00630F86">
        <w:rPr>
          <w:rFonts w:eastAsiaTheme="majorEastAsia" w:cstheme="majorBidi"/>
          <w:lang w:val="en-GB"/>
        </w:rPr>
        <w:t>mechanisms of control and structural change</w:t>
      </w:r>
      <w:r w:rsidR="00085985" w:rsidRPr="00630F86">
        <w:rPr>
          <w:rFonts w:eastAsiaTheme="majorEastAsia" w:cstheme="majorBidi"/>
          <w:lang w:val="en-GB"/>
        </w:rPr>
        <w:t xml:space="preserve"> </w:t>
      </w:r>
      <w:r w:rsidRPr="00630F86">
        <w:rPr>
          <w:rFonts w:eastAsiaTheme="majorEastAsia" w:cstheme="majorBidi"/>
          <w:lang w:val="en-GB"/>
        </w:rPr>
        <w:t>is</w:t>
      </w:r>
      <w:r w:rsidR="00085985" w:rsidRPr="00630F86">
        <w:rPr>
          <w:rFonts w:eastAsiaTheme="majorEastAsia" w:cstheme="majorBidi"/>
          <w:lang w:val="en-GB"/>
        </w:rPr>
        <w:t xml:space="preserve"> surely the pressing </w:t>
      </w:r>
      <w:r w:rsidRPr="00630F86">
        <w:rPr>
          <w:rFonts w:eastAsiaTheme="majorEastAsia" w:cstheme="majorBidi"/>
          <w:lang w:val="en-GB"/>
        </w:rPr>
        <w:t xml:space="preserve">challenge for sociology. </w:t>
      </w:r>
      <w:r w:rsidR="00405874">
        <w:rPr>
          <w:rFonts w:eastAsiaTheme="majorEastAsia" w:cstheme="majorBidi"/>
          <w:lang w:val="en-GB"/>
        </w:rPr>
        <w:t xml:space="preserve">The </w:t>
      </w:r>
      <w:r w:rsidR="008F36AC">
        <w:rPr>
          <w:rFonts w:eastAsiaTheme="majorEastAsia" w:cstheme="majorBidi"/>
          <w:lang w:val="en-GB"/>
        </w:rPr>
        <w:t>on-going</w:t>
      </w:r>
      <w:r w:rsidR="00405874">
        <w:rPr>
          <w:rFonts w:eastAsiaTheme="majorEastAsia" w:cstheme="majorBidi"/>
          <w:lang w:val="en-GB"/>
        </w:rPr>
        <w:t xml:space="preserve"> sociotechnical </w:t>
      </w:r>
      <w:r w:rsidR="00A9334A">
        <w:rPr>
          <w:rFonts w:eastAsiaTheme="majorEastAsia" w:cstheme="majorBidi"/>
          <w:lang w:val="en-GB"/>
        </w:rPr>
        <w:t>transformations in society</w:t>
      </w:r>
      <w:r w:rsidR="00405874">
        <w:rPr>
          <w:rFonts w:eastAsiaTheme="majorEastAsia" w:cstheme="majorBidi"/>
          <w:lang w:val="en-GB"/>
        </w:rPr>
        <w:t xml:space="preserve"> have implications for the practice of health care professionals. </w:t>
      </w:r>
      <w:r w:rsidR="00096B90">
        <w:rPr>
          <w:rFonts w:eastAsiaTheme="majorEastAsia" w:cstheme="majorBidi"/>
          <w:lang w:val="en-GB"/>
        </w:rPr>
        <w:t>There is a need to systematically single out the reactions to e-health in the many different patient</w:t>
      </w:r>
      <w:r w:rsidR="00326D2F">
        <w:rPr>
          <w:rFonts w:eastAsiaTheme="majorEastAsia" w:cstheme="majorBidi"/>
          <w:lang w:val="en-GB"/>
        </w:rPr>
        <w:t>-</w:t>
      </w:r>
      <w:r w:rsidR="00096B90">
        <w:rPr>
          <w:rFonts w:eastAsiaTheme="majorEastAsia" w:cstheme="majorBidi"/>
          <w:lang w:val="en-GB"/>
        </w:rPr>
        <w:t xml:space="preserve">provider relations comprising contemporary health care. The diversity of </w:t>
      </w:r>
      <w:r w:rsidR="00ED7F64">
        <w:rPr>
          <w:rFonts w:eastAsiaTheme="majorEastAsia" w:cstheme="majorBidi"/>
          <w:lang w:val="en-GB"/>
        </w:rPr>
        <w:t>patient</w:t>
      </w:r>
      <w:r w:rsidR="00326D2F">
        <w:rPr>
          <w:rFonts w:eastAsiaTheme="majorEastAsia" w:cstheme="majorBidi"/>
          <w:lang w:val="en-GB"/>
        </w:rPr>
        <w:t>-provider</w:t>
      </w:r>
      <w:r w:rsidR="00ED7F64">
        <w:rPr>
          <w:rFonts w:eastAsiaTheme="majorEastAsia" w:cstheme="majorBidi"/>
          <w:lang w:val="en-GB"/>
        </w:rPr>
        <w:t xml:space="preserve"> relations</w:t>
      </w:r>
      <w:r w:rsidR="00096B90">
        <w:rPr>
          <w:rFonts w:eastAsiaTheme="majorEastAsia" w:cstheme="majorBidi"/>
          <w:lang w:val="en-GB"/>
        </w:rPr>
        <w:t xml:space="preserve"> in the processes of establishing interaction is huge, and the use and understanding of e-health </w:t>
      </w:r>
      <w:r w:rsidR="00096B90">
        <w:rPr>
          <w:rFonts w:eastAsiaTheme="majorEastAsia" w:cstheme="majorBidi"/>
          <w:lang w:val="en-GB"/>
        </w:rPr>
        <w:lastRenderedPageBreak/>
        <w:t>may vary according to professions, technical capacity at the level of the provider and the institution and not least</w:t>
      </w:r>
      <w:r w:rsidR="00ED7F64">
        <w:rPr>
          <w:rFonts w:eastAsiaTheme="majorEastAsia" w:cstheme="majorBidi"/>
          <w:lang w:val="en-GB"/>
        </w:rPr>
        <w:t>;</w:t>
      </w:r>
      <w:r w:rsidR="00096B90">
        <w:rPr>
          <w:rFonts w:eastAsiaTheme="majorEastAsia" w:cstheme="majorBidi"/>
          <w:lang w:val="en-GB"/>
        </w:rPr>
        <w:t xml:space="preserve"> training and selected social determinants of best health care practice, such as gender. </w:t>
      </w:r>
      <w:r w:rsidR="00FB4C45" w:rsidRPr="00630F86">
        <w:rPr>
          <w:rFonts w:eastAsiaTheme="majorEastAsia" w:cstheme="majorBidi"/>
          <w:lang w:val="en-GB"/>
        </w:rPr>
        <w:t>Through this meta</w:t>
      </w:r>
      <w:r w:rsidR="00762F82" w:rsidRPr="00630F86">
        <w:rPr>
          <w:rFonts w:eastAsiaTheme="majorEastAsia" w:cstheme="majorBidi"/>
          <w:lang w:val="en-GB"/>
        </w:rPr>
        <w:t>-</w:t>
      </w:r>
      <w:r w:rsidR="00FB4C45" w:rsidRPr="00630F86">
        <w:rPr>
          <w:rFonts w:eastAsiaTheme="majorEastAsia" w:cstheme="majorBidi"/>
          <w:lang w:val="en-GB"/>
        </w:rPr>
        <w:t>ethnography we have revealed that with the digitization of interaction, social structures are changing and new asymmetries arise. The interesting question to pursue is of course what the new hierarchies actually look like, and how they will change as digitization increases. How will power, risk and vulnerability be distributed across the macro structures of digital society?</w:t>
      </w:r>
    </w:p>
    <w:p w14:paraId="647EDA96" w14:textId="1B6A054D" w:rsidR="00F241B6" w:rsidRDefault="00F241B6" w:rsidP="002F020C">
      <w:pPr>
        <w:spacing w:line="480" w:lineRule="auto"/>
        <w:jc w:val="both"/>
        <w:rPr>
          <w:lang w:val="en-GB"/>
        </w:rPr>
      </w:pPr>
    </w:p>
    <w:p w14:paraId="11FDCD54" w14:textId="77777777" w:rsidR="00F10099" w:rsidRPr="007E5104" w:rsidRDefault="00F10099" w:rsidP="00F10099">
      <w:pPr>
        <w:pStyle w:val="Heading2"/>
        <w:rPr>
          <w:rFonts w:asciiTheme="minorHAnsi" w:hAnsiTheme="minorHAnsi"/>
          <w:lang w:val="en-GB"/>
        </w:rPr>
      </w:pPr>
      <w:r w:rsidRPr="00D0775B">
        <w:rPr>
          <w:rFonts w:asciiTheme="minorHAnsi" w:hAnsiTheme="minorHAnsi"/>
          <w:lang w:val="en-GB"/>
        </w:rPr>
        <w:t>Acknowledgements</w:t>
      </w:r>
    </w:p>
    <w:p w14:paraId="50BAC77D" w14:textId="77777777" w:rsidR="00F10099" w:rsidRDefault="00F10099" w:rsidP="00F10099">
      <w:pPr>
        <w:rPr>
          <w:rFonts w:ascii="Calibri" w:hAnsi="Calibri" w:cs="Calibri"/>
          <w:color w:val="1F497D"/>
          <w:sz w:val="22"/>
          <w:szCs w:val="22"/>
          <w:lang w:val="en-GB" w:eastAsia="en-US"/>
        </w:rPr>
      </w:pPr>
    </w:p>
    <w:p w14:paraId="2883D430" w14:textId="77777777" w:rsidR="00F10099" w:rsidRPr="00F10099" w:rsidRDefault="00F10099" w:rsidP="00F10099">
      <w:pPr>
        <w:rPr>
          <w:rFonts w:eastAsiaTheme="majorEastAsia" w:cstheme="majorBidi"/>
          <w:lang w:val="en-GB"/>
        </w:rPr>
      </w:pPr>
      <w:r w:rsidRPr="00F10099">
        <w:rPr>
          <w:rFonts w:eastAsiaTheme="majorEastAsia" w:cstheme="majorBidi"/>
          <w:lang w:val="en-GB"/>
        </w:rPr>
        <w:t>HKA, KD and LLWs contribution to this work has been funded through project grants from the Norwegian Research Council and The North Norway Regional Health Authorities Research Funds. CRM’s contribution to this work was made while he was a member of staff in the Faculty of Health Sciences, University of Southampton, UK.  </w:t>
      </w:r>
    </w:p>
    <w:p w14:paraId="4D5A2AEC" w14:textId="77777777" w:rsidR="00F10099" w:rsidRPr="00630F86" w:rsidRDefault="00F10099" w:rsidP="002F020C">
      <w:pPr>
        <w:spacing w:line="480" w:lineRule="auto"/>
        <w:jc w:val="both"/>
        <w:rPr>
          <w:lang w:val="en-GB"/>
        </w:rPr>
      </w:pPr>
    </w:p>
    <w:p w14:paraId="0E62EEB7" w14:textId="12E6844C" w:rsidR="00776455" w:rsidRPr="00630F86" w:rsidRDefault="00590DA7" w:rsidP="002F020C">
      <w:pPr>
        <w:pStyle w:val="Heading3"/>
        <w:spacing w:line="480" w:lineRule="auto"/>
        <w:rPr>
          <w:rFonts w:asciiTheme="minorHAnsi" w:hAnsiTheme="minorHAnsi"/>
          <w:lang w:val="en-GB"/>
        </w:rPr>
      </w:pPr>
      <w:r w:rsidRPr="00630F86">
        <w:rPr>
          <w:rFonts w:asciiTheme="minorHAnsi" w:hAnsiTheme="minorHAnsi"/>
          <w:lang w:val="en-GB"/>
        </w:rPr>
        <w:br w:type="page"/>
      </w:r>
      <w:r w:rsidR="12E4D6B5" w:rsidRPr="00630F86">
        <w:rPr>
          <w:rFonts w:asciiTheme="minorHAnsi" w:hAnsiTheme="minorHAnsi"/>
          <w:lang w:val="en-GB"/>
        </w:rPr>
        <w:lastRenderedPageBreak/>
        <w:t xml:space="preserve"> References</w:t>
      </w:r>
    </w:p>
    <w:p w14:paraId="2890DE7C"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GB"/>
        </w:rPr>
        <w:fldChar w:fldCharType="begin"/>
      </w:r>
      <w:r w:rsidRPr="00630F86">
        <w:rPr>
          <w:rFonts w:asciiTheme="minorHAnsi" w:hAnsiTheme="minorHAnsi"/>
          <w:lang w:val="en-GB"/>
        </w:rPr>
        <w:instrText xml:space="preserve"> ADDIN EN.REFLIST </w:instrText>
      </w:r>
      <w:r w:rsidRPr="00630F86">
        <w:rPr>
          <w:rFonts w:asciiTheme="minorHAnsi" w:hAnsiTheme="minorHAnsi"/>
          <w:lang w:val="en-GB"/>
        </w:rPr>
        <w:fldChar w:fldCharType="separate"/>
      </w:r>
      <w:bookmarkStart w:id="1" w:name="_ENREF_1"/>
      <w:r w:rsidRPr="00630F86">
        <w:rPr>
          <w:rFonts w:asciiTheme="minorHAnsi" w:hAnsiTheme="minorHAnsi"/>
          <w:lang w:val="en-US"/>
        </w:rPr>
        <w:t xml:space="preserve">Agbakoba, R., McGee-Lennon, M., Bouamrane, M.-M., Watson, N., &amp; Mair, F.S. (2015). Implementation factors affecting the large-scale deployment of digital health and well-being technologies: A qualitative study of the initial phases of the ‘Living-It-Up’programme. </w:t>
      </w:r>
      <w:r w:rsidRPr="00630F86">
        <w:rPr>
          <w:rFonts w:asciiTheme="minorHAnsi" w:hAnsiTheme="minorHAnsi"/>
          <w:i/>
          <w:lang w:val="en-US"/>
        </w:rPr>
        <w:t>Health Informatics Journal</w:t>
      </w:r>
      <w:r w:rsidRPr="00630F86">
        <w:rPr>
          <w:rFonts w:asciiTheme="minorHAnsi" w:hAnsiTheme="minorHAnsi"/>
          <w:lang w:val="en-US"/>
        </w:rPr>
        <w:t>, 1460458215594651.</w:t>
      </w:r>
      <w:bookmarkEnd w:id="1"/>
    </w:p>
    <w:p w14:paraId="0BEEF02C" w14:textId="355F3903" w:rsidR="00785273" w:rsidRPr="00630F86" w:rsidRDefault="00785273" w:rsidP="00785273">
      <w:pPr>
        <w:pStyle w:val="EndNoteBibliography"/>
        <w:spacing w:line="480" w:lineRule="auto"/>
        <w:ind w:left="720" w:hanging="720"/>
        <w:rPr>
          <w:rFonts w:asciiTheme="minorHAnsi" w:hAnsiTheme="minorHAnsi"/>
          <w:lang w:val="en-US"/>
        </w:rPr>
      </w:pPr>
      <w:bookmarkStart w:id="2" w:name="_ENREF_2"/>
      <w:r>
        <w:rPr>
          <w:rFonts w:ascii="Times New Roman" w:eastAsia="Times New Roman" w:hAnsi="Times New Roman" w:cs="Times New Roman"/>
          <w:iCs/>
          <w:color w:val="212121"/>
          <w:lang w:val="en-US" w:eastAsia="en-US"/>
        </w:rPr>
        <w:t>Andreassen, HK.</w:t>
      </w:r>
      <w:r w:rsidR="008F63C9" w:rsidRPr="00D56915">
        <w:rPr>
          <w:rFonts w:ascii="Times New Roman" w:eastAsia="Times New Roman" w:hAnsi="Times New Roman" w:cs="Times New Roman"/>
          <w:iCs/>
          <w:color w:val="212121"/>
          <w:lang w:val="en-US" w:eastAsia="en-US"/>
        </w:rPr>
        <w:t xml:space="preserve"> </w:t>
      </w:r>
      <w:r>
        <w:rPr>
          <w:rFonts w:ascii="Times New Roman" w:eastAsia="Times New Roman" w:hAnsi="Times New Roman" w:cs="Times New Roman"/>
          <w:iCs/>
          <w:color w:val="212121"/>
          <w:lang w:val="en-US" w:eastAsia="en-US"/>
        </w:rPr>
        <w:t>(</w:t>
      </w:r>
      <w:r w:rsidR="008F63C9" w:rsidRPr="00D56915">
        <w:rPr>
          <w:rFonts w:ascii="Times New Roman" w:eastAsia="Times New Roman" w:hAnsi="Times New Roman" w:cs="Times New Roman"/>
          <w:iCs/>
          <w:color w:val="212121"/>
          <w:lang w:val="en-US" w:eastAsia="en-US"/>
        </w:rPr>
        <w:t>201</w:t>
      </w:r>
      <w:r w:rsidR="008F63C9">
        <w:rPr>
          <w:rFonts w:ascii="Times New Roman" w:eastAsia="Times New Roman" w:hAnsi="Times New Roman" w:cs="Times New Roman"/>
          <w:iCs/>
          <w:color w:val="212121"/>
          <w:lang w:val="en-US" w:eastAsia="en-US"/>
        </w:rPr>
        <w:t>1</w:t>
      </w:r>
      <w:r>
        <w:rPr>
          <w:rFonts w:ascii="Times New Roman" w:eastAsia="Times New Roman" w:hAnsi="Times New Roman" w:cs="Times New Roman"/>
          <w:iCs/>
          <w:color w:val="212121"/>
          <w:lang w:val="en-US" w:eastAsia="en-US"/>
        </w:rPr>
        <w:t>)</w:t>
      </w:r>
      <w:r w:rsidR="008F63C9" w:rsidRPr="00D56915">
        <w:rPr>
          <w:rFonts w:ascii="Times New Roman" w:eastAsia="Times New Roman" w:hAnsi="Times New Roman" w:cs="Times New Roman"/>
          <w:i/>
          <w:iCs/>
          <w:color w:val="212121"/>
          <w:lang w:val="en-US" w:eastAsia="en-US"/>
        </w:rPr>
        <w:t xml:space="preserve"> </w:t>
      </w:r>
      <w:r w:rsidRPr="00630F86">
        <w:rPr>
          <w:rFonts w:asciiTheme="minorHAnsi" w:hAnsiTheme="minorHAnsi"/>
          <w:lang w:val="en-US"/>
        </w:rPr>
        <w:t>What does an e-mail address add?</w:t>
      </w:r>
      <w:r>
        <w:rPr>
          <w:rFonts w:asciiTheme="minorHAnsi" w:hAnsiTheme="minorHAnsi"/>
          <w:lang w:val="en-US"/>
        </w:rPr>
        <w:t xml:space="preserve"> </w:t>
      </w:r>
      <w:r w:rsidRPr="00630F86">
        <w:rPr>
          <w:rFonts w:asciiTheme="minorHAnsi" w:hAnsiTheme="minorHAnsi"/>
          <w:lang w:val="en-US"/>
        </w:rPr>
        <w:t xml:space="preserve">-Doing health and technology at home. </w:t>
      </w:r>
      <w:r w:rsidRPr="00630F86">
        <w:rPr>
          <w:rFonts w:asciiTheme="minorHAnsi" w:hAnsiTheme="minorHAnsi"/>
          <w:i/>
          <w:lang w:val="en-US"/>
        </w:rPr>
        <w:t xml:space="preserve">Social Science &amp; Medicine, </w:t>
      </w:r>
      <w:r w:rsidRPr="00630F86">
        <w:rPr>
          <w:rFonts w:asciiTheme="minorHAnsi" w:hAnsiTheme="minorHAnsi"/>
          <w:lang w:val="en-US"/>
        </w:rPr>
        <w:t>72, 521-528.</w:t>
      </w:r>
    </w:p>
    <w:p w14:paraId="68808B31" w14:textId="77777777" w:rsidR="00785273" w:rsidRPr="00630F86" w:rsidRDefault="00785273" w:rsidP="00785273">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Andreassen, H.K., &amp; Dyb, K. (2010). Differences and inequalities in health: Empirical reflections on telemedicine and politics. </w:t>
      </w:r>
      <w:r w:rsidRPr="00630F86">
        <w:rPr>
          <w:rFonts w:asciiTheme="minorHAnsi" w:hAnsiTheme="minorHAnsi"/>
          <w:i/>
          <w:lang w:val="en-US"/>
        </w:rPr>
        <w:t xml:space="preserve">Information, Communication &amp; Society, </w:t>
      </w:r>
      <w:r w:rsidRPr="00630F86">
        <w:rPr>
          <w:rFonts w:asciiTheme="minorHAnsi" w:hAnsiTheme="minorHAnsi"/>
          <w:lang w:val="en-US"/>
        </w:rPr>
        <w:t>13, 956-975.</w:t>
      </w:r>
    </w:p>
    <w:p w14:paraId="2668D462" w14:textId="77777777" w:rsidR="00785273" w:rsidRPr="00630F86" w:rsidRDefault="00785273" w:rsidP="00785273">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Andreassen, H.K., Kjekshus, L.E., &amp; Tjora, A. (2015). Survival of the project: A case study of ICT innovation in health care. </w:t>
      </w:r>
      <w:r w:rsidRPr="00630F86">
        <w:rPr>
          <w:rFonts w:asciiTheme="minorHAnsi" w:hAnsiTheme="minorHAnsi"/>
          <w:i/>
          <w:lang w:val="en-US"/>
        </w:rPr>
        <w:t xml:space="preserve">Social Science &amp; Medicine, </w:t>
      </w:r>
      <w:r w:rsidRPr="00630F86">
        <w:rPr>
          <w:rFonts w:asciiTheme="minorHAnsi" w:hAnsiTheme="minorHAnsi"/>
          <w:lang w:val="en-US"/>
        </w:rPr>
        <w:t>132, 62-69.</w:t>
      </w:r>
    </w:p>
    <w:p w14:paraId="39E12849" w14:textId="77777777" w:rsidR="0048066F" w:rsidRDefault="0048066F" w:rsidP="00785273">
      <w:pPr>
        <w:spacing w:line="480" w:lineRule="auto"/>
        <w:rPr>
          <w:rFonts w:ascii="Times New Roman" w:eastAsia="Times New Roman" w:hAnsi="Times New Roman" w:cs="Times New Roman"/>
          <w:i/>
          <w:iCs/>
          <w:color w:val="212121"/>
          <w:lang w:val="en-US" w:eastAsia="en-US"/>
        </w:rPr>
      </w:pPr>
      <w:bookmarkStart w:id="3" w:name="_ENREF_6"/>
      <w:bookmarkEnd w:id="2"/>
      <w:r w:rsidRPr="0048066F">
        <w:rPr>
          <w:rFonts w:ascii="Times New Roman" w:eastAsia="Times New Roman" w:hAnsi="Times New Roman" w:cs="Times New Roman"/>
          <w:color w:val="212121"/>
          <w:lang w:val="en-US" w:eastAsia="en-US"/>
        </w:rPr>
        <w:t>Beck, Ulrich, Anthony Giddens, and Scott Lash. </w:t>
      </w:r>
      <w:r w:rsidRPr="0048066F">
        <w:rPr>
          <w:rFonts w:ascii="Times New Roman" w:eastAsia="Times New Roman" w:hAnsi="Times New Roman" w:cs="Times New Roman"/>
          <w:i/>
          <w:iCs/>
          <w:color w:val="212121"/>
          <w:lang w:val="en-US" w:eastAsia="en-US"/>
        </w:rPr>
        <w:t>Reflexive modernization: Politics, tradition</w:t>
      </w:r>
    </w:p>
    <w:p w14:paraId="710EC2BD" w14:textId="0DD35A4E" w:rsidR="0048066F" w:rsidRPr="00152429" w:rsidRDefault="0048066F" w:rsidP="00152429">
      <w:pPr>
        <w:spacing w:line="480" w:lineRule="auto"/>
        <w:ind w:firstLine="708"/>
        <w:rPr>
          <w:rFonts w:ascii="Times" w:eastAsia="Times New Roman" w:hAnsi="Times" w:cs="Times New Roman"/>
          <w:sz w:val="20"/>
          <w:szCs w:val="20"/>
          <w:lang w:val="en-US" w:eastAsia="en-US"/>
        </w:rPr>
      </w:pPr>
      <w:r w:rsidRPr="0048066F">
        <w:rPr>
          <w:rFonts w:ascii="Times New Roman" w:eastAsia="Times New Roman" w:hAnsi="Times New Roman" w:cs="Times New Roman"/>
          <w:i/>
          <w:iCs/>
          <w:color w:val="212121"/>
          <w:lang w:val="en-US" w:eastAsia="en-US"/>
        </w:rPr>
        <w:t>and aesthetics in the modern social order</w:t>
      </w:r>
      <w:r w:rsidRPr="0048066F">
        <w:rPr>
          <w:rFonts w:ascii="Times New Roman" w:eastAsia="Times New Roman" w:hAnsi="Times New Roman" w:cs="Times New Roman"/>
          <w:color w:val="212121"/>
          <w:lang w:val="en-US" w:eastAsia="en-US"/>
        </w:rPr>
        <w:t>. </w:t>
      </w:r>
      <w:r w:rsidRPr="00152429">
        <w:rPr>
          <w:rFonts w:ascii="Times New Roman" w:eastAsia="Times New Roman" w:hAnsi="Times New Roman" w:cs="Times New Roman"/>
          <w:color w:val="212121"/>
          <w:lang w:val="en-US" w:eastAsia="en-US"/>
        </w:rPr>
        <w:t>Stanford University Press, 1994.</w:t>
      </w:r>
    </w:p>
    <w:p w14:paraId="252AC974"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Berg, M. (1992). The construction of medical disposals medical sociology and medical problem-solving in clinical-practice. </w:t>
      </w:r>
      <w:r w:rsidRPr="00630F86">
        <w:rPr>
          <w:rFonts w:asciiTheme="minorHAnsi" w:hAnsiTheme="minorHAnsi"/>
          <w:i/>
          <w:lang w:val="en-US"/>
        </w:rPr>
        <w:t xml:space="preserve">Sociology of Health &amp; Illness, </w:t>
      </w:r>
      <w:r w:rsidRPr="00630F86">
        <w:rPr>
          <w:rFonts w:asciiTheme="minorHAnsi" w:hAnsiTheme="minorHAnsi"/>
          <w:lang w:val="en-US"/>
        </w:rPr>
        <w:t>14, 151-180.</w:t>
      </w:r>
      <w:bookmarkEnd w:id="3"/>
    </w:p>
    <w:p w14:paraId="757F2208"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4" w:name="_ENREF_7"/>
      <w:r w:rsidRPr="00630F86">
        <w:rPr>
          <w:rFonts w:asciiTheme="minorHAnsi" w:hAnsiTheme="minorHAnsi"/>
          <w:lang w:val="en-US"/>
        </w:rPr>
        <w:t xml:space="preserve">Berg, M. (1998). </w:t>
      </w:r>
      <w:r w:rsidRPr="00630F86">
        <w:rPr>
          <w:rFonts w:asciiTheme="minorHAnsi" w:hAnsiTheme="minorHAnsi"/>
          <w:i/>
          <w:lang w:val="en-US"/>
        </w:rPr>
        <w:t>Rationalizing Medical Work. Decision-Support Techniques and Medical Practices</w:t>
      </w:r>
      <w:r w:rsidRPr="00630F86">
        <w:rPr>
          <w:rFonts w:asciiTheme="minorHAnsi" w:hAnsiTheme="minorHAnsi"/>
          <w:lang w:val="en-US"/>
        </w:rPr>
        <w:t>. Cambridge MA: MIT Press.</w:t>
      </w:r>
      <w:bookmarkEnd w:id="4"/>
    </w:p>
    <w:p w14:paraId="29498445"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5" w:name="_ENREF_8"/>
      <w:r w:rsidRPr="00630F86">
        <w:rPr>
          <w:rFonts w:asciiTheme="minorHAnsi" w:hAnsiTheme="minorHAnsi"/>
          <w:lang w:val="en-US"/>
        </w:rPr>
        <w:t xml:space="preserve">Best, A., Greenhalgh, T., Lewis, S., Saul, J.E., Carroll, S., &amp; Bitz, J. (2012). Large-System Transformation in Health Care: A Realist Review. </w:t>
      </w:r>
      <w:r w:rsidRPr="00630F86">
        <w:rPr>
          <w:rFonts w:asciiTheme="minorHAnsi" w:hAnsiTheme="minorHAnsi"/>
          <w:i/>
          <w:lang w:val="en-US"/>
        </w:rPr>
        <w:t xml:space="preserve">Milbank Quarterly, </w:t>
      </w:r>
      <w:r w:rsidRPr="00630F86">
        <w:rPr>
          <w:rFonts w:asciiTheme="minorHAnsi" w:hAnsiTheme="minorHAnsi"/>
          <w:lang w:val="en-US"/>
        </w:rPr>
        <w:t>90, 421-456.</w:t>
      </w:r>
      <w:bookmarkEnd w:id="5"/>
    </w:p>
    <w:p w14:paraId="76635C6D" w14:textId="77777777" w:rsidR="00552F2C" w:rsidRPr="00152429" w:rsidRDefault="00552F2C" w:rsidP="00552F2C">
      <w:pPr>
        <w:rPr>
          <w:i/>
          <w:noProof/>
          <w:lang w:val="en-US"/>
        </w:rPr>
      </w:pPr>
      <w:bookmarkStart w:id="6" w:name="_ENREF_9"/>
      <w:r w:rsidRPr="00152429">
        <w:rPr>
          <w:noProof/>
          <w:lang w:val="en-US"/>
        </w:rPr>
        <w:t>Booth, A., Sutton, A., &amp; Papaioannou, D. (2016). </w:t>
      </w:r>
      <w:r w:rsidRPr="00152429">
        <w:rPr>
          <w:i/>
          <w:noProof/>
          <w:lang w:val="en-US"/>
        </w:rPr>
        <w:t xml:space="preserve">Systematic approaches to a successful </w:t>
      </w:r>
    </w:p>
    <w:p w14:paraId="4232A94A" w14:textId="77777777" w:rsidR="00552F2C" w:rsidRPr="00152429" w:rsidRDefault="00552F2C" w:rsidP="00552F2C">
      <w:pPr>
        <w:rPr>
          <w:i/>
          <w:noProof/>
          <w:lang w:val="en-US"/>
        </w:rPr>
      </w:pPr>
    </w:p>
    <w:p w14:paraId="6C8947C1" w14:textId="77777777" w:rsidR="00552F2C" w:rsidRDefault="00552F2C" w:rsidP="00152429">
      <w:pPr>
        <w:ind w:left="700"/>
        <w:rPr>
          <w:noProof/>
          <w:lang w:val="en-US"/>
        </w:rPr>
      </w:pPr>
      <w:r w:rsidRPr="00152429">
        <w:rPr>
          <w:i/>
          <w:noProof/>
          <w:lang w:val="en-US"/>
        </w:rPr>
        <w:t>literature review.</w:t>
      </w:r>
      <w:r w:rsidRPr="00152429">
        <w:rPr>
          <w:noProof/>
          <w:lang w:val="en-US"/>
        </w:rPr>
        <w:t xml:space="preserve"> </w:t>
      </w:r>
      <w:r>
        <w:rPr>
          <w:noProof/>
          <w:lang w:val="en-US"/>
        </w:rPr>
        <w:t xml:space="preserve">Los Angeles/London/ New Dehli/ Singapore/ washington DC/ </w:t>
      </w:r>
    </w:p>
    <w:p w14:paraId="3B339FE6" w14:textId="77777777" w:rsidR="00552F2C" w:rsidRDefault="00552F2C" w:rsidP="00152429">
      <w:pPr>
        <w:ind w:left="700"/>
        <w:rPr>
          <w:noProof/>
          <w:lang w:val="en-US"/>
        </w:rPr>
      </w:pPr>
    </w:p>
    <w:p w14:paraId="41406418" w14:textId="6992AE3F" w:rsidR="00552F2C" w:rsidRPr="00152429" w:rsidRDefault="00552F2C" w:rsidP="00152429">
      <w:pPr>
        <w:ind w:left="700"/>
        <w:rPr>
          <w:noProof/>
          <w:lang w:val="en-US"/>
        </w:rPr>
      </w:pPr>
      <w:r>
        <w:rPr>
          <w:noProof/>
          <w:lang w:val="en-US"/>
        </w:rPr>
        <w:t xml:space="preserve">Melbourne: </w:t>
      </w:r>
      <w:r w:rsidRPr="00152429">
        <w:rPr>
          <w:noProof/>
          <w:lang w:val="en-US"/>
        </w:rPr>
        <w:t>Sage.</w:t>
      </w:r>
    </w:p>
    <w:p w14:paraId="5E4CB1E0" w14:textId="77777777" w:rsidR="00552F2C" w:rsidRDefault="00552F2C" w:rsidP="002F020C">
      <w:pPr>
        <w:pStyle w:val="EndNoteBibliography"/>
        <w:spacing w:line="480" w:lineRule="auto"/>
        <w:ind w:left="720" w:hanging="720"/>
        <w:rPr>
          <w:rFonts w:asciiTheme="minorHAnsi" w:hAnsiTheme="minorHAnsi"/>
          <w:lang w:val="en-US"/>
        </w:rPr>
      </w:pPr>
    </w:p>
    <w:p w14:paraId="3FEFF5C8" w14:textId="77777777" w:rsidR="00124816" w:rsidRPr="00152429" w:rsidRDefault="00124816" w:rsidP="00152429">
      <w:pPr>
        <w:spacing w:line="480" w:lineRule="auto"/>
        <w:rPr>
          <w:rFonts w:ascii="Times New Roman" w:eastAsia="Times New Roman" w:hAnsi="Times New Roman" w:cs="Times New Roman"/>
          <w:i/>
          <w:color w:val="212121"/>
          <w:lang w:val="en-US" w:eastAsia="en-US"/>
        </w:rPr>
      </w:pPr>
      <w:r w:rsidRPr="00124816">
        <w:rPr>
          <w:rFonts w:ascii="Times New Roman" w:eastAsia="Times New Roman" w:hAnsi="Times New Roman" w:cs="Times New Roman"/>
          <w:color w:val="212121"/>
          <w:lang w:val="en-US" w:eastAsia="en-US"/>
        </w:rPr>
        <w:t>Callon, M. (1990). Techno</w:t>
      </w:r>
      <w:r w:rsidRPr="00124816">
        <w:rPr>
          <w:rFonts w:ascii="American Typewriter Light" w:eastAsia="Times New Roman" w:hAnsi="American Typewriter Light" w:cs="American Typewriter Light"/>
          <w:color w:val="212121"/>
          <w:lang w:val="en-US" w:eastAsia="en-US"/>
        </w:rPr>
        <w:t>‐</w:t>
      </w:r>
      <w:r w:rsidRPr="00124816">
        <w:rPr>
          <w:rFonts w:ascii="Times New Roman" w:eastAsia="Times New Roman" w:hAnsi="Times New Roman" w:cs="Times New Roman"/>
          <w:color w:val="212121"/>
          <w:lang w:val="en-US" w:eastAsia="en-US"/>
        </w:rPr>
        <w:t>economic networks and irreversibility. </w:t>
      </w:r>
      <w:r w:rsidRPr="00152429">
        <w:rPr>
          <w:rFonts w:ascii="Times New Roman" w:eastAsia="Times New Roman" w:hAnsi="Times New Roman" w:cs="Times New Roman"/>
          <w:i/>
          <w:color w:val="212121"/>
          <w:lang w:val="en-US" w:eastAsia="en-US"/>
        </w:rPr>
        <w:t>The Sociological Review,</w:t>
      </w:r>
    </w:p>
    <w:p w14:paraId="317D32A9" w14:textId="73B4D9F0" w:rsidR="00124816" w:rsidRPr="00152429" w:rsidRDefault="00124816" w:rsidP="00152429">
      <w:pPr>
        <w:spacing w:line="480" w:lineRule="auto"/>
        <w:ind w:firstLine="708"/>
        <w:rPr>
          <w:rFonts w:ascii="Times" w:eastAsia="Times New Roman" w:hAnsi="Times" w:cs="Times New Roman"/>
          <w:sz w:val="20"/>
          <w:szCs w:val="20"/>
          <w:lang w:val="en-US" w:eastAsia="en-US"/>
        </w:rPr>
      </w:pPr>
      <w:r w:rsidRPr="00152429">
        <w:rPr>
          <w:rFonts w:ascii="Times New Roman" w:eastAsia="Times New Roman" w:hAnsi="Times New Roman" w:cs="Times New Roman"/>
          <w:color w:val="212121"/>
          <w:lang w:val="en-US" w:eastAsia="en-US"/>
        </w:rPr>
        <w:lastRenderedPageBreak/>
        <w:t>38(S1), 132-161.</w:t>
      </w:r>
    </w:p>
    <w:p w14:paraId="04640C2F"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Devlin, A.M., McGee-Lennon, M., O’Donnell, C.A., Bouamrane, M.-M., Agbakoba, R., O’Connor, S., et al. (2015). Delivering Digital Health and Well-Being at Scale: Lessons Learned during the Implementation of the dallas Program in the United Kingdom. </w:t>
      </w:r>
      <w:r w:rsidRPr="00630F86">
        <w:rPr>
          <w:rFonts w:asciiTheme="minorHAnsi" w:hAnsiTheme="minorHAnsi"/>
          <w:i/>
          <w:lang w:val="en-US"/>
        </w:rPr>
        <w:t>Journal of the American Medical Informatics Association</w:t>
      </w:r>
      <w:r w:rsidRPr="00630F86">
        <w:rPr>
          <w:rFonts w:asciiTheme="minorHAnsi" w:hAnsiTheme="minorHAnsi"/>
          <w:lang w:val="en-US"/>
        </w:rPr>
        <w:t>, ocv097.</w:t>
      </w:r>
      <w:bookmarkEnd w:id="6"/>
    </w:p>
    <w:p w14:paraId="0D3414A2"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7" w:name="_ENREF_10"/>
      <w:r w:rsidRPr="00630F86">
        <w:rPr>
          <w:rFonts w:asciiTheme="minorHAnsi" w:hAnsiTheme="minorHAnsi"/>
          <w:lang w:val="en-US"/>
        </w:rPr>
        <w:t xml:space="preserve">Fairbrother, P., Pinnock, H., Hanley, J., McCloughan, L., Sheikh, A., Pagliari, C., et al. (2013). Exploring telemonitoring and self-management by patients with chronic obstructive pulmonary disease: a qualitative study embedded in a randomized controlled trial. </w:t>
      </w:r>
      <w:r w:rsidRPr="00630F86">
        <w:rPr>
          <w:rFonts w:asciiTheme="minorHAnsi" w:hAnsiTheme="minorHAnsi"/>
          <w:i/>
          <w:lang w:val="en-US"/>
        </w:rPr>
        <w:t xml:space="preserve">Patient Education and Counseling, </w:t>
      </w:r>
      <w:r w:rsidRPr="00630F86">
        <w:rPr>
          <w:rFonts w:asciiTheme="minorHAnsi" w:hAnsiTheme="minorHAnsi"/>
          <w:lang w:val="en-US"/>
        </w:rPr>
        <w:t>93, 403-410.</w:t>
      </w:r>
      <w:bookmarkEnd w:id="7"/>
    </w:p>
    <w:p w14:paraId="4DB6B6CF" w14:textId="77777777" w:rsidR="000C445D" w:rsidRPr="00152429" w:rsidRDefault="000C445D" w:rsidP="00152429">
      <w:pPr>
        <w:spacing w:line="480" w:lineRule="auto"/>
        <w:rPr>
          <w:rFonts w:ascii="Times New Roman" w:eastAsia="Times New Roman" w:hAnsi="Times New Roman" w:cs="Times New Roman"/>
          <w:i/>
          <w:color w:val="212121"/>
          <w:shd w:val="clear" w:color="auto" w:fill="FFFFFF"/>
          <w:lang w:val="en-US" w:eastAsia="en-US"/>
        </w:rPr>
      </w:pPr>
      <w:bookmarkStart w:id="8" w:name="_ENREF_11"/>
      <w:r w:rsidRPr="00152429">
        <w:rPr>
          <w:rFonts w:ascii="Times New Roman" w:eastAsia="Times New Roman" w:hAnsi="Times New Roman" w:cs="Times New Roman"/>
          <w:color w:val="212121"/>
          <w:shd w:val="clear" w:color="auto" w:fill="FFFFFF"/>
          <w:lang w:val="en-US" w:eastAsia="en-US"/>
        </w:rPr>
        <w:t xml:space="preserve">Fligstein, N. (2002). </w:t>
      </w:r>
      <w:r w:rsidRPr="00152429">
        <w:rPr>
          <w:rFonts w:ascii="Times New Roman" w:eastAsia="Times New Roman" w:hAnsi="Times New Roman" w:cs="Times New Roman"/>
          <w:i/>
          <w:color w:val="212121"/>
          <w:shd w:val="clear" w:color="auto" w:fill="FFFFFF"/>
          <w:lang w:val="en-US" w:eastAsia="en-US"/>
        </w:rPr>
        <w:t>The architecture of markets: An economic sociology of twenty-first</w:t>
      </w:r>
    </w:p>
    <w:p w14:paraId="75374B75" w14:textId="75900E0B" w:rsidR="000C445D" w:rsidRPr="00152429" w:rsidRDefault="000C445D" w:rsidP="00152429">
      <w:pPr>
        <w:spacing w:line="480" w:lineRule="auto"/>
        <w:ind w:firstLine="708"/>
        <w:rPr>
          <w:rFonts w:ascii="Times" w:eastAsia="Times New Roman" w:hAnsi="Times" w:cs="Times New Roman"/>
          <w:sz w:val="20"/>
          <w:szCs w:val="20"/>
          <w:lang w:val="en-US" w:eastAsia="en-US"/>
        </w:rPr>
      </w:pPr>
      <w:r w:rsidRPr="00152429">
        <w:rPr>
          <w:rFonts w:ascii="Times New Roman" w:eastAsia="Times New Roman" w:hAnsi="Times New Roman" w:cs="Times New Roman"/>
          <w:i/>
          <w:color w:val="212121"/>
          <w:shd w:val="clear" w:color="auto" w:fill="FFFFFF"/>
          <w:lang w:val="en-US" w:eastAsia="en-US"/>
        </w:rPr>
        <w:t>century capitalist societies.</w:t>
      </w:r>
      <w:r w:rsidRPr="00152429">
        <w:rPr>
          <w:rFonts w:ascii="Times New Roman" w:eastAsia="Times New Roman" w:hAnsi="Times New Roman" w:cs="Times New Roman"/>
          <w:color w:val="212121"/>
          <w:shd w:val="clear" w:color="auto" w:fill="FFFFFF"/>
          <w:lang w:val="en-US" w:eastAsia="en-US"/>
        </w:rPr>
        <w:t xml:space="preserve"> Princeton University Press.</w:t>
      </w:r>
    </w:p>
    <w:p w14:paraId="22084F1D"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Finch, T. (2008). Teledermatology for chronic disease management: coherence and normalization. </w:t>
      </w:r>
      <w:r w:rsidRPr="00630F86">
        <w:rPr>
          <w:rFonts w:asciiTheme="minorHAnsi" w:hAnsiTheme="minorHAnsi"/>
          <w:i/>
          <w:lang w:val="en-US"/>
        </w:rPr>
        <w:t xml:space="preserve">Chronic Illness, </w:t>
      </w:r>
      <w:r w:rsidRPr="00630F86">
        <w:rPr>
          <w:rFonts w:asciiTheme="minorHAnsi" w:hAnsiTheme="minorHAnsi"/>
          <w:lang w:val="en-US"/>
        </w:rPr>
        <w:t>4, 127-134.</w:t>
      </w:r>
      <w:bookmarkEnd w:id="8"/>
    </w:p>
    <w:p w14:paraId="33CFD138"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9" w:name="_ENREF_12"/>
      <w:r w:rsidRPr="00630F86">
        <w:rPr>
          <w:rFonts w:asciiTheme="minorHAnsi" w:hAnsiTheme="minorHAnsi"/>
          <w:lang w:val="en-US"/>
        </w:rPr>
        <w:t xml:space="preserve">Finch, T.L., Mort, M., Mair, F.S., &amp; May, C.R. (2008). Future patients? Telehealthcare, roles and responsibilities. </w:t>
      </w:r>
      <w:r w:rsidRPr="00630F86">
        <w:rPr>
          <w:rFonts w:asciiTheme="minorHAnsi" w:hAnsiTheme="minorHAnsi"/>
          <w:i/>
          <w:lang w:val="en-US"/>
        </w:rPr>
        <w:t xml:space="preserve">Health &amp; Social Care in the Community, </w:t>
      </w:r>
      <w:r w:rsidRPr="00630F86">
        <w:rPr>
          <w:rFonts w:asciiTheme="minorHAnsi" w:hAnsiTheme="minorHAnsi"/>
          <w:lang w:val="en-US"/>
        </w:rPr>
        <w:t>16, 86-95.</w:t>
      </w:r>
      <w:bookmarkEnd w:id="9"/>
    </w:p>
    <w:p w14:paraId="469A2856"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0" w:name="_ENREF_13"/>
      <w:r w:rsidRPr="00630F86">
        <w:rPr>
          <w:rFonts w:asciiTheme="minorHAnsi" w:hAnsiTheme="minorHAnsi"/>
          <w:lang w:val="en-US"/>
        </w:rPr>
        <w:t xml:space="preserve">Forsythe, D.E. (1999). “It's just a matter of common sense”: Ethnography as invisible work. </w:t>
      </w:r>
      <w:r w:rsidRPr="00630F86">
        <w:rPr>
          <w:rFonts w:asciiTheme="minorHAnsi" w:hAnsiTheme="minorHAnsi"/>
          <w:i/>
          <w:lang w:val="en-US"/>
        </w:rPr>
        <w:t xml:space="preserve">Computer Supported Cooperative Work (CSCW), </w:t>
      </w:r>
      <w:r w:rsidRPr="00630F86">
        <w:rPr>
          <w:rFonts w:asciiTheme="minorHAnsi" w:hAnsiTheme="minorHAnsi"/>
          <w:lang w:val="en-US"/>
        </w:rPr>
        <w:t>8, 127-145.</w:t>
      </w:r>
      <w:bookmarkEnd w:id="10"/>
    </w:p>
    <w:p w14:paraId="230A40AA"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1" w:name="_ENREF_14"/>
      <w:r w:rsidRPr="00630F86">
        <w:rPr>
          <w:rFonts w:asciiTheme="minorHAnsi" w:hAnsiTheme="minorHAnsi"/>
          <w:lang w:val="en-US"/>
        </w:rPr>
        <w:t>Forsythe, D.E., &amp; Buchanan, B.G. (1991). Broadening our approach to evaluating medical information systems.  Proceedings of the annual symposium on computer application in medical care (p. 8): American Medical Informatics Association.</w:t>
      </w:r>
      <w:bookmarkEnd w:id="11"/>
    </w:p>
    <w:p w14:paraId="5B5F6FEE"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2" w:name="_ENREF_15"/>
      <w:r w:rsidRPr="00630F86">
        <w:rPr>
          <w:rFonts w:asciiTheme="minorHAnsi" w:hAnsiTheme="minorHAnsi"/>
          <w:lang w:val="en-US"/>
        </w:rPr>
        <w:t xml:space="preserve">Gale, N., &amp; Sultan, H. (2013). Telehealth as ‘peace of mind’: Embodiment, emotions and the home as the primary health space for people with chronic obstructive pulmonary disorder. </w:t>
      </w:r>
      <w:r w:rsidRPr="00630F86">
        <w:rPr>
          <w:rFonts w:asciiTheme="minorHAnsi" w:hAnsiTheme="minorHAnsi"/>
          <w:i/>
          <w:lang w:val="en-US"/>
        </w:rPr>
        <w:t>Health &amp; Place</w:t>
      </w:r>
      <w:r w:rsidRPr="00630F86">
        <w:rPr>
          <w:rFonts w:asciiTheme="minorHAnsi" w:hAnsiTheme="minorHAnsi"/>
          <w:lang w:val="en-US"/>
        </w:rPr>
        <w:t>.</w:t>
      </w:r>
      <w:bookmarkEnd w:id="12"/>
    </w:p>
    <w:p w14:paraId="7755E3CF"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3" w:name="_ENREF_16"/>
      <w:r w:rsidRPr="00630F86">
        <w:rPr>
          <w:rFonts w:asciiTheme="minorHAnsi" w:hAnsiTheme="minorHAnsi"/>
          <w:lang w:val="en-US"/>
        </w:rPr>
        <w:t xml:space="preserve">Giddens, A. (1991). </w:t>
      </w:r>
      <w:r w:rsidRPr="00630F86">
        <w:rPr>
          <w:rFonts w:asciiTheme="minorHAnsi" w:hAnsiTheme="minorHAnsi"/>
          <w:i/>
          <w:lang w:val="en-US"/>
        </w:rPr>
        <w:t>Modernity and self-identity</w:t>
      </w:r>
      <w:r w:rsidRPr="00630F86">
        <w:rPr>
          <w:rFonts w:asciiTheme="minorHAnsi" w:hAnsiTheme="minorHAnsi"/>
          <w:lang w:val="en-US"/>
        </w:rPr>
        <w:t>. Cambridge: Polity Press.</w:t>
      </w:r>
      <w:bookmarkEnd w:id="13"/>
    </w:p>
    <w:p w14:paraId="774ACAF7" w14:textId="77777777" w:rsidR="00277B93" w:rsidRDefault="00277B93" w:rsidP="00152429">
      <w:pPr>
        <w:spacing w:line="480" w:lineRule="auto"/>
        <w:rPr>
          <w:rFonts w:ascii="Times New Roman" w:eastAsia="Times New Roman" w:hAnsi="Times New Roman" w:cs="Times New Roman"/>
          <w:color w:val="212121"/>
          <w:lang w:val="en-US" w:eastAsia="en-US"/>
        </w:rPr>
      </w:pPr>
      <w:bookmarkStart w:id="14" w:name="_ENREF_17"/>
      <w:r w:rsidRPr="00277B93">
        <w:rPr>
          <w:rFonts w:ascii="Times New Roman" w:eastAsia="Times New Roman" w:hAnsi="Times New Roman" w:cs="Times New Roman"/>
          <w:color w:val="212121"/>
          <w:lang w:val="en-US" w:eastAsia="en-US"/>
        </w:rPr>
        <w:t>Granovetter, M. (1985). Economic action and s</w:t>
      </w:r>
      <w:r>
        <w:rPr>
          <w:rFonts w:ascii="Times New Roman" w:eastAsia="Times New Roman" w:hAnsi="Times New Roman" w:cs="Times New Roman"/>
          <w:color w:val="212121"/>
          <w:lang w:val="en-US" w:eastAsia="en-US"/>
        </w:rPr>
        <w:t>ocial structure: The problem of</w:t>
      </w:r>
    </w:p>
    <w:p w14:paraId="3CCA355C" w14:textId="0B595E38" w:rsidR="00277B93" w:rsidRPr="00152429" w:rsidRDefault="00277B93" w:rsidP="00152429">
      <w:pPr>
        <w:spacing w:line="480" w:lineRule="auto"/>
        <w:ind w:firstLine="708"/>
        <w:rPr>
          <w:rFonts w:ascii="Times" w:eastAsia="Times New Roman" w:hAnsi="Times" w:cs="Times New Roman"/>
          <w:sz w:val="20"/>
          <w:szCs w:val="20"/>
          <w:lang w:val="en-US" w:eastAsia="en-US"/>
        </w:rPr>
      </w:pPr>
      <w:r w:rsidRPr="00277B93">
        <w:rPr>
          <w:rFonts w:ascii="Times New Roman" w:eastAsia="Times New Roman" w:hAnsi="Times New Roman" w:cs="Times New Roman"/>
          <w:color w:val="212121"/>
          <w:lang w:val="en-US" w:eastAsia="en-US"/>
        </w:rPr>
        <w:lastRenderedPageBreak/>
        <w:t>embeddedness. </w:t>
      </w:r>
      <w:r w:rsidRPr="00152429">
        <w:rPr>
          <w:rFonts w:ascii="Times New Roman" w:eastAsia="Times New Roman" w:hAnsi="Times New Roman" w:cs="Times New Roman"/>
          <w:i/>
          <w:color w:val="212121"/>
          <w:lang w:val="en-US" w:eastAsia="en-US"/>
        </w:rPr>
        <w:t>American journal of sociology</w:t>
      </w:r>
      <w:r w:rsidRPr="00152429">
        <w:rPr>
          <w:rFonts w:ascii="Times New Roman" w:eastAsia="Times New Roman" w:hAnsi="Times New Roman" w:cs="Times New Roman"/>
          <w:color w:val="212121"/>
          <w:lang w:val="en-US" w:eastAsia="en-US"/>
        </w:rPr>
        <w:t>, 91(3), 481-510</w:t>
      </w:r>
    </w:p>
    <w:p w14:paraId="3511810C"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Greenhalgh, T., Humphrey, C., Hughes, J., Macfarlane, F., Butler, C., &amp; Pawson, R. (2009). How Do You Modernize a Health Service ? A Realist Evaluation of Whole-Scale Transformation in London. </w:t>
      </w:r>
      <w:r w:rsidRPr="00630F86">
        <w:rPr>
          <w:rFonts w:asciiTheme="minorHAnsi" w:hAnsiTheme="minorHAnsi"/>
          <w:i/>
          <w:lang w:val="en-US"/>
        </w:rPr>
        <w:t xml:space="preserve">Milbank Quarterly, </w:t>
      </w:r>
      <w:r w:rsidRPr="00630F86">
        <w:rPr>
          <w:rFonts w:asciiTheme="minorHAnsi" w:hAnsiTheme="minorHAnsi"/>
          <w:lang w:val="en-US"/>
        </w:rPr>
        <w:t>87, 391-416.</w:t>
      </w:r>
      <w:bookmarkEnd w:id="14"/>
    </w:p>
    <w:p w14:paraId="7B908525"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5" w:name="_ENREF_18"/>
      <w:r w:rsidRPr="00630F86">
        <w:rPr>
          <w:rFonts w:asciiTheme="minorHAnsi" w:hAnsiTheme="minorHAnsi"/>
          <w:lang w:val="en-US"/>
        </w:rPr>
        <w:t xml:space="preserve">Greenhalgh, T., Procter, R., Wherton, J., Sugarhood, P., &amp; Shaw, S. (2012). The organising vision for telehealth and telecare: discourse analysis. </w:t>
      </w:r>
      <w:r w:rsidRPr="00630F86">
        <w:rPr>
          <w:rFonts w:asciiTheme="minorHAnsi" w:hAnsiTheme="minorHAnsi"/>
          <w:i/>
          <w:lang w:val="en-US"/>
        </w:rPr>
        <w:t xml:space="preserve">BMJ Open, </w:t>
      </w:r>
      <w:r w:rsidRPr="00630F86">
        <w:rPr>
          <w:rFonts w:asciiTheme="minorHAnsi" w:hAnsiTheme="minorHAnsi"/>
          <w:lang w:val="en-US"/>
        </w:rPr>
        <w:t>2.</w:t>
      </w:r>
      <w:bookmarkEnd w:id="15"/>
    </w:p>
    <w:p w14:paraId="7250C9D5"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6" w:name="_ENREF_19"/>
      <w:r w:rsidRPr="003F1979">
        <w:rPr>
          <w:rFonts w:asciiTheme="minorHAnsi" w:hAnsiTheme="minorHAnsi"/>
          <w:lang w:val="en-US"/>
        </w:rPr>
        <w:t xml:space="preserve">Hendy, J., Chrysanthaki, T., Barlow, J., Knapp, M., Rogers, A., Sanders, C., et al. </w:t>
      </w:r>
      <w:r w:rsidRPr="00630F86">
        <w:rPr>
          <w:rFonts w:asciiTheme="minorHAnsi" w:hAnsiTheme="minorHAnsi"/>
          <w:lang w:val="en-US"/>
        </w:rPr>
        <w:t xml:space="preserve">(2012). An organisational analysis of the implementation of telecare and telehealth: the whole systems demonstrator. </w:t>
      </w:r>
      <w:r w:rsidRPr="00630F86">
        <w:rPr>
          <w:rFonts w:asciiTheme="minorHAnsi" w:hAnsiTheme="minorHAnsi"/>
          <w:i/>
          <w:lang w:val="en-US"/>
        </w:rPr>
        <w:t xml:space="preserve">Bmc Health Services Research, </w:t>
      </w:r>
      <w:r w:rsidRPr="00630F86">
        <w:rPr>
          <w:rFonts w:asciiTheme="minorHAnsi" w:hAnsiTheme="minorHAnsi"/>
          <w:lang w:val="en-US"/>
        </w:rPr>
        <w:t>12, 403.</w:t>
      </w:r>
      <w:bookmarkEnd w:id="16"/>
    </w:p>
    <w:p w14:paraId="37A1BD9B" w14:textId="77777777" w:rsidR="00AB563B" w:rsidRPr="00152429" w:rsidRDefault="007467E3" w:rsidP="00AB563B">
      <w:pPr>
        <w:rPr>
          <w:noProof/>
          <w:lang w:val="en-US"/>
        </w:rPr>
      </w:pPr>
      <w:bookmarkStart w:id="17" w:name="_ENREF_20"/>
      <w:r w:rsidRPr="00152429">
        <w:rPr>
          <w:noProof/>
          <w:lang w:val="en-US"/>
        </w:rPr>
        <w:t xml:space="preserve">Hannes, K., &amp; Macaitis, K. (2012). A move to </w:t>
      </w:r>
      <w:r w:rsidR="00AB563B" w:rsidRPr="00152429">
        <w:rPr>
          <w:noProof/>
          <w:lang w:val="en-US"/>
        </w:rPr>
        <w:t>more systematic and transparent</w:t>
      </w:r>
    </w:p>
    <w:p w14:paraId="682E34B2" w14:textId="77777777" w:rsidR="00AB563B" w:rsidRPr="00152429" w:rsidRDefault="00AB563B" w:rsidP="00AB563B">
      <w:pPr>
        <w:rPr>
          <w:noProof/>
          <w:lang w:val="en-US"/>
        </w:rPr>
      </w:pPr>
    </w:p>
    <w:p w14:paraId="0D522E49" w14:textId="77777777" w:rsidR="00AB563B" w:rsidRPr="00152429" w:rsidRDefault="007467E3" w:rsidP="00152429">
      <w:pPr>
        <w:ind w:firstLine="708"/>
        <w:rPr>
          <w:noProof/>
          <w:lang w:val="en-US"/>
        </w:rPr>
      </w:pPr>
      <w:r w:rsidRPr="00152429">
        <w:rPr>
          <w:noProof/>
          <w:lang w:val="en-US"/>
        </w:rPr>
        <w:t xml:space="preserve">approaches in qualitative evidence synthesis: </w:t>
      </w:r>
      <w:r w:rsidR="00AB563B" w:rsidRPr="00152429">
        <w:rPr>
          <w:noProof/>
          <w:lang w:val="en-US"/>
        </w:rPr>
        <w:t>update on a review of published</w:t>
      </w:r>
    </w:p>
    <w:p w14:paraId="6982B147" w14:textId="77777777" w:rsidR="00AB563B" w:rsidRPr="00152429" w:rsidRDefault="00AB563B" w:rsidP="00152429">
      <w:pPr>
        <w:ind w:firstLine="708"/>
        <w:rPr>
          <w:noProof/>
          <w:lang w:val="en-US"/>
        </w:rPr>
      </w:pPr>
    </w:p>
    <w:p w14:paraId="0CE1741C" w14:textId="24C660F7" w:rsidR="007467E3" w:rsidRPr="00152429" w:rsidRDefault="007467E3" w:rsidP="00152429">
      <w:pPr>
        <w:ind w:left="12" w:firstLine="708"/>
        <w:rPr>
          <w:noProof/>
          <w:lang w:val="en-US"/>
        </w:rPr>
      </w:pPr>
      <w:r w:rsidRPr="00152429">
        <w:rPr>
          <w:noProof/>
          <w:lang w:val="en-US"/>
        </w:rPr>
        <w:t>papers. </w:t>
      </w:r>
      <w:r w:rsidRPr="00152429">
        <w:rPr>
          <w:i/>
          <w:noProof/>
          <w:lang w:val="en-US"/>
        </w:rPr>
        <w:t>Qualitative Research</w:t>
      </w:r>
      <w:r w:rsidRPr="00152429">
        <w:rPr>
          <w:noProof/>
          <w:lang w:val="en-US"/>
        </w:rPr>
        <w:t>, 12(4), 402-442.</w:t>
      </w:r>
    </w:p>
    <w:p w14:paraId="1A823A09" w14:textId="77777777" w:rsidR="007467E3" w:rsidRPr="00152429" w:rsidRDefault="007467E3" w:rsidP="007467E3">
      <w:pPr>
        <w:rPr>
          <w:rFonts w:ascii="Times" w:eastAsia="Times New Roman" w:hAnsi="Times" w:cs="Times New Roman"/>
          <w:sz w:val="20"/>
          <w:szCs w:val="20"/>
          <w:lang w:val="en-US" w:eastAsia="en-US"/>
        </w:rPr>
      </w:pPr>
    </w:p>
    <w:p w14:paraId="205BF814"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Klecun-</w:t>
      </w:r>
      <w:r w:rsidRPr="00140B82">
        <w:rPr>
          <w:rFonts w:asciiTheme="minorHAnsi" w:hAnsiTheme="minorHAnsi"/>
          <w:lang w:val="en-US"/>
        </w:rPr>
        <w:t>Dabrowska</w:t>
      </w:r>
      <w:r w:rsidRPr="00630F86">
        <w:rPr>
          <w:rFonts w:asciiTheme="minorHAnsi" w:hAnsiTheme="minorHAnsi"/>
          <w:lang w:val="en-US"/>
        </w:rPr>
        <w:t xml:space="preserve">, E., &amp; Cornford, T. (2000). Telehealth acquires meanings: information and communication technologies within health policy. </w:t>
      </w:r>
      <w:r w:rsidRPr="00630F86">
        <w:rPr>
          <w:rFonts w:asciiTheme="minorHAnsi" w:hAnsiTheme="minorHAnsi"/>
          <w:i/>
          <w:lang w:val="en-US"/>
        </w:rPr>
        <w:t xml:space="preserve">Information Systems Journal, </w:t>
      </w:r>
      <w:r w:rsidRPr="00630F86">
        <w:rPr>
          <w:rFonts w:asciiTheme="minorHAnsi" w:hAnsiTheme="minorHAnsi"/>
          <w:lang w:val="en-US"/>
        </w:rPr>
        <w:t>10, 41-63.</w:t>
      </w:r>
      <w:bookmarkEnd w:id="17"/>
    </w:p>
    <w:p w14:paraId="0348C8F2"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8" w:name="_ENREF_21"/>
      <w:r w:rsidRPr="00630F86">
        <w:rPr>
          <w:rFonts w:asciiTheme="minorHAnsi" w:hAnsiTheme="minorHAnsi"/>
          <w:lang w:val="en-US"/>
        </w:rPr>
        <w:t xml:space="preserve">May, C., Gask, L., Atkinson, T., Ellis, N., Mair, F., &amp; Esmail, A. (2001). Resisting and promoting new technologies in clinical practice: the case of telepsychiatry. </w:t>
      </w:r>
      <w:r w:rsidRPr="00630F86">
        <w:rPr>
          <w:rFonts w:asciiTheme="minorHAnsi" w:hAnsiTheme="minorHAnsi"/>
          <w:i/>
          <w:lang w:val="en-US"/>
        </w:rPr>
        <w:t xml:space="preserve">Social Science &amp; Medicine, </w:t>
      </w:r>
      <w:r w:rsidRPr="00630F86">
        <w:rPr>
          <w:rFonts w:asciiTheme="minorHAnsi" w:hAnsiTheme="minorHAnsi"/>
          <w:lang w:val="en-US"/>
        </w:rPr>
        <w:t>52, 1889-1901.</w:t>
      </w:r>
      <w:bookmarkEnd w:id="18"/>
    </w:p>
    <w:p w14:paraId="1A51AFCD"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19" w:name="_ENREF_22"/>
      <w:r w:rsidRPr="00630F86">
        <w:rPr>
          <w:rFonts w:asciiTheme="minorHAnsi" w:hAnsiTheme="minorHAnsi"/>
          <w:lang w:val="en-US"/>
        </w:rPr>
        <w:t xml:space="preserve">May, C., Mort, M., Williams, T., Mair, F., &amp; Gask, L. (2003). Health technology assessment in its local contexts: studies of telehealthcare. </w:t>
      </w:r>
      <w:r w:rsidRPr="00630F86">
        <w:rPr>
          <w:rFonts w:asciiTheme="minorHAnsi" w:hAnsiTheme="minorHAnsi"/>
          <w:i/>
          <w:lang w:val="en-US"/>
        </w:rPr>
        <w:t xml:space="preserve">Social Science &amp; Medicine, </w:t>
      </w:r>
      <w:r w:rsidRPr="00630F86">
        <w:rPr>
          <w:rFonts w:asciiTheme="minorHAnsi" w:hAnsiTheme="minorHAnsi"/>
          <w:lang w:val="en-US"/>
        </w:rPr>
        <w:t>57, 697-710.</w:t>
      </w:r>
      <w:bookmarkEnd w:id="19"/>
    </w:p>
    <w:p w14:paraId="45DE0653" w14:textId="77777777" w:rsidR="00FE0DAA" w:rsidRPr="00630F86" w:rsidRDefault="000312AA"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May, C., &amp; Finch, T. (2009). Implementing, embedding, and integrating practices: an outline of normalization process theory. </w:t>
      </w:r>
      <w:r w:rsidRPr="00152429">
        <w:rPr>
          <w:rFonts w:asciiTheme="minorHAnsi" w:hAnsiTheme="minorHAnsi"/>
          <w:i/>
          <w:lang w:val="en-US"/>
        </w:rPr>
        <w:t>Sociology</w:t>
      </w:r>
      <w:r w:rsidRPr="00630F86">
        <w:rPr>
          <w:rFonts w:asciiTheme="minorHAnsi" w:hAnsiTheme="minorHAnsi"/>
          <w:lang w:val="en-US"/>
        </w:rPr>
        <w:t>, 43(3), 535-554.</w:t>
      </w:r>
    </w:p>
    <w:p w14:paraId="4AD214AE" w14:textId="0F1387EC" w:rsidR="00430F67" w:rsidRPr="00630F86" w:rsidRDefault="00430F67" w:rsidP="002F020C">
      <w:pPr>
        <w:pStyle w:val="EndNoteBibliography"/>
        <w:spacing w:line="480" w:lineRule="auto"/>
        <w:ind w:left="720" w:hanging="720"/>
        <w:rPr>
          <w:rFonts w:asciiTheme="minorHAnsi" w:hAnsiTheme="minorHAnsi"/>
          <w:lang w:val="en-US"/>
        </w:rPr>
      </w:pPr>
      <w:bookmarkStart w:id="20" w:name="_ENREF_23"/>
      <w:r w:rsidRPr="00630F86">
        <w:rPr>
          <w:rFonts w:asciiTheme="minorHAnsi" w:hAnsiTheme="minorHAnsi"/>
          <w:lang w:val="en-US"/>
        </w:rPr>
        <w:t xml:space="preserve">May, C.R. (2015). Making sense of technology adoption in healthcare: meso-level considerations. </w:t>
      </w:r>
      <w:r w:rsidRPr="00630F86">
        <w:rPr>
          <w:rFonts w:asciiTheme="minorHAnsi" w:hAnsiTheme="minorHAnsi"/>
          <w:i/>
          <w:lang w:val="en-US"/>
        </w:rPr>
        <w:t xml:space="preserve">BMC Medicine, </w:t>
      </w:r>
      <w:r w:rsidRPr="00630F86">
        <w:rPr>
          <w:rFonts w:asciiTheme="minorHAnsi" w:hAnsiTheme="minorHAnsi"/>
          <w:lang w:val="en-US"/>
        </w:rPr>
        <w:t>13, 92.</w:t>
      </w:r>
      <w:bookmarkEnd w:id="20"/>
    </w:p>
    <w:p w14:paraId="78703372"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1" w:name="_ENREF_24"/>
      <w:r w:rsidRPr="00630F86">
        <w:rPr>
          <w:rFonts w:asciiTheme="minorHAnsi" w:hAnsiTheme="minorHAnsi"/>
          <w:lang w:val="en-US"/>
        </w:rPr>
        <w:lastRenderedPageBreak/>
        <w:t xml:space="preserve">Melander‐Wikman, A., Fältholm, Y., &amp; Gard, G. (2008). Safety vs. privacy: elderly persons’ experiences of a mobile safety alarm. </w:t>
      </w:r>
      <w:r w:rsidRPr="00630F86">
        <w:rPr>
          <w:rFonts w:asciiTheme="minorHAnsi" w:hAnsiTheme="minorHAnsi"/>
          <w:i/>
          <w:lang w:val="en-US"/>
        </w:rPr>
        <w:t xml:space="preserve">Health &amp; Social Care in the Community, </w:t>
      </w:r>
      <w:r w:rsidRPr="00630F86">
        <w:rPr>
          <w:rFonts w:asciiTheme="minorHAnsi" w:hAnsiTheme="minorHAnsi"/>
          <w:lang w:val="en-US"/>
        </w:rPr>
        <w:t>16, 337-346.</w:t>
      </w:r>
      <w:bookmarkEnd w:id="21"/>
    </w:p>
    <w:p w14:paraId="03728D43"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2" w:name="_ENREF_25"/>
      <w:r w:rsidRPr="00630F86">
        <w:rPr>
          <w:rFonts w:asciiTheme="minorHAnsi" w:hAnsiTheme="minorHAnsi"/>
          <w:lang w:val="en-US"/>
        </w:rPr>
        <w:t xml:space="preserve">Mort, M., Roberts, C., &amp; Callén, B. (2012). Ageing with telecare: care or coercion in austerity? </w:t>
      </w:r>
      <w:r w:rsidRPr="00630F86">
        <w:rPr>
          <w:rFonts w:asciiTheme="minorHAnsi" w:hAnsiTheme="minorHAnsi"/>
          <w:i/>
          <w:lang w:val="en-US"/>
        </w:rPr>
        <w:t>Sociology of Health &amp; Illness</w:t>
      </w:r>
      <w:r w:rsidRPr="00630F86">
        <w:rPr>
          <w:rFonts w:asciiTheme="minorHAnsi" w:hAnsiTheme="minorHAnsi"/>
          <w:lang w:val="en-US"/>
        </w:rPr>
        <w:t>.</w:t>
      </w:r>
      <w:bookmarkEnd w:id="22"/>
    </w:p>
    <w:p w14:paraId="5CA1E5BB"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3" w:name="_ENREF_26"/>
      <w:r w:rsidRPr="00630F86">
        <w:rPr>
          <w:rFonts w:asciiTheme="minorHAnsi" w:hAnsiTheme="minorHAnsi"/>
          <w:lang w:val="en-US"/>
        </w:rPr>
        <w:t xml:space="preserve">Nicolini, D. (2007). Stretching out and expanding work practices in time and space: The case of telemedicine. </w:t>
      </w:r>
      <w:r w:rsidRPr="00630F86">
        <w:rPr>
          <w:rFonts w:asciiTheme="minorHAnsi" w:hAnsiTheme="minorHAnsi"/>
          <w:i/>
          <w:lang w:val="en-US"/>
        </w:rPr>
        <w:t xml:space="preserve">Human Relations, </w:t>
      </w:r>
      <w:r w:rsidRPr="00630F86">
        <w:rPr>
          <w:rFonts w:asciiTheme="minorHAnsi" w:hAnsiTheme="minorHAnsi"/>
          <w:lang w:val="en-US"/>
        </w:rPr>
        <w:t>60, 889-920.</w:t>
      </w:r>
      <w:bookmarkEnd w:id="23"/>
    </w:p>
    <w:p w14:paraId="49F71F15"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4" w:name="_ENREF_27"/>
      <w:r w:rsidRPr="00630F86">
        <w:rPr>
          <w:rFonts w:asciiTheme="minorHAnsi" w:hAnsiTheme="minorHAnsi"/>
          <w:lang w:val="en-US"/>
        </w:rPr>
        <w:t xml:space="preserve">Noblitt, G.W., &amp; Hare, R.D. (1988). </w:t>
      </w:r>
      <w:r w:rsidRPr="00630F86">
        <w:rPr>
          <w:rFonts w:asciiTheme="minorHAnsi" w:hAnsiTheme="minorHAnsi"/>
          <w:i/>
          <w:lang w:val="en-US"/>
        </w:rPr>
        <w:t>Meta-Ethnography: Synthesizing Qualitative Studies</w:t>
      </w:r>
      <w:r w:rsidRPr="00630F86">
        <w:rPr>
          <w:rFonts w:asciiTheme="minorHAnsi" w:hAnsiTheme="minorHAnsi"/>
          <w:lang w:val="en-US"/>
        </w:rPr>
        <w:t>: Sage Publications.</w:t>
      </w:r>
      <w:bookmarkEnd w:id="24"/>
    </w:p>
    <w:p w14:paraId="287054E7"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5" w:name="_ENREF_28"/>
      <w:r w:rsidRPr="00630F86">
        <w:rPr>
          <w:rFonts w:asciiTheme="minorHAnsi" w:hAnsiTheme="minorHAnsi"/>
          <w:lang w:val="en-US"/>
        </w:rPr>
        <w:t xml:space="preserve">Oudshoorn, N. (2008). Diagnosis at a distance: the invisible work of patients and healthcare professionals in cardiac telemonitoring technology. </w:t>
      </w:r>
      <w:r w:rsidRPr="00630F86">
        <w:rPr>
          <w:rFonts w:asciiTheme="minorHAnsi" w:hAnsiTheme="minorHAnsi"/>
          <w:i/>
          <w:lang w:val="en-US"/>
        </w:rPr>
        <w:t xml:space="preserve">Sociology of Health &amp; Illness, </w:t>
      </w:r>
      <w:r w:rsidRPr="00630F86">
        <w:rPr>
          <w:rFonts w:asciiTheme="minorHAnsi" w:hAnsiTheme="minorHAnsi"/>
          <w:lang w:val="en-US"/>
        </w:rPr>
        <w:t>30, 272-288.</w:t>
      </w:r>
      <w:bookmarkEnd w:id="25"/>
    </w:p>
    <w:p w14:paraId="7875E773"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6" w:name="_ENREF_29"/>
      <w:r w:rsidRPr="00630F86">
        <w:rPr>
          <w:rFonts w:asciiTheme="minorHAnsi" w:hAnsiTheme="minorHAnsi"/>
          <w:lang w:val="en-US"/>
        </w:rPr>
        <w:t xml:space="preserve">Oudshoorn, N. (2012). How places matter: telecare technologies and the changing spatial dimensions of healthcare. </w:t>
      </w:r>
      <w:r w:rsidRPr="00630F86">
        <w:rPr>
          <w:rFonts w:asciiTheme="minorHAnsi" w:hAnsiTheme="minorHAnsi"/>
          <w:i/>
          <w:lang w:val="en-US"/>
        </w:rPr>
        <w:t xml:space="preserve">Social Studies of Science, </w:t>
      </w:r>
      <w:r w:rsidRPr="00630F86">
        <w:rPr>
          <w:rFonts w:asciiTheme="minorHAnsi" w:hAnsiTheme="minorHAnsi"/>
          <w:lang w:val="en-US"/>
        </w:rPr>
        <w:t>42, 121-142.</w:t>
      </w:r>
      <w:bookmarkEnd w:id="26"/>
    </w:p>
    <w:p w14:paraId="5E3D1632"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7" w:name="_ENREF_30"/>
      <w:r w:rsidRPr="00630F86">
        <w:rPr>
          <w:rFonts w:asciiTheme="minorHAnsi" w:hAnsiTheme="minorHAnsi"/>
          <w:lang w:val="en-US"/>
        </w:rPr>
        <w:t xml:space="preserve">Pappas, Y., &amp; Seale, C. (2009). The opening phase of telemedicine consultations: an analysis of interaction. </w:t>
      </w:r>
      <w:r w:rsidRPr="00630F86">
        <w:rPr>
          <w:rFonts w:asciiTheme="minorHAnsi" w:hAnsiTheme="minorHAnsi"/>
          <w:i/>
          <w:lang w:val="en-US"/>
        </w:rPr>
        <w:t xml:space="preserve">Social Science &amp; Medicine, </w:t>
      </w:r>
      <w:r w:rsidRPr="00630F86">
        <w:rPr>
          <w:rFonts w:asciiTheme="minorHAnsi" w:hAnsiTheme="minorHAnsi"/>
          <w:lang w:val="en-US"/>
        </w:rPr>
        <w:t>68, 1229-1237.</w:t>
      </w:r>
      <w:bookmarkEnd w:id="27"/>
    </w:p>
    <w:p w14:paraId="688959E6"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8" w:name="_ENREF_31"/>
      <w:r w:rsidRPr="00630F86">
        <w:rPr>
          <w:rFonts w:asciiTheme="minorHAnsi" w:hAnsiTheme="minorHAnsi"/>
          <w:lang w:val="en-US"/>
        </w:rPr>
        <w:t xml:space="preserve">Pols, J., &amp; Willems, D. (2011). Innovation and evaluation: taming and unleashing telecare technology. </w:t>
      </w:r>
      <w:r w:rsidRPr="00630F86">
        <w:rPr>
          <w:rFonts w:asciiTheme="minorHAnsi" w:hAnsiTheme="minorHAnsi"/>
          <w:i/>
          <w:lang w:val="en-US"/>
        </w:rPr>
        <w:t xml:space="preserve">Sociology of Health &amp; Illness, </w:t>
      </w:r>
      <w:r w:rsidRPr="00630F86">
        <w:rPr>
          <w:rFonts w:asciiTheme="minorHAnsi" w:hAnsiTheme="minorHAnsi"/>
          <w:lang w:val="en-US"/>
        </w:rPr>
        <w:t>33, 484-498.</w:t>
      </w:r>
      <w:bookmarkEnd w:id="28"/>
    </w:p>
    <w:p w14:paraId="784AAF4F"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29" w:name="_ENREF_32"/>
      <w:r w:rsidRPr="00630F86">
        <w:rPr>
          <w:rFonts w:asciiTheme="minorHAnsi" w:hAnsiTheme="minorHAnsi"/>
          <w:lang w:val="en-US"/>
        </w:rPr>
        <w:t xml:space="preserve">Pope, C., Halford, S., Turnbull, J., Prichard, J., Calestani, M., &amp; May, C. (2013). Using computer decision support systems in NHS emergency and urgent care: ethnographic study using normalisation process theory. </w:t>
      </w:r>
      <w:r w:rsidRPr="00630F86">
        <w:rPr>
          <w:rFonts w:asciiTheme="minorHAnsi" w:hAnsiTheme="minorHAnsi"/>
          <w:i/>
          <w:lang w:val="en-US"/>
        </w:rPr>
        <w:t xml:space="preserve">Bmc Health Services Research, </w:t>
      </w:r>
      <w:r w:rsidRPr="00630F86">
        <w:rPr>
          <w:rFonts w:asciiTheme="minorHAnsi" w:hAnsiTheme="minorHAnsi"/>
          <w:lang w:val="en-US"/>
        </w:rPr>
        <w:t>13.</w:t>
      </w:r>
      <w:bookmarkEnd w:id="29"/>
    </w:p>
    <w:p w14:paraId="643452F9"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30" w:name="_ENREF_33"/>
      <w:r w:rsidRPr="00630F86">
        <w:rPr>
          <w:rFonts w:asciiTheme="minorHAnsi" w:hAnsiTheme="minorHAnsi"/>
          <w:lang w:val="en-US"/>
        </w:rPr>
        <w:t xml:space="preserve">Roberts, C., Mort, M., &amp; Milligan, C. (2012). Calling for Care: ‘Disembodied’ Work, Teleoperators and Older People Living at Home. </w:t>
      </w:r>
      <w:r w:rsidRPr="00630F86">
        <w:rPr>
          <w:rFonts w:asciiTheme="minorHAnsi" w:hAnsiTheme="minorHAnsi"/>
          <w:i/>
          <w:lang w:val="en-US"/>
        </w:rPr>
        <w:t xml:space="preserve">Sociology-the Journal of the British Sociological Association, </w:t>
      </w:r>
      <w:r w:rsidRPr="00630F86">
        <w:rPr>
          <w:rFonts w:asciiTheme="minorHAnsi" w:hAnsiTheme="minorHAnsi"/>
          <w:lang w:val="en-US"/>
        </w:rPr>
        <w:t>46, 490-506.</w:t>
      </w:r>
      <w:bookmarkEnd w:id="30"/>
    </w:p>
    <w:p w14:paraId="465FFC3D"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31" w:name="_ENREF_34"/>
      <w:r w:rsidRPr="00630F86">
        <w:rPr>
          <w:rFonts w:asciiTheme="minorHAnsi" w:hAnsiTheme="minorHAnsi"/>
          <w:lang w:val="en-US"/>
        </w:rPr>
        <w:lastRenderedPageBreak/>
        <w:t xml:space="preserve">Rogers, A., Kirk, S., Gately, C., May, C.R., &amp; Finch, T. (2011). Established users and the making of telecare work in long term condition management: Implications for health policy. </w:t>
      </w:r>
      <w:r w:rsidRPr="00630F86">
        <w:rPr>
          <w:rFonts w:asciiTheme="minorHAnsi" w:hAnsiTheme="minorHAnsi"/>
          <w:i/>
          <w:lang w:val="en-US"/>
        </w:rPr>
        <w:t xml:space="preserve">Social Science &amp; Medicine, </w:t>
      </w:r>
      <w:r w:rsidRPr="00630F86">
        <w:rPr>
          <w:rFonts w:asciiTheme="minorHAnsi" w:hAnsiTheme="minorHAnsi"/>
          <w:lang w:val="en-US"/>
        </w:rPr>
        <w:t>72, 1077-1084.</w:t>
      </w:r>
      <w:bookmarkEnd w:id="31"/>
    </w:p>
    <w:p w14:paraId="6B5C8B92"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32" w:name="_ENREF_35"/>
      <w:r w:rsidRPr="00630F86">
        <w:rPr>
          <w:rFonts w:asciiTheme="minorHAnsi" w:hAnsiTheme="minorHAnsi"/>
          <w:lang w:val="en-US"/>
        </w:rPr>
        <w:t xml:space="preserve">Sanders, C., Rogers, A., Bowen, R., Bower, P., Hirani, S., Cartwright, M., et al. (2012). Exploring barriers to participation and adoption of telehealth and telecare within the Whole System Demonstrator trial: a qualitative study. </w:t>
      </w:r>
      <w:r w:rsidRPr="00630F86">
        <w:rPr>
          <w:rFonts w:asciiTheme="minorHAnsi" w:hAnsiTheme="minorHAnsi"/>
          <w:i/>
          <w:lang w:val="en-US"/>
        </w:rPr>
        <w:t xml:space="preserve">Bmc Health Services Research, </w:t>
      </w:r>
      <w:r w:rsidRPr="00630F86">
        <w:rPr>
          <w:rFonts w:asciiTheme="minorHAnsi" w:hAnsiTheme="minorHAnsi"/>
          <w:lang w:val="en-US"/>
        </w:rPr>
        <w:t>12, 220.</w:t>
      </w:r>
      <w:bookmarkEnd w:id="32"/>
    </w:p>
    <w:p w14:paraId="586350F4" w14:textId="1081DB0B" w:rsidR="00430F67" w:rsidRPr="00630F86" w:rsidRDefault="00430F67" w:rsidP="002F020C">
      <w:pPr>
        <w:pStyle w:val="EndNoteBibliography"/>
        <w:spacing w:line="480" w:lineRule="auto"/>
        <w:ind w:left="720" w:hanging="720"/>
        <w:rPr>
          <w:rFonts w:asciiTheme="minorHAnsi" w:hAnsiTheme="minorHAnsi"/>
          <w:lang w:val="en-US"/>
        </w:rPr>
      </w:pPr>
      <w:bookmarkStart w:id="33" w:name="_ENREF_36"/>
      <w:r w:rsidRPr="00630F86">
        <w:rPr>
          <w:rFonts w:asciiTheme="minorHAnsi" w:hAnsiTheme="minorHAnsi"/>
          <w:lang w:val="en-US"/>
        </w:rPr>
        <w:t>S</w:t>
      </w:r>
      <w:r w:rsidR="004611E0">
        <w:rPr>
          <w:rFonts w:asciiTheme="minorHAnsi" w:hAnsiTheme="minorHAnsi"/>
          <w:lang w:val="en-US"/>
        </w:rPr>
        <w:t>assen</w:t>
      </w:r>
      <w:r w:rsidRPr="00630F86">
        <w:rPr>
          <w:rFonts w:asciiTheme="minorHAnsi" w:hAnsiTheme="minorHAnsi"/>
          <w:lang w:val="en-US"/>
        </w:rPr>
        <w:t xml:space="preserve">, S. (2002). </w:t>
      </w:r>
      <w:r w:rsidR="004611E0">
        <w:rPr>
          <w:rFonts w:asciiTheme="minorHAnsi" w:hAnsiTheme="minorHAnsi"/>
          <w:lang w:val="en-US"/>
        </w:rPr>
        <w:t>Towards a sociology of information technology</w:t>
      </w:r>
      <w:r w:rsidRPr="00630F86">
        <w:rPr>
          <w:rFonts w:asciiTheme="minorHAnsi" w:hAnsiTheme="minorHAnsi"/>
          <w:lang w:val="en-US"/>
        </w:rPr>
        <w:t xml:space="preserve">. </w:t>
      </w:r>
      <w:r w:rsidRPr="00630F86">
        <w:rPr>
          <w:rFonts w:asciiTheme="minorHAnsi" w:hAnsiTheme="minorHAnsi"/>
          <w:i/>
          <w:lang w:val="en-US"/>
        </w:rPr>
        <w:t xml:space="preserve">CURRENT SOCIOLOGY, </w:t>
      </w:r>
      <w:r w:rsidRPr="00630F86">
        <w:rPr>
          <w:rFonts w:asciiTheme="minorHAnsi" w:hAnsiTheme="minorHAnsi"/>
          <w:lang w:val="en-US"/>
        </w:rPr>
        <w:t>50, 365-388.</w:t>
      </w:r>
      <w:bookmarkEnd w:id="33"/>
    </w:p>
    <w:p w14:paraId="752596A6" w14:textId="77777777" w:rsidR="00430F67" w:rsidRPr="00630F86" w:rsidRDefault="00430F67" w:rsidP="002F020C">
      <w:pPr>
        <w:pStyle w:val="EndNoteBibliography"/>
        <w:spacing w:line="480" w:lineRule="auto"/>
        <w:ind w:left="720" w:hanging="720"/>
        <w:rPr>
          <w:rFonts w:asciiTheme="minorHAnsi" w:hAnsiTheme="minorHAnsi"/>
          <w:lang w:val="en-US"/>
        </w:rPr>
      </w:pPr>
      <w:bookmarkStart w:id="34" w:name="_ENREF_37"/>
      <w:r w:rsidRPr="00630F86">
        <w:rPr>
          <w:rFonts w:asciiTheme="minorHAnsi" w:hAnsiTheme="minorHAnsi"/>
          <w:lang w:val="en-US"/>
        </w:rPr>
        <w:t xml:space="preserve">Steventon, A., Bardsley, M., Billings, J., Dixon, J., Doll, H., Hirani, S., et al. (2012). Effect of telehealth on use of secondary care and mortality: findings from the Whole System Demonstrator cluster randomised trial. </w:t>
      </w:r>
      <w:r w:rsidRPr="00630F86">
        <w:rPr>
          <w:rFonts w:asciiTheme="minorHAnsi" w:hAnsiTheme="minorHAnsi"/>
          <w:i/>
          <w:lang w:val="en-US"/>
        </w:rPr>
        <w:t xml:space="preserve">British Medical Journal, </w:t>
      </w:r>
      <w:r w:rsidRPr="00630F86">
        <w:rPr>
          <w:rFonts w:asciiTheme="minorHAnsi" w:hAnsiTheme="minorHAnsi"/>
          <w:lang w:val="en-US"/>
        </w:rPr>
        <w:t>344.</w:t>
      </w:r>
      <w:bookmarkEnd w:id="34"/>
    </w:p>
    <w:p w14:paraId="6E5D2A49" w14:textId="071C0F89" w:rsidR="004611E0" w:rsidRDefault="004611E0" w:rsidP="000A4F30">
      <w:pPr>
        <w:spacing w:line="480" w:lineRule="auto"/>
        <w:rPr>
          <w:rFonts w:ascii="Times New Roman" w:eastAsia="Times New Roman" w:hAnsi="Times New Roman" w:cs="Times New Roman"/>
          <w:color w:val="212121"/>
          <w:lang w:val="en-US" w:eastAsia="en-US"/>
        </w:rPr>
      </w:pPr>
      <w:bookmarkStart w:id="35" w:name="_ENREF_38"/>
      <w:r>
        <w:rPr>
          <w:rFonts w:ascii="Times New Roman" w:eastAsia="Times New Roman" w:hAnsi="Times New Roman" w:cs="Times New Roman"/>
          <w:color w:val="212121"/>
          <w:lang w:val="en-US" w:eastAsia="en-US"/>
        </w:rPr>
        <w:t xml:space="preserve">Turnbull, J., Prichard, J., Pope, C., Brook, S. &amp; Rowsell, A. (2017). Risk work in NHS </w:t>
      </w:r>
    </w:p>
    <w:p w14:paraId="6A06D114" w14:textId="1A815316" w:rsidR="004611E0" w:rsidRDefault="004611E0" w:rsidP="003F1979">
      <w:pPr>
        <w:spacing w:line="480" w:lineRule="auto"/>
        <w:ind w:left="708"/>
        <w:rPr>
          <w:rFonts w:ascii="Times New Roman" w:eastAsia="Times New Roman" w:hAnsi="Times New Roman" w:cs="Times New Roman"/>
          <w:color w:val="212121"/>
          <w:lang w:val="en-US" w:eastAsia="en-US"/>
        </w:rPr>
      </w:pPr>
      <w:r>
        <w:rPr>
          <w:rFonts w:ascii="Times New Roman" w:eastAsia="Times New Roman" w:hAnsi="Times New Roman" w:cs="Times New Roman"/>
          <w:color w:val="212121"/>
          <w:lang w:val="en-US" w:eastAsia="en-US"/>
        </w:rPr>
        <w:t xml:space="preserve">111: the everyday work of managing risk in telephone assessment using a computer decision support sytem. </w:t>
      </w:r>
      <w:r w:rsidRPr="003F1979">
        <w:rPr>
          <w:rFonts w:ascii="Times New Roman" w:eastAsia="Times New Roman" w:hAnsi="Times New Roman" w:cs="Times New Roman"/>
          <w:i/>
          <w:color w:val="212121"/>
          <w:lang w:val="en-US" w:eastAsia="en-US"/>
        </w:rPr>
        <w:t>Health, Risk &amp; Society.</w:t>
      </w:r>
      <w:r>
        <w:rPr>
          <w:rFonts w:ascii="Times New Roman" w:eastAsia="Times New Roman" w:hAnsi="Times New Roman" w:cs="Times New Roman"/>
          <w:color w:val="212121"/>
          <w:lang w:val="en-US" w:eastAsia="en-US"/>
        </w:rPr>
        <w:t xml:space="preserve"> 19 (3-4), 189-208.</w:t>
      </w:r>
    </w:p>
    <w:p w14:paraId="1D9553D7" w14:textId="06B50829" w:rsidR="00124816" w:rsidRPr="00152429" w:rsidRDefault="00124816" w:rsidP="00152429">
      <w:pPr>
        <w:spacing w:line="480" w:lineRule="auto"/>
        <w:rPr>
          <w:rFonts w:ascii="Times New Roman" w:eastAsia="Times New Roman" w:hAnsi="Times New Roman" w:cs="Times New Roman"/>
          <w:i/>
          <w:color w:val="212121"/>
          <w:lang w:val="en-US" w:eastAsia="en-US"/>
        </w:rPr>
      </w:pPr>
      <w:r w:rsidRPr="00124816">
        <w:rPr>
          <w:rFonts w:ascii="Times New Roman" w:eastAsia="Times New Roman" w:hAnsi="Times New Roman" w:cs="Times New Roman"/>
          <w:color w:val="212121"/>
          <w:lang w:val="en-US" w:eastAsia="en-US"/>
        </w:rPr>
        <w:t>Wajcman, J. (2008). Life in the fast lane? Towards a sociology of technology and time. </w:t>
      </w:r>
      <w:r w:rsidRPr="00152429">
        <w:rPr>
          <w:rFonts w:ascii="Times New Roman" w:eastAsia="Times New Roman" w:hAnsi="Times New Roman" w:cs="Times New Roman"/>
          <w:i/>
          <w:color w:val="212121"/>
          <w:lang w:val="en-US" w:eastAsia="en-US"/>
        </w:rPr>
        <w:t>The</w:t>
      </w:r>
    </w:p>
    <w:p w14:paraId="574A8959" w14:textId="04BE2A30" w:rsidR="00124816" w:rsidRPr="00152429" w:rsidRDefault="00124816" w:rsidP="00152429">
      <w:pPr>
        <w:spacing w:line="480" w:lineRule="auto"/>
        <w:ind w:firstLine="708"/>
        <w:rPr>
          <w:rFonts w:ascii="Times" w:eastAsia="Times New Roman" w:hAnsi="Times" w:cs="Times New Roman"/>
          <w:sz w:val="20"/>
          <w:szCs w:val="20"/>
          <w:lang w:val="en-US" w:eastAsia="en-US"/>
        </w:rPr>
      </w:pPr>
      <w:r w:rsidRPr="00152429">
        <w:rPr>
          <w:rFonts w:ascii="Times New Roman" w:eastAsia="Times New Roman" w:hAnsi="Times New Roman" w:cs="Times New Roman"/>
          <w:i/>
          <w:color w:val="212121"/>
          <w:lang w:val="en-US" w:eastAsia="en-US"/>
        </w:rPr>
        <w:t>British journal of sociology</w:t>
      </w:r>
      <w:r w:rsidRPr="00152429">
        <w:rPr>
          <w:rFonts w:ascii="Times New Roman" w:eastAsia="Times New Roman" w:hAnsi="Times New Roman" w:cs="Times New Roman"/>
          <w:color w:val="212121"/>
          <w:lang w:val="en-US" w:eastAsia="en-US"/>
        </w:rPr>
        <w:t>, 59(1), 59-77.</w:t>
      </w:r>
    </w:p>
    <w:p w14:paraId="3E1161BB" w14:textId="77777777" w:rsidR="00430F67" w:rsidRPr="00630F86" w:rsidRDefault="00430F67" w:rsidP="002F020C">
      <w:pPr>
        <w:pStyle w:val="EndNoteBibliography"/>
        <w:spacing w:line="480" w:lineRule="auto"/>
        <w:ind w:left="720" w:hanging="720"/>
        <w:rPr>
          <w:rFonts w:asciiTheme="minorHAnsi" w:hAnsiTheme="minorHAnsi"/>
          <w:lang w:val="en-US"/>
        </w:rPr>
      </w:pPr>
      <w:r w:rsidRPr="00630F86">
        <w:rPr>
          <w:rFonts w:asciiTheme="minorHAnsi" w:hAnsiTheme="minorHAnsi"/>
          <w:lang w:val="en-US"/>
        </w:rPr>
        <w:t xml:space="preserve">Williams, S.J., &amp; Calnan, M. (1996). The 'Limits' of medicalization?: Modern medicine and the lay populace in 'late' modernity. </w:t>
      </w:r>
      <w:r w:rsidRPr="00630F86">
        <w:rPr>
          <w:rFonts w:asciiTheme="minorHAnsi" w:hAnsiTheme="minorHAnsi"/>
          <w:i/>
          <w:lang w:val="en-US"/>
        </w:rPr>
        <w:t xml:space="preserve">Soc Sci Med, </w:t>
      </w:r>
      <w:r w:rsidRPr="00630F86">
        <w:rPr>
          <w:rFonts w:asciiTheme="minorHAnsi" w:hAnsiTheme="minorHAnsi"/>
          <w:lang w:val="en-US"/>
        </w:rPr>
        <w:t>42, 1609-1620.</w:t>
      </w:r>
      <w:bookmarkEnd w:id="35"/>
    </w:p>
    <w:p w14:paraId="3BDF0D7D" w14:textId="77777777" w:rsidR="00430F67" w:rsidRPr="00152429" w:rsidRDefault="00430F67" w:rsidP="002F020C">
      <w:pPr>
        <w:pStyle w:val="EndNoteBibliography"/>
        <w:spacing w:line="480" w:lineRule="auto"/>
        <w:ind w:left="720" w:hanging="720"/>
        <w:rPr>
          <w:rFonts w:asciiTheme="minorHAnsi" w:hAnsiTheme="minorHAnsi"/>
          <w:lang w:val="en-US"/>
        </w:rPr>
      </w:pPr>
      <w:bookmarkStart w:id="36" w:name="_ENREF_39"/>
      <w:r w:rsidRPr="00630F86">
        <w:rPr>
          <w:rFonts w:asciiTheme="minorHAnsi" w:hAnsiTheme="minorHAnsi"/>
          <w:lang w:val="en-US"/>
        </w:rPr>
        <w:t xml:space="preserve">Young, N.L., Barden, W., McKeever, P., &amp; Dick, P.T. (2006). Taking the call‐bell home: a qualitative evaluation of Tele‐HomeCare for children. </w:t>
      </w:r>
      <w:r w:rsidRPr="00152429">
        <w:rPr>
          <w:rFonts w:asciiTheme="minorHAnsi" w:hAnsiTheme="minorHAnsi"/>
          <w:i/>
          <w:lang w:val="en-US"/>
        </w:rPr>
        <w:t xml:space="preserve">Health &amp; Social Care in the Community, </w:t>
      </w:r>
      <w:r w:rsidRPr="00152429">
        <w:rPr>
          <w:rFonts w:asciiTheme="minorHAnsi" w:hAnsiTheme="minorHAnsi"/>
          <w:lang w:val="en-US"/>
        </w:rPr>
        <w:t>14, 231-241.</w:t>
      </w:r>
      <w:bookmarkEnd w:id="36"/>
    </w:p>
    <w:p w14:paraId="75544A3B" w14:textId="771543FB" w:rsidR="002507A2" w:rsidRPr="00630F86" w:rsidRDefault="00430F67" w:rsidP="002F020C">
      <w:pPr>
        <w:spacing w:line="480" w:lineRule="auto"/>
        <w:rPr>
          <w:lang w:val="en-GB"/>
        </w:rPr>
      </w:pPr>
      <w:r w:rsidRPr="00630F86">
        <w:rPr>
          <w:lang w:val="en-GB"/>
        </w:rPr>
        <w:fldChar w:fldCharType="end"/>
      </w:r>
    </w:p>
    <w:p w14:paraId="5FF1B154" w14:textId="77777777" w:rsidR="00630F86" w:rsidRPr="00EF1317" w:rsidRDefault="00630F86" w:rsidP="00630F86">
      <w:pPr>
        <w:pageBreakBefore/>
        <w:jc w:val="center"/>
        <w:rPr>
          <w:rFonts w:asciiTheme="majorHAnsi" w:hAnsiTheme="majorHAnsi"/>
          <w:b/>
          <w:lang w:val="en-GB"/>
        </w:rPr>
      </w:pPr>
      <w:r w:rsidRPr="00EF1317">
        <w:rPr>
          <w:rFonts w:asciiTheme="majorHAnsi" w:eastAsiaTheme="majorEastAsia" w:hAnsiTheme="majorHAnsi" w:cstheme="majorBidi"/>
          <w:b/>
          <w:lang w:val="en-GB"/>
        </w:rPr>
        <w:lastRenderedPageBreak/>
        <w:t xml:space="preserve">Figure </w:t>
      </w:r>
      <w:r>
        <w:rPr>
          <w:rFonts w:asciiTheme="majorHAnsi" w:eastAsiaTheme="majorEastAsia" w:hAnsiTheme="majorHAnsi" w:cstheme="majorBidi"/>
          <w:b/>
          <w:lang w:val="en-GB"/>
        </w:rPr>
        <w:t>1</w:t>
      </w:r>
      <w:r w:rsidRPr="00EF1317">
        <w:rPr>
          <w:rFonts w:asciiTheme="majorHAnsi" w:eastAsiaTheme="majorEastAsia" w:hAnsiTheme="majorHAnsi" w:cstheme="majorBidi"/>
          <w:b/>
          <w:lang w:val="en-GB"/>
        </w:rPr>
        <w:t>: The line of argument</w:t>
      </w:r>
    </w:p>
    <w:p w14:paraId="562CDB7A" w14:textId="77777777" w:rsidR="00630F86" w:rsidRPr="00F241B6" w:rsidRDefault="00630F86" w:rsidP="00630F86">
      <w:pPr>
        <w:spacing w:line="480" w:lineRule="auto"/>
        <w:rPr>
          <w:lang w:val="en-GB"/>
        </w:rPr>
      </w:pPr>
    </w:p>
    <w:p w14:paraId="11ECA9BF" w14:textId="77777777" w:rsidR="00630F86" w:rsidRDefault="00630F86" w:rsidP="00630F86">
      <w:pPr>
        <w:rPr>
          <w:rFonts w:asciiTheme="majorHAnsi" w:hAnsiTheme="majorHAnsi"/>
          <w:lang w:val="en-GB"/>
        </w:rPr>
      </w:pPr>
      <w:r>
        <w:rPr>
          <w:rFonts w:asciiTheme="majorHAnsi" w:hAnsiTheme="majorHAnsi"/>
          <w:lang w:val="en-GB"/>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310"/>
        <w:gridCol w:w="2310"/>
        <w:gridCol w:w="2311"/>
      </w:tblGrid>
      <w:tr w:rsidR="00630F86" w:rsidRPr="00927555" w14:paraId="476EBFD9" w14:textId="77777777" w:rsidTr="00EC380B">
        <w:trPr>
          <w:jc w:val="center"/>
        </w:trPr>
        <w:tc>
          <w:tcPr>
            <w:tcW w:w="2310" w:type="dxa"/>
          </w:tcPr>
          <w:p w14:paraId="3F38B05F" w14:textId="77777777" w:rsidR="00630F86" w:rsidRPr="00145A19" w:rsidRDefault="00630F86" w:rsidP="00EC380B">
            <w:pPr>
              <w:contextualSpacing/>
              <w:jc w:val="center"/>
              <w:rPr>
                <w:b/>
                <w:bCs/>
                <w:lang w:val="en-US"/>
              </w:rPr>
            </w:pPr>
            <w:r w:rsidRPr="00145A19">
              <w:rPr>
                <w:b/>
                <w:bCs/>
                <w:noProof/>
                <w:lang w:val="en-GB" w:eastAsia="zh-TW"/>
              </w:rPr>
              <mc:AlternateContent>
                <mc:Choice Requires="wps">
                  <w:drawing>
                    <wp:anchor distT="0" distB="0" distL="114300" distR="114300" simplePos="0" relativeHeight="251659264" behindDoc="0" locked="0" layoutInCell="1" allowOverlap="1" wp14:anchorId="22EF4E9E" wp14:editId="51A7D3F2">
                      <wp:simplePos x="0" y="0"/>
                      <wp:positionH relativeFrom="column">
                        <wp:posOffset>409575</wp:posOffset>
                      </wp:positionH>
                      <wp:positionV relativeFrom="paragraph">
                        <wp:posOffset>337820</wp:posOffset>
                      </wp:positionV>
                      <wp:extent cx="1024890" cy="0"/>
                      <wp:effectExtent l="0" t="101600" r="41910" b="177800"/>
                      <wp:wrapNone/>
                      <wp:docPr id="9" name="Straight Arrow Connector 9"/>
                      <wp:cNvGraphicFramePr/>
                      <a:graphic xmlns:a="http://schemas.openxmlformats.org/drawingml/2006/main">
                        <a:graphicData uri="http://schemas.microsoft.com/office/word/2010/wordprocessingShape">
                          <wps:wsp>
                            <wps:cNvCnPr/>
                            <wps:spPr>
                              <a:xfrm>
                                <a:off x="0" y="0"/>
                                <a:ext cx="102489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90528C5" id="_x0000_t32" coordsize="21600,21600" o:spt="32" o:oned="t" path="m,l21600,21600e" filled="f">
                      <v:path arrowok="t" fillok="f" o:connecttype="none"/>
                      <o:lock v:ext="edit" shapetype="t"/>
                    </v:shapetype>
                    <v:shape id="Straight Arrow Connector 9" o:spid="_x0000_s1026" type="#_x0000_t32" style="position:absolute;margin-left:32.25pt;margin-top:26.6pt;width:8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" strokecolor="windowText" strokeweight="2pt">
                      <v:stroke endarrow="open"/>
                      <v:shadow on="t" color="black" opacity="24903f" origin=",.5" offset="0,.55556mm"/>
                    </v:shape>
                  </w:pict>
                </mc:Fallback>
              </mc:AlternateContent>
            </w:r>
            <w:r w:rsidRPr="00145A19">
              <w:rPr>
                <w:b/>
                <w:bCs/>
                <w:noProof/>
                <w:lang w:val="en-GB" w:eastAsia="zh-TW"/>
              </w:rPr>
              <mc:AlternateContent>
                <mc:Choice Requires="wps">
                  <w:drawing>
                    <wp:anchor distT="0" distB="0" distL="114300" distR="114300" simplePos="0" relativeHeight="251663360" behindDoc="0" locked="0" layoutInCell="1" allowOverlap="1" wp14:anchorId="2E7ACEDF" wp14:editId="385F0054">
                      <wp:simplePos x="0" y="0"/>
                      <wp:positionH relativeFrom="column">
                        <wp:posOffset>409575</wp:posOffset>
                      </wp:positionH>
                      <wp:positionV relativeFrom="paragraph">
                        <wp:posOffset>337820</wp:posOffset>
                      </wp:positionV>
                      <wp:extent cx="635" cy="688975"/>
                      <wp:effectExtent l="50800" t="25400" r="75565" b="73025"/>
                      <wp:wrapNone/>
                      <wp:docPr id="14" name="Straight Connector 14"/>
                      <wp:cNvGraphicFramePr/>
                      <a:graphic xmlns:a="http://schemas.openxmlformats.org/drawingml/2006/main">
                        <a:graphicData uri="http://schemas.microsoft.com/office/word/2010/wordprocessingShape">
                          <wps:wsp>
                            <wps:cNvCnPr/>
                            <wps:spPr>
                              <a:xfrm flipV="1">
                                <a:off x="0" y="0"/>
                                <a:ext cx="635" cy="688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DE5D31F"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6.6pt" to="32.3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" strokecolor="windowText" strokeweight="2pt">
                      <v:shadow on="t" color="black" opacity="24903f" origin=",.5" offset="0,.55556mm"/>
                    </v:line>
                  </w:pict>
                </mc:Fallback>
              </mc:AlternateContent>
            </w:r>
          </w:p>
        </w:tc>
        <w:tc>
          <w:tcPr>
            <w:tcW w:w="2310" w:type="dxa"/>
          </w:tcPr>
          <w:p w14:paraId="7CD2F7E3" w14:textId="77777777" w:rsidR="00630F86" w:rsidRPr="00145A19" w:rsidRDefault="00630F86" w:rsidP="00EC380B">
            <w:pPr>
              <w:contextualSpacing/>
              <w:jc w:val="center"/>
              <w:rPr>
                <w:b/>
                <w:bCs/>
                <w:lang w:val="en-US"/>
              </w:rPr>
            </w:pPr>
          </w:p>
          <w:p w14:paraId="447CB554" w14:textId="77777777" w:rsidR="00630F86" w:rsidRPr="0026561E" w:rsidRDefault="00630F86" w:rsidP="00EC380B">
            <w:pPr>
              <w:contextualSpacing/>
              <w:jc w:val="center"/>
              <w:rPr>
                <w:b/>
              </w:rPr>
            </w:pPr>
            <w:proofErr w:type="spellStart"/>
            <w:r w:rsidRPr="0026561E">
              <w:rPr>
                <w:b/>
              </w:rPr>
              <w:t>Respatialization</w:t>
            </w:r>
            <w:proofErr w:type="spellEnd"/>
            <w:r w:rsidRPr="0026561E">
              <w:rPr>
                <w:b/>
              </w:rPr>
              <w:t xml:space="preserve"> </w:t>
            </w:r>
          </w:p>
          <w:p w14:paraId="7F4526B6" w14:textId="77777777" w:rsidR="00630F86" w:rsidRPr="00927555" w:rsidRDefault="00630F86" w:rsidP="00EC380B">
            <w:pPr>
              <w:contextualSpacing/>
              <w:jc w:val="center"/>
              <w:rPr>
                <w:b/>
                <w:bCs/>
              </w:rPr>
            </w:pPr>
            <w:r>
              <w:t>of services</w:t>
            </w:r>
          </w:p>
        </w:tc>
        <w:tc>
          <w:tcPr>
            <w:tcW w:w="2311" w:type="dxa"/>
          </w:tcPr>
          <w:p w14:paraId="1AEB1419" w14:textId="77777777" w:rsidR="00630F86" w:rsidRPr="00927555" w:rsidRDefault="00630F86" w:rsidP="00EC380B">
            <w:pPr>
              <w:contextualSpacing/>
              <w:jc w:val="center"/>
              <w:rPr>
                <w:b/>
                <w:bCs/>
              </w:rPr>
            </w:pPr>
            <w:r>
              <w:rPr>
                <w:noProof/>
                <w:lang w:val="en-GB" w:eastAsia="zh-TW"/>
              </w:rPr>
              <mc:AlternateContent>
                <mc:Choice Requires="wps">
                  <w:drawing>
                    <wp:anchor distT="0" distB="0" distL="114300" distR="114300" simplePos="0" relativeHeight="251667456" behindDoc="0" locked="0" layoutInCell="1" allowOverlap="1" wp14:anchorId="2F9C5CA6" wp14:editId="1C9B26BF">
                      <wp:simplePos x="0" y="0"/>
                      <wp:positionH relativeFrom="column">
                        <wp:posOffset>-189230</wp:posOffset>
                      </wp:positionH>
                      <wp:positionV relativeFrom="paragraph">
                        <wp:posOffset>327025</wp:posOffset>
                      </wp:positionV>
                      <wp:extent cx="744855" cy="4445"/>
                      <wp:effectExtent l="19050" t="19050" r="36195" b="33655"/>
                      <wp:wrapNone/>
                      <wp:docPr id="4" name="Straight Connector 2"/>
                      <wp:cNvGraphicFramePr/>
                      <a:graphic xmlns:a="http://schemas.openxmlformats.org/drawingml/2006/main">
                        <a:graphicData uri="http://schemas.microsoft.com/office/word/2010/wordprocessingShape">
                          <wps:wsp>
                            <wps:cNvCnPr/>
                            <wps:spPr>
                              <a:xfrm>
                                <a:off x="0" y="0"/>
                                <a:ext cx="744855" cy="44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75039FD"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5.75pt" to="43.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" strokecolor="black [3040]" strokeweight="2.25pt"/>
                  </w:pict>
                </mc:Fallback>
              </mc:AlternateContent>
            </w:r>
            <w:r w:rsidRPr="00145A19">
              <w:rPr>
                <w:b/>
                <w:bCs/>
                <w:noProof/>
                <w:lang w:val="en-GB" w:eastAsia="zh-TW"/>
              </w:rPr>
              <mc:AlternateContent>
                <mc:Choice Requires="wps">
                  <w:drawing>
                    <wp:anchor distT="0" distB="0" distL="114300" distR="114300" simplePos="0" relativeHeight="251665408" behindDoc="0" locked="0" layoutInCell="1" allowOverlap="1" wp14:anchorId="072A2A15" wp14:editId="779D200C">
                      <wp:simplePos x="0" y="0"/>
                      <wp:positionH relativeFrom="column">
                        <wp:posOffset>545465</wp:posOffset>
                      </wp:positionH>
                      <wp:positionV relativeFrom="paragraph">
                        <wp:posOffset>313055</wp:posOffset>
                      </wp:positionV>
                      <wp:extent cx="0" cy="688975"/>
                      <wp:effectExtent l="95250" t="19050" r="133350" b="92075"/>
                      <wp:wrapNone/>
                      <wp:docPr id="22" name="Straight Arrow Connector 22"/>
                      <wp:cNvGraphicFramePr/>
                      <a:graphic xmlns:a="http://schemas.openxmlformats.org/drawingml/2006/main">
                        <a:graphicData uri="http://schemas.microsoft.com/office/word/2010/wordprocessingShape">
                          <wps:wsp>
                            <wps:cNvCnPr/>
                            <wps:spPr>
                              <a:xfrm>
                                <a:off x="0" y="0"/>
                                <a:ext cx="0" cy="6889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A4A5A17" id="Straight Arrow Connector 22" o:spid="_x0000_s1026" type="#_x0000_t32" style="position:absolute;margin-left:42.95pt;margin-top:24.65pt;width:0;height:5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" strokecolor="windowText" strokeweight="2pt">
                      <v:stroke endarrow="open"/>
                      <v:shadow on="t" color="black" opacity="24903f" origin=",.5" offset="0,.55556mm"/>
                    </v:shape>
                  </w:pict>
                </mc:Fallback>
              </mc:AlternateContent>
            </w:r>
          </w:p>
        </w:tc>
      </w:tr>
      <w:tr w:rsidR="00630F86" w:rsidRPr="00927555" w14:paraId="3B143DD8" w14:textId="77777777" w:rsidTr="00EC380B">
        <w:trPr>
          <w:jc w:val="center"/>
        </w:trPr>
        <w:tc>
          <w:tcPr>
            <w:tcW w:w="2310" w:type="dxa"/>
          </w:tcPr>
          <w:p w14:paraId="7EC2CD95" w14:textId="77777777" w:rsidR="00630F86" w:rsidRPr="00927555" w:rsidRDefault="00630F86" w:rsidP="00EC380B">
            <w:pPr>
              <w:contextualSpacing/>
              <w:jc w:val="center"/>
              <w:rPr>
                <w:b/>
                <w:bCs/>
              </w:rPr>
            </w:pPr>
          </w:p>
          <w:p w14:paraId="1255C099" w14:textId="77777777" w:rsidR="00630F86" w:rsidRDefault="00630F86" w:rsidP="00EC380B">
            <w:pPr>
              <w:contextualSpacing/>
              <w:jc w:val="center"/>
            </w:pPr>
          </w:p>
          <w:p w14:paraId="7ECA5D9C" w14:textId="77777777" w:rsidR="00630F86" w:rsidRPr="00927555" w:rsidRDefault="00630F86" w:rsidP="00EC380B">
            <w:pPr>
              <w:contextualSpacing/>
              <w:jc w:val="center"/>
            </w:pPr>
          </w:p>
          <w:p w14:paraId="34761412" w14:textId="77777777" w:rsidR="00630F86" w:rsidRDefault="00630F86" w:rsidP="00EC380B">
            <w:pPr>
              <w:contextualSpacing/>
            </w:pPr>
            <w:r w:rsidRPr="0026561E">
              <w:rPr>
                <w:i/>
                <w:noProof/>
                <w:lang w:val="en-GB" w:eastAsia="zh-TW"/>
              </w:rPr>
              <mc:AlternateContent>
                <mc:Choice Requires="wps">
                  <w:drawing>
                    <wp:anchor distT="0" distB="0" distL="114300" distR="114300" simplePos="0" relativeHeight="251661312" behindDoc="0" locked="0" layoutInCell="1" allowOverlap="1" wp14:anchorId="61E363F1" wp14:editId="6B7E10DB">
                      <wp:simplePos x="0" y="0"/>
                      <wp:positionH relativeFrom="column">
                        <wp:posOffset>1371600</wp:posOffset>
                      </wp:positionH>
                      <wp:positionV relativeFrom="paragraph">
                        <wp:posOffset>321310</wp:posOffset>
                      </wp:positionV>
                      <wp:extent cx="1371600" cy="0"/>
                      <wp:effectExtent l="76200" t="101600" r="0" b="177800"/>
                      <wp:wrapNone/>
                      <wp:docPr id="12" name="Straight Arrow Connector 12"/>
                      <wp:cNvGraphicFramePr/>
                      <a:graphic xmlns:a="http://schemas.openxmlformats.org/drawingml/2006/main">
                        <a:graphicData uri="http://schemas.microsoft.com/office/word/2010/wordprocessingShape">
                          <wps:wsp>
                            <wps:cNvCnPr/>
                            <wps:spPr>
                              <a:xfrm flipH="1">
                                <a:off x="0" y="0"/>
                                <a:ext cx="13716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9083603" id="Straight Arrow Connector 12" o:spid="_x0000_s1026" type="#_x0000_t32" style="position:absolute;margin-left:108pt;margin-top:25.3pt;width:108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" strokecolor="windowText" strokeweight="2pt">
                      <v:stroke endarrow="open"/>
                      <v:shadow on="t" color="black" opacity="24903f" origin=",.5" offset="0,.55556mm"/>
                    </v:shape>
                  </w:pict>
                </mc:Fallback>
              </mc:AlternateContent>
            </w:r>
            <w:proofErr w:type="spellStart"/>
            <w:r w:rsidRPr="0026561E">
              <w:rPr>
                <w:b/>
              </w:rPr>
              <w:t>Reconfigurations</w:t>
            </w:r>
            <w:proofErr w:type="spellEnd"/>
            <w:r>
              <w:t xml:space="preserve"> </w:t>
            </w:r>
            <w:r>
              <w:br/>
              <w:t xml:space="preserve">of </w:t>
            </w:r>
            <w:proofErr w:type="spellStart"/>
            <w:r>
              <w:t>social</w:t>
            </w:r>
            <w:proofErr w:type="spellEnd"/>
            <w:r>
              <w:t xml:space="preserve"> </w:t>
            </w:r>
            <w:proofErr w:type="spellStart"/>
            <w:r>
              <w:t>structures</w:t>
            </w:r>
            <w:proofErr w:type="spellEnd"/>
          </w:p>
          <w:p w14:paraId="30ECCDAF" w14:textId="77777777" w:rsidR="00630F86" w:rsidRPr="00927555" w:rsidRDefault="00630F86" w:rsidP="00EC380B">
            <w:pPr>
              <w:contextualSpacing/>
              <w:jc w:val="center"/>
              <w:rPr>
                <w:b/>
                <w:bCs/>
              </w:rPr>
            </w:pPr>
            <w:r w:rsidRPr="00145A19">
              <w:rPr>
                <w:b/>
                <w:bCs/>
                <w:noProof/>
                <w:lang w:val="en-GB" w:eastAsia="zh-TW"/>
              </w:rPr>
              <mc:AlternateContent>
                <mc:Choice Requires="wps">
                  <w:drawing>
                    <wp:anchor distT="0" distB="0" distL="114300" distR="114300" simplePos="0" relativeHeight="251664384" behindDoc="0" locked="0" layoutInCell="1" allowOverlap="1" wp14:anchorId="5E598882" wp14:editId="2BD6D33F">
                      <wp:simplePos x="0" y="0"/>
                      <wp:positionH relativeFrom="column">
                        <wp:posOffset>342900</wp:posOffset>
                      </wp:positionH>
                      <wp:positionV relativeFrom="paragraph">
                        <wp:posOffset>207011</wp:posOffset>
                      </wp:positionV>
                      <wp:extent cx="0" cy="899794"/>
                      <wp:effectExtent l="50800" t="25400" r="76200" b="91440"/>
                      <wp:wrapNone/>
                      <wp:docPr id="15" name="Straight Connector 15"/>
                      <wp:cNvGraphicFramePr/>
                      <a:graphic xmlns:a="http://schemas.openxmlformats.org/drawingml/2006/main">
                        <a:graphicData uri="http://schemas.microsoft.com/office/word/2010/wordprocessingShape">
                          <wps:wsp>
                            <wps:cNvCnPr/>
                            <wps:spPr>
                              <a:xfrm flipV="1">
                                <a:off x="0" y="0"/>
                                <a:ext cx="0" cy="89979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5DA7E22" id="Straight Connector 1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3pt" to="27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" strokecolor="windowText" strokeweight="2pt">
                      <v:shadow on="t" color="black" opacity="24903f" origin=",.5" offset="0,.55556mm"/>
                    </v:line>
                  </w:pict>
                </mc:Fallback>
              </mc:AlternateContent>
            </w:r>
          </w:p>
        </w:tc>
        <w:tc>
          <w:tcPr>
            <w:tcW w:w="2310" w:type="dxa"/>
          </w:tcPr>
          <w:p w14:paraId="079B6F92" w14:textId="77777777" w:rsidR="00630F86" w:rsidRDefault="00630F86" w:rsidP="00EC380B">
            <w:pPr>
              <w:contextualSpacing/>
              <w:rPr>
                <w:b/>
                <w:bCs/>
                <w:lang w:val="en-US"/>
              </w:rPr>
            </w:pPr>
          </w:p>
          <w:p w14:paraId="7113E1F8" w14:textId="77777777" w:rsidR="00630F86" w:rsidRPr="0026561E" w:rsidRDefault="00630F86" w:rsidP="00EC380B">
            <w:pPr>
              <w:contextualSpacing/>
              <w:jc w:val="center"/>
              <w:rPr>
                <w:bCs/>
                <w:i/>
                <w:lang w:val="en-US"/>
              </w:rPr>
            </w:pPr>
            <w:r w:rsidRPr="0026561E">
              <w:rPr>
                <w:bCs/>
                <w:i/>
                <w:lang w:val="en-US"/>
              </w:rPr>
              <w:t>Ren</w:t>
            </w:r>
            <w:r>
              <w:rPr>
                <w:bCs/>
                <w:i/>
                <w:lang w:val="en-US"/>
              </w:rPr>
              <w:t>ego</w:t>
            </w:r>
            <w:r w:rsidRPr="0026561E">
              <w:rPr>
                <w:bCs/>
                <w:i/>
                <w:lang w:val="en-US"/>
              </w:rPr>
              <w:t>tiations and reconstitutions of social practices</w:t>
            </w:r>
          </w:p>
          <w:p w14:paraId="22D0CE32" w14:textId="77777777" w:rsidR="00630F86" w:rsidRPr="0026561E" w:rsidRDefault="00630F86" w:rsidP="00EC380B">
            <w:pPr>
              <w:contextualSpacing/>
              <w:rPr>
                <w:bCs/>
                <w:i/>
                <w:lang w:val="en-US"/>
              </w:rPr>
            </w:pPr>
          </w:p>
          <w:p w14:paraId="3F832B9B" w14:textId="77777777" w:rsidR="00630F86" w:rsidRDefault="00630F86" w:rsidP="00EC380B">
            <w:pPr>
              <w:contextualSpacing/>
              <w:jc w:val="center"/>
              <w:rPr>
                <w:bCs/>
                <w:i/>
                <w:lang w:val="en-US"/>
              </w:rPr>
            </w:pPr>
          </w:p>
          <w:p w14:paraId="262CB22D" w14:textId="77777777" w:rsidR="00630F86" w:rsidRDefault="00630F86" w:rsidP="00EC380B">
            <w:pPr>
              <w:contextualSpacing/>
              <w:jc w:val="center"/>
              <w:rPr>
                <w:bCs/>
                <w:i/>
                <w:lang w:val="en-US"/>
              </w:rPr>
            </w:pPr>
          </w:p>
          <w:p w14:paraId="1BBC2C29" w14:textId="77777777" w:rsidR="00630F86" w:rsidRPr="00145A19" w:rsidRDefault="00630F86" w:rsidP="00EC380B">
            <w:pPr>
              <w:contextualSpacing/>
              <w:jc w:val="center"/>
              <w:rPr>
                <w:b/>
                <w:bCs/>
                <w:lang w:val="en-US"/>
              </w:rPr>
            </w:pPr>
          </w:p>
        </w:tc>
        <w:tc>
          <w:tcPr>
            <w:tcW w:w="2311" w:type="dxa"/>
          </w:tcPr>
          <w:p w14:paraId="1CF6E322" w14:textId="77777777" w:rsidR="00630F86" w:rsidRPr="00145A19" w:rsidRDefault="00630F86" w:rsidP="00EC380B">
            <w:pPr>
              <w:contextualSpacing/>
              <w:jc w:val="center"/>
              <w:rPr>
                <w:b/>
                <w:bCs/>
                <w:lang w:val="en-US"/>
              </w:rPr>
            </w:pPr>
          </w:p>
          <w:p w14:paraId="467458B5" w14:textId="77777777" w:rsidR="00630F86" w:rsidRPr="00145A19" w:rsidRDefault="00630F86" w:rsidP="00EC380B">
            <w:pPr>
              <w:contextualSpacing/>
              <w:jc w:val="center"/>
              <w:rPr>
                <w:lang w:val="en-US"/>
              </w:rPr>
            </w:pPr>
          </w:p>
          <w:p w14:paraId="787BEAEC" w14:textId="77777777" w:rsidR="00630F86" w:rsidRPr="00553CCD" w:rsidRDefault="00630F86" w:rsidP="00EC380B">
            <w:pPr>
              <w:contextualSpacing/>
              <w:jc w:val="center"/>
              <w:rPr>
                <w:lang w:val="en-US"/>
              </w:rPr>
            </w:pPr>
          </w:p>
          <w:p w14:paraId="44F05167" w14:textId="77777777" w:rsidR="00630F86" w:rsidRPr="00553CCD" w:rsidRDefault="00630F86" w:rsidP="00EC380B">
            <w:pPr>
              <w:contextualSpacing/>
              <w:jc w:val="center"/>
              <w:rPr>
                <w:b/>
                <w:lang w:val="en-US"/>
              </w:rPr>
            </w:pPr>
          </w:p>
          <w:p w14:paraId="526FA506" w14:textId="77777777" w:rsidR="00630F86" w:rsidRPr="0026561E" w:rsidRDefault="00630F86" w:rsidP="00EC380B">
            <w:pPr>
              <w:contextualSpacing/>
              <w:jc w:val="center"/>
              <w:rPr>
                <w:b/>
              </w:rPr>
            </w:pPr>
            <w:proofErr w:type="spellStart"/>
            <w:r w:rsidRPr="0026561E">
              <w:rPr>
                <w:b/>
              </w:rPr>
              <w:t>Reactions</w:t>
            </w:r>
            <w:proofErr w:type="spellEnd"/>
          </w:p>
          <w:p w14:paraId="201AB165" w14:textId="77777777" w:rsidR="00630F86" w:rsidRPr="007E234D" w:rsidRDefault="00630F86" w:rsidP="00EC380B">
            <w:pPr>
              <w:contextualSpacing/>
            </w:pPr>
            <w:r w:rsidRPr="00145A19">
              <w:rPr>
                <w:b/>
                <w:bCs/>
                <w:noProof/>
                <w:lang w:val="en-GB" w:eastAsia="zh-TW"/>
              </w:rPr>
              <mc:AlternateContent>
                <mc:Choice Requires="wps">
                  <w:drawing>
                    <wp:anchor distT="0" distB="0" distL="114300" distR="114300" simplePos="0" relativeHeight="251662336" behindDoc="0" locked="0" layoutInCell="1" allowOverlap="1" wp14:anchorId="6B72E091" wp14:editId="311DFBDC">
                      <wp:simplePos x="0" y="0"/>
                      <wp:positionH relativeFrom="column">
                        <wp:posOffset>609600</wp:posOffset>
                      </wp:positionH>
                      <wp:positionV relativeFrom="paragraph">
                        <wp:posOffset>386081</wp:posOffset>
                      </wp:positionV>
                      <wp:extent cx="0" cy="720724"/>
                      <wp:effectExtent l="127000" t="50800" r="101600" b="92710"/>
                      <wp:wrapNone/>
                      <wp:docPr id="13" name="Straight Arrow Connector 13"/>
                      <wp:cNvGraphicFramePr/>
                      <a:graphic xmlns:a="http://schemas.openxmlformats.org/drawingml/2006/main">
                        <a:graphicData uri="http://schemas.microsoft.com/office/word/2010/wordprocessingShape">
                          <wps:wsp>
                            <wps:cNvCnPr/>
                            <wps:spPr>
                              <a:xfrm flipV="1">
                                <a:off x="0" y="0"/>
                                <a:ext cx="0" cy="720724"/>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F84D4DE" id="Straight Arrow Connector 13" o:spid="_x0000_s1026" type="#_x0000_t32" style="position:absolute;margin-left:48pt;margin-top:30.4pt;width:0;height:56.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" strokecolor="windowText" strokeweight="2pt">
                      <v:stroke endarrow="open"/>
                      <v:shadow on="t" color="black" opacity="24903f" origin=",.5" offset="0,.55556mm"/>
                    </v:shape>
                  </w:pict>
                </mc:Fallback>
              </mc:AlternateContent>
            </w:r>
          </w:p>
        </w:tc>
      </w:tr>
      <w:tr w:rsidR="00630F86" w:rsidRPr="00927555" w14:paraId="59432281" w14:textId="77777777" w:rsidTr="00EC380B">
        <w:trPr>
          <w:jc w:val="center"/>
        </w:trPr>
        <w:tc>
          <w:tcPr>
            <w:tcW w:w="2310" w:type="dxa"/>
          </w:tcPr>
          <w:p w14:paraId="12954C42" w14:textId="77777777" w:rsidR="00630F86" w:rsidRPr="00927555" w:rsidRDefault="00630F86" w:rsidP="00EC380B">
            <w:pPr>
              <w:contextualSpacing/>
              <w:jc w:val="center"/>
              <w:rPr>
                <w:b/>
                <w:bCs/>
              </w:rPr>
            </w:pPr>
          </w:p>
        </w:tc>
        <w:tc>
          <w:tcPr>
            <w:tcW w:w="2310" w:type="dxa"/>
          </w:tcPr>
          <w:p w14:paraId="049B29B7" w14:textId="77777777" w:rsidR="00630F86" w:rsidRPr="00927555" w:rsidRDefault="00630F86" w:rsidP="00EC380B">
            <w:pPr>
              <w:contextualSpacing/>
              <w:jc w:val="center"/>
              <w:rPr>
                <w:b/>
                <w:bCs/>
              </w:rPr>
            </w:pPr>
          </w:p>
          <w:p w14:paraId="4F9C0BA0" w14:textId="77777777" w:rsidR="00630F86" w:rsidRPr="00927555" w:rsidRDefault="00630F86" w:rsidP="00EC380B">
            <w:pPr>
              <w:contextualSpacing/>
              <w:jc w:val="center"/>
              <w:rPr>
                <w:b/>
                <w:bCs/>
              </w:rPr>
            </w:pPr>
          </w:p>
        </w:tc>
        <w:tc>
          <w:tcPr>
            <w:tcW w:w="2311" w:type="dxa"/>
          </w:tcPr>
          <w:p w14:paraId="3076D12B" w14:textId="77777777" w:rsidR="00630F86" w:rsidRPr="00927555" w:rsidRDefault="00630F86" w:rsidP="00EC380B">
            <w:pPr>
              <w:contextualSpacing/>
              <w:jc w:val="center"/>
              <w:rPr>
                <w:b/>
                <w:bCs/>
              </w:rPr>
            </w:pPr>
          </w:p>
        </w:tc>
      </w:tr>
      <w:tr w:rsidR="00630F86" w:rsidRPr="00927555" w14:paraId="57374EA9" w14:textId="77777777" w:rsidTr="00EC380B">
        <w:trPr>
          <w:jc w:val="center"/>
        </w:trPr>
        <w:tc>
          <w:tcPr>
            <w:tcW w:w="2310" w:type="dxa"/>
          </w:tcPr>
          <w:p w14:paraId="7F8F9E6E" w14:textId="77777777" w:rsidR="00630F86" w:rsidRPr="00927555" w:rsidRDefault="00630F86" w:rsidP="00EC380B">
            <w:pPr>
              <w:contextualSpacing/>
              <w:jc w:val="center"/>
              <w:rPr>
                <w:b/>
                <w:bCs/>
                <w:noProof/>
              </w:rPr>
            </w:pPr>
            <w:r w:rsidRPr="00145A19">
              <w:rPr>
                <w:b/>
                <w:bCs/>
                <w:noProof/>
                <w:lang w:val="en-GB" w:eastAsia="zh-TW"/>
              </w:rPr>
              <mc:AlternateContent>
                <mc:Choice Requires="wps">
                  <w:drawing>
                    <wp:anchor distT="0" distB="0" distL="114300" distR="114300" simplePos="0" relativeHeight="251660288" behindDoc="0" locked="0" layoutInCell="1" allowOverlap="1" wp14:anchorId="6653F106" wp14:editId="3D5265AC">
                      <wp:simplePos x="0" y="0"/>
                      <wp:positionH relativeFrom="column">
                        <wp:posOffset>342900</wp:posOffset>
                      </wp:positionH>
                      <wp:positionV relativeFrom="paragraph">
                        <wp:posOffset>213995</wp:posOffset>
                      </wp:positionV>
                      <wp:extent cx="910590" cy="8255"/>
                      <wp:effectExtent l="0" t="101600" r="29210" b="169545"/>
                      <wp:wrapNone/>
                      <wp:docPr id="10" name="Straight Arrow Connector 10"/>
                      <wp:cNvGraphicFramePr/>
                      <a:graphic xmlns:a="http://schemas.openxmlformats.org/drawingml/2006/main">
                        <a:graphicData uri="http://schemas.microsoft.com/office/word/2010/wordprocessingShape">
                          <wps:wsp>
                            <wps:cNvCnPr/>
                            <wps:spPr>
                              <a:xfrm flipV="1">
                                <a:off x="0" y="0"/>
                                <a:ext cx="910590" cy="825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2A6B241" id="Straight Arrow Connector 10" o:spid="_x0000_s1026" type="#_x0000_t32" style="position:absolute;margin-left:27pt;margin-top:16.85pt;width:71.7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" strokecolor="windowText" strokeweight="2pt">
                      <v:stroke endarrow="open"/>
                      <v:shadow on="t" color="black" opacity="24903f" origin=",.5" offset="0,.55556mm"/>
                    </v:shape>
                  </w:pict>
                </mc:Fallback>
              </mc:AlternateContent>
            </w:r>
          </w:p>
        </w:tc>
        <w:tc>
          <w:tcPr>
            <w:tcW w:w="2310" w:type="dxa"/>
          </w:tcPr>
          <w:p w14:paraId="43BDCD8F" w14:textId="77777777" w:rsidR="00630F86" w:rsidRDefault="00630F86" w:rsidP="00EC380B">
            <w:pPr>
              <w:contextualSpacing/>
              <w:jc w:val="center"/>
            </w:pPr>
            <w:r w:rsidRPr="009A3F76">
              <w:rPr>
                <w:b/>
                <w:noProof/>
                <w:lang w:val="en-GB" w:eastAsia="zh-TW"/>
              </w:rPr>
              <mc:AlternateContent>
                <mc:Choice Requires="wps">
                  <w:drawing>
                    <wp:anchor distT="0" distB="0" distL="114300" distR="114300" simplePos="0" relativeHeight="251666432" behindDoc="0" locked="0" layoutInCell="1" allowOverlap="1" wp14:anchorId="1D133FF1" wp14:editId="0688CCD5">
                      <wp:simplePos x="0" y="0"/>
                      <wp:positionH relativeFrom="column">
                        <wp:posOffset>1276350</wp:posOffset>
                      </wp:positionH>
                      <wp:positionV relativeFrom="paragraph">
                        <wp:posOffset>213995</wp:posOffset>
                      </wp:positionV>
                      <wp:extent cx="8001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9787347"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6.85pt" to="16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" strokecolor="black [3040]" strokeweight="2.25pt"/>
                  </w:pict>
                </mc:Fallback>
              </mc:AlternateContent>
            </w:r>
            <w:proofErr w:type="spellStart"/>
            <w:r w:rsidRPr="009A3F76">
              <w:rPr>
                <w:b/>
              </w:rPr>
              <w:t>Reconnections</w:t>
            </w:r>
            <w:proofErr w:type="spellEnd"/>
            <w:r>
              <w:t xml:space="preserve"> </w:t>
            </w:r>
            <w:r>
              <w:br/>
              <w:t>to the system</w:t>
            </w:r>
          </w:p>
          <w:p w14:paraId="6383BA7E" w14:textId="77777777" w:rsidR="00630F86" w:rsidRPr="00927555" w:rsidRDefault="00630F86" w:rsidP="00EC380B">
            <w:pPr>
              <w:contextualSpacing/>
              <w:jc w:val="center"/>
              <w:rPr>
                <w:b/>
                <w:bCs/>
              </w:rPr>
            </w:pPr>
          </w:p>
        </w:tc>
        <w:tc>
          <w:tcPr>
            <w:tcW w:w="2311" w:type="dxa"/>
          </w:tcPr>
          <w:p w14:paraId="4F9661EB" w14:textId="77777777" w:rsidR="00630F86" w:rsidRDefault="00630F86" w:rsidP="00EC380B">
            <w:pPr>
              <w:contextualSpacing/>
              <w:jc w:val="center"/>
              <w:rPr>
                <w:noProof/>
              </w:rPr>
            </w:pPr>
          </w:p>
        </w:tc>
      </w:tr>
    </w:tbl>
    <w:p w14:paraId="7FD17E82" w14:textId="77777777" w:rsidR="00630F86" w:rsidRDefault="00630F86" w:rsidP="00630F86"/>
    <w:p w14:paraId="329B664A" w14:textId="77777777" w:rsidR="00E043F1" w:rsidRPr="00AD2505" w:rsidRDefault="00E043F1" w:rsidP="00E043F1">
      <w:pPr>
        <w:pageBreakBefore/>
        <w:spacing w:line="480" w:lineRule="auto"/>
        <w:jc w:val="both"/>
        <w:rPr>
          <w:rFonts w:ascii="Times New Roman" w:hAnsi="Times New Roman" w:cs="Times New Roman"/>
          <w:b/>
          <w:lang w:val="en-GB"/>
        </w:rPr>
      </w:pPr>
      <w:r w:rsidRPr="00AD2505">
        <w:rPr>
          <w:rFonts w:ascii="Times New Roman" w:eastAsiaTheme="majorEastAsia" w:hAnsi="Times New Roman" w:cs="Times New Roman"/>
          <w:b/>
          <w:lang w:val="en-GB"/>
        </w:rPr>
        <w:lastRenderedPageBreak/>
        <w:t>Table 1: T</w:t>
      </w:r>
      <w:r w:rsidRPr="00AD2505">
        <w:rPr>
          <w:rFonts w:ascii="Times New Roman" w:hAnsi="Times New Roman" w:cs="Times New Roman"/>
          <w:b/>
          <w:lang w:val="en-GB"/>
        </w:rPr>
        <w:t>he seven phases of a meta-ethnography</w:t>
      </w:r>
    </w:p>
    <w:tbl>
      <w:tblPr>
        <w:tblStyle w:val="TableGrid"/>
        <w:tblW w:w="0" w:type="auto"/>
        <w:tblLook w:val="04A0" w:firstRow="1" w:lastRow="0" w:firstColumn="1" w:lastColumn="0" w:noHBand="0" w:noVBand="1"/>
      </w:tblPr>
      <w:tblGrid>
        <w:gridCol w:w="1770"/>
        <w:gridCol w:w="4241"/>
      </w:tblGrid>
      <w:tr w:rsidR="00E043F1" w:rsidRPr="00C24742" w14:paraId="4489AC36" w14:textId="77777777" w:rsidTr="00EC380B">
        <w:trPr>
          <w:trHeight w:val="569"/>
        </w:trPr>
        <w:tc>
          <w:tcPr>
            <w:tcW w:w="1770" w:type="dxa"/>
          </w:tcPr>
          <w:p w14:paraId="0E3A4A5A"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Phase 1: formulating the research question</w:t>
            </w:r>
          </w:p>
        </w:tc>
        <w:tc>
          <w:tcPr>
            <w:tcW w:w="4241" w:type="dxa"/>
          </w:tcPr>
          <w:p w14:paraId="6D432906"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What does digitally mediated professional-patient interaction tell us about structural changes in late modernity?</w:t>
            </w:r>
          </w:p>
        </w:tc>
      </w:tr>
      <w:tr w:rsidR="00E043F1" w:rsidRPr="00C24742" w14:paraId="10DBDE27" w14:textId="77777777" w:rsidTr="00EC380B">
        <w:tc>
          <w:tcPr>
            <w:tcW w:w="1770" w:type="dxa"/>
          </w:tcPr>
          <w:p w14:paraId="70A07625"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Phase 2: what is relevant to initial interest</w:t>
            </w:r>
          </w:p>
          <w:p w14:paraId="56E1642C" w14:textId="77777777" w:rsidR="00E043F1" w:rsidRPr="00152429" w:rsidRDefault="00E043F1" w:rsidP="00EC380B">
            <w:pPr>
              <w:rPr>
                <w:rFonts w:ascii="Times New Roman" w:eastAsiaTheme="majorEastAsia" w:hAnsi="Times New Roman" w:cs="Times New Roman"/>
                <w:lang w:val="en-US"/>
              </w:rPr>
            </w:pPr>
          </w:p>
        </w:tc>
        <w:tc>
          <w:tcPr>
            <w:tcW w:w="4241" w:type="dxa"/>
          </w:tcPr>
          <w:p w14:paraId="1FCCDA35"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 xml:space="preserve">English language, work from Europe, Canada, Australia, USA. Published as journal papers </w:t>
            </w:r>
            <w:proofErr w:type="gramStart"/>
            <w:r w:rsidRPr="00152429">
              <w:rPr>
                <w:rFonts w:ascii="Times New Roman" w:eastAsiaTheme="majorEastAsia" w:hAnsi="Times New Roman" w:cs="Times New Roman"/>
                <w:lang w:val="en-US"/>
              </w:rPr>
              <w:t>between 1997-2015</w:t>
            </w:r>
            <w:proofErr w:type="gramEnd"/>
            <w:r w:rsidRPr="00152429">
              <w:rPr>
                <w:rFonts w:ascii="Times New Roman" w:eastAsiaTheme="majorEastAsia" w:hAnsi="Times New Roman" w:cs="Times New Roman"/>
                <w:lang w:val="en-US"/>
              </w:rPr>
              <w:t xml:space="preserve">. Focus on technologies that can mediate social interaction through space and time. Papers should offer analytical interpretations rather than simply descriptive representations </w:t>
            </w:r>
          </w:p>
        </w:tc>
      </w:tr>
      <w:tr w:rsidR="00E043F1" w:rsidRPr="00C24742" w14:paraId="70DE8953" w14:textId="77777777" w:rsidTr="00EC380B">
        <w:tc>
          <w:tcPr>
            <w:tcW w:w="1770" w:type="dxa"/>
          </w:tcPr>
          <w:p w14:paraId="5DE628CD" w14:textId="77777777" w:rsidR="00E043F1" w:rsidRPr="00693CE2" w:rsidRDefault="00E043F1" w:rsidP="00EC380B">
            <w:pPr>
              <w:rPr>
                <w:rFonts w:ascii="Times New Roman" w:eastAsiaTheme="majorEastAsia" w:hAnsi="Times New Roman" w:cs="Times New Roman"/>
              </w:rPr>
            </w:pPr>
            <w:proofErr w:type="spellStart"/>
            <w:r w:rsidRPr="00693CE2">
              <w:rPr>
                <w:rFonts w:ascii="Times New Roman" w:eastAsiaTheme="majorEastAsia" w:hAnsi="Times New Roman" w:cs="Times New Roman"/>
              </w:rPr>
              <w:t>Phase</w:t>
            </w:r>
            <w:proofErr w:type="spellEnd"/>
            <w:r w:rsidRPr="00693CE2">
              <w:rPr>
                <w:rFonts w:ascii="Times New Roman" w:eastAsiaTheme="majorEastAsia" w:hAnsi="Times New Roman" w:cs="Times New Roman"/>
              </w:rPr>
              <w:t xml:space="preserve"> 3: </w:t>
            </w:r>
            <w:proofErr w:type="spellStart"/>
            <w:r w:rsidRPr="00693CE2">
              <w:rPr>
                <w:rFonts w:ascii="Times New Roman" w:eastAsiaTheme="majorEastAsia" w:hAnsi="Times New Roman" w:cs="Times New Roman"/>
              </w:rPr>
              <w:t>reading</w:t>
            </w:r>
            <w:proofErr w:type="spellEnd"/>
            <w:r w:rsidRPr="00693CE2">
              <w:rPr>
                <w:rFonts w:ascii="Times New Roman" w:eastAsiaTheme="majorEastAsia" w:hAnsi="Times New Roman" w:cs="Times New Roman"/>
              </w:rPr>
              <w:t xml:space="preserve"> the studies</w:t>
            </w:r>
          </w:p>
        </w:tc>
        <w:tc>
          <w:tcPr>
            <w:tcW w:w="4241" w:type="dxa"/>
          </w:tcPr>
          <w:p w14:paraId="61B827DF"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Extract details about studies including participants, type of interventions, study settings and  data collection /analytical methods (table 2)</w:t>
            </w:r>
          </w:p>
        </w:tc>
      </w:tr>
      <w:tr w:rsidR="00E043F1" w:rsidRPr="00C24742" w14:paraId="1BF5FF8B" w14:textId="77777777" w:rsidTr="00EC380B">
        <w:tc>
          <w:tcPr>
            <w:tcW w:w="1770" w:type="dxa"/>
          </w:tcPr>
          <w:p w14:paraId="244723E6"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Phase 4: determining how the studies are related</w:t>
            </w:r>
          </w:p>
        </w:tc>
        <w:tc>
          <w:tcPr>
            <w:tcW w:w="4241" w:type="dxa"/>
          </w:tcPr>
          <w:p w14:paraId="5838F403"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Identify common and recurring concepts from the papers: the high level concepts identified included space, time, instrumental connection, emotional connection, contest/negotiation around connection, domestication, resistance/ conflict, work, illness, and family (table 3)</w:t>
            </w:r>
          </w:p>
        </w:tc>
      </w:tr>
      <w:tr w:rsidR="00E043F1" w:rsidRPr="00C24742" w14:paraId="457FF7CA" w14:textId="77777777" w:rsidTr="00EC380B">
        <w:tc>
          <w:tcPr>
            <w:tcW w:w="1770" w:type="dxa"/>
          </w:tcPr>
          <w:p w14:paraId="475932EA" w14:textId="77777777" w:rsidR="00E043F1" w:rsidRPr="00693CE2" w:rsidRDefault="00E043F1" w:rsidP="00EC380B">
            <w:pPr>
              <w:rPr>
                <w:rFonts w:ascii="Times New Roman" w:eastAsiaTheme="majorEastAsia" w:hAnsi="Times New Roman" w:cs="Times New Roman"/>
              </w:rPr>
            </w:pPr>
            <w:proofErr w:type="spellStart"/>
            <w:r w:rsidRPr="00693CE2">
              <w:rPr>
                <w:rFonts w:ascii="Times New Roman" w:eastAsiaTheme="majorEastAsia" w:hAnsi="Times New Roman" w:cs="Times New Roman"/>
              </w:rPr>
              <w:t>Phase</w:t>
            </w:r>
            <w:proofErr w:type="spellEnd"/>
            <w:r w:rsidRPr="00693CE2">
              <w:rPr>
                <w:rFonts w:ascii="Times New Roman" w:eastAsiaTheme="majorEastAsia" w:hAnsi="Times New Roman" w:cs="Times New Roman"/>
              </w:rPr>
              <w:t xml:space="preserve"> 5: </w:t>
            </w:r>
            <w:proofErr w:type="spellStart"/>
            <w:r w:rsidRPr="00693CE2">
              <w:rPr>
                <w:rFonts w:ascii="Times New Roman" w:eastAsiaTheme="majorEastAsia" w:hAnsi="Times New Roman" w:cs="Times New Roman"/>
              </w:rPr>
              <w:t>reciprocal</w:t>
            </w:r>
            <w:proofErr w:type="spellEnd"/>
            <w:r w:rsidRPr="00693CE2">
              <w:rPr>
                <w:rFonts w:ascii="Times New Roman" w:eastAsiaTheme="majorEastAsia" w:hAnsi="Times New Roman" w:cs="Times New Roman"/>
              </w:rPr>
              <w:t xml:space="preserve"> </w:t>
            </w:r>
            <w:proofErr w:type="spellStart"/>
            <w:r w:rsidRPr="00693CE2">
              <w:rPr>
                <w:rFonts w:ascii="Times New Roman" w:eastAsiaTheme="majorEastAsia" w:hAnsi="Times New Roman" w:cs="Times New Roman"/>
              </w:rPr>
              <w:t>translation</w:t>
            </w:r>
            <w:proofErr w:type="spellEnd"/>
          </w:p>
        </w:tc>
        <w:tc>
          <w:tcPr>
            <w:tcW w:w="4241" w:type="dxa"/>
          </w:tcPr>
          <w:p w14:paraId="4403166C" w14:textId="77777777"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Translating the studies into one another (table 3)</w:t>
            </w:r>
          </w:p>
        </w:tc>
      </w:tr>
      <w:tr w:rsidR="00E043F1" w:rsidRPr="00C24742" w14:paraId="4F0D4D9B" w14:textId="77777777" w:rsidTr="00EC380B">
        <w:tc>
          <w:tcPr>
            <w:tcW w:w="1770" w:type="dxa"/>
          </w:tcPr>
          <w:p w14:paraId="5951CFF5" w14:textId="77777777" w:rsidR="00E043F1" w:rsidRPr="00693CE2" w:rsidRDefault="00E043F1" w:rsidP="00EC380B">
            <w:pPr>
              <w:rPr>
                <w:rFonts w:ascii="Times New Roman" w:eastAsiaTheme="majorEastAsia" w:hAnsi="Times New Roman" w:cs="Times New Roman"/>
              </w:rPr>
            </w:pPr>
            <w:proofErr w:type="spellStart"/>
            <w:r w:rsidRPr="00693CE2">
              <w:rPr>
                <w:rFonts w:ascii="Times New Roman" w:eastAsiaTheme="majorEastAsia" w:hAnsi="Times New Roman" w:cs="Times New Roman"/>
              </w:rPr>
              <w:t>Phase</w:t>
            </w:r>
            <w:proofErr w:type="spellEnd"/>
            <w:r w:rsidRPr="00693CE2">
              <w:rPr>
                <w:rFonts w:ascii="Times New Roman" w:eastAsiaTheme="majorEastAsia" w:hAnsi="Times New Roman" w:cs="Times New Roman"/>
              </w:rPr>
              <w:t xml:space="preserve"> 6: </w:t>
            </w:r>
            <w:proofErr w:type="spellStart"/>
            <w:r w:rsidRPr="00693CE2">
              <w:rPr>
                <w:rFonts w:ascii="Times New Roman" w:eastAsiaTheme="majorEastAsia" w:hAnsi="Times New Roman" w:cs="Times New Roman"/>
              </w:rPr>
              <w:t>synthesizing</w:t>
            </w:r>
            <w:proofErr w:type="spellEnd"/>
            <w:r w:rsidRPr="00693CE2">
              <w:rPr>
                <w:rFonts w:ascii="Times New Roman" w:eastAsiaTheme="majorEastAsia" w:hAnsi="Times New Roman" w:cs="Times New Roman"/>
              </w:rPr>
              <w:t xml:space="preserve"> </w:t>
            </w:r>
            <w:proofErr w:type="spellStart"/>
            <w:r w:rsidRPr="00693CE2">
              <w:rPr>
                <w:rFonts w:ascii="Times New Roman" w:eastAsiaTheme="majorEastAsia" w:hAnsi="Times New Roman" w:cs="Times New Roman"/>
              </w:rPr>
              <w:t>translations</w:t>
            </w:r>
            <w:proofErr w:type="spellEnd"/>
          </w:p>
        </w:tc>
        <w:tc>
          <w:tcPr>
            <w:tcW w:w="4241" w:type="dxa"/>
          </w:tcPr>
          <w:p w14:paraId="32A3C019" w14:textId="537CBF72"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 xml:space="preserve">Develop a line of argument based on the relationship between the studies: this built on our specification of the themes of </w:t>
            </w:r>
            <w:proofErr w:type="spellStart"/>
            <w:r w:rsidRPr="00152429">
              <w:rPr>
                <w:rFonts w:ascii="Times New Roman" w:eastAsiaTheme="majorEastAsia" w:hAnsi="Times New Roman" w:cs="Times New Roman"/>
                <w:lang w:val="en-US"/>
              </w:rPr>
              <w:t>respatialization</w:t>
            </w:r>
            <w:proofErr w:type="spellEnd"/>
            <w:r w:rsidRPr="00152429">
              <w:rPr>
                <w:rFonts w:ascii="Times New Roman" w:eastAsiaTheme="majorEastAsia" w:hAnsi="Times New Roman" w:cs="Times New Roman"/>
                <w:lang w:val="en-US"/>
              </w:rPr>
              <w:t>, reconnections, reactions and reconfigurations (</w:t>
            </w:r>
            <w:r w:rsidR="00A37D38" w:rsidRPr="00152429">
              <w:rPr>
                <w:rFonts w:ascii="Times New Roman" w:eastAsiaTheme="majorEastAsia" w:hAnsi="Times New Roman" w:cs="Times New Roman"/>
                <w:lang w:val="en-US"/>
              </w:rPr>
              <w:t>F</w:t>
            </w:r>
            <w:r w:rsidRPr="00152429">
              <w:rPr>
                <w:rFonts w:ascii="Times New Roman" w:eastAsiaTheme="majorEastAsia" w:hAnsi="Times New Roman" w:cs="Times New Roman"/>
                <w:lang w:val="en-US"/>
              </w:rPr>
              <w:t>igure 1).</w:t>
            </w:r>
          </w:p>
        </w:tc>
      </w:tr>
      <w:tr w:rsidR="00E043F1" w:rsidRPr="00C24742" w14:paraId="37690998" w14:textId="77777777" w:rsidTr="00EC380B">
        <w:trPr>
          <w:trHeight w:val="884"/>
        </w:trPr>
        <w:tc>
          <w:tcPr>
            <w:tcW w:w="1770" w:type="dxa"/>
          </w:tcPr>
          <w:p w14:paraId="4C671AEF" w14:textId="77777777" w:rsidR="00E043F1" w:rsidRPr="00693CE2" w:rsidRDefault="00E043F1" w:rsidP="00EC380B">
            <w:pPr>
              <w:rPr>
                <w:rFonts w:ascii="Times New Roman" w:eastAsiaTheme="majorEastAsia" w:hAnsi="Times New Roman" w:cs="Times New Roman"/>
              </w:rPr>
            </w:pPr>
            <w:proofErr w:type="spellStart"/>
            <w:r w:rsidRPr="00693CE2">
              <w:rPr>
                <w:rFonts w:ascii="Times New Roman" w:eastAsiaTheme="majorEastAsia" w:hAnsi="Times New Roman" w:cs="Times New Roman"/>
              </w:rPr>
              <w:t>Phase</w:t>
            </w:r>
            <w:proofErr w:type="spellEnd"/>
            <w:r w:rsidRPr="00693CE2">
              <w:rPr>
                <w:rFonts w:ascii="Times New Roman" w:eastAsiaTheme="majorEastAsia" w:hAnsi="Times New Roman" w:cs="Times New Roman"/>
              </w:rPr>
              <w:t xml:space="preserve"> 7: </w:t>
            </w:r>
            <w:proofErr w:type="spellStart"/>
            <w:r w:rsidRPr="00693CE2">
              <w:rPr>
                <w:rFonts w:ascii="Times New Roman" w:eastAsiaTheme="majorEastAsia" w:hAnsi="Times New Roman" w:cs="Times New Roman"/>
              </w:rPr>
              <w:t>expressing</w:t>
            </w:r>
            <w:proofErr w:type="spellEnd"/>
            <w:r w:rsidRPr="00693CE2">
              <w:rPr>
                <w:rFonts w:ascii="Times New Roman" w:eastAsiaTheme="majorEastAsia" w:hAnsi="Times New Roman" w:cs="Times New Roman"/>
              </w:rPr>
              <w:t xml:space="preserve"> the </w:t>
            </w:r>
            <w:proofErr w:type="spellStart"/>
            <w:r w:rsidRPr="00693CE2">
              <w:rPr>
                <w:rFonts w:ascii="Times New Roman" w:eastAsiaTheme="majorEastAsia" w:hAnsi="Times New Roman" w:cs="Times New Roman"/>
              </w:rPr>
              <w:t>synthesis</w:t>
            </w:r>
            <w:proofErr w:type="spellEnd"/>
          </w:p>
        </w:tc>
        <w:tc>
          <w:tcPr>
            <w:tcW w:w="4241" w:type="dxa"/>
          </w:tcPr>
          <w:p w14:paraId="2A8124AF" w14:textId="73C96BBA" w:rsidR="00E043F1" w:rsidRPr="00152429" w:rsidRDefault="00E043F1" w:rsidP="00EC380B">
            <w:pPr>
              <w:rPr>
                <w:rFonts w:ascii="Times New Roman" w:eastAsiaTheme="majorEastAsia" w:hAnsi="Times New Roman" w:cs="Times New Roman"/>
                <w:lang w:val="en-US"/>
              </w:rPr>
            </w:pPr>
            <w:r w:rsidRPr="00152429">
              <w:rPr>
                <w:rFonts w:ascii="Times New Roman" w:eastAsiaTheme="majorEastAsia" w:hAnsi="Times New Roman" w:cs="Times New Roman"/>
                <w:lang w:val="en-US"/>
              </w:rPr>
              <w:t xml:space="preserve">Digitally mediated professional-patient interaction leads to renegotiation and reconstruction of social practices that creates reconfigurations of social structures </w:t>
            </w:r>
            <w:r w:rsidR="006245EA" w:rsidRPr="00152429">
              <w:rPr>
                <w:rFonts w:ascii="Times New Roman" w:eastAsiaTheme="majorEastAsia" w:hAnsi="Times New Roman" w:cs="Times New Roman"/>
                <w:lang w:val="en-US"/>
              </w:rPr>
              <w:t>(</w:t>
            </w:r>
            <w:r w:rsidR="00A37D38" w:rsidRPr="00152429">
              <w:rPr>
                <w:rFonts w:ascii="Times New Roman" w:eastAsiaTheme="majorEastAsia" w:hAnsi="Times New Roman" w:cs="Times New Roman"/>
                <w:lang w:val="en-US"/>
              </w:rPr>
              <w:t>F</w:t>
            </w:r>
            <w:r w:rsidRPr="00152429">
              <w:rPr>
                <w:rFonts w:ascii="Times New Roman" w:eastAsiaTheme="majorEastAsia" w:hAnsi="Times New Roman" w:cs="Times New Roman"/>
                <w:lang w:val="en-US"/>
              </w:rPr>
              <w:t>igure 1).</w:t>
            </w:r>
          </w:p>
        </w:tc>
      </w:tr>
    </w:tbl>
    <w:p w14:paraId="74CA774A" w14:textId="77777777" w:rsidR="00E043F1" w:rsidRPr="00152429" w:rsidRDefault="00E043F1" w:rsidP="00E043F1">
      <w:pPr>
        <w:rPr>
          <w:lang w:val="en-US"/>
        </w:rPr>
      </w:pPr>
    </w:p>
    <w:p w14:paraId="2FF07C66" w14:textId="77777777" w:rsidR="00EC380B" w:rsidRPr="00152429" w:rsidRDefault="00EC380B" w:rsidP="00EC380B">
      <w:pPr>
        <w:rPr>
          <w:b/>
          <w:lang w:val="en-US"/>
        </w:rPr>
      </w:pPr>
    </w:p>
    <w:p w14:paraId="37E11B30" w14:textId="00B50169" w:rsidR="00EC380B" w:rsidRPr="00461367" w:rsidRDefault="00EC380B" w:rsidP="00461367">
      <w:pPr>
        <w:pageBreakBefore/>
        <w:rPr>
          <w:b/>
          <w:sz w:val="20"/>
          <w:szCs w:val="20"/>
        </w:rPr>
      </w:pPr>
      <w:proofErr w:type="spellStart"/>
      <w:r w:rsidRPr="00461367">
        <w:rPr>
          <w:b/>
          <w:sz w:val="20"/>
          <w:szCs w:val="20"/>
        </w:rPr>
        <w:lastRenderedPageBreak/>
        <w:t>Table</w:t>
      </w:r>
      <w:proofErr w:type="spellEnd"/>
      <w:r w:rsidRPr="00461367">
        <w:rPr>
          <w:b/>
          <w:sz w:val="20"/>
          <w:szCs w:val="20"/>
        </w:rPr>
        <w:t xml:space="preserve"> 2: Studies </w:t>
      </w:r>
      <w:proofErr w:type="spellStart"/>
      <w:r w:rsidRPr="00461367">
        <w:rPr>
          <w:b/>
          <w:sz w:val="20"/>
          <w:szCs w:val="20"/>
        </w:rPr>
        <w:t>included</w:t>
      </w:r>
      <w:proofErr w:type="spellEnd"/>
    </w:p>
    <w:tbl>
      <w:tblPr>
        <w:tblStyle w:val="TableGrid"/>
        <w:tblW w:w="10916" w:type="dxa"/>
        <w:tblInd w:w="-856" w:type="dxa"/>
        <w:tblLayout w:type="fixed"/>
        <w:tblCellMar>
          <w:left w:w="0" w:type="dxa"/>
          <w:right w:w="0" w:type="dxa"/>
        </w:tblCellMar>
        <w:tblLook w:val="04A0" w:firstRow="1" w:lastRow="0" w:firstColumn="1" w:lastColumn="0" w:noHBand="0" w:noVBand="1"/>
      </w:tblPr>
      <w:tblGrid>
        <w:gridCol w:w="1702"/>
        <w:gridCol w:w="992"/>
        <w:gridCol w:w="1418"/>
        <w:gridCol w:w="1984"/>
        <w:gridCol w:w="1276"/>
        <w:gridCol w:w="3544"/>
      </w:tblGrid>
      <w:tr w:rsidR="00EC380B" w:rsidRPr="00E76EFE" w14:paraId="488287AF" w14:textId="77777777" w:rsidTr="00EC380B">
        <w:trPr>
          <w:trHeight w:val="425"/>
        </w:trPr>
        <w:tc>
          <w:tcPr>
            <w:tcW w:w="1702" w:type="dxa"/>
            <w:noWrap/>
            <w:hideMark/>
          </w:tcPr>
          <w:p w14:paraId="0C7E95C1" w14:textId="77777777" w:rsidR="00EC380B" w:rsidRDefault="00EC380B" w:rsidP="00EC380B">
            <w:pPr>
              <w:jc w:val="center"/>
              <w:rPr>
                <w:b/>
                <w:bCs/>
                <w:sz w:val="18"/>
                <w:szCs w:val="18"/>
              </w:rPr>
            </w:pPr>
          </w:p>
          <w:p w14:paraId="6F43D26B" w14:textId="77777777" w:rsidR="00EC380B" w:rsidRPr="00E76EFE" w:rsidRDefault="00EC380B" w:rsidP="00EC380B">
            <w:pPr>
              <w:jc w:val="center"/>
              <w:rPr>
                <w:b/>
                <w:bCs/>
                <w:sz w:val="18"/>
                <w:szCs w:val="18"/>
              </w:rPr>
            </w:pPr>
            <w:r>
              <w:rPr>
                <w:b/>
                <w:bCs/>
                <w:sz w:val="18"/>
                <w:szCs w:val="18"/>
              </w:rPr>
              <w:t>P</w:t>
            </w:r>
            <w:r w:rsidRPr="00E76EFE">
              <w:rPr>
                <w:b/>
                <w:bCs/>
                <w:sz w:val="18"/>
                <w:szCs w:val="18"/>
              </w:rPr>
              <w:t>aper</w:t>
            </w:r>
          </w:p>
        </w:tc>
        <w:tc>
          <w:tcPr>
            <w:tcW w:w="992" w:type="dxa"/>
            <w:hideMark/>
          </w:tcPr>
          <w:p w14:paraId="17EC53C0" w14:textId="77777777" w:rsidR="00EC380B" w:rsidRDefault="00EC380B" w:rsidP="00EC380B">
            <w:pPr>
              <w:jc w:val="center"/>
              <w:rPr>
                <w:b/>
                <w:bCs/>
                <w:sz w:val="18"/>
                <w:szCs w:val="18"/>
              </w:rPr>
            </w:pPr>
          </w:p>
          <w:p w14:paraId="6055B069" w14:textId="77777777" w:rsidR="00EC380B" w:rsidRPr="00E76EFE" w:rsidRDefault="00EC380B" w:rsidP="00EC380B">
            <w:pPr>
              <w:jc w:val="center"/>
              <w:rPr>
                <w:b/>
                <w:bCs/>
                <w:sz w:val="18"/>
                <w:szCs w:val="18"/>
              </w:rPr>
            </w:pPr>
            <w:r w:rsidRPr="00E76EFE">
              <w:rPr>
                <w:b/>
                <w:bCs/>
                <w:sz w:val="18"/>
                <w:szCs w:val="18"/>
              </w:rPr>
              <w:t>Country</w:t>
            </w:r>
          </w:p>
        </w:tc>
        <w:tc>
          <w:tcPr>
            <w:tcW w:w="1418" w:type="dxa"/>
            <w:hideMark/>
          </w:tcPr>
          <w:p w14:paraId="525D86CF" w14:textId="77777777" w:rsidR="00EC380B" w:rsidRDefault="00EC380B" w:rsidP="00EC380B">
            <w:pPr>
              <w:jc w:val="center"/>
              <w:rPr>
                <w:b/>
                <w:bCs/>
                <w:sz w:val="18"/>
                <w:szCs w:val="18"/>
              </w:rPr>
            </w:pPr>
          </w:p>
          <w:p w14:paraId="690984CB" w14:textId="77777777" w:rsidR="00EC380B" w:rsidRPr="00E76EFE" w:rsidRDefault="00EC380B" w:rsidP="00EC380B">
            <w:pPr>
              <w:jc w:val="center"/>
              <w:rPr>
                <w:b/>
                <w:bCs/>
                <w:sz w:val="18"/>
                <w:szCs w:val="18"/>
              </w:rPr>
            </w:pPr>
            <w:proofErr w:type="spellStart"/>
            <w:r w:rsidRPr="00E76EFE">
              <w:rPr>
                <w:b/>
                <w:bCs/>
                <w:sz w:val="18"/>
                <w:szCs w:val="18"/>
              </w:rPr>
              <w:t>Participants</w:t>
            </w:r>
            <w:proofErr w:type="spellEnd"/>
          </w:p>
        </w:tc>
        <w:tc>
          <w:tcPr>
            <w:tcW w:w="1984" w:type="dxa"/>
            <w:hideMark/>
          </w:tcPr>
          <w:p w14:paraId="2D385888" w14:textId="77777777" w:rsidR="00EC380B" w:rsidRDefault="00EC380B" w:rsidP="00EC380B">
            <w:pPr>
              <w:jc w:val="center"/>
              <w:rPr>
                <w:b/>
                <w:bCs/>
                <w:sz w:val="18"/>
                <w:szCs w:val="18"/>
              </w:rPr>
            </w:pPr>
          </w:p>
          <w:p w14:paraId="65A92BC0" w14:textId="77777777" w:rsidR="00EC380B" w:rsidRPr="00E76EFE" w:rsidRDefault="00EC380B" w:rsidP="00EC380B">
            <w:pPr>
              <w:jc w:val="center"/>
              <w:rPr>
                <w:b/>
                <w:bCs/>
                <w:sz w:val="18"/>
                <w:szCs w:val="18"/>
              </w:rPr>
            </w:pPr>
            <w:r w:rsidRPr="00E76EFE">
              <w:rPr>
                <w:b/>
                <w:bCs/>
                <w:sz w:val="18"/>
                <w:szCs w:val="18"/>
              </w:rPr>
              <w:t xml:space="preserve">Type of </w:t>
            </w:r>
            <w:proofErr w:type="spellStart"/>
            <w:r w:rsidRPr="00E76EFE">
              <w:rPr>
                <w:b/>
                <w:bCs/>
                <w:sz w:val="18"/>
                <w:szCs w:val="18"/>
              </w:rPr>
              <w:t>intervention</w:t>
            </w:r>
            <w:proofErr w:type="spellEnd"/>
          </w:p>
        </w:tc>
        <w:tc>
          <w:tcPr>
            <w:tcW w:w="1276" w:type="dxa"/>
            <w:hideMark/>
          </w:tcPr>
          <w:p w14:paraId="2600567E" w14:textId="77777777" w:rsidR="00EC380B" w:rsidRDefault="00EC380B" w:rsidP="00EC380B">
            <w:pPr>
              <w:jc w:val="center"/>
              <w:rPr>
                <w:b/>
                <w:bCs/>
                <w:sz w:val="18"/>
                <w:szCs w:val="18"/>
              </w:rPr>
            </w:pPr>
          </w:p>
          <w:p w14:paraId="7602EF45" w14:textId="77777777" w:rsidR="00EC380B" w:rsidRPr="00E76EFE" w:rsidRDefault="00EC380B" w:rsidP="00EC380B">
            <w:pPr>
              <w:jc w:val="center"/>
              <w:rPr>
                <w:b/>
                <w:bCs/>
                <w:sz w:val="18"/>
                <w:szCs w:val="18"/>
              </w:rPr>
            </w:pPr>
            <w:r w:rsidRPr="00E76EFE">
              <w:rPr>
                <w:b/>
                <w:bCs/>
                <w:sz w:val="18"/>
                <w:szCs w:val="18"/>
              </w:rPr>
              <w:t>Setting</w:t>
            </w:r>
          </w:p>
        </w:tc>
        <w:tc>
          <w:tcPr>
            <w:tcW w:w="3544" w:type="dxa"/>
            <w:noWrap/>
            <w:hideMark/>
          </w:tcPr>
          <w:p w14:paraId="69A21F8D" w14:textId="77777777" w:rsidR="00EC380B" w:rsidRDefault="00EC380B" w:rsidP="00EC380B">
            <w:pPr>
              <w:jc w:val="center"/>
              <w:rPr>
                <w:b/>
                <w:bCs/>
                <w:sz w:val="18"/>
                <w:szCs w:val="18"/>
              </w:rPr>
            </w:pPr>
          </w:p>
          <w:p w14:paraId="0BA15D3C" w14:textId="77777777" w:rsidR="00EC380B" w:rsidRPr="00E76EFE" w:rsidRDefault="00EC380B" w:rsidP="00EC380B">
            <w:pPr>
              <w:jc w:val="center"/>
              <w:rPr>
                <w:b/>
                <w:bCs/>
                <w:sz w:val="18"/>
                <w:szCs w:val="18"/>
              </w:rPr>
            </w:pPr>
            <w:r w:rsidRPr="00E76EFE">
              <w:rPr>
                <w:b/>
                <w:bCs/>
                <w:sz w:val="18"/>
                <w:szCs w:val="18"/>
              </w:rPr>
              <w:t xml:space="preserve">Data </w:t>
            </w:r>
            <w:proofErr w:type="spellStart"/>
            <w:r w:rsidRPr="00E76EFE">
              <w:rPr>
                <w:b/>
                <w:bCs/>
                <w:sz w:val="18"/>
                <w:szCs w:val="18"/>
              </w:rPr>
              <w:t>collection</w:t>
            </w:r>
            <w:proofErr w:type="spellEnd"/>
          </w:p>
        </w:tc>
      </w:tr>
      <w:tr w:rsidR="00EC380B" w:rsidRPr="00E76EFE" w14:paraId="12D5D227" w14:textId="77777777" w:rsidTr="00EC380B">
        <w:trPr>
          <w:trHeight w:val="414"/>
        </w:trPr>
        <w:tc>
          <w:tcPr>
            <w:tcW w:w="1702" w:type="dxa"/>
            <w:noWrap/>
            <w:hideMark/>
          </w:tcPr>
          <w:p w14:paraId="529C29F4" w14:textId="77777777" w:rsidR="00EC380B" w:rsidRDefault="00EC380B" w:rsidP="00EC380B">
            <w:pPr>
              <w:rPr>
                <w:b/>
                <w:bCs/>
                <w:sz w:val="18"/>
                <w:szCs w:val="18"/>
              </w:rPr>
            </w:pPr>
          </w:p>
          <w:p w14:paraId="4C024643" w14:textId="493526E1" w:rsidR="00EC380B" w:rsidRPr="00E76EFE" w:rsidRDefault="007F19CC" w:rsidP="00EC380B">
            <w:pPr>
              <w:rPr>
                <w:b/>
                <w:bCs/>
                <w:sz w:val="18"/>
                <w:szCs w:val="18"/>
              </w:rPr>
            </w:pPr>
            <w:r>
              <w:rPr>
                <w:b/>
                <w:bCs/>
                <w:sz w:val="18"/>
                <w:szCs w:val="18"/>
              </w:rPr>
              <w:t>Andreassen</w:t>
            </w:r>
            <w:r w:rsidRPr="00E76EFE">
              <w:rPr>
                <w:b/>
                <w:bCs/>
                <w:sz w:val="18"/>
                <w:szCs w:val="18"/>
              </w:rPr>
              <w:t xml:space="preserve"> </w:t>
            </w:r>
            <w:r w:rsidR="00EC380B" w:rsidRPr="00E76EFE">
              <w:rPr>
                <w:b/>
                <w:bCs/>
                <w:sz w:val="18"/>
                <w:szCs w:val="18"/>
              </w:rPr>
              <w:t>(2011)</w:t>
            </w:r>
          </w:p>
        </w:tc>
        <w:tc>
          <w:tcPr>
            <w:tcW w:w="992" w:type="dxa"/>
            <w:hideMark/>
          </w:tcPr>
          <w:p w14:paraId="0E4E6344" w14:textId="79A3C1E2" w:rsidR="00EC380B" w:rsidRPr="003F1979" w:rsidRDefault="00AC3ED2" w:rsidP="00EC380B">
            <w:pPr>
              <w:rPr>
                <w:sz w:val="17"/>
                <w:szCs w:val="17"/>
                <w:lang w:val="en-US"/>
              </w:rPr>
            </w:pPr>
            <w:r w:rsidRPr="003F1979">
              <w:rPr>
                <w:sz w:val="17"/>
                <w:szCs w:val="17"/>
                <w:lang w:val="en-US"/>
              </w:rPr>
              <w:t>details omitted for double blind review</w:t>
            </w:r>
          </w:p>
        </w:tc>
        <w:tc>
          <w:tcPr>
            <w:tcW w:w="1418" w:type="dxa"/>
            <w:hideMark/>
          </w:tcPr>
          <w:p w14:paraId="7042E2E5" w14:textId="77777777" w:rsidR="00EC380B" w:rsidRPr="00E76EFE" w:rsidRDefault="00EC380B" w:rsidP="00EC380B">
            <w:pPr>
              <w:rPr>
                <w:sz w:val="17"/>
                <w:szCs w:val="17"/>
              </w:rPr>
            </w:pPr>
            <w:proofErr w:type="spellStart"/>
            <w:r w:rsidRPr="00E76EFE">
              <w:rPr>
                <w:sz w:val="17"/>
                <w:szCs w:val="17"/>
              </w:rPr>
              <w:t>Parents</w:t>
            </w:r>
            <w:proofErr w:type="spellEnd"/>
          </w:p>
        </w:tc>
        <w:tc>
          <w:tcPr>
            <w:tcW w:w="1984" w:type="dxa"/>
            <w:hideMark/>
          </w:tcPr>
          <w:p w14:paraId="51075810" w14:textId="77777777" w:rsidR="00EC380B" w:rsidRPr="00E76EFE" w:rsidRDefault="00EC380B" w:rsidP="00EC380B">
            <w:pPr>
              <w:rPr>
                <w:sz w:val="17"/>
                <w:szCs w:val="17"/>
                <w:lang w:val="en-GB"/>
              </w:rPr>
            </w:pPr>
            <w:r w:rsidRPr="00E76EFE">
              <w:rPr>
                <w:sz w:val="17"/>
                <w:szCs w:val="17"/>
                <w:lang w:val="en-GB"/>
              </w:rPr>
              <w:t xml:space="preserve">Web based tool/ electronic </w:t>
            </w:r>
            <w:proofErr w:type="spellStart"/>
            <w:r w:rsidRPr="00E76EFE">
              <w:rPr>
                <w:sz w:val="17"/>
                <w:szCs w:val="17"/>
                <w:lang w:val="en-GB"/>
              </w:rPr>
              <w:t>adress</w:t>
            </w:r>
            <w:proofErr w:type="spellEnd"/>
          </w:p>
        </w:tc>
        <w:tc>
          <w:tcPr>
            <w:tcW w:w="1276" w:type="dxa"/>
            <w:hideMark/>
          </w:tcPr>
          <w:p w14:paraId="21CA34CE" w14:textId="77777777" w:rsidR="00EC380B" w:rsidRPr="00E76EFE" w:rsidRDefault="00EC380B" w:rsidP="00EC380B">
            <w:pPr>
              <w:rPr>
                <w:sz w:val="17"/>
                <w:szCs w:val="17"/>
              </w:rPr>
            </w:pPr>
            <w:r w:rsidRPr="00E76EFE">
              <w:rPr>
                <w:sz w:val="17"/>
                <w:szCs w:val="17"/>
              </w:rPr>
              <w:t>Home, hospital</w:t>
            </w:r>
          </w:p>
        </w:tc>
        <w:tc>
          <w:tcPr>
            <w:tcW w:w="3544" w:type="dxa"/>
            <w:hideMark/>
          </w:tcPr>
          <w:p w14:paraId="65589841" w14:textId="77777777" w:rsidR="00EC380B" w:rsidRPr="00E76EFE" w:rsidRDefault="00EC380B" w:rsidP="00EC380B">
            <w:pPr>
              <w:rPr>
                <w:sz w:val="17"/>
                <w:szCs w:val="17"/>
              </w:rPr>
            </w:pPr>
            <w:r w:rsidRPr="00E76EFE">
              <w:rPr>
                <w:sz w:val="17"/>
                <w:szCs w:val="17"/>
              </w:rPr>
              <w:t xml:space="preserve">12 </w:t>
            </w:r>
            <w:proofErr w:type="spellStart"/>
            <w:r w:rsidRPr="00E76EFE">
              <w:rPr>
                <w:sz w:val="17"/>
                <w:szCs w:val="17"/>
              </w:rPr>
              <w:t>interviews</w:t>
            </w:r>
            <w:proofErr w:type="spellEnd"/>
            <w:r w:rsidRPr="00E76EFE">
              <w:rPr>
                <w:sz w:val="17"/>
                <w:szCs w:val="17"/>
              </w:rPr>
              <w:t xml:space="preserve"> </w:t>
            </w:r>
            <w:proofErr w:type="spellStart"/>
            <w:r w:rsidRPr="00E76EFE">
              <w:rPr>
                <w:sz w:val="17"/>
                <w:szCs w:val="17"/>
              </w:rPr>
              <w:t>with</w:t>
            </w:r>
            <w:proofErr w:type="spellEnd"/>
            <w:r w:rsidRPr="00E76EFE">
              <w:rPr>
                <w:sz w:val="17"/>
                <w:szCs w:val="17"/>
              </w:rPr>
              <w:t xml:space="preserve"> </w:t>
            </w:r>
            <w:proofErr w:type="spellStart"/>
            <w:r w:rsidRPr="00E76EFE">
              <w:rPr>
                <w:sz w:val="17"/>
                <w:szCs w:val="17"/>
              </w:rPr>
              <w:t>parents</w:t>
            </w:r>
            <w:proofErr w:type="spellEnd"/>
          </w:p>
        </w:tc>
      </w:tr>
      <w:tr w:rsidR="00EC380B" w:rsidRPr="00E76EFE" w14:paraId="3CB90EF8" w14:textId="77777777" w:rsidTr="00EC380B">
        <w:trPr>
          <w:trHeight w:val="500"/>
        </w:trPr>
        <w:tc>
          <w:tcPr>
            <w:tcW w:w="1702" w:type="dxa"/>
            <w:noWrap/>
            <w:hideMark/>
          </w:tcPr>
          <w:p w14:paraId="2FEBE228" w14:textId="77777777" w:rsidR="00EC380B" w:rsidRPr="00E76EFE" w:rsidRDefault="00EC380B" w:rsidP="00EC380B">
            <w:pPr>
              <w:rPr>
                <w:b/>
                <w:bCs/>
                <w:sz w:val="18"/>
                <w:szCs w:val="18"/>
              </w:rPr>
            </w:pPr>
            <w:proofErr w:type="spellStart"/>
            <w:r w:rsidRPr="00E76EFE">
              <w:rPr>
                <w:b/>
                <w:bCs/>
                <w:sz w:val="18"/>
                <w:szCs w:val="18"/>
              </w:rPr>
              <w:t>Fairbrother</w:t>
            </w:r>
            <w:proofErr w:type="spellEnd"/>
            <w:r w:rsidRPr="00E76EFE">
              <w:rPr>
                <w:b/>
                <w:bCs/>
                <w:sz w:val="18"/>
                <w:szCs w:val="18"/>
              </w:rPr>
              <w:t xml:space="preserve"> et al. (2013)</w:t>
            </w:r>
          </w:p>
        </w:tc>
        <w:tc>
          <w:tcPr>
            <w:tcW w:w="992" w:type="dxa"/>
            <w:hideMark/>
          </w:tcPr>
          <w:p w14:paraId="074FF705" w14:textId="77777777" w:rsidR="00EC380B" w:rsidRPr="00E76EFE" w:rsidRDefault="00EC380B" w:rsidP="00EC380B">
            <w:pPr>
              <w:rPr>
                <w:sz w:val="17"/>
                <w:szCs w:val="17"/>
              </w:rPr>
            </w:pPr>
            <w:r w:rsidRPr="00E76EFE">
              <w:rPr>
                <w:sz w:val="17"/>
                <w:szCs w:val="17"/>
              </w:rPr>
              <w:t>UK</w:t>
            </w:r>
          </w:p>
        </w:tc>
        <w:tc>
          <w:tcPr>
            <w:tcW w:w="1418" w:type="dxa"/>
            <w:hideMark/>
          </w:tcPr>
          <w:p w14:paraId="21C4302B" w14:textId="77777777" w:rsidR="00EC380B" w:rsidRPr="00E76EFE" w:rsidRDefault="00EC380B" w:rsidP="00EC380B">
            <w:pPr>
              <w:rPr>
                <w:sz w:val="17"/>
                <w:szCs w:val="17"/>
              </w:rPr>
            </w:pP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professionals</w:t>
            </w:r>
            <w:proofErr w:type="spellEnd"/>
          </w:p>
        </w:tc>
        <w:tc>
          <w:tcPr>
            <w:tcW w:w="1984" w:type="dxa"/>
            <w:hideMark/>
          </w:tcPr>
          <w:p w14:paraId="7E78A1AE" w14:textId="77777777" w:rsidR="00EC380B" w:rsidRPr="00E76EFE" w:rsidRDefault="00EC380B" w:rsidP="00EC380B">
            <w:pPr>
              <w:rPr>
                <w:sz w:val="17"/>
                <w:szCs w:val="17"/>
              </w:rPr>
            </w:pPr>
            <w:proofErr w:type="spellStart"/>
            <w:r w:rsidRPr="00E76EFE">
              <w:rPr>
                <w:sz w:val="17"/>
                <w:szCs w:val="17"/>
              </w:rPr>
              <w:t>Telemonitoring</w:t>
            </w:r>
            <w:proofErr w:type="spellEnd"/>
          </w:p>
        </w:tc>
        <w:tc>
          <w:tcPr>
            <w:tcW w:w="1276" w:type="dxa"/>
            <w:hideMark/>
          </w:tcPr>
          <w:p w14:paraId="74DF9C06" w14:textId="77777777" w:rsidR="00EC380B" w:rsidRPr="00E76EFE" w:rsidRDefault="00EC380B" w:rsidP="00EC380B">
            <w:pPr>
              <w:rPr>
                <w:sz w:val="17"/>
                <w:szCs w:val="17"/>
              </w:rPr>
            </w:pPr>
            <w:r w:rsidRPr="00E76EFE">
              <w:rPr>
                <w:sz w:val="17"/>
                <w:szCs w:val="17"/>
              </w:rPr>
              <w:t xml:space="preserve">Home, </w:t>
            </w:r>
            <w:proofErr w:type="spellStart"/>
            <w:r w:rsidRPr="00E76EFE">
              <w:rPr>
                <w:sz w:val="17"/>
                <w:szCs w:val="17"/>
              </w:rPr>
              <w:t>primary</w:t>
            </w:r>
            <w:proofErr w:type="spellEnd"/>
            <w:r w:rsidRPr="00E76EFE">
              <w:rPr>
                <w:sz w:val="17"/>
                <w:szCs w:val="17"/>
              </w:rPr>
              <w:t xml:space="preserve"> health </w:t>
            </w:r>
            <w:proofErr w:type="spellStart"/>
            <w:r w:rsidRPr="00E76EFE">
              <w:rPr>
                <w:sz w:val="17"/>
                <w:szCs w:val="17"/>
              </w:rPr>
              <w:t>care</w:t>
            </w:r>
            <w:proofErr w:type="spellEnd"/>
          </w:p>
        </w:tc>
        <w:tc>
          <w:tcPr>
            <w:tcW w:w="3544" w:type="dxa"/>
            <w:hideMark/>
          </w:tcPr>
          <w:p w14:paraId="41719049" w14:textId="77777777" w:rsidR="00EC380B" w:rsidRPr="00E76EFE" w:rsidRDefault="00EC380B" w:rsidP="00EC380B">
            <w:pPr>
              <w:rPr>
                <w:sz w:val="17"/>
                <w:szCs w:val="17"/>
              </w:rPr>
            </w:pPr>
            <w:r w:rsidRPr="00E76EFE">
              <w:rPr>
                <w:sz w:val="17"/>
                <w:szCs w:val="17"/>
              </w:rPr>
              <w:t xml:space="preserve">72 </w:t>
            </w:r>
            <w:proofErr w:type="spellStart"/>
            <w:r w:rsidRPr="00E76EFE">
              <w:rPr>
                <w:sz w:val="17"/>
                <w:szCs w:val="17"/>
              </w:rPr>
              <w:t>Interviews</w:t>
            </w:r>
            <w:proofErr w:type="spellEnd"/>
            <w:r w:rsidRPr="00E76EFE">
              <w:rPr>
                <w:sz w:val="17"/>
                <w:szCs w:val="17"/>
              </w:rPr>
              <w:t xml:space="preserve">: 38 </w:t>
            </w:r>
            <w:proofErr w:type="spellStart"/>
            <w:r w:rsidRPr="00E76EFE">
              <w:rPr>
                <w:sz w:val="17"/>
                <w:szCs w:val="17"/>
              </w:rPr>
              <w:t>patients</w:t>
            </w:r>
            <w:proofErr w:type="spellEnd"/>
            <w:r w:rsidRPr="00E76EFE">
              <w:rPr>
                <w:sz w:val="17"/>
                <w:szCs w:val="17"/>
              </w:rPr>
              <w:t xml:space="preserve">, 32 </w:t>
            </w:r>
            <w:proofErr w:type="spellStart"/>
            <w:r w:rsidRPr="00E76EFE">
              <w:rPr>
                <w:sz w:val="17"/>
                <w:szCs w:val="17"/>
              </w:rPr>
              <w:t>professionals</w:t>
            </w:r>
            <w:proofErr w:type="spellEnd"/>
          </w:p>
        </w:tc>
      </w:tr>
      <w:tr w:rsidR="00EC380B" w:rsidRPr="00140B82" w14:paraId="5D5FBE92" w14:textId="77777777" w:rsidTr="00EC380B">
        <w:trPr>
          <w:trHeight w:val="1466"/>
        </w:trPr>
        <w:tc>
          <w:tcPr>
            <w:tcW w:w="1702" w:type="dxa"/>
            <w:noWrap/>
            <w:hideMark/>
          </w:tcPr>
          <w:p w14:paraId="228020C1" w14:textId="77777777" w:rsidR="00EC380B" w:rsidRDefault="00EC380B" w:rsidP="00EC380B">
            <w:pPr>
              <w:rPr>
                <w:b/>
                <w:bCs/>
                <w:sz w:val="18"/>
                <w:szCs w:val="18"/>
              </w:rPr>
            </w:pPr>
          </w:p>
          <w:p w14:paraId="28754BBB" w14:textId="77777777" w:rsidR="00EC380B" w:rsidRDefault="00EC380B" w:rsidP="00EC380B">
            <w:pPr>
              <w:rPr>
                <w:b/>
                <w:bCs/>
                <w:sz w:val="18"/>
                <w:szCs w:val="18"/>
              </w:rPr>
            </w:pPr>
          </w:p>
          <w:p w14:paraId="36E70094" w14:textId="77777777" w:rsidR="00EC380B" w:rsidRDefault="00EC380B" w:rsidP="00EC380B">
            <w:pPr>
              <w:rPr>
                <w:b/>
                <w:bCs/>
                <w:sz w:val="18"/>
                <w:szCs w:val="18"/>
              </w:rPr>
            </w:pPr>
          </w:p>
          <w:p w14:paraId="570DF7B8" w14:textId="77777777" w:rsidR="00EC380B" w:rsidRPr="00E76EFE" w:rsidRDefault="00EC380B" w:rsidP="00EC380B">
            <w:pPr>
              <w:rPr>
                <w:b/>
                <w:bCs/>
                <w:sz w:val="18"/>
                <w:szCs w:val="18"/>
              </w:rPr>
            </w:pPr>
            <w:r w:rsidRPr="00E76EFE">
              <w:rPr>
                <w:b/>
                <w:bCs/>
                <w:sz w:val="18"/>
                <w:szCs w:val="18"/>
              </w:rPr>
              <w:t>Finch et al. (2008)</w:t>
            </w:r>
          </w:p>
        </w:tc>
        <w:tc>
          <w:tcPr>
            <w:tcW w:w="992" w:type="dxa"/>
            <w:hideMark/>
          </w:tcPr>
          <w:p w14:paraId="4DE53266" w14:textId="77777777" w:rsidR="00EC380B" w:rsidRDefault="00EC380B" w:rsidP="00EC380B">
            <w:pPr>
              <w:rPr>
                <w:sz w:val="17"/>
                <w:szCs w:val="17"/>
              </w:rPr>
            </w:pPr>
          </w:p>
          <w:p w14:paraId="6CCB43C0" w14:textId="77777777" w:rsidR="00EC380B" w:rsidRDefault="00EC380B" w:rsidP="00EC380B">
            <w:pPr>
              <w:rPr>
                <w:sz w:val="17"/>
                <w:szCs w:val="17"/>
              </w:rPr>
            </w:pPr>
          </w:p>
          <w:p w14:paraId="4CF30EA4" w14:textId="77777777" w:rsidR="00EC380B" w:rsidRDefault="00EC380B" w:rsidP="00EC380B">
            <w:pPr>
              <w:rPr>
                <w:sz w:val="17"/>
                <w:szCs w:val="17"/>
              </w:rPr>
            </w:pPr>
          </w:p>
          <w:p w14:paraId="23858704" w14:textId="77777777" w:rsidR="00EC380B" w:rsidRPr="00E76EFE" w:rsidRDefault="00EC380B" w:rsidP="00EC380B">
            <w:pPr>
              <w:rPr>
                <w:sz w:val="17"/>
                <w:szCs w:val="17"/>
              </w:rPr>
            </w:pPr>
            <w:r w:rsidRPr="00E76EFE">
              <w:rPr>
                <w:sz w:val="17"/>
                <w:szCs w:val="17"/>
              </w:rPr>
              <w:t>UK</w:t>
            </w:r>
          </w:p>
        </w:tc>
        <w:tc>
          <w:tcPr>
            <w:tcW w:w="1418" w:type="dxa"/>
            <w:hideMark/>
          </w:tcPr>
          <w:p w14:paraId="54996B56" w14:textId="77777777" w:rsidR="00EC380B" w:rsidRPr="00E76EFE" w:rsidRDefault="00EC380B" w:rsidP="00EC380B">
            <w:pPr>
              <w:rPr>
                <w:sz w:val="17"/>
                <w:szCs w:val="17"/>
                <w:lang w:val="en-GB"/>
              </w:rPr>
            </w:pPr>
            <w:r w:rsidRPr="00E76EFE">
              <w:rPr>
                <w:sz w:val="17"/>
                <w:szCs w:val="17"/>
                <w:lang w:val="en-GB"/>
              </w:rPr>
              <w:t>Health professionals, telemedicine experts, administrators, patient advocates, policy makers, technologists, researchers</w:t>
            </w:r>
          </w:p>
        </w:tc>
        <w:tc>
          <w:tcPr>
            <w:tcW w:w="1984" w:type="dxa"/>
            <w:hideMark/>
          </w:tcPr>
          <w:p w14:paraId="1CB795A4" w14:textId="77777777" w:rsidR="00EC380B" w:rsidRPr="00E76EFE" w:rsidRDefault="00EC380B" w:rsidP="00EC380B">
            <w:pPr>
              <w:rPr>
                <w:sz w:val="17"/>
                <w:szCs w:val="17"/>
                <w:lang w:val="en-GB"/>
              </w:rPr>
            </w:pPr>
            <w:r w:rsidRPr="00E76EFE">
              <w:rPr>
                <w:sz w:val="17"/>
                <w:szCs w:val="17"/>
                <w:lang w:val="en-GB"/>
              </w:rPr>
              <w:t xml:space="preserve">Applications for </w:t>
            </w:r>
            <w:proofErr w:type="spellStart"/>
            <w:r w:rsidRPr="00E76EFE">
              <w:rPr>
                <w:sz w:val="17"/>
                <w:szCs w:val="17"/>
                <w:lang w:val="en-GB"/>
              </w:rPr>
              <w:t>teledermatology</w:t>
            </w:r>
            <w:proofErr w:type="spellEnd"/>
            <w:r w:rsidRPr="00E76EFE">
              <w:rPr>
                <w:sz w:val="17"/>
                <w:szCs w:val="17"/>
                <w:lang w:val="en-GB"/>
              </w:rPr>
              <w:t xml:space="preserve">, </w:t>
            </w:r>
            <w:proofErr w:type="spellStart"/>
            <w:r w:rsidRPr="00E76EFE">
              <w:rPr>
                <w:sz w:val="17"/>
                <w:szCs w:val="17"/>
                <w:lang w:val="en-GB"/>
              </w:rPr>
              <w:t>telepsychiatry</w:t>
            </w:r>
            <w:proofErr w:type="spellEnd"/>
            <w:r w:rsidRPr="00E76EFE">
              <w:rPr>
                <w:sz w:val="17"/>
                <w:szCs w:val="17"/>
                <w:lang w:val="en-GB"/>
              </w:rPr>
              <w:t xml:space="preserve">, </w:t>
            </w:r>
            <w:proofErr w:type="spellStart"/>
            <w:r w:rsidRPr="00E76EFE">
              <w:rPr>
                <w:sz w:val="17"/>
                <w:szCs w:val="17"/>
                <w:lang w:val="en-GB"/>
              </w:rPr>
              <w:t>telecardiology</w:t>
            </w:r>
            <w:proofErr w:type="spellEnd"/>
            <w:r w:rsidRPr="00E76EFE">
              <w:rPr>
                <w:sz w:val="17"/>
                <w:szCs w:val="17"/>
                <w:lang w:val="en-GB"/>
              </w:rPr>
              <w:t xml:space="preserve">, </w:t>
            </w:r>
            <w:proofErr w:type="spellStart"/>
            <w:r w:rsidRPr="00E76EFE">
              <w:rPr>
                <w:sz w:val="17"/>
                <w:szCs w:val="17"/>
                <w:lang w:val="en-GB"/>
              </w:rPr>
              <w:t>telemonitoring</w:t>
            </w:r>
            <w:proofErr w:type="spellEnd"/>
            <w:r w:rsidRPr="00E76EFE">
              <w:rPr>
                <w:sz w:val="17"/>
                <w:szCs w:val="17"/>
                <w:lang w:val="en-GB"/>
              </w:rPr>
              <w:t>, telephone</w:t>
            </w:r>
          </w:p>
        </w:tc>
        <w:tc>
          <w:tcPr>
            <w:tcW w:w="1276" w:type="dxa"/>
            <w:hideMark/>
          </w:tcPr>
          <w:p w14:paraId="49F46E6C" w14:textId="77777777" w:rsidR="00EC380B" w:rsidRPr="00E76EFE" w:rsidRDefault="00EC380B" w:rsidP="00EC380B">
            <w:pPr>
              <w:rPr>
                <w:sz w:val="17"/>
                <w:szCs w:val="17"/>
                <w:lang w:val="en-GB"/>
              </w:rPr>
            </w:pPr>
            <w:r w:rsidRPr="00E76EFE">
              <w:rPr>
                <w:sz w:val="17"/>
                <w:szCs w:val="17"/>
                <w:lang w:val="en-GB"/>
              </w:rPr>
              <w:t>Primary health care, hospital, general medicine</w:t>
            </w:r>
          </w:p>
        </w:tc>
        <w:tc>
          <w:tcPr>
            <w:tcW w:w="3544" w:type="dxa"/>
            <w:hideMark/>
          </w:tcPr>
          <w:p w14:paraId="413D07C4" w14:textId="77777777" w:rsidR="00EC380B" w:rsidRPr="00E76EFE" w:rsidRDefault="00EC380B" w:rsidP="00EC380B">
            <w:pPr>
              <w:rPr>
                <w:sz w:val="17"/>
                <w:szCs w:val="17"/>
                <w:lang w:val="en-GB"/>
              </w:rPr>
            </w:pPr>
            <w:r w:rsidRPr="00E76EFE">
              <w:rPr>
                <w:sz w:val="17"/>
                <w:szCs w:val="17"/>
                <w:lang w:val="en-GB"/>
              </w:rPr>
              <w:t xml:space="preserve">38 Interviews: 11 professionals, 6 TM experts, 4 administrators, 7 patient advocates, 4 policy makers, 3 technologists, 3 </w:t>
            </w:r>
            <w:proofErr w:type="spellStart"/>
            <w:r w:rsidRPr="00E76EFE">
              <w:rPr>
                <w:sz w:val="17"/>
                <w:szCs w:val="17"/>
                <w:lang w:val="en-GB"/>
              </w:rPr>
              <w:t>reserachers</w:t>
            </w:r>
            <w:proofErr w:type="spellEnd"/>
          </w:p>
        </w:tc>
      </w:tr>
      <w:tr w:rsidR="00EC380B" w:rsidRPr="00E76EFE" w14:paraId="715257EB" w14:textId="77777777" w:rsidTr="00EC380B">
        <w:trPr>
          <w:trHeight w:val="290"/>
        </w:trPr>
        <w:tc>
          <w:tcPr>
            <w:tcW w:w="1702" w:type="dxa"/>
            <w:noWrap/>
            <w:hideMark/>
          </w:tcPr>
          <w:p w14:paraId="3D1ED51C" w14:textId="77777777" w:rsidR="00EC380B" w:rsidRPr="00E76EFE" w:rsidRDefault="00EC380B" w:rsidP="00EC380B">
            <w:pPr>
              <w:rPr>
                <w:b/>
                <w:bCs/>
                <w:sz w:val="18"/>
                <w:szCs w:val="18"/>
              </w:rPr>
            </w:pPr>
            <w:r w:rsidRPr="00E76EFE">
              <w:rPr>
                <w:b/>
                <w:bCs/>
                <w:sz w:val="18"/>
                <w:szCs w:val="18"/>
              </w:rPr>
              <w:t>Gale &amp; Sultan (2013)</w:t>
            </w:r>
          </w:p>
        </w:tc>
        <w:tc>
          <w:tcPr>
            <w:tcW w:w="992" w:type="dxa"/>
            <w:hideMark/>
          </w:tcPr>
          <w:p w14:paraId="62E2667E" w14:textId="77777777" w:rsidR="00EC380B" w:rsidRPr="00E76EFE" w:rsidRDefault="00EC380B" w:rsidP="00EC380B">
            <w:pPr>
              <w:rPr>
                <w:sz w:val="17"/>
                <w:szCs w:val="17"/>
              </w:rPr>
            </w:pPr>
            <w:r w:rsidRPr="00E76EFE">
              <w:rPr>
                <w:sz w:val="17"/>
                <w:szCs w:val="17"/>
              </w:rPr>
              <w:t>UK</w:t>
            </w:r>
          </w:p>
        </w:tc>
        <w:tc>
          <w:tcPr>
            <w:tcW w:w="1418" w:type="dxa"/>
            <w:hideMark/>
          </w:tcPr>
          <w:p w14:paraId="2282C904" w14:textId="77777777" w:rsidR="00EC380B" w:rsidRPr="00E76EFE" w:rsidRDefault="00EC380B" w:rsidP="00EC380B">
            <w:pPr>
              <w:rPr>
                <w:sz w:val="17"/>
                <w:szCs w:val="17"/>
              </w:rPr>
            </w:pPr>
            <w:proofErr w:type="spellStart"/>
            <w:r w:rsidRPr="00E76EFE">
              <w:rPr>
                <w:sz w:val="17"/>
                <w:szCs w:val="17"/>
              </w:rPr>
              <w:t>Patients</w:t>
            </w:r>
            <w:proofErr w:type="spellEnd"/>
          </w:p>
        </w:tc>
        <w:tc>
          <w:tcPr>
            <w:tcW w:w="1984" w:type="dxa"/>
            <w:hideMark/>
          </w:tcPr>
          <w:p w14:paraId="0E665EBF" w14:textId="77777777" w:rsidR="00EC380B" w:rsidRPr="00E76EFE" w:rsidRDefault="00EC380B" w:rsidP="00EC380B">
            <w:pPr>
              <w:rPr>
                <w:sz w:val="17"/>
                <w:szCs w:val="17"/>
              </w:rPr>
            </w:pPr>
            <w:proofErr w:type="spellStart"/>
            <w:r w:rsidRPr="00E76EFE">
              <w:rPr>
                <w:sz w:val="17"/>
                <w:szCs w:val="17"/>
              </w:rPr>
              <w:t>Telemonitoring</w:t>
            </w:r>
            <w:proofErr w:type="spellEnd"/>
          </w:p>
        </w:tc>
        <w:tc>
          <w:tcPr>
            <w:tcW w:w="1276" w:type="dxa"/>
            <w:hideMark/>
          </w:tcPr>
          <w:p w14:paraId="084D7306" w14:textId="77777777" w:rsidR="00EC380B" w:rsidRPr="00E76EFE" w:rsidRDefault="00EC380B" w:rsidP="00EC380B">
            <w:pPr>
              <w:rPr>
                <w:sz w:val="17"/>
                <w:szCs w:val="17"/>
              </w:rPr>
            </w:pPr>
            <w:r w:rsidRPr="00E76EFE">
              <w:rPr>
                <w:sz w:val="17"/>
                <w:szCs w:val="17"/>
              </w:rPr>
              <w:t>Home</w:t>
            </w:r>
          </w:p>
        </w:tc>
        <w:tc>
          <w:tcPr>
            <w:tcW w:w="3544" w:type="dxa"/>
            <w:hideMark/>
          </w:tcPr>
          <w:p w14:paraId="1E42520C" w14:textId="77777777" w:rsidR="00EC380B" w:rsidRPr="00E76EFE" w:rsidRDefault="00EC380B" w:rsidP="00EC380B">
            <w:pPr>
              <w:rPr>
                <w:sz w:val="17"/>
                <w:szCs w:val="17"/>
              </w:rPr>
            </w:pPr>
            <w:r w:rsidRPr="00E76EFE">
              <w:rPr>
                <w:sz w:val="17"/>
                <w:szCs w:val="17"/>
              </w:rPr>
              <w:t xml:space="preserve">7 </w:t>
            </w:r>
            <w:proofErr w:type="spellStart"/>
            <w:r w:rsidRPr="00E76EFE">
              <w:rPr>
                <w:sz w:val="17"/>
                <w:szCs w:val="17"/>
              </w:rPr>
              <w:t>interviews</w:t>
            </w:r>
            <w:proofErr w:type="spellEnd"/>
            <w:r w:rsidRPr="00E76EFE">
              <w:rPr>
                <w:sz w:val="17"/>
                <w:szCs w:val="17"/>
              </w:rPr>
              <w:t xml:space="preserve"> </w:t>
            </w:r>
            <w:proofErr w:type="spellStart"/>
            <w:r w:rsidRPr="00E76EFE">
              <w:rPr>
                <w:sz w:val="17"/>
                <w:szCs w:val="17"/>
              </w:rPr>
              <w:t>with</w:t>
            </w:r>
            <w:proofErr w:type="spellEnd"/>
            <w:r w:rsidRPr="00E76EFE">
              <w:rPr>
                <w:sz w:val="17"/>
                <w:szCs w:val="17"/>
              </w:rPr>
              <w:t xml:space="preserve"> </w:t>
            </w:r>
            <w:proofErr w:type="spellStart"/>
            <w:r w:rsidRPr="00E76EFE">
              <w:rPr>
                <w:sz w:val="17"/>
                <w:szCs w:val="17"/>
              </w:rPr>
              <w:t>patients</w:t>
            </w:r>
            <w:proofErr w:type="spellEnd"/>
          </w:p>
        </w:tc>
      </w:tr>
      <w:tr w:rsidR="00EC380B" w:rsidRPr="00C24742" w14:paraId="7851D50B" w14:textId="77777777" w:rsidTr="00EC380B">
        <w:trPr>
          <w:trHeight w:val="915"/>
        </w:trPr>
        <w:tc>
          <w:tcPr>
            <w:tcW w:w="1702" w:type="dxa"/>
            <w:noWrap/>
            <w:hideMark/>
          </w:tcPr>
          <w:p w14:paraId="7F03D019" w14:textId="77777777" w:rsidR="00EC380B" w:rsidRDefault="00EC380B" w:rsidP="00EC380B">
            <w:pPr>
              <w:rPr>
                <w:b/>
                <w:bCs/>
                <w:sz w:val="18"/>
                <w:szCs w:val="18"/>
              </w:rPr>
            </w:pPr>
          </w:p>
          <w:p w14:paraId="5053477E" w14:textId="77777777" w:rsidR="00EC380B" w:rsidRPr="00E76EFE" w:rsidRDefault="00EC380B" w:rsidP="00EC380B">
            <w:pPr>
              <w:rPr>
                <w:b/>
                <w:bCs/>
                <w:sz w:val="18"/>
                <w:szCs w:val="18"/>
              </w:rPr>
            </w:pPr>
            <w:r w:rsidRPr="00E76EFE">
              <w:rPr>
                <w:b/>
                <w:bCs/>
                <w:sz w:val="18"/>
                <w:szCs w:val="18"/>
              </w:rPr>
              <w:t>May at al. (2001)</w:t>
            </w:r>
          </w:p>
        </w:tc>
        <w:tc>
          <w:tcPr>
            <w:tcW w:w="992" w:type="dxa"/>
            <w:hideMark/>
          </w:tcPr>
          <w:p w14:paraId="25EA82B8" w14:textId="77777777" w:rsidR="00EC380B" w:rsidRDefault="00EC380B" w:rsidP="00EC380B">
            <w:pPr>
              <w:rPr>
                <w:sz w:val="17"/>
                <w:szCs w:val="17"/>
              </w:rPr>
            </w:pPr>
          </w:p>
          <w:p w14:paraId="30A58D6F" w14:textId="77777777" w:rsidR="00EC380B" w:rsidRDefault="00EC380B" w:rsidP="00EC380B">
            <w:pPr>
              <w:rPr>
                <w:sz w:val="17"/>
                <w:szCs w:val="17"/>
              </w:rPr>
            </w:pPr>
          </w:p>
          <w:p w14:paraId="5A2FA4D4" w14:textId="77777777" w:rsidR="00EC380B" w:rsidRPr="00E76EFE" w:rsidRDefault="00EC380B" w:rsidP="00EC380B">
            <w:pPr>
              <w:rPr>
                <w:sz w:val="17"/>
                <w:szCs w:val="17"/>
              </w:rPr>
            </w:pPr>
            <w:r w:rsidRPr="00E76EFE">
              <w:rPr>
                <w:sz w:val="17"/>
                <w:szCs w:val="17"/>
              </w:rPr>
              <w:t>UK</w:t>
            </w:r>
          </w:p>
        </w:tc>
        <w:tc>
          <w:tcPr>
            <w:tcW w:w="1418" w:type="dxa"/>
            <w:hideMark/>
          </w:tcPr>
          <w:p w14:paraId="70D33A1F" w14:textId="77777777" w:rsidR="00EC380B" w:rsidRPr="00E76EFE" w:rsidRDefault="00EC380B" w:rsidP="00EC380B">
            <w:pPr>
              <w:rPr>
                <w:sz w:val="17"/>
                <w:szCs w:val="17"/>
                <w:lang w:val="en-GB"/>
              </w:rPr>
            </w:pPr>
            <w:r w:rsidRPr="00E76EFE">
              <w:rPr>
                <w:sz w:val="17"/>
                <w:szCs w:val="17"/>
                <w:lang w:val="en-GB"/>
              </w:rPr>
              <w:t>Professionals, technical experts and managers, patients</w:t>
            </w:r>
          </w:p>
        </w:tc>
        <w:tc>
          <w:tcPr>
            <w:tcW w:w="1984" w:type="dxa"/>
            <w:hideMark/>
          </w:tcPr>
          <w:p w14:paraId="7269A0AF" w14:textId="77777777" w:rsidR="00EC380B" w:rsidRPr="00E76EFE" w:rsidRDefault="00EC380B" w:rsidP="00EC380B">
            <w:pPr>
              <w:rPr>
                <w:sz w:val="17"/>
                <w:szCs w:val="17"/>
              </w:rPr>
            </w:pPr>
            <w:proofErr w:type="spellStart"/>
            <w:r w:rsidRPr="00E76EFE">
              <w:rPr>
                <w:sz w:val="17"/>
                <w:szCs w:val="17"/>
              </w:rPr>
              <w:t>Telepsychiatry</w:t>
            </w:r>
            <w:proofErr w:type="spellEnd"/>
            <w:r w:rsidRPr="00E76EFE">
              <w:rPr>
                <w:sz w:val="17"/>
                <w:szCs w:val="17"/>
              </w:rPr>
              <w:t>/ video-</w:t>
            </w:r>
            <w:proofErr w:type="spellStart"/>
            <w:r w:rsidRPr="00E76EFE">
              <w:rPr>
                <w:sz w:val="17"/>
                <w:szCs w:val="17"/>
              </w:rPr>
              <w:t>phone</w:t>
            </w:r>
            <w:proofErr w:type="spellEnd"/>
          </w:p>
        </w:tc>
        <w:tc>
          <w:tcPr>
            <w:tcW w:w="1276" w:type="dxa"/>
            <w:hideMark/>
          </w:tcPr>
          <w:p w14:paraId="5946494B" w14:textId="77777777" w:rsidR="00EC380B" w:rsidRPr="00E76EFE" w:rsidRDefault="00EC380B" w:rsidP="00EC380B">
            <w:pPr>
              <w:rPr>
                <w:sz w:val="17"/>
                <w:szCs w:val="17"/>
                <w:lang w:val="en-GB"/>
              </w:rPr>
            </w:pPr>
            <w:r w:rsidRPr="00E76EFE">
              <w:rPr>
                <w:sz w:val="17"/>
                <w:szCs w:val="17"/>
                <w:lang w:val="en-GB"/>
              </w:rPr>
              <w:t>Primary health care, Community mental health care</w:t>
            </w:r>
          </w:p>
        </w:tc>
        <w:tc>
          <w:tcPr>
            <w:tcW w:w="3544" w:type="dxa"/>
            <w:hideMark/>
          </w:tcPr>
          <w:p w14:paraId="7876957D" w14:textId="77777777" w:rsidR="00EC380B" w:rsidRPr="00E76EFE" w:rsidRDefault="00EC380B" w:rsidP="00EC380B">
            <w:pPr>
              <w:rPr>
                <w:sz w:val="17"/>
                <w:szCs w:val="17"/>
                <w:lang w:val="en-GB"/>
              </w:rPr>
            </w:pPr>
            <w:r w:rsidRPr="00E76EFE">
              <w:rPr>
                <w:sz w:val="17"/>
                <w:szCs w:val="17"/>
                <w:lang w:val="en-GB"/>
              </w:rPr>
              <w:t>13 interviews: professionals, technical experts and managers(15), patients(22) and 2 observations of the system in play and key meetings</w:t>
            </w:r>
          </w:p>
        </w:tc>
      </w:tr>
      <w:tr w:rsidR="00EC380B" w:rsidRPr="00C24742" w14:paraId="3FB9D1FE" w14:textId="77777777" w:rsidTr="00EC380B">
        <w:trPr>
          <w:trHeight w:val="701"/>
        </w:trPr>
        <w:tc>
          <w:tcPr>
            <w:tcW w:w="1702" w:type="dxa"/>
            <w:hideMark/>
          </w:tcPr>
          <w:p w14:paraId="7666F1EA" w14:textId="77777777" w:rsidR="00EC380B" w:rsidRPr="00674899" w:rsidRDefault="00EC380B" w:rsidP="00EC380B">
            <w:pPr>
              <w:rPr>
                <w:b/>
                <w:bCs/>
                <w:sz w:val="18"/>
                <w:szCs w:val="18"/>
                <w:lang w:val="en-US"/>
              </w:rPr>
            </w:pPr>
          </w:p>
          <w:p w14:paraId="665BA600" w14:textId="77777777" w:rsidR="00EC380B" w:rsidRPr="00E76EFE" w:rsidRDefault="00EC380B" w:rsidP="00EC380B">
            <w:pPr>
              <w:rPr>
                <w:b/>
                <w:bCs/>
                <w:sz w:val="18"/>
                <w:szCs w:val="18"/>
              </w:rPr>
            </w:pPr>
            <w:r w:rsidRPr="00E76EFE">
              <w:rPr>
                <w:b/>
                <w:bCs/>
                <w:sz w:val="18"/>
                <w:szCs w:val="18"/>
              </w:rPr>
              <w:t>Melander-</w:t>
            </w:r>
            <w:proofErr w:type="spellStart"/>
            <w:r w:rsidRPr="00E76EFE">
              <w:rPr>
                <w:b/>
                <w:bCs/>
                <w:sz w:val="18"/>
                <w:szCs w:val="18"/>
              </w:rPr>
              <w:t>Wikman</w:t>
            </w:r>
            <w:proofErr w:type="spellEnd"/>
            <w:r w:rsidRPr="00E76EFE">
              <w:rPr>
                <w:b/>
                <w:bCs/>
                <w:sz w:val="18"/>
                <w:szCs w:val="18"/>
              </w:rPr>
              <w:t xml:space="preserve"> et al. (2008)</w:t>
            </w:r>
          </w:p>
        </w:tc>
        <w:tc>
          <w:tcPr>
            <w:tcW w:w="992" w:type="dxa"/>
            <w:hideMark/>
          </w:tcPr>
          <w:p w14:paraId="64FC41EA" w14:textId="77777777" w:rsidR="00EC380B" w:rsidRDefault="00EC380B" w:rsidP="00EC380B">
            <w:pPr>
              <w:rPr>
                <w:sz w:val="17"/>
                <w:szCs w:val="17"/>
              </w:rPr>
            </w:pPr>
          </w:p>
          <w:p w14:paraId="3C7987C6" w14:textId="77777777" w:rsidR="00EC380B" w:rsidRPr="00E76EFE" w:rsidRDefault="00EC380B" w:rsidP="00EC380B">
            <w:pPr>
              <w:rPr>
                <w:sz w:val="17"/>
                <w:szCs w:val="17"/>
              </w:rPr>
            </w:pPr>
            <w:proofErr w:type="spellStart"/>
            <w:r w:rsidRPr="00E76EFE">
              <w:rPr>
                <w:sz w:val="17"/>
                <w:szCs w:val="17"/>
              </w:rPr>
              <w:t>Sweden</w:t>
            </w:r>
            <w:proofErr w:type="spellEnd"/>
          </w:p>
        </w:tc>
        <w:tc>
          <w:tcPr>
            <w:tcW w:w="1418" w:type="dxa"/>
            <w:hideMark/>
          </w:tcPr>
          <w:p w14:paraId="1D5A81A3" w14:textId="77777777" w:rsidR="00EC380B" w:rsidRPr="00E76EFE" w:rsidRDefault="00EC380B" w:rsidP="00EC380B">
            <w:pPr>
              <w:rPr>
                <w:sz w:val="17"/>
                <w:szCs w:val="17"/>
              </w:rPr>
            </w:pPr>
            <w:proofErr w:type="spellStart"/>
            <w:r w:rsidRPr="00E76EFE">
              <w:rPr>
                <w:sz w:val="17"/>
                <w:szCs w:val="17"/>
              </w:rPr>
              <w:t>Patients</w:t>
            </w:r>
            <w:proofErr w:type="spellEnd"/>
          </w:p>
        </w:tc>
        <w:tc>
          <w:tcPr>
            <w:tcW w:w="1984" w:type="dxa"/>
            <w:hideMark/>
          </w:tcPr>
          <w:p w14:paraId="342C015D" w14:textId="77777777" w:rsidR="00EC380B" w:rsidRPr="00E76EFE" w:rsidRDefault="00EC380B" w:rsidP="00EC380B">
            <w:pPr>
              <w:rPr>
                <w:sz w:val="17"/>
                <w:szCs w:val="17"/>
              </w:rPr>
            </w:pPr>
            <w:r w:rsidRPr="00E76EFE">
              <w:rPr>
                <w:sz w:val="17"/>
                <w:szCs w:val="17"/>
              </w:rPr>
              <w:t xml:space="preserve">Mobile </w:t>
            </w:r>
            <w:proofErr w:type="spellStart"/>
            <w:r w:rsidRPr="00E76EFE">
              <w:rPr>
                <w:sz w:val="17"/>
                <w:szCs w:val="17"/>
              </w:rPr>
              <w:t>safety</w:t>
            </w:r>
            <w:proofErr w:type="spellEnd"/>
            <w:r w:rsidRPr="00E76EFE">
              <w:rPr>
                <w:sz w:val="17"/>
                <w:szCs w:val="17"/>
              </w:rPr>
              <w:t xml:space="preserve"> alarm</w:t>
            </w:r>
          </w:p>
        </w:tc>
        <w:tc>
          <w:tcPr>
            <w:tcW w:w="1276" w:type="dxa"/>
            <w:hideMark/>
          </w:tcPr>
          <w:p w14:paraId="173D1AA3" w14:textId="77777777" w:rsidR="00EC380B" w:rsidRPr="00E76EFE" w:rsidRDefault="00EC380B" w:rsidP="00EC380B">
            <w:pPr>
              <w:rPr>
                <w:sz w:val="17"/>
                <w:szCs w:val="17"/>
              </w:rPr>
            </w:pPr>
            <w:r w:rsidRPr="00E76EFE">
              <w:rPr>
                <w:sz w:val="17"/>
                <w:szCs w:val="17"/>
              </w:rPr>
              <w:t>Home</w:t>
            </w:r>
          </w:p>
        </w:tc>
        <w:tc>
          <w:tcPr>
            <w:tcW w:w="3544" w:type="dxa"/>
            <w:hideMark/>
          </w:tcPr>
          <w:p w14:paraId="1E33AE7E" w14:textId="77777777" w:rsidR="00EC380B" w:rsidRPr="00E76EFE" w:rsidRDefault="00EC380B" w:rsidP="00EC380B">
            <w:pPr>
              <w:rPr>
                <w:sz w:val="17"/>
                <w:szCs w:val="17"/>
                <w:lang w:val="en-GB"/>
              </w:rPr>
            </w:pPr>
            <w:r w:rsidRPr="00E76EFE">
              <w:rPr>
                <w:sz w:val="17"/>
                <w:szCs w:val="17"/>
                <w:lang w:val="en-GB"/>
              </w:rPr>
              <w:t>9 interviews with patients (5 elderly persons with functional limitations and 4</w:t>
            </w:r>
            <w:r w:rsidRPr="00E76EFE">
              <w:rPr>
                <w:sz w:val="17"/>
                <w:szCs w:val="17"/>
                <w:lang w:val="en-GB"/>
              </w:rPr>
              <w:br/>
              <w:t>healthy elderly persons)</w:t>
            </w:r>
          </w:p>
        </w:tc>
      </w:tr>
      <w:tr w:rsidR="00EC380B" w:rsidRPr="00C24742" w14:paraId="238A75B7" w14:textId="77777777" w:rsidTr="00EC380B">
        <w:trPr>
          <w:trHeight w:val="803"/>
        </w:trPr>
        <w:tc>
          <w:tcPr>
            <w:tcW w:w="1702" w:type="dxa"/>
            <w:noWrap/>
            <w:hideMark/>
          </w:tcPr>
          <w:p w14:paraId="56B9DC48" w14:textId="77777777" w:rsidR="00EC380B" w:rsidRPr="00152429" w:rsidRDefault="00EC380B" w:rsidP="00EC380B">
            <w:pPr>
              <w:rPr>
                <w:b/>
                <w:bCs/>
                <w:sz w:val="18"/>
                <w:szCs w:val="18"/>
                <w:lang w:val="en-US"/>
              </w:rPr>
            </w:pPr>
          </w:p>
          <w:p w14:paraId="33449C49" w14:textId="77777777" w:rsidR="00EC380B" w:rsidRPr="00E76EFE" w:rsidRDefault="00EC380B" w:rsidP="00EC380B">
            <w:pPr>
              <w:rPr>
                <w:b/>
                <w:bCs/>
                <w:sz w:val="18"/>
                <w:szCs w:val="18"/>
              </w:rPr>
            </w:pPr>
            <w:r w:rsidRPr="00E76EFE">
              <w:rPr>
                <w:b/>
                <w:bCs/>
                <w:sz w:val="18"/>
                <w:szCs w:val="18"/>
              </w:rPr>
              <w:t>Mort et al. (2012)</w:t>
            </w:r>
          </w:p>
        </w:tc>
        <w:tc>
          <w:tcPr>
            <w:tcW w:w="992" w:type="dxa"/>
            <w:hideMark/>
          </w:tcPr>
          <w:p w14:paraId="6A2C6619" w14:textId="77777777" w:rsidR="00EC380B" w:rsidRDefault="00EC380B" w:rsidP="00EC380B">
            <w:pPr>
              <w:rPr>
                <w:sz w:val="17"/>
                <w:szCs w:val="17"/>
              </w:rPr>
            </w:pPr>
          </w:p>
          <w:p w14:paraId="4455B528" w14:textId="77777777" w:rsidR="00EC380B" w:rsidRPr="00E76EFE" w:rsidRDefault="00EC380B" w:rsidP="00EC380B">
            <w:pPr>
              <w:rPr>
                <w:sz w:val="17"/>
                <w:szCs w:val="17"/>
              </w:rPr>
            </w:pPr>
            <w:r w:rsidRPr="00E76EFE">
              <w:rPr>
                <w:sz w:val="17"/>
                <w:szCs w:val="17"/>
              </w:rPr>
              <w:t>UK/Spain</w:t>
            </w:r>
          </w:p>
        </w:tc>
        <w:tc>
          <w:tcPr>
            <w:tcW w:w="1418" w:type="dxa"/>
            <w:hideMark/>
          </w:tcPr>
          <w:p w14:paraId="2713A4D6" w14:textId="77777777" w:rsidR="00EC380B" w:rsidRPr="00E76EFE" w:rsidRDefault="00EC380B" w:rsidP="00EC380B">
            <w:pPr>
              <w:rPr>
                <w:sz w:val="17"/>
                <w:szCs w:val="17"/>
              </w:rPr>
            </w:pP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social</w:t>
            </w:r>
            <w:proofErr w:type="spellEnd"/>
            <w:r w:rsidRPr="00E76EFE">
              <w:rPr>
                <w:sz w:val="17"/>
                <w:szCs w:val="17"/>
              </w:rPr>
              <w:t xml:space="preserve"> </w:t>
            </w:r>
            <w:proofErr w:type="spellStart"/>
            <w:r w:rsidRPr="00E76EFE">
              <w:rPr>
                <w:sz w:val="17"/>
                <w:szCs w:val="17"/>
              </w:rPr>
              <w:t>workers</w:t>
            </w:r>
            <w:proofErr w:type="spellEnd"/>
          </w:p>
        </w:tc>
        <w:tc>
          <w:tcPr>
            <w:tcW w:w="1984" w:type="dxa"/>
            <w:hideMark/>
          </w:tcPr>
          <w:p w14:paraId="37A76F66" w14:textId="77777777" w:rsidR="00EC380B" w:rsidRPr="00E76EFE" w:rsidRDefault="00EC380B" w:rsidP="00EC380B">
            <w:pPr>
              <w:rPr>
                <w:sz w:val="17"/>
                <w:szCs w:val="17"/>
              </w:rPr>
            </w:pPr>
            <w:r w:rsidRPr="00E76EFE">
              <w:rPr>
                <w:sz w:val="17"/>
                <w:szCs w:val="17"/>
              </w:rPr>
              <w:t xml:space="preserve">Pendant/ </w:t>
            </w:r>
            <w:proofErr w:type="spellStart"/>
            <w:r w:rsidRPr="00E76EFE">
              <w:rPr>
                <w:sz w:val="17"/>
                <w:szCs w:val="17"/>
              </w:rPr>
              <w:t>wrist</w:t>
            </w:r>
            <w:proofErr w:type="spellEnd"/>
            <w:r w:rsidRPr="00E76EFE">
              <w:rPr>
                <w:sz w:val="17"/>
                <w:szCs w:val="17"/>
              </w:rPr>
              <w:t xml:space="preserve"> alarm</w:t>
            </w:r>
          </w:p>
        </w:tc>
        <w:tc>
          <w:tcPr>
            <w:tcW w:w="1276" w:type="dxa"/>
            <w:hideMark/>
          </w:tcPr>
          <w:p w14:paraId="2D6964BD" w14:textId="77777777" w:rsidR="00EC380B" w:rsidRPr="00E76EFE" w:rsidRDefault="00EC380B" w:rsidP="00EC380B">
            <w:pPr>
              <w:rPr>
                <w:sz w:val="17"/>
                <w:szCs w:val="17"/>
              </w:rPr>
            </w:pPr>
            <w:r w:rsidRPr="00E76EFE">
              <w:rPr>
                <w:sz w:val="17"/>
                <w:szCs w:val="17"/>
              </w:rPr>
              <w:t xml:space="preserve">Home, </w:t>
            </w:r>
            <w:proofErr w:type="spellStart"/>
            <w:r w:rsidRPr="00E76EFE">
              <w:rPr>
                <w:sz w:val="17"/>
                <w:szCs w:val="17"/>
              </w:rPr>
              <w:t>call</w:t>
            </w:r>
            <w:proofErr w:type="spellEnd"/>
            <w:r w:rsidRPr="00E76EFE">
              <w:rPr>
                <w:sz w:val="17"/>
                <w:szCs w:val="17"/>
              </w:rPr>
              <w:t xml:space="preserve"> </w:t>
            </w:r>
            <w:proofErr w:type="spellStart"/>
            <w:r w:rsidRPr="00E76EFE">
              <w:rPr>
                <w:sz w:val="17"/>
                <w:szCs w:val="17"/>
              </w:rPr>
              <w:t>center</w:t>
            </w:r>
            <w:proofErr w:type="spellEnd"/>
          </w:p>
        </w:tc>
        <w:tc>
          <w:tcPr>
            <w:tcW w:w="3544" w:type="dxa"/>
            <w:hideMark/>
          </w:tcPr>
          <w:p w14:paraId="3F4A617B" w14:textId="77777777" w:rsidR="00EC380B" w:rsidRPr="00E76EFE" w:rsidRDefault="00EC380B" w:rsidP="00EC380B">
            <w:pPr>
              <w:rPr>
                <w:sz w:val="17"/>
                <w:szCs w:val="17"/>
                <w:lang w:val="en-GB"/>
              </w:rPr>
            </w:pPr>
            <w:r w:rsidRPr="00E76EFE">
              <w:rPr>
                <w:sz w:val="17"/>
                <w:szCs w:val="17"/>
                <w:lang w:val="en-GB"/>
              </w:rPr>
              <w:t>12 interviews, 33 episodes of observations and 8 transcripts of citizen panels (UK) and 23 episodes of observations and 4 transcripts from citizen panels(Spain)</w:t>
            </w:r>
          </w:p>
        </w:tc>
      </w:tr>
      <w:tr w:rsidR="00EC380B" w:rsidRPr="00140B82" w14:paraId="281CD040" w14:textId="77777777" w:rsidTr="00EC380B">
        <w:trPr>
          <w:trHeight w:val="505"/>
        </w:trPr>
        <w:tc>
          <w:tcPr>
            <w:tcW w:w="1702" w:type="dxa"/>
            <w:noWrap/>
            <w:hideMark/>
          </w:tcPr>
          <w:p w14:paraId="11D2B2A4" w14:textId="77777777" w:rsidR="00EC380B" w:rsidRPr="00152429" w:rsidRDefault="00EC380B" w:rsidP="00EC380B">
            <w:pPr>
              <w:rPr>
                <w:b/>
                <w:bCs/>
                <w:sz w:val="18"/>
                <w:szCs w:val="18"/>
                <w:lang w:val="en-US"/>
              </w:rPr>
            </w:pPr>
          </w:p>
          <w:p w14:paraId="5B1C0A27" w14:textId="77777777" w:rsidR="00EC380B" w:rsidRPr="00E76EFE" w:rsidRDefault="00EC380B" w:rsidP="00EC380B">
            <w:pPr>
              <w:rPr>
                <w:b/>
                <w:bCs/>
                <w:sz w:val="18"/>
                <w:szCs w:val="18"/>
              </w:rPr>
            </w:pPr>
            <w:proofErr w:type="spellStart"/>
            <w:r w:rsidRPr="00E76EFE">
              <w:rPr>
                <w:b/>
                <w:bCs/>
                <w:sz w:val="18"/>
                <w:szCs w:val="18"/>
              </w:rPr>
              <w:t>Nicolini</w:t>
            </w:r>
            <w:proofErr w:type="spellEnd"/>
            <w:r w:rsidRPr="00E76EFE">
              <w:rPr>
                <w:b/>
                <w:bCs/>
                <w:sz w:val="18"/>
                <w:szCs w:val="18"/>
              </w:rPr>
              <w:t xml:space="preserve"> (2007)</w:t>
            </w:r>
          </w:p>
        </w:tc>
        <w:tc>
          <w:tcPr>
            <w:tcW w:w="992" w:type="dxa"/>
            <w:hideMark/>
          </w:tcPr>
          <w:p w14:paraId="5DBE6C6F" w14:textId="77777777" w:rsidR="00EC380B" w:rsidRPr="00E76EFE" w:rsidRDefault="00EC380B" w:rsidP="00EC380B">
            <w:pPr>
              <w:rPr>
                <w:sz w:val="17"/>
                <w:szCs w:val="17"/>
              </w:rPr>
            </w:pPr>
            <w:proofErr w:type="spellStart"/>
            <w:r w:rsidRPr="00E76EFE">
              <w:rPr>
                <w:sz w:val="17"/>
                <w:szCs w:val="17"/>
              </w:rPr>
              <w:t>Italy</w:t>
            </w:r>
            <w:proofErr w:type="spellEnd"/>
          </w:p>
        </w:tc>
        <w:tc>
          <w:tcPr>
            <w:tcW w:w="1418" w:type="dxa"/>
            <w:hideMark/>
          </w:tcPr>
          <w:p w14:paraId="6D52B83C" w14:textId="77777777" w:rsidR="00EC380B" w:rsidRPr="00E76EFE" w:rsidRDefault="00EC380B" w:rsidP="00EC380B">
            <w:pPr>
              <w:rPr>
                <w:sz w:val="17"/>
                <w:szCs w:val="17"/>
              </w:rPr>
            </w:pPr>
            <w:r w:rsidRPr="00E76EFE">
              <w:rPr>
                <w:sz w:val="17"/>
                <w:szCs w:val="17"/>
              </w:rPr>
              <w:t>Professionals</w:t>
            </w:r>
          </w:p>
        </w:tc>
        <w:tc>
          <w:tcPr>
            <w:tcW w:w="1984" w:type="dxa"/>
            <w:hideMark/>
          </w:tcPr>
          <w:p w14:paraId="1972D4CE" w14:textId="77777777" w:rsidR="00EC380B" w:rsidRPr="00E76EFE" w:rsidRDefault="00EC380B" w:rsidP="00EC380B">
            <w:pPr>
              <w:rPr>
                <w:sz w:val="17"/>
                <w:szCs w:val="17"/>
              </w:rPr>
            </w:pPr>
            <w:proofErr w:type="spellStart"/>
            <w:r w:rsidRPr="00E76EFE">
              <w:rPr>
                <w:sz w:val="17"/>
                <w:szCs w:val="17"/>
              </w:rPr>
              <w:t>Telecardiology</w:t>
            </w:r>
            <w:proofErr w:type="spellEnd"/>
            <w:r w:rsidRPr="00E76EFE">
              <w:rPr>
                <w:sz w:val="17"/>
                <w:szCs w:val="17"/>
              </w:rPr>
              <w:t xml:space="preserve">, </w:t>
            </w:r>
            <w:proofErr w:type="spellStart"/>
            <w:r w:rsidRPr="00E76EFE">
              <w:rPr>
                <w:sz w:val="17"/>
                <w:szCs w:val="17"/>
              </w:rPr>
              <w:t>telemonitoring</w:t>
            </w:r>
            <w:proofErr w:type="spellEnd"/>
          </w:p>
        </w:tc>
        <w:tc>
          <w:tcPr>
            <w:tcW w:w="1276" w:type="dxa"/>
            <w:hideMark/>
          </w:tcPr>
          <w:p w14:paraId="655A91D0" w14:textId="77777777" w:rsidR="00EC380B" w:rsidRPr="00E76EFE" w:rsidRDefault="00EC380B" w:rsidP="00EC380B">
            <w:pPr>
              <w:rPr>
                <w:sz w:val="17"/>
                <w:szCs w:val="17"/>
              </w:rPr>
            </w:pPr>
            <w:r w:rsidRPr="00E76EFE">
              <w:rPr>
                <w:sz w:val="17"/>
                <w:szCs w:val="17"/>
              </w:rPr>
              <w:t xml:space="preserve">Private </w:t>
            </w:r>
            <w:proofErr w:type="spellStart"/>
            <w:r w:rsidRPr="00E76EFE">
              <w:rPr>
                <w:sz w:val="17"/>
                <w:szCs w:val="17"/>
              </w:rPr>
              <w:t>call</w:t>
            </w:r>
            <w:proofErr w:type="spellEnd"/>
            <w:r w:rsidRPr="00E76EFE">
              <w:rPr>
                <w:sz w:val="17"/>
                <w:szCs w:val="17"/>
              </w:rPr>
              <w:t xml:space="preserve"> </w:t>
            </w:r>
            <w:proofErr w:type="spellStart"/>
            <w:r w:rsidRPr="00E76EFE">
              <w:rPr>
                <w:sz w:val="17"/>
                <w:szCs w:val="17"/>
              </w:rPr>
              <w:t>centre</w:t>
            </w:r>
            <w:proofErr w:type="spellEnd"/>
          </w:p>
        </w:tc>
        <w:tc>
          <w:tcPr>
            <w:tcW w:w="3544" w:type="dxa"/>
            <w:hideMark/>
          </w:tcPr>
          <w:p w14:paraId="5E98D47E" w14:textId="77777777" w:rsidR="00EC380B" w:rsidRPr="00E76EFE" w:rsidRDefault="00EC380B" w:rsidP="00EC380B">
            <w:pPr>
              <w:rPr>
                <w:sz w:val="17"/>
                <w:szCs w:val="17"/>
                <w:lang w:val="en-GB"/>
              </w:rPr>
            </w:pPr>
            <w:r w:rsidRPr="00E76EFE">
              <w:rPr>
                <w:sz w:val="17"/>
                <w:szCs w:val="17"/>
                <w:lang w:val="en-GB"/>
              </w:rPr>
              <w:t>Observation (3 years), interviews, discussion groups, documents</w:t>
            </w:r>
          </w:p>
        </w:tc>
      </w:tr>
      <w:tr w:rsidR="00EC380B" w:rsidRPr="00C24742" w14:paraId="641EC597" w14:textId="77777777" w:rsidTr="00EC380B">
        <w:trPr>
          <w:trHeight w:val="1002"/>
        </w:trPr>
        <w:tc>
          <w:tcPr>
            <w:tcW w:w="1702" w:type="dxa"/>
            <w:noWrap/>
            <w:hideMark/>
          </w:tcPr>
          <w:p w14:paraId="746DDEFE" w14:textId="77777777" w:rsidR="00EC380B" w:rsidRPr="00152429" w:rsidRDefault="00EC380B" w:rsidP="00EC380B">
            <w:pPr>
              <w:rPr>
                <w:b/>
                <w:bCs/>
                <w:sz w:val="18"/>
                <w:szCs w:val="18"/>
                <w:lang w:val="en-US"/>
              </w:rPr>
            </w:pPr>
          </w:p>
          <w:p w14:paraId="3610BBDF" w14:textId="77777777" w:rsidR="00EC380B" w:rsidRPr="00152429" w:rsidRDefault="00EC380B" w:rsidP="00EC380B">
            <w:pPr>
              <w:rPr>
                <w:b/>
                <w:bCs/>
                <w:sz w:val="18"/>
                <w:szCs w:val="18"/>
                <w:lang w:val="en-US"/>
              </w:rPr>
            </w:pPr>
          </w:p>
          <w:p w14:paraId="3B042EC2" w14:textId="77777777" w:rsidR="00EC380B" w:rsidRPr="00E76EFE" w:rsidRDefault="00EC380B" w:rsidP="00EC380B">
            <w:pPr>
              <w:rPr>
                <w:b/>
                <w:bCs/>
                <w:sz w:val="18"/>
                <w:szCs w:val="18"/>
              </w:rPr>
            </w:pPr>
            <w:proofErr w:type="spellStart"/>
            <w:r w:rsidRPr="00E76EFE">
              <w:rPr>
                <w:b/>
                <w:bCs/>
                <w:sz w:val="18"/>
                <w:szCs w:val="18"/>
              </w:rPr>
              <w:t>Oudshoorn</w:t>
            </w:r>
            <w:proofErr w:type="spellEnd"/>
            <w:r w:rsidRPr="00E76EFE">
              <w:rPr>
                <w:b/>
                <w:bCs/>
                <w:sz w:val="18"/>
                <w:szCs w:val="18"/>
              </w:rPr>
              <w:t xml:space="preserve"> (2011)</w:t>
            </w:r>
          </w:p>
        </w:tc>
        <w:tc>
          <w:tcPr>
            <w:tcW w:w="992" w:type="dxa"/>
            <w:hideMark/>
          </w:tcPr>
          <w:p w14:paraId="2A828CAA" w14:textId="77777777" w:rsidR="00EC380B" w:rsidRDefault="00EC380B" w:rsidP="00EC380B">
            <w:pPr>
              <w:rPr>
                <w:sz w:val="17"/>
                <w:szCs w:val="17"/>
              </w:rPr>
            </w:pPr>
          </w:p>
          <w:p w14:paraId="6D5B1478" w14:textId="77777777" w:rsidR="00EC380B" w:rsidRPr="00E76EFE" w:rsidRDefault="00EC380B" w:rsidP="00EC380B">
            <w:pPr>
              <w:rPr>
                <w:sz w:val="17"/>
                <w:szCs w:val="17"/>
              </w:rPr>
            </w:pPr>
            <w:proofErr w:type="spellStart"/>
            <w:r>
              <w:rPr>
                <w:sz w:val="17"/>
                <w:szCs w:val="17"/>
              </w:rPr>
              <w:t>Neth</w:t>
            </w:r>
            <w:r w:rsidRPr="00E76EFE">
              <w:rPr>
                <w:sz w:val="17"/>
                <w:szCs w:val="17"/>
              </w:rPr>
              <w:t>erland</w:t>
            </w:r>
            <w:r>
              <w:rPr>
                <w:sz w:val="17"/>
                <w:szCs w:val="17"/>
              </w:rPr>
              <w:t>s</w:t>
            </w:r>
            <w:proofErr w:type="spellEnd"/>
            <w:r w:rsidRPr="00E76EFE">
              <w:rPr>
                <w:sz w:val="17"/>
                <w:szCs w:val="17"/>
              </w:rPr>
              <w:t>/Germany</w:t>
            </w:r>
          </w:p>
        </w:tc>
        <w:tc>
          <w:tcPr>
            <w:tcW w:w="1418" w:type="dxa"/>
            <w:hideMark/>
          </w:tcPr>
          <w:p w14:paraId="5A2D4112" w14:textId="77777777" w:rsidR="00EC380B" w:rsidRPr="00E76EFE" w:rsidRDefault="00EC380B" w:rsidP="00EC380B">
            <w:pPr>
              <w:rPr>
                <w:sz w:val="17"/>
                <w:szCs w:val="17"/>
              </w:rPr>
            </w:pP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professionals</w:t>
            </w:r>
            <w:proofErr w:type="spellEnd"/>
          </w:p>
        </w:tc>
        <w:tc>
          <w:tcPr>
            <w:tcW w:w="1984" w:type="dxa"/>
            <w:hideMark/>
          </w:tcPr>
          <w:p w14:paraId="15262496" w14:textId="77777777" w:rsidR="00EC380B" w:rsidRPr="00E76EFE" w:rsidRDefault="00EC380B" w:rsidP="00EC380B">
            <w:pPr>
              <w:rPr>
                <w:sz w:val="17"/>
                <w:szCs w:val="17"/>
                <w:lang w:val="en-GB"/>
              </w:rPr>
            </w:pPr>
            <w:proofErr w:type="spellStart"/>
            <w:r w:rsidRPr="00E76EFE">
              <w:rPr>
                <w:sz w:val="17"/>
                <w:szCs w:val="17"/>
                <w:lang w:val="en-GB"/>
              </w:rPr>
              <w:t>Telemonitoring</w:t>
            </w:r>
            <w:proofErr w:type="spellEnd"/>
            <w:r w:rsidRPr="00E76EFE">
              <w:rPr>
                <w:sz w:val="17"/>
                <w:szCs w:val="17"/>
                <w:lang w:val="en-GB"/>
              </w:rPr>
              <w:t>: ambulatory ECG recorder and telecare system for heart failure patients</w:t>
            </w:r>
          </w:p>
        </w:tc>
        <w:tc>
          <w:tcPr>
            <w:tcW w:w="1276" w:type="dxa"/>
            <w:hideMark/>
          </w:tcPr>
          <w:p w14:paraId="7356482F" w14:textId="77777777" w:rsidR="00EC380B" w:rsidRPr="00E76EFE" w:rsidRDefault="00EC380B" w:rsidP="00EC380B">
            <w:pPr>
              <w:rPr>
                <w:sz w:val="17"/>
                <w:szCs w:val="17"/>
                <w:lang w:val="en-GB"/>
              </w:rPr>
            </w:pPr>
            <w:r w:rsidRPr="00E76EFE">
              <w:rPr>
                <w:sz w:val="17"/>
                <w:szCs w:val="17"/>
                <w:lang w:val="en-GB"/>
              </w:rPr>
              <w:t xml:space="preserve">Home, </w:t>
            </w:r>
            <w:proofErr w:type="spellStart"/>
            <w:r w:rsidRPr="00E76EFE">
              <w:rPr>
                <w:sz w:val="17"/>
                <w:szCs w:val="17"/>
                <w:lang w:val="en-GB"/>
              </w:rPr>
              <w:t>telemedical</w:t>
            </w:r>
            <w:proofErr w:type="spellEnd"/>
            <w:r w:rsidRPr="00E76EFE">
              <w:rPr>
                <w:sz w:val="17"/>
                <w:szCs w:val="17"/>
                <w:lang w:val="en-GB"/>
              </w:rPr>
              <w:t xml:space="preserve"> centre, home care office</w:t>
            </w:r>
          </w:p>
        </w:tc>
        <w:tc>
          <w:tcPr>
            <w:tcW w:w="3544" w:type="dxa"/>
            <w:hideMark/>
          </w:tcPr>
          <w:p w14:paraId="501C2E08" w14:textId="77777777" w:rsidR="00EC380B" w:rsidRPr="003F1979" w:rsidRDefault="00EC380B" w:rsidP="00EC380B">
            <w:pPr>
              <w:rPr>
                <w:sz w:val="17"/>
                <w:szCs w:val="17"/>
                <w:lang w:val="en-US"/>
              </w:rPr>
            </w:pPr>
            <w:r w:rsidRPr="00E76EFE">
              <w:rPr>
                <w:sz w:val="17"/>
                <w:szCs w:val="17"/>
                <w:lang w:val="en-GB"/>
              </w:rPr>
              <w:t xml:space="preserve">17 interviews with physicians (2), nurses (2), </w:t>
            </w:r>
            <w:proofErr w:type="gramStart"/>
            <w:r w:rsidRPr="00E76EFE">
              <w:rPr>
                <w:sz w:val="17"/>
                <w:szCs w:val="17"/>
                <w:lang w:val="en-GB"/>
              </w:rPr>
              <w:t>GPs(</w:t>
            </w:r>
            <w:proofErr w:type="gramEnd"/>
            <w:r w:rsidRPr="00E76EFE">
              <w:rPr>
                <w:sz w:val="17"/>
                <w:szCs w:val="17"/>
                <w:lang w:val="en-GB"/>
              </w:rPr>
              <w:t xml:space="preserve">2), patients (11) and 54 questionnaires for patients. </w:t>
            </w:r>
            <w:r w:rsidRPr="003F1979">
              <w:rPr>
                <w:sz w:val="17"/>
                <w:szCs w:val="17"/>
                <w:lang w:val="en-US"/>
              </w:rPr>
              <w:t>Interviews with 5 users and 5 non-user patients.</w:t>
            </w:r>
          </w:p>
        </w:tc>
      </w:tr>
      <w:tr w:rsidR="00EC380B" w:rsidRPr="00E76EFE" w14:paraId="1BDA2E01" w14:textId="77777777" w:rsidTr="00EC380B">
        <w:trPr>
          <w:trHeight w:val="795"/>
        </w:trPr>
        <w:tc>
          <w:tcPr>
            <w:tcW w:w="1702" w:type="dxa"/>
            <w:noWrap/>
            <w:hideMark/>
          </w:tcPr>
          <w:p w14:paraId="0B8F2626" w14:textId="77777777" w:rsidR="00EC380B" w:rsidRPr="003F1979" w:rsidRDefault="00EC380B" w:rsidP="00EC380B">
            <w:pPr>
              <w:rPr>
                <w:b/>
                <w:bCs/>
                <w:sz w:val="18"/>
                <w:szCs w:val="18"/>
                <w:lang w:val="en-US"/>
              </w:rPr>
            </w:pPr>
          </w:p>
          <w:p w14:paraId="0DB72FB0" w14:textId="77777777" w:rsidR="00EC380B" w:rsidRPr="00E76EFE" w:rsidRDefault="00EC380B" w:rsidP="00EC380B">
            <w:pPr>
              <w:rPr>
                <w:b/>
                <w:bCs/>
                <w:sz w:val="18"/>
                <w:szCs w:val="18"/>
              </w:rPr>
            </w:pPr>
            <w:proofErr w:type="spellStart"/>
            <w:r w:rsidRPr="00E76EFE">
              <w:rPr>
                <w:b/>
                <w:bCs/>
                <w:sz w:val="18"/>
                <w:szCs w:val="18"/>
              </w:rPr>
              <w:t>Oudshoorn</w:t>
            </w:r>
            <w:proofErr w:type="spellEnd"/>
            <w:r w:rsidRPr="00E76EFE">
              <w:rPr>
                <w:b/>
                <w:bCs/>
                <w:sz w:val="18"/>
                <w:szCs w:val="18"/>
              </w:rPr>
              <w:t xml:space="preserve"> (2008)</w:t>
            </w:r>
          </w:p>
        </w:tc>
        <w:tc>
          <w:tcPr>
            <w:tcW w:w="992" w:type="dxa"/>
            <w:hideMark/>
          </w:tcPr>
          <w:p w14:paraId="47AD2909" w14:textId="77777777" w:rsidR="00EC380B" w:rsidRDefault="00EC380B" w:rsidP="00EC380B">
            <w:pPr>
              <w:rPr>
                <w:sz w:val="17"/>
                <w:szCs w:val="17"/>
              </w:rPr>
            </w:pPr>
          </w:p>
          <w:p w14:paraId="590C1DA7" w14:textId="77777777" w:rsidR="00EC380B" w:rsidRPr="00E76EFE" w:rsidRDefault="00EC380B" w:rsidP="00EC380B">
            <w:pPr>
              <w:rPr>
                <w:sz w:val="17"/>
                <w:szCs w:val="17"/>
              </w:rPr>
            </w:pPr>
            <w:proofErr w:type="spellStart"/>
            <w:r>
              <w:rPr>
                <w:sz w:val="17"/>
                <w:szCs w:val="17"/>
              </w:rPr>
              <w:t>Neth</w:t>
            </w:r>
            <w:r w:rsidRPr="00E76EFE">
              <w:rPr>
                <w:sz w:val="17"/>
                <w:szCs w:val="17"/>
              </w:rPr>
              <w:t>erland</w:t>
            </w:r>
            <w:r>
              <w:rPr>
                <w:sz w:val="17"/>
                <w:szCs w:val="17"/>
              </w:rPr>
              <w:t>s</w:t>
            </w:r>
            <w:proofErr w:type="spellEnd"/>
          </w:p>
        </w:tc>
        <w:tc>
          <w:tcPr>
            <w:tcW w:w="1418" w:type="dxa"/>
            <w:hideMark/>
          </w:tcPr>
          <w:p w14:paraId="40DA7246" w14:textId="77777777" w:rsidR="00EC380B" w:rsidRPr="00E76EFE" w:rsidRDefault="00EC380B" w:rsidP="00EC380B">
            <w:pPr>
              <w:rPr>
                <w:sz w:val="17"/>
                <w:szCs w:val="17"/>
              </w:rPr>
            </w:pP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professionals</w:t>
            </w:r>
            <w:proofErr w:type="spellEnd"/>
          </w:p>
        </w:tc>
        <w:tc>
          <w:tcPr>
            <w:tcW w:w="1984" w:type="dxa"/>
            <w:hideMark/>
          </w:tcPr>
          <w:p w14:paraId="175EC2C5" w14:textId="77777777" w:rsidR="00EC380B" w:rsidRPr="00E76EFE" w:rsidRDefault="00EC380B" w:rsidP="00EC380B">
            <w:pPr>
              <w:rPr>
                <w:sz w:val="17"/>
                <w:szCs w:val="17"/>
              </w:rPr>
            </w:pPr>
            <w:proofErr w:type="spellStart"/>
            <w:r w:rsidRPr="00E76EFE">
              <w:rPr>
                <w:sz w:val="17"/>
                <w:szCs w:val="17"/>
              </w:rPr>
              <w:t>Telemonitoring</w:t>
            </w:r>
            <w:proofErr w:type="spellEnd"/>
            <w:r w:rsidRPr="00E76EFE">
              <w:rPr>
                <w:sz w:val="17"/>
                <w:szCs w:val="17"/>
              </w:rPr>
              <w:t xml:space="preserve">: </w:t>
            </w:r>
            <w:proofErr w:type="spellStart"/>
            <w:r w:rsidRPr="00E76EFE">
              <w:rPr>
                <w:sz w:val="17"/>
                <w:szCs w:val="17"/>
              </w:rPr>
              <w:t>ambulatory</w:t>
            </w:r>
            <w:proofErr w:type="spellEnd"/>
            <w:r w:rsidRPr="00E76EFE">
              <w:rPr>
                <w:sz w:val="17"/>
                <w:szCs w:val="17"/>
              </w:rPr>
              <w:t xml:space="preserve"> ECG </w:t>
            </w:r>
            <w:proofErr w:type="spellStart"/>
            <w:r w:rsidRPr="00E76EFE">
              <w:rPr>
                <w:sz w:val="17"/>
                <w:szCs w:val="17"/>
              </w:rPr>
              <w:t>recorder</w:t>
            </w:r>
            <w:proofErr w:type="spellEnd"/>
          </w:p>
        </w:tc>
        <w:tc>
          <w:tcPr>
            <w:tcW w:w="1276" w:type="dxa"/>
            <w:hideMark/>
          </w:tcPr>
          <w:p w14:paraId="2962C327" w14:textId="77777777" w:rsidR="00EC380B" w:rsidRPr="00E76EFE" w:rsidRDefault="00EC380B" w:rsidP="00EC380B">
            <w:pPr>
              <w:rPr>
                <w:sz w:val="17"/>
                <w:szCs w:val="17"/>
                <w:lang w:val="en-GB"/>
              </w:rPr>
            </w:pPr>
            <w:r w:rsidRPr="00E76EFE">
              <w:rPr>
                <w:sz w:val="17"/>
                <w:szCs w:val="17"/>
                <w:lang w:val="en-GB"/>
              </w:rPr>
              <w:t xml:space="preserve">Home, primary health care, home care, </w:t>
            </w:r>
            <w:proofErr w:type="spellStart"/>
            <w:r w:rsidRPr="00E76EFE">
              <w:rPr>
                <w:sz w:val="17"/>
                <w:szCs w:val="17"/>
                <w:lang w:val="en-GB"/>
              </w:rPr>
              <w:t>telemedical</w:t>
            </w:r>
            <w:proofErr w:type="spellEnd"/>
            <w:r w:rsidRPr="00E76EFE">
              <w:rPr>
                <w:sz w:val="17"/>
                <w:szCs w:val="17"/>
                <w:lang w:val="en-GB"/>
              </w:rPr>
              <w:t xml:space="preserve"> centre</w:t>
            </w:r>
          </w:p>
        </w:tc>
        <w:tc>
          <w:tcPr>
            <w:tcW w:w="3544" w:type="dxa"/>
            <w:hideMark/>
          </w:tcPr>
          <w:p w14:paraId="4CE582DD" w14:textId="77777777" w:rsidR="00EC380B" w:rsidRPr="00E76EFE" w:rsidRDefault="00EC380B" w:rsidP="00EC380B">
            <w:pPr>
              <w:rPr>
                <w:sz w:val="17"/>
                <w:szCs w:val="17"/>
              </w:rPr>
            </w:pPr>
            <w:r w:rsidRPr="00E76EFE">
              <w:rPr>
                <w:sz w:val="17"/>
                <w:szCs w:val="17"/>
                <w:lang w:val="en-GB"/>
              </w:rPr>
              <w:t xml:space="preserve">15 interviews with managers in home care </w:t>
            </w:r>
            <w:proofErr w:type="gramStart"/>
            <w:r w:rsidRPr="00E76EFE">
              <w:rPr>
                <w:sz w:val="17"/>
                <w:szCs w:val="17"/>
                <w:lang w:val="en-GB"/>
              </w:rPr>
              <w:t>offices(</w:t>
            </w:r>
            <w:proofErr w:type="gramEnd"/>
            <w:r w:rsidRPr="00E76EFE">
              <w:rPr>
                <w:sz w:val="17"/>
                <w:szCs w:val="17"/>
                <w:lang w:val="en-GB"/>
              </w:rPr>
              <w:t xml:space="preserve">2), GPs(2) and patients(11), observation (2 days). </w:t>
            </w:r>
            <w:r w:rsidRPr="00E76EFE">
              <w:rPr>
                <w:sz w:val="17"/>
                <w:szCs w:val="17"/>
              </w:rPr>
              <w:t xml:space="preserve">54 </w:t>
            </w: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questionnaires</w:t>
            </w:r>
            <w:proofErr w:type="spellEnd"/>
          </w:p>
        </w:tc>
      </w:tr>
      <w:tr w:rsidR="00EC380B" w:rsidRPr="00C24742" w14:paraId="0092E028" w14:textId="77777777" w:rsidTr="00EC380B">
        <w:trPr>
          <w:trHeight w:val="678"/>
        </w:trPr>
        <w:tc>
          <w:tcPr>
            <w:tcW w:w="1702" w:type="dxa"/>
            <w:noWrap/>
            <w:hideMark/>
          </w:tcPr>
          <w:p w14:paraId="1C23AE6A" w14:textId="77777777" w:rsidR="00EC380B" w:rsidRDefault="00EC380B" w:rsidP="00EC380B">
            <w:pPr>
              <w:rPr>
                <w:b/>
                <w:bCs/>
                <w:sz w:val="18"/>
                <w:szCs w:val="18"/>
              </w:rPr>
            </w:pPr>
          </w:p>
          <w:p w14:paraId="1FE6C804" w14:textId="77777777" w:rsidR="00EC380B" w:rsidRPr="00E76EFE" w:rsidRDefault="00EC380B" w:rsidP="00EC380B">
            <w:pPr>
              <w:rPr>
                <w:b/>
                <w:bCs/>
                <w:sz w:val="18"/>
                <w:szCs w:val="18"/>
              </w:rPr>
            </w:pPr>
            <w:r w:rsidRPr="00E76EFE">
              <w:rPr>
                <w:b/>
                <w:bCs/>
                <w:sz w:val="18"/>
                <w:szCs w:val="18"/>
              </w:rPr>
              <w:t xml:space="preserve">Papas &amp; </w:t>
            </w:r>
            <w:proofErr w:type="spellStart"/>
            <w:r w:rsidRPr="00E76EFE">
              <w:rPr>
                <w:b/>
                <w:bCs/>
                <w:sz w:val="18"/>
                <w:szCs w:val="18"/>
              </w:rPr>
              <w:t>Seale</w:t>
            </w:r>
            <w:proofErr w:type="spellEnd"/>
            <w:r w:rsidRPr="00E76EFE">
              <w:rPr>
                <w:b/>
                <w:bCs/>
                <w:sz w:val="18"/>
                <w:szCs w:val="18"/>
              </w:rPr>
              <w:t xml:space="preserve"> (2009)</w:t>
            </w:r>
          </w:p>
        </w:tc>
        <w:tc>
          <w:tcPr>
            <w:tcW w:w="992" w:type="dxa"/>
            <w:hideMark/>
          </w:tcPr>
          <w:p w14:paraId="7393FB12" w14:textId="77777777" w:rsidR="00EC380B" w:rsidRDefault="00EC380B" w:rsidP="00EC380B">
            <w:pPr>
              <w:rPr>
                <w:sz w:val="17"/>
                <w:szCs w:val="17"/>
              </w:rPr>
            </w:pPr>
          </w:p>
          <w:p w14:paraId="0F13D588" w14:textId="77777777" w:rsidR="00EC380B" w:rsidRPr="00E76EFE" w:rsidRDefault="00EC380B" w:rsidP="00EC380B">
            <w:pPr>
              <w:rPr>
                <w:sz w:val="17"/>
                <w:szCs w:val="17"/>
              </w:rPr>
            </w:pPr>
            <w:r w:rsidRPr="00E76EFE">
              <w:rPr>
                <w:sz w:val="17"/>
                <w:szCs w:val="17"/>
              </w:rPr>
              <w:t>UK</w:t>
            </w:r>
          </w:p>
        </w:tc>
        <w:tc>
          <w:tcPr>
            <w:tcW w:w="1418" w:type="dxa"/>
            <w:hideMark/>
          </w:tcPr>
          <w:p w14:paraId="06F37CC7" w14:textId="77777777" w:rsidR="00EC380B" w:rsidRPr="00E76EFE" w:rsidRDefault="00EC380B" w:rsidP="00EC380B">
            <w:pPr>
              <w:rPr>
                <w:sz w:val="17"/>
                <w:szCs w:val="17"/>
              </w:rPr>
            </w:pP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professionals</w:t>
            </w:r>
            <w:proofErr w:type="spellEnd"/>
          </w:p>
        </w:tc>
        <w:tc>
          <w:tcPr>
            <w:tcW w:w="1984" w:type="dxa"/>
            <w:hideMark/>
          </w:tcPr>
          <w:p w14:paraId="4606A4E0" w14:textId="77777777" w:rsidR="00EC380B" w:rsidRPr="00E76EFE" w:rsidRDefault="00EC380B" w:rsidP="00EC380B">
            <w:pPr>
              <w:rPr>
                <w:sz w:val="17"/>
                <w:szCs w:val="17"/>
              </w:rPr>
            </w:pPr>
            <w:r w:rsidRPr="00E76EFE">
              <w:rPr>
                <w:sz w:val="17"/>
                <w:szCs w:val="17"/>
              </w:rPr>
              <w:t xml:space="preserve">Video </w:t>
            </w:r>
            <w:proofErr w:type="spellStart"/>
            <w:r w:rsidRPr="00E76EFE">
              <w:rPr>
                <w:sz w:val="17"/>
                <w:szCs w:val="17"/>
              </w:rPr>
              <w:t>mediated</w:t>
            </w:r>
            <w:proofErr w:type="spellEnd"/>
            <w:r w:rsidRPr="00E76EFE">
              <w:rPr>
                <w:sz w:val="17"/>
                <w:szCs w:val="17"/>
              </w:rPr>
              <w:t xml:space="preserve"> </w:t>
            </w:r>
            <w:proofErr w:type="spellStart"/>
            <w:r w:rsidRPr="00E76EFE">
              <w:rPr>
                <w:sz w:val="17"/>
                <w:szCs w:val="17"/>
              </w:rPr>
              <w:t>telemedicine</w:t>
            </w:r>
            <w:proofErr w:type="spellEnd"/>
            <w:r w:rsidRPr="00E76EFE">
              <w:rPr>
                <w:sz w:val="17"/>
                <w:szCs w:val="17"/>
              </w:rPr>
              <w:t xml:space="preserve"> </w:t>
            </w:r>
            <w:proofErr w:type="spellStart"/>
            <w:r w:rsidRPr="00E76EFE">
              <w:rPr>
                <w:sz w:val="17"/>
                <w:szCs w:val="17"/>
              </w:rPr>
              <w:t>consultations</w:t>
            </w:r>
            <w:proofErr w:type="spellEnd"/>
          </w:p>
        </w:tc>
        <w:tc>
          <w:tcPr>
            <w:tcW w:w="1276" w:type="dxa"/>
            <w:hideMark/>
          </w:tcPr>
          <w:p w14:paraId="07F00344" w14:textId="77777777" w:rsidR="00EC380B" w:rsidRPr="00E76EFE" w:rsidRDefault="00EC380B" w:rsidP="00EC380B">
            <w:pPr>
              <w:rPr>
                <w:sz w:val="17"/>
                <w:szCs w:val="17"/>
              </w:rPr>
            </w:pPr>
            <w:r w:rsidRPr="00E76EFE">
              <w:rPr>
                <w:sz w:val="17"/>
                <w:szCs w:val="17"/>
              </w:rPr>
              <w:t xml:space="preserve">Hospitals, </w:t>
            </w:r>
            <w:proofErr w:type="spellStart"/>
            <w:r w:rsidRPr="00E76EFE">
              <w:rPr>
                <w:sz w:val="17"/>
                <w:szCs w:val="17"/>
              </w:rPr>
              <w:t>primary</w:t>
            </w:r>
            <w:proofErr w:type="spellEnd"/>
            <w:r w:rsidRPr="00E76EFE">
              <w:rPr>
                <w:sz w:val="17"/>
                <w:szCs w:val="17"/>
              </w:rPr>
              <w:t xml:space="preserve"> </w:t>
            </w:r>
            <w:proofErr w:type="spellStart"/>
            <w:r w:rsidRPr="00E76EFE">
              <w:rPr>
                <w:sz w:val="17"/>
                <w:szCs w:val="17"/>
              </w:rPr>
              <w:t>care</w:t>
            </w:r>
            <w:proofErr w:type="spellEnd"/>
          </w:p>
        </w:tc>
        <w:tc>
          <w:tcPr>
            <w:tcW w:w="3544" w:type="dxa"/>
            <w:hideMark/>
          </w:tcPr>
          <w:p w14:paraId="1DB9EBAC" w14:textId="77777777" w:rsidR="00EC380B" w:rsidRPr="00E76EFE" w:rsidRDefault="00EC380B" w:rsidP="00EC380B">
            <w:pPr>
              <w:rPr>
                <w:sz w:val="17"/>
                <w:szCs w:val="17"/>
                <w:lang w:val="en-GB"/>
              </w:rPr>
            </w:pPr>
            <w:r w:rsidRPr="00E76EFE">
              <w:rPr>
                <w:sz w:val="17"/>
                <w:szCs w:val="17"/>
                <w:lang w:val="en-GB"/>
              </w:rPr>
              <w:t xml:space="preserve">10 Videotaped recordings of randomly selected teleconsultations </w:t>
            </w:r>
          </w:p>
        </w:tc>
      </w:tr>
      <w:tr w:rsidR="00EC380B" w:rsidRPr="00C24742" w14:paraId="27231CD6" w14:textId="77777777" w:rsidTr="00EC380B">
        <w:trPr>
          <w:trHeight w:val="1254"/>
        </w:trPr>
        <w:tc>
          <w:tcPr>
            <w:tcW w:w="1702" w:type="dxa"/>
            <w:noWrap/>
            <w:hideMark/>
          </w:tcPr>
          <w:p w14:paraId="1DAE1AA0" w14:textId="77777777" w:rsidR="00EC380B" w:rsidRPr="00152429" w:rsidRDefault="00EC380B" w:rsidP="00EC380B">
            <w:pPr>
              <w:rPr>
                <w:b/>
                <w:bCs/>
                <w:sz w:val="18"/>
                <w:szCs w:val="18"/>
                <w:lang w:val="en-US"/>
              </w:rPr>
            </w:pPr>
          </w:p>
          <w:p w14:paraId="3B403987" w14:textId="77777777" w:rsidR="00EC380B" w:rsidRPr="00152429" w:rsidRDefault="00EC380B" w:rsidP="00EC380B">
            <w:pPr>
              <w:rPr>
                <w:b/>
                <w:bCs/>
                <w:sz w:val="18"/>
                <w:szCs w:val="18"/>
                <w:lang w:val="en-US"/>
              </w:rPr>
            </w:pPr>
          </w:p>
          <w:p w14:paraId="29EBC760" w14:textId="77777777" w:rsidR="00EC380B" w:rsidRPr="00E76EFE" w:rsidRDefault="00EC380B" w:rsidP="00EC380B">
            <w:pPr>
              <w:rPr>
                <w:b/>
                <w:bCs/>
                <w:sz w:val="18"/>
                <w:szCs w:val="18"/>
              </w:rPr>
            </w:pPr>
            <w:r w:rsidRPr="00E76EFE">
              <w:rPr>
                <w:b/>
                <w:bCs/>
                <w:sz w:val="18"/>
                <w:szCs w:val="18"/>
              </w:rPr>
              <w:t>Pols &amp; Willems (2011)</w:t>
            </w:r>
          </w:p>
        </w:tc>
        <w:tc>
          <w:tcPr>
            <w:tcW w:w="992" w:type="dxa"/>
            <w:hideMark/>
          </w:tcPr>
          <w:p w14:paraId="554C6911" w14:textId="77777777" w:rsidR="00EC380B" w:rsidRDefault="00EC380B" w:rsidP="00EC380B">
            <w:pPr>
              <w:rPr>
                <w:sz w:val="17"/>
                <w:szCs w:val="17"/>
              </w:rPr>
            </w:pPr>
          </w:p>
          <w:p w14:paraId="6F679E0B" w14:textId="77777777" w:rsidR="00EC380B" w:rsidRDefault="00EC380B" w:rsidP="00EC380B">
            <w:pPr>
              <w:rPr>
                <w:sz w:val="17"/>
                <w:szCs w:val="17"/>
              </w:rPr>
            </w:pPr>
          </w:p>
          <w:p w14:paraId="75270946" w14:textId="77777777" w:rsidR="00EC380B" w:rsidRPr="00E76EFE" w:rsidRDefault="00EC380B" w:rsidP="00EC380B">
            <w:pPr>
              <w:rPr>
                <w:sz w:val="17"/>
                <w:szCs w:val="17"/>
              </w:rPr>
            </w:pPr>
            <w:r w:rsidRPr="00E76EFE">
              <w:rPr>
                <w:sz w:val="17"/>
                <w:szCs w:val="17"/>
              </w:rPr>
              <w:t>Nederland</w:t>
            </w:r>
          </w:p>
        </w:tc>
        <w:tc>
          <w:tcPr>
            <w:tcW w:w="1418" w:type="dxa"/>
            <w:hideMark/>
          </w:tcPr>
          <w:p w14:paraId="759BB73D" w14:textId="77777777" w:rsidR="00EC380B" w:rsidRPr="00E76EFE" w:rsidRDefault="00EC380B" w:rsidP="00EC380B">
            <w:pPr>
              <w:rPr>
                <w:sz w:val="17"/>
                <w:szCs w:val="17"/>
                <w:lang w:val="en-GB"/>
              </w:rPr>
            </w:pPr>
            <w:r w:rsidRPr="00E76EFE">
              <w:rPr>
                <w:sz w:val="17"/>
                <w:szCs w:val="17"/>
                <w:lang w:val="en-GB"/>
              </w:rPr>
              <w:t xml:space="preserve">Patients, </w:t>
            </w:r>
            <w:proofErr w:type="spellStart"/>
            <w:r w:rsidRPr="00E76EFE">
              <w:rPr>
                <w:sz w:val="17"/>
                <w:szCs w:val="17"/>
                <w:lang w:val="en-GB"/>
              </w:rPr>
              <w:t>volenteers</w:t>
            </w:r>
            <w:proofErr w:type="spellEnd"/>
            <w:r w:rsidRPr="00E76EFE">
              <w:rPr>
                <w:sz w:val="17"/>
                <w:szCs w:val="17"/>
                <w:lang w:val="en-GB"/>
              </w:rPr>
              <w:t xml:space="preserve">, central carers in the clinic, </w:t>
            </w:r>
            <w:proofErr w:type="spellStart"/>
            <w:r w:rsidRPr="00E76EFE">
              <w:rPr>
                <w:sz w:val="17"/>
                <w:szCs w:val="17"/>
                <w:lang w:val="en-GB"/>
              </w:rPr>
              <w:t>techniciansm</w:t>
            </w:r>
            <w:proofErr w:type="spellEnd"/>
            <w:r w:rsidRPr="00E76EFE">
              <w:rPr>
                <w:sz w:val="17"/>
                <w:szCs w:val="17"/>
                <w:lang w:val="en-GB"/>
              </w:rPr>
              <w:t>), manager, doctor, project leader</w:t>
            </w:r>
          </w:p>
        </w:tc>
        <w:tc>
          <w:tcPr>
            <w:tcW w:w="1984" w:type="dxa"/>
            <w:hideMark/>
          </w:tcPr>
          <w:p w14:paraId="71D1A641" w14:textId="77777777" w:rsidR="00EC380B" w:rsidRPr="00E76EFE" w:rsidRDefault="00EC380B" w:rsidP="00EC380B">
            <w:pPr>
              <w:rPr>
                <w:sz w:val="17"/>
                <w:szCs w:val="17"/>
                <w:lang w:val="en-GB"/>
              </w:rPr>
            </w:pPr>
            <w:proofErr w:type="spellStart"/>
            <w:r w:rsidRPr="00E76EFE">
              <w:rPr>
                <w:sz w:val="17"/>
                <w:szCs w:val="17"/>
                <w:lang w:val="en-GB"/>
              </w:rPr>
              <w:t>Telekit</w:t>
            </w:r>
            <w:proofErr w:type="spellEnd"/>
            <w:r w:rsidRPr="00E76EFE">
              <w:rPr>
                <w:sz w:val="17"/>
                <w:szCs w:val="17"/>
                <w:lang w:val="en-GB"/>
              </w:rPr>
              <w:t xml:space="preserve"> device with web cam</w:t>
            </w:r>
          </w:p>
        </w:tc>
        <w:tc>
          <w:tcPr>
            <w:tcW w:w="1276" w:type="dxa"/>
            <w:hideMark/>
          </w:tcPr>
          <w:p w14:paraId="12E3F8A3" w14:textId="77777777" w:rsidR="00EC380B" w:rsidRPr="00E76EFE" w:rsidRDefault="00EC380B" w:rsidP="00EC380B">
            <w:pPr>
              <w:rPr>
                <w:sz w:val="17"/>
                <w:szCs w:val="17"/>
              </w:rPr>
            </w:pPr>
            <w:proofErr w:type="spellStart"/>
            <w:r w:rsidRPr="00E76EFE">
              <w:rPr>
                <w:sz w:val="17"/>
                <w:szCs w:val="17"/>
              </w:rPr>
              <w:t>Rehabilitation</w:t>
            </w:r>
            <w:proofErr w:type="spellEnd"/>
            <w:r w:rsidRPr="00E76EFE">
              <w:rPr>
                <w:sz w:val="17"/>
                <w:szCs w:val="17"/>
              </w:rPr>
              <w:t xml:space="preserve"> </w:t>
            </w:r>
            <w:proofErr w:type="spellStart"/>
            <w:r w:rsidRPr="00E76EFE">
              <w:rPr>
                <w:sz w:val="17"/>
                <w:szCs w:val="17"/>
              </w:rPr>
              <w:t>clinic</w:t>
            </w:r>
            <w:proofErr w:type="spellEnd"/>
            <w:r w:rsidRPr="00E76EFE">
              <w:rPr>
                <w:sz w:val="17"/>
                <w:szCs w:val="17"/>
              </w:rPr>
              <w:t xml:space="preserve">, </w:t>
            </w:r>
            <w:proofErr w:type="spellStart"/>
            <w:r w:rsidRPr="00E76EFE">
              <w:rPr>
                <w:sz w:val="17"/>
                <w:szCs w:val="17"/>
              </w:rPr>
              <w:t>home</w:t>
            </w:r>
            <w:proofErr w:type="spellEnd"/>
          </w:p>
        </w:tc>
        <w:tc>
          <w:tcPr>
            <w:tcW w:w="3544" w:type="dxa"/>
            <w:hideMark/>
          </w:tcPr>
          <w:p w14:paraId="4EC643C8" w14:textId="77777777" w:rsidR="00EC380B" w:rsidRPr="00E76EFE" w:rsidRDefault="00EC380B" w:rsidP="00EC380B">
            <w:pPr>
              <w:rPr>
                <w:sz w:val="17"/>
                <w:szCs w:val="17"/>
                <w:lang w:val="en-GB"/>
              </w:rPr>
            </w:pPr>
            <w:r w:rsidRPr="00E76EFE">
              <w:rPr>
                <w:sz w:val="17"/>
                <w:szCs w:val="17"/>
                <w:lang w:val="en-GB"/>
              </w:rPr>
              <w:t xml:space="preserve">18 interviews with patients(9), </w:t>
            </w:r>
            <w:proofErr w:type="spellStart"/>
            <w:r w:rsidRPr="00E76EFE">
              <w:rPr>
                <w:sz w:val="17"/>
                <w:szCs w:val="17"/>
                <w:lang w:val="en-GB"/>
              </w:rPr>
              <w:t>volenteers</w:t>
            </w:r>
            <w:proofErr w:type="spellEnd"/>
            <w:r w:rsidRPr="00E76EFE">
              <w:rPr>
                <w:sz w:val="17"/>
                <w:szCs w:val="17"/>
                <w:lang w:val="en-GB"/>
              </w:rPr>
              <w:t xml:space="preserve">(2), central carers in the clinic(2), </w:t>
            </w:r>
            <w:proofErr w:type="spellStart"/>
            <w:r w:rsidRPr="00E76EFE">
              <w:rPr>
                <w:sz w:val="17"/>
                <w:szCs w:val="17"/>
                <w:lang w:val="en-GB"/>
              </w:rPr>
              <w:t>techniciansm</w:t>
            </w:r>
            <w:proofErr w:type="spellEnd"/>
            <w:r w:rsidRPr="00E76EFE">
              <w:rPr>
                <w:sz w:val="17"/>
                <w:szCs w:val="17"/>
                <w:lang w:val="en-GB"/>
              </w:rPr>
              <w:t xml:space="preserve">(2), manager(1), doctor from the </w:t>
            </w:r>
            <w:proofErr w:type="spellStart"/>
            <w:r w:rsidRPr="00E76EFE">
              <w:rPr>
                <w:sz w:val="17"/>
                <w:szCs w:val="17"/>
                <w:lang w:val="en-GB"/>
              </w:rPr>
              <w:t>develpong</w:t>
            </w:r>
            <w:proofErr w:type="spellEnd"/>
            <w:r w:rsidRPr="00E76EFE">
              <w:rPr>
                <w:sz w:val="17"/>
                <w:szCs w:val="17"/>
                <w:lang w:val="en-GB"/>
              </w:rPr>
              <w:t xml:space="preserve"> team(1), project leader(1). Observations at the clinic (6 months) and project documents, web-page and research protocol</w:t>
            </w:r>
          </w:p>
        </w:tc>
      </w:tr>
      <w:tr w:rsidR="00EC380B" w:rsidRPr="00E76EFE" w14:paraId="55FADAB4" w14:textId="77777777" w:rsidTr="00EC380B">
        <w:trPr>
          <w:trHeight w:val="1272"/>
        </w:trPr>
        <w:tc>
          <w:tcPr>
            <w:tcW w:w="1702" w:type="dxa"/>
            <w:noWrap/>
            <w:hideMark/>
          </w:tcPr>
          <w:p w14:paraId="0915F4AB" w14:textId="77777777" w:rsidR="00EC380B" w:rsidRPr="00152429" w:rsidRDefault="00EC380B" w:rsidP="00EC380B">
            <w:pPr>
              <w:rPr>
                <w:b/>
                <w:bCs/>
                <w:sz w:val="18"/>
                <w:szCs w:val="18"/>
                <w:lang w:val="en-US"/>
              </w:rPr>
            </w:pPr>
          </w:p>
          <w:p w14:paraId="2A57FD11" w14:textId="77777777" w:rsidR="00EC380B" w:rsidRPr="00152429" w:rsidRDefault="00EC380B" w:rsidP="00EC380B">
            <w:pPr>
              <w:rPr>
                <w:b/>
                <w:bCs/>
                <w:sz w:val="18"/>
                <w:szCs w:val="18"/>
                <w:lang w:val="en-US"/>
              </w:rPr>
            </w:pPr>
          </w:p>
          <w:p w14:paraId="0C9450D1" w14:textId="77777777" w:rsidR="00EC380B" w:rsidRPr="00E76EFE" w:rsidRDefault="00EC380B" w:rsidP="00EC380B">
            <w:pPr>
              <w:rPr>
                <w:b/>
                <w:bCs/>
                <w:sz w:val="18"/>
                <w:szCs w:val="18"/>
              </w:rPr>
            </w:pPr>
            <w:r w:rsidRPr="00E76EFE">
              <w:rPr>
                <w:b/>
                <w:bCs/>
                <w:sz w:val="18"/>
                <w:szCs w:val="18"/>
              </w:rPr>
              <w:t>Roberts et al. (2012)</w:t>
            </w:r>
          </w:p>
        </w:tc>
        <w:tc>
          <w:tcPr>
            <w:tcW w:w="992" w:type="dxa"/>
            <w:hideMark/>
          </w:tcPr>
          <w:p w14:paraId="30ED1B06" w14:textId="77777777" w:rsidR="00EC380B" w:rsidRDefault="00EC380B" w:rsidP="00EC380B">
            <w:pPr>
              <w:rPr>
                <w:sz w:val="17"/>
                <w:szCs w:val="17"/>
              </w:rPr>
            </w:pPr>
          </w:p>
          <w:p w14:paraId="13327865" w14:textId="77777777" w:rsidR="00EC380B" w:rsidRPr="00E76EFE" w:rsidRDefault="00EC380B" w:rsidP="00EC380B">
            <w:pPr>
              <w:rPr>
                <w:sz w:val="17"/>
                <w:szCs w:val="17"/>
              </w:rPr>
            </w:pPr>
            <w:r w:rsidRPr="00E76EFE">
              <w:rPr>
                <w:sz w:val="17"/>
                <w:szCs w:val="17"/>
              </w:rPr>
              <w:t>UK</w:t>
            </w:r>
          </w:p>
        </w:tc>
        <w:tc>
          <w:tcPr>
            <w:tcW w:w="1418" w:type="dxa"/>
            <w:hideMark/>
          </w:tcPr>
          <w:p w14:paraId="12416B8C" w14:textId="77777777" w:rsidR="00EC380B" w:rsidRPr="00E76EFE" w:rsidRDefault="00EC380B" w:rsidP="00EC380B">
            <w:pPr>
              <w:rPr>
                <w:sz w:val="17"/>
                <w:szCs w:val="17"/>
              </w:rPr>
            </w:pPr>
            <w:r w:rsidRPr="00E76EFE">
              <w:rPr>
                <w:sz w:val="17"/>
                <w:szCs w:val="17"/>
              </w:rPr>
              <w:t>Professionals</w:t>
            </w:r>
          </w:p>
        </w:tc>
        <w:tc>
          <w:tcPr>
            <w:tcW w:w="1984" w:type="dxa"/>
            <w:hideMark/>
          </w:tcPr>
          <w:p w14:paraId="72C79DD1" w14:textId="77777777" w:rsidR="00EC380B" w:rsidRPr="00E76EFE" w:rsidRDefault="00EC380B" w:rsidP="00EC380B">
            <w:pPr>
              <w:rPr>
                <w:sz w:val="17"/>
                <w:szCs w:val="17"/>
              </w:rPr>
            </w:pPr>
            <w:proofErr w:type="spellStart"/>
            <w:r w:rsidRPr="00E76EFE">
              <w:rPr>
                <w:sz w:val="17"/>
                <w:szCs w:val="17"/>
              </w:rPr>
              <w:t>Telecare</w:t>
            </w:r>
            <w:proofErr w:type="spellEnd"/>
            <w:r w:rsidRPr="00E76EFE">
              <w:rPr>
                <w:sz w:val="17"/>
                <w:szCs w:val="17"/>
              </w:rPr>
              <w:t xml:space="preserve"> </w:t>
            </w:r>
            <w:proofErr w:type="spellStart"/>
            <w:r w:rsidRPr="00E76EFE">
              <w:rPr>
                <w:sz w:val="17"/>
                <w:szCs w:val="17"/>
              </w:rPr>
              <w:t>monitoring</w:t>
            </w:r>
            <w:proofErr w:type="spellEnd"/>
            <w:r w:rsidRPr="00E76EFE">
              <w:rPr>
                <w:sz w:val="17"/>
                <w:szCs w:val="17"/>
              </w:rPr>
              <w:t xml:space="preserve"> </w:t>
            </w:r>
            <w:proofErr w:type="spellStart"/>
            <w:r w:rsidRPr="00E76EFE">
              <w:rPr>
                <w:sz w:val="17"/>
                <w:szCs w:val="17"/>
              </w:rPr>
              <w:t>centres</w:t>
            </w:r>
            <w:proofErr w:type="spellEnd"/>
          </w:p>
        </w:tc>
        <w:tc>
          <w:tcPr>
            <w:tcW w:w="1276" w:type="dxa"/>
            <w:hideMark/>
          </w:tcPr>
          <w:p w14:paraId="6EFE5176" w14:textId="77777777" w:rsidR="00EC380B" w:rsidRPr="00E76EFE" w:rsidRDefault="00EC380B" w:rsidP="00EC380B">
            <w:pPr>
              <w:rPr>
                <w:sz w:val="17"/>
                <w:szCs w:val="17"/>
              </w:rPr>
            </w:pPr>
            <w:proofErr w:type="spellStart"/>
            <w:r w:rsidRPr="00E76EFE">
              <w:rPr>
                <w:sz w:val="17"/>
                <w:szCs w:val="17"/>
              </w:rPr>
              <w:t>Monitoring</w:t>
            </w:r>
            <w:proofErr w:type="spellEnd"/>
            <w:r w:rsidRPr="00E76EFE">
              <w:rPr>
                <w:sz w:val="17"/>
                <w:szCs w:val="17"/>
              </w:rPr>
              <w:t xml:space="preserve"> </w:t>
            </w:r>
            <w:proofErr w:type="spellStart"/>
            <w:r w:rsidRPr="00E76EFE">
              <w:rPr>
                <w:sz w:val="17"/>
                <w:szCs w:val="17"/>
              </w:rPr>
              <w:t>centres</w:t>
            </w:r>
            <w:proofErr w:type="spellEnd"/>
          </w:p>
        </w:tc>
        <w:tc>
          <w:tcPr>
            <w:tcW w:w="3544" w:type="dxa"/>
            <w:hideMark/>
          </w:tcPr>
          <w:p w14:paraId="2D88037F" w14:textId="77777777" w:rsidR="00EC380B" w:rsidRPr="00E76EFE" w:rsidRDefault="00EC380B" w:rsidP="00EC380B">
            <w:pPr>
              <w:rPr>
                <w:sz w:val="17"/>
                <w:szCs w:val="17"/>
              </w:rPr>
            </w:pPr>
            <w:r w:rsidRPr="00E76EFE">
              <w:rPr>
                <w:sz w:val="17"/>
                <w:szCs w:val="17"/>
                <w:lang w:val="en-GB"/>
              </w:rPr>
              <w:t xml:space="preserve">7 </w:t>
            </w:r>
            <w:proofErr w:type="spellStart"/>
            <w:r w:rsidRPr="00E76EFE">
              <w:rPr>
                <w:sz w:val="17"/>
                <w:szCs w:val="17"/>
                <w:lang w:val="en-GB"/>
              </w:rPr>
              <w:t>visitis</w:t>
            </w:r>
            <w:proofErr w:type="spellEnd"/>
            <w:r w:rsidRPr="00E76EFE">
              <w:rPr>
                <w:sz w:val="17"/>
                <w:szCs w:val="17"/>
                <w:lang w:val="en-GB"/>
              </w:rPr>
              <w:t xml:space="preserve"> to 2 monitoring centres; observation in service </w:t>
            </w:r>
            <w:proofErr w:type="spellStart"/>
            <w:r w:rsidRPr="00E76EFE">
              <w:rPr>
                <w:sz w:val="17"/>
                <w:szCs w:val="17"/>
                <w:lang w:val="en-GB"/>
              </w:rPr>
              <w:t>managment</w:t>
            </w:r>
            <w:proofErr w:type="spellEnd"/>
            <w:r w:rsidRPr="00E76EFE">
              <w:rPr>
                <w:sz w:val="17"/>
                <w:szCs w:val="17"/>
                <w:lang w:val="en-GB"/>
              </w:rPr>
              <w:t xml:space="preserve"> meetings, social work offices, homes, housing association offices, smart homes, practitioner training meetings and telecare monitoring centres. </w:t>
            </w:r>
            <w:proofErr w:type="spellStart"/>
            <w:r w:rsidRPr="00E76EFE">
              <w:rPr>
                <w:sz w:val="17"/>
                <w:szCs w:val="17"/>
              </w:rPr>
              <w:t>Interviews</w:t>
            </w:r>
            <w:proofErr w:type="spellEnd"/>
            <w:r w:rsidRPr="00E76EFE">
              <w:rPr>
                <w:sz w:val="17"/>
                <w:szCs w:val="17"/>
              </w:rPr>
              <w:t xml:space="preserve"> </w:t>
            </w:r>
            <w:proofErr w:type="spellStart"/>
            <w:r w:rsidRPr="00E76EFE">
              <w:rPr>
                <w:sz w:val="17"/>
                <w:szCs w:val="17"/>
              </w:rPr>
              <w:t>with</w:t>
            </w:r>
            <w:proofErr w:type="spellEnd"/>
            <w:r w:rsidRPr="00E76EFE">
              <w:rPr>
                <w:sz w:val="17"/>
                <w:szCs w:val="17"/>
              </w:rPr>
              <w:t xml:space="preserve"> managers, </w:t>
            </w:r>
            <w:proofErr w:type="spellStart"/>
            <w:r w:rsidRPr="00E76EFE">
              <w:rPr>
                <w:sz w:val="17"/>
                <w:szCs w:val="17"/>
              </w:rPr>
              <w:t>workers</w:t>
            </w:r>
            <w:proofErr w:type="spellEnd"/>
            <w:r w:rsidRPr="00E76EFE">
              <w:rPr>
                <w:sz w:val="17"/>
                <w:szCs w:val="17"/>
              </w:rPr>
              <w:t xml:space="preserve">, older </w:t>
            </w:r>
            <w:proofErr w:type="spellStart"/>
            <w:r w:rsidRPr="00E76EFE">
              <w:rPr>
                <w:sz w:val="17"/>
                <w:szCs w:val="17"/>
              </w:rPr>
              <w:t>people</w:t>
            </w:r>
            <w:proofErr w:type="spellEnd"/>
            <w:r w:rsidRPr="00E76EFE">
              <w:rPr>
                <w:sz w:val="17"/>
                <w:szCs w:val="17"/>
              </w:rPr>
              <w:t xml:space="preserve"> and families.</w:t>
            </w:r>
          </w:p>
        </w:tc>
      </w:tr>
      <w:tr w:rsidR="00EC380B" w:rsidRPr="00E76EFE" w14:paraId="2EDDA6C2" w14:textId="77777777" w:rsidTr="00EC380B">
        <w:trPr>
          <w:trHeight w:val="862"/>
        </w:trPr>
        <w:tc>
          <w:tcPr>
            <w:tcW w:w="1702" w:type="dxa"/>
            <w:noWrap/>
            <w:hideMark/>
          </w:tcPr>
          <w:p w14:paraId="13A514BE" w14:textId="77777777" w:rsidR="00EC380B" w:rsidRDefault="00EC380B" w:rsidP="00EC380B">
            <w:pPr>
              <w:rPr>
                <w:b/>
                <w:bCs/>
                <w:sz w:val="18"/>
                <w:szCs w:val="18"/>
              </w:rPr>
            </w:pPr>
          </w:p>
          <w:p w14:paraId="3F197F56" w14:textId="77777777" w:rsidR="00EC380B" w:rsidRPr="00E76EFE" w:rsidRDefault="00EC380B" w:rsidP="00EC380B">
            <w:pPr>
              <w:rPr>
                <w:b/>
                <w:bCs/>
                <w:sz w:val="18"/>
                <w:szCs w:val="18"/>
              </w:rPr>
            </w:pPr>
            <w:r w:rsidRPr="00E76EFE">
              <w:rPr>
                <w:b/>
                <w:bCs/>
                <w:sz w:val="18"/>
                <w:szCs w:val="18"/>
              </w:rPr>
              <w:t>Rogers et al. (2011)</w:t>
            </w:r>
          </w:p>
        </w:tc>
        <w:tc>
          <w:tcPr>
            <w:tcW w:w="992" w:type="dxa"/>
            <w:hideMark/>
          </w:tcPr>
          <w:p w14:paraId="5036D691" w14:textId="77777777" w:rsidR="00EC380B" w:rsidRDefault="00EC380B" w:rsidP="00EC380B">
            <w:pPr>
              <w:rPr>
                <w:sz w:val="17"/>
                <w:szCs w:val="17"/>
              </w:rPr>
            </w:pPr>
          </w:p>
          <w:p w14:paraId="62D247B9" w14:textId="77777777" w:rsidR="00EC380B" w:rsidRPr="00E76EFE" w:rsidRDefault="00EC380B" w:rsidP="00EC380B">
            <w:pPr>
              <w:rPr>
                <w:sz w:val="17"/>
                <w:szCs w:val="17"/>
              </w:rPr>
            </w:pPr>
            <w:r w:rsidRPr="00E76EFE">
              <w:rPr>
                <w:sz w:val="17"/>
                <w:szCs w:val="17"/>
              </w:rPr>
              <w:t>UK</w:t>
            </w:r>
          </w:p>
        </w:tc>
        <w:tc>
          <w:tcPr>
            <w:tcW w:w="1418" w:type="dxa"/>
            <w:hideMark/>
          </w:tcPr>
          <w:p w14:paraId="38167640" w14:textId="77777777" w:rsidR="00EC380B" w:rsidRPr="00E76EFE" w:rsidRDefault="00EC380B" w:rsidP="00EC380B">
            <w:pPr>
              <w:rPr>
                <w:sz w:val="17"/>
                <w:szCs w:val="17"/>
              </w:rPr>
            </w:pPr>
            <w:proofErr w:type="spellStart"/>
            <w:r w:rsidRPr="00E76EFE">
              <w:rPr>
                <w:sz w:val="17"/>
                <w:szCs w:val="17"/>
              </w:rPr>
              <w:t>Patients</w:t>
            </w:r>
            <w:proofErr w:type="spellEnd"/>
            <w:r w:rsidRPr="00E76EFE">
              <w:rPr>
                <w:sz w:val="17"/>
                <w:szCs w:val="17"/>
              </w:rPr>
              <w:t xml:space="preserve">, </w:t>
            </w:r>
            <w:proofErr w:type="spellStart"/>
            <w:r w:rsidRPr="00E76EFE">
              <w:rPr>
                <w:sz w:val="17"/>
                <w:szCs w:val="17"/>
              </w:rPr>
              <w:t>professionals</w:t>
            </w:r>
            <w:proofErr w:type="spellEnd"/>
          </w:p>
        </w:tc>
        <w:tc>
          <w:tcPr>
            <w:tcW w:w="1984" w:type="dxa"/>
            <w:hideMark/>
          </w:tcPr>
          <w:p w14:paraId="50C33A42" w14:textId="77777777" w:rsidR="00EC380B" w:rsidRPr="00E76EFE" w:rsidRDefault="00EC380B" w:rsidP="00EC380B">
            <w:pPr>
              <w:rPr>
                <w:sz w:val="17"/>
                <w:szCs w:val="17"/>
                <w:lang w:val="en-GB"/>
              </w:rPr>
            </w:pPr>
            <w:r w:rsidRPr="00E76EFE">
              <w:rPr>
                <w:sz w:val="17"/>
                <w:szCs w:val="17"/>
                <w:lang w:val="en-GB"/>
              </w:rPr>
              <w:t xml:space="preserve">Telephone consultation, remote monitoring and </w:t>
            </w:r>
            <w:proofErr w:type="spellStart"/>
            <w:r w:rsidRPr="00E76EFE">
              <w:rPr>
                <w:sz w:val="17"/>
                <w:szCs w:val="17"/>
                <w:lang w:val="en-GB"/>
              </w:rPr>
              <w:t>onlie</w:t>
            </w:r>
            <w:proofErr w:type="spellEnd"/>
            <w:r w:rsidRPr="00E76EFE">
              <w:rPr>
                <w:sz w:val="17"/>
                <w:szCs w:val="17"/>
                <w:lang w:val="en-GB"/>
              </w:rPr>
              <w:t xml:space="preserve"> consultations</w:t>
            </w:r>
          </w:p>
        </w:tc>
        <w:tc>
          <w:tcPr>
            <w:tcW w:w="1276" w:type="dxa"/>
            <w:hideMark/>
          </w:tcPr>
          <w:p w14:paraId="6C9EDAFA" w14:textId="77777777" w:rsidR="00EC380B" w:rsidRPr="00E76EFE" w:rsidRDefault="00EC380B" w:rsidP="00EC380B">
            <w:pPr>
              <w:rPr>
                <w:sz w:val="17"/>
                <w:szCs w:val="17"/>
              </w:rPr>
            </w:pPr>
            <w:r w:rsidRPr="00E76EFE">
              <w:rPr>
                <w:sz w:val="17"/>
                <w:szCs w:val="17"/>
              </w:rPr>
              <w:t>Home</w:t>
            </w:r>
          </w:p>
        </w:tc>
        <w:tc>
          <w:tcPr>
            <w:tcW w:w="3544" w:type="dxa"/>
            <w:hideMark/>
          </w:tcPr>
          <w:p w14:paraId="2543A354" w14:textId="77777777" w:rsidR="00EC380B" w:rsidRPr="00E76EFE" w:rsidRDefault="00EC380B" w:rsidP="00EC380B">
            <w:pPr>
              <w:rPr>
                <w:sz w:val="17"/>
                <w:szCs w:val="17"/>
              </w:rPr>
            </w:pPr>
            <w:r w:rsidRPr="00E76EFE">
              <w:rPr>
                <w:sz w:val="17"/>
                <w:szCs w:val="17"/>
                <w:lang w:val="en-GB"/>
              </w:rPr>
              <w:t xml:space="preserve">31 interviews with </w:t>
            </w:r>
            <w:proofErr w:type="gramStart"/>
            <w:r w:rsidRPr="00E76EFE">
              <w:rPr>
                <w:sz w:val="17"/>
                <w:szCs w:val="17"/>
                <w:lang w:val="en-GB"/>
              </w:rPr>
              <w:t>patients(</w:t>
            </w:r>
            <w:proofErr w:type="gramEnd"/>
            <w:r w:rsidRPr="00E76EFE">
              <w:rPr>
                <w:sz w:val="17"/>
                <w:szCs w:val="17"/>
                <w:lang w:val="en-GB"/>
              </w:rPr>
              <w:t xml:space="preserve">22) and spouses/carers (9). Observations of participants using the devices. </w:t>
            </w:r>
            <w:proofErr w:type="spellStart"/>
            <w:r w:rsidRPr="00E76EFE">
              <w:rPr>
                <w:sz w:val="17"/>
                <w:szCs w:val="17"/>
              </w:rPr>
              <w:t>Focus</w:t>
            </w:r>
            <w:proofErr w:type="spellEnd"/>
            <w:r w:rsidRPr="00E76EFE">
              <w:rPr>
                <w:sz w:val="17"/>
                <w:szCs w:val="17"/>
              </w:rPr>
              <w:t xml:space="preserve"> </w:t>
            </w:r>
            <w:proofErr w:type="spellStart"/>
            <w:r w:rsidRPr="00E76EFE">
              <w:rPr>
                <w:sz w:val="17"/>
                <w:szCs w:val="17"/>
              </w:rPr>
              <w:t>group</w:t>
            </w:r>
            <w:proofErr w:type="spellEnd"/>
            <w:r w:rsidRPr="00E76EFE">
              <w:rPr>
                <w:sz w:val="17"/>
                <w:szCs w:val="17"/>
              </w:rPr>
              <w:t xml:space="preserve"> </w:t>
            </w:r>
            <w:proofErr w:type="spellStart"/>
            <w:r w:rsidRPr="00E76EFE">
              <w:rPr>
                <w:sz w:val="17"/>
                <w:szCs w:val="17"/>
              </w:rPr>
              <w:t>interview</w:t>
            </w:r>
            <w:proofErr w:type="spellEnd"/>
            <w:r w:rsidRPr="00E76EFE">
              <w:rPr>
                <w:sz w:val="17"/>
                <w:szCs w:val="17"/>
              </w:rPr>
              <w:t xml:space="preserve"> of 5 </w:t>
            </w:r>
            <w:proofErr w:type="spellStart"/>
            <w:r w:rsidRPr="00E76EFE">
              <w:rPr>
                <w:sz w:val="17"/>
                <w:szCs w:val="17"/>
              </w:rPr>
              <w:t>users</w:t>
            </w:r>
            <w:proofErr w:type="spellEnd"/>
            <w:r w:rsidRPr="00E76EFE">
              <w:rPr>
                <w:sz w:val="17"/>
                <w:szCs w:val="17"/>
              </w:rPr>
              <w:t xml:space="preserve">.                                                                        </w:t>
            </w:r>
          </w:p>
        </w:tc>
      </w:tr>
      <w:tr w:rsidR="00EC380B" w:rsidRPr="00C24742" w14:paraId="0BA01075" w14:textId="77777777" w:rsidTr="00EC380B">
        <w:trPr>
          <w:trHeight w:val="837"/>
        </w:trPr>
        <w:tc>
          <w:tcPr>
            <w:tcW w:w="1702" w:type="dxa"/>
            <w:noWrap/>
            <w:hideMark/>
          </w:tcPr>
          <w:p w14:paraId="085320C5" w14:textId="77777777" w:rsidR="00EC380B" w:rsidRDefault="00EC380B" w:rsidP="00EC380B">
            <w:pPr>
              <w:rPr>
                <w:b/>
                <w:bCs/>
                <w:sz w:val="18"/>
                <w:szCs w:val="18"/>
              </w:rPr>
            </w:pPr>
          </w:p>
          <w:p w14:paraId="781CD332" w14:textId="77777777" w:rsidR="00EC380B" w:rsidRPr="00E76EFE" w:rsidRDefault="00EC380B" w:rsidP="00EC380B">
            <w:pPr>
              <w:rPr>
                <w:b/>
                <w:bCs/>
                <w:sz w:val="18"/>
                <w:szCs w:val="18"/>
              </w:rPr>
            </w:pPr>
            <w:r w:rsidRPr="00E76EFE">
              <w:rPr>
                <w:b/>
                <w:bCs/>
                <w:sz w:val="18"/>
                <w:szCs w:val="18"/>
              </w:rPr>
              <w:t>Young et al. (2006)</w:t>
            </w:r>
          </w:p>
        </w:tc>
        <w:tc>
          <w:tcPr>
            <w:tcW w:w="992" w:type="dxa"/>
            <w:hideMark/>
          </w:tcPr>
          <w:p w14:paraId="04DF16C2" w14:textId="77777777" w:rsidR="00EC380B" w:rsidRDefault="00EC380B" w:rsidP="00EC380B">
            <w:pPr>
              <w:rPr>
                <w:sz w:val="17"/>
                <w:szCs w:val="17"/>
              </w:rPr>
            </w:pPr>
          </w:p>
          <w:p w14:paraId="7D78D209" w14:textId="77777777" w:rsidR="00EC380B" w:rsidRPr="00E76EFE" w:rsidRDefault="00EC380B" w:rsidP="00EC380B">
            <w:pPr>
              <w:rPr>
                <w:sz w:val="17"/>
                <w:szCs w:val="17"/>
              </w:rPr>
            </w:pPr>
            <w:r w:rsidRPr="00E76EFE">
              <w:rPr>
                <w:sz w:val="17"/>
                <w:szCs w:val="17"/>
              </w:rPr>
              <w:t>Canada</w:t>
            </w:r>
          </w:p>
        </w:tc>
        <w:tc>
          <w:tcPr>
            <w:tcW w:w="1418" w:type="dxa"/>
            <w:hideMark/>
          </w:tcPr>
          <w:p w14:paraId="1F1EA100" w14:textId="77777777" w:rsidR="00EC380B" w:rsidRPr="00E76EFE" w:rsidRDefault="00EC380B" w:rsidP="00EC380B">
            <w:pPr>
              <w:rPr>
                <w:sz w:val="17"/>
                <w:szCs w:val="17"/>
              </w:rPr>
            </w:pPr>
            <w:r w:rsidRPr="00E76EFE">
              <w:rPr>
                <w:sz w:val="17"/>
                <w:szCs w:val="17"/>
              </w:rPr>
              <w:t xml:space="preserve">Patents, </w:t>
            </w:r>
            <w:proofErr w:type="spellStart"/>
            <w:r w:rsidRPr="00E76EFE">
              <w:rPr>
                <w:sz w:val="17"/>
                <w:szCs w:val="17"/>
              </w:rPr>
              <w:t>adolecents</w:t>
            </w:r>
            <w:proofErr w:type="spellEnd"/>
          </w:p>
        </w:tc>
        <w:tc>
          <w:tcPr>
            <w:tcW w:w="1984" w:type="dxa"/>
            <w:hideMark/>
          </w:tcPr>
          <w:p w14:paraId="75134F0B" w14:textId="77777777" w:rsidR="00EC380B" w:rsidRPr="00E76EFE" w:rsidRDefault="00EC380B" w:rsidP="00EC380B">
            <w:pPr>
              <w:rPr>
                <w:sz w:val="17"/>
                <w:szCs w:val="17"/>
                <w:lang w:val="en-GB"/>
              </w:rPr>
            </w:pPr>
            <w:r w:rsidRPr="00E76EFE">
              <w:rPr>
                <w:sz w:val="17"/>
                <w:szCs w:val="17"/>
                <w:lang w:val="en-GB"/>
              </w:rPr>
              <w:t>Video conferencing phone, remote vital signs monitors</w:t>
            </w:r>
          </w:p>
        </w:tc>
        <w:tc>
          <w:tcPr>
            <w:tcW w:w="1276" w:type="dxa"/>
            <w:hideMark/>
          </w:tcPr>
          <w:p w14:paraId="00CC553B" w14:textId="77777777" w:rsidR="00EC380B" w:rsidRPr="00E76EFE" w:rsidRDefault="00EC380B" w:rsidP="00EC380B">
            <w:pPr>
              <w:rPr>
                <w:sz w:val="17"/>
                <w:szCs w:val="17"/>
              </w:rPr>
            </w:pPr>
            <w:r w:rsidRPr="00E76EFE">
              <w:rPr>
                <w:sz w:val="17"/>
                <w:szCs w:val="17"/>
              </w:rPr>
              <w:t xml:space="preserve">Hospital </w:t>
            </w:r>
            <w:proofErr w:type="spellStart"/>
            <w:r w:rsidRPr="00E76EFE">
              <w:rPr>
                <w:sz w:val="17"/>
                <w:szCs w:val="17"/>
              </w:rPr>
              <w:t>transition</w:t>
            </w:r>
            <w:proofErr w:type="spellEnd"/>
            <w:r w:rsidRPr="00E76EFE">
              <w:rPr>
                <w:sz w:val="17"/>
                <w:szCs w:val="17"/>
              </w:rPr>
              <w:t xml:space="preserve"> to </w:t>
            </w:r>
            <w:proofErr w:type="spellStart"/>
            <w:r w:rsidRPr="00E76EFE">
              <w:rPr>
                <w:sz w:val="17"/>
                <w:szCs w:val="17"/>
              </w:rPr>
              <w:t>home</w:t>
            </w:r>
            <w:proofErr w:type="spellEnd"/>
          </w:p>
        </w:tc>
        <w:tc>
          <w:tcPr>
            <w:tcW w:w="3544" w:type="dxa"/>
            <w:hideMark/>
          </w:tcPr>
          <w:p w14:paraId="39EE7234" w14:textId="77777777" w:rsidR="00EC380B" w:rsidRPr="00E76EFE" w:rsidRDefault="00EC380B" w:rsidP="00EC380B">
            <w:pPr>
              <w:rPr>
                <w:sz w:val="17"/>
                <w:szCs w:val="17"/>
                <w:lang w:val="en-GB"/>
              </w:rPr>
            </w:pPr>
            <w:r w:rsidRPr="00E76EFE">
              <w:rPr>
                <w:sz w:val="17"/>
                <w:szCs w:val="17"/>
                <w:lang w:val="en-GB"/>
              </w:rPr>
              <w:t xml:space="preserve">48 Interviews with </w:t>
            </w:r>
            <w:proofErr w:type="gramStart"/>
            <w:r w:rsidRPr="00E76EFE">
              <w:rPr>
                <w:sz w:val="17"/>
                <w:szCs w:val="17"/>
                <w:lang w:val="en-GB"/>
              </w:rPr>
              <w:t>mothers(</w:t>
            </w:r>
            <w:proofErr w:type="gramEnd"/>
            <w:r w:rsidRPr="00E76EFE">
              <w:rPr>
                <w:sz w:val="17"/>
                <w:szCs w:val="17"/>
                <w:lang w:val="en-GB"/>
              </w:rPr>
              <w:t xml:space="preserve">16), fathers(4), and </w:t>
            </w:r>
            <w:proofErr w:type="spellStart"/>
            <w:r w:rsidRPr="00E76EFE">
              <w:rPr>
                <w:sz w:val="17"/>
                <w:szCs w:val="17"/>
                <w:lang w:val="en-GB"/>
              </w:rPr>
              <w:t>adolecents</w:t>
            </w:r>
            <w:proofErr w:type="spellEnd"/>
            <w:r w:rsidRPr="00E76EFE">
              <w:rPr>
                <w:sz w:val="17"/>
                <w:szCs w:val="17"/>
                <w:lang w:val="en-GB"/>
              </w:rPr>
              <w:t>. Each family participating 3 times each.</w:t>
            </w:r>
          </w:p>
        </w:tc>
      </w:tr>
    </w:tbl>
    <w:p w14:paraId="16A41619" w14:textId="77777777" w:rsidR="00EC380B" w:rsidRPr="00E76EFE" w:rsidRDefault="00EC380B" w:rsidP="00EC380B">
      <w:pPr>
        <w:rPr>
          <w:sz w:val="18"/>
          <w:szCs w:val="18"/>
          <w:lang w:val="en-GB"/>
        </w:rPr>
      </w:pPr>
    </w:p>
    <w:p w14:paraId="4E30B479" w14:textId="77C86780" w:rsidR="00461367" w:rsidRPr="00E54766" w:rsidRDefault="00461367" w:rsidP="00461367">
      <w:pPr>
        <w:pageBreakBefore/>
        <w:rPr>
          <w:b/>
        </w:rPr>
      </w:pPr>
      <w:proofErr w:type="spellStart"/>
      <w:r>
        <w:rPr>
          <w:b/>
        </w:rPr>
        <w:lastRenderedPageBreak/>
        <w:t>Tab</w:t>
      </w:r>
      <w:r w:rsidRPr="00E54766">
        <w:rPr>
          <w:b/>
        </w:rPr>
        <w:t>le</w:t>
      </w:r>
      <w:proofErr w:type="spellEnd"/>
      <w:r w:rsidRPr="00E54766">
        <w:rPr>
          <w:b/>
        </w:rPr>
        <w:t xml:space="preserve"> 3: The </w:t>
      </w:r>
      <w:proofErr w:type="spellStart"/>
      <w:r w:rsidRPr="00E54766">
        <w:rPr>
          <w:b/>
        </w:rPr>
        <w:t>synthesis</w:t>
      </w:r>
      <w:proofErr w:type="spellEnd"/>
      <w:r>
        <w:rPr>
          <w:b/>
        </w:rPr>
        <w:br/>
      </w:r>
    </w:p>
    <w:tbl>
      <w:tblPr>
        <w:tblStyle w:val="TableGrid"/>
        <w:tblW w:w="5140" w:type="pct"/>
        <w:tblLayout w:type="fixed"/>
        <w:tblLook w:val="04A0" w:firstRow="1" w:lastRow="0" w:firstColumn="1" w:lastColumn="0" w:noHBand="0" w:noVBand="1"/>
      </w:tblPr>
      <w:tblGrid>
        <w:gridCol w:w="4035"/>
        <w:gridCol w:w="1808"/>
        <w:gridCol w:w="1508"/>
        <w:gridCol w:w="1959"/>
      </w:tblGrid>
      <w:tr w:rsidR="00A84747" w:rsidRPr="004705E4" w14:paraId="46425459" w14:textId="77777777" w:rsidTr="00CF4BB0">
        <w:trPr>
          <w:trHeight w:val="986"/>
        </w:trPr>
        <w:tc>
          <w:tcPr>
            <w:tcW w:w="2167" w:type="pct"/>
            <w:hideMark/>
          </w:tcPr>
          <w:p w14:paraId="4EB680AA" w14:textId="77777777" w:rsidR="00A84747" w:rsidRPr="00BF356B" w:rsidRDefault="00A84747" w:rsidP="00345CD3">
            <w:pPr>
              <w:jc w:val="center"/>
              <w:rPr>
                <w:rFonts w:asciiTheme="majorHAnsi" w:eastAsiaTheme="majorEastAsia" w:hAnsiTheme="majorHAnsi" w:cstheme="majorBidi"/>
                <w:b/>
                <w:bCs/>
                <w:color w:val="000000" w:themeColor="text1"/>
                <w:sz w:val="20"/>
                <w:szCs w:val="20"/>
                <w:lang w:val="en-GB"/>
              </w:rPr>
            </w:pPr>
            <w:r w:rsidRPr="00BF356B">
              <w:rPr>
                <w:rFonts w:asciiTheme="majorHAnsi" w:eastAsiaTheme="majorEastAsia" w:hAnsiTheme="majorHAnsi" w:cstheme="majorBidi"/>
                <w:b/>
                <w:bCs/>
                <w:color w:val="000000" w:themeColor="text1"/>
                <w:sz w:val="20"/>
                <w:szCs w:val="20"/>
                <w:lang w:val="en-GB"/>
              </w:rPr>
              <w:t>3rd order interpretations</w:t>
            </w:r>
          </w:p>
          <w:p w14:paraId="4A72D086" w14:textId="77777777" w:rsidR="00A84747" w:rsidRPr="00BF356B" w:rsidRDefault="00A84747" w:rsidP="00345CD3">
            <w:pPr>
              <w:rPr>
                <w:rFonts w:asciiTheme="majorHAnsi" w:eastAsiaTheme="majorEastAsia" w:hAnsiTheme="majorHAnsi" w:cstheme="majorBidi"/>
                <w:b/>
                <w:bCs/>
                <w:color w:val="000000" w:themeColor="text1"/>
                <w:sz w:val="20"/>
                <w:szCs w:val="20"/>
                <w:lang w:val="en-GB"/>
              </w:rPr>
            </w:pPr>
          </w:p>
          <w:p w14:paraId="3736DF99" w14:textId="767397A0" w:rsidR="00A84747" w:rsidRPr="00830115" w:rsidRDefault="00A84747" w:rsidP="00CF4BB0">
            <w:pPr>
              <w:jc w:val="center"/>
              <w:rPr>
                <w:rFonts w:asciiTheme="majorHAnsi" w:eastAsia="Times New Roman" w:hAnsiTheme="majorHAnsi"/>
                <w:b/>
                <w:color w:val="000000"/>
                <w:sz w:val="20"/>
                <w:szCs w:val="20"/>
                <w:lang w:val="en-GB"/>
              </w:rPr>
            </w:pPr>
            <w:r w:rsidRPr="00BF356B">
              <w:rPr>
                <w:rFonts w:asciiTheme="majorHAnsi" w:eastAsiaTheme="majorEastAsia" w:hAnsiTheme="majorHAnsi" w:cstheme="majorBidi"/>
                <w:b/>
                <w:bCs/>
                <w:color w:val="000000" w:themeColor="text1"/>
                <w:sz w:val="20"/>
                <w:szCs w:val="20"/>
                <w:lang w:val="en-GB"/>
              </w:rPr>
              <w:t>Structural dimensions of e-health derived from meta-ethnography</w:t>
            </w:r>
          </w:p>
        </w:tc>
        <w:tc>
          <w:tcPr>
            <w:tcW w:w="971" w:type="pct"/>
            <w:hideMark/>
          </w:tcPr>
          <w:p w14:paraId="23131F7B" w14:textId="77777777" w:rsidR="00A84747" w:rsidRPr="00BF356B" w:rsidRDefault="00A84747" w:rsidP="00345CD3">
            <w:pPr>
              <w:jc w:val="center"/>
              <w:rPr>
                <w:rFonts w:asciiTheme="majorHAnsi" w:eastAsiaTheme="majorEastAsia" w:hAnsiTheme="majorHAnsi" w:cstheme="majorBidi"/>
                <w:b/>
                <w:bCs/>
                <w:color w:val="000000" w:themeColor="text1"/>
                <w:sz w:val="20"/>
                <w:szCs w:val="20"/>
                <w:lang w:val="en-GB"/>
              </w:rPr>
            </w:pPr>
            <w:r w:rsidRPr="00BF356B">
              <w:rPr>
                <w:rFonts w:asciiTheme="majorHAnsi" w:eastAsiaTheme="majorEastAsia" w:hAnsiTheme="majorHAnsi" w:cstheme="majorBidi"/>
                <w:b/>
                <w:bCs/>
                <w:color w:val="000000" w:themeColor="text1"/>
                <w:sz w:val="20"/>
                <w:szCs w:val="20"/>
                <w:lang w:val="en-GB"/>
              </w:rPr>
              <w:t>2nd order interpretations</w:t>
            </w:r>
          </w:p>
          <w:p w14:paraId="2FAB7E7D" w14:textId="77777777" w:rsidR="00A84747" w:rsidRDefault="00A84747" w:rsidP="00345CD3">
            <w:pPr>
              <w:jc w:val="center"/>
              <w:rPr>
                <w:rFonts w:asciiTheme="majorHAnsi" w:eastAsiaTheme="majorEastAsia" w:hAnsiTheme="majorHAnsi" w:cstheme="majorBidi"/>
                <w:b/>
                <w:bCs/>
                <w:color w:val="000000" w:themeColor="text1"/>
                <w:sz w:val="20"/>
                <w:szCs w:val="20"/>
                <w:lang w:val="en-GB"/>
              </w:rPr>
            </w:pPr>
          </w:p>
          <w:p w14:paraId="01256807" w14:textId="7376998E" w:rsidR="00A84747" w:rsidRPr="00830115" w:rsidRDefault="00A84747" w:rsidP="00CF4BB0">
            <w:pPr>
              <w:jc w:val="center"/>
              <w:rPr>
                <w:rFonts w:asciiTheme="majorHAnsi" w:eastAsia="Times New Roman" w:hAnsiTheme="majorHAnsi"/>
                <w:b/>
                <w:bCs/>
                <w:color w:val="000000"/>
                <w:sz w:val="20"/>
                <w:szCs w:val="20"/>
                <w:lang w:val="en-GB"/>
              </w:rPr>
            </w:pPr>
            <w:r w:rsidRPr="00BF356B">
              <w:rPr>
                <w:rFonts w:asciiTheme="majorHAnsi" w:eastAsiaTheme="majorEastAsia" w:hAnsiTheme="majorHAnsi" w:cstheme="majorBidi"/>
                <w:b/>
                <w:bCs/>
                <w:color w:val="000000" w:themeColor="text1"/>
                <w:sz w:val="20"/>
                <w:szCs w:val="20"/>
                <w:lang w:val="en-GB"/>
              </w:rPr>
              <w:t>Concepts</w:t>
            </w:r>
            <w:r w:rsidRPr="00BF356B" w:rsidDel="00BF356B">
              <w:rPr>
                <w:rFonts w:asciiTheme="majorHAnsi" w:eastAsiaTheme="majorEastAsia" w:hAnsiTheme="majorHAnsi" w:cstheme="majorBidi"/>
                <w:b/>
                <w:bCs/>
                <w:color w:val="000000" w:themeColor="text1"/>
                <w:sz w:val="20"/>
                <w:szCs w:val="20"/>
                <w:lang w:val="en-GB"/>
              </w:rPr>
              <w:t xml:space="preserve"> </w:t>
            </w:r>
          </w:p>
        </w:tc>
        <w:tc>
          <w:tcPr>
            <w:tcW w:w="810" w:type="pct"/>
            <w:hideMark/>
          </w:tcPr>
          <w:p w14:paraId="1F350E57" w14:textId="77777777" w:rsidR="00A84747" w:rsidRDefault="00A84747" w:rsidP="00345CD3">
            <w:pPr>
              <w:jc w:val="center"/>
              <w:rPr>
                <w:rFonts w:asciiTheme="majorHAnsi" w:eastAsiaTheme="majorEastAsia" w:hAnsiTheme="majorHAnsi" w:cstheme="majorBidi"/>
                <w:b/>
                <w:bCs/>
                <w:color w:val="000000" w:themeColor="text1"/>
                <w:sz w:val="20"/>
                <w:szCs w:val="20"/>
                <w:lang w:val="en-GB"/>
              </w:rPr>
            </w:pPr>
            <w:r w:rsidRPr="00BF356B">
              <w:rPr>
                <w:rFonts w:asciiTheme="majorHAnsi" w:eastAsiaTheme="majorEastAsia" w:hAnsiTheme="majorHAnsi" w:cstheme="majorBidi"/>
                <w:b/>
                <w:bCs/>
                <w:color w:val="000000" w:themeColor="text1"/>
                <w:sz w:val="20"/>
                <w:szCs w:val="20"/>
                <w:lang w:val="en-GB"/>
              </w:rPr>
              <w:t>1st order interpretation</w:t>
            </w:r>
          </w:p>
          <w:p w14:paraId="5173ED75" w14:textId="77777777" w:rsidR="00A84747" w:rsidRDefault="00A84747" w:rsidP="00345CD3">
            <w:pPr>
              <w:jc w:val="center"/>
              <w:rPr>
                <w:rFonts w:asciiTheme="majorHAnsi" w:eastAsiaTheme="majorEastAsia" w:hAnsiTheme="majorHAnsi" w:cstheme="majorBidi"/>
                <w:b/>
                <w:bCs/>
                <w:color w:val="000000" w:themeColor="text1"/>
                <w:sz w:val="20"/>
                <w:szCs w:val="20"/>
                <w:lang w:val="en-GB"/>
              </w:rPr>
            </w:pPr>
          </w:p>
          <w:p w14:paraId="7E859D77" w14:textId="6CC593FC" w:rsidR="00A84747" w:rsidRPr="00830115" w:rsidRDefault="00A84747" w:rsidP="00CF4BB0">
            <w:pPr>
              <w:jc w:val="center"/>
              <w:rPr>
                <w:rFonts w:asciiTheme="majorHAnsi" w:eastAsia="Times New Roman" w:hAnsiTheme="majorHAnsi"/>
                <w:b/>
                <w:bCs/>
                <w:color w:val="000000"/>
                <w:sz w:val="20"/>
                <w:szCs w:val="20"/>
                <w:lang w:val="en-GB"/>
              </w:rPr>
            </w:pPr>
            <w:r>
              <w:rPr>
                <w:rFonts w:asciiTheme="majorHAnsi" w:eastAsiaTheme="majorEastAsia" w:hAnsiTheme="majorHAnsi" w:cstheme="majorBidi"/>
                <w:b/>
                <w:bCs/>
                <w:color w:val="000000" w:themeColor="text1"/>
                <w:sz w:val="20"/>
                <w:szCs w:val="20"/>
                <w:lang w:val="en-GB"/>
              </w:rPr>
              <w:t>Conceptual categories</w:t>
            </w:r>
          </w:p>
        </w:tc>
        <w:tc>
          <w:tcPr>
            <w:tcW w:w="1052" w:type="pct"/>
            <w:hideMark/>
          </w:tcPr>
          <w:p w14:paraId="63A1BE0F" w14:textId="77777777" w:rsidR="00A84747" w:rsidRPr="00BF356B" w:rsidRDefault="00A84747" w:rsidP="00345CD3">
            <w:pPr>
              <w:jc w:val="center"/>
              <w:rPr>
                <w:rFonts w:asciiTheme="majorHAnsi" w:eastAsiaTheme="majorEastAsia" w:hAnsiTheme="majorHAnsi" w:cstheme="majorBidi"/>
                <w:b/>
                <w:bCs/>
                <w:color w:val="000000" w:themeColor="text1"/>
                <w:sz w:val="20"/>
                <w:szCs w:val="20"/>
                <w:lang w:val="en-GB"/>
              </w:rPr>
            </w:pPr>
            <w:r w:rsidRPr="00BF356B">
              <w:rPr>
                <w:rFonts w:asciiTheme="majorHAnsi" w:eastAsiaTheme="majorEastAsia" w:hAnsiTheme="majorHAnsi" w:cstheme="majorBidi"/>
                <w:b/>
                <w:bCs/>
                <w:color w:val="000000" w:themeColor="text1"/>
                <w:sz w:val="20"/>
                <w:szCs w:val="20"/>
                <w:lang w:val="en-GB"/>
              </w:rPr>
              <w:t>Primary research papers</w:t>
            </w:r>
          </w:p>
          <w:p w14:paraId="4F053577" w14:textId="77777777" w:rsidR="00A84747" w:rsidRPr="00BF356B" w:rsidRDefault="00A84747" w:rsidP="00345CD3">
            <w:pPr>
              <w:jc w:val="center"/>
              <w:rPr>
                <w:rFonts w:asciiTheme="majorHAnsi" w:eastAsiaTheme="majorEastAsia" w:hAnsiTheme="majorHAnsi" w:cstheme="majorBidi"/>
                <w:b/>
                <w:bCs/>
                <w:color w:val="000000" w:themeColor="text1"/>
                <w:sz w:val="20"/>
                <w:szCs w:val="20"/>
                <w:lang w:val="en-GB"/>
              </w:rPr>
            </w:pPr>
          </w:p>
          <w:p w14:paraId="40C7A644" w14:textId="71EC3A8D" w:rsidR="00A84747" w:rsidRPr="00830115" w:rsidRDefault="00A84747" w:rsidP="00CF4BB0">
            <w:pPr>
              <w:jc w:val="center"/>
              <w:rPr>
                <w:rFonts w:asciiTheme="majorHAnsi" w:eastAsia="Times New Roman" w:hAnsiTheme="majorHAnsi"/>
                <w:b/>
                <w:bCs/>
                <w:color w:val="000000"/>
                <w:sz w:val="20"/>
                <w:szCs w:val="20"/>
                <w:lang w:val="en-GB"/>
              </w:rPr>
            </w:pPr>
            <w:r w:rsidRPr="00BF356B">
              <w:rPr>
                <w:rFonts w:asciiTheme="majorHAnsi" w:eastAsiaTheme="majorEastAsia" w:hAnsiTheme="majorHAnsi" w:cstheme="majorBidi"/>
                <w:b/>
                <w:bCs/>
                <w:color w:val="000000" w:themeColor="text1"/>
                <w:sz w:val="20"/>
                <w:szCs w:val="20"/>
                <w:lang w:val="en-GB"/>
              </w:rPr>
              <w:t>Data</w:t>
            </w:r>
            <w:r w:rsidRPr="00BF356B" w:rsidDel="00BF356B">
              <w:rPr>
                <w:rFonts w:asciiTheme="majorHAnsi" w:eastAsiaTheme="majorEastAsia" w:hAnsiTheme="majorHAnsi" w:cstheme="majorBidi"/>
                <w:b/>
                <w:bCs/>
                <w:color w:val="000000" w:themeColor="text1"/>
                <w:sz w:val="20"/>
                <w:szCs w:val="20"/>
                <w:lang w:val="en-GB"/>
              </w:rPr>
              <w:t xml:space="preserve"> </w:t>
            </w:r>
          </w:p>
        </w:tc>
      </w:tr>
      <w:tr w:rsidR="00461367" w:rsidRPr="00F241B6" w14:paraId="29E0BA12" w14:textId="77777777" w:rsidTr="00CF4BB0">
        <w:trPr>
          <w:trHeight w:val="301"/>
        </w:trPr>
        <w:tc>
          <w:tcPr>
            <w:tcW w:w="2167" w:type="pct"/>
            <w:vMerge w:val="restart"/>
          </w:tcPr>
          <w:p w14:paraId="79AAA568" w14:textId="77777777" w:rsidR="00461367" w:rsidRDefault="00461367" w:rsidP="00CF4BB0">
            <w:pPr>
              <w:rPr>
                <w:rFonts w:asciiTheme="majorHAnsi" w:eastAsiaTheme="majorEastAsia" w:hAnsiTheme="majorHAnsi" w:cstheme="majorBidi"/>
                <w:b/>
                <w:bCs/>
                <w:sz w:val="14"/>
                <w:szCs w:val="14"/>
                <w:lang w:val="en-GB"/>
              </w:rPr>
            </w:pPr>
          </w:p>
          <w:p w14:paraId="22988723" w14:textId="77777777" w:rsidR="00461367" w:rsidRPr="00BA554A" w:rsidRDefault="00461367" w:rsidP="00CF4BB0">
            <w:pPr>
              <w:rPr>
                <w:rFonts w:asciiTheme="majorHAnsi" w:eastAsiaTheme="majorEastAsia" w:hAnsiTheme="majorHAnsi" w:cstheme="majorBidi"/>
                <w:sz w:val="18"/>
                <w:szCs w:val="18"/>
                <w:lang w:val="en-GB"/>
              </w:rPr>
            </w:pPr>
            <w:proofErr w:type="spellStart"/>
            <w:r w:rsidRPr="00BA554A">
              <w:rPr>
                <w:rFonts w:asciiTheme="majorHAnsi" w:eastAsiaTheme="majorEastAsia" w:hAnsiTheme="majorHAnsi" w:cstheme="majorBidi"/>
                <w:b/>
                <w:bCs/>
                <w:sz w:val="18"/>
                <w:szCs w:val="18"/>
                <w:lang w:val="en-GB"/>
              </w:rPr>
              <w:t>Respatialization</w:t>
            </w:r>
            <w:proofErr w:type="spellEnd"/>
            <w:r w:rsidRPr="00BA554A">
              <w:rPr>
                <w:rFonts w:asciiTheme="majorHAnsi" w:eastAsiaTheme="majorEastAsia" w:hAnsiTheme="majorHAnsi" w:cstheme="majorBidi"/>
                <w:b/>
                <w:bCs/>
                <w:sz w:val="18"/>
                <w:szCs w:val="18"/>
                <w:lang w:val="en-GB"/>
              </w:rPr>
              <w:t>:</w:t>
            </w:r>
            <w:r w:rsidRPr="00BA554A">
              <w:rPr>
                <w:rFonts w:asciiTheme="majorHAnsi" w:eastAsiaTheme="majorEastAsia" w:hAnsiTheme="majorHAnsi" w:cstheme="majorBidi"/>
                <w:sz w:val="18"/>
                <w:szCs w:val="18"/>
                <w:lang w:val="en-GB"/>
              </w:rPr>
              <w:t xml:space="preserve"> </w:t>
            </w:r>
          </w:p>
          <w:p w14:paraId="50850309" w14:textId="77777777" w:rsidR="00461367" w:rsidRPr="00AD3B0A" w:rsidRDefault="00461367" w:rsidP="00CF4BB0">
            <w:pPr>
              <w:rPr>
                <w:rFonts w:asciiTheme="majorHAnsi" w:eastAsia="Times New Roman" w:hAnsiTheme="majorHAnsi"/>
                <w:bCs/>
                <w:sz w:val="14"/>
                <w:szCs w:val="20"/>
                <w:lang w:val="en-GB"/>
              </w:rPr>
            </w:pPr>
            <w:r w:rsidRPr="12E4D6B5">
              <w:rPr>
                <w:rFonts w:asciiTheme="majorHAnsi" w:eastAsiaTheme="majorEastAsia" w:hAnsiTheme="majorHAnsi" w:cstheme="majorBidi"/>
                <w:sz w:val="14"/>
                <w:szCs w:val="14"/>
                <w:lang w:val="en-GB"/>
              </w:rPr>
              <w:t>An ensemble of social practices is defined by a set of spatial relations through which participants associate each other with its existing components. In processes of practice restructuring, these are reorganized as task reconfiguration requires participants to move to new positions from which agentic investment can be accomplished.</w:t>
            </w:r>
          </w:p>
        </w:tc>
        <w:tc>
          <w:tcPr>
            <w:tcW w:w="971" w:type="pct"/>
            <w:vMerge w:val="restart"/>
          </w:tcPr>
          <w:p w14:paraId="19D24863"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332FC8D2"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Space</w:t>
            </w:r>
          </w:p>
        </w:tc>
        <w:tc>
          <w:tcPr>
            <w:tcW w:w="810" w:type="pct"/>
          </w:tcPr>
          <w:p w14:paraId="4B37E55F"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Home</w:t>
            </w:r>
          </w:p>
        </w:tc>
        <w:tc>
          <w:tcPr>
            <w:tcW w:w="1052" w:type="pct"/>
            <w:noWrap/>
          </w:tcPr>
          <w:p w14:paraId="3A67597C"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sz w:val="14"/>
                <w:szCs w:val="14"/>
                <w:lang w:val="en-GB"/>
              </w:rPr>
              <w:t>1-13, 15</w:t>
            </w:r>
          </w:p>
        </w:tc>
      </w:tr>
      <w:tr w:rsidR="00461367" w:rsidRPr="00F241B6" w14:paraId="6D41C569" w14:textId="77777777" w:rsidTr="00CF4BB0">
        <w:trPr>
          <w:trHeight w:val="253"/>
        </w:trPr>
        <w:tc>
          <w:tcPr>
            <w:tcW w:w="2167" w:type="pct"/>
            <w:vMerge/>
          </w:tcPr>
          <w:p w14:paraId="2D4F1E14" w14:textId="77777777" w:rsidR="00461367" w:rsidRPr="00AD3B0A" w:rsidRDefault="00461367" w:rsidP="00CF4BB0">
            <w:pPr>
              <w:rPr>
                <w:rFonts w:asciiTheme="majorHAnsi" w:eastAsia="Times New Roman" w:hAnsiTheme="majorHAnsi"/>
                <w:bCs/>
                <w:sz w:val="14"/>
                <w:szCs w:val="20"/>
                <w:lang w:val="en-GB"/>
              </w:rPr>
            </w:pPr>
          </w:p>
        </w:tc>
        <w:tc>
          <w:tcPr>
            <w:tcW w:w="971" w:type="pct"/>
            <w:vMerge/>
          </w:tcPr>
          <w:p w14:paraId="4F41C16D"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28A65C79"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Public space</w:t>
            </w:r>
          </w:p>
        </w:tc>
        <w:tc>
          <w:tcPr>
            <w:tcW w:w="1052" w:type="pct"/>
            <w:noWrap/>
          </w:tcPr>
          <w:p w14:paraId="11365AB0"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6, 10</w:t>
            </w:r>
          </w:p>
        </w:tc>
      </w:tr>
      <w:tr w:rsidR="00461367" w:rsidRPr="00F241B6" w14:paraId="6EDE308A" w14:textId="77777777" w:rsidTr="00CF4BB0">
        <w:trPr>
          <w:trHeight w:val="269"/>
        </w:trPr>
        <w:tc>
          <w:tcPr>
            <w:tcW w:w="2167" w:type="pct"/>
            <w:vMerge/>
          </w:tcPr>
          <w:p w14:paraId="0F3F452F" w14:textId="77777777" w:rsidR="00461367" w:rsidRPr="00AD3B0A" w:rsidRDefault="00461367" w:rsidP="00CF4BB0">
            <w:pPr>
              <w:rPr>
                <w:rFonts w:asciiTheme="majorHAnsi" w:eastAsia="Times New Roman" w:hAnsiTheme="majorHAnsi"/>
                <w:bCs/>
                <w:sz w:val="14"/>
                <w:szCs w:val="20"/>
                <w:lang w:val="en-GB"/>
              </w:rPr>
            </w:pPr>
          </w:p>
        </w:tc>
        <w:tc>
          <w:tcPr>
            <w:tcW w:w="971" w:type="pct"/>
            <w:vMerge/>
          </w:tcPr>
          <w:p w14:paraId="094DCF41"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0914A66A" w14:textId="77777777" w:rsidR="00461367"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Health landscape</w:t>
            </w:r>
          </w:p>
        </w:tc>
        <w:tc>
          <w:tcPr>
            <w:tcW w:w="1052" w:type="pct"/>
            <w:noWrap/>
          </w:tcPr>
          <w:p w14:paraId="7840F404"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1-15</w:t>
            </w:r>
          </w:p>
        </w:tc>
      </w:tr>
      <w:tr w:rsidR="00461367" w:rsidRPr="00F241B6" w14:paraId="3BE1218D" w14:textId="77777777" w:rsidTr="00CF4BB0">
        <w:trPr>
          <w:trHeight w:val="509"/>
        </w:trPr>
        <w:tc>
          <w:tcPr>
            <w:tcW w:w="2167" w:type="pct"/>
            <w:vMerge/>
          </w:tcPr>
          <w:p w14:paraId="5CF91E55" w14:textId="77777777" w:rsidR="00461367" w:rsidRPr="00AD3B0A" w:rsidRDefault="00461367" w:rsidP="00CF4BB0">
            <w:pPr>
              <w:rPr>
                <w:rFonts w:asciiTheme="majorHAnsi" w:eastAsia="Times New Roman" w:hAnsiTheme="majorHAnsi"/>
                <w:bCs/>
                <w:sz w:val="14"/>
                <w:szCs w:val="20"/>
                <w:lang w:val="en-GB"/>
              </w:rPr>
            </w:pPr>
          </w:p>
        </w:tc>
        <w:tc>
          <w:tcPr>
            <w:tcW w:w="971" w:type="pct"/>
          </w:tcPr>
          <w:p w14:paraId="5C0D9AFD"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10FFBC45"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Time</w:t>
            </w:r>
          </w:p>
        </w:tc>
        <w:tc>
          <w:tcPr>
            <w:tcW w:w="810" w:type="pct"/>
          </w:tcPr>
          <w:p w14:paraId="3DE66D2C" w14:textId="77777777" w:rsidR="00461367" w:rsidRPr="00F241B6" w:rsidRDefault="00461367" w:rsidP="00CF4BB0">
            <w:pPr>
              <w:rPr>
                <w:rFonts w:asciiTheme="majorHAnsi" w:eastAsia="Times New Roman" w:hAnsiTheme="majorHAnsi"/>
                <w:color w:val="000000"/>
                <w:sz w:val="14"/>
                <w:szCs w:val="20"/>
                <w:lang w:val="en-GB"/>
              </w:rPr>
            </w:pPr>
          </w:p>
        </w:tc>
        <w:tc>
          <w:tcPr>
            <w:tcW w:w="1052" w:type="pct"/>
            <w:noWrap/>
          </w:tcPr>
          <w:p w14:paraId="4BF6FD1C" w14:textId="77777777" w:rsidR="00461367" w:rsidRDefault="00461367" w:rsidP="00CF4BB0">
            <w:pPr>
              <w:jc w:val="right"/>
              <w:rPr>
                <w:rFonts w:asciiTheme="majorHAnsi" w:eastAsiaTheme="majorEastAsia" w:hAnsiTheme="majorHAnsi" w:cstheme="majorBidi"/>
                <w:sz w:val="14"/>
                <w:szCs w:val="14"/>
                <w:lang w:val="en-GB"/>
              </w:rPr>
            </w:pPr>
          </w:p>
          <w:p w14:paraId="5D5909FD"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sz w:val="14"/>
                <w:szCs w:val="14"/>
                <w:lang w:val="en-GB"/>
              </w:rPr>
              <w:t>1-4, 6-8, 10, 12, 15</w:t>
            </w:r>
          </w:p>
        </w:tc>
      </w:tr>
      <w:tr w:rsidR="00461367" w:rsidRPr="00F241B6" w14:paraId="40D06441" w14:textId="77777777" w:rsidTr="00CF4BB0">
        <w:trPr>
          <w:trHeight w:val="102"/>
        </w:trPr>
        <w:tc>
          <w:tcPr>
            <w:tcW w:w="2167" w:type="pct"/>
            <w:vMerge w:val="restart"/>
          </w:tcPr>
          <w:p w14:paraId="46D0F49D" w14:textId="77777777" w:rsidR="00461367" w:rsidRDefault="00461367" w:rsidP="00CF4BB0">
            <w:pPr>
              <w:rPr>
                <w:rFonts w:asciiTheme="majorHAnsi" w:eastAsiaTheme="majorEastAsia" w:hAnsiTheme="majorHAnsi" w:cstheme="majorBidi"/>
                <w:b/>
                <w:bCs/>
                <w:sz w:val="14"/>
                <w:szCs w:val="14"/>
                <w:lang w:val="en-GB"/>
              </w:rPr>
            </w:pPr>
          </w:p>
          <w:p w14:paraId="5945156F" w14:textId="77777777" w:rsidR="00461367" w:rsidRPr="00BA554A" w:rsidRDefault="00461367" w:rsidP="00CF4BB0">
            <w:pPr>
              <w:rPr>
                <w:rFonts w:asciiTheme="majorHAnsi" w:eastAsiaTheme="majorEastAsia" w:hAnsiTheme="majorHAnsi" w:cstheme="majorBidi"/>
                <w:b/>
                <w:bCs/>
                <w:sz w:val="18"/>
                <w:szCs w:val="18"/>
                <w:lang w:val="en-GB"/>
              </w:rPr>
            </w:pPr>
            <w:r w:rsidRPr="00BA554A">
              <w:rPr>
                <w:rFonts w:asciiTheme="majorHAnsi" w:eastAsiaTheme="majorEastAsia" w:hAnsiTheme="majorHAnsi" w:cstheme="majorBidi"/>
                <w:b/>
                <w:bCs/>
                <w:sz w:val="18"/>
                <w:szCs w:val="18"/>
                <w:lang w:val="en-GB"/>
              </w:rPr>
              <w:t>Reconnection:  </w:t>
            </w:r>
          </w:p>
          <w:p w14:paraId="4A541A77" w14:textId="77777777" w:rsidR="00461367" w:rsidRPr="00AD3B0A" w:rsidRDefault="00461367" w:rsidP="00CF4BB0">
            <w:pPr>
              <w:rPr>
                <w:rFonts w:asciiTheme="majorHAnsi" w:eastAsia="Times New Roman" w:hAnsiTheme="majorHAnsi"/>
                <w:bCs/>
                <w:sz w:val="14"/>
                <w:szCs w:val="20"/>
                <w:lang w:val="en-GB"/>
              </w:rPr>
            </w:pPr>
            <w:r w:rsidRPr="12E4D6B5">
              <w:rPr>
                <w:rFonts w:asciiTheme="majorHAnsi" w:eastAsiaTheme="majorEastAsia" w:hAnsiTheme="majorHAnsi" w:cstheme="majorBidi"/>
                <w:sz w:val="14"/>
                <w:szCs w:val="14"/>
                <w:lang w:val="en-GB"/>
              </w:rPr>
              <w:t xml:space="preserve">An ensemble of social practises is defined by affective, cognitive, material and relational components that are the focus of participants’ agentic investment. In processes of practice </w:t>
            </w:r>
            <w:proofErr w:type="spellStart"/>
            <w:r w:rsidRPr="12E4D6B5">
              <w:rPr>
                <w:rFonts w:asciiTheme="majorHAnsi" w:eastAsiaTheme="majorEastAsia" w:hAnsiTheme="majorHAnsi" w:cstheme="majorBidi"/>
                <w:sz w:val="14"/>
                <w:szCs w:val="14"/>
                <w:lang w:val="en-GB"/>
              </w:rPr>
              <w:t>reconstructuring</w:t>
            </w:r>
            <w:proofErr w:type="spellEnd"/>
            <w:r w:rsidRPr="12E4D6B5">
              <w:rPr>
                <w:rFonts w:asciiTheme="majorHAnsi" w:eastAsiaTheme="majorEastAsia" w:hAnsiTheme="majorHAnsi" w:cstheme="majorBidi"/>
                <w:sz w:val="14"/>
                <w:szCs w:val="14"/>
                <w:lang w:val="en-GB"/>
              </w:rPr>
              <w:t xml:space="preserve"> these are subject to task reconfiguration as new elements are introduced and existing elements are changed.</w:t>
            </w:r>
          </w:p>
        </w:tc>
        <w:tc>
          <w:tcPr>
            <w:tcW w:w="971" w:type="pct"/>
            <w:vMerge w:val="restart"/>
          </w:tcPr>
          <w:p w14:paraId="17882A97"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5DD690C9"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Instrumental connection</w:t>
            </w:r>
          </w:p>
        </w:tc>
        <w:tc>
          <w:tcPr>
            <w:tcW w:w="810" w:type="pct"/>
          </w:tcPr>
          <w:p w14:paraId="0B7D5620"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Educational</w:t>
            </w:r>
          </w:p>
        </w:tc>
        <w:tc>
          <w:tcPr>
            <w:tcW w:w="1052" w:type="pct"/>
            <w:noWrap/>
          </w:tcPr>
          <w:p w14:paraId="625DBAB4"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1-4, 8, 10, 12, 15</w:t>
            </w:r>
          </w:p>
        </w:tc>
      </w:tr>
      <w:tr w:rsidR="00461367" w:rsidRPr="00F241B6" w14:paraId="04899AFF" w14:textId="77777777" w:rsidTr="00CF4BB0">
        <w:trPr>
          <w:trHeight w:val="102"/>
        </w:trPr>
        <w:tc>
          <w:tcPr>
            <w:tcW w:w="2167" w:type="pct"/>
            <w:vMerge/>
          </w:tcPr>
          <w:p w14:paraId="15A2FBCA" w14:textId="77777777" w:rsidR="00461367" w:rsidRPr="00AD3B0A" w:rsidRDefault="00461367" w:rsidP="00CF4BB0">
            <w:pPr>
              <w:rPr>
                <w:rFonts w:asciiTheme="majorHAnsi" w:eastAsia="Times New Roman" w:hAnsiTheme="majorHAnsi"/>
                <w:sz w:val="14"/>
                <w:szCs w:val="20"/>
                <w:lang w:val="en-GB"/>
              </w:rPr>
            </w:pPr>
          </w:p>
        </w:tc>
        <w:tc>
          <w:tcPr>
            <w:tcW w:w="971" w:type="pct"/>
            <w:vMerge/>
          </w:tcPr>
          <w:p w14:paraId="28A2369F"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72163B1D"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Safety alarm</w:t>
            </w:r>
          </w:p>
        </w:tc>
        <w:tc>
          <w:tcPr>
            <w:tcW w:w="1052" w:type="pct"/>
            <w:noWrap/>
          </w:tcPr>
          <w:p w14:paraId="59E6C111"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1, 2, 4, 6, 7, 9, 10, 14, 15</w:t>
            </w:r>
          </w:p>
        </w:tc>
      </w:tr>
      <w:tr w:rsidR="00461367" w:rsidRPr="00F241B6" w14:paraId="72B8450F" w14:textId="77777777" w:rsidTr="00CF4BB0">
        <w:trPr>
          <w:trHeight w:val="215"/>
        </w:trPr>
        <w:tc>
          <w:tcPr>
            <w:tcW w:w="2167" w:type="pct"/>
            <w:vMerge/>
          </w:tcPr>
          <w:p w14:paraId="2E0BD8BE" w14:textId="77777777" w:rsidR="00461367" w:rsidRPr="00AD3B0A" w:rsidRDefault="00461367" w:rsidP="00CF4BB0">
            <w:pPr>
              <w:jc w:val="center"/>
              <w:rPr>
                <w:rFonts w:asciiTheme="majorHAnsi" w:eastAsia="Times New Roman" w:hAnsiTheme="majorHAnsi"/>
                <w:bCs/>
                <w:color w:val="000000"/>
                <w:sz w:val="14"/>
                <w:szCs w:val="20"/>
                <w:lang w:val="en-GB"/>
              </w:rPr>
            </w:pPr>
          </w:p>
        </w:tc>
        <w:tc>
          <w:tcPr>
            <w:tcW w:w="971" w:type="pct"/>
            <w:vMerge w:val="restart"/>
          </w:tcPr>
          <w:p w14:paraId="1786BC08"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26E82B91"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Emotional connection</w:t>
            </w:r>
          </w:p>
        </w:tc>
        <w:tc>
          <w:tcPr>
            <w:tcW w:w="810" w:type="pct"/>
          </w:tcPr>
          <w:p w14:paraId="33DC170B"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Peace of mind</w:t>
            </w:r>
          </w:p>
        </w:tc>
        <w:tc>
          <w:tcPr>
            <w:tcW w:w="1052" w:type="pct"/>
            <w:noWrap/>
          </w:tcPr>
          <w:p w14:paraId="1D6CD1C5"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 2, 4, 6, 7, 10, 12-15</w:t>
            </w:r>
          </w:p>
        </w:tc>
      </w:tr>
      <w:tr w:rsidR="00461367" w:rsidRPr="00F241B6" w14:paraId="09A17475" w14:textId="77777777" w:rsidTr="00CF4BB0">
        <w:trPr>
          <w:trHeight w:val="215"/>
        </w:trPr>
        <w:tc>
          <w:tcPr>
            <w:tcW w:w="2167" w:type="pct"/>
            <w:vMerge/>
          </w:tcPr>
          <w:p w14:paraId="223E5021" w14:textId="77777777" w:rsidR="00461367" w:rsidRPr="00AD3B0A" w:rsidRDefault="00461367" w:rsidP="00CF4BB0">
            <w:pPr>
              <w:jc w:val="center"/>
              <w:rPr>
                <w:rFonts w:asciiTheme="majorHAnsi" w:eastAsia="Times New Roman" w:hAnsiTheme="majorHAnsi"/>
                <w:bCs/>
                <w:color w:val="000000"/>
                <w:sz w:val="14"/>
                <w:szCs w:val="20"/>
                <w:lang w:val="en-GB"/>
              </w:rPr>
            </w:pPr>
          </w:p>
        </w:tc>
        <w:tc>
          <w:tcPr>
            <w:tcW w:w="971" w:type="pct"/>
            <w:vMerge/>
          </w:tcPr>
          <w:p w14:paraId="4B94C93F"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25F945C3"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Anxiety</w:t>
            </w:r>
          </w:p>
        </w:tc>
        <w:tc>
          <w:tcPr>
            <w:tcW w:w="1052" w:type="pct"/>
            <w:noWrap/>
          </w:tcPr>
          <w:p w14:paraId="66F61571"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9, 10</w:t>
            </w:r>
          </w:p>
        </w:tc>
      </w:tr>
      <w:tr w:rsidR="00461367" w:rsidRPr="00F241B6" w14:paraId="05554E50" w14:textId="77777777" w:rsidTr="00CF4BB0">
        <w:trPr>
          <w:trHeight w:val="312"/>
        </w:trPr>
        <w:tc>
          <w:tcPr>
            <w:tcW w:w="2167" w:type="pct"/>
            <w:vMerge/>
          </w:tcPr>
          <w:p w14:paraId="11FD6F45" w14:textId="77777777" w:rsidR="00461367" w:rsidRPr="00AD3B0A" w:rsidRDefault="00461367" w:rsidP="00CF4BB0">
            <w:pPr>
              <w:jc w:val="center"/>
              <w:rPr>
                <w:rFonts w:asciiTheme="majorHAnsi" w:eastAsia="Times New Roman" w:hAnsiTheme="majorHAnsi"/>
                <w:bCs/>
                <w:color w:val="000000"/>
                <w:sz w:val="14"/>
                <w:szCs w:val="20"/>
                <w:lang w:val="en-GB"/>
              </w:rPr>
            </w:pPr>
          </w:p>
        </w:tc>
        <w:tc>
          <w:tcPr>
            <w:tcW w:w="971" w:type="pct"/>
          </w:tcPr>
          <w:p w14:paraId="42A25779" w14:textId="77777777" w:rsidR="00461367" w:rsidRDefault="00461367" w:rsidP="00CF4BB0">
            <w:pPr>
              <w:rPr>
                <w:rFonts w:asciiTheme="majorHAnsi" w:eastAsiaTheme="majorEastAsia" w:hAnsiTheme="majorHAnsi" w:cstheme="majorBidi"/>
                <w:b/>
                <w:color w:val="000000" w:themeColor="text1"/>
                <w:sz w:val="14"/>
                <w:szCs w:val="14"/>
                <w:lang w:val="en-GB"/>
              </w:rPr>
            </w:pPr>
          </w:p>
          <w:p w14:paraId="690299A4"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r w:rsidRPr="00830115">
              <w:rPr>
                <w:rFonts w:asciiTheme="majorHAnsi" w:eastAsiaTheme="majorEastAsia" w:hAnsiTheme="majorHAnsi" w:cstheme="majorBidi"/>
                <w:b/>
                <w:color w:val="000000" w:themeColor="text1"/>
                <w:sz w:val="14"/>
                <w:szCs w:val="14"/>
                <w:lang w:val="en-GB"/>
              </w:rPr>
              <w:t>Contest / negotiation around connection</w:t>
            </w:r>
          </w:p>
          <w:p w14:paraId="23CD1CDE"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0ED946E5" w14:textId="77777777" w:rsidR="00461367" w:rsidRPr="00F241B6" w:rsidRDefault="00461367" w:rsidP="00CF4BB0">
            <w:pPr>
              <w:rPr>
                <w:rFonts w:asciiTheme="majorHAnsi" w:eastAsia="Times New Roman" w:hAnsiTheme="majorHAnsi"/>
                <w:color w:val="000000"/>
                <w:sz w:val="14"/>
                <w:szCs w:val="20"/>
                <w:lang w:val="en-GB"/>
              </w:rPr>
            </w:pPr>
          </w:p>
        </w:tc>
        <w:tc>
          <w:tcPr>
            <w:tcW w:w="1052" w:type="pct"/>
            <w:noWrap/>
          </w:tcPr>
          <w:p w14:paraId="4081754A" w14:textId="77777777" w:rsidR="00461367" w:rsidRDefault="00461367" w:rsidP="00CF4BB0">
            <w:pPr>
              <w:jc w:val="right"/>
              <w:rPr>
                <w:rFonts w:asciiTheme="majorHAnsi" w:eastAsiaTheme="majorEastAsia" w:hAnsiTheme="majorHAnsi" w:cstheme="majorBidi"/>
                <w:sz w:val="14"/>
                <w:szCs w:val="14"/>
                <w:lang w:val="en-GB"/>
              </w:rPr>
            </w:pPr>
          </w:p>
          <w:p w14:paraId="417D7744"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sz w:val="14"/>
                <w:szCs w:val="14"/>
                <w:lang w:val="en-GB"/>
              </w:rPr>
              <w:t>1-3, 5, 7-10, 12, 13</w:t>
            </w:r>
          </w:p>
        </w:tc>
      </w:tr>
      <w:tr w:rsidR="00461367" w:rsidRPr="00F241B6" w14:paraId="66C1A68E" w14:textId="77777777" w:rsidTr="00CF4BB0">
        <w:trPr>
          <w:trHeight w:val="86"/>
        </w:trPr>
        <w:tc>
          <w:tcPr>
            <w:tcW w:w="2167" w:type="pct"/>
            <w:vMerge w:val="restart"/>
          </w:tcPr>
          <w:p w14:paraId="34AA080A" w14:textId="77777777" w:rsidR="00461367" w:rsidRDefault="00461367" w:rsidP="00CF4BB0">
            <w:pPr>
              <w:rPr>
                <w:rFonts w:asciiTheme="majorHAnsi" w:eastAsiaTheme="majorEastAsia" w:hAnsiTheme="majorHAnsi" w:cstheme="majorBidi"/>
                <w:b/>
                <w:bCs/>
                <w:sz w:val="14"/>
                <w:szCs w:val="14"/>
                <w:lang w:val="en-GB"/>
              </w:rPr>
            </w:pPr>
          </w:p>
          <w:p w14:paraId="7A032B37" w14:textId="77777777" w:rsidR="00461367" w:rsidRPr="00BA554A" w:rsidRDefault="00461367" w:rsidP="00CF4BB0">
            <w:pPr>
              <w:rPr>
                <w:rFonts w:asciiTheme="majorHAnsi" w:eastAsiaTheme="majorEastAsia" w:hAnsiTheme="majorHAnsi" w:cstheme="majorBidi"/>
                <w:sz w:val="18"/>
                <w:szCs w:val="18"/>
                <w:lang w:val="en-GB"/>
              </w:rPr>
            </w:pPr>
            <w:r w:rsidRPr="00BA554A">
              <w:rPr>
                <w:rFonts w:asciiTheme="majorHAnsi" w:eastAsiaTheme="majorEastAsia" w:hAnsiTheme="majorHAnsi" w:cstheme="majorBidi"/>
                <w:b/>
                <w:bCs/>
                <w:sz w:val="18"/>
                <w:szCs w:val="18"/>
                <w:lang w:val="en-GB"/>
              </w:rPr>
              <w:t>Reaction:</w:t>
            </w:r>
            <w:r w:rsidRPr="00BA554A">
              <w:rPr>
                <w:rFonts w:asciiTheme="majorHAnsi" w:eastAsiaTheme="majorEastAsia" w:hAnsiTheme="majorHAnsi" w:cstheme="majorBidi"/>
                <w:sz w:val="18"/>
                <w:szCs w:val="18"/>
                <w:lang w:val="en-GB"/>
              </w:rPr>
              <w:t xml:space="preserve"> </w:t>
            </w:r>
          </w:p>
          <w:p w14:paraId="669DD709" w14:textId="77777777" w:rsidR="00461367" w:rsidRPr="00AD3B0A" w:rsidRDefault="00461367" w:rsidP="00CF4BB0">
            <w:pPr>
              <w:rPr>
                <w:rFonts w:asciiTheme="majorHAnsi" w:eastAsia="Times New Roman" w:hAnsiTheme="majorHAnsi"/>
                <w:bCs/>
                <w:sz w:val="14"/>
                <w:szCs w:val="20"/>
                <w:lang w:val="en-GB"/>
              </w:rPr>
            </w:pPr>
            <w:r>
              <w:rPr>
                <w:rFonts w:asciiTheme="majorHAnsi" w:eastAsiaTheme="majorEastAsia" w:hAnsiTheme="majorHAnsi" w:cstheme="majorBidi"/>
                <w:sz w:val="14"/>
                <w:szCs w:val="14"/>
                <w:lang w:val="en-GB"/>
              </w:rPr>
              <w:t xml:space="preserve">Mechanisms of </w:t>
            </w:r>
            <w:proofErr w:type="spellStart"/>
            <w:r>
              <w:rPr>
                <w:rFonts w:asciiTheme="majorHAnsi" w:eastAsiaTheme="majorEastAsia" w:hAnsiTheme="majorHAnsi" w:cstheme="majorBidi"/>
                <w:sz w:val="14"/>
                <w:szCs w:val="14"/>
                <w:lang w:val="en-GB"/>
              </w:rPr>
              <w:t>respatialization</w:t>
            </w:r>
            <w:proofErr w:type="spellEnd"/>
            <w:r>
              <w:rPr>
                <w:rFonts w:asciiTheme="majorHAnsi" w:eastAsiaTheme="majorEastAsia" w:hAnsiTheme="majorHAnsi" w:cstheme="majorBidi"/>
                <w:sz w:val="14"/>
                <w:szCs w:val="14"/>
                <w:lang w:val="en-GB"/>
              </w:rPr>
              <w:t xml:space="preserve"> and </w:t>
            </w:r>
            <w:r w:rsidRPr="12E4D6B5">
              <w:rPr>
                <w:rFonts w:asciiTheme="majorHAnsi" w:eastAsiaTheme="majorEastAsia" w:hAnsiTheme="majorHAnsi" w:cstheme="majorBidi"/>
                <w:sz w:val="14"/>
                <w:szCs w:val="14"/>
                <w:lang w:val="en-GB"/>
              </w:rPr>
              <w:t xml:space="preserve">reconnection </w:t>
            </w:r>
            <w:r>
              <w:rPr>
                <w:rFonts w:asciiTheme="majorHAnsi" w:eastAsiaTheme="majorEastAsia" w:hAnsiTheme="majorHAnsi" w:cstheme="majorBidi"/>
                <w:sz w:val="14"/>
                <w:szCs w:val="14"/>
                <w:lang w:val="en-GB"/>
              </w:rPr>
              <w:t xml:space="preserve">that </w:t>
            </w:r>
            <w:r w:rsidRPr="12E4D6B5">
              <w:rPr>
                <w:rFonts w:asciiTheme="majorHAnsi" w:eastAsiaTheme="majorEastAsia" w:hAnsiTheme="majorHAnsi" w:cstheme="majorBidi"/>
                <w:sz w:val="14"/>
                <w:szCs w:val="14"/>
                <w:lang w:val="en-GB"/>
              </w:rPr>
              <w:t>call on participants to reconstitute and renegotiate the content of an ensemble of social practices, the pattern of social relations in which they are situated, and the meaning structures by which they are attached to it. The extent to which reconstitution and renegotiation are practically accomplished depends on the degree to which participants domesticate it by normalizing or resisting the process of reconfiguration.</w:t>
            </w:r>
          </w:p>
        </w:tc>
        <w:tc>
          <w:tcPr>
            <w:tcW w:w="971" w:type="pct"/>
            <w:vMerge w:val="restart"/>
          </w:tcPr>
          <w:p w14:paraId="504F706D"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1298DE9E"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Domestication</w:t>
            </w:r>
          </w:p>
        </w:tc>
        <w:tc>
          <w:tcPr>
            <w:tcW w:w="810" w:type="pct"/>
          </w:tcPr>
          <w:p w14:paraId="0DA0FEC9"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Adaption</w:t>
            </w:r>
          </w:p>
        </w:tc>
        <w:tc>
          <w:tcPr>
            <w:tcW w:w="1052" w:type="pct"/>
            <w:noWrap/>
          </w:tcPr>
          <w:p w14:paraId="745B1F03"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 2, 4, 7-15</w:t>
            </w:r>
          </w:p>
        </w:tc>
      </w:tr>
      <w:tr w:rsidR="00461367" w:rsidRPr="00F241B6" w14:paraId="5548C174" w14:textId="77777777" w:rsidTr="00CF4BB0">
        <w:trPr>
          <w:trHeight w:val="85"/>
        </w:trPr>
        <w:tc>
          <w:tcPr>
            <w:tcW w:w="2167" w:type="pct"/>
            <w:vMerge/>
          </w:tcPr>
          <w:p w14:paraId="2E1F8827" w14:textId="77777777" w:rsidR="00461367" w:rsidRPr="00F241B6" w:rsidRDefault="00461367" w:rsidP="00CF4BB0">
            <w:pPr>
              <w:rPr>
                <w:rFonts w:asciiTheme="majorHAnsi" w:eastAsia="Times New Roman" w:hAnsiTheme="majorHAnsi"/>
                <w:sz w:val="14"/>
                <w:szCs w:val="20"/>
                <w:lang w:val="en-GB"/>
              </w:rPr>
            </w:pPr>
          </w:p>
        </w:tc>
        <w:tc>
          <w:tcPr>
            <w:tcW w:w="971" w:type="pct"/>
            <w:vMerge/>
          </w:tcPr>
          <w:p w14:paraId="0AB70F98"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2BDE0260"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Resignation</w:t>
            </w:r>
          </w:p>
        </w:tc>
        <w:tc>
          <w:tcPr>
            <w:tcW w:w="1052" w:type="pct"/>
            <w:noWrap/>
          </w:tcPr>
          <w:p w14:paraId="7F0DF3A3"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6</w:t>
            </w:r>
          </w:p>
        </w:tc>
      </w:tr>
      <w:tr w:rsidR="00461367" w:rsidRPr="00F241B6" w14:paraId="3E05E127" w14:textId="77777777" w:rsidTr="00CF4BB0">
        <w:trPr>
          <w:trHeight w:val="312"/>
        </w:trPr>
        <w:tc>
          <w:tcPr>
            <w:tcW w:w="2167" w:type="pct"/>
            <w:vMerge/>
          </w:tcPr>
          <w:p w14:paraId="6332681D" w14:textId="77777777" w:rsidR="00461367" w:rsidRPr="00F241B6" w:rsidRDefault="00461367" w:rsidP="00CF4BB0">
            <w:pPr>
              <w:jc w:val="center"/>
              <w:rPr>
                <w:rFonts w:asciiTheme="majorHAnsi" w:eastAsia="Times New Roman" w:hAnsiTheme="majorHAnsi"/>
                <w:bCs/>
                <w:color w:val="000000"/>
                <w:sz w:val="14"/>
                <w:szCs w:val="20"/>
                <w:lang w:val="en-GB"/>
              </w:rPr>
            </w:pPr>
          </w:p>
        </w:tc>
        <w:tc>
          <w:tcPr>
            <w:tcW w:w="971" w:type="pct"/>
            <w:vMerge/>
          </w:tcPr>
          <w:p w14:paraId="1FD10CBC"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31E246DD"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Trade offs</w:t>
            </w:r>
          </w:p>
        </w:tc>
        <w:tc>
          <w:tcPr>
            <w:tcW w:w="1052" w:type="pct"/>
            <w:noWrap/>
          </w:tcPr>
          <w:p w14:paraId="50C55976"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2-6, 14</w:t>
            </w:r>
          </w:p>
        </w:tc>
      </w:tr>
      <w:tr w:rsidR="00461367" w:rsidRPr="00F241B6" w14:paraId="01637981" w14:textId="77777777" w:rsidTr="00CF4BB0">
        <w:trPr>
          <w:trHeight w:val="312"/>
        </w:trPr>
        <w:tc>
          <w:tcPr>
            <w:tcW w:w="2167" w:type="pct"/>
            <w:vMerge/>
          </w:tcPr>
          <w:p w14:paraId="029B747B" w14:textId="77777777" w:rsidR="00461367" w:rsidRPr="00F241B6" w:rsidRDefault="00461367" w:rsidP="00CF4BB0">
            <w:pPr>
              <w:jc w:val="center"/>
              <w:rPr>
                <w:rFonts w:asciiTheme="majorHAnsi" w:eastAsia="Times New Roman" w:hAnsiTheme="majorHAnsi"/>
                <w:bCs/>
                <w:color w:val="000000"/>
                <w:sz w:val="14"/>
                <w:szCs w:val="20"/>
                <w:lang w:val="en-GB"/>
              </w:rPr>
            </w:pPr>
          </w:p>
        </w:tc>
        <w:tc>
          <w:tcPr>
            <w:tcW w:w="971" w:type="pct"/>
          </w:tcPr>
          <w:p w14:paraId="20D047F6"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71656176"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5958EC71"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43739F90"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Resistance/conflict</w:t>
            </w:r>
          </w:p>
        </w:tc>
        <w:tc>
          <w:tcPr>
            <w:tcW w:w="810" w:type="pct"/>
          </w:tcPr>
          <w:p w14:paraId="45BD4276" w14:textId="77777777" w:rsidR="00461367" w:rsidRPr="00F241B6" w:rsidRDefault="00461367" w:rsidP="00CF4BB0">
            <w:pPr>
              <w:rPr>
                <w:rFonts w:asciiTheme="majorHAnsi" w:eastAsia="Times New Roman" w:hAnsiTheme="majorHAnsi"/>
                <w:color w:val="000000"/>
                <w:sz w:val="14"/>
                <w:szCs w:val="20"/>
                <w:lang w:val="en-GB"/>
              </w:rPr>
            </w:pPr>
          </w:p>
        </w:tc>
        <w:tc>
          <w:tcPr>
            <w:tcW w:w="1052" w:type="pct"/>
            <w:noWrap/>
          </w:tcPr>
          <w:p w14:paraId="08AB78F8" w14:textId="77777777" w:rsidR="00461367" w:rsidRDefault="00461367" w:rsidP="00CF4BB0">
            <w:pPr>
              <w:jc w:val="right"/>
              <w:rPr>
                <w:rFonts w:asciiTheme="majorHAnsi" w:eastAsiaTheme="majorEastAsia" w:hAnsiTheme="majorHAnsi" w:cstheme="majorBidi"/>
                <w:sz w:val="14"/>
                <w:szCs w:val="14"/>
                <w:lang w:val="en-GB"/>
              </w:rPr>
            </w:pPr>
          </w:p>
          <w:p w14:paraId="354C7C3D" w14:textId="77777777" w:rsidR="00461367" w:rsidRDefault="00461367" w:rsidP="00CF4BB0">
            <w:pPr>
              <w:jc w:val="right"/>
              <w:rPr>
                <w:rFonts w:asciiTheme="majorHAnsi" w:eastAsiaTheme="majorEastAsia" w:hAnsiTheme="majorHAnsi" w:cstheme="majorBidi"/>
                <w:sz w:val="14"/>
                <w:szCs w:val="14"/>
                <w:lang w:val="en-GB"/>
              </w:rPr>
            </w:pPr>
          </w:p>
          <w:p w14:paraId="52470833" w14:textId="77777777" w:rsidR="00461367" w:rsidRDefault="00461367" w:rsidP="00CF4BB0">
            <w:pPr>
              <w:jc w:val="right"/>
              <w:rPr>
                <w:rFonts w:asciiTheme="majorHAnsi" w:eastAsiaTheme="majorEastAsia" w:hAnsiTheme="majorHAnsi" w:cstheme="majorBidi"/>
                <w:sz w:val="14"/>
                <w:szCs w:val="14"/>
                <w:lang w:val="en-GB"/>
              </w:rPr>
            </w:pPr>
          </w:p>
          <w:p w14:paraId="0A1276C7"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sz w:val="14"/>
                <w:szCs w:val="14"/>
                <w:lang w:val="en-GB"/>
              </w:rPr>
              <w:t>1-3, 5, 7, 10, 12</w:t>
            </w:r>
          </w:p>
        </w:tc>
      </w:tr>
      <w:tr w:rsidR="00461367" w:rsidRPr="00F241B6" w14:paraId="7A60C3A6" w14:textId="77777777" w:rsidTr="00CF4BB0">
        <w:trPr>
          <w:trHeight w:val="312"/>
        </w:trPr>
        <w:tc>
          <w:tcPr>
            <w:tcW w:w="2167" w:type="pct"/>
            <w:vMerge w:val="restart"/>
            <w:hideMark/>
          </w:tcPr>
          <w:p w14:paraId="6038E8BB" w14:textId="77777777" w:rsidR="00461367" w:rsidRDefault="00461367" w:rsidP="00CF4BB0">
            <w:pPr>
              <w:rPr>
                <w:rFonts w:asciiTheme="majorHAnsi" w:eastAsiaTheme="majorEastAsia" w:hAnsiTheme="majorHAnsi" w:cstheme="majorBidi"/>
                <w:b/>
                <w:bCs/>
                <w:sz w:val="14"/>
                <w:szCs w:val="14"/>
                <w:lang w:val="en-GB"/>
              </w:rPr>
            </w:pPr>
          </w:p>
          <w:p w14:paraId="024547D9" w14:textId="77777777" w:rsidR="00461367" w:rsidRPr="00BA554A" w:rsidRDefault="00461367" w:rsidP="00CF4BB0">
            <w:pPr>
              <w:rPr>
                <w:rFonts w:asciiTheme="majorHAnsi" w:eastAsiaTheme="majorEastAsia" w:hAnsiTheme="majorHAnsi" w:cstheme="majorBidi"/>
                <w:b/>
                <w:bCs/>
                <w:sz w:val="18"/>
                <w:szCs w:val="18"/>
                <w:lang w:val="en-GB"/>
              </w:rPr>
            </w:pPr>
            <w:r w:rsidRPr="00BA554A">
              <w:rPr>
                <w:rFonts w:asciiTheme="majorHAnsi" w:eastAsiaTheme="majorEastAsia" w:hAnsiTheme="majorHAnsi" w:cstheme="majorBidi"/>
                <w:b/>
                <w:bCs/>
                <w:sz w:val="18"/>
                <w:szCs w:val="18"/>
                <w:lang w:val="en-GB"/>
              </w:rPr>
              <w:t>Reconfiguration: </w:t>
            </w:r>
          </w:p>
          <w:p w14:paraId="36E1FCB7" w14:textId="77777777" w:rsidR="00461367" w:rsidRPr="00830115" w:rsidRDefault="00461367" w:rsidP="00CF4BB0">
            <w:pPr>
              <w:rPr>
                <w:rFonts w:asciiTheme="majorHAnsi" w:hAnsiTheme="majorHAnsi"/>
                <w:bCs/>
                <w:sz w:val="14"/>
                <w:szCs w:val="20"/>
                <w:lang w:val="en-GB"/>
              </w:rPr>
            </w:pPr>
            <w:r w:rsidRPr="12E4D6B5">
              <w:rPr>
                <w:rFonts w:asciiTheme="majorHAnsi" w:eastAsiaTheme="majorEastAsia" w:hAnsiTheme="majorHAnsi" w:cstheme="majorBidi"/>
                <w:sz w:val="14"/>
                <w:szCs w:val="14"/>
                <w:lang w:val="en-GB"/>
              </w:rPr>
              <w:t xml:space="preserve">An ensemble of social practises is defined by affective, cognitive, material and relational components that are the focus of participants’ agentic investment. In processes of practice </w:t>
            </w:r>
            <w:proofErr w:type="spellStart"/>
            <w:r w:rsidRPr="12E4D6B5">
              <w:rPr>
                <w:rFonts w:asciiTheme="majorHAnsi" w:eastAsiaTheme="majorEastAsia" w:hAnsiTheme="majorHAnsi" w:cstheme="majorBidi"/>
                <w:sz w:val="14"/>
                <w:szCs w:val="14"/>
                <w:lang w:val="en-GB"/>
              </w:rPr>
              <w:t>reconstructuring</w:t>
            </w:r>
            <w:proofErr w:type="spellEnd"/>
            <w:r w:rsidRPr="12E4D6B5">
              <w:rPr>
                <w:rFonts w:asciiTheme="majorHAnsi" w:eastAsiaTheme="majorEastAsia" w:hAnsiTheme="majorHAnsi" w:cstheme="majorBidi"/>
                <w:sz w:val="14"/>
                <w:szCs w:val="14"/>
                <w:lang w:val="en-GB"/>
              </w:rPr>
              <w:t xml:space="preserve"> these are subject to task reconfiguration as new elements are introduced and existing elements are changed.</w:t>
            </w:r>
          </w:p>
        </w:tc>
        <w:tc>
          <w:tcPr>
            <w:tcW w:w="971" w:type="pct"/>
            <w:vMerge w:val="restart"/>
            <w:hideMark/>
          </w:tcPr>
          <w:p w14:paraId="16A8CAC2"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64772986"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4A80EA99"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Work</w:t>
            </w:r>
          </w:p>
        </w:tc>
        <w:tc>
          <w:tcPr>
            <w:tcW w:w="810" w:type="pct"/>
            <w:hideMark/>
          </w:tcPr>
          <w:p w14:paraId="4EB4BF28"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 xml:space="preserve">How you think about the work </w:t>
            </w:r>
          </w:p>
        </w:tc>
        <w:tc>
          <w:tcPr>
            <w:tcW w:w="1052" w:type="pct"/>
            <w:noWrap/>
            <w:hideMark/>
          </w:tcPr>
          <w:p w14:paraId="071637A1"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2, 5, 7, 8, 11-14</w:t>
            </w:r>
          </w:p>
        </w:tc>
      </w:tr>
      <w:tr w:rsidR="00461367" w:rsidRPr="00F241B6" w14:paraId="611C36E4" w14:textId="77777777" w:rsidTr="00CF4BB0">
        <w:trPr>
          <w:trHeight w:val="312"/>
        </w:trPr>
        <w:tc>
          <w:tcPr>
            <w:tcW w:w="2167" w:type="pct"/>
            <w:vMerge/>
            <w:hideMark/>
          </w:tcPr>
          <w:p w14:paraId="6D3E9EEE" w14:textId="77777777" w:rsidR="00461367" w:rsidRPr="00AD3B0A" w:rsidRDefault="00461367" w:rsidP="00CF4BB0">
            <w:pPr>
              <w:rPr>
                <w:rFonts w:asciiTheme="majorHAnsi" w:eastAsia="Times New Roman" w:hAnsiTheme="majorHAnsi"/>
                <w:bCs/>
                <w:sz w:val="14"/>
                <w:szCs w:val="20"/>
                <w:lang w:val="en-GB"/>
              </w:rPr>
            </w:pPr>
          </w:p>
        </w:tc>
        <w:tc>
          <w:tcPr>
            <w:tcW w:w="971" w:type="pct"/>
            <w:vMerge/>
            <w:hideMark/>
          </w:tcPr>
          <w:p w14:paraId="1663F265"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hideMark/>
          </w:tcPr>
          <w:p w14:paraId="1356CFC1"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Who does things</w:t>
            </w:r>
          </w:p>
        </w:tc>
        <w:tc>
          <w:tcPr>
            <w:tcW w:w="1052" w:type="pct"/>
            <w:noWrap/>
            <w:hideMark/>
          </w:tcPr>
          <w:p w14:paraId="046CE866"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2-5, 7-15</w:t>
            </w:r>
          </w:p>
        </w:tc>
      </w:tr>
      <w:tr w:rsidR="00461367" w:rsidRPr="00F241B6" w14:paraId="2A97B5F1" w14:textId="77777777" w:rsidTr="00CF4BB0">
        <w:trPr>
          <w:trHeight w:val="312"/>
        </w:trPr>
        <w:tc>
          <w:tcPr>
            <w:tcW w:w="2167" w:type="pct"/>
            <w:vMerge/>
            <w:hideMark/>
          </w:tcPr>
          <w:p w14:paraId="1272BE9E" w14:textId="77777777" w:rsidR="00461367" w:rsidRPr="00AD3B0A" w:rsidRDefault="00461367" w:rsidP="00CF4BB0">
            <w:pPr>
              <w:rPr>
                <w:rFonts w:asciiTheme="majorHAnsi" w:eastAsia="Times New Roman" w:hAnsiTheme="majorHAnsi"/>
                <w:bCs/>
                <w:sz w:val="14"/>
                <w:szCs w:val="20"/>
                <w:lang w:val="en-GB"/>
              </w:rPr>
            </w:pPr>
          </w:p>
        </w:tc>
        <w:tc>
          <w:tcPr>
            <w:tcW w:w="971" w:type="pct"/>
            <w:vMerge/>
            <w:hideMark/>
          </w:tcPr>
          <w:p w14:paraId="57077B8E"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hideMark/>
          </w:tcPr>
          <w:p w14:paraId="551BCD5A" w14:textId="77777777" w:rsidR="00461367" w:rsidRPr="00F241B6" w:rsidRDefault="00461367" w:rsidP="00CF4BB0">
            <w:pPr>
              <w:rPr>
                <w:rFonts w:asciiTheme="majorHAnsi" w:eastAsia="Times New Roman" w:hAnsiTheme="majorHAnsi"/>
                <w:color w:val="000000"/>
                <w:sz w:val="14"/>
                <w:szCs w:val="20"/>
                <w:lang w:val="en-GB"/>
              </w:rPr>
            </w:pPr>
            <w:r>
              <w:rPr>
                <w:rFonts w:asciiTheme="majorHAnsi" w:eastAsiaTheme="majorEastAsia" w:hAnsiTheme="majorHAnsi" w:cstheme="majorBidi"/>
                <w:color w:val="000000" w:themeColor="text1"/>
                <w:sz w:val="14"/>
                <w:szCs w:val="14"/>
                <w:lang w:val="en-GB"/>
              </w:rPr>
              <w:t>What are the tasks</w:t>
            </w:r>
          </w:p>
        </w:tc>
        <w:tc>
          <w:tcPr>
            <w:tcW w:w="1052" w:type="pct"/>
            <w:noWrap/>
            <w:hideMark/>
          </w:tcPr>
          <w:p w14:paraId="26A1DC93"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2-5, 7-15</w:t>
            </w:r>
          </w:p>
        </w:tc>
      </w:tr>
      <w:tr w:rsidR="00461367" w:rsidRPr="00F241B6" w14:paraId="10873781" w14:textId="77777777" w:rsidTr="00CF4BB0">
        <w:trPr>
          <w:trHeight w:val="294"/>
        </w:trPr>
        <w:tc>
          <w:tcPr>
            <w:tcW w:w="2167" w:type="pct"/>
            <w:vMerge/>
            <w:hideMark/>
          </w:tcPr>
          <w:p w14:paraId="192B9D6B" w14:textId="77777777" w:rsidR="00461367" w:rsidRPr="00AD3B0A" w:rsidRDefault="00461367" w:rsidP="00CF4BB0">
            <w:pPr>
              <w:rPr>
                <w:rFonts w:asciiTheme="majorHAnsi" w:eastAsia="Times New Roman" w:hAnsiTheme="majorHAnsi"/>
                <w:bCs/>
                <w:sz w:val="14"/>
                <w:szCs w:val="20"/>
                <w:lang w:val="en-GB"/>
              </w:rPr>
            </w:pPr>
          </w:p>
        </w:tc>
        <w:tc>
          <w:tcPr>
            <w:tcW w:w="971" w:type="pct"/>
          </w:tcPr>
          <w:p w14:paraId="3942D48F"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Illness</w:t>
            </w:r>
          </w:p>
        </w:tc>
        <w:tc>
          <w:tcPr>
            <w:tcW w:w="810" w:type="pct"/>
          </w:tcPr>
          <w:p w14:paraId="53E13EC0" w14:textId="77777777" w:rsidR="00461367" w:rsidRPr="00F241B6" w:rsidRDefault="00461367" w:rsidP="00CF4BB0">
            <w:pPr>
              <w:rPr>
                <w:rFonts w:asciiTheme="majorHAnsi" w:eastAsia="Times New Roman" w:hAnsiTheme="majorHAnsi"/>
                <w:color w:val="000000"/>
                <w:sz w:val="14"/>
                <w:szCs w:val="20"/>
                <w:lang w:val="en-GB"/>
              </w:rPr>
            </w:pPr>
          </w:p>
        </w:tc>
        <w:tc>
          <w:tcPr>
            <w:tcW w:w="1052" w:type="pct"/>
            <w:noWrap/>
          </w:tcPr>
          <w:p w14:paraId="03312C90"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 xml:space="preserve">2-4, 7, 9, 13, 14, </w:t>
            </w:r>
          </w:p>
        </w:tc>
      </w:tr>
      <w:tr w:rsidR="00461367" w:rsidRPr="00F241B6" w14:paraId="6E8B87DD" w14:textId="77777777" w:rsidTr="00CF4BB0">
        <w:trPr>
          <w:trHeight w:val="133"/>
        </w:trPr>
        <w:tc>
          <w:tcPr>
            <w:tcW w:w="2167" w:type="pct"/>
            <w:vMerge/>
          </w:tcPr>
          <w:p w14:paraId="2E690345" w14:textId="77777777" w:rsidR="00461367" w:rsidRPr="00AD3B0A" w:rsidRDefault="00461367" w:rsidP="00CF4BB0">
            <w:pPr>
              <w:rPr>
                <w:rFonts w:asciiTheme="majorHAnsi" w:eastAsia="Times New Roman" w:hAnsiTheme="majorHAnsi"/>
                <w:bCs/>
                <w:sz w:val="14"/>
                <w:szCs w:val="20"/>
                <w:lang w:val="en-GB"/>
              </w:rPr>
            </w:pPr>
          </w:p>
        </w:tc>
        <w:tc>
          <w:tcPr>
            <w:tcW w:w="971" w:type="pct"/>
            <w:vMerge w:val="restart"/>
          </w:tcPr>
          <w:p w14:paraId="0DAF296A" w14:textId="77777777" w:rsidR="00461367" w:rsidRDefault="00461367" w:rsidP="00CF4BB0">
            <w:pPr>
              <w:jc w:val="center"/>
              <w:rPr>
                <w:rFonts w:asciiTheme="majorHAnsi" w:eastAsiaTheme="majorEastAsia" w:hAnsiTheme="majorHAnsi" w:cstheme="majorBidi"/>
                <w:b/>
                <w:color w:val="000000" w:themeColor="text1"/>
                <w:sz w:val="14"/>
                <w:szCs w:val="14"/>
                <w:lang w:val="en-GB"/>
              </w:rPr>
            </w:pPr>
          </w:p>
          <w:p w14:paraId="13D47597" w14:textId="77777777" w:rsidR="00461367" w:rsidRPr="00830115" w:rsidRDefault="00461367" w:rsidP="00CF4BB0">
            <w:pPr>
              <w:jc w:val="center"/>
              <w:rPr>
                <w:rFonts w:asciiTheme="majorHAnsi" w:eastAsia="Times New Roman" w:hAnsiTheme="majorHAnsi"/>
                <w:b/>
                <w:color w:val="000000"/>
                <w:sz w:val="14"/>
                <w:szCs w:val="20"/>
                <w:lang w:val="en-GB"/>
              </w:rPr>
            </w:pPr>
            <w:r w:rsidRPr="00830115">
              <w:rPr>
                <w:rFonts w:asciiTheme="majorHAnsi" w:eastAsiaTheme="majorEastAsia" w:hAnsiTheme="majorHAnsi" w:cstheme="majorBidi"/>
                <w:b/>
                <w:color w:val="000000" w:themeColor="text1"/>
                <w:sz w:val="14"/>
                <w:szCs w:val="14"/>
                <w:lang w:val="en-GB"/>
              </w:rPr>
              <w:t>Family</w:t>
            </w:r>
          </w:p>
          <w:p w14:paraId="58AFF087"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70AB609A"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 xml:space="preserve">Family roles </w:t>
            </w:r>
          </w:p>
        </w:tc>
        <w:tc>
          <w:tcPr>
            <w:tcW w:w="1052" w:type="pct"/>
            <w:noWrap/>
          </w:tcPr>
          <w:p w14:paraId="79A5F3EB"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 2, 4, 9, 13 - 15</w:t>
            </w:r>
          </w:p>
        </w:tc>
      </w:tr>
      <w:tr w:rsidR="00461367" w:rsidRPr="00F241B6" w14:paraId="0A1A10F6" w14:textId="77777777" w:rsidTr="00CF4BB0">
        <w:trPr>
          <w:trHeight w:val="132"/>
        </w:trPr>
        <w:tc>
          <w:tcPr>
            <w:tcW w:w="2167" w:type="pct"/>
            <w:vMerge/>
          </w:tcPr>
          <w:p w14:paraId="79E80F1C" w14:textId="77777777" w:rsidR="00461367" w:rsidRPr="00AD3B0A" w:rsidRDefault="00461367" w:rsidP="00CF4BB0">
            <w:pPr>
              <w:rPr>
                <w:rFonts w:asciiTheme="majorHAnsi" w:eastAsia="Times New Roman" w:hAnsiTheme="majorHAnsi"/>
                <w:bCs/>
                <w:sz w:val="14"/>
                <w:szCs w:val="20"/>
                <w:lang w:val="en-GB"/>
              </w:rPr>
            </w:pPr>
          </w:p>
        </w:tc>
        <w:tc>
          <w:tcPr>
            <w:tcW w:w="971" w:type="pct"/>
            <w:vMerge/>
          </w:tcPr>
          <w:p w14:paraId="56989FAE"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3832AF74"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 xml:space="preserve">The stable child </w:t>
            </w:r>
          </w:p>
        </w:tc>
        <w:tc>
          <w:tcPr>
            <w:tcW w:w="1052" w:type="pct"/>
            <w:noWrap/>
          </w:tcPr>
          <w:p w14:paraId="0B81B56F"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1, 9, 14, 15</w:t>
            </w:r>
          </w:p>
        </w:tc>
      </w:tr>
      <w:tr w:rsidR="00461367" w:rsidRPr="00F241B6" w14:paraId="5D74F9D4" w14:textId="77777777" w:rsidTr="00CF4BB0">
        <w:trPr>
          <w:trHeight w:val="215"/>
        </w:trPr>
        <w:tc>
          <w:tcPr>
            <w:tcW w:w="2167" w:type="pct"/>
            <w:vMerge/>
          </w:tcPr>
          <w:p w14:paraId="2509523C" w14:textId="77777777" w:rsidR="00461367" w:rsidRPr="00AD3B0A" w:rsidRDefault="00461367" w:rsidP="00CF4BB0">
            <w:pPr>
              <w:rPr>
                <w:rFonts w:asciiTheme="majorHAnsi" w:eastAsia="Times New Roman" w:hAnsiTheme="majorHAnsi"/>
                <w:bCs/>
                <w:sz w:val="14"/>
                <w:szCs w:val="20"/>
                <w:lang w:val="en-GB"/>
              </w:rPr>
            </w:pPr>
          </w:p>
        </w:tc>
        <w:tc>
          <w:tcPr>
            <w:tcW w:w="971" w:type="pct"/>
            <w:vMerge/>
          </w:tcPr>
          <w:p w14:paraId="71A4895B" w14:textId="77777777" w:rsidR="00461367" w:rsidRPr="00830115" w:rsidRDefault="00461367" w:rsidP="00CF4BB0">
            <w:pPr>
              <w:jc w:val="center"/>
              <w:rPr>
                <w:rFonts w:asciiTheme="majorHAnsi" w:eastAsia="Times New Roman" w:hAnsiTheme="majorHAnsi"/>
                <w:b/>
                <w:color w:val="000000"/>
                <w:sz w:val="14"/>
                <w:szCs w:val="20"/>
                <w:lang w:val="en-GB"/>
              </w:rPr>
            </w:pPr>
          </w:p>
        </w:tc>
        <w:tc>
          <w:tcPr>
            <w:tcW w:w="810" w:type="pct"/>
          </w:tcPr>
          <w:p w14:paraId="503665CA" w14:textId="77777777" w:rsidR="00461367" w:rsidRPr="00F241B6" w:rsidRDefault="00461367" w:rsidP="00CF4BB0">
            <w:pPr>
              <w:rPr>
                <w:rFonts w:asciiTheme="majorHAnsi" w:eastAsia="Times New Roman" w:hAnsiTheme="majorHAnsi"/>
                <w:color w:val="000000"/>
                <w:sz w:val="14"/>
                <w:szCs w:val="20"/>
                <w:lang w:val="en-GB"/>
              </w:rPr>
            </w:pPr>
            <w:r w:rsidRPr="12E4D6B5">
              <w:rPr>
                <w:rFonts w:asciiTheme="majorHAnsi" w:eastAsiaTheme="majorEastAsia" w:hAnsiTheme="majorHAnsi" w:cstheme="majorBidi"/>
                <w:color w:val="000000" w:themeColor="text1"/>
                <w:sz w:val="14"/>
                <w:szCs w:val="14"/>
                <w:lang w:val="en-GB"/>
              </w:rPr>
              <w:t xml:space="preserve">Prosthetic family </w:t>
            </w:r>
          </w:p>
        </w:tc>
        <w:tc>
          <w:tcPr>
            <w:tcW w:w="1052" w:type="pct"/>
            <w:noWrap/>
          </w:tcPr>
          <w:p w14:paraId="51EBC86E" w14:textId="77777777" w:rsidR="00461367" w:rsidRPr="00F241B6" w:rsidRDefault="00461367" w:rsidP="00CF4BB0">
            <w:pPr>
              <w:jc w:val="right"/>
              <w:rPr>
                <w:rFonts w:asciiTheme="majorHAnsi" w:eastAsia="Times New Roman" w:hAnsiTheme="majorHAnsi"/>
                <w:color w:val="000000"/>
                <w:sz w:val="14"/>
                <w:szCs w:val="20"/>
                <w:lang w:val="en-GB"/>
              </w:rPr>
            </w:pPr>
            <w:r w:rsidRPr="12E4D6B5">
              <w:rPr>
                <w:rFonts w:asciiTheme="majorHAnsi" w:eastAsiaTheme="majorEastAsia" w:hAnsiTheme="majorHAnsi" w:cstheme="majorBidi"/>
                <w:sz w:val="14"/>
                <w:szCs w:val="14"/>
                <w:lang w:val="en-GB"/>
              </w:rPr>
              <w:t xml:space="preserve">1, 6, 13 </w:t>
            </w:r>
          </w:p>
        </w:tc>
      </w:tr>
    </w:tbl>
    <w:p w14:paraId="6BA119FF" w14:textId="77777777" w:rsidR="00461367" w:rsidRPr="00F241B6" w:rsidRDefault="00461367" w:rsidP="00461367">
      <w:pPr>
        <w:spacing w:line="480" w:lineRule="auto"/>
        <w:jc w:val="both"/>
        <w:rPr>
          <w:rFonts w:asciiTheme="majorHAnsi" w:hAnsiTheme="majorHAnsi"/>
          <w:lang w:val="en-GB"/>
        </w:rPr>
      </w:pPr>
    </w:p>
    <w:p w14:paraId="1E6F3FA1" w14:textId="77777777" w:rsidR="00461367" w:rsidRDefault="00461367" w:rsidP="00461367"/>
    <w:p w14:paraId="0E20DC64" w14:textId="77777777" w:rsidR="00EC380B" w:rsidRDefault="00EC380B" w:rsidP="00E043F1"/>
    <w:p w14:paraId="408E0ED6" w14:textId="2E670DC3" w:rsidR="00DB1782" w:rsidRPr="00630F86" w:rsidRDefault="00DB1782" w:rsidP="002F020C">
      <w:pPr>
        <w:spacing w:line="480" w:lineRule="auto"/>
        <w:jc w:val="both"/>
        <w:rPr>
          <w:lang w:val="en-GB"/>
        </w:rPr>
      </w:pPr>
    </w:p>
    <w:sectPr w:rsidR="00DB1782" w:rsidRPr="00630F86" w:rsidSect="005B16AE">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7EAD3" w14:textId="77777777" w:rsidR="00FB6515" w:rsidRDefault="00FB6515" w:rsidP="009B262A">
      <w:r>
        <w:separator/>
      </w:r>
    </w:p>
  </w:endnote>
  <w:endnote w:type="continuationSeparator" w:id="0">
    <w:p w14:paraId="22641A24" w14:textId="77777777" w:rsidR="00FB6515" w:rsidRDefault="00FB6515" w:rsidP="009B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merican Typewriter Light">
    <w:altName w:val="Sitka Small"/>
    <w:charset w:val="00"/>
    <w:family w:val="auto"/>
    <w:pitch w:val="variable"/>
    <w:sig w:usb0="00000001" w:usb1="00000019"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08A1" w14:textId="77777777" w:rsidR="000A4F30" w:rsidRDefault="000A4F30" w:rsidP="00CD32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EB63B" w14:textId="77777777" w:rsidR="000A4F30" w:rsidRDefault="000A4F30" w:rsidP="009B26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9D822" w14:textId="76220F86" w:rsidR="000A4F30" w:rsidRDefault="000A4F30" w:rsidP="00CD32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263">
      <w:rPr>
        <w:rStyle w:val="PageNumber"/>
        <w:noProof/>
      </w:rPr>
      <w:t>2</w:t>
    </w:r>
    <w:r>
      <w:rPr>
        <w:rStyle w:val="PageNumber"/>
      </w:rPr>
      <w:fldChar w:fldCharType="end"/>
    </w:r>
  </w:p>
  <w:p w14:paraId="728577FA" w14:textId="77777777" w:rsidR="000A4F30" w:rsidRDefault="000A4F30" w:rsidP="009B26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3AB97" w14:textId="77777777" w:rsidR="00FB6515" w:rsidRDefault="00FB6515" w:rsidP="009B262A">
      <w:r>
        <w:separator/>
      </w:r>
    </w:p>
  </w:footnote>
  <w:footnote w:type="continuationSeparator" w:id="0">
    <w:p w14:paraId="44BFA88C" w14:textId="77777777" w:rsidR="00FB6515" w:rsidRDefault="00FB6515" w:rsidP="009B2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1DC9"/>
    <w:multiLevelType w:val="hybridMultilevel"/>
    <w:tmpl w:val="798ED362"/>
    <w:lvl w:ilvl="0" w:tplc="7256E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65CDF"/>
    <w:multiLevelType w:val="hybridMultilevel"/>
    <w:tmpl w:val="798ED362"/>
    <w:lvl w:ilvl="0" w:tplc="7256E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655A2"/>
    <w:multiLevelType w:val="hybridMultilevel"/>
    <w:tmpl w:val="D8C45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AB45C5"/>
    <w:multiLevelType w:val="hybridMultilevel"/>
    <w:tmpl w:val="83EEC334"/>
    <w:lvl w:ilvl="0" w:tplc="9D80A97A">
      <w:start w:val="1"/>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A5B73"/>
    <w:multiLevelType w:val="hybridMultilevel"/>
    <w:tmpl w:val="798ED362"/>
    <w:lvl w:ilvl="0" w:tplc="7256E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81574"/>
    <w:multiLevelType w:val="hybridMultilevel"/>
    <w:tmpl w:val="76784388"/>
    <w:lvl w:ilvl="0" w:tplc="68423EE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006E8"/>
    <w:multiLevelType w:val="hybridMultilevel"/>
    <w:tmpl w:val="81E47BC0"/>
    <w:lvl w:ilvl="0" w:tplc="7E32AF64">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cial Science and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ess250frwdazbepf29pp92yvef50zaxe0zz&quot;&gt;heges hovedbibliotek-Converted&lt;record-ids&gt;&lt;item&gt;46&lt;/item&gt;&lt;item&gt;84&lt;/item&gt;&lt;item&gt;348&lt;/item&gt;&lt;item&gt;478&lt;/item&gt;&lt;item&gt;624&lt;/item&gt;&lt;item&gt;657&lt;/item&gt;&lt;item&gt;674&lt;/item&gt;&lt;/record-ids&gt;&lt;/item&gt;&lt;/Libraries&gt;"/>
  </w:docVars>
  <w:rsids>
    <w:rsidRoot w:val="00E07373"/>
    <w:rsid w:val="00000883"/>
    <w:rsid w:val="000064DA"/>
    <w:rsid w:val="0000743F"/>
    <w:rsid w:val="000165F0"/>
    <w:rsid w:val="000168F2"/>
    <w:rsid w:val="00021508"/>
    <w:rsid w:val="0002372C"/>
    <w:rsid w:val="000312AA"/>
    <w:rsid w:val="0003236E"/>
    <w:rsid w:val="00034471"/>
    <w:rsid w:val="00046BEB"/>
    <w:rsid w:val="00053E45"/>
    <w:rsid w:val="000615A3"/>
    <w:rsid w:val="00062743"/>
    <w:rsid w:val="000657E7"/>
    <w:rsid w:val="0007139D"/>
    <w:rsid w:val="000718E3"/>
    <w:rsid w:val="00074590"/>
    <w:rsid w:val="00080ECA"/>
    <w:rsid w:val="00081E98"/>
    <w:rsid w:val="00082B48"/>
    <w:rsid w:val="00085849"/>
    <w:rsid w:val="00085985"/>
    <w:rsid w:val="0009056D"/>
    <w:rsid w:val="0009066C"/>
    <w:rsid w:val="0009164F"/>
    <w:rsid w:val="000942C7"/>
    <w:rsid w:val="00094B57"/>
    <w:rsid w:val="00096B90"/>
    <w:rsid w:val="00096E2D"/>
    <w:rsid w:val="000A232B"/>
    <w:rsid w:val="000A2559"/>
    <w:rsid w:val="000A27A6"/>
    <w:rsid w:val="000A4F30"/>
    <w:rsid w:val="000B27F7"/>
    <w:rsid w:val="000B2A63"/>
    <w:rsid w:val="000B44BF"/>
    <w:rsid w:val="000B484C"/>
    <w:rsid w:val="000C09FE"/>
    <w:rsid w:val="000C244B"/>
    <w:rsid w:val="000C386B"/>
    <w:rsid w:val="000C445D"/>
    <w:rsid w:val="000D0788"/>
    <w:rsid w:val="000D7CA4"/>
    <w:rsid w:val="000E148A"/>
    <w:rsid w:val="000E624F"/>
    <w:rsid w:val="000F2144"/>
    <w:rsid w:val="000F57C8"/>
    <w:rsid w:val="000F6F18"/>
    <w:rsid w:val="0010495A"/>
    <w:rsid w:val="00106841"/>
    <w:rsid w:val="001173D2"/>
    <w:rsid w:val="001245E4"/>
    <w:rsid w:val="00124816"/>
    <w:rsid w:val="00131831"/>
    <w:rsid w:val="00137125"/>
    <w:rsid w:val="00140B82"/>
    <w:rsid w:val="001420ED"/>
    <w:rsid w:val="00151DC9"/>
    <w:rsid w:val="00152429"/>
    <w:rsid w:val="00157680"/>
    <w:rsid w:val="00166373"/>
    <w:rsid w:val="00173C68"/>
    <w:rsid w:val="00176C94"/>
    <w:rsid w:val="00182E1B"/>
    <w:rsid w:val="00185FFE"/>
    <w:rsid w:val="00186D5E"/>
    <w:rsid w:val="00195321"/>
    <w:rsid w:val="001A20F7"/>
    <w:rsid w:val="001A3715"/>
    <w:rsid w:val="001A6811"/>
    <w:rsid w:val="001B1615"/>
    <w:rsid w:val="001B523E"/>
    <w:rsid w:val="001B650B"/>
    <w:rsid w:val="001C1295"/>
    <w:rsid w:val="001C45BE"/>
    <w:rsid w:val="001C6D4C"/>
    <w:rsid w:val="001C6FC0"/>
    <w:rsid w:val="001D056A"/>
    <w:rsid w:val="001D3604"/>
    <w:rsid w:val="001E3C78"/>
    <w:rsid w:val="001E6D2C"/>
    <w:rsid w:val="001F0F7B"/>
    <w:rsid w:val="001F16CD"/>
    <w:rsid w:val="001F18B6"/>
    <w:rsid w:val="001F4CE0"/>
    <w:rsid w:val="00204554"/>
    <w:rsid w:val="00212D23"/>
    <w:rsid w:val="002135C2"/>
    <w:rsid w:val="002160D0"/>
    <w:rsid w:val="00220445"/>
    <w:rsid w:val="0022075E"/>
    <w:rsid w:val="00223DFE"/>
    <w:rsid w:val="00233390"/>
    <w:rsid w:val="00237C79"/>
    <w:rsid w:val="00244860"/>
    <w:rsid w:val="002507A2"/>
    <w:rsid w:val="002514CC"/>
    <w:rsid w:val="00255F44"/>
    <w:rsid w:val="00261F21"/>
    <w:rsid w:val="00262361"/>
    <w:rsid w:val="002623E7"/>
    <w:rsid w:val="00264C72"/>
    <w:rsid w:val="0026561E"/>
    <w:rsid w:val="00267B02"/>
    <w:rsid w:val="00267BED"/>
    <w:rsid w:val="002749F0"/>
    <w:rsid w:val="00277B93"/>
    <w:rsid w:val="00283368"/>
    <w:rsid w:val="0028476E"/>
    <w:rsid w:val="002907B9"/>
    <w:rsid w:val="002961CD"/>
    <w:rsid w:val="002968F8"/>
    <w:rsid w:val="002A3ABC"/>
    <w:rsid w:val="002A4251"/>
    <w:rsid w:val="002A5D92"/>
    <w:rsid w:val="002B08BC"/>
    <w:rsid w:val="002B10F6"/>
    <w:rsid w:val="002B33E9"/>
    <w:rsid w:val="002B5E3D"/>
    <w:rsid w:val="002C1B4A"/>
    <w:rsid w:val="002C323C"/>
    <w:rsid w:val="002C55D1"/>
    <w:rsid w:val="002D2E17"/>
    <w:rsid w:val="002D30F0"/>
    <w:rsid w:val="002D40D2"/>
    <w:rsid w:val="002D550E"/>
    <w:rsid w:val="002E48BA"/>
    <w:rsid w:val="002F020C"/>
    <w:rsid w:val="002F0915"/>
    <w:rsid w:val="0030285C"/>
    <w:rsid w:val="00310CB6"/>
    <w:rsid w:val="00312AF3"/>
    <w:rsid w:val="00314D1D"/>
    <w:rsid w:val="003223D5"/>
    <w:rsid w:val="00326D2F"/>
    <w:rsid w:val="00327044"/>
    <w:rsid w:val="00327D4F"/>
    <w:rsid w:val="00330D04"/>
    <w:rsid w:val="00335005"/>
    <w:rsid w:val="00336667"/>
    <w:rsid w:val="00340169"/>
    <w:rsid w:val="00345CD3"/>
    <w:rsid w:val="003529B2"/>
    <w:rsid w:val="00374036"/>
    <w:rsid w:val="00381EDB"/>
    <w:rsid w:val="003840D4"/>
    <w:rsid w:val="00385BF2"/>
    <w:rsid w:val="0039232C"/>
    <w:rsid w:val="00395175"/>
    <w:rsid w:val="003A0841"/>
    <w:rsid w:val="003A1401"/>
    <w:rsid w:val="003A5EB0"/>
    <w:rsid w:val="003B0B0B"/>
    <w:rsid w:val="003B29E0"/>
    <w:rsid w:val="003B2B23"/>
    <w:rsid w:val="003B7169"/>
    <w:rsid w:val="003B72BA"/>
    <w:rsid w:val="003D05E5"/>
    <w:rsid w:val="003D10B3"/>
    <w:rsid w:val="003D2D9B"/>
    <w:rsid w:val="003F1979"/>
    <w:rsid w:val="003F318C"/>
    <w:rsid w:val="003F62DD"/>
    <w:rsid w:val="004054E6"/>
    <w:rsid w:val="00405874"/>
    <w:rsid w:val="00427E5E"/>
    <w:rsid w:val="00430412"/>
    <w:rsid w:val="00430F67"/>
    <w:rsid w:val="00435698"/>
    <w:rsid w:val="00441E83"/>
    <w:rsid w:val="00443D4C"/>
    <w:rsid w:val="0045204C"/>
    <w:rsid w:val="00452FDE"/>
    <w:rsid w:val="00453968"/>
    <w:rsid w:val="004611E0"/>
    <w:rsid w:val="00461367"/>
    <w:rsid w:val="00464890"/>
    <w:rsid w:val="00465AF2"/>
    <w:rsid w:val="00474A8C"/>
    <w:rsid w:val="00477323"/>
    <w:rsid w:val="0048066F"/>
    <w:rsid w:val="004906A4"/>
    <w:rsid w:val="00493F07"/>
    <w:rsid w:val="0049636A"/>
    <w:rsid w:val="00497676"/>
    <w:rsid w:val="00497798"/>
    <w:rsid w:val="004A19CC"/>
    <w:rsid w:val="004A1E0E"/>
    <w:rsid w:val="004A2662"/>
    <w:rsid w:val="004A32D4"/>
    <w:rsid w:val="004A3614"/>
    <w:rsid w:val="004A3D5A"/>
    <w:rsid w:val="004A459F"/>
    <w:rsid w:val="004A6B9B"/>
    <w:rsid w:val="004A7458"/>
    <w:rsid w:val="004B3A4A"/>
    <w:rsid w:val="004C2E98"/>
    <w:rsid w:val="004C3F2B"/>
    <w:rsid w:val="004C702F"/>
    <w:rsid w:val="004C7412"/>
    <w:rsid w:val="004D1C28"/>
    <w:rsid w:val="004E1B3B"/>
    <w:rsid w:val="004E7136"/>
    <w:rsid w:val="004F2784"/>
    <w:rsid w:val="004F5EC2"/>
    <w:rsid w:val="004F77DC"/>
    <w:rsid w:val="005031FE"/>
    <w:rsid w:val="00503C5C"/>
    <w:rsid w:val="00505004"/>
    <w:rsid w:val="00505E71"/>
    <w:rsid w:val="00510C9D"/>
    <w:rsid w:val="00511EE6"/>
    <w:rsid w:val="00511F60"/>
    <w:rsid w:val="0051537C"/>
    <w:rsid w:val="00517217"/>
    <w:rsid w:val="00517B1F"/>
    <w:rsid w:val="00525335"/>
    <w:rsid w:val="00526730"/>
    <w:rsid w:val="005327C8"/>
    <w:rsid w:val="005331FF"/>
    <w:rsid w:val="005360EF"/>
    <w:rsid w:val="00542EC9"/>
    <w:rsid w:val="00545ECB"/>
    <w:rsid w:val="0054643E"/>
    <w:rsid w:val="00546E57"/>
    <w:rsid w:val="00547A51"/>
    <w:rsid w:val="00552F2C"/>
    <w:rsid w:val="00553CCD"/>
    <w:rsid w:val="0056089E"/>
    <w:rsid w:val="00561AD3"/>
    <w:rsid w:val="00561DF4"/>
    <w:rsid w:val="005650BA"/>
    <w:rsid w:val="005700DC"/>
    <w:rsid w:val="00571F46"/>
    <w:rsid w:val="005779A2"/>
    <w:rsid w:val="00582F0B"/>
    <w:rsid w:val="00586437"/>
    <w:rsid w:val="00586879"/>
    <w:rsid w:val="00590DA7"/>
    <w:rsid w:val="00594FA2"/>
    <w:rsid w:val="005951F7"/>
    <w:rsid w:val="005A1C01"/>
    <w:rsid w:val="005A58C1"/>
    <w:rsid w:val="005B16AE"/>
    <w:rsid w:val="005D0FF6"/>
    <w:rsid w:val="005D25C7"/>
    <w:rsid w:val="005D480E"/>
    <w:rsid w:val="005D6E83"/>
    <w:rsid w:val="005E2B58"/>
    <w:rsid w:val="005E398A"/>
    <w:rsid w:val="005E57BD"/>
    <w:rsid w:val="005E69C5"/>
    <w:rsid w:val="005F44F0"/>
    <w:rsid w:val="006111C8"/>
    <w:rsid w:val="00616410"/>
    <w:rsid w:val="006245EA"/>
    <w:rsid w:val="006269F3"/>
    <w:rsid w:val="00630F86"/>
    <w:rsid w:val="00632668"/>
    <w:rsid w:val="00634AC2"/>
    <w:rsid w:val="00637153"/>
    <w:rsid w:val="006414D2"/>
    <w:rsid w:val="0064410E"/>
    <w:rsid w:val="00652E77"/>
    <w:rsid w:val="00656556"/>
    <w:rsid w:val="00656B76"/>
    <w:rsid w:val="00656D46"/>
    <w:rsid w:val="006622C1"/>
    <w:rsid w:val="00681F43"/>
    <w:rsid w:val="0069142E"/>
    <w:rsid w:val="00692A51"/>
    <w:rsid w:val="006940EB"/>
    <w:rsid w:val="00696561"/>
    <w:rsid w:val="006A0E01"/>
    <w:rsid w:val="006A22AA"/>
    <w:rsid w:val="006A3E51"/>
    <w:rsid w:val="006B0502"/>
    <w:rsid w:val="006B1011"/>
    <w:rsid w:val="006B3BA0"/>
    <w:rsid w:val="006B49B6"/>
    <w:rsid w:val="006E2FBB"/>
    <w:rsid w:val="006E693E"/>
    <w:rsid w:val="00704278"/>
    <w:rsid w:val="00706A13"/>
    <w:rsid w:val="00710CBE"/>
    <w:rsid w:val="00712930"/>
    <w:rsid w:val="0071359E"/>
    <w:rsid w:val="00720EFA"/>
    <w:rsid w:val="0072172B"/>
    <w:rsid w:val="0072175D"/>
    <w:rsid w:val="00722E06"/>
    <w:rsid w:val="00723F47"/>
    <w:rsid w:val="00724AA8"/>
    <w:rsid w:val="00732101"/>
    <w:rsid w:val="00734606"/>
    <w:rsid w:val="00737FB5"/>
    <w:rsid w:val="007434B6"/>
    <w:rsid w:val="007446D5"/>
    <w:rsid w:val="00744E9B"/>
    <w:rsid w:val="007467E3"/>
    <w:rsid w:val="00746AF5"/>
    <w:rsid w:val="00747E22"/>
    <w:rsid w:val="0075029D"/>
    <w:rsid w:val="00750673"/>
    <w:rsid w:val="00751DD5"/>
    <w:rsid w:val="007538A0"/>
    <w:rsid w:val="00755F95"/>
    <w:rsid w:val="00756B1A"/>
    <w:rsid w:val="007612F2"/>
    <w:rsid w:val="007628CE"/>
    <w:rsid w:val="00762F82"/>
    <w:rsid w:val="00765C1C"/>
    <w:rsid w:val="00765D32"/>
    <w:rsid w:val="007660AD"/>
    <w:rsid w:val="00766175"/>
    <w:rsid w:val="00770804"/>
    <w:rsid w:val="0077444A"/>
    <w:rsid w:val="00776455"/>
    <w:rsid w:val="00781C9D"/>
    <w:rsid w:val="00785273"/>
    <w:rsid w:val="0079024E"/>
    <w:rsid w:val="00791D71"/>
    <w:rsid w:val="00797981"/>
    <w:rsid w:val="007A5CEC"/>
    <w:rsid w:val="007B1A08"/>
    <w:rsid w:val="007B6391"/>
    <w:rsid w:val="007C538D"/>
    <w:rsid w:val="007D0FEE"/>
    <w:rsid w:val="007D2568"/>
    <w:rsid w:val="007E21C3"/>
    <w:rsid w:val="007F19CC"/>
    <w:rsid w:val="00801E70"/>
    <w:rsid w:val="008028FD"/>
    <w:rsid w:val="0080415E"/>
    <w:rsid w:val="00806C08"/>
    <w:rsid w:val="00813C96"/>
    <w:rsid w:val="00820EE8"/>
    <w:rsid w:val="008214C3"/>
    <w:rsid w:val="00823184"/>
    <w:rsid w:val="00824BF4"/>
    <w:rsid w:val="008274AC"/>
    <w:rsid w:val="008334D0"/>
    <w:rsid w:val="008370B0"/>
    <w:rsid w:val="00854B2A"/>
    <w:rsid w:val="008602FD"/>
    <w:rsid w:val="00861850"/>
    <w:rsid w:val="00863B15"/>
    <w:rsid w:val="00865768"/>
    <w:rsid w:val="00873954"/>
    <w:rsid w:val="00882EF1"/>
    <w:rsid w:val="00885787"/>
    <w:rsid w:val="008A13C5"/>
    <w:rsid w:val="008A1C71"/>
    <w:rsid w:val="008A26DB"/>
    <w:rsid w:val="008A4423"/>
    <w:rsid w:val="008B1ED3"/>
    <w:rsid w:val="008B6A1C"/>
    <w:rsid w:val="008C0619"/>
    <w:rsid w:val="008C08BC"/>
    <w:rsid w:val="008C0E04"/>
    <w:rsid w:val="008C2C13"/>
    <w:rsid w:val="008D07FE"/>
    <w:rsid w:val="008D4256"/>
    <w:rsid w:val="008D6F7F"/>
    <w:rsid w:val="008E2561"/>
    <w:rsid w:val="008E5E5E"/>
    <w:rsid w:val="008E7027"/>
    <w:rsid w:val="008F36AC"/>
    <w:rsid w:val="008F6027"/>
    <w:rsid w:val="008F63C9"/>
    <w:rsid w:val="008F738B"/>
    <w:rsid w:val="00902CC4"/>
    <w:rsid w:val="00913EB9"/>
    <w:rsid w:val="00917AD0"/>
    <w:rsid w:val="0092079D"/>
    <w:rsid w:val="00923FD8"/>
    <w:rsid w:val="00925199"/>
    <w:rsid w:val="009273AB"/>
    <w:rsid w:val="009359EC"/>
    <w:rsid w:val="00936D67"/>
    <w:rsid w:val="00946A0E"/>
    <w:rsid w:val="009519CD"/>
    <w:rsid w:val="00951B05"/>
    <w:rsid w:val="009574CC"/>
    <w:rsid w:val="00960E15"/>
    <w:rsid w:val="00972E70"/>
    <w:rsid w:val="00973579"/>
    <w:rsid w:val="009833F2"/>
    <w:rsid w:val="009839F5"/>
    <w:rsid w:val="00983D03"/>
    <w:rsid w:val="00986B4C"/>
    <w:rsid w:val="00986ED5"/>
    <w:rsid w:val="009929AF"/>
    <w:rsid w:val="009A3033"/>
    <w:rsid w:val="009A30FE"/>
    <w:rsid w:val="009A3F76"/>
    <w:rsid w:val="009A493F"/>
    <w:rsid w:val="009B0263"/>
    <w:rsid w:val="009B160A"/>
    <w:rsid w:val="009B16D5"/>
    <w:rsid w:val="009B262A"/>
    <w:rsid w:val="009B54CA"/>
    <w:rsid w:val="009C3072"/>
    <w:rsid w:val="009C30CA"/>
    <w:rsid w:val="009C54DF"/>
    <w:rsid w:val="009C5FBD"/>
    <w:rsid w:val="009D3196"/>
    <w:rsid w:val="009D385D"/>
    <w:rsid w:val="009D59C8"/>
    <w:rsid w:val="009D5DAE"/>
    <w:rsid w:val="009D6BE9"/>
    <w:rsid w:val="009E2A9D"/>
    <w:rsid w:val="009F10B8"/>
    <w:rsid w:val="009F32C0"/>
    <w:rsid w:val="009F70A1"/>
    <w:rsid w:val="00A01D5B"/>
    <w:rsid w:val="00A039C7"/>
    <w:rsid w:val="00A222D8"/>
    <w:rsid w:val="00A24568"/>
    <w:rsid w:val="00A274C6"/>
    <w:rsid w:val="00A32C22"/>
    <w:rsid w:val="00A360BA"/>
    <w:rsid w:val="00A37D38"/>
    <w:rsid w:val="00A404BF"/>
    <w:rsid w:val="00A40E17"/>
    <w:rsid w:val="00A4327F"/>
    <w:rsid w:val="00A44D3F"/>
    <w:rsid w:val="00A45480"/>
    <w:rsid w:val="00A45EF3"/>
    <w:rsid w:val="00A51F1A"/>
    <w:rsid w:val="00A52B31"/>
    <w:rsid w:val="00A53604"/>
    <w:rsid w:val="00A5419B"/>
    <w:rsid w:val="00A55F12"/>
    <w:rsid w:val="00A77870"/>
    <w:rsid w:val="00A82A2D"/>
    <w:rsid w:val="00A843DD"/>
    <w:rsid w:val="00A84747"/>
    <w:rsid w:val="00A919AD"/>
    <w:rsid w:val="00A9334A"/>
    <w:rsid w:val="00A9718E"/>
    <w:rsid w:val="00A97792"/>
    <w:rsid w:val="00AA50A2"/>
    <w:rsid w:val="00AA6086"/>
    <w:rsid w:val="00AB1A15"/>
    <w:rsid w:val="00AB2C22"/>
    <w:rsid w:val="00AB4470"/>
    <w:rsid w:val="00AB563B"/>
    <w:rsid w:val="00AB5B8C"/>
    <w:rsid w:val="00AC1357"/>
    <w:rsid w:val="00AC29B1"/>
    <w:rsid w:val="00AC3ED2"/>
    <w:rsid w:val="00AD1601"/>
    <w:rsid w:val="00AD185B"/>
    <w:rsid w:val="00AD363F"/>
    <w:rsid w:val="00AD4BEA"/>
    <w:rsid w:val="00AD4F8E"/>
    <w:rsid w:val="00AD657B"/>
    <w:rsid w:val="00AE343E"/>
    <w:rsid w:val="00AE475D"/>
    <w:rsid w:val="00AF0E25"/>
    <w:rsid w:val="00AF7B2E"/>
    <w:rsid w:val="00B00C01"/>
    <w:rsid w:val="00B00F21"/>
    <w:rsid w:val="00B02A9B"/>
    <w:rsid w:val="00B02CAC"/>
    <w:rsid w:val="00B07B17"/>
    <w:rsid w:val="00B16279"/>
    <w:rsid w:val="00B164B9"/>
    <w:rsid w:val="00B16C87"/>
    <w:rsid w:val="00B20888"/>
    <w:rsid w:val="00B2293C"/>
    <w:rsid w:val="00B346D3"/>
    <w:rsid w:val="00B3485A"/>
    <w:rsid w:val="00B364B2"/>
    <w:rsid w:val="00B43721"/>
    <w:rsid w:val="00B43D85"/>
    <w:rsid w:val="00B551AA"/>
    <w:rsid w:val="00B60285"/>
    <w:rsid w:val="00B60335"/>
    <w:rsid w:val="00B60E9A"/>
    <w:rsid w:val="00B61D72"/>
    <w:rsid w:val="00B73BB2"/>
    <w:rsid w:val="00B73BE1"/>
    <w:rsid w:val="00B7450E"/>
    <w:rsid w:val="00B7470A"/>
    <w:rsid w:val="00B80613"/>
    <w:rsid w:val="00B8248A"/>
    <w:rsid w:val="00B90DF3"/>
    <w:rsid w:val="00B91755"/>
    <w:rsid w:val="00BA2559"/>
    <w:rsid w:val="00BA2C16"/>
    <w:rsid w:val="00BA44AC"/>
    <w:rsid w:val="00BB3F04"/>
    <w:rsid w:val="00BB667A"/>
    <w:rsid w:val="00BC07BA"/>
    <w:rsid w:val="00BC29B2"/>
    <w:rsid w:val="00BC471E"/>
    <w:rsid w:val="00BC65C5"/>
    <w:rsid w:val="00BD3A93"/>
    <w:rsid w:val="00BD442F"/>
    <w:rsid w:val="00BD4C3E"/>
    <w:rsid w:val="00BE11CD"/>
    <w:rsid w:val="00BE164E"/>
    <w:rsid w:val="00BE231A"/>
    <w:rsid w:val="00BF4C81"/>
    <w:rsid w:val="00BF7388"/>
    <w:rsid w:val="00C0266E"/>
    <w:rsid w:val="00C07101"/>
    <w:rsid w:val="00C071C3"/>
    <w:rsid w:val="00C11313"/>
    <w:rsid w:val="00C12AE0"/>
    <w:rsid w:val="00C143E4"/>
    <w:rsid w:val="00C16C17"/>
    <w:rsid w:val="00C24742"/>
    <w:rsid w:val="00C260F2"/>
    <w:rsid w:val="00C328BF"/>
    <w:rsid w:val="00C4307B"/>
    <w:rsid w:val="00C479D5"/>
    <w:rsid w:val="00C50F72"/>
    <w:rsid w:val="00C5588D"/>
    <w:rsid w:val="00C56261"/>
    <w:rsid w:val="00C63905"/>
    <w:rsid w:val="00C67AFB"/>
    <w:rsid w:val="00C74962"/>
    <w:rsid w:val="00C75182"/>
    <w:rsid w:val="00C81373"/>
    <w:rsid w:val="00C8755B"/>
    <w:rsid w:val="00C9286E"/>
    <w:rsid w:val="00C9289C"/>
    <w:rsid w:val="00CA42D4"/>
    <w:rsid w:val="00CA623C"/>
    <w:rsid w:val="00CA721C"/>
    <w:rsid w:val="00CB0BDA"/>
    <w:rsid w:val="00CB66A1"/>
    <w:rsid w:val="00CC5B30"/>
    <w:rsid w:val="00CD3206"/>
    <w:rsid w:val="00CD5B71"/>
    <w:rsid w:val="00CE040C"/>
    <w:rsid w:val="00CE2007"/>
    <w:rsid w:val="00CE6980"/>
    <w:rsid w:val="00CF2337"/>
    <w:rsid w:val="00CF4451"/>
    <w:rsid w:val="00CF4BB0"/>
    <w:rsid w:val="00D00E0D"/>
    <w:rsid w:val="00D0106C"/>
    <w:rsid w:val="00D02BAB"/>
    <w:rsid w:val="00D03082"/>
    <w:rsid w:val="00D04A80"/>
    <w:rsid w:val="00D13DFB"/>
    <w:rsid w:val="00D16806"/>
    <w:rsid w:val="00D21371"/>
    <w:rsid w:val="00D23B4B"/>
    <w:rsid w:val="00D34B2B"/>
    <w:rsid w:val="00D34EA2"/>
    <w:rsid w:val="00D53452"/>
    <w:rsid w:val="00D61E3F"/>
    <w:rsid w:val="00D74F02"/>
    <w:rsid w:val="00D8109E"/>
    <w:rsid w:val="00D814FA"/>
    <w:rsid w:val="00D859C3"/>
    <w:rsid w:val="00D8667E"/>
    <w:rsid w:val="00D8761B"/>
    <w:rsid w:val="00DB1782"/>
    <w:rsid w:val="00DB29C5"/>
    <w:rsid w:val="00DB70BD"/>
    <w:rsid w:val="00DC0400"/>
    <w:rsid w:val="00DC3C95"/>
    <w:rsid w:val="00DD4E73"/>
    <w:rsid w:val="00DD5CA9"/>
    <w:rsid w:val="00DD7AEC"/>
    <w:rsid w:val="00DE2E2A"/>
    <w:rsid w:val="00DE3C81"/>
    <w:rsid w:val="00DE4412"/>
    <w:rsid w:val="00DE6A35"/>
    <w:rsid w:val="00DF3158"/>
    <w:rsid w:val="00DF34AD"/>
    <w:rsid w:val="00DF457B"/>
    <w:rsid w:val="00E02A8C"/>
    <w:rsid w:val="00E043F1"/>
    <w:rsid w:val="00E05D98"/>
    <w:rsid w:val="00E065F2"/>
    <w:rsid w:val="00E07373"/>
    <w:rsid w:val="00E121F9"/>
    <w:rsid w:val="00E13C83"/>
    <w:rsid w:val="00E21A62"/>
    <w:rsid w:val="00E243FE"/>
    <w:rsid w:val="00E249FE"/>
    <w:rsid w:val="00E25345"/>
    <w:rsid w:val="00E25D44"/>
    <w:rsid w:val="00E25EEA"/>
    <w:rsid w:val="00E35E98"/>
    <w:rsid w:val="00E37534"/>
    <w:rsid w:val="00E4480C"/>
    <w:rsid w:val="00E4747D"/>
    <w:rsid w:val="00E5046D"/>
    <w:rsid w:val="00E5209B"/>
    <w:rsid w:val="00E53598"/>
    <w:rsid w:val="00E570E6"/>
    <w:rsid w:val="00E65B27"/>
    <w:rsid w:val="00E662AF"/>
    <w:rsid w:val="00E8171B"/>
    <w:rsid w:val="00E81C33"/>
    <w:rsid w:val="00E83570"/>
    <w:rsid w:val="00E92D47"/>
    <w:rsid w:val="00E95BC1"/>
    <w:rsid w:val="00EA67BB"/>
    <w:rsid w:val="00EA7930"/>
    <w:rsid w:val="00EB011F"/>
    <w:rsid w:val="00EB33F1"/>
    <w:rsid w:val="00EB6D24"/>
    <w:rsid w:val="00EC21AF"/>
    <w:rsid w:val="00EC380B"/>
    <w:rsid w:val="00EC6F35"/>
    <w:rsid w:val="00EC7BBC"/>
    <w:rsid w:val="00ED408C"/>
    <w:rsid w:val="00ED76EE"/>
    <w:rsid w:val="00ED7F64"/>
    <w:rsid w:val="00EE234F"/>
    <w:rsid w:val="00EE4E47"/>
    <w:rsid w:val="00EE55DA"/>
    <w:rsid w:val="00EF1317"/>
    <w:rsid w:val="00F02286"/>
    <w:rsid w:val="00F029EE"/>
    <w:rsid w:val="00F10099"/>
    <w:rsid w:val="00F104FC"/>
    <w:rsid w:val="00F10D17"/>
    <w:rsid w:val="00F13E45"/>
    <w:rsid w:val="00F2085E"/>
    <w:rsid w:val="00F241B6"/>
    <w:rsid w:val="00F24E38"/>
    <w:rsid w:val="00F31306"/>
    <w:rsid w:val="00F409AB"/>
    <w:rsid w:val="00F427CF"/>
    <w:rsid w:val="00F560B2"/>
    <w:rsid w:val="00F7027C"/>
    <w:rsid w:val="00F83678"/>
    <w:rsid w:val="00F91F77"/>
    <w:rsid w:val="00F94708"/>
    <w:rsid w:val="00FA01B0"/>
    <w:rsid w:val="00FA2B77"/>
    <w:rsid w:val="00FA6BF4"/>
    <w:rsid w:val="00FB2DB2"/>
    <w:rsid w:val="00FB3605"/>
    <w:rsid w:val="00FB4C45"/>
    <w:rsid w:val="00FB6515"/>
    <w:rsid w:val="00FC3F9B"/>
    <w:rsid w:val="00FC53E2"/>
    <w:rsid w:val="00FD0888"/>
    <w:rsid w:val="00FD08C9"/>
    <w:rsid w:val="00FD6CA9"/>
    <w:rsid w:val="00FE0DAA"/>
    <w:rsid w:val="00FE1C5B"/>
    <w:rsid w:val="00FE4563"/>
    <w:rsid w:val="00FF18AE"/>
    <w:rsid w:val="00FF53D6"/>
    <w:rsid w:val="12E4D6B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1F4C9"/>
  <w14:defaultImageDpi w14:val="300"/>
  <w15:docId w15:val="{3BAC9ED8-B630-46FA-8F89-CEBCB067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71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A45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12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7B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8E"/>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511EE6"/>
    <w:rPr>
      <w:sz w:val="18"/>
      <w:szCs w:val="18"/>
    </w:rPr>
  </w:style>
  <w:style w:type="paragraph" w:styleId="CommentText">
    <w:name w:val="annotation text"/>
    <w:basedOn w:val="Normal"/>
    <w:link w:val="CommentTextChar"/>
    <w:uiPriority w:val="99"/>
    <w:semiHidden/>
    <w:unhideWhenUsed/>
    <w:rsid w:val="00511EE6"/>
  </w:style>
  <w:style w:type="character" w:customStyle="1" w:styleId="CommentTextChar">
    <w:name w:val="Comment Text Char"/>
    <w:basedOn w:val="DefaultParagraphFont"/>
    <w:link w:val="CommentText"/>
    <w:uiPriority w:val="99"/>
    <w:semiHidden/>
    <w:rsid w:val="00511EE6"/>
  </w:style>
  <w:style w:type="paragraph" w:styleId="CommentSubject">
    <w:name w:val="annotation subject"/>
    <w:basedOn w:val="CommentText"/>
    <w:next w:val="CommentText"/>
    <w:link w:val="CommentSubjectChar"/>
    <w:uiPriority w:val="99"/>
    <w:semiHidden/>
    <w:unhideWhenUsed/>
    <w:rsid w:val="00511EE6"/>
    <w:rPr>
      <w:b/>
      <w:bCs/>
      <w:sz w:val="20"/>
      <w:szCs w:val="20"/>
    </w:rPr>
  </w:style>
  <w:style w:type="character" w:customStyle="1" w:styleId="CommentSubjectChar">
    <w:name w:val="Comment Subject Char"/>
    <w:basedOn w:val="CommentTextChar"/>
    <w:link w:val="CommentSubject"/>
    <w:uiPriority w:val="99"/>
    <w:semiHidden/>
    <w:rsid w:val="00511EE6"/>
    <w:rPr>
      <w:b/>
      <w:bCs/>
      <w:sz w:val="20"/>
      <w:szCs w:val="20"/>
    </w:rPr>
  </w:style>
  <w:style w:type="paragraph" w:styleId="BalloonText">
    <w:name w:val="Balloon Text"/>
    <w:basedOn w:val="Normal"/>
    <w:link w:val="BalloonTextChar"/>
    <w:uiPriority w:val="99"/>
    <w:semiHidden/>
    <w:unhideWhenUsed/>
    <w:rsid w:val="00511EE6"/>
    <w:rPr>
      <w:rFonts w:ascii="Lucida Grande" w:hAnsi="Lucida Grande"/>
      <w:sz w:val="18"/>
      <w:szCs w:val="18"/>
    </w:rPr>
  </w:style>
  <w:style w:type="character" w:customStyle="1" w:styleId="BalloonTextChar">
    <w:name w:val="Balloon Text Char"/>
    <w:basedOn w:val="DefaultParagraphFont"/>
    <w:link w:val="BalloonText"/>
    <w:uiPriority w:val="99"/>
    <w:semiHidden/>
    <w:rsid w:val="00511EE6"/>
    <w:rPr>
      <w:rFonts w:ascii="Lucida Grande" w:hAnsi="Lucida Grande"/>
      <w:sz w:val="18"/>
      <w:szCs w:val="18"/>
    </w:rPr>
  </w:style>
  <w:style w:type="character" w:customStyle="1" w:styleId="Heading2Char">
    <w:name w:val="Heading 2 Char"/>
    <w:basedOn w:val="DefaultParagraphFont"/>
    <w:link w:val="Heading2"/>
    <w:uiPriority w:val="9"/>
    <w:rsid w:val="004A459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A459F"/>
    <w:pPr>
      <w:spacing w:after="160" w:line="259" w:lineRule="auto"/>
      <w:ind w:left="720"/>
      <w:contextualSpacing/>
    </w:pPr>
    <w:rPr>
      <w:rFonts w:eastAsiaTheme="minorHAnsi"/>
      <w:sz w:val="22"/>
      <w:szCs w:val="22"/>
      <w:lang w:eastAsia="en-US"/>
    </w:rPr>
  </w:style>
  <w:style w:type="character" w:customStyle="1" w:styleId="Heading3Char">
    <w:name w:val="Heading 3 Char"/>
    <w:basedOn w:val="DefaultParagraphFont"/>
    <w:link w:val="Heading3"/>
    <w:uiPriority w:val="9"/>
    <w:rsid w:val="001C12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7B02"/>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781C9D"/>
    <w:rPr>
      <w:i/>
      <w:iCs/>
    </w:rPr>
  </w:style>
  <w:style w:type="paragraph" w:styleId="Revision">
    <w:name w:val="Revision"/>
    <w:hidden/>
    <w:uiPriority w:val="99"/>
    <w:semiHidden/>
    <w:rsid w:val="0028476E"/>
  </w:style>
  <w:style w:type="paragraph" w:styleId="Footer">
    <w:name w:val="footer"/>
    <w:basedOn w:val="Normal"/>
    <w:link w:val="FooterChar"/>
    <w:uiPriority w:val="99"/>
    <w:unhideWhenUsed/>
    <w:rsid w:val="009B262A"/>
    <w:pPr>
      <w:tabs>
        <w:tab w:val="center" w:pos="4536"/>
        <w:tab w:val="right" w:pos="9072"/>
      </w:tabs>
    </w:pPr>
  </w:style>
  <w:style w:type="character" w:customStyle="1" w:styleId="FooterChar">
    <w:name w:val="Footer Char"/>
    <w:basedOn w:val="DefaultParagraphFont"/>
    <w:link w:val="Footer"/>
    <w:uiPriority w:val="99"/>
    <w:rsid w:val="009B262A"/>
  </w:style>
  <w:style w:type="character" w:styleId="PageNumber">
    <w:name w:val="page number"/>
    <w:basedOn w:val="DefaultParagraphFont"/>
    <w:uiPriority w:val="99"/>
    <w:semiHidden/>
    <w:unhideWhenUsed/>
    <w:rsid w:val="009B262A"/>
  </w:style>
  <w:style w:type="character" w:styleId="Hyperlink">
    <w:name w:val="Hyperlink"/>
    <w:basedOn w:val="DefaultParagraphFont"/>
    <w:uiPriority w:val="99"/>
    <w:unhideWhenUsed/>
    <w:rsid w:val="00310CB6"/>
    <w:rPr>
      <w:color w:val="0000FF" w:themeColor="hyperlink"/>
      <w:u w:val="single"/>
    </w:rPr>
  </w:style>
  <w:style w:type="paragraph" w:styleId="Date">
    <w:name w:val="Date"/>
    <w:basedOn w:val="Normal"/>
    <w:next w:val="Normal"/>
    <w:link w:val="DateChar"/>
    <w:uiPriority w:val="99"/>
    <w:semiHidden/>
    <w:unhideWhenUsed/>
    <w:rsid w:val="00CA721C"/>
  </w:style>
  <w:style w:type="character" w:customStyle="1" w:styleId="DateChar">
    <w:name w:val="Date Char"/>
    <w:basedOn w:val="DefaultParagraphFont"/>
    <w:link w:val="Date"/>
    <w:uiPriority w:val="99"/>
    <w:semiHidden/>
    <w:rsid w:val="00CA721C"/>
  </w:style>
  <w:style w:type="table" w:styleId="MediumShading2-Accent3">
    <w:name w:val="Medium Shading 2 Accent 3"/>
    <w:basedOn w:val="TableNormal"/>
    <w:uiPriority w:val="64"/>
    <w:rsid w:val="00E243FE"/>
    <w:rPr>
      <w:rFonts w:ascii="Times New Roman" w:eastAsia="SimSun" w:hAnsi="Times New Roman" w:cs="Times New Roman"/>
      <w:sz w:val="20"/>
      <w:szCs w:val="20"/>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E243F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C9289C"/>
    <w:pPr>
      <w:jc w:val="center"/>
    </w:pPr>
    <w:rPr>
      <w:rFonts w:ascii="Cambria" w:hAnsi="Cambria"/>
      <w:noProof/>
    </w:rPr>
  </w:style>
  <w:style w:type="character" w:customStyle="1" w:styleId="EndNoteBibliographyTitleChar">
    <w:name w:val="EndNote Bibliography Title Char"/>
    <w:basedOn w:val="Heading1Char"/>
    <w:link w:val="EndNoteBibliographyTitle"/>
    <w:rsid w:val="00C9289C"/>
    <w:rPr>
      <w:rFonts w:ascii="Cambria" w:eastAsiaTheme="majorEastAsia" w:hAnsi="Cambria" w:cstheme="majorBidi"/>
      <w:b w:val="0"/>
      <w:bCs w:val="0"/>
      <w:noProof/>
      <w:color w:val="345A8A" w:themeColor="accent1" w:themeShade="B5"/>
      <w:sz w:val="32"/>
      <w:szCs w:val="32"/>
    </w:rPr>
  </w:style>
  <w:style w:type="paragraph" w:customStyle="1" w:styleId="EndNoteBibliography">
    <w:name w:val="EndNote Bibliography"/>
    <w:basedOn w:val="Normal"/>
    <w:link w:val="EndNoteBibliographyChar"/>
    <w:rsid w:val="00C9289C"/>
    <w:pPr>
      <w:jc w:val="both"/>
    </w:pPr>
    <w:rPr>
      <w:rFonts w:ascii="Cambria" w:hAnsi="Cambria"/>
      <w:noProof/>
    </w:rPr>
  </w:style>
  <w:style w:type="character" w:customStyle="1" w:styleId="EndNoteBibliographyChar">
    <w:name w:val="EndNote Bibliography Char"/>
    <w:basedOn w:val="Heading1Char"/>
    <w:link w:val="EndNoteBibliography"/>
    <w:rsid w:val="00C9289C"/>
    <w:rPr>
      <w:rFonts w:ascii="Cambria" w:eastAsiaTheme="majorEastAsia" w:hAnsi="Cambria" w:cstheme="majorBidi"/>
      <w:b w:val="0"/>
      <w:bCs w:val="0"/>
      <w:noProof/>
      <w:color w:val="345A8A" w:themeColor="accent1" w:themeShade="B5"/>
      <w:sz w:val="32"/>
      <w:szCs w:val="32"/>
    </w:rPr>
  </w:style>
  <w:style w:type="table" w:customStyle="1" w:styleId="Listetabell6fargerik1">
    <w:name w:val="Listetabell 6 fargerik1"/>
    <w:basedOn w:val="TableNormal"/>
    <w:uiPriority w:val="51"/>
    <w:rsid w:val="00590DA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1">
    <w:name w:val="Listetabell 1 lys1"/>
    <w:basedOn w:val="TableNormal"/>
    <w:uiPriority w:val="46"/>
    <w:rsid w:val="00590DA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Vanligtabell11">
    <w:name w:val="Vanlig tabell 11"/>
    <w:basedOn w:val="TableNormal"/>
    <w:uiPriority w:val="99"/>
    <w:rsid w:val="00590D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9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0D2"/>
    <w:pPr>
      <w:tabs>
        <w:tab w:val="center" w:pos="4536"/>
        <w:tab w:val="right" w:pos="9072"/>
      </w:tabs>
    </w:pPr>
  </w:style>
  <w:style w:type="character" w:customStyle="1" w:styleId="HeaderChar">
    <w:name w:val="Header Char"/>
    <w:basedOn w:val="DefaultParagraphFont"/>
    <w:link w:val="Header"/>
    <w:uiPriority w:val="99"/>
    <w:rsid w:val="002D40D2"/>
  </w:style>
  <w:style w:type="paragraph" w:styleId="FootnoteText">
    <w:name w:val="footnote text"/>
    <w:basedOn w:val="Normal"/>
    <w:link w:val="FootnoteTextChar"/>
    <w:uiPriority w:val="99"/>
    <w:unhideWhenUsed/>
    <w:rsid w:val="00CA42D4"/>
  </w:style>
  <w:style w:type="character" w:customStyle="1" w:styleId="FootnoteTextChar">
    <w:name w:val="Footnote Text Char"/>
    <w:basedOn w:val="DefaultParagraphFont"/>
    <w:link w:val="FootnoteText"/>
    <w:uiPriority w:val="99"/>
    <w:rsid w:val="00CA42D4"/>
  </w:style>
  <w:style w:type="character" w:styleId="FootnoteReference">
    <w:name w:val="footnote reference"/>
    <w:basedOn w:val="DefaultParagraphFont"/>
    <w:uiPriority w:val="99"/>
    <w:unhideWhenUsed/>
    <w:rsid w:val="00CA42D4"/>
    <w:rPr>
      <w:vertAlign w:val="superscript"/>
    </w:rPr>
  </w:style>
  <w:style w:type="paragraph" w:styleId="Quote">
    <w:name w:val="Quote"/>
    <w:basedOn w:val="Normal"/>
    <w:next w:val="Normal"/>
    <w:link w:val="QuoteChar"/>
    <w:uiPriority w:val="29"/>
    <w:qFormat/>
    <w:rsid w:val="00340169"/>
    <w:rPr>
      <w:i/>
      <w:iCs/>
      <w:color w:val="000000" w:themeColor="text1"/>
    </w:rPr>
  </w:style>
  <w:style w:type="character" w:customStyle="1" w:styleId="QuoteChar">
    <w:name w:val="Quote Char"/>
    <w:basedOn w:val="DefaultParagraphFont"/>
    <w:link w:val="Quote"/>
    <w:uiPriority w:val="29"/>
    <w:rsid w:val="00340169"/>
    <w:rPr>
      <w:i/>
      <w:iCs/>
      <w:color w:val="000000" w:themeColor="text1"/>
    </w:rPr>
  </w:style>
  <w:style w:type="paragraph" w:styleId="DocumentMap">
    <w:name w:val="Document Map"/>
    <w:basedOn w:val="Normal"/>
    <w:link w:val="DocumentMapChar"/>
    <w:uiPriority w:val="99"/>
    <w:semiHidden/>
    <w:unhideWhenUsed/>
    <w:rsid w:val="00C5588D"/>
    <w:rPr>
      <w:rFonts w:ascii="Lucida Grande" w:hAnsi="Lucida Grande" w:cs="Lucida Grande"/>
    </w:rPr>
  </w:style>
  <w:style w:type="character" w:customStyle="1" w:styleId="DocumentMapChar">
    <w:name w:val="Document Map Char"/>
    <w:basedOn w:val="DefaultParagraphFont"/>
    <w:link w:val="DocumentMap"/>
    <w:uiPriority w:val="99"/>
    <w:semiHidden/>
    <w:rsid w:val="00C5588D"/>
    <w:rPr>
      <w:rFonts w:ascii="Lucida Grande" w:hAnsi="Lucida Grande" w:cs="Lucida Grande"/>
    </w:rPr>
  </w:style>
  <w:style w:type="character" w:customStyle="1" w:styleId="element-citation">
    <w:name w:val="element-citation"/>
    <w:basedOn w:val="DefaultParagraphFont"/>
    <w:rsid w:val="008214C3"/>
  </w:style>
  <w:style w:type="character" w:customStyle="1" w:styleId="ref-journal">
    <w:name w:val="ref-journal"/>
    <w:basedOn w:val="DefaultParagraphFont"/>
    <w:rsid w:val="008214C3"/>
  </w:style>
  <w:style w:type="character" w:customStyle="1" w:styleId="ref-vol">
    <w:name w:val="ref-vol"/>
    <w:basedOn w:val="DefaultParagraphFont"/>
    <w:rsid w:val="008214C3"/>
  </w:style>
  <w:style w:type="character" w:customStyle="1" w:styleId="apple-converted-space">
    <w:name w:val="apple-converted-space"/>
    <w:basedOn w:val="DefaultParagraphFont"/>
    <w:rsid w:val="0048066F"/>
  </w:style>
  <w:style w:type="paragraph" w:styleId="NormalWeb">
    <w:name w:val="Normal (Web)"/>
    <w:basedOn w:val="Normal"/>
    <w:uiPriority w:val="99"/>
    <w:unhideWhenUsed/>
    <w:rsid w:val="00902CC4"/>
    <w:pPr>
      <w:spacing w:before="100" w:beforeAutospacing="1" w:after="100" w:afterAutospacing="1"/>
    </w:pPr>
    <w:rPr>
      <w:rFonts w:ascii="Times New Roman" w:eastAsia="Times New Roma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3607">
      <w:bodyDiv w:val="1"/>
      <w:marLeft w:val="0"/>
      <w:marRight w:val="0"/>
      <w:marTop w:val="0"/>
      <w:marBottom w:val="0"/>
      <w:divBdr>
        <w:top w:val="none" w:sz="0" w:space="0" w:color="auto"/>
        <w:left w:val="none" w:sz="0" w:space="0" w:color="auto"/>
        <w:bottom w:val="none" w:sz="0" w:space="0" w:color="auto"/>
        <w:right w:val="none" w:sz="0" w:space="0" w:color="auto"/>
      </w:divBdr>
    </w:div>
    <w:div w:id="651519190">
      <w:bodyDiv w:val="1"/>
      <w:marLeft w:val="0"/>
      <w:marRight w:val="0"/>
      <w:marTop w:val="0"/>
      <w:marBottom w:val="0"/>
      <w:divBdr>
        <w:top w:val="none" w:sz="0" w:space="0" w:color="auto"/>
        <w:left w:val="none" w:sz="0" w:space="0" w:color="auto"/>
        <w:bottom w:val="none" w:sz="0" w:space="0" w:color="auto"/>
        <w:right w:val="none" w:sz="0" w:space="0" w:color="auto"/>
      </w:divBdr>
    </w:div>
    <w:div w:id="659889528">
      <w:bodyDiv w:val="1"/>
      <w:marLeft w:val="0"/>
      <w:marRight w:val="0"/>
      <w:marTop w:val="0"/>
      <w:marBottom w:val="0"/>
      <w:divBdr>
        <w:top w:val="none" w:sz="0" w:space="0" w:color="auto"/>
        <w:left w:val="none" w:sz="0" w:space="0" w:color="auto"/>
        <w:bottom w:val="none" w:sz="0" w:space="0" w:color="auto"/>
        <w:right w:val="none" w:sz="0" w:space="0" w:color="auto"/>
      </w:divBdr>
    </w:div>
    <w:div w:id="711541380">
      <w:bodyDiv w:val="1"/>
      <w:marLeft w:val="0"/>
      <w:marRight w:val="0"/>
      <w:marTop w:val="0"/>
      <w:marBottom w:val="0"/>
      <w:divBdr>
        <w:top w:val="none" w:sz="0" w:space="0" w:color="auto"/>
        <w:left w:val="none" w:sz="0" w:space="0" w:color="auto"/>
        <w:bottom w:val="none" w:sz="0" w:space="0" w:color="auto"/>
        <w:right w:val="none" w:sz="0" w:space="0" w:color="auto"/>
      </w:divBdr>
    </w:div>
    <w:div w:id="796527875">
      <w:bodyDiv w:val="1"/>
      <w:marLeft w:val="0"/>
      <w:marRight w:val="0"/>
      <w:marTop w:val="0"/>
      <w:marBottom w:val="0"/>
      <w:divBdr>
        <w:top w:val="none" w:sz="0" w:space="0" w:color="auto"/>
        <w:left w:val="none" w:sz="0" w:space="0" w:color="auto"/>
        <w:bottom w:val="none" w:sz="0" w:space="0" w:color="auto"/>
        <w:right w:val="none" w:sz="0" w:space="0" w:color="auto"/>
      </w:divBdr>
    </w:div>
    <w:div w:id="1061169528">
      <w:bodyDiv w:val="1"/>
      <w:marLeft w:val="0"/>
      <w:marRight w:val="0"/>
      <w:marTop w:val="0"/>
      <w:marBottom w:val="0"/>
      <w:divBdr>
        <w:top w:val="none" w:sz="0" w:space="0" w:color="auto"/>
        <w:left w:val="none" w:sz="0" w:space="0" w:color="auto"/>
        <w:bottom w:val="none" w:sz="0" w:space="0" w:color="auto"/>
        <w:right w:val="none" w:sz="0" w:space="0" w:color="auto"/>
      </w:divBdr>
    </w:div>
    <w:div w:id="1624339569">
      <w:bodyDiv w:val="1"/>
      <w:marLeft w:val="0"/>
      <w:marRight w:val="0"/>
      <w:marTop w:val="0"/>
      <w:marBottom w:val="0"/>
      <w:divBdr>
        <w:top w:val="none" w:sz="0" w:space="0" w:color="auto"/>
        <w:left w:val="none" w:sz="0" w:space="0" w:color="auto"/>
        <w:bottom w:val="none" w:sz="0" w:space="0" w:color="auto"/>
        <w:right w:val="none" w:sz="0" w:space="0" w:color="auto"/>
      </w:divBdr>
    </w:div>
    <w:div w:id="1661888724">
      <w:bodyDiv w:val="1"/>
      <w:marLeft w:val="0"/>
      <w:marRight w:val="0"/>
      <w:marTop w:val="0"/>
      <w:marBottom w:val="0"/>
      <w:divBdr>
        <w:top w:val="none" w:sz="0" w:space="0" w:color="auto"/>
        <w:left w:val="none" w:sz="0" w:space="0" w:color="auto"/>
        <w:bottom w:val="none" w:sz="0" w:space="0" w:color="auto"/>
        <w:right w:val="none" w:sz="0" w:space="0" w:color="auto"/>
      </w:divBdr>
    </w:div>
    <w:div w:id="200319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0CDF-E6DD-489C-8FC2-4746A4CE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9044</Words>
  <Characters>51552</Characters>
  <Application>Microsoft Office Word</Application>
  <DocSecurity>0</DocSecurity>
  <Lines>429</Lines>
  <Paragraphs>120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Southampton</Company>
  <LinksUpToDate>false</LinksUpToDate>
  <CharactersWithSpaces>60476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Kristin Andreassen</dc:creator>
  <cp:lastModifiedBy>Warren S.</cp:lastModifiedBy>
  <cp:revision>6</cp:revision>
  <cp:lastPrinted>2017-09-01T12:16:00Z</cp:lastPrinted>
  <dcterms:created xsi:type="dcterms:W3CDTF">2018-08-28T14:35:00Z</dcterms:created>
  <dcterms:modified xsi:type="dcterms:W3CDTF">2018-09-06T09:43:00Z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