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C2B" w:rsidRPr="000C575A" w:rsidRDefault="00284C2B" w:rsidP="00815CEF">
      <w:pPr>
        <w:pStyle w:val="Title"/>
        <w:pBdr>
          <w:bottom w:val="none" w:sz="0" w:space="0" w:color="auto"/>
        </w:pBdr>
        <w:rPr>
          <w:rFonts w:ascii="Times New Roman" w:hAnsi="Times New Roman" w:cs="Times New Roman"/>
          <w:b/>
          <w:sz w:val="36"/>
        </w:rPr>
      </w:pPr>
      <w:r w:rsidRPr="000C575A">
        <w:rPr>
          <w:rFonts w:ascii="Times New Roman" w:hAnsi="Times New Roman" w:cs="Times New Roman"/>
          <w:b/>
          <w:sz w:val="36"/>
        </w:rPr>
        <w:t xml:space="preserve">Influence </w:t>
      </w:r>
      <w:r w:rsidR="00432199" w:rsidRPr="000C575A">
        <w:rPr>
          <w:rFonts w:ascii="Times New Roman" w:hAnsi="Times New Roman" w:cs="Times New Roman"/>
          <w:b/>
          <w:sz w:val="36"/>
        </w:rPr>
        <w:t>of El Niño</w:t>
      </w:r>
      <w:r w:rsidR="00000E97">
        <w:rPr>
          <w:rFonts w:ascii="Times New Roman" w:hAnsi="Times New Roman" w:cs="Times New Roman"/>
          <w:b/>
          <w:sz w:val="36"/>
        </w:rPr>
        <w:t xml:space="preserve"> </w:t>
      </w:r>
      <w:r w:rsidR="00432199" w:rsidRPr="000C575A">
        <w:rPr>
          <w:rFonts w:ascii="Times New Roman" w:hAnsi="Times New Roman" w:cs="Times New Roman"/>
          <w:b/>
          <w:sz w:val="36"/>
        </w:rPr>
        <w:t>Southern Oscillation</w:t>
      </w:r>
      <w:r w:rsidRPr="000C575A">
        <w:rPr>
          <w:rFonts w:ascii="Times New Roman" w:hAnsi="Times New Roman" w:cs="Times New Roman"/>
          <w:b/>
          <w:sz w:val="36"/>
        </w:rPr>
        <w:t xml:space="preserve"> on global coastal flooding </w:t>
      </w:r>
    </w:p>
    <w:p w:rsidR="007B3009" w:rsidRPr="000C575A" w:rsidRDefault="007B3009" w:rsidP="00815CEF">
      <w:r w:rsidRPr="000C575A">
        <w:t>Sanne Muis</w:t>
      </w:r>
      <w:r w:rsidRPr="000C575A">
        <w:rPr>
          <w:vertAlign w:val="superscript"/>
        </w:rPr>
        <w:t>1</w:t>
      </w:r>
      <w:r w:rsidR="002630EF">
        <w:rPr>
          <w:vertAlign w:val="superscript"/>
        </w:rPr>
        <w:t>,2</w:t>
      </w:r>
      <w:r w:rsidRPr="000C575A">
        <w:t xml:space="preserve">, Ivan D. </w:t>
      </w:r>
      <w:r w:rsidR="002630EF" w:rsidRPr="000C575A">
        <w:t>Haigh</w:t>
      </w:r>
      <w:r w:rsidR="002630EF">
        <w:rPr>
          <w:vertAlign w:val="superscript"/>
        </w:rPr>
        <w:t>3</w:t>
      </w:r>
      <w:r w:rsidRPr="000C575A">
        <w:t xml:space="preserve">, </w:t>
      </w:r>
      <w:r w:rsidR="007043D8" w:rsidRPr="000C575A">
        <w:t>Gabriela Guimarães</w:t>
      </w:r>
      <w:r w:rsidR="00E041DB" w:rsidRPr="000C575A">
        <w:t xml:space="preserve"> Nobre</w:t>
      </w:r>
      <w:r w:rsidR="00A21716" w:rsidRPr="000C575A">
        <w:rPr>
          <w:vertAlign w:val="superscript"/>
        </w:rPr>
        <w:t>1</w:t>
      </w:r>
      <w:r w:rsidR="007043D8" w:rsidRPr="000C575A">
        <w:t xml:space="preserve">, </w:t>
      </w:r>
      <w:r w:rsidR="000B2C62" w:rsidRPr="000C575A">
        <w:t xml:space="preserve">Jeroen </w:t>
      </w:r>
      <w:r w:rsidR="00F90E4F" w:rsidRPr="000C575A">
        <w:t xml:space="preserve">C.J.H. </w:t>
      </w:r>
      <w:r w:rsidR="000B2C62" w:rsidRPr="000C575A">
        <w:t>Aerts</w:t>
      </w:r>
      <w:r w:rsidR="00A21716" w:rsidRPr="000C575A">
        <w:rPr>
          <w:vertAlign w:val="superscript"/>
        </w:rPr>
        <w:t>1</w:t>
      </w:r>
      <w:r w:rsidR="000B2C62" w:rsidRPr="000C575A">
        <w:t xml:space="preserve"> </w:t>
      </w:r>
      <w:r w:rsidRPr="000C575A">
        <w:t>and Philip J. Ward</w:t>
      </w:r>
      <w:r w:rsidRPr="000C575A">
        <w:rPr>
          <w:vertAlign w:val="superscript"/>
        </w:rPr>
        <w:t>1</w:t>
      </w:r>
    </w:p>
    <w:p w:rsidR="007B3009" w:rsidRPr="001F3BD3" w:rsidRDefault="00C57EFE" w:rsidP="00815CEF">
      <w:pPr>
        <w:rPr>
          <w:sz w:val="20"/>
          <w:vertAlign w:val="superscript"/>
          <w:lang w:val="nl-NL"/>
        </w:rPr>
      </w:pPr>
      <w:r w:rsidRPr="001F3BD3">
        <w:rPr>
          <w:sz w:val="20"/>
          <w:vertAlign w:val="superscript"/>
          <w:lang w:val="nl-NL"/>
        </w:rPr>
        <w:t>1</w:t>
      </w:r>
      <w:r w:rsidRPr="001F3BD3">
        <w:rPr>
          <w:sz w:val="20"/>
          <w:lang w:val="nl-NL"/>
        </w:rPr>
        <w:t xml:space="preserve"> </w:t>
      </w:r>
      <w:proofErr w:type="spellStart"/>
      <w:r w:rsidRPr="001F3BD3">
        <w:rPr>
          <w:sz w:val="20"/>
          <w:lang w:val="nl-NL"/>
        </w:rPr>
        <w:t>Institute</w:t>
      </w:r>
      <w:proofErr w:type="spellEnd"/>
      <w:r w:rsidRPr="001F3BD3">
        <w:rPr>
          <w:sz w:val="20"/>
          <w:lang w:val="nl-NL"/>
        </w:rPr>
        <w:t xml:space="preserve"> </w:t>
      </w:r>
      <w:proofErr w:type="spellStart"/>
      <w:r w:rsidRPr="001F3BD3">
        <w:rPr>
          <w:sz w:val="20"/>
          <w:lang w:val="nl-NL"/>
        </w:rPr>
        <w:t>for</w:t>
      </w:r>
      <w:proofErr w:type="spellEnd"/>
      <w:r w:rsidRPr="001F3BD3">
        <w:rPr>
          <w:sz w:val="20"/>
          <w:lang w:val="nl-NL"/>
        </w:rPr>
        <w:t xml:space="preserve"> </w:t>
      </w:r>
      <w:proofErr w:type="spellStart"/>
      <w:r w:rsidRPr="001F3BD3">
        <w:rPr>
          <w:sz w:val="20"/>
          <w:lang w:val="nl-NL"/>
        </w:rPr>
        <w:t>Environmental</w:t>
      </w:r>
      <w:proofErr w:type="spellEnd"/>
      <w:r w:rsidRPr="001F3BD3">
        <w:rPr>
          <w:sz w:val="20"/>
          <w:lang w:val="nl-NL"/>
        </w:rPr>
        <w:t xml:space="preserve"> Studies (IVM), Vrije Universiteit Amsterdam, Amsterdam, The </w:t>
      </w:r>
      <w:proofErr w:type="spellStart"/>
      <w:r w:rsidRPr="001F3BD3">
        <w:rPr>
          <w:sz w:val="20"/>
          <w:lang w:val="nl-NL"/>
        </w:rPr>
        <w:t>Netherlands</w:t>
      </w:r>
      <w:proofErr w:type="spellEnd"/>
    </w:p>
    <w:p w:rsidR="002630EF" w:rsidRDefault="007B3009" w:rsidP="00815CEF">
      <w:pPr>
        <w:rPr>
          <w:sz w:val="20"/>
          <w:vertAlign w:val="superscript"/>
        </w:rPr>
      </w:pPr>
      <w:r w:rsidRPr="000C575A">
        <w:rPr>
          <w:sz w:val="20"/>
          <w:vertAlign w:val="superscript"/>
        </w:rPr>
        <w:t xml:space="preserve">2 </w:t>
      </w:r>
      <w:r w:rsidR="002630EF">
        <w:t>Deltares, Delft, The Netherlands</w:t>
      </w:r>
    </w:p>
    <w:p w:rsidR="00120786" w:rsidRPr="000C575A" w:rsidRDefault="002630EF" w:rsidP="00815CEF">
      <w:pPr>
        <w:rPr>
          <w:sz w:val="20"/>
        </w:rPr>
      </w:pPr>
      <w:r w:rsidRPr="002630EF">
        <w:rPr>
          <w:sz w:val="20"/>
        </w:rPr>
        <w:t>3</w:t>
      </w:r>
      <w:r>
        <w:rPr>
          <w:sz w:val="20"/>
        </w:rPr>
        <w:t xml:space="preserve"> </w:t>
      </w:r>
      <w:r w:rsidR="007B3009" w:rsidRPr="002630EF">
        <w:rPr>
          <w:sz w:val="20"/>
        </w:rPr>
        <w:t>Ocean</w:t>
      </w:r>
      <w:r w:rsidR="007B3009" w:rsidRPr="000C575A">
        <w:rPr>
          <w:sz w:val="20"/>
        </w:rPr>
        <w:t xml:space="preserve"> and Earth Science, National Oceanography Centre, University of Southampton, Southampton, UK</w:t>
      </w:r>
    </w:p>
    <w:p w:rsidR="00120786" w:rsidRPr="000C575A" w:rsidRDefault="00120786" w:rsidP="00120786">
      <w:pPr>
        <w:pStyle w:val="Heading-Main"/>
        <w:rPr>
          <w:sz w:val="22"/>
          <w:szCs w:val="22"/>
          <w:lang w:val="en-GB"/>
        </w:rPr>
      </w:pPr>
      <w:r w:rsidRPr="000C575A">
        <w:rPr>
          <w:sz w:val="22"/>
          <w:szCs w:val="22"/>
          <w:lang w:val="en-GB"/>
        </w:rPr>
        <w:t>Key Points:</w:t>
      </w:r>
    </w:p>
    <w:p w:rsidR="00120786" w:rsidRPr="000C575A" w:rsidRDefault="00120786" w:rsidP="00120786">
      <w:pPr>
        <w:pStyle w:val="KeyPoints"/>
        <w:numPr>
          <w:ilvl w:val="0"/>
          <w:numId w:val="48"/>
        </w:numPr>
        <w:spacing w:before="0"/>
        <w:rPr>
          <w:sz w:val="22"/>
          <w:szCs w:val="22"/>
          <w:lang w:val="en-GB"/>
        </w:rPr>
      </w:pPr>
      <w:r w:rsidRPr="000C575A">
        <w:rPr>
          <w:sz w:val="22"/>
          <w:szCs w:val="22"/>
          <w:lang w:val="en-GB"/>
        </w:rPr>
        <w:t>Significant influence of El Niño</w:t>
      </w:r>
      <w:r w:rsidR="00000E97">
        <w:rPr>
          <w:sz w:val="22"/>
          <w:szCs w:val="22"/>
          <w:lang w:val="en-GB"/>
        </w:rPr>
        <w:t xml:space="preserve"> </w:t>
      </w:r>
      <w:r w:rsidRPr="000C575A">
        <w:rPr>
          <w:sz w:val="22"/>
          <w:szCs w:val="22"/>
          <w:lang w:val="en-GB"/>
        </w:rPr>
        <w:t xml:space="preserve">Southern Oscillation </w:t>
      </w:r>
      <w:r w:rsidR="00000E97">
        <w:rPr>
          <w:sz w:val="22"/>
          <w:szCs w:val="22"/>
          <w:lang w:val="en-GB"/>
        </w:rPr>
        <w:t xml:space="preserve">(ENSO) </w:t>
      </w:r>
      <w:r w:rsidRPr="000C575A">
        <w:rPr>
          <w:sz w:val="22"/>
          <w:szCs w:val="22"/>
          <w:lang w:val="en-GB"/>
        </w:rPr>
        <w:t>on mean and extreme sea levels across tropical Pacific</w:t>
      </w:r>
    </w:p>
    <w:p w:rsidR="00A61A22" w:rsidRPr="000C575A" w:rsidRDefault="00A61A22" w:rsidP="00A61A22">
      <w:pPr>
        <w:pStyle w:val="KeyPoints"/>
        <w:numPr>
          <w:ilvl w:val="0"/>
          <w:numId w:val="48"/>
        </w:numPr>
        <w:spacing w:before="0"/>
        <w:rPr>
          <w:sz w:val="22"/>
          <w:szCs w:val="22"/>
          <w:lang w:val="en-GB"/>
        </w:rPr>
      </w:pPr>
      <w:r>
        <w:rPr>
          <w:sz w:val="22"/>
          <w:szCs w:val="22"/>
          <w:lang w:val="en-GB"/>
        </w:rPr>
        <w:t xml:space="preserve">Simulations show a </w:t>
      </w:r>
      <w:r w:rsidRPr="000C575A">
        <w:rPr>
          <w:sz w:val="22"/>
          <w:szCs w:val="22"/>
          <w:lang w:val="en-GB"/>
        </w:rPr>
        <w:t>significant</w:t>
      </w:r>
      <w:r>
        <w:rPr>
          <w:sz w:val="22"/>
          <w:szCs w:val="22"/>
          <w:lang w:val="en-GB"/>
        </w:rPr>
        <w:t xml:space="preserve"> but small</w:t>
      </w:r>
      <w:r w:rsidRPr="000C575A">
        <w:rPr>
          <w:sz w:val="22"/>
          <w:szCs w:val="22"/>
          <w:lang w:val="en-GB"/>
        </w:rPr>
        <w:t xml:space="preserve"> influence of ENSO on flood impacts</w:t>
      </w:r>
      <w:r>
        <w:rPr>
          <w:sz w:val="22"/>
          <w:szCs w:val="22"/>
          <w:lang w:val="en-GB"/>
        </w:rPr>
        <w:t xml:space="preserve"> with </w:t>
      </w:r>
      <w:r w:rsidRPr="000C575A">
        <w:rPr>
          <w:sz w:val="22"/>
          <w:szCs w:val="22"/>
          <w:lang w:val="en-GB"/>
        </w:rPr>
        <w:t>wide uncertainties prohibit</w:t>
      </w:r>
      <w:r>
        <w:rPr>
          <w:sz w:val="22"/>
          <w:szCs w:val="22"/>
          <w:lang w:val="en-GB"/>
        </w:rPr>
        <w:t>ing</w:t>
      </w:r>
      <w:r w:rsidRPr="000C575A">
        <w:rPr>
          <w:sz w:val="22"/>
          <w:szCs w:val="22"/>
          <w:lang w:val="en-GB"/>
        </w:rPr>
        <w:t xml:space="preserve"> a robust assessment</w:t>
      </w:r>
    </w:p>
    <w:p w:rsidR="00A61A22" w:rsidRPr="001F772C" w:rsidRDefault="00A61A22" w:rsidP="001F772C">
      <w:pPr>
        <w:pStyle w:val="KeyPoints"/>
        <w:numPr>
          <w:ilvl w:val="0"/>
          <w:numId w:val="48"/>
        </w:numPr>
        <w:spacing w:before="0"/>
      </w:pPr>
      <w:r w:rsidRPr="000C575A">
        <w:rPr>
          <w:sz w:val="22"/>
          <w:szCs w:val="22"/>
          <w:lang w:val="en-GB"/>
        </w:rPr>
        <w:t>Model-based approach enables the assessments of coastal flood impacts and could be used to assess impacts of future changes in ENSO</w:t>
      </w:r>
      <w:r>
        <w:br w:type="page"/>
      </w:r>
    </w:p>
    <w:p w:rsidR="007F29F1" w:rsidRDefault="005C45E1" w:rsidP="005C45E1">
      <w:pPr>
        <w:pStyle w:val="Heading1"/>
        <w:numPr>
          <w:ilvl w:val="0"/>
          <w:numId w:val="0"/>
        </w:numPr>
      </w:pPr>
      <w:r w:rsidRPr="000C575A">
        <w:lastRenderedPageBreak/>
        <w:t xml:space="preserve">Abstract </w:t>
      </w:r>
    </w:p>
    <w:p w:rsidR="005B6867" w:rsidRDefault="00A613FD" w:rsidP="000E1816">
      <w:r w:rsidRPr="000C575A">
        <w:t>A</w:t>
      </w:r>
      <w:r w:rsidR="007160DF" w:rsidRPr="000C575A">
        <w:t xml:space="preserve">nomalous atmosphere-ocean conditions in the </w:t>
      </w:r>
      <w:r w:rsidR="00815CEF" w:rsidRPr="000C575A">
        <w:t xml:space="preserve">tropical </w:t>
      </w:r>
      <w:r w:rsidR="007160DF" w:rsidRPr="000C575A">
        <w:t xml:space="preserve">Pacific </w:t>
      </w:r>
      <w:r w:rsidR="00D3439B" w:rsidRPr="000C575A">
        <w:t xml:space="preserve">associated </w:t>
      </w:r>
      <w:r w:rsidR="009C283F" w:rsidRPr="000C575A">
        <w:t>with the El Niño</w:t>
      </w:r>
      <w:r w:rsidR="00000E97">
        <w:t xml:space="preserve"> </w:t>
      </w:r>
      <w:r w:rsidR="009C283F" w:rsidRPr="000C575A">
        <w:t xml:space="preserve">Southern Oscillation (ENSO) </w:t>
      </w:r>
      <w:r w:rsidR="00F90423" w:rsidRPr="000C575A">
        <w:t xml:space="preserve">drive </w:t>
      </w:r>
      <w:r w:rsidR="009C283F" w:rsidRPr="000C575A">
        <w:t xml:space="preserve">interannual </w:t>
      </w:r>
      <w:r w:rsidR="00F90423" w:rsidRPr="000C575A">
        <w:t xml:space="preserve">variations in </w:t>
      </w:r>
      <w:r w:rsidR="007160DF" w:rsidRPr="000C575A">
        <w:t xml:space="preserve">mean and extreme sea levels. </w:t>
      </w:r>
      <w:r w:rsidR="000E1816">
        <w:t>Climate change may lead to</w:t>
      </w:r>
      <w:r w:rsidR="003B7FAA" w:rsidRPr="000C575A">
        <w:t xml:space="preserve"> more frequent extreme ENSO events</w:t>
      </w:r>
      <w:r w:rsidR="000E1816">
        <w:t xml:space="preserve"> in the future</w:t>
      </w:r>
      <w:r w:rsidR="003B7FAA" w:rsidRPr="000C575A">
        <w:t>. Therefore</w:t>
      </w:r>
      <w:r w:rsidR="00D7605B">
        <w:t>,</w:t>
      </w:r>
      <w:r w:rsidR="003B7FAA" w:rsidRPr="000C575A">
        <w:t xml:space="preserve"> it </w:t>
      </w:r>
      <w:r w:rsidR="00D7605B">
        <w:t xml:space="preserve">is </w:t>
      </w:r>
      <w:r w:rsidR="003B7FAA" w:rsidRPr="000C575A">
        <w:t xml:space="preserve">important to </w:t>
      </w:r>
      <w:r w:rsidR="008F18FE">
        <w:t>enhance</w:t>
      </w:r>
      <w:r w:rsidR="008F18FE" w:rsidRPr="000C575A">
        <w:t xml:space="preserve"> </w:t>
      </w:r>
      <w:r w:rsidR="003B7FAA" w:rsidRPr="000C575A">
        <w:t xml:space="preserve">our understanding of </w:t>
      </w:r>
      <w:r w:rsidR="0067390B" w:rsidRPr="000C575A">
        <w:t>ENSO</w:t>
      </w:r>
      <w:r w:rsidR="00E30A91">
        <w:t>'s influence</w:t>
      </w:r>
      <w:r w:rsidR="00162417">
        <w:t xml:space="preserve"> on </w:t>
      </w:r>
      <w:r w:rsidR="000E1816">
        <w:t>coastal flood impacts</w:t>
      </w:r>
      <w:r w:rsidR="003B7FAA" w:rsidRPr="000C575A">
        <w:t xml:space="preserve">. </w:t>
      </w:r>
      <w:r w:rsidR="006872CC">
        <w:t>W</w:t>
      </w:r>
      <w:r w:rsidR="00D3439B" w:rsidRPr="000C575A">
        <w:t xml:space="preserve">e assessed ENSO’s influence on extreme </w:t>
      </w:r>
      <w:r w:rsidR="00FE559C" w:rsidRPr="000C575A">
        <w:t>sea</w:t>
      </w:r>
      <w:r w:rsidR="00D3439B" w:rsidRPr="000C575A">
        <w:t xml:space="preserve"> levels using a global </w:t>
      </w:r>
      <w:r w:rsidR="006954BC" w:rsidRPr="000C575A">
        <w:t xml:space="preserve">reanalysis of </w:t>
      </w:r>
      <w:r w:rsidR="00F90423" w:rsidRPr="000C575A">
        <w:t>tides</w:t>
      </w:r>
      <w:r w:rsidR="006D7484" w:rsidRPr="000C575A">
        <w:t xml:space="preserve"> and storm </w:t>
      </w:r>
      <w:r w:rsidR="00F90423" w:rsidRPr="000C575A">
        <w:t>surge</w:t>
      </w:r>
      <w:r w:rsidR="000E1816">
        <w:t>s</w:t>
      </w:r>
      <w:r w:rsidR="003B7FAA" w:rsidRPr="000C575A">
        <w:t>. This allows</w:t>
      </w:r>
      <w:r w:rsidR="009C283F" w:rsidRPr="000C575A">
        <w:t xml:space="preserve"> for </w:t>
      </w:r>
      <w:r w:rsidR="003B7FAA" w:rsidRPr="000C575A">
        <w:t xml:space="preserve">a </w:t>
      </w:r>
      <w:r w:rsidR="009C283F" w:rsidRPr="000C575A">
        <w:t>full coverage</w:t>
      </w:r>
      <w:r w:rsidR="000B3687">
        <w:t xml:space="preserve"> of the </w:t>
      </w:r>
      <w:r w:rsidR="005B6867">
        <w:t>global</w:t>
      </w:r>
      <w:r w:rsidR="000B3687">
        <w:t xml:space="preserve"> coastline</w:t>
      </w:r>
      <w:r w:rsidR="009C283F" w:rsidRPr="000C575A">
        <w:t xml:space="preserve"> </w:t>
      </w:r>
      <w:r w:rsidR="003B7FAA" w:rsidRPr="000C575A">
        <w:t>f</w:t>
      </w:r>
      <w:r w:rsidR="0067390B" w:rsidRPr="000C575A">
        <w:t>rom</w:t>
      </w:r>
      <w:r w:rsidR="009C283F" w:rsidRPr="000C575A">
        <w:t xml:space="preserve"> 1979</w:t>
      </w:r>
      <w:r w:rsidR="0067390B" w:rsidRPr="000C575A">
        <w:t xml:space="preserve"> to </w:t>
      </w:r>
      <w:r w:rsidR="009C283F" w:rsidRPr="000C575A">
        <w:t>2014.</w:t>
      </w:r>
      <w:r w:rsidRPr="000C575A">
        <w:t xml:space="preserve"> </w:t>
      </w:r>
      <w:r w:rsidR="000E1816">
        <w:t>A</w:t>
      </w:r>
      <w:r w:rsidR="006E25DF" w:rsidRPr="000C575A">
        <w:t xml:space="preserve"> mean sea level</w:t>
      </w:r>
      <w:r w:rsidR="00535C53" w:rsidRPr="000C575A">
        <w:t xml:space="preserve"> component</w:t>
      </w:r>
      <w:r w:rsidR="006D7484" w:rsidRPr="000C575A">
        <w:t xml:space="preserve"> </w:t>
      </w:r>
      <w:r w:rsidR="000E1816">
        <w:t xml:space="preserve">is added </w:t>
      </w:r>
      <w:r w:rsidR="006D7484" w:rsidRPr="000C575A">
        <w:t xml:space="preserve">to </w:t>
      </w:r>
      <w:r w:rsidR="006E25DF" w:rsidRPr="000C575A">
        <w:t xml:space="preserve">account for steric </w:t>
      </w:r>
      <w:r w:rsidR="000E1816">
        <w:t>e</w:t>
      </w:r>
      <w:r w:rsidR="000E1816" w:rsidRPr="000C575A">
        <w:t>ffects</w:t>
      </w:r>
      <w:r w:rsidR="000E1816">
        <w:t xml:space="preserve">. This </w:t>
      </w:r>
      <w:r w:rsidR="000E1816">
        <w:rPr>
          <w:rFonts w:cstheme="minorHAnsi"/>
        </w:rPr>
        <w:t xml:space="preserve">results in </w:t>
      </w:r>
      <w:r w:rsidR="00E6422F" w:rsidRPr="000C575A">
        <w:rPr>
          <w:rFonts w:cstheme="minorHAnsi"/>
        </w:rPr>
        <w:t xml:space="preserve">a </w:t>
      </w:r>
      <w:r w:rsidR="00815CEF" w:rsidRPr="000C575A">
        <w:rPr>
          <w:rFonts w:cstheme="minorHAnsi"/>
        </w:rPr>
        <w:t xml:space="preserve">substantial </w:t>
      </w:r>
      <w:r w:rsidR="00E6422F" w:rsidRPr="000C575A">
        <w:rPr>
          <w:rFonts w:cstheme="minorHAnsi"/>
        </w:rPr>
        <w:t xml:space="preserve">improvement in the representation of the seasonal and interannual variability. </w:t>
      </w:r>
      <w:r w:rsidR="007D36CB">
        <w:t xml:space="preserve">Our </w:t>
      </w:r>
      <w:r w:rsidR="003B7FAA" w:rsidRPr="000C575A">
        <w:rPr>
          <w:rFonts w:cstheme="minorHAnsi"/>
        </w:rPr>
        <w:t>r</w:t>
      </w:r>
      <w:r w:rsidR="009C283F" w:rsidRPr="000C575A">
        <w:rPr>
          <w:rFonts w:cstheme="minorHAnsi"/>
        </w:rPr>
        <w:t xml:space="preserve">esults show </w:t>
      </w:r>
      <w:r w:rsidR="00E6422F" w:rsidRPr="000C575A">
        <w:t xml:space="preserve">significant </w:t>
      </w:r>
      <w:r w:rsidR="00452BCE" w:rsidRPr="000C575A">
        <w:t>correlation</w:t>
      </w:r>
      <w:r w:rsidR="000E1816">
        <w:t>s</w:t>
      </w:r>
      <w:r w:rsidR="00452BCE" w:rsidRPr="000C575A">
        <w:t xml:space="preserve"> across the Pacific between</w:t>
      </w:r>
      <w:r w:rsidR="00E6422F" w:rsidRPr="000C575A">
        <w:t xml:space="preserve"> ENSO </w:t>
      </w:r>
      <w:r w:rsidR="00452BCE" w:rsidRPr="000C575A">
        <w:t>and</w:t>
      </w:r>
      <w:r w:rsidR="00AB447A" w:rsidRPr="000C575A">
        <w:t xml:space="preserve"> extreme sea levels (expressed as 95</w:t>
      </w:r>
      <w:r w:rsidR="00AB447A" w:rsidRPr="000C575A">
        <w:rPr>
          <w:vertAlign w:val="superscript"/>
        </w:rPr>
        <w:t>th</w:t>
      </w:r>
      <w:r w:rsidR="00AB447A" w:rsidRPr="000C575A">
        <w:t xml:space="preserve"> annual percentiles)</w:t>
      </w:r>
      <w:r w:rsidR="007D36CB">
        <w:t>, which is c</w:t>
      </w:r>
      <w:r w:rsidR="007D36CB" w:rsidRPr="000C575A">
        <w:t>onsistent with previous studies</w:t>
      </w:r>
      <w:r w:rsidR="007D36CB">
        <w:t xml:space="preserve"> based on tide gauge observations</w:t>
      </w:r>
      <w:r w:rsidR="009C283F" w:rsidRPr="000C575A">
        <w:t xml:space="preserve">. </w:t>
      </w:r>
      <w:r w:rsidR="0067390B" w:rsidRPr="000C575A">
        <w:t>A</w:t>
      </w:r>
      <w:r w:rsidR="00452BCE" w:rsidRPr="000C575A">
        <w:t>verage anomalies in the annual percentile</w:t>
      </w:r>
      <w:r w:rsidR="00AB447A" w:rsidRPr="000C575A">
        <w:t>s</w:t>
      </w:r>
      <w:r w:rsidR="00452BCE" w:rsidRPr="000C575A">
        <w:t xml:space="preserve"> over </w:t>
      </w:r>
      <w:r w:rsidR="0067390B" w:rsidRPr="000C575A">
        <w:t xml:space="preserve">El Niño </w:t>
      </w:r>
      <w:r w:rsidR="00452BCE" w:rsidRPr="000C575A">
        <w:t>years compared to neu</w:t>
      </w:r>
      <w:r w:rsidR="006872CC">
        <w:t>tral years show similar pattern</w:t>
      </w:r>
      <w:r w:rsidR="00E30A91">
        <w:t>s</w:t>
      </w:r>
      <w:r w:rsidR="00452BCE" w:rsidRPr="000C575A">
        <w:t>.</w:t>
      </w:r>
      <w:r w:rsidR="00AB447A" w:rsidRPr="000C575A">
        <w:t xml:space="preserve"> </w:t>
      </w:r>
      <w:r w:rsidR="004451CB">
        <w:t xml:space="preserve">When examining total sea levels, </w:t>
      </w:r>
      <w:r w:rsidR="00E30A91">
        <w:t>results are largely s</w:t>
      </w:r>
      <w:r w:rsidR="000B3687">
        <w:t xml:space="preserve">tatistically </w:t>
      </w:r>
      <w:r w:rsidR="00E30A91">
        <w:t>in</w:t>
      </w:r>
      <w:r w:rsidR="004451CB">
        <w:t>significant</w:t>
      </w:r>
      <w:r w:rsidR="00452BCE" w:rsidRPr="000C575A">
        <w:rPr>
          <w:rFonts w:cstheme="minorHAnsi"/>
        </w:rPr>
        <w:t xml:space="preserve">. </w:t>
      </w:r>
      <w:r w:rsidR="00452BCE" w:rsidRPr="000C575A">
        <w:t xml:space="preserve">This is because </w:t>
      </w:r>
      <w:r w:rsidR="00AB447A" w:rsidRPr="000C575A">
        <w:rPr>
          <w:rFonts w:cstheme="minorHAnsi"/>
        </w:rPr>
        <w:t xml:space="preserve">in many </w:t>
      </w:r>
      <w:r w:rsidR="00E30A91">
        <w:rPr>
          <w:rFonts w:cstheme="minorHAnsi"/>
        </w:rPr>
        <w:t>regions large tidal variability</w:t>
      </w:r>
      <w:r w:rsidR="00E6422F" w:rsidRPr="000C575A">
        <w:rPr>
          <w:rFonts w:cstheme="minorHAnsi"/>
        </w:rPr>
        <w:t xml:space="preserve"> dominate</w:t>
      </w:r>
      <w:r w:rsidR="00E30A91">
        <w:rPr>
          <w:rFonts w:cstheme="minorHAnsi"/>
        </w:rPr>
        <w:t>s</w:t>
      </w:r>
      <w:r w:rsidR="00E6422F" w:rsidRPr="000C575A">
        <w:rPr>
          <w:rFonts w:cstheme="minorHAnsi"/>
        </w:rPr>
        <w:t xml:space="preserve"> over the other components. </w:t>
      </w:r>
      <w:r w:rsidR="00E30A91">
        <w:t xml:space="preserve">Combining sea levels with an </w:t>
      </w:r>
      <w:r w:rsidR="00CE4FCE" w:rsidRPr="000C575A">
        <w:t xml:space="preserve">inundation and impact model shows </w:t>
      </w:r>
      <w:r w:rsidR="005B6867" w:rsidRPr="000C575A">
        <w:t xml:space="preserve">that </w:t>
      </w:r>
      <w:r w:rsidR="005B6867">
        <w:t xml:space="preserve">ENSO has </w:t>
      </w:r>
      <w:r w:rsidR="000E1816">
        <w:t>a significant but small</w:t>
      </w:r>
      <w:r w:rsidR="005B6867">
        <w:t xml:space="preserve"> effect on </w:t>
      </w:r>
      <w:r w:rsidR="005B6867" w:rsidRPr="000C575A">
        <w:t>the number of people</w:t>
      </w:r>
      <w:r w:rsidR="005B6867">
        <w:t xml:space="preserve"> </w:t>
      </w:r>
      <w:r w:rsidR="00E30A91">
        <w:t>potentially exposed to flooding</w:t>
      </w:r>
      <w:r w:rsidR="007D36CB" w:rsidRPr="007D36CB">
        <w:t xml:space="preserve"> </w:t>
      </w:r>
      <w:r w:rsidR="007D36CB" w:rsidRPr="000C575A">
        <w:t>at the globally aggregated-scale</w:t>
      </w:r>
      <w:r w:rsidR="00E30A91">
        <w:t xml:space="preserve">. </w:t>
      </w:r>
      <w:r w:rsidR="00F84590" w:rsidRPr="000C575A">
        <w:rPr>
          <w:rFonts w:cstheme="minorHAnsi"/>
        </w:rPr>
        <w:t xml:space="preserve">Our result demonstrate that </w:t>
      </w:r>
      <w:r w:rsidR="00F84590" w:rsidRPr="000C575A">
        <w:t>a model-base</w:t>
      </w:r>
      <w:r w:rsidR="00E30A91">
        <w:t>d</w:t>
      </w:r>
      <w:r w:rsidR="00F84590" w:rsidRPr="000C575A">
        <w:t xml:space="preserve"> approach </w:t>
      </w:r>
      <w:r w:rsidR="000E1816">
        <w:t xml:space="preserve">allows for an assessment of </w:t>
      </w:r>
      <w:r w:rsidR="00F84590" w:rsidRPr="000C575A">
        <w:t>the influence of ENSO on coastal flood impacts</w:t>
      </w:r>
      <w:r w:rsidR="005B6867" w:rsidRPr="000C575A">
        <w:t>, and could be used to assess impacts of future changes in ENSO</w:t>
      </w:r>
      <w:r w:rsidR="000E1816">
        <w:t>.</w:t>
      </w:r>
      <w:r w:rsidR="008F18FE">
        <w:t xml:space="preserve"> </w:t>
      </w:r>
    </w:p>
    <w:p w:rsidR="00941458" w:rsidRPr="000C575A" w:rsidRDefault="00941458" w:rsidP="003B7FAA">
      <w:pPr>
        <w:pStyle w:val="Heading1"/>
      </w:pPr>
      <w:r w:rsidRPr="000C575A">
        <w:t>Introduction</w:t>
      </w:r>
    </w:p>
    <w:p w:rsidR="00E970F4" w:rsidRPr="000C575A" w:rsidRDefault="007D776A" w:rsidP="00815CEF">
      <w:r w:rsidRPr="000C575A">
        <w:t xml:space="preserve">El Niño-Southern Oscillation (ENSO) is the dominant </w:t>
      </w:r>
      <w:r w:rsidR="00AB5931">
        <w:t>driver</w:t>
      </w:r>
      <w:r w:rsidRPr="000C575A">
        <w:t xml:space="preserve"> of interannual climate variability </w:t>
      </w:r>
      <w:r w:rsidR="00045FE4" w:rsidRPr="000C575A">
        <w:fldChar w:fldCharType="begin" w:fldLock="1"/>
      </w:r>
      <w:r w:rsidR="00815CEF" w:rsidRPr="000C575A">
        <w:instrText>ADDIN CSL_CITATION { "citationItems" : [ { "id" : "ITEM-1", "itemData" : { "DOI" : "10.1126/science.1132588", "ISBN" : "0036807510959203", "ISSN" : "0036-8075", "PMID" : "17170296", "abstract" : "The El Ni\u00f1o-Southern Oscillation (ENSO) cycle of alternating warm El Ni\u00f1o and cold La Ni\u00f1a events is the dominant year-to-year climate signal on Earth. ENSO originates in the tropical Pacific through interactions between the ocean and the atmosphere, but its environmental and socioeconomic impacts are felt worldwide. Spurred on by the powerful 1997-1998 El Ni\u00f1o, efforts to understand the causes and consequences of ENSO have greatly expanded in the past few years. These efforts reveal the breadth of ENSO's influence on the Earth system and the potential to exploit its predictability for societal benefit. However, many intertwined issues regarding ENSO dynamics, impacts, forecasting, and applications remain unresolved. Research to address these issues will not only lead to progress across a broad range of scientific disciplines but also provide an opportunity to educate the public and policy makers about the importance of climate variability and change in the modern world.", "author" : [ { "dropping-particle" : "", "family" : "McPhaden", "given" : "Michael J.", "non-dropping-particle" : "", "parse-names" : false, "suffix" : "" }, { "dropping-particle" : "", "family" : "Zebiak", "given" : "Stephen E", "non-dropping-particle" : "", "parse-names" : false, "suffix" : "" }, { "dropping-particle" : "", "family" : "Glantz", "given" : "Michael H", "non-dropping-particle" : "", "parse-names" : false, "suffix" : "" } ], "container-title" : "Science", "id" : "ITEM-1", "issue" : "5806", "issued" : { "date-parts" : [ [ "2006" ] ] }, "note" : "NULL", "page" : "1740-1745", "title" : "ENSO as an integrating concept in earth science.", "type" : "article-journal", "volume" : "314" }, "uris" : [ "http://www.mendeley.com/documents/?uuid=d392d589-454e-4757-aa0f-374fbc3e942d" ] } ], "mendeley" : { "formattedCitation" : "(McPhaden et al., 2006)", "plainTextFormattedCitation" : "(McPhaden et al., 2006)", "previouslyFormattedCitation" : "(McPhaden et al., 2006)" }, "properties" : {  }, "schema" : "https://github.com/citation-style-language/schema/raw/master/csl-citation.json" }</w:instrText>
      </w:r>
      <w:r w:rsidR="00045FE4" w:rsidRPr="000C575A">
        <w:fldChar w:fldCharType="separate"/>
      </w:r>
      <w:r w:rsidR="00815CEF" w:rsidRPr="000C575A">
        <w:rPr>
          <w:noProof/>
        </w:rPr>
        <w:t>(McPhaden et al., 2006)</w:t>
      </w:r>
      <w:r w:rsidR="00045FE4" w:rsidRPr="000C575A">
        <w:fldChar w:fldCharType="end"/>
      </w:r>
      <w:r w:rsidRPr="000C575A">
        <w:t xml:space="preserve">. ENSO is </w:t>
      </w:r>
      <w:r w:rsidR="00CE4FCE" w:rsidRPr="000C575A">
        <w:t xml:space="preserve">characterised </w:t>
      </w:r>
      <w:r w:rsidRPr="000C575A">
        <w:t xml:space="preserve">by </w:t>
      </w:r>
      <w:r w:rsidR="00AB5931">
        <w:t xml:space="preserve">a </w:t>
      </w:r>
      <w:r w:rsidRPr="000C575A">
        <w:t>fluctuation between unusually warm (El Niño) and cold (La Niña) oceanic and atmospheric conditions in the tropical Pacific. These temperature anomalies have impacts on global weather and climate system</w:t>
      </w:r>
      <w:r w:rsidR="00154762" w:rsidRPr="000C575A">
        <w:t xml:space="preserve">, </w:t>
      </w:r>
      <w:r w:rsidR="007D36CB">
        <w:t xml:space="preserve">as well as </w:t>
      </w:r>
      <w:r w:rsidR="00154762" w:rsidRPr="000C575A">
        <w:t>sea levels</w:t>
      </w:r>
      <w:r w:rsidRPr="000C575A">
        <w:t xml:space="preserve">. ENSO </w:t>
      </w:r>
      <w:r w:rsidR="00CF633B" w:rsidRPr="000C575A">
        <w:t>drives</w:t>
      </w:r>
      <w:r w:rsidRPr="000C575A">
        <w:t xml:space="preserve"> </w:t>
      </w:r>
      <w:r w:rsidR="00E05281" w:rsidRPr="000C575A">
        <w:t>particularly strong anomalies in</w:t>
      </w:r>
      <w:r w:rsidRPr="000C575A">
        <w:t xml:space="preserve"> mean </w:t>
      </w:r>
      <w:r w:rsidR="004623E9" w:rsidRPr="000C575A">
        <w:t>sea level</w:t>
      </w:r>
      <w:r w:rsidRPr="000C575A">
        <w:t xml:space="preserve"> in the tropical Pacific </w:t>
      </w:r>
      <w:r w:rsidR="00045FE4" w:rsidRPr="000C575A">
        <w:fldChar w:fldCharType="begin" w:fldLock="1"/>
      </w:r>
      <w:r w:rsidR="004017C9">
        <w:instrText xml:space="preserve">ADDIN CSL_CITATION { "citationItems" : [ { "id" : "ITEM-1", "itemData" : { "DOI" : "10.1038/NGEO2539", "author" : [ { "dropping-particle" : "", "family" : "Barnard", "given" : "Patrick L.", "non-dropping-particle" : "", "parse-names" : false, "suffix" : "" }, { "dropping-particle" : "", "family" : "Short", "given" : "Andrew D", "non-dropping-particle" : "", "parse-names" : false, "suffix" : "" }, { "dropping-particle" : "", "family" : "Harley", "given" : "Mitchell D", "non-dropping-particle" : "", "parse-names" : false, "suffix" : "" }, { "dropping-particle" : "", "family" : "Splinter", "given" : "Kristen D", "non-dropping-particle" : "", "parse-names" : false, "suffix" : "" }, { "dropping-particle" : "", "family" : "Vitousek", "given" : "Sean", "non-dropping-particle" : "", "parse-names" : false, "suffix" : "" }, { "dropping-particle" : "", "family" : "Turner", "given" : "Ian L", "non-dropping-particle" : "", "parse-names" : false, "suffix" : "" }, { "dropping-particle" : "", "family" : "Allan", "given" : "Jonathan", "non-dropping-particle" : "", "parse-names" : false, "suffix" : "" }, { "dropping-particle" : "", "family" : "Banno", "given" : "Masayuki", "non-dropping-particle" : "", "parse-names" : false, "suffix" : "" }, { "dropping-particle" : "", "family" : "Bryan", "given" : "Karin R", "non-dropping-particle" : "", "parse-names" : false, "suffix" : "" }, { "dropping-particle" : "", "family" : "Doria", "given" : "Andr\u00e9", "non-dropping-particle" : "", "parse-names" : false, "suffix" : "" }, { "dropping-particle" : "", "family" : "Hansen", "given" : "Je E", "non-dropping-particle" : "", "parse-names" : false, "suffix" : "" }, { "dropping-particle" : "", "family" : "Kato", "given" : "Shigeru", "non-dropping-particle" : "", "parse-names" : false, "suffix" : "" }, { "dropping-particle" : "", "family" : "Kuriyama", "given" : "Yoshiaki", "non-dropping-particle" : "", "parse-names" : false, "suffix" : "" }, { "dropping-particle" : "", "family" : "Randall-goodwin", "given" : "Evan", "non-dropping-particle" : "", "parse-names" : false, "suffix" : "" }, { "dropping-particle" : "", "family" : "Ruggiero", "given" : "Peter", "non-dropping-particle" : "", "parse-names" : false, "suffix" : "" }, { "dropping-particle" : "", "family" : "Walker", "given" : "Ian J", "non-dropping-particle" : "", "parse-names" : false, "suffix" : "" }, { "dropping-particle" : "", "family" : "Heathfield", "given" : "Derek K", "non-dropping-particle" : "", "parse-names" : false, "suffix" : "" } ], "container-title" : "Nature Geoscience", "id" : "ITEM-1", "issue" : "September", "issued" : { "date-parts" : [ [ "2015" ] ] }, "page" : "801-808", "title" : "Coastal vulnerability across the Pacific dominated by El Ni\u00f1o/Southern Oscillication", "type" : "article-journal", "volume" : "8" }, "uris" : [ "http://www.mendeley.com/documents/?uuid=98c4bce3-4e98-47c6-af79-3785d96dd111" ] }, { "id" : "ITEM-2", "itemData" : { "author" : [ { "dropping-particle" : "", "family" : "Merrifield", "given" : "Mark", "non-dropping-particle" : "", "parse-names" : false, "suffix" : "" }, { "dropping-particle" : "", "family" : "Kilonsky", "given" : "Bernard", "non-dropping-particle" : "", "parse-names" : false, "suffix" : "" }, { "dropping-particle" : "", "family" : "Nakahara", "given" : "Shikiko", "non-dropping-particle" : "", "parse-names" : false, "suffix" : "" } ], "container-title" : "Geophysical Research Letters", "id" : "ITEM-2", "issue" : "21", "issued" : { "date-parts" : [ [ "1999" ] ] }, "page" : "3317-3320", "title" : "Interannual sea level changes in the tropical Pacific associated with ENSO", "type" : "article-journal", "volume" : "26" }, "uris" : [ "http://www.mendeley.com/documents/?uuid=1236ae5d-e911-4460-ae04-5b4f3e97792b" ] }, { "id" : "ITEM-3", "itemData" : { "DOI" : "10.1016/j.gloplacha.2011.09.004", "ISSN" : "09218181", "author" : [ { "dropping-particle" : "", "family" : "Becker", "given" : "M.", "non-dropping-particle" : "", "parse-names" : false, "suffix" : "" }, { "dropping-particle" : "", "family" : "Meyssignac", "given" : "B.", "non-dropping-particle" : "", "parse-names" : false, "suffix" : "" }, { "dropping-particle" : "", "family" : "Letetrel", "given" : "C.", "non-dropping-particle" : "", "parse-names" : false, "suffix" : "" }, { "dropping-particle" : "", "family" : "Llovel", "given" : "W.", "non-dropping-particle" : "", "parse-names" : false, "suffix" : "" }, { "dropping-particle" : "", "family" : "Cazenave", "given" : "A.", "non-dropping-particle" : "", "parse-names" : false, "suffix" : "" }, { "dropping-particle" : "", "family" : "Delcroix", "given" : "T.", "non-dropping-particle" : "", "parse-names" : false, "suffix" : "" } ], "container-title" : "Global and Planetary Change", "id" : "ITEM-3", "issue" : "2012", "issued" : { "date-parts" : [ [ "2012", "1" ] ] }, "page" : "85-98", "publisher" : "Elsevier B.V.", "title" : "Sea level variations at tropical Pacific islands since 1950", "type" : "article-journal", "volume" : "80-81" }, "uris" : [ "http://www.mendeley.com/documents/?uuid=d99819bc-c4bf-401b-864f-8e3c38aa704a" ] }, { "id" : "ITEM-4", "itemData" : { "DOI" : "10.1029/2012GL053240", "ISBN" : "0094-8276", "ISSN" : "00948276", "abstract" : "Linear trend analysis is commonly applied to quantify sea level change, often over short periods because of limited data availability. However, the linear trend computed over short periods is complicated by large-scale climate variability which can affect regional sea level on interannual to inter-decadal time scales. As a result, the meaning of a local linear sea level trend over the short altimeter era (since 1993; less than 20 years) is unclear, and it is not straightforward to distinguish the regional sea level changes associated with climate change from those associated with natural climate variability. In this study, we use continuous near-global altimeter measurements since 1993 to attempt to separate interannual and decadal sea level variability in the Pacific from the sea level trend. We conclude that the rapid rates of sea level rise in the western tropical Pacific found from a single variable linear regression analysis are partially due to basin-scale decadal climate variability. The negligible sea level rise, or even falling sea level, in the eastern tropical Pacific and US west coast is a result of the combination of decreasing of sea level associated with decadal climate variability and a positive sea level trend. The single variable linear regression analysis only accounts for slightly more than 20% of the observed variance, whereas a multiple variable linear regression including filtered indices of the El Nino-Southern Oscillation and the Pacific Decadal Oscillation accounts for almost 60% of the observed variance. Citation: Zhang, X., and J. A. Church (2012), Sea level trends, interannual and decadal variability in the Pacific Ocean, Geophys. Res. Lett., 39, L21701, doi: 10.1029/2012GL053240.", "author" : [ { "dropping-particle" : "", "family" : "Zhang", "given" : "Xuebin", "non-dropping-particle" : "", "parse-names" : false, "suffix" : "" }, { "dropping-particle" : "", "family" : "Church", "given" : "John A.", "non-dropping-particle" : "", "parse-names" : false, "suffix" : "" } ], "container-title" : "Geophysical Research Letters", "id" : "ITEM-4", "issue" : "21", "issued" : { "date-parts" : [ [ "2012", "11", "1" ] ] }, "title" : "Sea level trends, interannual and decadal variability in the Pacific Ocean", "type" : "article-journal", "volume" : "39" }, "uris" : [ "http://www.mendeley.com/documents/?uuid=f7a0bfd9-eb7f-48fc-b7f0-0893e83a2d93" ] }, { "id" : "ITEM-5", "itemData" : { "DOI" : "10.1007/s00382-013-2039-7", "ISSN" : "09307575", "abstract" : "Advanced warning of extreme sea level events is an invaluable tool for coastal communities, allowing the implementation of management policies and strategies to minimise loss of life and infrastructure damage. This study is an initial attempt to apply a dynamical coupled ocean\u2013 atmosphere model to the prediction of seasonal sea level anomalies (SLA) globally for up to 7 months in advance. We assess the ability of the Australian Bureau of Meteo-rology's operational seasonal dynamical forecast system, the Predictive Ocean Atmosphere Model for Australia (POAMA), to predict seasonal SLA, using gridded satel-lite altimeter observation-based analyses over the period 1993\u20132010 and model reanalysis over 1981\u20132010. Hind-casts from POAMA are based on a 33-member ensemble of seasonal forecasts that are initialised once per month for the period 1981\u20132010. Our results show POAMA dem-onstrates high skill in the equatorial Pacific basin and consistently exhibits more skill globally than a forecast based on persistence. Model predictability estimates indi-cate there is scope for improvement in the higher latitudes and in the Atlantic and Southern Oceans. Most charac-teristics of the asymmetric SLA fields generated by El-Nino/La Nina events are well represented by POAMA, although the forecast amplitude weakens with increasing lead-time.", "author" : [ { "dropping-particle" : "", "family" : "Miles", "given" : "Elaine R", "non-dropping-particle" : "", "parse-names" </w:instrText>
      </w:r>
      <w:r w:rsidR="00CE2BF7" w:rsidRPr="00690A1D">
        <w:rPr>
          <w:lang w:val="nl-NL"/>
        </w:rPr>
        <w:instrText>: false, "suffix" : "" }, { "dropping-particle" : "", "family" : "Spillman", "given" : "Claire M", "non-dropping-particle" : "", "parse-names" : false, "suffix" : "" }, { "dropping-particle" : "", "family" : "Church", "given" : "John A.", "non-dropping-particle" : "", "parse-names" : false, "suffix" : "" }, { "dropping-particle" : "", "family" : "McIntosh", "given" : "Peter C.", "non-dropping-particle" : "", "parse-names" : false, "suffix" : "" } ], "container-title" : "Climate Dynamics", "id" : "ITEM-5", "issued" : { "date-parts" : [ [ "2014" ] ] }, "page" : "1-15", "title" : "Seasonal prediction of global sea level anomalies using an ocean-atmosphere dynamical model", "type" : "article-journal" }, "uris" : [ "http://www.mendeley.com/documents/?uuid=4ed6112f-6978-4924-87da-027d83a6f81a" ] } ], "mendeley" : { "formattedCitation" : "(Barnard et al., 2015; Becker et al., 2012; Merrifield et al., 1999; Miles et al., 2014; Zhang &amp; Church, 2012)", "manualFormatting" : "(Barnard et al., 2015; Becker et al., 2012; Merrifield et al., 1999; Miles et al., 2014; Zhang &amp; Church, 2012)", "plainTextFormattedCitation" : "(Barnard et al., 2015; Becker et al., 2012; Merrifield et al., 1999; Miles et al., 2014; Zhang &amp; Church, 2012)", "previouslyFormattedCitation" : "(Barnard et al., 2015; Becker et al., 2012; Merrifield et al., 1999; Miles et al., 2014; Zhang &amp; Church, 2012)" }, "properties" : {  }, "schema" : "https://github.com/citation-style-language/schema/raw/master/csl-citation.json" }</w:instrText>
      </w:r>
      <w:r w:rsidR="00045FE4" w:rsidRPr="000C575A">
        <w:fldChar w:fldCharType="separate"/>
      </w:r>
      <w:r w:rsidR="00CE2BF7" w:rsidRPr="00690A1D">
        <w:rPr>
          <w:noProof/>
          <w:lang w:val="nl-NL"/>
        </w:rPr>
        <w:t>(Barnard et al., 2015; Becker et al., 2012; Merrifield et al., 1999; Miles et al., 2014; Zhang &amp; Church, 2012)</w:t>
      </w:r>
      <w:r w:rsidR="00045FE4" w:rsidRPr="000C575A">
        <w:fldChar w:fldCharType="end"/>
      </w:r>
      <w:r w:rsidR="00CE2BF7" w:rsidRPr="00690A1D">
        <w:rPr>
          <w:lang w:val="nl-NL"/>
        </w:rPr>
        <w:t xml:space="preserve">. </w:t>
      </w:r>
      <w:r w:rsidR="00CF633B" w:rsidRPr="000C575A">
        <w:t>For example, i</w:t>
      </w:r>
      <w:r w:rsidRPr="000C575A">
        <w:t>n the western tropical Pacific, El Niño</w:t>
      </w:r>
      <w:r w:rsidR="00000E97">
        <w:t xml:space="preserve"> and </w:t>
      </w:r>
      <w:r w:rsidRPr="000C575A">
        <w:t xml:space="preserve">La Niña events result in mean </w:t>
      </w:r>
      <w:r w:rsidR="004623E9" w:rsidRPr="000C575A">
        <w:t>sea level</w:t>
      </w:r>
      <w:r w:rsidRPr="000C575A">
        <w:t xml:space="preserve"> anomalies of ± 20-30 cm </w:t>
      </w:r>
      <w:r w:rsidR="00045FE4" w:rsidRPr="000C575A">
        <w:fldChar w:fldCharType="begin" w:fldLock="1"/>
      </w:r>
      <w:r w:rsidR="00815CEF" w:rsidRPr="000C575A">
        <w:instrText>ADDIN CSL_CITATION { "citationItems" : [ { "id" : "ITEM-1", "itemData" : { "DOI" : "10.1016/j.gloplacha.2011.09.004", "ISSN" : "09218181", "author" : [ { "dropping-particle" : "", "family" : "Becker", "given" : "M.", "non-dropping-particle" : "", "parse-names" : false, "suffix" : "" }, { "dropping-particle" : "", "family" : "Meyssignac", "given" : "B.", "non-dropping-particle" : "", "parse-names" : false, "suffix" : "" }, { "dropping-particle" : "", "family" : "Letetrel", "given" : "C.", "non-dropping-particle" : "", "parse-names" : false, "suffix" : "" }, { "dropping-particle" : "", "family" : "Llovel", "given" : "W.", "non-dropping-particle" : "", "parse-names" : false, "suffix" : "" }, { "dropping-particle" : "", "family" : "Cazenave", "given" : "A.", "non-dropping-particle" : "", "parse-names" : false, "suffix" : "" }, { "dropping-particle" : "", "family" : "Delcroix", "given" : "T.", "non-dropping-particle" : "", "parse-names" : false, "suffix" : "" } ], "container-title" : "Global and Planetary Change", "id" : "ITEM-1", "issue" : "2012", "issued" : { "date-parts" : [ [ "2012", "1" ] ] }, "page" : "85-98", "publisher" : "Elsevier B.V.", "title" : "Sea level variations at tropical Pacific islands since 1950", "type" : "article-journal", "volume" : "80-81" }, "uris" : [ "http://www.mendeley.com/documents/?uuid=d99819bc-c4bf-401b-864f-8e3c38aa704a" ] } ], "mendeley" : { "formattedCitation" : "(Becker et al., 2012)", "plainTextFormattedCitation" : "(Becker et al., 2012)", "previouslyFormattedCitation" : "(Becker et al., 2012)" }, "properties" : {  }, "schema" : "https://github.com/citation-style-language/schema/raw/master/csl-citation.json" }</w:instrText>
      </w:r>
      <w:r w:rsidR="00045FE4" w:rsidRPr="000C575A">
        <w:fldChar w:fldCharType="separate"/>
      </w:r>
      <w:r w:rsidR="00815CEF" w:rsidRPr="000C575A">
        <w:rPr>
          <w:noProof/>
        </w:rPr>
        <w:t>(Becker et al., 2012)</w:t>
      </w:r>
      <w:r w:rsidR="00045FE4" w:rsidRPr="000C575A">
        <w:fldChar w:fldCharType="end"/>
      </w:r>
      <w:r w:rsidRPr="000C575A">
        <w:t xml:space="preserve">. </w:t>
      </w:r>
      <w:r w:rsidR="002A3D68" w:rsidRPr="000C575A">
        <w:t>A</w:t>
      </w:r>
      <w:r w:rsidRPr="000C575A">
        <w:t xml:space="preserve">long the </w:t>
      </w:r>
      <w:r w:rsidR="002A3D68" w:rsidRPr="000C575A">
        <w:t xml:space="preserve">west coast of </w:t>
      </w:r>
      <w:r w:rsidRPr="000C575A">
        <w:t>North America</w:t>
      </w:r>
      <w:r w:rsidR="00AB5931">
        <w:t>,</w:t>
      </w:r>
      <w:r w:rsidRPr="000C575A">
        <w:t xml:space="preserve"> </w:t>
      </w:r>
      <w:r w:rsidR="00CF633B" w:rsidRPr="000C575A">
        <w:t xml:space="preserve">winter </w:t>
      </w:r>
      <w:r w:rsidR="004623E9" w:rsidRPr="000C575A">
        <w:t>sea level</w:t>
      </w:r>
      <w:r w:rsidR="00CF633B" w:rsidRPr="000C575A">
        <w:t xml:space="preserve">s </w:t>
      </w:r>
      <w:r w:rsidR="00E90EF7" w:rsidRPr="000C575A">
        <w:t xml:space="preserve">were </w:t>
      </w:r>
      <w:r w:rsidRPr="000C575A">
        <w:t>on average 0.11</w:t>
      </w:r>
      <w:r w:rsidRPr="000C575A">
        <w:rPr>
          <w:rStyle w:val="mb"/>
          <w:rFonts w:cstheme="minorHAnsi"/>
        </w:rPr>
        <w:t> </w:t>
      </w:r>
      <w:r w:rsidRPr="000C575A">
        <w:t xml:space="preserve">m higher </w:t>
      </w:r>
      <w:r w:rsidR="00E05281" w:rsidRPr="000C575A">
        <w:t xml:space="preserve">than normal </w:t>
      </w:r>
      <w:r w:rsidRPr="000C575A">
        <w:t xml:space="preserve">during the five </w:t>
      </w:r>
      <w:r w:rsidR="00AB5931">
        <w:t>strongest</w:t>
      </w:r>
      <w:r w:rsidR="00AB5931" w:rsidRPr="000C575A">
        <w:t xml:space="preserve"> </w:t>
      </w:r>
      <w:r w:rsidRPr="000C575A">
        <w:t>El Niño events</w:t>
      </w:r>
      <w:r w:rsidR="00E05281" w:rsidRPr="000C575A">
        <w:t xml:space="preserve"> </w:t>
      </w:r>
      <w:r w:rsidR="00FD739E" w:rsidRPr="000C575A">
        <w:t xml:space="preserve">between </w:t>
      </w:r>
      <w:r w:rsidR="00E05281" w:rsidRPr="000C575A">
        <w:t xml:space="preserve">1979 </w:t>
      </w:r>
      <w:r w:rsidR="00FD739E" w:rsidRPr="000C575A">
        <w:t xml:space="preserve">and </w:t>
      </w:r>
      <w:r w:rsidR="00E05281" w:rsidRPr="000C575A">
        <w:t xml:space="preserve">2012 </w:t>
      </w:r>
      <w:r w:rsidR="00045FE4" w:rsidRPr="000C575A">
        <w:rPr>
          <w:noProof/>
        </w:rPr>
        <w:fldChar w:fldCharType="begin" w:fldLock="1"/>
      </w:r>
      <w:r w:rsidR="00A86051" w:rsidRPr="000C575A">
        <w:rPr>
          <w:noProof/>
        </w:rPr>
        <w:instrText>ADDIN CSL_CITATION { "citationItems" : [ { "id" : "ITEM-1", "itemData" : { "DOI" : "10.1038/NGEO2539", "author" : [ { "dropping-particle" : "", "family" : "Barnard", "given" : "Patrick L.", "non-dropping-particle" : "", "parse-names" : false, "suffix" : "" }, { "dropping-particle" : "", "family" : "Short", "given" : "Andrew D", "non-dropping-particle" : "", "parse-names" : false, "suffix" : "" }, { "dropping-particle" : "", "family" : "Harley", "given" : "Mitchell D", "non-dropping-particle" : "", "parse-names" : false, "suffix" : "" }, { "dropping-particle" : "", "family" : "Splinter", "given" : "Kristen D", "non-dropping-particle" : "", "parse-names" : false, "suffix" : "" }, { "dropping-particle" : "", "family" : "Vitousek", "given" : "Sean", "non-dropping-particle" : "", "parse-names" : false, "suffix" : "" }, { "dropping-particle" : "", "family" : "Turner", "given" : "Ian L", "non-dropping-particle" : "", "parse-names" : false, "suffix" : "" }, { "dropping-particle" : "", "family" : "Allan", "given" : "Jonathan", "non-dropping-particle" : "", "parse-names" : false, "suffix" : "" }, { "dropping-particle" : "", "family" : "Banno", "given" : "Masayuki", "non-dropping-particle" : "", "parse-names" : false, "suffix" : "" }, { "dropping-particle" : "", "family" : "Bryan", "given" : "Karin R", "non-dropping-particle" : "", "parse-names" : false, "suffix" : "" }, { "dropping-particle" : "", "family" : "Doria", "given" : "Andr\u00e9", "non-dropping-particle" : "", "parse-names" : false, "suffix" : "" }, { "dropping-particle" : "", "family" : "Hansen", "given" : "Je E", "non-dropping-particle" : "", "parse-names" : false, "suffix" : "" }, { "dropping-particle" : "", "family" : "Kato", "given" : "Shigeru", "non-dropping-particle" : "", "parse-names" : false, "suffix" : "" }, { "dropping-particle" : "", "family" : "Kuriyama", "given" : "Yoshiaki", "non-dropping-particle" : "", "parse-names" : false, "suffix" : "" }, { "dropping-particle" : "", "family" : "Randall-goodwin", "given" : "Evan", "non-dropping-particle" : "", "parse-names" : false, "suffix" : "" }, { "dropping-particle" : "", "family" : "Ruggiero", "given" : "Peter", "non-dropping-particle" : "", "parse-names" : false, "suffix" : "" }, { "dropping-particle" : "", "family" : "Walker", "given" : "Ian J", "non-dropping-particle" : "", "parse-names" : false, "suffix" : "" }, { "dropping-particle" : "", "family" : "Heathfield", "given" : "Derek K", "non-dropping-particle" : "", "parse-names" : false, "suffix" : "" } ], "container-title" : "Nature Geoscience", "id" : "ITEM-1", "issue" : "September", "issued" : { "date-parts" : [ [ "2015" ] ] }, "page" : "801-808", "title" : "Coastal vulnerability across the Pacific dominated by El Ni\u00f1o/Southern Oscillication", "type" : "article-journal", "volume" : "8" }, "uris" : [ "http://www.mendeley.com/documents/?uuid=98c4bce3-4e98-47c6-af79-3785d96dd111" ] } ], "mendeley" : { "formattedCitation" : "(Barnard et al., 2015)", "plainTextFormattedCitation" : "(Barnard et al., 2015)", "previouslyFormattedCitation" : "(Barnard et al., 2015)" }, "properties" : {  }, "schema" : "https://github.com/citation-style-language/schema/raw/master/csl-citation.json" }</w:instrText>
      </w:r>
      <w:r w:rsidR="00045FE4" w:rsidRPr="000C575A">
        <w:rPr>
          <w:noProof/>
        </w:rPr>
        <w:fldChar w:fldCharType="separate"/>
      </w:r>
      <w:r w:rsidR="00A86051" w:rsidRPr="000C575A">
        <w:rPr>
          <w:noProof/>
        </w:rPr>
        <w:t>(Barnard et al., 2015)</w:t>
      </w:r>
      <w:r w:rsidR="00045FE4" w:rsidRPr="000C575A">
        <w:rPr>
          <w:noProof/>
        </w:rPr>
        <w:fldChar w:fldCharType="end"/>
      </w:r>
      <w:r w:rsidR="00A86051" w:rsidRPr="000C575A">
        <w:rPr>
          <w:noProof/>
        </w:rPr>
        <w:t xml:space="preserve">. </w:t>
      </w:r>
      <w:r w:rsidR="00E90EF7" w:rsidRPr="000C575A">
        <w:t>ENSO also influences</w:t>
      </w:r>
      <w:r w:rsidR="00FD4B5D" w:rsidRPr="000C575A">
        <w:t xml:space="preserve"> interannual variability in</w:t>
      </w:r>
      <w:r w:rsidR="00E05281" w:rsidRPr="000C575A">
        <w:t xml:space="preserve"> </w:t>
      </w:r>
      <w:r w:rsidR="00E90EF7" w:rsidRPr="000C575A">
        <w:t>extreme sea</w:t>
      </w:r>
      <w:r w:rsidR="00CF633B" w:rsidRPr="000C575A">
        <w:t xml:space="preserve"> </w:t>
      </w:r>
      <w:r w:rsidR="00E90EF7" w:rsidRPr="000C575A">
        <w:t xml:space="preserve">levels. </w:t>
      </w:r>
      <w:r w:rsidR="00DC458C" w:rsidRPr="000C575A">
        <w:t>T</w:t>
      </w:r>
      <w:r w:rsidR="00F317D5" w:rsidRPr="000C575A">
        <w:t xml:space="preserve">he generation of extreme </w:t>
      </w:r>
      <w:r w:rsidR="004623E9" w:rsidRPr="000C575A">
        <w:t>sea level</w:t>
      </w:r>
      <w:r w:rsidR="00414AA7" w:rsidRPr="000C575A">
        <w:t xml:space="preserve">s is </w:t>
      </w:r>
      <w:r w:rsidR="00DC458C" w:rsidRPr="000C575A">
        <w:t xml:space="preserve">generally </w:t>
      </w:r>
      <w:r w:rsidR="00414AA7" w:rsidRPr="000C575A">
        <w:t xml:space="preserve">dominated by tides </w:t>
      </w:r>
      <w:r w:rsidR="00941458" w:rsidRPr="000C575A">
        <w:t>and storm surge</w:t>
      </w:r>
      <w:r w:rsidR="00414AA7" w:rsidRPr="000C575A">
        <w:t>s</w:t>
      </w:r>
      <w:r w:rsidRPr="000C575A">
        <w:t xml:space="preserve">. </w:t>
      </w:r>
      <w:r w:rsidR="009861EA" w:rsidRPr="000C575A">
        <w:t xml:space="preserve">However, </w:t>
      </w:r>
      <w:r w:rsidR="006A722E" w:rsidRPr="000C575A">
        <w:t xml:space="preserve">in regions </w:t>
      </w:r>
      <w:r w:rsidR="009861EA" w:rsidRPr="000C575A">
        <w:t>with</w:t>
      </w:r>
      <w:r w:rsidR="006A722E" w:rsidRPr="000C575A">
        <w:t xml:space="preserve"> </w:t>
      </w:r>
      <w:r w:rsidR="002A4C82" w:rsidRPr="000C575A">
        <w:t>small tidal ranges</w:t>
      </w:r>
      <w:r w:rsidR="002A4C82" w:rsidRPr="000C575A" w:rsidDel="002A4C82">
        <w:t xml:space="preserve"> </w:t>
      </w:r>
      <w:r w:rsidR="00045FE4" w:rsidRPr="000C575A">
        <w:fldChar w:fldCharType="begin" w:fldLock="1"/>
      </w:r>
      <w:r w:rsidR="00815CEF" w:rsidRPr="000C575A">
        <w:instrText>ADDIN CSL_CITATION { "citationItems" : [ { "id" : "ITEM-1", "itemData" : { "DOI" : "10.1029/94JC01115", "ISSN" : "0148-0227", "abstract" : "Data from 1043 tide gauges around the world have been used to map the global distribution of the seasonal cycle of mean sea level at the coast. Large-scale features, such as the autumn-spring phase dependence of the annual cycle in each hemisphere, can be seen to be superimposed upon a complexity of regional spatial variability. This variability stems from local meteorological, oceanographic and hydrological (river runoff) forcings. Significant differences in the seasonal cycle are observed at the opposite sides of even small land areas. At ocean islands the annual cycle usually has an amplitude less-than-or-equal-to 75 mm, while that of the semiannual component is below 20 mm. It is evident that coastal recorders cannot be used to infer the seasonal cycle of sea level over most of the deep ocean and that the future will require joint analyses of tide gauge and satellite altimeter data.", "author" : [ { "dropping-particle" : "", "family" : "Tsimplis", "given" : "Michael N.", "non-dropping-particle" : "", "parse-names" : false, "suffix" : "" }, { "dropping-particle" : "", "family" : "Woodworth", "given" : "Philip L.", "non-dropping-particle" : "", "parse-names" : false, "suffix" : "" } ], "container-title" : "Journal of Geophysical Research", "id" : "ITEM-1", "issue" : "C8", "issued" : { "date-parts" : [ [ "1994" ] ] }, "page" : "16031", "title" : "The global distribution of the seasonal sea level cycle calculated from coastal tide gauge data", "type" : "article-journal", "volume" : "99" }, "uris" : [ "http://www.mendeley.com/documents/?uuid=4631662f-a9f9-4258-a5ee-4174fe25ceb4" ] } ], "mendeley" : { "formattedCitation" : "(Tsimplis &amp; Woodworth, 1994)", "plainTextFormattedCitation" : "(Tsimplis &amp; Woodworth, 1994)", "previouslyFormattedCitation" : "(Tsimplis &amp; Woodworth, 1994)" }, "properties" : {  }, "schema" : "https://github.com/citation-style-language/schema/raw/master/csl-citation.json" }</w:instrText>
      </w:r>
      <w:r w:rsidR="00045FE4" w:rsidRPr="000C575A">
        <w:fldChar w:fldCharType="separate"/>
      </w:r>
      <w:r w:rsidR="00815CEF" w:rsidRPr="000C575A">
        <w:rPr>
          <w:noProof/>
        </w:rPr>
        <w:t>(Tsimplis &amp; Woodworth, 1994)</w:t>
      </w:r>
      <w:r w:rsidR="00045FE4" w:rsidRPr="000C575A">
        <w:fldChar w:fldCharType="end"/>
      </w:r>
      <w:r w:rsidR="009861EA" w:rsidRPr="000C575A">
        <w:t xml:space="preserve">, </w:t>
      </w:r>
      <w:r w:rsidR="002A4C82" w:rsidRPr="000C575A">
        <w:t xml:space="preserve">the relatively large </w:t>
      </w:r>
      <w:r w:rsidR="009861EA" w:rsidRPr="000C575A">
        <w:t xml:space="preserve">variations in mean sea </w:t>
      </w:r>
      <w:r w:rsidR="002F5B9D" w:rsidRPr="000C575A">
        <w:t>level</w:t>
      </w:r>
      <w:r w:rsidR="003E1C07" w:rsidRPr="000C575A">
        <w:t xml:space="preserve"> can have a </w:t>
      </w:r>
      <w:r w:rsidR="006E646D" w:rsidRPr="000C575A">
        <w:t>significant</w:t>
      </w:r>
      <w:r w:rsidR="003E1C07" w:rsidRPr="000C575A">
        <w:t xml:space="preserve"> influence on the generation of extremes </w:t>
      </w:r>
      <w:r w:rsidR="00045FE4" w:rsidRPr="000C575A">
        <w:fldChar w:fldCharType="begin" w:fldLock="1"/>
      </w:r>
      <w:r w:rsidR="00815CEF" w:rsidRPr="000C575A">
        <w:instrText>ADDIN CSL_CITATION { "citationItems" : [ { "id" : "ITEM-1", "itemData" : { "DOI" : "10.1007/s00382-012-1652-1", "ISBN" : "0038201216", "ISSN" : "0930-7575", "author" : [ { "dropping-particle" : "", "family" : "Haigh", "given" : "Ivan David", "non-dropping-particle" : "", "parse-names" : false, "suffix" : "" }, { "dropping-particle" : "", "family" : "Wijeratne", "given" : "E. M. S.", "non-dropping-particle" : "", "parse-names" : false, "suffix" : "" }, { "dropping-particle" : "", "family" : "MacPherson", "given" : "Leigh R.", "non-dropping-particle" : "", "parse-names" : false, "suffix" : "" }, { "dropping-particle" : "", "family" : "Pattiaratchi", "given" : "Charitha B.", "non-dropping-particle" : "", "parse-names" : false, "suffix" : "" }, { "dropping-particle" : "", "family" : "Mason", "given" : "Matthew S.", "non-dropping-particle" : "", "parse-names" : false, "suffix" : "" }, { "dropping-particle" : "", "family" : "Crompton", "given" : "Ryan P.", "non-dropping-particle" : "", "parse-names" : false, "suffix" : "" }, { "dropping-particle" : "", "family" : "George", "given" : "Steve", "non-dropping-particle" : "", "parse-names" : false, "suffix" : "" } ], "container-title" : "Climate Dynamics", "id" : "ITEM-1", "issue" : "1-2", "issued" : { "date-parts" : [ [ "2013", "1", "12" ] ] }, "page" : "121-138", "title" : "Estimating present day extreme water level exceedance probabilities around the coastline of Australia: tides, extra-tropical storm surges and mean sea level", "type" : "article-journal", "volume" : "42" }, "uris" : [ "http://www.mendeley.com/documents/?uuid=7bbf8a12-c6ce-49ce-896d-f50942d88d61" ] }, { "id" : "ITEM-2", "itemData" : { "DOI" : "10.1029/2008JC004912", "ISSN" : "0148-0227", "author" : [ { "dropping-particle" : "", "family" : "Marcos", "given" : "Marta", "non-dropping-particle" : "", "parse-names" : false, "suffix" : "" }, { "dropping-particle" : "", "family" : "Tsimplis", "given" : "Michael N.", "non-dropping-particle" : "", "parse-names" : false, "suffix" : "" }, { "dropping-particle" : "", "family" : "Shaw", "given" : "Andrew G. P.", "non-dropping-particle" : "", "parse-names" : false, "suffix" : "" } ], "container-title" : "Journal of Geophysical Research", "id" : "ITEM-2", "issue" : "C1", "issued" : { "date-parts" : [ [ "2009", "1", "15" ] ] }, "page" : "C01007", "title" : "Sea level extremes in southern Europe", "type" : "article-journal", "volume" : "114" }, "uris" : [ "http://www.mendeley.com/documents/?uuid=8ad7f528-1b05-47e3-ad3a-7fbd6f28e1d4" ] } ], "mendeley" : { "formattedCitation" : "(Haigh et al., 2013; Marcos et al., 2009)", "plainTextFormattedCitation" : "(Haigh et al., 2013; Marcos et al., 2009)", "previouslyFormattedCitation" : "(Haigh et al., 2013; Marcos et al., 2009)" }, "properties" : {  }, "schema" : "https://github.com/citation-style-language/schema/raw/master/csl-citation.json" }</w:instrText>
      </w:r>
      <w:r w:rsidR="00045FE4" w:rsidRPr="000C575A">
        <w:fldChar w:fldCharType="separate"/>
      </w:r>
      <w:r w:rsidR="00815CEF" w:rsidRPr="000C575A">
        <w:rPr>
          <w:noProof/>
        </w:rPr>
        <w:t>(Haigh et al., 2013; Marcos et al., 2009)</w:t>
      </w:r>
      <w:r w:rsidR="00045FE4" w:rsidRPr="000C575A">
        <w:fldChar w:fldCharType="end"/>
      </w:r>
      <w:r w:rsidR="006A722E" w:rsidRPr="000C575A">
        <w:t xml:space="preserve">. </w:t>
      </w:r>
      <w:r w:rsidR="009861EA" w:rsidRPr="000C575A">
        <w:t xml:space="preserve">Furthermore, </w:t>
      </w:r>
      <w:r w:rsidR="00E05281" w:rsidRPr="000C575A">
        <w:t xml:space="preserve">the </w:t>
      </w:r>
      <w:r w:rsidR="00CF633B" w:rsidRPr="000C575A">
        <w:t>anomalous</w:t>
      </w:r>
      <w:r w:rsidR="00864127" w:rsidRPr="000C575A">
        <w:t xml:space="preserve"> </w:t>
      </w:r>
      <w:r w:rsidR="00754CC2" w:rsidRPr="000C575A">
        <w:t>o</w:t>
      </w:r>
      <w:r w:rsidR="00864127" w:rsidRPr="000C575A">
        <w:t xml:space="preserve">cean-atmosphere </w:t>
      </w:r>
      <w:r w:rsidR="002A3D68" w:rsidRPr="000C575A">
        <w:t>conditions</w:t>
      </w:r>
      <w:r w:rsidR="00864127" w:rsidRPr="000C575A">
        <w:t xml:space="preserve"> </w:t>
      </w:r>
      <w:r w:rsidR="00E05281" w:rsidRPr="000C575A">
        <w:t xml:space="preserve">during ENSO can induce changes in the intensity, frequency, and tracks of storms, thereby affecting the generation of extremes. </w:t>
      </w:r>
      <w:r w:rsidR="00CF633B" w:rsidRPr="000C575A">
        <w:t>V</w:t>
      </w:r>
      <w:r w:rsidR="00E05281" w:rsidRPr="000C575A">
        <w:t xml:space="preserve">arious studies have shown ENSO’s </w:t>
      </w:r>
      <w:r w:rsidR="00D97C62" w:rsidRPr="000C575A">
        <w:t>influence</w:t>
      </w:r>
      <w:r w:rsidR="00E05281" w:rsidRPr="000C575A">
        <w:t xml:space="preserve"> on</w:t>
      </w:r>
      <w:r w:rsidR="00037E0B" w:rsidRPr="000C575A">
        <w:t xml:space="preserve"> tropical </w:t>
      </w:r>
      <w:r w:rsidR="00045FE4" w:rsidRPr="000C575A">
        <w:fldChar w:fldCharType="begin" w:fldLock="1"/>
      </w:r>
      <w:r w:rsidR="008404D0" w:rsidRPr="000C575A">
        <w:instrText>ADDIN CSL_CITATION { "citationItems" : [ { "id" : "ITEM-1", "itemData" : { "DOI" : "10.1029/2007GL032983", "ISBN" : "2008101029", "ISSN" : "00948276", "abstract" : "A collective list of historical El Nino and La Nina events has been developed, based on an examination of different indices describing the El Nino-Southern Oscillation (ENSO) phenomenon. Based on this list, tropical cyclone (TC) data from a newly created TC archive for the Southern Hemisphere (SH) have been stratified accordingly and significant changes in TC occurrences depending on warm or cold phases of ENSO have been identified. TC trends in the SH area south of the equator, 30 degrees E to 120 degrees W) have been examined. For the 1981/82 to 2005/06 TC seasons, there are no apparent trends in the total numbers and cyclone days of TCs, nor in numbers and cyclone days of severe TCs with minimum central pressure of 970 hPa or lower. However, significant positive trends in occurrences and cyclone days of severe TCs with minimum central pressure of 945 hPa or lower have been identified.", "author" : [ { "dropping-particle" : "", "family" : "Kuleshov", "given" : "Y.", "non-dropping-particle" : "", "parse-names" : false, "suffix" : "" }, { "dropping-particle" : "", "family" : "Qi", "given" : "L.", "non-dropping-particle" : "", "parse-names" : false, "suffix" : "" }, { "dropping-particle" : "", "family" : "Fawcett", "given" : "R.", "non-dropping-particle" : "", "parse-names" : false, "suffix" : "" }, { "dropping-particle" : "", "family" : "Jones", "given" : "D.", "non-dropping-particle" : "", "parse-names" : false, "suffix" : "" } ], "container-title" : "Geophysical Research Letters", "id" : "ITEM-1", "issue" : "14", "issued" : { "date-parts" : [ [ "2008" ] ] }, "page" : "1-5", "title" : "On tropical cyclone activity in the Southern Hemisphere: Trends and the ENSO connection", "type" : "article-journal", "volume" : "35" }, "uris" : [ "http://www.mendeley.com/documents/?uuid=713eae33-26ec-4bd7-9ae4-dc3727eebb48" ] }, { "id" : "ITEM-2", "itemData" : { "DOI" : "10.1175/1520-0442(2000)013&lt;2960:TCAOTW&gt;2.0.CO;2", "ISBN" : "1520-0442", "ISSN" : "0894-8755", "abstract" : "This paper presents the results of an investigation on the variations of tropical cyclone (TC) activity over the western North Pacific (WNP) associated with both El Ni\u00f1o (EN) and La Ni\u00f1a (LN) events. The study is based on the monthly number of TCs that occurred during the period 1959-97. Anomalies within each 5\u00b0 lat \u00d7 5\u00b0 long box from the year before (EN-1 and LN-1) to the year after (EN+1 and LN+1) are examined. During an EN-1 year, more (less) TCs are found in September and October over the South China Sea (southeast of Japan). In an EN year, TC activity is below normal during these two months over the South China Sea (SCS) but above normal especially in the late season in the eastern part of the WNP. After the mature phase of the warm event (i.e., during an EN+1 year), TC activity over the entire ocean basin tends to be below normal. No significant anomalies are found during an LN-1 year. However, in an LN year, the SCS tends to have more TCs in September and October, but for the rest of the WNP, TC activity tends to be below normal from August to November. During the year after an LN event, the entire basin generally has more TCs. Such a situation is especially true over the SCS from May to July. All these anomalous activities are apparently linked to anomalies in the large-scale flow patterns at 850 and 500 hPa. Because the 850-hPa flow is related to TC genesis and development, areas with anomalous cyclonic (anticyclonic) flow are generally found to be associated with above- (below-) normal TC activity. Anomalous 500-hPa flow is identified as responsible for steering TCs toward or away from a region, thus rendering the TC activity in that region above or below normal.", "author" : [ { "dropping-particle" : "", "family" : "Chan", "given" : "Johnny C L", "non-dropping-particle" : "", "parse-names" : false, "suffix" : "" } ], "container-title" : "Journal of Climate", "id" : "ITEM-2", "issued" : { "date-parts" : [ [ "2000" ] ] }, "page" : "2960-2972", "title" : "Tropical Cyclone Activity over the Western North Pacific Associated with El Ni\u00f1o and La Ni\u00f1a Events", "type" : "article-journal", "volume" : "13" }, "uris" : [ "http://www.mendeley.com/documents/?uuid=cbd23c6b-34f7-498f-b4a4-f81c81fb3e63" ] }, { "id" : "ITEM-3", "itemData" : { "author" : [ { "dropping-particle" : "", "family" : "Saunders", "given" : "M.A.", "non-dropping-particle" : "", "parse-names" : false, "suffix" : "" }, { "dropping-particle" : "", "family" : "Chandler", "given" : "R E", "non-dropping-particle" : "", "parse-names" : false, "suffix" : "" }, { "dropping-particle" : "", "family" : "Merchant", "given" : "C J", "non-dropping-particle" : "", "parse-names" : false, "suffix" : "" }, { "dropping-particle" : "", "family" : "Roberts", "given" : "F P", "non-dropping-particle" : "", "parse-names" : false, "suffix" : "" } ], "container-title" : "Geophysical Research Letters", "id" : "ITEM-3", "issue" : "8", "issued" : { "date-parts" : [ [ "2000" ] ] }, "page" : "1147-1150", "title" : "Atlantic hurricanes and NW Pacific typhoons: ENSO spatial impacts on occurrence and landfall", "type" : "article-journal", "volume" : "27" }, "uris" : [ "http://www.mendeley.com/documents/?uuid=aa4fe2eb-4b65-4d9e-9562-7e77968e516f" ] }, { "id" : "ITEM-4", "itemData" : { "DOI" : "10.1002/2013JC009607", "author" : [ { "dropping-particle" : "", "family" : "Feng", "given" : "Xiangbo", "non-dropping-particle" : "", "parse-names" : false, "suffix" : "" }, { "dropping-particle" : "", "family" : "Tsimplis", "given" : "Michael N.", "non-dropping-particle" : "", "parse-names" : false, "suffix" : "" } ], "container-title" : "Journal of Geophysical Research : Oceans", "id" : "ITEM-4", "issued" : { "date-parts" : [ [ "2014" ] ] }, "page" : "1593-1608", "title" : "Sea level extremes at the coasts of China", "type" : "article-journal", "volume" : "119" }, "uris" : [ "http://www.mendeley.com/documents/?uuid=ef24ab9d-19e6-466d-bf04-b7b2959ae385" ] }, { "id" : "ITEM-5", "itemData" : { "DOI" : "10.1002/2014JC009929", "author" : [ { "dropping-particle" : "", "family" : "Torres", "given" : "R. Ricardo", "non-dropping-particle" : "", "parse-names" : false, "suffix" : "" }, { "dropping-particle" : "", "family" : "Tsimplis", "given" : "Michael N.", "non-dropping-particle" : "", "parse-names" : false, "suffix" : "" } ], "container-title" : "Journal of Geophysical Research: Oceans", "id" : "ITEM-5", "issued" : { "date-parts" : [ [ "2014" ] ] }, "page" : "4714-4731", "title" : "Sea level extremes in the Caribbean Sea", "type" : "article-journal", "volume" : "119" }, "uris" : [ "http://www.mendeley.com/documents/?uuid=287eccb3-ce45-4bc6-956e-06af71c677b8" ] } ], "mendeley" : { "formattedCitation" : "(Chan, 2000; X. Feng &amp; Tsimplis, 2014; Kuleshov et al., 2008; Saunders et al., 2000; Torres &amp; Tsimplis, 2014)", "manualFormatting" : "(Chan, 2000; Feng &amp; Tsimplis, 2014; Kuleshov et al., 2008; Saunders et al., 2000; Torres &amp; Tsimplis, 2014)", "plainTextFormattedCitation" : "(Chan, 2000; X. Feng &amp; Tsimplis, 2014; Kuleshov et al., 2008; Saunders et al., 2000; Torres &amp; Tsimplis, 2014)", "previouslyFormattedCitation" : "(Chan, 2000; X. Feng &amp; Tsimplis, 2014; Kuleshov et al., 2008; Saunders et al., 2000; Torres &amp; Tsimplis, 2014)" }, "properties" : {  }, "schema" : "https://github.com/citation-style-language/schema/raw/master/csl-citation.json" }</w:instrText>
      </w:r>
      <w:r w:rsidR="00045FE4" w:rsidRPr="000C575A">
        <w:fldChar w:fldCharType="separate"/>
      </w:r>
      <w:r w:rsidR="00815CEF" w:rsidRPr="000C575A">
        <w:rPr>
          <w:noProof/>
        </w:rPr>
        <w:t>(Chan, 2000; Feng &amp; Tsimplis, 2014; Kuleshov et al., 2008; Saunders et al., 2000; Torres &amp; Tsimplis, 2014)</w:t>
      </w:r>
      <w:r w:rsidR="00045FE4" w:rsidRPr="000C575A">
        <w:fldChar w:fldCharType="end"/>
      </w:r>
      <w:r w:rsidR="00217FDB" w:rsidRPr="000C575A">
        <w:t xml:space="preserve">, </w:t>
      </w:r>
      <w:r w:rsidR="00E90EF7" w:rsidRPr="000C575A">
        <w:t>and</w:t>
      </w:r>
      <w:r w:rsidR="00217FDB" w:rsidRPr="000C575A">
        <w:t xml:space="preserve"> </w:t>
      </w:r>
      <w:r w:rsidR="00F34293" w:rsidRPr="000C575A">
        <w:t>extra-tropical cyclone activity</w:t>
      </w:r>
      <w:r w:rsidR="002F5B9D" w:rsidRPr="000C575A">
        <w:t xml:space="preserve"> </w:t>
      </w:r>
      <w:r w:rsidR="00045FE4" w:rsidRPr="000C575A">
        <w:fldChar w:fldCharType="begin" w:fldLock="1"/>
      </w:r>
      <w:r w:rsidR="00815CEF" w:rsidRPr="000C575A">
        <w:instrText>ADDIN CSL_CITATION { "citationItems" : [ { "id" : "ITEM-1", "itemData" : { "DOI" : "10.1029/96JD01653", "ISBN" : "0148-0227", "ISSN" : "0148-0227", "abstract" : "The climatology of intense northern hemisphere winter cyclone events is extracted from a long series of daily mean sea level pressure analyses. An intense event is the occurrence of a low with a central pressure less than or equal to 970 mbar. The majority of intense events are found near the &amp;#8220;semipermanent&amp;#8221; Aleutian and Icelandic Lows. Compared with the Pacific, intense events are more numerous in the Atlantic and occur over a larger geographical area. There is little or no trend in the number of intense events before about 1970. After 1970, there is a noticeable increase in the number of Pacific and Atlantic events. There is a weak out-of-phase relationship between the Pacific and the Atlantic events, with an indication of a 25-year periodicity. Temporal correlations between the number of intense Pacific events and sea surface temperatures (SST) suggest a relationship between SST gradients averaged between the equator and midlatitudes and cyclone behavior. Weak correlations suggest that a similar relationship does not exist for the intense events in the Atlantic.", "author" : [ { "dropping-particle" : "", "family" : "Lambert", "given" : "Steven J.", "non-dropping-particle" : "", "parse-names" : false, "suffix" : "" } ], "container-title" : "Journal of Geophysical Research", "id" : "ITEM-1", "issue" : "D16", "issued" : { "date-parts" : [ [ "1996" ] ] }, "page" : "21319", "title" : "Intense extratropical northern hemisphere winter cyclone events: 1899\u20131991", "type" : "article-journal", "volume" : "101" }, "uris" : [ "http://www.mendeley.com/documents/?uuid=106a35c0-f06d-4d2f-b5d6-ffee43d75a7c" ] }, { "id" : "ITEM-2", "itemData" : { "DOI" : "10.1175/JCLI3725.1", "ISBN" : "0894-8755", "ISSN" : "08948755", "abstract" : "The climatology and interannual variability of North American extratropical cyclones are examined using 6-hourly sea level pressure data from the NCEP-NCAR reanalysis for the period 1950-2002 and ECMWF 40-yr Re-Analysis (ERA-40) data from 1971 to 2000. The climatology includes an evaluation of the seasonal frequency and intensity of storms as well as an analysis of extreme event intensity. ENSO variability is evaluated by ENSO phase with emphasis on boreal winter. Results show an enhanced East Coast storm track during El Nino as well as an equatorward shift in storm tracks in the North Pacific for storms generated from both the NCEP-NCAR reanalysis and ERA-40 datasets. Observed precipitation close to a storm's center is used to determine which phase of the ENSO cycle is associated with the most productive storms and where they occur. During El Nino winters, a precipitation maximum is located east of the Appalachians and is associated with an enhanced East Coast storm track. During La Nina winters, the precipitation maximum shifts to the Ohio Valley and is associated with an enhanced Great Lakes storm track. Along the U.S. west coast, there is a precipitation maximum in the Pacific Northwest during La Nina winters, which is due to a storm track west of Washington State.", "author" : [ { "dropping-particle" : "", "family" : "Eichler", "given" : "Timothy", "non-dropping-particle" : "", "parse-names" : false, "suffix" : "" }, { "dropping-particle" : "", "family" : "Higgins", "given" : "Wayne", "non-dropping-particle" : "", "parse-names" : false, "suffix" : "" } ], "container-title" : "Journal of Climate", "id" : "ITEM-2", "issue" : "1981", "issued" : { "date-parts" : [ [ "2006" ] ] }, "page" : "2076-2093", "title" : "Climatology and ENSO-related variability of North American extratropical cyclone activity", "type" : "article-journal", "volume" : "19" }, "uris" : [ "http://www.mendeley.com/documents/?uuid=20c1b78a-cedb-4e17-8d4d-4f167d4496a4" ] }, { "id" : "ITEM-3", "itemData" : { "DOI" : "10.1175/MWR-D-10-05043.1", "ISBN" : "0027-0644", "ISSN" : "0027-0644", "abstract" : "Climatologics of sea level anomalies (&gt;0.05 m) and daily-mean storm surges (&gt;0.3 m) are presented for the 1960-2010 cool seasons (October April) along the East Coast of the United States at Boston, Massachusetts; Atlantic City, New Jersey; Sewells Point (Norfolk), Virginia; and Charleston, South Carolina. The high sea level anomaly and the number of storm surges, among the highest in the last half century during the 2009/10 cool season, are comparable during strong El Nino cool seasons. High numbers of daily storm surges occur in response to numerous East Coast extratropical cool-season storms and have a positive correlation with the El Nino phase of the El Nino Southern Oscillation (ENSO). Patterns of anomalously high sea levels are attributed to El Nino related changes to atmospheric pressure over the Gulf of Mexico and eastern Canada and to the wind field over the Northeast U.S. continental shelf.", "author" : [ { "dropping-particle" : "V.", "family" : "Sweet", "given" : "William", "non-dropping-particle" : "", "parse-names" : false, "suffix" : "" }, { "dropping-particle" : "", "family" : "Zervas", "given" : "Chris E", "non-dropping-particle" : "", "parse-names" : false, "suffix" : "" } ], "container-title" : "Monthly Weather Review", "id" : "ITEM-3", "issue" : "7", "issued" : { "date-parts" : [ [ "2011" ] ] }, "page" : "2290-2299", "title" : "Cool-Season Sea Level Anomalies and Storm Surges along the U.S. East Coast: Climatology and Comparison with the 2009/10 El Ni\u00f1o", "type" : "article-journal", "volume" : "139" }, "uris" : [ "http://www.mendeley.com/documents/?uuid=b6df6085-9172-4eed-9314-f3954772897c" ] } ], "mendeley" : { "formattedCitation" : "(Eichler &amp; Higgins, 2006; Lambert, 1996; Sweet &amp; Zervas, 2011)", "plainTextFormattedCitation" : "(Eichler &amp; Higgins, 2006; Lambert, 1996; Sweet &amp; Zervas, 2011)", "previouslyFormattedCitation" : "(Eichler &amp; Higgins, 2006; Lambert, 1996; Sweet &amp; Zervas, 2011)" }, "properties" : {  }, "schema" : "https://github.com/citation-style-language/schema/raw/master/csl-citation.json" }</w:instrText>
      </w:r>
      <w:r w:rsidR="00045FE4" w:rsidRPr="000C575A">
        <w:fldChar w:fldCharType="separate"/>
      </w:r>
      <w:r w:rsidR="00815CEF" w:rsidRPr="000C575A">
        <w:rPr>
          <w:noProof/>
        </w:rPr>
        <w:t>(Eichler &amp; Higgins, 2006; Lambert, 1996; Sweet &amp; Zervas, 2011)</w:t>
      </w:r>
      <w:r w:rsidR="00045FE4" w:rsidRPr="000C575A">
        <w:fldChar w:fldCharType="end"/>
      </w:r>
      <w:r w:rsidR="00F34293" w:rsidRPr="000C575A">
        <w:t xml:space="preserve">. </w:t>
      </w:r>
    </w:p>
    <w:p w:rsidR="00567EF2" w:rsidRPr="000C575A" w:rsidRDefault="00567EF2" w:rsidP="00815CEF"/>
    <w:p w:rsidR="00810218" w:rsidRPr="000C575A" w:rsidRDefault="00FD739E" w:rsidP="00815CEF">
      <w:r w:rsidRPr="000C575A">
        <w:t xml:space="preserve">As a result of </w:t>
      </w:r>
      <w:r w:rsidR="002A3D68" w:rsidRPr="000C575A">
        <w:t>rising sea levels</w:t>
      </w:r>
      <w:r w:rsidRPr="000C575A">
        <w:t xml:space="preserve">, many </w:t>
      </w:r>
      <w:r w:rsidR="00E77879" w:rsidRPr="000C575A">
        <w:t xml:space="preserve">densely populated </w:t>
      </w:r>
      <w:r w:rsidR="00E752B7" w:rsidRPr="000C575A">
        <w:t>coastal zone</w:t>
      </w:r>
      <w:r w:rsidRPr="000C575A">
        <w:t>s are projected to</w:t>
      </w:r>
      <w:r w:rsidR="00284C2B" w:rsidRPr="000C575A">
        <w:t xml:space="preserve"> experience</w:t>
      </w:r>
      <w:r w:rsidRPr="000C575A">
        <w:t xml:space="preserve"> </w:t>
      </w:r>
      <w:r w:rsidR="00E77879" w:rsidRPr="000C575A">
        <w:t xml:space="preserve">increases in </w:t>
      </w:r>
      <w:r w:rsidR="00D63B43" w:rsidRPr="000C575A">
        <w:t xml:space="preserve">coastal </w:t>
      </w:r>
      <w:r w:rsidR="00E77879" w:rsidRPr="000C575A">
        <w:t>flood risk.</w:t>
      </w:r>
      <w:r w:rsidR="00D63B43" w:rsidRPr="000C575A">
        <w:t xml:space="preserve"> </w:t>
      </w:r>
      <w:r w:rsidR="005D0D0D" w:rsidRPr="000C575A">
        <w:t xml:space="preserve">In addition to </w:t>
      </w:r>
      <w:r w:rsidR="002A3D68" w:rsidRPr="000C575A">
        <w:t>sea-level rise, there may be a change in the frequency of storms</w:t>
      </w:r>
      <w:r w:rsidR="00A86051" w:rsidRPr="000C575A">
        <w:t xml:space="preserve"> </w:t>
      </w:r>
      <w:r w:rsidR="00045FE4" w:rsidRPr="000C575A">
        <w:rPr>
          <w:rFonts w:cstheme="minorHAnsi"/>
          <w:szCs w:val="21"/>
        </w:rPr>
        <w:fldChar w:fldCharType="begin" w:fldLock="1"/>
      </w:r>
      <w:r w:rsidR="003438CD" w:rsidRPr="000C575A">
        <w:rPr>
          <w:rFonts w:cstheme="minorHAnsi"/>
          <w:szCs w:val="21"/>
        </w:rPr>
        <w:instrText>ADDIN CSL_CITATION { "citationItems" : [ { "id" : "ITEM-1", "itemData" : { "DOI" : "10.1007/s00382-016-3019-5", "ISSN" : "14320894", "abstract" : "Storm surges are an important coastal hazard component and it is unknown how they will evolve along Europe's coastline in view of climate change. In the present contribution, the hydrodynamic model Delft3D-Flow was forced by surface wind and atmospheric pressure fields from a 8-member climate model ensemble in order to evaluate dynamics in storm surge levels (SSL) along the European coastline (1) for the baseline period 1970--2000; and (2) during this century under the Representative Concentration Pathways RCP4.5 and RCP8.5. Validation simulations, spanning from 2008 to 2014 and driven by ERA-Interim atmospheric forcing, indicated good predictive skill (0.06\u00a0m\u00a0&lt;\u00a0RMSE\u00a0&lt;\u00a00.29\u00a0m and 10\u00a0%\u00a0&lt;\u00a0RMSE\u00a0&lt;\u00a029\u00a0% for 110 tidal gauge stations across Europe). Peak-over-threshold extreme value analysis was applied to estimate SSL values for different return periods, and changes of future SSL were obtained from all models to obtain the final ensemble. Values for most scenarios and return periods indicate a projected increase in SSL at several locations along the North European coastline, which is more prominent for RCP8.5 and shows an increasing tendency towards the end of the century for both RCP4.5 and RCP8.5. Projected SSL changes along the European coastal areas south of 50{\\textdegree}N show minimal change or even a small decrease, with the exception of RCP8.5 under which a moderate increase is projected towards the end of the century. The present findings indicate that the anticipated increase in extreme total water levels due to relative sea level rise (RSLR), can be further enforced by an increase of the extreme SSL, which can exceed 30\u00a0% of the RSLR, especially for the high return periods and pathway RCP8.5. This implies that the combined effect could increase even further anticipated impacts of climate change for certain European areas and highlights the necessity for timely coastal adaptation and protection measures. The dataset is publicly available under this link: http://data.jrc.ec.europa.eu/collection/LISCOAST .", "author" : [ { "dropping-particle" : "", "family" : "Vousdoukas", "given" : "Michalis I.", "non-dropping-particle" : "", "parse-names" : false, "suffix" : "" }, { "dropping-particle" : "", "family" : "Voukouvalas", "given" : "Evangelos", "non-dropping-particle" : "", "parse-names" : false, "suffix" : "" }, { "dropping-particle" : "", "family" : "Annunziato", "given" : "Alessandro", "non-dropping-particle" : "", "parse-names" : false, "suffix" : "" }, { "dropping-particle" : "", "family" : "Giardino", "given" : "Alessio", "non-dropping-particle" : "", "parse-names" : false, "suffix" : "" }, { "dropping-particle" : "", "family" : "Feyen", "given" : "Luc", "non-dropping-particle" : "", "parse-names" : false, "suffix" : "" } ], "container-title" : "Climate Dynamics", "id" : "ITEM-1", "issue" : "9", "issued" : { "date-parts" : [ [ "2016" ] ] }, "page" : "1-20", "publisher" : "Springer Berlin Heidelberg", "title" : "Projections of extreme storm surge levels along Europe", "type" : "article-journal", "volume" : "47" }, "label" : "line", "uris" : [ "http://www.mendeley.com/documents/?uuid=b34f00ae-1eea-4627-92ca-36142ef9879a" ] }, { "id" : "ITEM-2", "itemData" : { "DOI" : "10.1073/pnas.1513127112", "author" : [ { "dropping-particle" : "", "family" : "Reed", "given" : "Andra J", "non-dropping-particle" : "", "parse-names" : false, "suffix" : "" }, { "dropping-particle" : "", "family" : "Mann", "given" : "Michael E", "non-dropping-particle" : "", "parse-names" : false, "suffix" : "" }, { "dropping-particle" : "", "family" : "Emanuel", "given" : "Kerry A.", "non-dropping-particle" : "", "parse-names" : false, "suffix" : "" }, { "dropping-particle" : "", "family" : "Lin", "given" : "Ning", "non-dropping-particle" : "", "parse-names" : false, "suffix" : "" }, { "dropping-particle" : "", "family" : "Horton", "given" : "Benjamin P.", "non-dropping-particle" : "", "parse-names" : false, "suffix" : "" }, { "dropping-particle" : "", "family" : "Kemp", "given" : "Andrew C.", "non-dropping-particle" : "", "parse-names" : false, "suffix" : "" }, { "dropping-particle" : "", "family" : "Donnelly", "given" : "Jeffrey P.", "non-dropping-particle" : "", "parse-names" : false, "suffix" : "" } ], "container-title" : "Proceedings of the National Academy of Sciences of the United States of America", "id" : "ITEM-2", "issue" : "41", "issued" : { "date-parts" : [ [ "2015" ] ] }, "title" : "Increased threat of tropical cyclones and coastal flooding to New York City during the anthropogenic era", "type" : "article-journal", "volume" : "112" }, "uris" : [ "http://www.mendeley.com/documents/?uuid=65a2e75a-f634-4ec7-897a-c6b1e17e2fbd" ] }, { "id" : "ITEM-3", "itemData" : { "DOI" : "10.1007/s10236-015-0861-7", "ISBN" : "1023601508", "ISSN" : "1616-7341", "abstract" : "This paper describes the application of a third- generation wave model and a hydrodynamic model to deter- mine extremewaves andwater levels associated to the incidence of tropical cyclones along the Mexican coast. In addition to historical records and to overcome the limitation associated to data scarcity in Mexico, we employ information from 3100 synthetic events generated from a statistical/deterministic hurri- cane model. This enables the generation of a more robust data- base for the characterization of extreme water levels along the Mexican coast.The procedure incorporates a storm track model- ing approach where, for each hurricane (historic and synthetic), the entire track is numerically reproduced as it crosses the ocean and makes landfall. Extreme values for both, waves and storm surge, are determined through an extreme value analysis at each mesh element, allowing for the identification of their spatial variability. Results for the Gulf of Mexico show that highest waves are expected along both the Caribbean Sea and the north- ern coast of theGulf ofMexico, while extreme water levels due to storm surge are identified in the northern part of the Yucatan Responsible Editor: Carlos Augusto Fran\u00e7a Schettini This article is part of the Topical Collection on Physics of Estuaries and Coastal Seas 2014 in Porto deGalinhas, PE, Brazil, 19\u201323 October 2014 * Christian M. Appendini CAppendiniA@iingen.unam.mx 1 Instituto de Ingenier\u00eda, Universidad Nacional Aut\u00f3noma deM\u00e9xico, Sisal, Mexico 2 Laboratorio de Ingenier\u00eda y Procesos Costeros, Instituto de Ingenier\u00eda, Universidad Nacional Aut\u00f3noma deM\u00e9xico, 97356 Sisal, Yucatan,Mexico 3 Instituto de Ingenier\u00eda, Universidad Nacional Aut\u00f3noma deM\u00e9xico, Ciudad Universitaria,Mexico Peninsula. On the other hand, along the Pacific coast, extreme values for waves are identified at the central mainland Mexico while storm surge isminimal. The methodology is proved to be a good alternative in the reproduction of continuous</w:instrText>
      </w:r>
      <w:r w:rsidR="00C57EFE" w:rsidRPr="00C57EFE">
        <w:rPr>
          <w:rFonts w:cstheme="minorHAnsi"/>
          <w:szCs w:val="21"/>
          <w:lang w:val="nl-NL"/>
        </w:rPr>
        <w:instrText>ly varying tropical cyclone climatology along theMexican coastline, and it provides a rational approach for assessing the hurricane-induced risk in coastal areas.", "author" : [ { "dropping-particle" : "", "family" : "Meza-Padilla", "given" : "Rafael", "non-dropping-particle" : "", "parse-names" : false, "suffix" : "" }, { "dropping-particle" : "", "family" : "Appendini", "given" : "Christian M.", "non-dropping-particle" : "", "parse-names" : false, "suffix" : "" }, { "dropping-particle" : "", "family" : "Pedrozo-Acu\u00f1a", "given" : "Adri\u00e1n", "non-dropping-particle" : "", "parse-names" : false, "suffix" : "" } ], "container-title" : "Ocean Dynamics", "id" : "ITEM-3", "issue" : "8", "issued" : { "date-parts" : [ [ "2015", "8", "24" ] ] }, "page" : "1199-1211", "title" : "Hurricane-induced waves and storm surge modeling for the Mexican coast", "type" : "article-journal", "volume" : "65" }, "label" : "line", "prefix" : "e.g.", "uris" : [ "http://www.mendeley.com/documents/?uuid=77551f24-bc27-4511-9b2a-bed39275e82a" ] } ], "mendeley" : { "formattedCitation" : "(e.g. Meza-Padilla et al., 2015; Reed et al., 2015; Vousdoukas et al., 2016)", "plainTextFormattedCitation" : "(e.g. Meza-Padilla et al., 2015; Reed et al., 2015; Vousdoukas et al., 2016)", "previouslyFormattedCitation" : "(e.g. Meza-Padilla et al., 2015; Reed et al., 2015; Vousdoukas et al., 2016)" }, "properties" : {  }, "schema" : "https://github.com/citation-style-language/schema/raw/master/csl-citation.json" }</w:instrText>
      </w:r>
      <w:r w:rsidR="00045FE4" w:rsidRPr="000C575A">
        <w:rPr>
          <w:rFonts w:cstheme="minorHAnsi"/>
          <w:szCs w:val="21"/>
        </w:rPr>
        <w:fldChar w:fldCharType="separate"/>
      </w:r>
      <w:r w:rsidR="00CE2BF7" w:rsidRPr="00690A1D">
        <w:rPr>
          <w:rFonts w:cstheme="minorHAnsi"/>
          <w:noProof/>
          <w:szCs w:val="21"/>
          <w:lang w:val="nl-NL"/>
        </w:rPr>
        <w:t>(e.g. Meza-Padilla et al., 2015; Reed et al., 2015; Vousdoukas et al., 2016)</w:t>
      </w:r>
      <w:r w:rsidR="00045FE4" w:rsidRPr="000C575A">
        <w:rPr>
          <w:rFonts w:cstheme="minorHAnsi"/>
          <w:szCs w:val="21"/>
        </w:rPr>
        <w:fldChar w:fldCharType="end"/>
      </w:r>
      <w:r w:rsidR="00CE2BF7" w:rsidRPr="00690A1D">
        <w:rPr>
          <w:rFonts w:cstheme="minorHAnsi"/>
          <w:szCs w:val="21"/>
          <w:lang w:val="nl-NL"/>
        </w:rPr>
        <w:t>.</w:t>
      </w:r>
      <w:r w:rsidR="00CE2BF7" w:rsidRPr="00690A1D">
        <w:rPr>
          <w:lang w:val="nl-NL"/>
        </w:rPr>
        <w:t xml:space="preserve"> </w:t>
      </w:r>
      <w:r w:rsidR="002A3D68" w:rsidRPr="000C575A">
        <w:t>R</w:t>
      </w:r>
      <w:r w:rsidR="00D63B43" w:rsidRPr="000C575A">
        <w:t xml:space="preserve">esearch </w:t>
      </w:r>
      <w:r w:rsidR="002A3D68" w:rsidRPr="000C575A">
        <w:t xml:space="preserve">also </w:t>
      </w:r>
      <w:r w:rsidRPr="000C575A">
        <w:t>suggests that climate change could lead to</w:t>
      </w:r>
      <w:r w:rsidR="00284C2B" w:rsidRPr="000C575A">
        <w:t xml:space="preserve"> an increase in the frequency of </w:t>
      </w:r>
      <w:r w:rsidR="00D63B43" w:rsidRPr="000C575A">
        <w:t xml:space="preserve">extreme ENSO events </w:t>
      </w:r>
      <w:r w:rsidR="00045FE4" w:rsidRPr="000C575A">
        <w:fldChar w:fldCharType="begin" w:fldLock="1"/>
      </w:r>
      <w:r w:rsidR="00815CEF" w:rsidRPr="000C575A">
        <w:instrText>ADDIN CSL_CITATION { "citationItems" : [ { "id" : "ITEM-1", "itemData" : { "DOI" : "10.1038/nclimate2492", "ISBN" : "1758-6798", "ISSN" : "1758-678X", "abstract" : "The El Ni\u00f1o/Southern Oscillation is Earth\u2019s most prominent source of interannual climate variability, alternating irregularly between El Ni\u00f1o and La Ni\u00f1a, and resulting in global disruption of weather patterns, ecosystems, fisheries and agriculture1, 2, 3, 4, 5. The 1998\u20131999 extreme La Ni\u00f1a event that followed the 1997\u20131998 extreme El Ni\u00f1o event6 switched extreme El Ni\u00f1o-induced severe droughts to devastating floods in western Pacific countries, and vice versa in the southwestern United States4, 7. During extreme La Ni\u00f1a events, cold sea surface conditions develop in the central Pacific8, 9, creating an enhanced temperature gradient from the Maritime continent to the central Pacific. Recent studies have revealed robust changes in El Ni\u00f1o characteristics in response to simulated future greenhouse warming10, 11, 12, but how La Ni\u00f1a will change remains unclear. Here we present climate modelling evidence, from simulations conducted for the Coupled Model Intercomparison Project phase 5 (ref. 13), for a near doubling in the frequency of future extreme La Ni\u00f1a events, from one in every 23 years to one in every 13 years. This occurs because projected faster mean warming of the Maritime continent than the central Pacific, enhanced upper ocean vertical temperature gradients, and increased frequency of extreme El Ni\u00f1o events are conducive to development of the extreme La Ni\u00f1a events. Approximately 75% of the increase occurs in years following extreme El Ni\u00f1o events, thus projecting more frequent swings between opposite extremes from one year to the next.", "author" : [ { "dropping-particle" : "", "family" : "Cai", "given" : "Wenju", "non-dropping-particle" : "", "parse-names" : false, "suffix" : "" }, { "dropping-particle" : "", "family" : "Wang", "given" : "Guojian", "non-dropping-particle" : "", "parse-names" : false, "suffix" : "" }, { "dropping-particle" : "", "family" : "Santoso", "given" : "Agus", "non-dropping-particle" : "", "parse-names" : false, "suffix" : "" }, { "dropping-particle" : "", "family" : "McPhaden", "given" : "Michael J.", "non-dropping-particle" : "", "parse-names" : false, "suffix" : "" }, { "dropping-particle" : "", "family" : "Wu", "given" : "Lixin", "non-dropping-particle" : "", "parse-names" : false, "suffix" : "" }, { "dropping-particle" : "", "family" : "Jin", "given" : "Fei-Fei", "non-dropping-particle" : "", "parse-names" : false, "suffix" : "" }, { "dropping-particle" : "", "family" : "Timmermann", "given" : "Axel", "non-dropping-particle" : "", "parse-names" : false, "suffix" : "" }, { "dropping-particle" : "", "family" : "Collins", "given" : "Mat", "non-dropping-particle" : "", "parse-names" : false, "suffix" : "" }, { "dropping-particle" : "", "family" : "Vecchi", "given" : "Gabriel A.", "non-dropping-particle" : "", "parse-names" : false, "suffix" : "" }, { "dropping-particle" : "", "family" : "Lengaigne", "given" : "Matthieu", "non-dropping-particle" : "", "parse-names" : false, "suffix" : "" }, { "dropping-particle" : "", "family" : "England", "given" : "Matthew H.", "non-dropping-particle" : "", "parse-names" : false, "suffix" : "" }, { "dropping-particle" : "", "family" : "Dommenget", "given" : "Dietmar", "non-dropping-particle" : "", "parse-names" : false, "suffix" : "" }, { "dropping-particle" : "", "family" : "Takahashi", "given" : "Ken", "non-dropping-particle" : "", "parse-names" : false, "suffix" : "" }, { "dropping-particle" : "", "family" : "Guilyardi", "given" : "Eric", "non-dropping-particle" : "", "parse-names" : false, "suffix" : "" } ], "container-title" : "Nature Climate Change", "id" : "ITEM-1", "issue" : "January", "issued" : { "date-parts" : [ [ "2015" ] ] }, "page" : "132-137", "title" : "Increased frequency of extreme La Ni\u00f1a events under greenhouse warming", "type" : "article-journal", "volume" : "5" }, "uris" : [ "http://www.mendeley.com/documents/?uuid=9a101fee-50e9-4516-963a-eaad1f8ea9e7" ] }, { "id" : "ITEM-2", "itemData" : { "DOI" : "10.1038/nclimate2743", "ISSN" : "1758-678X", "abstract" : "The El Ni\u00f1o/Southern Oscillation (ENSO) is the dominant climate phenomenon affecting extreme weather conditions worldwide. Its response to greenhouse warming has challenged scientists for decades, despite model agreement on projected changes in mean state. Recent studies have provided new insights into the elusive links between changes in ENSO and in the mean state of the Pacific climate. The projected slow-down in Walker circulation is expected to weaken equatorial Pacific Ocean currents, boosting the occurrences of eastward-propagating warm surface anomalies that characterize observed extreme El Ni\u00f1o events. Accelerated equatorial Pacific warming, particularly in the east, is expected to induce extreme rainfall in the eastern equato- rial Pacific and extreme equatorward swings of the Pacific convergence zones, both of which are features of extreme El Ni\u00f1o. The frequency of extreme La Ni\u00f1a is also expected to increase in response to more extreme El Ni\u00f1os, an accelerated maritime continent warming and surface-intensified ocean warming. ENSO-related catastrophic weather events are thus likely to occur more frequently with unabated greenhouse-gas emissions. But model biases and recent observed strengthening of the Walker circulation highlight the need for further testing as new models, observations and insights become available.", "author" : [ { "dropping-particle" : "", "family" : "Cai", "given" : "Wenju", "non-dropping-particle" : "", "parse-names" : false, "suffix" : "" }, { "dropping-particle" : "", "family" : "Santoso", "given" : "Agus", "non-dropping-particle" : "", "parse-names" : false, "suffix" : "" }, { "dropping-particle" : "", "family" : "Wang", "given" : "Guojian", "non-dropping-particle" : "", "parse-names" : false, "suffix" : "" }, { "dropping-particle" : "", "family" : "Yeh", "given" : "Sang-wook", "non-dropping-particle" : "", "parse-names" : false, "suffix" : "" }, { "dropping-particle" : "", "family" : "An", "given" : "Soon-il", "non-dropping-particle" : "", "parse-names" : false, "suffix" : "" }, { "dropping-particle" : "", "family" : "Cobb", "given" : "Kim M", "non-dropping-particle" : "", "parse-names" : false, "suffix" : "" }, { "dropping-particle" : "", "family" : "Collins", "given" : "Mat", "non-dropping-particle" : "", "parse-names" : false, "suffix" : "" }, { "dropping-particle" : "", "family" : "Guilyardi", "given" : "Eric", "non-dropping-particle" : "", "parse-names" : false, "suffix" : "" }, { "dropping-particle" : "", "family" : "Jin", "given" : "Fei-fei", "non-dropping-particle" : "", "parse-names" : false, "suffix" : "" }, { "dropping-particle" : "", "family" : "Kug", "given" : "Jong-seong", "non-dropping-particle" : "", "parse-names" : false, "suffix" : "" }, { "dropping-particle" : "", "family" : "Lengaigne", "given" : "Matthieu", "non-dropping-particle" : "", "parse-names" : false, "suffix" : "" }, { "dropping-particle" : "", "family" : "McPhaden", "given" : "Michael J.", "non-dropping-particle" : "", "parse-names" : false, "suffix" : "" } ], "container-title" : "Nature Climate Change", "id" : "ITEM-2", "issue" : "9", "issued" : { "date-parts" : [ [ "2015" ] ] }, "page" : "849-859", "publisher" : "Nature Publishing Group", "title" : "ENSO and greenhouse warming", "type" : "article-journal", "volume" : "5" }, "uris" : [ "http://www.mendeley.com/documents/?uuid=4927ccdc-fa0c-45e0-aa15-689032ee8b5c" ] }, { "id" : "ITEM-3", "itemData" : { "DOI" : "10.1038/nclimate2100", "ISBN" : "1758-678X", "ISSN" : "1758-678X", "abstract" : "El Ni\u00f1o events are a prominent feature of climate variability with global climatic impacts. The 1997/98 episode, often referred to as \u2018the climate event of the twentieth century\u20191,2, and the 1982/83 extreme El Ni\u00f1o3, featured a pronounced eastward extension of the west Pacific warm pool and development of atmospheric convection, and hence a huge rainfall increase, in the usually cold and dry equatorial eastern Pacific. Such a massive reorganization of atmospheric convection, which we define as an extreme El Ni\u00f1o, severely disrupted global weather patterns, affecting ecosystems4,5, agriculture6, tropical cyclones, drought, bushfires, floods and other extreme weather events worldwide3,7\u20139. Potential future changes in such extreme El Ni\u00f1o occurrences could have profound socio-economic consequences. Here we present climate modelling evidence for a doubling in the occurrences in the future in response to greenhouse warming.We estimate the change by aggregating results from climate models in the Coupled Model Intercomparison Project phases 3 (CMIP3; ref. 10) and 5 (CMIP5; ref. 11) multi-model databases, and a perturbed physics ensemble12. The increased frequency arises from a projected surface warming over the eastern equatorial Pacific that occurs faster than in the surrounding ocean waters13,14, facilitating more occurrences of atmospheric convection in the eastern equatorial region.", "author" : [ { "dropping-particle" : "", "family" : "Cai", "given" : "Wenju", "non-dropping-particle" : "", "parse-names" : false, "suffix" : "" }, { "dropping-particle" : "", "family" : "Borlace", "given" : "Simon", "non-dropping-particle" : "", "parse-names" : false, "suffix" : "" }, { "dropping-particle" : "", "family" : "Lengaigne", "given" : "Matthieu", "non-dropping-particle" : "", "parse-names" : false, "suffix" : "" }, { "dropping-particle" : "", "family" : "Rensch", "given" : "Peter", "non-dropping-particle" : "van", "parse-names" : false, "suffix" : "" }, { "dropping-particle" : "", "family" : "Collins", "given" : "Mat", "non-dropping-particle" : "", "parse-names" : false, "suffix" : "" }, { "dropping-particle" : "", "family" : "Vecchi", "given" : "Gabriel A.", "non-dropping-particle" : "", "parse-names" : false, "suffix" : "" }, { "dropping-particle" : "", "family" : "Timmermann", "given" : "Axel", "non-dropping-particle" : "", "parse-names" : false, "suffix" : "" }, { "dropping-particle" : "", "family" : "Santoso", "given" : "Agus", "non-dropping-particle" : "", "parse-names" : false, "suffix" : "" }, { "dropping-particle" : "", "family" : "McPhaden", "given" : "Michael J.", "non-dropping-particle" : "", "parse-names" : false, "suffix" : "" }, { "dropping-particle" : "", "family" : "Wu", "given</w:instrText>
      </w:r>
      <w:r w:rsidR="00C57EFE" w:rsidRPr="00C57EFE">
        <w:rPr>
          <w:lang w:val="nl-NL"/>
        </w:rPr>
        <w:instrText>" : "Lixin", "non-dropping-particle" : "", "parse-names" : false, "suffix" : "" }, { "dropping-particle" : "", "family" : "England", "given" : "Matthew H.", "non-dropping-particle" : "", "parse-names" : false, "suffix" : "" }, { "dropping-particle" : "", "family" : "Wang", "given" : "Guojian", "non-dropping-particle" : "", "parse-names" : false, "suffix" : "" }, { "dropping-particle" : "", "family" : "Guilyardi", "given" : "Eric", "non-dropping-particle" : "", "parse-names" : false, "suffix" : "" }, { "dropping-particle" : "", "family" : "Jin", "given" : "Fei-Fei", "non-dropping-particle" : "", "parse-names" : false, "suffix" : "" } ], "container-title" : "Nature Climate Change", "id" : "ITEM-3", "issue" : "2", "issued" : { "date-parts" : [ [ "2014" ] ] }, "page" : "1-6", "publisher" : "Nature Publishing Group", "title" : "Increasing frequency of extreme El Ni\u00f1o events due to greenhouse warming", "type" : "article-journal", "volume" : "5" }, "uris" : [ "http://www.mendeley.com/documents/?uuid=2c3d9920-e141-4341-8f13-13f755f96c9f" ] } ], "mendeley" : { "formattedCitation" : "(Cai et al., 2014; Cai, Santoso, et al., 2015; Cai, Wang, et al., 2015)", "plainTextFormattedCitation" : "(Cai et al., 2014; Cai, Santoso, et al., 2015; Cai, Wang, et al., 2015)", "previouslyFormattedCitation" : "(Cai et al., 2014; Cai, Santoso, et al., 2015; Cai, Wang, et al., 2015)" }, "properties" : {  }, "schema" : "https://github.com/citation-style-language/schema/raw/master/csl-citation.json" }</w:instrText>
      </w:r>
      <w:r w:rsidR="00045FE4" w:rsidRPr="000C575A">
        <w:fldChar w:fldCharType="separate"/>
      </w:r>
      <w:r w:rsidR="00CE2BF7" w:rsidRPr="00690A1D">
        <w:rPr>
          <w:noProof/>
          <w:lang w:val="nl-NL"/>
        </w:rPr>
        <w:t>(Cai et al., 2014; Cai, Santoso, et al., 2015; Cai, Wang, et al., 2015)</w:t>
      </w:r>
      <w:r w:rsidR="00045FE4" w:rsidRPr="000C575A">
        <w:fldChar w:fldCharType="end"/>
      </w:r>
      <w:r w:rsidR="00C57EFE" w:rsidRPr="00C57EFE">
        <w:rPr>
          <w:lang w:val="nl-NL"/>
        </w:rPr>
        <w:t xml:space="preserve">. </w:t>
      </w:r>
      <w:r w:rsidR="00810218" w:rsidRPr="000C575A">
        <w:t>Climate projections also indicate that the increasing frequency of extreme El</w:t>
      </w:r>
      <w:r w:rsidR="00A61A22">
        <w:t xml:space="preserve"> </w:t>
      </w:r>
      <w:r w:rsidR="00810218" w:rsidRPr="000C575A">
        <w:t xml:space="preserve">Niño events may continue for up to a century after the global mean temperature has stabilized  </w:t>
      </w:r>
      <w:r w:rsidR="00045FE4" w:rsidRPr="000C575A">
        <w:fldChar w:fldCharType="begin" w:fldLock="1"/>
      </w:r>
      <w:r w:rsidR="00810218" w:rsidRPr="000C575A">
        <w:instrText>ADDIN CSL_CITATION { "citationItems" : [ { "id" : "ITEM-1", "itemData" : { "DOI" : "10.1038/NCLIMATE3351", "ISBN" : "1758-6798", "ISSN" : "17586798", "abstract" : "The Paris Agreement aims to constrain global mean tempera- ture (GMT) increases to 2 \u25e6 C above pre-industrial levels, with an aspirational target of 1.5 \u25e6 C. However, the pathway to these targets1\u20136 and the impacts of a 1.5 \u25e6 C and 2 \u25e6 C warming on extreme El Ni\u00f1o and La Ni\u00f1a events\u2014which severely influence weather patterns, agriculture, ecosystems, public health and economies7\u201316 \u2014is little known. Here, by analysing climate models participating in the Climate Model Intercomparison Project\u2019s Phase 5 (CMIP5; ref. 17) under a most likely emission scenario1,2 , we demonstrate that extreme El Ni\u00f1o frequency increases linearly with theGMT towards a doubling at 1.5 \u25e6 C warming. This increasing frequency of extreme El Ni\u00f1o events continues for up to a century after GMT has stabilized, underpinned by an oceanic thermocline deepening that sustains faster warming in the eastern equatorial Pacific than the off-equatorial region. Ultimately, this implies a higher risk of extremeElNi\u00f1otofuturegenerations afterGMTrise has halted.Onthe other hand, whereas previous research suggests extreme La Ni\u00f1a events may double in frequency under the 4.5 \u25e6 C warming scenario8 , the results presented here indicate little to no change under 1.5 \u25e6 C or 2 \u25e6 C warming.", "author" : [ { "dropping-particle" : "", "family" : "Wang", "given" : "Guojian", "non-dropping-particle" : "", "parse-names" : false, "suffix" : "" }, { "dropping-particle" : "", "family" : "Cai", "given" : "Wenju", "non-dropping-particle" : "", "parse-names" : false, "suffix" : "" }, { "dropping-particle" : "", "family" : "Gan", "given" : "Bolan", "non-dropping-particle" : "", "parse-names" : false, "suffix" : "" }, { "dropping-particle" : "", "family" : "Wu", "given" : "Lixin", "non-dropping-particle" : "", "parse-names" : false, "suffix" : "" }, { "dropping-particle" : "", "family" : "Santoso", "given" : "Agus", "non-dropping-particle" : "", "parse-names" : false, "suffix" : "" }, { "dropping-particle" : "", "family" : "Lin", "given" : "Xiaopei", "non-dropping-particle" : "", "parse-names" : false, "suffix" : "" }, { "dropping-particle" : "", "family" : "Chen", "given" : "Zhaohui", "non-dropping-particle" : "", "parse-names" : false, "suffix" : "" }, { "dropping-particle" : "", "family" : "McPhaden", "given" : "Michael J.", "non-dropping-particle" : "", "parse-names" : false, "suffix" : "" } ], "container-title" : "Nature Climate Change", "id" : "ITEM-1", "issue" : "8", "issued" : { "date-parts" : [ [ "2017" ] ] }, "page" : "568-572", "title" : "Continued increase of extreme El Nin\u00f5 frequency long after 1.5 C warming stabilization", "type" : "article-journal", "volume" : "7" }, "uris" : [ "http://www.mendeley.com/documents/?uuid=15d6b0c6-6107-47a7-b736-8b55a0b13abb" ] } ], "mendeley" : { "formattedCitation" : "(Wang et al., 2017)", "plainTextFormattedCitation" : "(Wang et al., 2017)", "previouslyFormattedCitation" : "(Wang et al., 2017)" }, "properties" : {  }, "schema" : "https://github.com/citation-style-language/schema/raw/master/csl-citation.json" }</w:instrText>
      </w:r>
      <w:r w:rsidR="00045FE4" w:rsidRPr="000C575A">
        <w:fldChar w:fldCharType="separate"/>
      </w:r>
      <w:r w:rsidR="00810218" w:rsidRPr="000C575A">
        <w:rPr>
          <w:noProof/>
        </w:rPr>
        <w:t>(Wang et al., 2017)</w:t>
      </w:r>
      <w:r w:rsidR="00045FE4" w:rsidRPr="000C575A">
        <w:fldChar w:fldCharType="end"/>
      </w:r>
      <w:r w:rsidR="00810218" w:rsidRPr="000C575A">
        <w:t xml:space="preserve">. This is caused by faster warming in the eastern equatorial Pacific </w:t>
      </w:r>
      <w:r w:rsidR="00A61A22">
        <w:t>compared to other regions</w:t>
      </w:r>
      <w:r w:rsidR="00810218" w:rsidRPr="000C575A">
        <w:t xml:space="preserve">. </w:t>
      </w:r>
      <w:r w:rsidR="008404D0" w:rsidRPr="000C575A">
        <w:t xml:space="preserve">Similar conclusions have been drawn for sea-level rise, which may </w:t>
      </w:r>
      <w:r w:rsidR="001F3BD3">
        <w:t>continue</w:t>
      </w:r>
      <w:r w:rsidR="001F3BD3" w:rsidRPr="000C575A">
        <w:t xml:space="preserve"> </w:t>
      </w:r>
      <w:r w:rsidR="008404D0" w:rsidRPr="000C575A">
        <w:t xml:space="preserve">for </w:t>
      </w:r>
      <w:r w:rsidR="00AB5931">
        <w:t xml:space="preserve">several </w:t>
      </w:r>
      <w:r w:rsidR="008404D0" w:rsidRPr="000C575A">
        <w:t>millennia</w:t>
      </w:r>
      <w:r w:rsidR="00AB5931">
        <w:t>,</w:t>
      </w:r>
      <w:r w:rsidR="008404D0" w:rsidRPr="000C575A">
        <w:t xml:space="preserve"> even if we manage to halt CO</w:t>
      </w:r>
      <w:r w:rsidR="00C57EFE" w:rsidRPr="00C57EFE">
        <w:rPr>
          <w:vertAlign w:val="subscript"/>
        </w:rPr>
        <w:t>2</w:t>
      </w:r>
      <w:r w:rsidR="008404D0" w:rsidRPr="000C575A">
        <w:t xml:space="preserve"> emissions and stabilize the global mean temperature </w:t>
      </w:r>
      <w:r w:rsidR="00045FE4" w:rsidRPr="000C575A">
        <w:fldChar w:fldCharType="begin" w:fldLock="1"/>
      </w:r>
      <w:r w:rsidR="008404D0" w:rsidRPr="000C575A">
        <w:instrText>ADDIN CSL_CITATION { "citationItems" : [ { "id" : "ITEM-1", "itemData" : { "DOI" : "10.1038/nature15706", "ISBN" : "0028-0836", "ISSN" : "0028-0836", "PMID" : "26469052", "abstract" : "Atmospheric warming is projected to increase global mean surface temperatures by 0.3 to 4.8 degrees Celsius above pre-industrial values by the end of this century1. If anthropogenic emissions continue unchecked, the warming increase may reach 8\u201310 degrees Celsius by 2300 (ref. 2). The contribution that large ice sheets will make to sea-level rise under such warming scenarios is difficult to quantify because the equilibrium-response timescale of ice sheets is longer than those of the atmosphere or ocean. Here we use a coupled ice-sheet/ice-shelf model to show that if atmospheric warming exceeds 1.5 to 2 degrees Celsius above present, collapse of the major Antarctic ice shelves triggers a centennial- to millennial-scale response of the Antarctic ice sheet in which enhanced viscous flow produces a long-term commitment (an unstoppable contribution) to sea-level rise. Our simulations represent the response of the present-day Antarctic ice-sheet system to the oceanic and climatic changes of four representative concentration pathways (RCPs) from the Fifth Assessment Report of the Intergovernmental Panel on Climate Change3. We find that substantial Antarctic ice loss can be prevented only by limiting greenhouse gas emissions to RCP 2.6 levels. Higher-emissions scenarios lead to ice loss from Antarctic that will raise sea level by 0.6\u20133 metres by the year 2300. Our results imply that greenhouse gas emissions in the next few decades will strongly influence the long-term contribution of the Antarctic ice sheet to global sea level.", "author" : [ { "dropping-particle" : "", "family" : "Golledge", "given" : "N. R.", "non-dropping-particle" : "", "parse-names" : false, "suffix" : "" }, { "dropping-particle" : "", "family" : "Kowalewski", "given" : "D. E.", "non-dropping-particle" : "", "parse-names" : false, "suffix" : "" }, { "dropping-particle" : "", "family" : "Naish", "given" : "T. R.", "non-dropping-particle" : "", "parse-names" : false, "suffix" : "" }, { "dropping-particle" : "", "family" : "Levy", "given" : "R. H.", "non-dropping-particle" : "", "parse-names" : false, "suffix" : "" }, { "dropping-particle" : "", "family" : "Fogwill", "given" : "C. J.", "non-dropping-particle" : "", "parse-names" : false, "suffix" : "" }, { "dropping-particle" : "", "family" : "Gasson", "given" : "E. G. W.", "non-dropping-particle" : "", "parse-names" : false, "suffix" : "" } ], "container-title" : "Nature", "id" : "ITEM-1", "issue" : "7573", "issued" : { "date-parts" : [ [ "2015" ] ] }, "page" : "421-425", "title" : "The multi-millennial Antarctic commitment to future sea-level rise", "type" : "article-journal", "volume" : "526" }, "uris" : [ "http://www.mendeley.com/documents/?uuid=f78db0e9-a060-476c-827a-4ca62431ca4f" ] }, { "id" : "ITEM-2", "itemData" : { "DOI" : "10.1073/pnas.1219414110", "ISSN" : "1091-6490", "PMID" : "23858443", "abstract" : "Global mean sea level has been steadily rising over the last century, is projected to increase by the end of this century, and will continue to rise beyond the year 2100 unless the current global mean temperature trend is reversed. Inertia in the climate and global carbon system, however, causes the global mean temperature to decline slowly even after greenhouse gas emissions have ceased, raising the question of how much sea-level commitment is expected for different levels of global mean temperature increase above preindustrial levels. Although sea-level rise over the last century has been dominated by ocean warming and loss of glaciers, the sensitivity suggested from records of past sea levels indicates important contributions should also be expected from the Greenland and Antarctic Ice Sheets. Uncertainties in the paleo-reconstructions, however, necessitate additional strategies to better constrain the sea-level commitment. Here we combine paleo-evidence with simulations from physical models to estimate the future sea-level commitment on a multimillennial time scale and compute associated regional sea-level patterns. Oceanic thermal expansion and the Antarctic Ice Sheet contribute quasi-linearly, with 0.4 m \u00b0C(-1) and 1.2 m \u00b0C(-1) of warming, respectively. The saturation of the contribution from glaciers is overcompensated by the nonlinear response of the Greenland Ice Sheet. As a consequence we are committed to a sea-level rise of approximately 2.3 m \u00b0C(-1) within the next 2,000 y. Considering the lifetime of anthropogenic greenhouse gases, this imposes the need for fundamental adaptation strategies on multicentennial time scales.", "author" : [ { "dropping-particle" : "", "family" : "Levermann", "given" : "Anders", "non-dropping-particle" : "", "parse-names" : false, "suffix" : "" }, { "dropping-particle" : "", "family" : "Clark", "given" : "Peter U", "non-dropping-particle" : "", "parse-names" : false, "suffix" : "" }, { "dropping-particle" : "", "family" : "Marzeion", "given" : "Ben", "non-dropping-particle" : "", "parse-names" : false, "suffix" : "" }, { "dropping-particle" : "", "family" : "Milne", "given" : "Glenn A", "non-dropping-particle" : "", "parse-names" : false, "suffix" : "" }, { "dropping-particle" : "", "family" : "Pollard", "given" : "David", "non-dropping-particle" : "", "parse-names" : false, "suffix" : "" }, { "dropping-particle" : "", "family" : "Radic", "given" : "Valentina", "non-dropping-particle" : "", "parse-names" : false, "suffix" : "" }, { "dropping-particle" : "", "family" : "Robinson", "given" : "Alexander", "non-dropping-particle" : "", "parse-names" : false, "suffix" : "" } ], "container-title" : "Proceedings of the National Academy of Sciences of the United States of America", "id" : "ITEM-2", "issue" : "34", "issued" : { "date-parts" : [ [ "2013" ] ] }, "page" : "13745-50", "title" : "The multimillennial sea-level commitment of global warming.", "type" : "article-journal", "volume" : "110" }, "uris" : [ "http://www.mendeley.com/documents/?uuid=113ae315-d4c5-49ea-acf0-d0a265c1ecda" ] } ], "mendeley" : { "formattedCitation" : "(Golledge et al., 2015; Levermann et al., 2013)", "plainTextFormattedCitation" : "(Golledge et al., 2015; Levermann et al., 2013)", "previouslyFormattedCitation" : "(Golledge et al., 2015; Levermann et al., 2013)" }, "properties" : {  }, "schema" : "https://github.com/citation-style-language/schema/raw/master/csl-citation.json" }</w:instrText>
      </w:r>
      <w:r w:rsidR="00045FE4" w:rsidRPr="000C575A">
        <w:fldChar w:fldCharType="separate"/>
      </w:r>
      <w:r w:rsidR="008404D0" w:rsidRPr="000C575A">
        <w:rPr>
          <w:noProof/>
        </w:rPr>
        <w:t>(Golledge et al., 2015; Levermann et al., 2013)</w:t>
      </w:r>
      <w:r w:rsidR="00045FE4" w:rsidRPr="000C575A">
        <w:fldChar w:fldCharType="end"/>
      </w:r>
      <w:r w:rsidR="008404D0" w:rsidRPr="000C575A">
        <w:t xml:space="preserve">. </w:t>
      </w:r>
      <w:r w:rsidR="00810218" w:rsidRPr="000C575A">
        <w:t xml:space="preserve">Ultimately, this </w:t>
      </w:r>
      <w:r w:rsidR="008404D0" w:rsidRPr="000C575A">
        <w:t>implies</w:t>
      </w:r>
      <w:r w:rsidR="00810218" w:rsidRPr="000C575A">
        <w:t xml:space="preserve"> a higher risk of </w:t>
      </w:r>
      <w:r w:rsidR="008404D0" w:rsidRPr="000C575A">
        <w:t>coastal flooding for future generations</w:t>
      </w:r>
      <w:r w:rsidR="00000E97">
        <w:t>.</w:t>
      </w:r>
    </w:p>
    <w:p w:rsidR="008404D0" w:rsidRPr="000C575A" w:rsidRDefault="008404D0" w:rsidP="00815CEF"/>
    <w:p w:rsidR="00E752B7" w:rsidRPr="000C575A" w:rsidRDefault="002A3D68" w:rsidP="00815CEF">
      <w:r w:rsidRPr="000C575A">
        <w:t>T</w:t>
      </w:r>
      <w:r w:rsidR="00D63B43" w:rsidRPr="000C575A">
        <w:t>o effective</w:t>
      </w:r>
      <w:r w:rsidR="00FD739E" w:rsidRPr="000C575A">
        <w:t>ly</w:t>
      </w:r>
      <w:r w:rsidR="00D63B43" w:rsidRPr="000C575A">
        <w:t xml:space="preserve"> </w:t>
      </w:r>
      <w:r w:rsidR="005D0D0D" w:rsidRPr="000C575A">
        <w:t xml:space="preserve">manage and </w:t>
      </w:r>
      <w:r w:rsidR="00D63B43" w:rsidRPr="000C575A">
        <w:t>protect</w:t>
      </w:r>
      <w:r w:rsidR="00C4672D" w:rsidRPr="000C575A">
        <w:t xml:space="preserve"> </w:t>
      </w:r>
      <w:r w:rsidR="00F15A12" w:rsidRPr="000C575A">
        <w:t>coastal zones</w:t>
      </w:r>
      <w:r w:rsidR="00D63B43" w:rsidRPr="000C575A">
        <w:t xml:space="preserve">, it is essential to not only provide long-term projections of global flood risk, but also to </w:t>
      </w:r>
      <w:r w:rsidR="001478AE" w:rsidRPr="000C575A">
        <w:t>provide projections of</w:t>
      </w:r>
      <w:r w:rsidR="00D63B43" w:rsidRPr="000C575A">
        <w:t xml:space="preserve"> </w:t>
      </w:r>
      <w:r w:rsidRPr="000C575A">
        <w:t xml:space="preserve">short-term </w:t>
      </w:r>
      <w:r w:rsidR="00D63B43" w:rsidRPr="000C575A">
        <w:t xml:space="preserve">climate variability. </w:t>
      </w:r>
      <w:r w:rsidR="003463B6" w:rsidRPr="000C575A">
        <w:t>M</w:t>
      </w:r>
      <w:r w:rsidR="00D63B43" w:rsidRPr="000C575A">
        <w:t xml:space="preserve">ost </w:t>
      </w:r>
      <w:r w:rsidR="00D63B43" w:rsidRPr="000C575A">
        <w:lastRenderedPageBreak/>
        <w:t xml:space="preserve">research at the global-scale has been dedicated to </w:t>
      </w:r>
      <w:r w:rsidRPr="000C575A">
        <w:t>assessing</w:t>
      </w:r>
      <w:r w:rsidR="00D63B43" w:rsidRPr="000C575A">
        <w:t xml:space="preserve"> </w:t>
      </w:r>
      <w:r w:rsidR="000D4BB8" w:rsidRPr="000C575A">
        <w:t>scenarios</w:t>
      </w:r>
      <w:r w:rsidR="00C4672D" w:rsidRPr="000C575A">
        <w:t xml:space="preserve"> </w:t>
      </w:r>
      <w:r w:rsidR="00D63B43" w:rsidRPr="000C575A">
        <w:t>of flood exposure and damages</w:t>
      </w:r>
      <w:r w:rsidRPr="000C575A">
        <w:t xml:space="preserve"> for the 21</w:t>
      </w:r>
      <w:r w:rsidRPr="00A61A22">
        <w:rPr>
          <w:vertAlign w:val="superscript"/>
        </w:rPr>
        <w:t>st</w:t>
      </w:r>
      <w:r w:rsidR="008E6016">
        <w:t xml:space="preserve"> </w:t>
      </w:r>
      <w:r w:rsidRPr="000C575A">
        <w:t>century</w:t>
      </w:r>
      <w:r w:rsidR="00D63B43" w:rsidRPr="000C575A">
        <w:t xml:space="preserve"> </w:t>
      </w:r>
      <w:r w:rsidR="00045FE4" w:rsidRPr="000C575A">
        <w:fldChar w:fldCharType="begin" w:fldLock="1"/>
      </w:r>
      <w:r w:rsidR="00815CEF" w:rsidRPr="000C575A">
        <w:instrText>ADDIN CSL_CITATION { "citationItems" : [ { "id" : "ITEM-1", "itemData" : { "DOI" : "10.1073/pnas.1222469111", "ISBN" : "1222469111", "ISSN" : "0027-8424", "author" : [ { "dropping-particle" : "", "family" : "Hinkel", "given" : "Jochen", "non-dropping-particle" : "", "parse-names" : false, "suffix" : "" }, { "dropping-particle" : "", "family" : "Lincke", "given" : "Daniel", "non-dropping-particle" : "", "parse-names" : false, "suffix" : "" }, { "dropping-particle" : "", "family" : "Vafeidis", "given" : "Athanasios T.", "non-dropping-particle" : "", "parse-names" : false, "suffix" : "" }, { "dropping-particle" : "", "family" : "Perrette", "given" : "M.", "non-dropping-particle" : "", "parse-names" : false, "suffix" : "" }, { "dropping-particle" : "", "family" : "Nicholls", "given" : "Robert J.", "non-dropping-particle" : "", "parse-names" : false, "suffix" : "" }, { "dropping-particle" : "", "family" : "Tol", "given" : "Richard S.J.", "non-dropping-particle" : "", "parse-names" : false, "suffix" : "" }, { "dropping-particle" : "", "family" : "Marzeion", "given" : "B.", "non-dropping-particle" : "", "parse-names" : false, "suffix" : "" }, { "dropping-particle" : "", "family" : "Fettweis", "given" : "X.", "non-dropping-particle" : "", "parse-names" : false, "suffix" : "" }, { "dropping-particle" : "", "family" : "Ionescu", "given" : "C.", "non-dropping-particle" : "", "parse-names" : false, "suffix" : "" }, { "dropping-particle" : "", "family" : "Levermann", "given" : "A.", "non-dropping-particle" : "", "parse-names" : false, "suffix" : "" } ], "container-title" : "Proceedings of the National Academy of Sciences of the United States of America", "id" : "ITEM-1", "issue" : "9", "issued" : { "date-parts" : [ [ "2014" ] ] }, "page" : "3292\u20133297", "title" : "Coastal flood damage and adaptation costs under 21st century sea-level rise", "type" : "article-journal", "volume" : "111" }, "uris" : [ "http://www.mendeley.com/documents/?uuid=11b5d748-2aca-4b40-a92c-a38f06fc1280" ] }, { "id" : "ITEM-2", "itemData" : { "DOI" : "10.1038/nclimate1357", "ISSN" : "1758-678X", "author" : [ { "dropping-particle" : "", "family" : "Mendelsohn", "given" : "Robert", "non-dropping-particle" : "", "parse-names" : false, "suffix" : "" }, { "dropping-particle" : "", "family" : "Emanuel", "given" : "Kerry A.", "non-dropping-particle" : "", "parse-names" : false, "suffix" : "" }, { "dropping-particle" : "", "family" : "Chonabayashi", "given" : "Shun", "non-dropping-particle" : "", "parse-names" : false, "suffix" : "" }, { "dropping-particle" : "", "family" : "Bakkensen", "given" : "Laura", "non-dropping-particle" : "", "parse-names" : false, "suffix" : "" } ], "container-title" : "Nature Climate Change", "id" : "ITEM-2", "issue" : "3", "issued" : { "date-parts" : [ [ "2012", "1", "15" ] ] }, "page" : "205-209", "publisher" : "Nature Publishing Group", "title" : "The impact of climate change on global tropical cyclone damage", "type" : "article-journal", "volume" : "2" }, "uris" : [ "http://www.mendeley.com/documents/?uuid=5f3edd33-7031-4078-8c6b-41ba925b7aab" ] }, { "id" : "ITEM-3", "itemData" : { "DOI" : "10.1038/nclimate1410", "ISBN" : "1758-678X", "ISSN" : "1758-678X", "abstract" : "The impact of tropical cyclones on humans depends on the number of people exposed and their vulnerability, as well as the frequency and intensity of storms. How will the cumulative effects of climate change, demography and vulnerability affect risk? Conventionally, reports assessing tropical cyclone risk trends are based on reported losses, but these figures are biased by improvements to information access. Here we present a new methodology based on thousands of physically observed events and related contextual parameters. We show that mortality risk depends on tropical cyclone intensity, exposure, levels of poverty and governance. Despite the projected reduction in the frequency of tropical cyclones, projected increases in both demographic pressure and tropical cyclone intensity over the next 20 years can be expected to greatly increase the number of people exposed per year and exacerbate disaster risk, despite potential progression in development and governance.", "author" : [ { "dropping-particle" : "", "family" : "Peduzzi", "given" : "Pascal", "non-dropping-particle" : "", "parse-names" : false, "suffix" : "" }, { "dropping-particle" : "", "family" : "Chatenoux", "given" : "B.", "non-dropping-particle" : "", "parse-names" : false, "suffix" : "" }, { "dropping-particle" : "", "family" : "Dao", "given" : "H.", "non-dropping-particle" : "", "parse-names" : false, "suffix" : "" }, { "dropping-particle" : "", "family" : "Bono", "given" : "A.", "non-dropping-particle" : "De", "parse-names" : false, "suffix" : "" }, { "dropping-particle" : "", "family" : "Herold", "given" : "C.", "non-dropping-particle" : "", "parse-names" : false, "suffix" : "" }, { "dropping-particle" : "", "family" : "Kossin", "given" : "J.", "non-dropping-particle" : "", "parse-names" : false, "suffix" : "" }, { "dropping-particle" : "", "family" : "Mouton", "given" : "F.", "non-dropping-particle" : "", "parse-names" : false, "suffix" : "" }, { "dropping-particle" : "", "family" : "Nordbeck", "given" : "O.", "non-dropping-particle" : "", "parse-names" : false, "suffix" : "" } ], "container-title" : "Nature Climate Change", "id" : "ITEM-3", "issue" : "4", "issued" : { "date-parts" : [ [ "2012" ] ] }, "page" : "289-294", "publisher" : "Nature Publishing Group", "title" : "Global trends in tropical cyclone risk", "type" : "article-journal", "volume" : "2" }, "uris" : [ "http://www.mendeley.com/documents/?uuid=56e3408c-086d-409a-88a7-df722fd497bd" ] }, { "id" : "ITEM-4", "itemData" : { "DOI" : "10.1371/journal.pone.0118571", "ISBN" : "1932-6203", "ISSN" : "19326203", "PMID" : "25760037", "abstract" : "&lt;p&gt;Coastal zones are exposed to a range of coastal hazards including sea-level rise with its related effects. At the same time, they are more densely populated than the hinterland and exhibit higher rates of population growth and urbanisation. As this trend is expected to continue into the future, we investigate how coastal populations will be affected by such impacts at global and regional scales by the years 2030 and 2060. Starting from baseline population estimates for the year 2000, we assess future population change in the low-elevation coastal zone and trends in exposure to 100-year coastal floods based on four different sea-level and socio-economic scenarios. Our method accounts for differential growth of coastal areas against the land-locked hinterland and for trends of urbanisation and expansive urban growth, as currently observed, but does not explicitly consider possible displacement or out-migration due to factors such as sea-level rise. We combine spatially explicit estimates of the baseline population with demographic data in order to derive scenario-driven projections of coastal population development. Our scenarios show that the number of people living in the low-elevation coastal zone, as well as the number of people exposed to flooding from 1-in-100 year storm surge events, is highest in Asia. China, India, Bangladesh, Indonesia and Viet Nam are estimated to have the highest total coastal population exposure in the baseline year and this ranking is expected to remain largely unchanged in the future. However, Africa is expected to experience the highest rates of population growth and urbanisation in the coastal zone, particularly in Egypt and sub-Saharan countries in Western and Eastern Africa. The results highlight countries and regions with a high degree of exposure to coastal flooding and help identifying regions where policies and adaptive planning for building resilient coastal communities are not only desirable but essential. Furthermore, we identify needs for further research and scope for improvement in this kind of scenario-based exposure analysis.&lt;/p&gt;", "author" : [ { "dropping-particle" : "", "family" : "Neumann", "given" : "Barbara", "non-dropping-particle" : "", "parse-names" : false, "suffix" : "" }, { "dropping-particle" : "", "family" : "Vafeidis", "given" : "Athanasios T.", "non-dropping-particle" : "", "parse-names" : false, "suffix" : "" }, { "dropping-particle" : "", "family" : "Zimmermann", "given" : "Juliane", "non-dropping-particle" : "", "parse-names" : false, "suffix" : "" }, { "dropping-particle" : "", "family" : "Nicholls", "given" : "Robert J.", "non-dropping-particle" : "", "parse-names" : false, "suffix" : "" } ], "container-title" : "PLoS ONE", "id" : "ITEM-4", "issue" : "3", "issued" : { "date-parts" : [ [ "2015" ] ] }, "title" : "Future coastal population growth and exposure to sea-level rise and coastal flooding - A global assessment", "type" : "article-journal", "volume" : "10" }, "uris" : [ "http://www.mendeley.com/documents/?uuid=dbb7a95f-2261-3ee2-a92b-5e3e84a2de97" ] }, { "id" : "ITEM-5", "itemData" : { "DOI" : "10.1016/j.gloenvcha.2012.07.004", "ISBN" : "09593780", "ISSN" : "09593780", "abstract" : "Flood damage modelling has traditionally been limited to the local, regional or national scale. Recent flood events, population growth and climate change concerns have increased the need for global methods with both spatial and temporal dynamics. This paper presents a first estimation of global economic exposure to both river and coastal flooding for the period 1970-2050, using two different methods for damage assessment. One method is based on population and the second is based on land-use within areas subject to 1/100 year flood events. On the basis of population density and GDP per capita, we estimate a total global exposure to river and coastal flooding of 46 trillion USD in 2010. By 2050, these numbers are projected to increase to 158 trillion USD. Using a land-use based assessment, we estimated a total flood exposure of 27 trillion USD in 2010. For 2050 we simulate a total exposure of 80 trillion USD. The largest absolute exposure changes between 1970 and 2050 are simulated in North America and Asia. In relative terms we project the largest increases in North Africa and Sub-Saharan Africa. The models also show systematically larger growth in the population living within hazard zones compared to total population growth. While the methods unveil similar overall trends in flood exposure, there are significant differences in the estimates and geographical distribution. These differences result from inherent model characteristics and the varying relationship between population density and the total urban area in the regions of analysis. We propose further research on the modelling of inundation characteristics and flood protection standards, which can complement the methodologies presented in this paper to enable the development of a global flood risk framework. ?? 2012 Elsevier Ltd.", "author" : [ { "dropping-particle" : "", "family" : "Jongman", "given" : "Brenden", "non-dropping-particle" : "", "parse-names" : false, "suffix" : "" }, { "dropping-particle" : "", "family" : "Ward", "given" : "Philip\u00a0J.", "non-dropping-particle" : "", "parse-names" : false, "suffix" : "" }, { "dropping-particle" : "", "family" : "Aerts", "given" : "Jeroen C.J.H.", "non-dropping-particle" : "", "parse-names" : false, "suffix" : "" } ], "container-title" : "Global Environmental Change", "id" : "ITEM-5", "issue" : "4", "issued" : { "date-parts" : [ [ "2012", "10" ] ] }, "page" : "823-835", "publisher" : "Elsevier Ltd", "title" : "Global exposure to river and coastal flooding: Long term trends and changes", "type" : "article-journal", "volume" : "22" }, "uris" : [ "http://www.mendeley.com/documents/?uuid=74507614-c3f1-45be-85c9-956bdc386676" ] } ], "mendeley" : { "formattedCitation" : "(Hinkel et al., 2014; Jongman et al., 2012; Mendelsohn et al., 2012; Neumann et al., 2015; Peduzzi et al., 2012)", "plainTextFormattedCitation" : "(Hinkel et al., 2014; Jongman et al., 2012; Mendelsohn et al., 2012; Neumann et al., 2015; Peduzzi et al., 2012)", "previouslyFormattedCitation" : "(Hinkel et al., 2014; Jongman et al., 2012; Mendelsohn et al., 2012; Neumann et al., 2015; Peduzzi et al., 2012)" }, "properties" : {  }, "schema" : "https://github.com/citation-style-language/schema/raw/master/csl-citation.json" }</w:instrText>
      </w:r>
      <w:r w:rsidR="00045FE4" w:rsidRPr="000C575A">
        <w:fldChar w:fldCharType="separate"/>
      </w:r>
      <w:r w:rsidR="00815CEF" w:rsidRPr="000C575A">
        <w:rPr>
          <w:noProof/>
        </w:rPr>
        <w:t>(Hinkel et al., 2014; Jongman et al., 2012; Mendelsohn et al., 2012; Neumann et al., 2015; Peduzzi et al., 2012)</w:t>
      </w:r>
      <w:r w:rsidR="00045FE4" w:rsidRPr="000C575A">
        <w:fldChar w:fldCharType="end"/>
      </w:r>
      <w:r w:rsidR="00D63B43" w:rsidRPr="000C575A">
        <w:t xml:space="preserve">, rather than assessing variations from year to year. </w:t>
      </w:r>
      <w:r w:rsidR="00E752B7" w:rsidRPr="000C575A">
        <w:t xml:space="preserve">Previous global studies that </w:t>
      </w:r>
      <w:r w:rsidR="007D36CB">
        <w:t xml:space="preserve">have </w:t>
      </w:r>
      <w:r w:rsidR="00E752B7" w:rsidRPr="000C575A">
        <w:t xml:space="preserve">assessed ENSO-driven interannual variability in </w:t>
      </w:r>
      <w:r w:rsidR="005D0D0D" w:rsidRPr="000C575A">
        <w:t xml:space="preserve">storm surges and/or </w:t>
      </w:r>
      <w:r w:rsidR="00E752B7" w:rsidRPr="000C575A">
        <w:t>extreme sea levels have used tide gauge observation</w:t>
      </w:r>
      <w:r w:rsidR="00FD739E" w:rsidRPr="000C575A">
        <w:t>s</w:t>
      </w:r>
      <w:r w:rsidR="00E752B7" w:rsidRPr="000C575A">
        <w:t xml:space="preserve"> </w:t>
      </w:r>
      <w:r w:rsidR="00045FE4" w:rsidRPr="000C575A">
        <w:fldChar w:fldCharType="begin" w:fldLock="1"/>
      </w:r>
      <w:r w:rsidR="00815CEF" w:rsidRPr="000C575A">
        <w:instrText>ADDIN CSL_CITATION { "citationItems" : [ { "id" : "ITEM-1", "itemData" : { "DOI" : "10.1002/2015JC011173", "ISBN" : "2169-9402", "ISSN" : "21699291", "abstract" : "Decadal to multidecadal variations in sea level extremes unrelated to mean sea level changes have been investigated using long tide gauge records distributed worldwide. A state space approach has been applied that provides robust solutions and uncertainties of the time evolving characteristics of extremes, allowing for data gaps and uneven sampling, both common features of historical sea level time series. Two different models have been formulated for the intensity and for the occurrence of extreme sea level events and have been applied independently to each tide gauge record. Our results reveal two key findings: first, the intensity and the frequency of occurrence of extreme sea levels unrelated to mean sea level vary coherently on decadal scales in most of the sites examined (63 out of 77) and, second, extreme sea level changes are regionally consistent, thus pointing toward a common large-scale forcing. This vari- ability of extremes associated with climate drivers should be considered in the framework of climate change studies", "author" : [ { "dropping-particle" : "", "family" : "Marcos", "given" : "Marta", "non-dropping-particle" : "", "parse-names" : false, "suffix" : "" }, { "dropping-particle" : "", "family" : "Calafat", "given" : "Francisco M.", "non-dropping-particle" : "", "parse-names" : false, "suffix" : "" }, { "dropping-particle" : "", "family" : "Berihuete", "given" : "\u00c1ngel", "non-dropping-particle" : "", "parse-names" : false, "suffix" : "" }, { "dropping-particle" : "", "family" : "Dangendorf", "given" : "S\u00f6nke", "non-dropping-particle" : "", "parse-names" : false, "suffix" : "" } ], "container-title" : "Journal of Geophysical Research: Oceans", "id" : "ITEM-1", "issue" : "12", "issued" : { "date-parts" : [ [ "2015" ] ] }, "page" : "8115-8134", "title" : "Long-term variations in global sea level extremes", "type" : "article-journal", "volume" : "120" }, "uris" : [ "http://www.mendeley.com/documents/?uuid=cc2d6c26-8295-4efe-a99c-6631549c368f" ] }, { "id" : "ITEM-2", "itemData" : { "DOI" : "10.1029/2009JC005997", "ISSN" : "0148-0227", "author" : [ { "dropping-particle" : "", "family" : "Men\u00e9ndez", "given" : "Melisa", "non-dropping-particle" : "", "parse-names" : false, "suffix" : "" }, { "dropping-particle" : "", "family" : "Woodworth", "given" : "Philip L.", "non-dropping-particle" : "", "parse-names" : false, "suffix" : "" } ], "container-title" : "Journal of Geophysical Research", "id" : "ITEM-2", "issue" : "C10011", "issued" : { "date-parts" : [ [ "2010", "10", "8" ] ] }, "title" : "Changes in extreme high water levels based on a quasi-global tide-gauge data set", "type" : "article-journal", "volume" : "115" }, "uris" : [ "http://www.mendeley.com/documents/?uuid=e6c64e0b-f76c-47ea-aadf-f025bc57d311" ] }, { "id" : "ITEM-3", "itemData" : { "DOI" : "10.1002/joc.761", "ISBN" : "0894-8755", "ISSN" : "08948755", "abstract" : "Abstract Sea level data from a set of 141 tide gauges with a reasonable global distribution have been used to seek evidence for significant changes during recent decades in the occurrence of extreme high-water levels, and for systematic differences between changes in high waters and mean sea levels. The relationships between the occurrence of extreme high waters and of indices of regional climate have also been investigated. It is found that there is indeed evidence for a general worldwide increase in extreme high-water levels since 1975, and that the variations in extremes in this period are closely related to changes in regional climate. However, for most of the stations in the dataset used here, the secular changes and the interannual variability in extremes are similar to those in mean sea level. Consequently, changes in both sea level parameters are consistent with being produced by the same type of atmospheric and/or oceanic forcing.", "author" : [ { "dropping-particle" : "", "family" : "Woodworth", "given" : "Philip L.", "non-dropping-particle" : "", "parse-names" : false, "suffix" : "" }, { "dropping-particle" : "", "family" : "Blackman", "given" : "David L.", "non-dropping-particle" : "", "parse-names" : false, "suffix" : "" } ], "container-title" : "Journal of Climate", "id" : "ITEM-3", "issue" : "6", "issued" : { "date-parts" : [ [ "2004" ] ] }, "page" : "1190-1197", "title" : "Evidence for systematic changes in extreme high waters since the mid-1970s", "type" : "article-journal", "volume" : "17" }, "uris" : [ "http://www.mendeley.com/documents/?uuid=5a22ad3c-0a4a-4004-95ee-03d07e7c2cbb" ] }, { "id" : "ITEM-4", "itemData" : { "DOI" : "10.3389/fmars.2016.00029", "ISSN" : "2296-7745", "abstract" : "Storm surges and the resulting extreme high sea levels are among the most dangerous natural disasters and are responsible for widespread social, economic and environmental consequences. Using a set of 220 tide gauges, this paper investigates the temporal variations in storm surges around the world and the spatial coherence of its variability. We compare results derived from two parameters used to represent storm surge: skew surge and the more traditional, non-tidal residual. We determine the extent of tide-surge interaction, at each study site, and find statistically significant (95% confidence) levels of tide-surge interaction at 59% of sites based on tidal level and 81% of sites based on tidal-phase. The tide-surge interaction was strongest in regions of shallow bathymetry such as the North Sea, north Australia and the Malay Peninsula. At most sites the trends in the skew surge time series were similar to those of non-tidal residuals, but where there were large differences in trends, the sites tended to have a large tidal range. Only 13% of sites had a statistically significant trend in skew surge, and of these approximately equal numbers were positive and negative. However, for trends in the non-tidal residual there were significantly more negative trends. We identified 8 regions where there were strong positive correlations in skew surge variability between sites, which meant that a regional index could be created to represent these groups of sites. Despite strong correlations between some regional skew surge indices, none were significant at the 95% level, however, at the 80% level there was significant positive correlation between the north-west Atlantic\u2014south and the North Sea. Correlations between the regional skew surge indices and climate indices only became significant at the 80% level, where Ni\u0144o 4 was positively correlated with the Gulf of Mexico skew surge index and negatively correlated with the east Australia skew surge index. The inclusion of autocorrelation in the calculation of correlation greatly reduced their significance, especially in the short time-series used for the regional skew surge indices. Skew surge improved the representation of storm surge magnitudes, and therefore allows a more accurate detection of changes on secular and inter-annual time scales.", "author" : [ { "dropping-particle" : "", "family" : "Mawdsley", "given" : "Robert", "non-dropping-particle" : "", "parse-names" : false, "suffix" : "" }, { "dropping-particle" : "", "family" : "Haigh", "given" : "Ivan David", "non-dropping-particle" : "", "parse-names" : false, "suffix" : "" } ], "container-title" : "Frontiers in Marine Science", "id" : "ITEM-4", "issue" : "29", "issued" : { "date-parts" : [ [ "2016" ] ] }, "page" : "1-17", "title" : "Spatial and temporal variability and long-term trends in skew surges globally", "type" : "article-journal", "volume" : "3" }, "uris" : [ "http://www.mendeley.com/documents/?uuid=15fd6985-e394-4d5f-8612-3b79ca993413" ] } ], "mendeley" : { "formattedCitation" : "(Marcos et al., 2015; Mawdsley &amp; Haigh, 2016; Men\u00e9ndez &amp; Woodworth, 2010; Woodworth &amp; Blackman, 2004)", "plainTextFormattedCitation" : "(Marcos et al., 2015; Mawdsley &amp; Haigh, 2016; Men\u00e9ndez &amp; Woodworth, 2010; Woodworth &amp; Blackman, 2004)", "previouslyFormattedCitation" : "(Marcos et al., 2015; Mawdsley &amp; Haigh, 2016; Men\u00e9ndez &amp; Woodworth, 2010; Woodworth &amp; Blackman, 2004)" }, "properties" : {  }, "schema" : "https://github.com/citation-style-language/schema/raw/master/csl-citation.json" }</w:instrText>
      </w:r>
      <w:r w:rsidR="00045FE4" w:rsidRPr="000C575A">
        <w:fldChar w:fldCharType="separate"/>
      </w:r>
      <w:r w:rsidR="00815CEF" w:rsidRPr="000C575A">
        <w:rPr>
          <w:noProof/>
        </w:rPr>
        <w:t>(Marcos et al., 2015; Mawdsley &amp; Haigh, 2016; Menéndez &amp; Woodworth, 2010; Woodworth &amp; Blackman, 2004)</w:t>
      </w:r>
      <w:r w:rsidR="00045FE4" w:rsidRPr="000C575A">
        <w:fldChar w:fldCharType="end"/>
      </w:r>
      <w:r w:rsidR="00E752B7" w:rsidRPr="000C575A">
        <w:t xml:space="preserve">. These studies have shown that </w:t>
      </w:r>
      <w:r w:rsidR="00E752B7" w:rsidRPr="000C575A" w:rsidDel="00DC458C">
        <w:t xml:space="preserve">ENSO has a strong effect throughout the Pacific Ocean, </w:t>
      </w:r>
      <w:r w:rsidR="000849C8" w:rsidRPr="000C575A">
        <w:t xml:space="preserve">indicating </w:t>
      </w:r>
      <w:r w:rsidR="00886C1E">
        <w:t xml:space="preserve">that </w:t>
      </w:r>
      <w:r w:rsidR="000849C8" w:rsidRPr="000C575A">
        <w:t xml:space="preserve">there are higher/lower extremes during El Niño/La Niña </w:t>
      </w:r>
      <w:r w:rsidR="00886C1E">
        <w:t xml:space="preserve">events </w:t>
      </w:r>
      <w:r w:rsidR="00E752B7" w:rsidRPr="000C575A" w:rsidDel="00DC458C">
        <w:t>in the eastern tropical Pacific along t</w:t>
      </w:r>
      <w:r w:rsidR="000849C8" w:rsidRPr="000C575A">
        <w:t xml:space="preserve">he whole American Pacific coast. Reverse effects are seen </w:t>
      </w:r>
      <w:r w:rsidR="00E752B7" w:rsidRPr="000C575A" w:rsidDel="00DC458C">
        <w:t xml:space="preserve">in the western equatorial Pacific along the coasts of Indonesia, Malaysia and northern Australia. </w:t>
      </w:r>
      <w:r w:rsidR="00E752B7" w:rsidRPr="000C575A">
        <w:t>The main limitation of these studies is that the global tide gauge dataset is geographically biased towards the Euro</w:t>
      </w:r>
      <w:r w:rsidR="008651B7" w:rsidRPr="000C575A">
        <w:t xml:space="preserve">pean and North American coasts. </w:t>
      </w:r>
      <w:r w:rsidR="00FD739E" w:rsidRPr="000C575A">
        <w:t>In other regions</w:t>
      </w:r>
      <w:r w:rsidR="008F18FE">
        <w:t xml:space="preserve"> </w:t>
      </w:r>
      <w:r w:rsidR="00FD739E" w:rsidRPr="000C575A">
        <w:t xml:space="preserve">there </w:t>
      </w:r>
      <w:r w:rsidR="00E752B7" w:rsidRPr="000C575A">
        <w:t xml:space="preserve">is </w:t>
      </w:r>
      <w:r w:rsidR="00FD739E" w:rsidRPr="000C575A">
        <w:t xml:space="preserve">a </w:t>
      </w:r>
      <w:r w:rsidR="00E752B7" w:rsidRPr="000C575A">
        <w:t>substantial lack of long records (&gt;20 years)</w:t>
      </w:r>
      <w:r w:rsidR="00FD739E" w:rsidRPr="000C575A">
        <w:t>, particularly</w:t>
      </w:r>
      <w:r w:rsidR="00E752B7" w:rsidRPr="000C575A">
        <w:t xml:space="preserve"> in the Southern Hemisphere and the Indian Ocean. A recent update of the Global Extreme Sea Level Analysis (GESLA) dataset </w:t>
      </w:r>
      <w:r w:rsidR="00FD739E" w:rsidRPr="000C575A">
        <w:t>has led to</w:t>
      </w:r>
      <w:r w:rsidR="00E752B7" w:rsidRPr="000C575A">
        <w:t xml:space="preserve"> major improvements, but there is still a very limited number</w:t>
      </w:r>
      <w:r w:rsidR="00E752B7" w:rsidRPr="000C575A">
        <w:rPr>
          <w:rStyle w:val="NoSpacingChar"/>
        </w:rPr>
        <w:t xml:space="preserve"> of long records available for Africa and South America </w:t>
      </w:r>
      <w:r w:rsidR="00045FE4" w:rsidRPr="000C575A">
        <w:rPr>
          <w:rStyle w:val="NoSpacingChar"/>
        </w:rPr>
        <w:fldChar w:fldCharType="begin" w:fldLock="1"/>
      </w:r>
      <w:r w:rsidR="00815CEF" w:rsidRPr="000C575A">
        <w:rPr>
          <w:rStyle w:val="NoSpacingChar"/>
        </w:rPr>
        <w:instrText>ADDIN CSL_CITATION { "citationItems" : [ { "id" : "ITEM-1", "itemData" : { "DOI" : "10.1002/gdj3.42", "ISSN" : "20496060", "abstract" : "This paper describes the assembly of an updated quasi-global dataset of higher-frequency sea level information obtained from tide gauges operated by many agencies around the world. We believe that the construction of such a dataset is fundamental to scientific research in sea level variability and also to practical aspects of coastal engineering. A first version of the dataset was used in approximately a dozen published studies, and this second version is about twice the size, containing longer and more geographically representative sea level records. The dataset has acquired a digital object identifier and may be obtained from several sources. The paper mentions some of the merits of and defi-ciencies with the present version and takes a forward look at how the dataset may be updated in the future.", "author" : [ { "dropping-particle" : "", "family" : "Woodworth", "given" : "Philip L.", "non-dropping-particle" : "", "parse-names" : false, "suffix" : "" }, { "dropping-particle" : "", "family" : "Hunter", "given" : "J. R.", "non-dropping-particle" : "", "parse-names" : false, "suffix" : "" }, { "dropping-particle" : "", "family" : "Marcos", "given" : "M.", "non-dropping-particle" : "", "parse-names" : false, "suffix" : "" }, { "dropping-particle" : "", "family" : "Caldwell", "given" : "P.", "non-dropping-particle" : "", "parse-names" : false, "suffix" : "" }, { "dropping-particle" : "", "family" : "Men\u00e9ndez", "given" : "M.", "non-dropping-particle" : "", "parse-names" : false, "suffix" : "" }, { "dropping-particle" : "", "family" : "Haigh", "given" : "I.", "non-dropping-particle" : "", "parse-names" : false, "suffix" : "" } ], "container-title" : "Geoscience Data Journal", "id" : "ITEM-1", "issue" : "2", "issued" : { "date-parts" : [ [ "2016" ] ] }, "page" : "50-59", "title" : "Towards a global higher-frequency sea level dataset", "type" : "article-journal", "volume" : "3" }, "uris" : [ "http://www.mendeley.com/documents/?uuid=1f576734-7cec-4ce6-a35e-cee6155b7a8c" ] } ], "mendeley" : { "formattedCitation" : "(Woodworth et al., 2016)", "plainTextFormattedCitation" : "(Woodworth et al., 2016)", "previouslyFormattedCitation" : "(Woodworth et al., 2016)" }, "properties" : {  }, "schema" : "https://github.com/citation-style-language/schema/raw/master/csl-citation.json" }</w:instrText>
      </w:r>
      <w:r w:rsidR="00045FE4" w:rsidRPr="000C575A">
        <w:rPr>
          <w:rStyle w:val="NoSpacingChar"/>
        </w:rPr>
        <w:fldChar w:fldCharType="separate"/>
      </w:r>
      <w:r w:rsidR="00815CEF" w:rsidRPr="000C575A">
        <w:rPr>
          <w:rStyle w:val="NoSpacingChar"/>
          <w:noProof/>
        </w:rPr>
        <w:t>(Woodworth et al., 2016)</w:t>
      </w:r>
      <w:r w:rsidR="00045FE4" w:rsidRPr="000C575A">
        <w:rPr>
          <w:rStyle w:val="NoSpacingChar"/>
        </w:rPr>
        <w:fldChar w:fldCharType="end"/>
      </w:r>
      <w:r w:rsidR="00E752B7" w:rsidRPr="000C575A">
        <w:rPr>
          <w:rStyle w:val="NoSpacingChar"/>
        </w:rPr>
        <w:t>.</w:t>
      </w:r>
      <w:r w:rsidRPr="000C575A">
        <w:rPr>
          <w:rStyle w:val="NoSpacingChar"/>
        </w:rPr>
        <w:t xml:space="preserve"> Furthermore, </w:t>
      </w:r>
      <w:r w:rsidR="00955403">
        <w:rPr>
          <w:rStyle w:val="NoSpacingChar"/>
        </w:rPr>
        <w:t xml:space="preserve">tide gauge </w:t>
      </w:r>
      <w:r w:rsidR="00ED14E2" w:rsidRPr="000C575A">
        <w:rPr>
          <w:rStyle w:val="NoSpacingChar"/>
        </w:rPr>
        <w:t xml:space="preserve">observations cannot be applied to estimate </w:t>
      </w:r>
      <w:r w:rsidR="00685B34">
        <w:rPr>
          <w:rStyle w:val="NoSpacingChar"/>
        </w:rPr>
        <w:t xml:space="preserve">global </w:t>
      </w:r>
      <w:r w:rsidR="00881C59" w:rsidRPr="000C575A">
        <w:rPr>
          <w:rStyle w:val="NoSpacingChar"/>
        </w:rPr>
        <w:t>coastal flood impacts</w:t>
      </w:r>
      <w:r w:rsidR="00ED14E2" w:rsidRPr="000C575A">
        <w:rPr>
          <w:rStyle w:val="NoSpacingChar"/>
        </w:rPr>
        <w:t xml:space="preserve">, as </w:t>
      </w:r>
      <w:r w:rsidR="001478AE" w:rsidRPr="000C575A">
        <w:rPr>
          <w:rStyle w:val="NoSpacingChar"/>
        </w:rPr>
        <w:t xml:space="preserve">this requires </w:t>
      </w:r>
      <w:r w:rsidR="00ED14E2" w:rsidRPr="000C575A">
        <w:rPr>
          <w:rStyle w:val="NoSpacingChar"/>
        </w:rPr>
        <w:t>full coverage</w:t>
      </w:r>
      <w:r w:rsidR="008E6016">
        <w:rPr>
          <w:rStyle w:val="NoSpacingChar"/>
        </w:rPr>
        <w:t xml:space="preserve"> of the coastline</w:t>
      </w:r>
      <w:r w:rsidR="00ED14E2" w:rsidRPr="000C575A">
        <w:rPr>
          <w:rStyle w:val="NoSpacingChar"/>
        </w:rPr>
        <w:t>.</w:t>
      </w:r>
    </w:p>
    <w:p w:rsidR="00E752B7" w:rsidRPr="000C575A" w:rsidRDefault="00E752B7" w:rsidP="00815CEF"/>
    <w:p w:rsidR="00DC0C35" w:rsidRPr="000C575A" w:rsidRDefault="00886C1E" w:rsidP="00815CEF">
      <w:r>
        <w:rPr>
          <w:rFonts w:cstheme="minorHAnsi"/>
          <w:szCs w:val="21"/>
        </w:rPr>
        <w:t>As a result, t</w:t>
      </w:r>
      <w:r w:rsidR="00A60B8F" w:rsidRPr="000C575A">
        <w:t>o date there is still a limited understanding o</w:t>
      </w:r>
      <w:r w:rsidR="008E6016">
        <w:t>f</w:t>
      </w:r>
      <w:r w:rsidR="00A60B8F" w:rsidRPr="000C575A">
        <w:t xml:space="preserve"> how ENSO-driven variability in extreme sea levels</w:t>
      </w:r>
      <w:r w:rsidR="005D0D0D" w:rsidRPr="000C575A">
        <w:t xml:space="preserve"> and its </w:t>
      </w:r>
      <w:r w:rsidR="00A61A22">
        <w:t xml:space="preserve">individual </w:t>
      </w:r>
      <w:r w:rsidR="005D0D0D" w:rsidRPr="000C575A">
        <w:t>component</w:t>
      </w:r>
      <w:r w:rsidR="00A61A22">
        <w:t>s</w:t>
      </w:r>
      <w:r w:rsidR="008F18FE">
        <w:t xml:space="preserve"> (</w:t>
      </w:r>
      <w:r w:rsidR="00A61A22">
        <w:t>i</w:t>
      </w:r>
      <w:r w:rsidR="00673D41">
        <w:t>.</w:t>
      </w:r>
      <w:r w:rsidR="00A61A22">
        <w:t>e. surges, tides and mean sea levels</w:t>
      </w:r>
      <w:r w:rsidR="005D0D0D" w:rsidRPr="000C575A">
        <w:t>)</w:t>
      </w:r>
      <w:r w:rsidR="00A60B8F" w:rsidRPr="000C575A">
        <w:t xml:space="preserve"> may influence the probabilities</w:t>
      </w:r>
      <w:r w:rsidR="005D0D0D" w:rsidRPr="000C575A">
        <w:t xml:space="preserve"> of extreme</w:t>
      </w:r>
      <w:r w:rsidR="008F18FE">
        <w:t xml:space="preserve"> event</w:t>
      </w:r>
      <w:r w:rsidR="005D0D0D" w:rsidRPr="000C575A">
        <w:t xml:space="preserve">s </w:t>
      </w:r>
      <w:r w:rsidR="00A60B8F" w:rsidRPr="000C575A">
        <w:t>and resulting socio-economic impacts of coa</w:t>
      </w:r>
      <w:r w:rsidR="004E3FA5" w:rsidRPr="000C575A">
        <w:t>stal flooding around the world.</w:t>
      </w:r>
      <w:r w:rsidR="00D63B43" w:rsidRPr="000C575A">
        <w:t xml:space="preserve"> </w:t>
      </w:r>
      <w:r w:rsidR="001053AD" w:rsidRPr="000C575A">
        <w:t>As we may expect more frequent extreme ENSO events</w:t>
      </w:r>
      <w:r>
        <w:t xml:space="preserve"> </w:t>
      </w:r>
      <w:r w:rsidR="008E6016">
        <w:t>under</w:t>
      </w:r>
      <w:r>
        <w:t xml:space="preserve"> future climates</w:t>
      </w:r>
      <w:r w:rsidR="001053AD" w:rsidRPr="000C575A">
        <w:t xml:space="preserve">, it is even more important to </w:t>
      </w:r>
      <w:r w:rsidR="008F18FE">
        <w:t>enhance</w:t>
      </w:r>
      <w:r w:rsidR="008F18FE" w:rsidRPr="000C575A">
        <w:t xml:space="preserve"> </w:t>
      </w:r>
      <w:r w:rsidR="001053AD" w:rsidRPr="000C575A">
        <w:t xml:space="preserve">our understanding of potential impacts of ENSO </w:t>
      </w:r>
      <w:r w:rsidR="007D36CB">
        <w:t>at</w:t>
      </w:r>
      <w:r w:rsidR="007D36CB" w:rsidRPr="000C575A">
        <w:t xml:space="preserve"> </w:t>
      </w:r>
      <w:r w:rsidR="001053AD" w:rsidRPr="000C575A">
        <w:t xml:space="preserve">the global </w:t>
      </w:r>
      <w:r w:rsidR="008E6016">
        <w:t>scale</w:t>
      </w:r>
      <w:r w:rsidR="001053AD" w:rsidRPr="000C575A">
        <w:t xml:space="preserve">. </w:t>
      </w:r>
      <w:r w:rsidR="00B456BF" w:rsidRPr="000C575A">
        <w:t>Here we present the first global-scale assessment of the influence of ENSO on extreme sea levels</w:t>
      </w:r>
      <w:r w:rsidR="005D0D0D" w:rsidRPr="000C575A">
        <w:t xml:space="preserve"> (and its </w:t>
      </w:r>
      <w:r w:rsidR="008E6016">
        <w:t>individual</w:t>
      </w:r>
      <w:r>
        <w:t xml:space="preserve"> </w:t>
      </w:r>
      <w:r w:rsidR="005D0D0D" w:rsidRPr="000C575A">
        <w:t>component</w:t>
      </w:r>
      <w:r>
        <w:t>s</w:t>
      </w:r>
      <w:r w:rsidR="005D0D0D" w:rsidRPr="000C575A">
        <w:t>)</w:t>
      </w:r>
      <w:r w:rsidR="00B456BF" w:rsidRPr="000C575A">
        <w:t xml:space="preserve"> and </w:t>
      </w:r>
      <w:r w:rsidR="00116310" w:rsidRPr="000C575A">
        <w:t>population</w:t>
      </w:r>
      <w:r w:rsidR="00B456BF" w:rsidRPr="000C575A">
        <w:t xml:space="preserve"> </w:t>
      </w:r>
      <w:r w:rsidR="00116310" w:rsidRPr="000C575A">
        <w:t xml:space="preserve">exposed to </w:t>
      </w:r>
      <w:r w:rsidR="00B456BF" w:rsidRPr="000C575A">
        <w:t>coastal flood</w:t>
      </w:r>
      <w:r w:rsidR="00116310" w:rsidRPr="000C575A">
        <w:t>ing</w:t>
      </w:r>
      <w:r w:rsidR="00B456BF" w:rsidRPr="000C575A">
        <w:t xml:space="preserve">. </w:t>
      </w:r>
      <w:r w:rsidR="009A702C" w:rsidRPr="000C575A">
        <w:t>To address the limitation</w:t>
      </w:r>
      <w:r>
        <w:t>s</w:t>
      </w:r>
      <w:r w:rsidR="009A702C" w:rsidRPr="000C575A">
        <w:t xml:space="preserve"> of previous studies</w:t>
      </w:r>
      <w:r w:rsidR="00116310" w:rsidRPr="000C575A">
        <w:t>,</w:t>
      </w:r>
      <w:r w:rsidR="005D0D0D" w:rsidRPr="000C575A">
        <w:t xml:space="preserve"> and </w:t>
      </w:r>
      <w:r>
        <w:t xml:space="preserve">to provide a </w:t>
      </w:r>
      <w:r w:rsidR="005D0D0D" w:rsidRPr="000C575A">
        <w:t xml:space="preserve">full global coverage, </w:t>
      </w:r>
      <w:r w:rsidR="005C50F8" w:rsidRPr="000C575A">
        <w:t xml:space="preserve">we use </w:t>
      </w:r>
      <w:r w:rsidR="007A4C9D" w:rsidRPr="000C575A">
        <w:t>t</w:t>
      </w:r>
      <w:r w:rsidR="009A702C" w:rsidRPr="000C575A">
        <w:t xml:space="preserve">he Global Tide and Surge Reanalysis (GTSR) </w:t>
      </w:r>
      <w:r w:rsidR="005C50F8" w:rsidRPr="000C575A">
        <w:t>data</w:t>
      </w:r>
      <w:r w:rsidR="00E25B5F" w:rsidRPr="000C575A">
        <w:t>set</w:t>
      </w:r>
      <w:r w:rsidR="005D0D0D" w:rsidRPr="000C575A">
        <w:t>, described in detail in</w:t>
      </w:r>
      <w:r w:rsidR="005C50F8" w:rsidRPr="000C575A">
        <w:t xml:space="preserve"> </w:t>
      </w:r>
      <w:r w:rsidR="005C50F8" w:rsidRPr="000C575A">
        <w:rPr>
          <w:noProof/>
        </w:rPr>
        <w:t>Muis et al</w:t>
      </w:r>
      <w:r w:rsidR="003B7FAA" w:rsidRPr="000C575A">
        <w:rPr>
          <w:noProof/>
        </w:rPr>
        <w:t>.</w:t>
      </w:r>
      <w:r w:rsidR="005C50F8" w:rsidRPr="000C575A">
        <w:rPr>
          <w:i/>
          <w:noProof/>
        </w:rPr>
        <w:t xml:space="preserve"> </w:t>
      </w:r>
      <w:r w:rsidR="00045FE4" w:rsidRPr="000C575A">
        <w:fldChar w:fldCharType="begin" w:fldLock="1"/>
      </w:r>
      <w:r w:rsidR="00815CEF" w:rsidRPr="000C575A">
        <w:instrText>ADDIN CSL_CITATION { "citationItems" : [ { "id" : "ITEM-1", "itemData" : { "DOI" : "10.1038/ncomms11969", "ISSN" : "2041-1723", "author" : [ { "dropping-particle" : "", "family" : "Muis", "given" : "Sanne", "non-dropping-particle" : "", "parse-names" : false, "suffix" : "" }, { "dropping-particle" : "", "family" : "Verlaan", "given" : "Martin", "non-dropping-particle" : "", "parse-names" : false, "suffix" : "" }, { "dropping-particle" : "", "family" : "Winsemius", "given" : "Hessel C.", "non-dropping-particle" : "", "parse-names" : false, "suffix" : "" }, { "dropping-particle" : "", "family" : "Aerts", "given" : "Jeroen C.J.H.", "non-dropping-particle" : "", "parse-names" : false, "suffix" : "" }, { "dropping-particle" : "", "family" : "Ward", "given" : "Philip\u00a0J.", "non-dropping-particle" : "", "parse-names" : false, "suffix" : "" } ], "container-title" : "Nature Communications", "id" : "ITEM-1", "issue" : "7:11969", "issued" : { "date-parts" : [ [ "2016" ] ] }, "page" : "1-11", "publisher" : "Nature Publishing Group", "title" : "A global reanalysis of storm surge and extreme sea levels", "type" : "article-journal", "volume" : "7" }, "label" : "line", "suppress-author" : 1, "uris" : [ "http://www.mendeley.com/documents/?uuid=1f69ec88-7859-4105-bf9a-53be80864d5c" ] } ], "mendeley" : { "formattedCitation" : "(2016)", "plainTextFormattedCitation" : "(2016)", "previouslyFormattedCitation" : "(2016)" }, "properties" : {  }, "schema" : "https://github.com/citation-style-language/schema/raw/master/csl-citation.json" }</w:instrText>
      </w:r>
      <w:r w:rsidR="00045FE4" w:rsidRPr="000C575A">
        <w:fldChar w:fldCharType="separate"/>
      </w:r>
      <w:r w:rsidR="005C50F8" w:rsidRPr="000C575A">
        <w:rPr>
          <w:noProof/>
        </w:rPr>
        <w:t>(2016)</w:t>
      </w:r>
      <w:r w:rsidR="00045FE4" w:rsidRPr="000C575A">
        <w:fldChar w:fldCharType="end"/>
      </w:r>
      <w:r w:rsidR="007A4C9D" w:rsidRPr="000C575A">
        <w:t>. In this paper, w</w:t>
      </w:r>
      <w:r w:rsidR="00C71F05" w:rsidRPr="000C575A">
        <w:t xml:space="preserve">e improve the GTSR </w:t>
      </w:r>
      <w:r w:rsidR="004623E9" w:rsidRPr="000C575A">
        <w:t>time-series</w:t>
      </w:r>
      <w:r w:rsidR="00C71F05" w:rsidRPr="000C575A">
        <w:t xml:space="preserve"> for </w:t>
      </w:r>
      <w:r w:rsidR="007D36CB">
        <w:t xml:space="preserve">use in </w:t>
      </w:r>
      <w:r w:rsidR="00C71F05" w:rsidRPr="000C575A">
        <w:t xml:space="preserve">application </w:t>
      </w:r>
      <w:r w:rsidR="007D36CB" w:rsidRPr="007D36CB">
        <w:t>of interannual variability</w:t>
      </w:r>
      <w:r w:rsidR="007D36CB" w:rsidRPr="007D36CB" w:rsidDel="007D36CB">
        <w:t xml:space="preserve"> </w:t>
      </w:r>
      <w:r w:rsidR="00C71F05" w:rsidRPr="000C575A">
        <w:t>by including changes in steric</w:t>
      </w:r>
      <w:r w:rsidR="005D0D0D" w:rsidRPr="000C575A">
        <w:t xml:space="preserve"> mean</w:t>
      </w:r>
      <w:r w:rsidR="00C71F05" w:rsidRPr="000C575A">
        <w:t xml:space="preserve"> sea level</w:t>
      </w:r>
      <w:r w:rsidR="005C50F8" w:rsidRPr="000C575A">
        <w:t>, which refers to the changes in sea level due to thermal expansion and salinity variations</w:t>
      </w:r>
      <w:r w:rsidR="00C71F05" w:rsidRPr="000C575A">
        <w:t xml:space="preserve">. Subsequently, we assess </w:t>
      </w:r>
      <w:r w:rsidR="003303A5" w:rsidRPr="000C575A">
        <w:t xml:space="preserve">the correlations </w:t>
      </w:r>
      <w:r w:rsidR="004F10FB" w:rsidRPr="000C575A">
        <w:t xml:space="preserve">between </w:t>
      </w:r>
      <w:r w:rsidR="003303A5" w:rsidRPr="000C575A">
        <w:t>ENSO</w:t>
      </w:r>
      <w:r w:rsidR="00C71F05" w:rsidRPr="000C575A">
        <w:t xml:space="preserve"> </w:t>
      </w:r>
      <w:r w:rsidR="003303A5" w:rsidRPr="000C575A">
        <w:t>and extreme sea levels</w:t>
      </w:r>
      <w:r w:rsidR="00091794" w:rsidRPr="000C575A">
        <w:t xml:space="preserve"> globally</w:t>
      </w:r>
      <w:r w:rsidR="005C50F8" w:rsidRPr="000C575A">
        <w:t xml:space="preserve"> and calculate anomalies during ENSO years with respect to neutral years. </w:t>
      </w:r>
      <w:r w:rsidR="00FC0E4A" w:rsidRPr="000C575A">
        <w:t>Using</w:t>
      </w:r>
      <w:r w:rsidR="00C71F05" w:rsidRPr="000C575A">
        <w:t xml:space="preserve"> a simple inundation and impact model, we assess t</w:t>
      </w:r>
      <w:r w:rsidR="00B456BF" w:rsidRPr="000C575A">
        <w:t>he influence of</w:t>
      </w:r>
      <w:r w:rsidR="00844E25" w:rsidRPr="000C575A">
        <w:t xml:space="preserve"> </w:t>
      </w:r>
      <w:r w:rsidR="00712638" w:rsidRPr="000C575A">
        <w:t>ENSO</w:t>
      </w:r>
      <w:r w:rsidR="00C71F05" w:rsidRPr="000C575A">
        <w:t xml:space="preserve"> </w:t>
      </w:r>
      <w:r w:rsidR="00B456BF" w:rsidRPr="000C575A">
        <w:t xml:space="preserve">on </w:t>
      </w:r>
      <w:r w:rsidR="00FC0E4A" w:rsidRPr="000C575A">
        <w:t>exposed population</w:t>
      </w:r>
      <w:r w:rsidR="003471E2" w:rsidRPr="000C575A">
        <w:t>.</w:t>
      </w:r>
    </w:p>
    <w:p w:rsidR="00934585" w:rsidRPr="000C575A" w:rsidRDefault="00091794" w:rsidP="00C67294">
      <w:pPr>
        <w:pStyle w:val="Heading1"/>
      </w:pPr>
      <w:r w:rsidRPr="000C575A">
        <w:t xml:space="preserve">Data and </w:t>
      </w:r>
      <w:r w:rsidR="00707081" w:rsidRPr="000C575A">
        <w:t>M</w:t>
      </w:r>
      <w:r w:rsidR="00934585" w:rsidRPr="000C575A">
        <w:t>ethod</w:t>
      </w:r>
      <w:r w:rsidR="008C2064" w:rsidRPr="000C575A">
        <w:t>s</w:t>
      </w:r>
      <w:r w:rsidR="008A7E29" w:rsidRPr="000C575A">
        <w:t xml:space="preserve"> </w:t>
      </w:r>
    </w:p>
    <w:p w:rsidR="00CD636C" w:rsidRPr="000C575A" w:rsidRDefault="00682F1A" w:rsidP="00C67294">
      <w:pPr>
        <w:pStyle w:val="Heading2"/>
      </w:pPr>
      <w:r w:rsidRPr="000C575A">
        <w:t>E</w:t>
      </w:r>
      <w:r w:rsidR="00EF1A2D" w:rsidRPr="000C575A">
        <w:t xml:space="preserve">xtreme sea </w:t>
      </w:r>
      <w:r w:rsidR="00BD6A8D" w:rsidRPr="000C575A">
        <w:t>level</w:t>
      </w:r>
      <w:r w:rsidRPr="000C575A">
        <w:t>s</w:t>
      </w:r>
    </w:p>
    <w:p w:rsidR="005D0D0D" w:rsidRPr="000C575A" w:rsidRDefault="00960A89" w:rsidP="00815CEF">
      <w:r w:rsidRPr="000C575A">
        <w:t xml:space="preserve">We use </w:t>
      </w:r>
      <w:r w:rsidR="00314D8C" w:rsidRPr="000C575A">
        <w:t xml:space="preserve">daily </w:t>
      </w:r>
      <w:r w:rsidR="00661DE6" w:rsidRPr="000C575A">
        <w:t xml:space="preserve">maxima </w:t>
      </w:r>
      <w:r w:rsidR="00886C1E">
        <w:t xml:space="preserve">of </w:t>
      </w:r>
      <w:r w:rsidR="00673D41">
        <w:t xml:space="preserve">sea levels and the individual components </w:t>
      </w:r>
      <w:r w:rsidRPr="000C575A">
        <w:t>for the period 1979-201</w:t>
      </w:r>
      <w:r w:rsidR="00965A01" w:rsidRPr="000C575A">
        <w:t>4</w:t>
      </w:r>
      <w:r w:rsidRPr="000C575A">
        <w:t xml:space="preserve"> </w:t>
      </w:r>
      <w:r w:rsidR="0069183A">
        <w:t xml:space="preserve">extracted </w:t>
      </w:r>
      <w:r w:rsidR="001262C3" w:rsidRPr="000C575A">
        <w:t>from</w:t>
      </w:r>
      <w:r w:rsidRPr="000C575A">
        <w:t xml:space="preserve"> t</w:t>
      </w:r>
      <w:r w:rsidR="0071767B" w:rsidRPr="000C575A">
        <w:t xml:space="preserve">he GTSR </w:t>
      </w:r>
      <w:r w:rsidR="004623E9" w:rsidRPr="000C575A">
        <w:t>dataset</w:t>
      </w:r>
      <w:r w:rsidR="000424D2" w:rsidRPr="000C575A">
        <w:t xml:space="preserve"> </w:t>
      </w:r>
      <w:r w:rsidR="00045FE4" w:rsidRPr="000C575A">
        <w:fldChar w:fldCharType="begin" w:fldLock="1"/>
      </w:r>
      <w:r w:rsidR="00815CEF" w:rsidRPr="000C575A">
        <w:instrText>ADDIN CSL_CITATION { "citationItems" : [ { "id" : "ITEM-1", "itemData" : { "DOI" : "10.1038/ncomms11969", "ISSN" : "2041-1723", "author" : [ { "dropping-particle" : "", "family" : "Muis", "given" : "Sanne", "non-dropping-particle" : "", "parse-names" : false, "suffix" : "" }, { "dropping-particle" : "", "family" : "Verlaan", "given" : "Martin", "non-dropping-particle" : "", "parse-names" : false, "suffix" : "" }, { "dropping-particle" : "", "family" : "Winsemius", "given" : "Hessel C.", "non-dropping-particle" : "", "parse-names" : false, "suffix" : "" }, { "dropping-particle" : "", "family" : "Aerts", "given" : "Jeroen C.J.H.", "non-dropping-particle" : "", "parse-names" : false, "suffix" : "" }, { "dropping-particle" : "", "family" : "Ward", "given" : "Philip\u00a0J.", "non-dropping-particle" : "", "parse-names" : false, "suffix" : "" } ], "container-title" : "Nature Communications", "id" : "ITEM-1", "issue" : "7:11969", "issued" : { "date-parts" : [ [ "2016" ] ] }, "page" : "1-11", "publisher" : "Nature Publishing Group", "title" : "A global reanalysis of storm surge and extreme sea levels", "type" : "article-journal", "volume" : "7" }, "uris" : [ "http://www.mendeley.com/documents/?uuid=1f69ec88-7859-4105-bf9a-53be80864d5c" ] } ], "mendeley" : { "formattedCitation" : "(Muis et al., 2016)", "plainTextFormattedCitation" : "(Muis et al., 2016)", "previouslyFormattedCitation" : "(Muis et al., 2016)" }, "properties" : {  }, "schema" : "https://github.com/citation-style-language/schema/raw/master/csl-citation.json" }</w:instrText>
      </w:r>
      <w:r w:rsidR="00045FE4" w:rsidRPr="000C575A">
        <w:fldChar w:fldCharType="separate"/>
      </w:r>
      <w:r w:rsidR="00815CEF" w:rsidRPr="000C575A">
        <w:rPr>
          <w:noProof/>
        </w:rPr>
        <w:t>(Muis et al., 2016)</w:t>
      </w:r>
      <w:r w:rsidR="00045FE4" w:rsidRPr="000C575A">
        <w:fldChar w:fldCharType="end"/>
      </w:r>
      <w:r w:rsidRPr="000C575A">
        <w:t>.</w:t>
      </w:r>
      <w:r w:rsidR="00661DE6" w:rsidRPr="000C575A">
        <w:t xml:space="preserve"> These daily maxima are calculated based on time-series of astronomical tide and storm surges with a 10-minute resolution</w:t>
      </w:r>
      <w:r w:rsidR="00685B34">
        <w:t>.</w:t>
      </w:r>
      <w:r w:rsidRPr="000C575A">
        <w:t xml:space="preserve"> </w:t>
      </w:r>
      <w:r w:rsidR="001262C3" w:rsidRPr="000C575A">
        <w:t>Tides are based on</w:t>
      </w:r>
      <w:r w:rsidR="0071767B" w:rsidRPr="000C575A">
        <w:t xml:space="preserve"> the Finite Element Solution (FES2012</w:t>
      </w:r>
      <w:r w:rsidR="00045FE4" w:rsidRPr="000C575A">
        <w:fldChar w:fldCharType="begin" w:fldLock="1"/>
      </w:r>
      <w:r w:rsidR="00815CEF" w:rsidRPr="000C575A">
        <w:instrText>ADDIN CSL_CITATION { "citationItems" : [ { "id" : "ITEM-1", "itemData" : { "abstract" : "The accuracy of tidal models has been much improved during the last 20 years. Still, significant errors remain mainly in shelf seas and in polar regions. A new global tidal model FES2012 has been developed taking advantage of longer altimeter time series, improved modelling and data assimilation techniques, and more accurate ocean bathymetry. Special efforts have been dedicated to the determination of accurate tidal currents and to address the major non-linear tides issue. We detail the most significant advances in the dynamic modelling, data analysis and assimilation. Finally we present the main improvements achieved compared to former releases of the FES model and the available modern global ocean tide models.", "author" : [ { "dropping-particle" : "", "family" : "Carrere", "given" : "L.", "non-dropping-particle" : "", "parse-names" : false, "suffix" : "" }, { "dropping-particle" : "", "family" : "Lyard", "given" : "F.", "non-dropping-particle" : "", "parse-names" : false, "suffix" : "" }, { "dropping-particle" : "", "family" : "Cancet", "given" : "M.", "non-dropping-particle" : "", "parse-names" : false, "suffix" : "" }, { "dropping-particle" : "", "family" : "Guillot", "given" : "A.", "non-dropping-particle" : "", "parse-names" : false, "suffix" : "" }, { "dropping-particle" : "", "family" : "Roblou", "given" : "L", "non-dropping-particle" : "", "parse-names" : false, "suffix" : "" } ], "container-title" : "20 Years of Progress in Radar Altimetry", "id" : "ITEM-1", "issue" : "1", "issued" : { "date-parts" : [ [ "2012" ] ] }, "publisher-place" : "Venice, Italy", "title" : "FES 2012: a new global tidal model taking advantage of nearly 20 years of altimetry", "type" : "paper-conference" }, "uris" : [ "http://www.mendeley.com/documents/?uuid=a9149f7a-b062-4f1d-90b9-203f6d8d66dd" ] } ], "mendeley" : { "formattedCitation" : "(Carrere et al., 2012)", "manualFormatting" : "; Carrere et al 2012)", "plainTextFormattedCitation" : "(Carrere et al., 2012)", "previouslyFormattedCitation" : "(Carrere et al., 2012)" }, "properties" : {  }, "schema" : "https://github.com/citation-style-language/schema/raw/master/csl-citation.json" }</w:instrText>
      </w:r>
      <w:r w:rsidR="00045FE4" w:rsidRPr="000C575A">
        <w:fldChar w:fldCharType="separate"/>
      </w:r>
      <w:r w:rsidR="001262C3" w:rsidRPr="000C575A">
        <w:rPr>
          <w:noProof/>
        </w:rPr>
        <w:t xml:space="preserve">; </w:t>
      </w:r>
      <w:r w:rsidR="00081F95" w:rsidRPr="000C575A">
        <w:rPr>
          <w:noProof/>
        </w:rPr>
        <w:t>Carrere et al 2012)</w:t>
      </w:r>
      <w:r w:rsidR="00045FE4" w:rsidRPr="000C575A">
        <w:fldChar w:fldCharType="end"/>
      </w:r>
      <w:r w:rsidR="0071767B" w:rsidRPr="000C575A">
        <w:t xml:space="preserve">. </w:t>
      </w:r>
      <w:r w:rsidR="00746284" w:rsidRPr="000C575A">
        <w:t>Storm surge</w:t>
      </w:r>
      <w:r w:rsidR="000424D2" w:rsidRPr="000C575A">
        <w:t>s</w:t>
      </w:r>
      <w:r w:rsidR="00746284" w:rsidRPr="000C575A">
        <w:t xml:space="preserve"> </w:t>
      </w:r>
      <w:r w:rsidR="00000E97">
        <w:t>are</w:t>
      </w:r>
      <w:r w:rsidR="00000E97" w:rsidRPr="000C575A">
        <w:t xml:space="preserve"> </w:t>
      </w:r>
      <w:r w:rsidR="00746284" w:rsidRPr="000C575A">
        <w:t>simulated b</w:t>
      </w:r>
      <w:r w:rsidR="0071767B" w:rsidRPr="000C575A">
        <w:t xml:space="preserve">y forcing </w:t>
      </w:r>
      <w:r w:rsidR="001478AE" w:rsidRPr="000C575A">
        <w:t xml:space="preserve">the </w:t>
      </w:r>
      <w:r w:rsidR="001262C3" w:rsidRPr="000C575A">
        <w:t>Global Tide and Surge Model (GTSM</w:t>
      </w:r>
      <w:r w:rsidR="00045FE4" w:rsidRPr="000C575A">
        <w:fldChar w:fldCharType="begin" w:fldLock="1"/>
      </w:r>
      <w:r w:rsidR="00815CEF" w:rsidRPr="000C575A">
        <w:instrText>ADDIN CSL_CITATION { "citationItems" : [ { "id" : "ITEM-1", "itemData" : { "author" : [ { "dropping-particle" : "", "family" : "Verlaan", "given" : "Martin", "non-dropping-particle" : "", "parse-names" : false, "suffix" : "" }, { "dropping-particle" : "De", "family" : "Kleermaeker", "given" : "S", "non-dropping-particle" : "", "parse-names" : false, "suffix" : "" }, { "dropping-particle" : "", "family" : "Buckman", "given" : "L", "non-dropping-particle" : "", "parse-names" : false, "suffix" : "" } ], "container-title" : "Australasian Coasts &amp; Ports Conference 2015", "id" : "ITEM-1", "issue" : "September", "issued" : { "date-parts" : [ [ "2015" ] ] }, "page" : "1-6", "publisher-place" : "Auckland, New Zealand", "title" : "GLOSSIS: Global Storm Surge Forecasting and Information System", "type" : "paper-conference" }, "uris" : [ "http://www.mendeley.com/documents/?uuid=6718cd58-61de-4995-a9d5-a60ae2e2ef16" ] } ], "mendeley" : { "formattedCitation" : "(Verlaan et al., 2015)", "manualFormatting" : "; Verlaan et al 2015)", "plainTextFormattedCitation" : "(Verlaan et al., 2015)", "previouslyFormattedCitation" : "(Verlaan et al., 2015)" }, "properties" : {  }, "schema" : "https://github.com/citation-style-language/schema/raw/master/csl-citation.json" }</w:instrText>
      </w:r>
      <w:r w:rsidR="00045FE4" w:rsidRPr="000C575A">
        <w:fldChar w:fldCharType="separate"/>
      </w:r>
      <w:r w:rsidR="001262C3" w:rsidRPr="000C575A">
        <w:rPr>
          <w:noProof/>
        </w:rPr>
        <w:t>; Verlaan et al 2015)</w:t>
      </w:r>
      <w:r w:rsidR="00045FE4" w:rsidRPr="000C575A">
        <w:fldChar w:fldCharType="end"/>
      </w:r>
      <w:r w:rsidR="001478AE" w:rsidRPr="000C575A">
        <w:t xml:space="preserve"> </w:t>
      </w:r>
      <w:r w:rsidR="0071767B" w:rsidRPr="000C575A">
        <w:t xml:space="preserve">with </w:t>
      </w:r>
      <w:r w:rsidR="000424D2" w:rsidRPr="000C575A">
        <w:t>wind and pressure</w:t>
      </w:r>
      <w:r w:rsidR="0071767B" w:rsidRPr="000C575A">
        <w:t xml:space="preserve"> fields from </w:t>
      </w:r>
      <w:r w:rsidR="00091794" w:rsidRPr="000C575A">
        <w:t xml:space="preserve">the </w:t>
      </w:r>
      <w:r w:rsidR="0071767B" w:rsidRPr="000C575A">
        <w:t>ERA-Interim</w:t>
      </w:r>
      <w:r w:rsidR="001478AE" w:rsidRPr="000C575A">
        <w:t xml:space="preserve"> climate</w:t>
      </w:r>
      <w:r w:rsidR="00091794" w:rsidRPr="000C575A">
        <w:t xml:space="preserve"> reanalysis</w:t>
      </w:r>
      <w:r w:rsidR="0071767B" w:rsidRPr="000C575A">
        <w:t xml:space="preserve"> </w:t>
      </w:r>
      <w:r w:rsidR="00045FE4" w:rsidRPr="000C575A">
        <w:fldChar w:fldCharType="begin" w:fldLock="1"/>
      </w:r>
      <w:r w:rsidR="00815CEF" w:rsidRPr="000C575A">
        <w:instrText>ADDIN CSL_CITATION { "citationItems" : [ { "id" : "ITEM-1", "itemData" : { "DOI" : "10.1002/qj.828", "ISSN" : "00359009", "author" : [ { "dropping-particle" : "", "family" : "Dee", "given" : "D. P.", "non-dropping-particle" : "", "parse-names" : false, "suffix" : "" }, { "dropping-particle" : "", "family" : "Uppala", "given" : "S. M.", "non-dropping-particle" : "", "parse-names" : false, "suffix" : "" }, { "dropping-particle" : "", "family" : "Simmons", "given" : "A. J.", "non-dropping-particle" : "", "parse-names" : false, "suffix" : "" }, { "dropping-particle" : "", "family" : "Berrisford", "given" : "P.", "non-dropping-particle" : "", "parse-names" : false, "suffix" : "" }, { "dropping-particle" : "", "family" : "Poli", "given" : "P.", "non-dropping-particle" : "", "parse-names" : false, "suffix" : "" }, { "dropping-particle" : "", "family" : "Kobayashi", "given" : "S.", "non-dropping-particle" : "", "parse-names" : false, "suffix" : "" }, { "dropping-particle" : "", "family" : "Andrae", "given" : "U.", "non-dropping-particle" : "", "parse-names" : false, "suffix" : "" }, { "dropping-particle" : "", "family" : "Balmaseda", "given" : "M. A.", "non-dropping-particle" : "", "parse-names" : false, "suffix" : "" }, { "dropping-particle" : "", "family" : "Balsamo", "given" : "G.", "non-dropping-particle" : "", "parse-names" : false, "suffix" : "" }, { "dropping-particle" : "", "family" : "Bauer", "given" : "P.", "non-dropping-particle" : "", "parse-names" : false, "suffix" : "" }, { "dropping-particle" : "", "family" : "Bechtold", "given" : "P.", "non-dropping-particle" : "", "parse-names" : false, "suffix" : "" }, { "dropping-particle" : "", "family" : "Beljaars", "given" : "A. C. M.", "non-dropping-particle" : "", "parse-names" : false, "suffix" : "" }, { "dropping-particle" : "", "family" : "Berg", "given" : "L.", "non-dropping-particle" : "van de", "parse-names" : false, "suffix" : "" }, { "dropping-particle" : "", "family" : "Bidlot", "given" : "J.", "non-dropping-particle" : "", "parse-names" : false, "suffix" : "" }, { "dropping-particle" : "", "family" : "Bormann", "given" : "N.", "non-dropping-particle" : "", "parse-names" : false, "suffix" : "" }, { "dropping-particle" : "", "family" : "Delsol", "given" : "C.", "non-dropping-particle" : "", "parse-names" : false, "suffix" : "" }, { "dropping-particle" : "", "family" : "Dragani", "given" : "R.", "non-dropping-particle" : "", "parse-names" : false, "suffix" : "" }, { "dropping-particle" : "", "family" : "Fuentes", "given" : "M.", "non-dropping-particle" : "", "parse-names" : false, "suffix" : "" }, { "dropping-particle" : "", "family" : "Geer", "given" : "A. J.", "non-dropping-particle" : "", "parse-names" : false, "suffix" : "" }, { "dropping-particle" : "", "family" : "Haimberger", "given" : "L.", "non-dropping-particle" : "", "parse-names" : false, "suffix" : "" }, { "dropping-particle" : "", "family" : "Healy", "given" : "S. B.", "non-dropping-particle" : "", "parse-names" : false, "suffix" : "" }, { "dropping-particle" : "", "family" : "Hersbach", "given" : "H.", "non-dropping-particle" : "", "parse-names" : false, "suffix" : "" }, { "dropping-particle" : "V.", "family" : "H\u00f3lm", "given" : "E.", "non-dropping-particle" : "", "parse-names" : false, "suffix" : "" }, { "dropping-particle" : "", "family" : "Isaksen", "given" : "L.", "non-dropping-particle" : "", "parse-names" : false, "suffix" : "" }, { "dropping-particle" : "", "family" : "K\u00e5llberg", "given" : "P.", "non-dropping-particle" : "", "parse-names" : false, "suffix" : "" }, { "dropping-particle" : "", "family" : "K\u00f6hler", "given" : "M.", "non-dropping-particle" : "", "parse-names" : false, "suffix" : "" }, { "dropping-particle" : "", "family" : "Matricardi", "given" : "M.", "non-dropping-particle" : "", "parse-names" : false, "suffix" : "" }, { "dropping-particle" : "", "family" : "McNally", "given" : "A. P.", "non-dropping-particle" : "", "parse-names" : false, "suffix" : "" }, { "dropping-particle" : "", "family" : "Monge-Sanz", "given" : "B. M.", "non-dropping-particle" : "", "parse-names" : false, "suffix" : "" }, { "dropping-particle" : "", "family" : "Morcrette", "given" : "J.-J.", "non-dropping-particle" : "", "parse-names" : false, "suffix" : "" }, { "dropping-particle" : "", "family" : "Park", "given" : "B.-K.", "non-dropping-particle" : "", "parse-names" : false, "suffix" : "" }, { "dropping-particle" : "", "family" : "Peubey", "given" : "C.", "non-dropping-particle" : "", "parse-names" : false, "suffix" : "" }, { "dropping-particle" : "", "family" : "Rosnay", "given" : "P.", "non-dropping-particle" : "de", "parse-names" : false, "suffix" : "" }, { "dropping-particle" : "", "family" : "Tavolato", "given" : "C.", "non-dropping-particle" : "", "parse-names" : false, "suffix" : "" }, { "dropping-particle" : "", "family" : "Th\u00e9paut", "given" : "J.-N.", "non-dropping-particle" : "", "parse-names" : false, "suffix" : "" }, { "dropping-particle" : "", "family" : "Vitart", "given" : "F.", "non-dropping-particle" : "", "parse-names" : false, "suffix" : "" } ], "container-title" : "Quarterly Journal of the Royal Meteorological Society", "id" : "ITEM-1", "issue" : "656", "issued" : { "date-parts" : [ [ "2011", "4", "28" ] ] }, "page" : "553-597", "title" : "The ERA-Interim reanalysis: configuration and performance of the data assimilation system", "type" : "article-journal", "volume" : "137" }, "uris" : [ "http://www.mendeley.com/documents/?uuid=693b85f5-1f88-4fd2-8e10-222acdf55dc1" ] } ], "mendeley" : { "formattedCitation" : "(Dee et al., 2011)", "plainTextFormattedCitation" : "(Dee et al., 2011)", "previouslyFormattedCitation" : "(Dee et al., 2011)" }, "properties" : {  }, "schema" : "https://github.com/citation-style-language/schema/raw/master/csl-citation.json" }</w:instrText>
      </w:r>
      <w:r w:rsidR="00045FE4" w:rsidRPr="000C575A">
        <w:fldChar w:fldCharType="separate"/>
      </w:r>
      <w:r w:rsidR="00815CEF" w:rsidRPr="000C575A">
        <w:rPr>
          <w:noProof/>
        </w:rPr>
        <w:t>(Dee et al., 2011)</w:t>
      </w:r>
      <w:r w:rsidR="00045FE4" w:rsidRPr="000C575A">
        <w:fldChar w:fldCharType="end"/>
      </w:r>
      <w:r w:rsidR="00753E48" w:rsidRPr="000C575A">
        <w:t xml:space="preserve">. </w:t>
      </w:r>
      <w:r w:rsidR="00711D10" w:rsidRPr="000C575A">
        <w:t xml:space="preserve">Total water levels are calculated by superimposing </w:t>
      </w:r>
      <w:r w:rsidR="0069183A">
        <w:t xml:space="preserve">the </w:t>
      </w:r>
      <w:r w:rsidR="00711D10" w:rsidRPr="000C575A">
        <w:t>tides and surge</w:t>
      </w:r>
      <w:r w:rsidR="0069183A">
        <w:t xml:space="preserve"> components</w:t>
      </w:r>
      <w:r w:rsidR="00711D10" w:rsidRPr="000C575A">
        <w:t xml:space="preserve">. </w:t>
      </w:r>
      <w:r w:rsidR="005B423F" w:rsidRPr="000C575A">
        <w:t xml:space="preserve">GTSR provides </w:t>
      </w:r>
      <w:r w:rsidR="004623E9" w:rsidRPr="000C575A">
        <w:t>time-series</w:t>
      </w:r>
      <w:r w:rsidR="00290B7B" w:rsidRPr="000C575A">
        <w:t xml:space="preserve"> </w:t>
      </w:r>
      <w:r w:rsidR="005B423F" w:rsidRPr="000C575A">
        <w:t>for</w:t>
      </w:r>
      <w:r w:rsidR="00DE1B04" w:rsidRPr="000C575A">
        <w:t xml:space="preserve"> 16,611 </w:t>
      </w:r>
      <w:r w:rsidR="00000E97">
        <w:t xml:space="preserve">output </w:t>
      </w:r>
      <w:r w:rsidR="00DE1B04" w:rsidRPr="000C575A">
        <w:t>locations</w:t>
      </w:r>
      <w:r w:rsidR="00000E97">
        <w:t xml:space="preserve"> along the coast</w:t>
      </w:r>
      <w:r w:rsidR="00DE1B04" w:rsidRPr="000C575A">
        <w:t>, largely corresponding to the</w:t>
      </w:r>
      <w:r w:rsidR="00F26323" w:rsidRPr="000C575A">
        <w:t xml:space="preserve"> centroids of </w:t>
      </w:r>
      <w:r w:rsidR="00DE1B04" w:rsidRPr="000C575A">
        <w:t xml:space="preserve">the </w:t>
      </w:r>
      <w:r w:rsidR="00F26323" w:rsidRPr="000C575A">
        <w:t>coastal segments from the</w:t>
      </w:r>
      <w:r w:rsidR="00126FDB" w:rsidRPr="000C575A">
        <w:t xml:space="preserve"> Dynamic Interactive Vulnerability Assessment (DIVA)</w:t>
      </w:r>
      <w:r w:rsidR="00F26323" w:rsidRPr="000C575A">
        <w:t xml:space="preserve"> model </w:t>
      </w:r>
      <w:r w:rsidR="00045FE4" w:rsidRPr="000C575A">
        <w:fldChar w:fldCharType="begin" w:fldLock="1"/>
      </w:r>
      <w:r w:rsidR="00815CEF" w:rsidRPr="000C575A">
        <w:instrText>ADDIN CSL_CITATION { "citationItems" : [ { "id" : "ITEM-1", "itemData" : { "DOI" : "10.2112/06-0725.1", "ISSN" : "0749-0208", "author" : [ { "dropping-particle" : "", "family" : "Vafeidis", "given" : "Athanasios T.", "non-dropping-particle" : "", "parse-names" : false, "suffix" : "" }, { "dropping-particle" : "", "family" : "Nicholls", "given" : "Robert J.", "non-dropping-particle" : "", "parse-names" : false, "suffix" : "" }, { "dropping-particle" : "", "family" : "McFadden", "given" : "Loraine", "non-dropping-particle" : "", "parse-names" : false, "suffix" : "" }, { "dropping-particle" : "", "family" : "Tol", "given" : "Richard S.J.", "non-dropping-particle" : "", "parse-names" : false, "suffix" : "" }, { "dropping-particle" : "", "family" : "Hinkel", "given" : "Jochen", "non-dropping-particle" : "", "parse-names" : false, "suffix" : "" }, { "dropping-particle" : "", "family" : "Spencer", "given" : "Tom", "non-dropping-particle" : "", "parse-names" : false, "suffix" : "" }, { "dropping-particle" : "", "family" : "Grashoff", "given" : "Poul S.", "non-dropping-particle" : "", "parse-names" : false, "suffix" : "" }, { "dropping-particle" : "", "family" : "Boot", "given" : "Gerben", "non-dropping-particle" : "", "parse-names" : false, "suffix" : "" }, { "dropping-particle" : "", "family" : "Klein", "given" : "Richard J. T.", "non-dropping-particle" : "", "parse-names" : false, "suffix" : "" } ], "container-title" : "Journal of Coastal Research", "id" : "ITEM-1", "issued" : { "date-parts" : [ [ "2008", "7" ] ] }, "page" : "917-924", "title" : "A New Global Coastal Database for Impact and Vulnerability Analysis to Sea-Level Rise", "type" : "article-journal", "volume" : "244" }, "uris" : [ "http://www.mendeley.com/documents/?uuid=9ddc472f-ff16-4833-8220-7d5aba6b1f95" ] } ], "mendeley" : { "formattedCitation" : "(Vafeidis et al., 2008)", "plainTextFormattedCitation" : "(Vafeidis et al., 2008)", "previouslyFormattedCitation" : "(Vafeidis et al., 2008)" }, "properties" : {  }, "schema" : "https://github.com/citation-style-language/schema/raw/master/csl-citation.json" }</w:instrText>
      </w:r>
      <w:r w:rsidR="00045FE4" w:rsidRPr="000C575A">
        <w:fldChar w:fldCharType="separate"/>
      </w:r>
      <w:r w:rsidR="00815CEF" w:rsidRPr="000C575A">
        <w:rPr>
          <w:noProof/>
        </w:rPr>
        <w:t>(Vafeidis et al., 2008)</w:t>
      </w:r>
      <w:r w:rsidR="00045FE4" w:rsidRPr="000C575A">
        <w:fldChar w:fldCharType="end"/>
      </w:r>
      <w:r w:rsidR="00290B7B" w:rsidRPr="000C575A">
        <w:t>. The</w:t>
      </w:r>
      <w:r w:rsidR="005B423F" w:rsidRPr="000C575A">
        <w:t>se</w:t>
      </w:r>
      <w:r w:rsidR="00290B7B" w:rsidRPr="000C575A">
        <w:t xml:space="preserve"> coastal segments have varying length</w:t>
      </w:r>
      <w:r w:rsidR="00377BB3" w:rsidRPr="000C575A">
        <w:t>s</w:t>
      </w:r>
      <w:r w:rsidR="00290B7B" w:rsidRPr="000C575A">
        <w:t xml:space="preserve"> (average </w:t>
      </w:r>
      <w:r w:rsidR="00377BB3" w:rsidRPr="000C575A">
        <w:t>of</w:t>
      </w:r>
      <w:r w:rsidR="00290B7B" w:rsidRPr="000C575A">
        <w:t xml:space="preserve"> 70 km)</w:t>
      </w:r>
      <w:r w:rsidR="005D0D0D" w:rsidRPr="000C575A">
        <w:t>,</w:t>
      </w:r>
      <w:r w:rsidR="00290B7B" w:rsidRPr="000C575A">
        <w:t xml:space="preserve"> depending on population den</w:t>
      </w:r>
      <w:r w:rsidR="007D776A" w:rsidRPr="000C575A">
        <w:t>sity</w:t>
      </w:r>
      <w:r w:rsidR="003531DA" w:rsidRPr="000C575A">
        <w:t xml:space="preserve"> of</w:t>
      </w:r>
      <w:r w:rsidR="007D776A" w:rsidRPr="000C575A">
        <w:t xml:space="preserve"> the </w:t>
      </w:r>
      <w:r w:rsidR="00126FDB" w:rsidRPr="000C575A">
        <w:t>land</w:t>
      </w:r>
      <w:r w:rsidR="007D776A" w:rsidRPr="000C575A">
        <w:t xml:space="preserve"> adjacent</w:t>
      </w:r>
      <w:r w:rsidR="00290B7B" w:rsidRPr="000C575A">
        <w:t xml:space="preserve"> to the segment</w:t>
      </w:r>
      <w:r w:rsidR="007A4C9D" w:rsidRPr="000C575A">
        <w:t xml:space="preserve"> - the higher the population density, the shorter the coastal segment. </w:t>
      </w:r>
      <w:r w:rsidR="001478AE" w:rsidRPr="000C575A">
        <w:t xml:space="preserve">Validation of the </w:t>
      </w:r>
      <w:r w:rsidR="00C37883" w:rsidRPr="000C575A">
        <w:t xml:space="preserve">GTSR </w:t>
      </w:r>
      <w:r w:rsidR="004623E9" w:rsidRPr="000C575A">
        <w:t>time-series</w:t>
      </w:r>
      <w:r w:rsidR="00C37883" w:rsidRPr="000C575A">
        <w:t xml:space="preserve"> </w:t>
      </w:r>
      <w:r w:rsidR="001478AE" w:rsidRPr="000C575A">
        <w:t>shows that generally there is good agreement with observations, although extremes driven by tropical cyclones are underestimated</w:t>
      </w:r>
      <w:r w:rsidR="00CE4FCE" w:rsidRPr="000C575A">
        <w:t xml:space="preserve"> </w:t>
      </w:r>
      <w:r w:rsidR="00045FE4" w:rsidRPr="000C575A">
        <w:fldChar w:fldCharType="begin" w:fldLock="1"/>
      </w:r>
      <w:r w:rsidR="00815CEF" w:rsidRPr="000C575A">
        <w:instrText>ADDIN CSL_CITATION { "citationItems" : [ { "id" : "ITEM-1", "itemData" : { "DOI" : "10.1038/ncomms11969", "ISSN" : "2041-1723", "author" : [ { "dropping-particle" : "", "family" : "Muis", "given" : "Sanne", "non-dropping-particle" : "", "parse-names" : false, "suffix" : "" }, { "dropping-particle" : "", "family" : "Verlaan", "given" : "Martin", "non-dropping-particle" : "", "parse-names" : false, "suffix" : "" }, { "dropping-particle" : "", "family" : "Winsemius", "given" : "Hessel C.", "non-dropping-particle" : "", "parse-names" : false, "suffix" : "" }, { "dropping-particle" : "", "family" : "Aerts", "given" : "Jeroen C.J.H.", "non-dropping-particle" : "", "parse-names" : false, "suffix" : "" }, { "dropping-particle" : "", "family" : "Ward", "given" : "Philip\u00a0J.", "non-dropping-particle" : "", "parse-names" : false, "suffix" : "" } ], "container-title" : "Nature Communications", "id" : "ITEM-1", "issue" : "7:11969", "issued" : { "date-parts" : [ [ "2016" ] ] }, "page" : "1-11", "publisher" : "Nature Publishing Group", "title" : "A global reanalysis of storm surge and extreme sea levels", "type" : "article-journal", "volume" : "7" }, "uris" : [ "http://www.mendeley.com/documents/?uuid=1f69ec88-7859-4105-bf9a-53be80864d5c" ] } ], "mendeley" : { "formattedCitation" : "(Muis et al., 2016)", "plainTextFormattedCitation" : "(Muis et al., 2016)", "previouslyFormattedCitation" : "(Muis et al., 2016)" }, "properties" : {  }, "schema" : "https://github.com/citation-style-language/schema/raw/master/csl-citation.json" }</w:instrText>
      </w:r>
      <w:r w:rsidR="00045FE4" w:rsidRPr="000C575A">
        <w:fldChar w:fldCharType="separate"/>
      </w:r>
      <w:r w:rsidR="00815CEF" w:rsidRPr="000C575A">
        <w:rPr>
          <w:noProof/>
        </w:rPr>
        <w:t>(Muis et al., 2016)</w:t>
      </w:r>
      <w:r w:rsidR="00045FE4" w:rsidRPr="000C575A">
        <w:fldChar w:fldCharType="end"/>
      </w:r>
      <w:r w:rsidR="001262C3" w:rsidRPr="000C575A">
        <w:t xml:space="preserve">. </w:t>
      </w:r>
    </w:p>
    <w:p w:rsidR="003531DA" w:rsidRPr="000C575A" w:rsidRDefault="00EF1A2D" w:rsidP="00126FDB">
      <w:pPr>
        <w:pStyle w:val="Heading2"/>
      </w:pPr>
      <w:r w:rsidRPr="000C575A">
        <w:t>M</w:t>
      </w:r>
      <w:r w:rsidR="00395A4D" w:rsidRPr="000C575A">
        <w:t>ean sea level</w:t>
      </w:r>
      <w:r w:rsidRPr="000C575A">
        <w:t>s</w:t>
      </w:r>
    </w:p>
    <w:p w:rsidR="0099471E" w:rsidRPr="000C575A" w:rsidRDefault="0099471E" w:rsidP="003B7FAA">
      <w:pPr>
        <w:spacing w:after="240"/>
      </w:pPr>
      <w:r w:rsidRPr="000C575A">
        <w:t xml:space="preserve">The GTSR time-series only includes variations in mean sea level driven by barotropic effects (i.e. changes in wind and pressure). </w:t>
      </w:r>
      <w:r w:rsidR="00BA510D">
        <w:t>However, c</w:t>
      </w:r>
      <w:r w:rsidRPr="000C575A">
        <w:t xml:space="preserve">hanges in mean sea levels </w:t>
      </w:r>
      <w:r w:rsidR="008404D0" w:rsidRPr="000C575A">
        <w:t xml:space="preserve">are mostly driven by </w:t>
      </w:r>
      <w:r w:rsidRPr="000C575A">
        <w:t xml:space="preserve">changes in water mass and water density. </w:t>
      </w:r>
      <w:r w:rsidR="00BA510D">
        <w:t xml:space="preserve">For this </w:t>
      </w:r>
      <w:r w:rsidR="00673D41">
        <w:t>study</w:t>
      </w:r>
      <w:r w:rsidRPr="000C575A">
        <w:t>, we ignore mass-driven variations in sea level and assume that the majority of the interannual variability is due to</w:t>
      </w:r>
      <w:r w:rsidR="00BA510D">
        <w:t xml:space="preserve"> variability in</w:t>
      </w:r>
      <w:r w:rsidRPr="000C575A">
        <w:t xml:space="preserve"> water density. This is referred to </w:t>
      </w:r>
      <w:r w:rsidRPr="000C575A">
        <w:lastRenderedPageBreak/>
        <w:t xml:space="preserve">as the steric component </w:t>
      </w:r>
      <w:r w:rsidR="00045FE4" w:rsidRPr="000C575A">
        <w:fldChar w:fldCharType="begin" w:fldLock="1"/>
      </w:r>
      <w:r w:rsidR="008404D0" w:rsidRPr="000C575A">
        <w:instrText>ADDIN CSL_CITATION { "citationItems" : [ { "id" : "ITEM-1", "itemData" : { "DOI" : "10.1038/nature02309", "ISBN" : "0028-0836", "ISSN" : "00280836", "PMID" : "15042085", "abstract" : "The rate of twentieth-century global sea level rise and its causes are the subjects of intense controversy. Most direct estimates from tide gauges give 1.5-2.0 mm yr(-1), whereas indirect estimates based on the two processes responsible for global sea level rise, namely mass and volume change, fall far below this range. Estimates of the volume increase due to ocean warming give a rate of about 0.5 mm yr(-1) (ref. 8) and the rate due to mass increase, primarily from the melting of continental ice, is thought to be even smaller. Therefore, either the tide gauge estimates are too high, as has been suggested recently, or one (or both) of the mass and volume estimates is too low. Here we present an analysis of sea level measurements at tide gauges combined with observations of temperature and salinity in the Pacific and Atlantic oceans close to the gauges. We find that gauge-determined rates of sea level rise, which encompass both mass and volume changes, are two to three times higher than the rates due to volume change derived from temperature and salinity data. Our analysis supports earlier studies that put the twentieth-century rate in the 1.5-2.0 mm yr(-1) range, but more importantly it suggests that mass increase plays a larger role than ocean warming in twentieth-century global sea level rise.", "author" : [ { "dropping-particle" : "", "family" : "Miller", "given" : "Laury", "non-dropping-particle" : "", "parse-names" : false, "suffix" : "" }, { "dropping-particle" : "", "family" : "Douglas", "given" : "Bruce C.", "non-dropping-particle" : "", "parse-names" : false, "suffix" : "" } ], "container-title" : "Nature", "id" : "ITEM-1", "issue" : "6981", "issued" : { "date-parts" : [ [ "2004" ] ] }, "page" : "406-409", "title" : "Mass and volume contributions to twentieth-century global sea level rise", "type" : "article-journal", "volume" : "428" }, "label" : "line", "uris" : [ "http://www.mendeley.com/documents/?uuid=74f4465e-d956-462e-b9e5-cdd059cb88a4" ] }, { "id" : "ITEM-2", "itemData" : { "DOI" : "10.1007/s10872-009-0027-7", "ISBN" : "0916-8370", "ISSN" : "09168370", "abstract" : "As reported in former studies, temperature observations obtained by expendable bathythermographs (XBTs) and mechanical bathythermographs (MBTs) appear to have positive biases as much as they affect major climate signals. These biases have not been fully taken into account in previous ocean temperature analyses, which have been widely used to detect global warming signals in the oceans. This report proposes a methodology for directly eliminating the biases from the XBT and MBT observa- tions. In the case of XBT observation, assuming that the positive temperature biases mainly originate from greater depths given by conventional XBT fall-rate equations than the truth, a depth bias equation is constructed by fitting depth differences be- tween XBT data and more accurate oceanographic observations to a linear equation of elapsed time. Such depth bias equations are introduced separately for each year and for each probe type. Uncertainty in the gradient of the linear equation is evalu- ated using a non-parametric test. The typical depth bias is +10 m at 700 m depth on average, which is probably caused by various indeterminable sources of error in the XBT observations as well as a lack of representativeness in the fall-rate equations adopted so far. Depth biases in MBT are fitted to quadratic equations of depth in a similar manner to the XBT method. Correcting the historical XBT and MBT depth biases by these equations allows a historical ocean temperature analysis to be con- ducted. In comparison with the previous temperature analysis, large differences are found in the present analysis as follows: the duration of large ocean heat content in the 1970s shortens dramatically, and recent ocean cooling becomes insignificant. The result is also in better agreement with tide gauge observations.", "author" : [ { "dropping-particle" : "", "family" : "Ishii", "given" : "Masayoshi", "non-dropping-particle" : "", "parse-names" : false, "suffix" : "" }, { "dropping-particle" : "", "family" : "Kimoto", "given" : "Masahide", "non-dropping-particle" : "", "parse-names" : false, "suffix" : "" } ], "container-title" : "Journal of Oceanography", "id" : "ITEM-2", "issue" : "3", "issued" : { "date-parts" : [ [ "2009" ] ] }, "page" : "287-299", "title" : "Reevaluation of historical ocean heat content variations with time-varying XBT and MBT depth bias corrections", "type" : "article-journal", "volume" : "65" }, "label" : "line", "prefix" : "e.g.", "uris" : [ "http://www.mendeley.com/documents/?uuid=c53018e1-f346-466c-96d2-d413bff86b88" ] } ], "mendeley" : { "formattedCitation" : "(e.g. Ishii &amp; Kimoto, 2009; Miller &amp; Douglas, 2004)", "plainTextFormattedCitation" : "(e.g. Ishii &amp; Kimoto, 2009; Miller &amp; Douglas, 2004)", "previouslyFormattedCitation" : "(e.g. Ishii &amp; Kimoto, 2009; Miller &amp; Douglas, 2004)" }, "properties" : {  }, "schema" : "https://github.com/citation-style-language/schema/raw/master/csl-citation.json" }</w:instrText>
      </w:r>
      <w:r w:rsidR="00045FE4" w:rsidRPr="000C575A">
        <w:fldChar w:fldCharType="separate"/>
      </w:r>
      <w:r w:rsidR="008404D0" w:rsidRPr="000C575A">
        <w:rPr>
          <w:noProof/>
        </w:rPr>
        <w:t>(e.g. Ishii &amp; Kimoto, 2009; Miller &amp; Douglas, 2004)</w:t>
      </w:r>
      <w:r w:rsidR="00045FE4" w:rsidRPr="000C575A">
        <w:fldChar w:fldCharType="end"/>
      </w:r>
      <w:r w:rsidRPr="000C575A">
        <w:t xml:space="preserve">. Changes in the global steric component are mainly attributed to thermal expansion/contraction, with the impact of salinity changes being considered </w:t>
      </w:r>
      <w:r w:rsidR="0069183A">
        <w:t xml:space="preserve">smaller and </w:t>
      </w:r>
      <w:r w:rsidRPr="000C575A">
        <w:t xml:space="preserve">less important </w:t>
      </w:r>
      <w:r w:rsidR="00045FE4" w:rsidRPr="000C575A">
        <w:fldChar w:fldCharType="begin" w:fldLock="1"/>
      </w:r>
      <w:r w:rsidR="008404D0" w:rsidRPr="000C575A">
        <w:instrText>ADDIN CSL_CITATION { "citationItems" : [ { "id" : "ITEM-1", "itemData" : { "DOI" : "10.1029/2001JC000964", "ISBN" : "0148-0227", "ISSN" : "01480227", "abstract" : "Spatially averaged (50\u00b0S\u201365\u00b0N) temperature and salinity changes in the 0\u20133000 m layer during the 1957\u20131994 period resulted in a sea level rise at a mean rate of about 0.55 mm per year. About 10% of this rate is due to a decrease of the volume mean salinity. The magnitude of total steric sea level (TSSL) changes and the ratio of thermosteric and halosteric anomalies to TSSL anomaly are nonuniform geographically. Salinity effects are critically important to the TSSL changes in some regions of the ocean. For example, the thermosteric anomaly is nearly compensated by the halosteric anomaly in the subpolar North Atlantic. This fact will cause erroneous heat content estimates based on altimetric observations from space if a climatological salinity is assumed. Based on the present historical archive of salinity data, a decrease in global mean salinity has occurred. This increase of fresh water would cause sea level rise at a rate of 1.3 \u00b1 0.5 mm/yr if the added water comes from sources other than floating sea ice.", "author" : [ { "dropping-particle" : "", "family" : "Antonov", "given" : "John I.", "non-dropping-particle" : "", "parse-names" : false, "suffix" : "" }, { "dropping-particle" : "", "family" : "Levitus", "given" : "Sydney", "non-dropping-particle" : "", "parse-names" : false, "suffix" : "" }, { "dropping-particle" : "", "family" : "Boyer", "given" : "Timothy P.", "non-dropping-particle" : "", "parse-names" : false, "suffix" : "" } ], "container-title" : "Journal of Geophysical Research: Oceans", "id" : "ITEM-1", "issue" : "C12", "issued" : { "date-parts" : [ [ "2002" ] ] }, "page" : "SRF 14-1-SRF 14-8", "title" : "Steric sea level variations during 1957-1994: Importance of salinity", "type" : "article-journal", "volume" : "107" }, "uris" : [ "http://www.mendeley.com/documents/?uuid=75e6afaf-93ea-4ec5-aad5-99cdf1ad19ab" ] } ], "mendeley" : { "formattedCitation" : "(Antonov et al., 2002)", "plainTextFormattedCitation" : "(Antonov et al., 2002)", "previouslyFormattedCitation" : "(Antonov et al., 2002)" }, "properties" : {  }, "schema" : "https://github.com/citation-style-language/schema/raw/master/csl-citation.json" }</w:instrText>
      </w:r>
      <w:r w:rsidR="00045FE4" w:rsidRPr="000C575A">
        <w:fldChar w:fldCharType="separate"/>
      </w:r>
      <w:r w:rsidR="008404D0" w:rsidRPr="000C575A">
        <w:rPr>
          <w:noProof/>
        </w:rPr>
        <w:t>(Antonov et al., 2002)</w:t>
      </w:r>
      <w:r w:rsidR="00045FE4" w:rsidRPr="000C575A">
        <w:fldChar w:fldCharType="end"/>
      </w:r>
      <w:r w:rsidRPr="000C575A">
        <w:t>.</w:t>
      </w:r>
    </w:p>
    <w:p w:rsidR="0099471E" w:rsidRPr="000C575A" w:rsidRDefault="0099471E" w:rsidP="003B7FAA">
      <w:pPr>
        <w:spacing w:after="240"/>
      </w:pPr>
    </w:p>
    <w:p w:rsidR="00A8765B" w:rsidRDefault="00252CED" w:rsidP="00673D41">
      <w:pPr>
        <w:spacing w:after="240"/>
      </w:pPr>
      <w:r w:rsidRPr="000C575A">
        <w:t xml:space="preserve">To include steric effects, we </w:t>
      </w:r>
      <w:r w:rsidR="00D05E6B" w:rsidRPr="000C575A">
        <w:t xml:space="preserve">add </w:t>
      </w:r>
      <w:r w:rsidR="00707081" w:rsidRPr="000C575A">
        <w:t xml:space="preserve">monthly mean </w:t>
      </w:r>
      <w:r w:rsidR="00EF1A2D" w:rsidRPr="000C575A">
        <w:t xml:space="preserve">steric </w:t>
      </w:r>
      <w:r w:rsidR="00707081" w:rsidRPr="000C575A">
        <w:t>sea levels</w:t>
      </w:r>
      <w:r w:rsidR="00D05E6B" w:rsidRPr="000C575A">
        <w:t xml:space="preserve"> to the </w:t>
      </w:r>
      <w:r w:rsidR="00661DE6" w:rsidRPr="000C575A">
        <w:t>daily maxima</w:t>
      </w:r>
      <w:r w:rsidR="0069183A">
        <w:t xml:space="preserve"> total water levels</w:t>
      </w:r>
      <w:r w:rsidR="00661DE6" w:rsidRPr="000C575A">
        <w:t xml:space="preserve"> extracted from </w:t>
      </w:r>
      <w:r w:rsidR="00D05E6B" w:rsidRPr="000C575A">
        <w:t>GTSR</w:t>
      </w:r>
      <w:r w:rsidR="00EF1A2D" w:rsidRPr="000C575A">
        <w:t>.</w:t>
      </w:r>
      <w:r w:rsidR="006F34C6" w:rsidRPr="000C575A">
        <w:t xml:space="preserve"> This is </w:t>
      </w:r>
      <w:r w:rsidR="00BA510D">
        <w:t>carried out</w:t>
      </w:r>
      <w:r w:rsidR="006F34C6" w:rsidRPr="000C575A">
        <w:t xml:space="preserve"> by matching each daily value in GTSR with the corresponding monthly value in the steric sea levels.</w:t>
      </w:r>
      <w:r w:rsidR="00707081" w:rsidRPr="000C575A">
        <w:t xml:space="preserve"> </w:t>
      </w:r>
      <w:r w:rsidR="004F438F" w:rsidRPr="000C575A">
        <w:t xml:space="preserve">The combined time-series </w:t>
      </w:r>
      <w:r w:rsidR="006B0898" w:rsidRPr="000C575A">
        <w:t xml:space="preserve">is referred to as </w:t>
      </w:r>
      <w:r w:rsidR="004F438F" w:rsidRPr="000C575A">
        <w:t>GTSR-ST.</w:t>
      </w:r>
      <w:r w:rsidR="00E752B7" w:rsidRPr="000C575A">
        <w:t xml:space="preserve"> </w:t>
      </w:r>
      <w:r w:rsidR="004F438F" w:rsidRPr="000C575A">
        <w:t>The s</w:t>
      </w:r>
      <w:r w:rsidR="00EF1A2D" w:rsidRPr="000C575A">
        <w:t>teric sea</w:t>
      </w:r>
      <w:r w:rsidR="00D05E6B" w:rsidRPr="000C575A">
        <w:t xml:space="preserve"> </w:t>
      </w:r>
      <w:r w:rsidR="00EF1A2D" w:rsidRPr="000C575A">
        <w:t>levels</w:t>
      </w:r>
      <w:r w:rsidR="00D05E6B" w:rsidRPr="000C575A">
        <w:t xml:space="preserve"> (</w:t>
      </w:r>
      <w:proofErr w:type="spellStart"/>
      <w:r w:rsidR="00D05E6B" w:rsidRPr="000C575A">
        <w:rPr>
          <w:rFonts w:cstheme="minorHAnsi"/>
        </w:rPr>
        <w:t>η</w:t>
      </w:r>
      <w:r w:rsidR="00D05E6B" w:rsidRPr="000C575A">
        <w:rPr>
          <w:vertAlign w:val="subscript"/>
        </w:rPr>
        <w:t>s</w:t>
      </w:r>
      <w:proofErr w:type="spellEnd"/>
      <w:r w:rsidR="00D05E6B" w:rsidRPr="000C575A">
        <w:t>)</w:t>
      </w:r>
      <w:r w:rsidR="00EF1A2D" w:rsidRPr="000C575A">
        <w:t xml:space="preserve"> </w:t>
      </w:r>
      <w:r w:rsidR="006B0898" w:rsidRPr="000C575A">
        <w:t xml:space="preserve">are computed </w:t>
      </w:r>
      <w:r w:rsidR="00D05E6B" w:rsidRPr="000C575A">
        <w:t>from temperature (T) and salinity (S) data profiles by</w:t>
      </w:r>
      <w:r w:rsidR="00E63A01" w:rsidRPr="000C575A">
        <w:t xml:space="preserve"> using </w:t>
      </w:r>
      <w:r w:rsidR="006B0898" w:rsidRPr="000C575A">
        <w:t xml:space="preserve">the following formula </w:t>
      </w:r>
      <w:r w:rsidR="00045FE4" w:rsidRPr="000C575A">
        <w:fldChar w:fldCharType="begin" w:fldLock="1"/>
      </w:r>
      <w:r w:rsidR="00815CEF" w:rsidRPr="000C575A">
        <w:instrText>ADDIN CSL_CITATION { "citationItems" : [ { "id" : "ITEM-1", "itemData" : { "DOI" : "10.1002/2015JC010923", "ISSN" : "21699291", "author" : [ { "dropping-particle" : "", "family" : "Amiruddin", "given" : "A. M.", "non-dropping-particle" : "", "parse-names" : false, "suffix" : "" }, { "dropping-particle" : "", "family" : "Haigh", "given" : "I. D.", "non-dropping-particle" : "", "parse-names" : false, "suffix" : "" }, { "dropping-particle" : "", "family" : "Tsimplis", "given" : "Michael N.", "non-dropping-particle" : "", "parse-names" : false, "suffix" : "" }, { "dropping-particle" : "", "family" : "Calafat", "given" : "Francisco M.", "non-dropping-particle" : "", "parse-names" : false, "suffix" : "" }, { "dropping-particle" : "", "family" : "Dangendorf", "given" : "S.", "non-dropping-particle" : "", "parse-names" : false, "suffix" : "" } ], "container-title" : "Journal of Geophysical Research: Oceans", "id" : "ITEM-1", "issue" : "8", "issued" : { "date-parts" : [ [ "2015" ] ] }, "page" : "5490-5513", "title" : "The seasonal cycle and variability of sea level in the South China Sea", "type" : "article-journal", "volume" : "120" }, "label" : "issue", "uris" : [ "http://www.mendeley.com/documents/?uuid=fe25f99f-caa9-4910-a25c-a94094e86bb1" ] } ], "mendeley" : { "formattedCitation" : "(Amiruddin et al., 2015)", "plainTextFormattedCitation" : "(Amiruddin et al., 2015)", "previouslyFormattedCitation" : "(Amiruddin et al., 2015)" }, "properties" : {  }, "schema" : "https://github.com/citation-style-language/schema/raw/master/csl-citation.json" }</w:instrText>
      </w:r>
      <w:r w:rsidR="00045FE4" w:rsidRPr="000C575A">
        <w:fldChar w:fldCharType="separate"/>
      </w:r>
      <w:r w:rsidR="00815CEF" w:rsidRPr="000C575A">
        <w:rPr>
          <w:noProof/>
        </w:rPr>
        <w:t>(Amiruddin et al., 2015)</w:t>
      </w:r>
      <w:r w:rsidR="00045FE4" w:rsidRPr="000C575A">
        <w:fldChar w:fldCharType="end"/>
      </w:r>
      <w:r w:rsidR="00D05E6B" w:rsidRPr="000C575A">
        <w:t>:</w:t>
      </w:r>
    </w:p>
    <w:p w:rsidR="00673D41" w:rsidRPr="000C575A" w:rsidRDefault="00673D41" w:rsidP="00673D41">
      <w:pPr>
        <w:spacing w:after="240"/>
      </w:pPr>
    </w:p>
    <w:p w:rsidR="004623E9" w:rsidRPr="000C575A" w:rsidRDefault="00045FE4" w:rsidP="003B7FAA">
      <w:pPr>
        <w:jc w:val="right"/>
      </w:pPr>
      <m:oMath>
        <m:sSub>
          <m:sSubPr>
            <m:ctrlPr>
              <w:rPr>
                <w:rFonts w:ascii="Cambria Math" w:hAnsi="Cambria Math"/>
              </w:rPr>
            </m:ctrlPr>
          </m:sSubPr>
          <m:e>
            <m:r>
              <w:rPr>
                <w:rFonts w:ascii="Cambria Math" w:hAnsi="Cambria Math"/>
              </w:rPr>
              <m:t>η</m:t>
            </m:r>
          </m:e>
          <m:sub>
            <m:r>
              <w:rPr>
                <w:rFonts w:ascii="Cambria Math" w:hAnsi="Cambria Math"/>
              </w:rPr>
              <m:t>s</m:t>
            </m:r>
          </m:sub>
        </m:sSub>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ρ</m:t>
                </m:r>
              </m:e>
              <m:sub>
                <m:r>
                  <w:rPr>
                    <w:rFonts w:ascii="Cambria Math" w:hAnsi="Cambria Math"/>
                  </w:rPr>
                  <m:t>s</m:t>
                </m:r>
              </m:sub>
            </m:sSub>
          </m:den>
        </m:f>
        <m:r>
          <m:rPr>
            <m:sty m:val="p"/>
          </m:rPr>
          <w:rPr>
            <w:rFonts w:ascii="Cambria Math" w:hAnsi="Cambria Math"/>
          </w:rPr>
          <m:t xml:space="preserve"> </m:t>
        </m:r>
        <m:nary>
          <m:naryPr>
            <m:limLoc m:val="subSup"/>
            <m:ctrlPr>
              <w:rPr>
                <w:rFonts w:ascii="Cambria Math" w:hAnsi="Cambria Math"/>
              </w:rPr>
            </m:ctrlPr>
          </m:naryPr>
          <m:sub>
            <m:r>
              <m:rPr>
                <m:sty m:val="p"/>
              </m:rPr>
              <w:rPr>
                <w:rFonts w:ascii="Cambria Math" w:hAnsi="Cambria Math"/>
              </w:rPr>
              <m:t>-</m:t>
            </m:r>
            <m:r>
              <w:rPr>
                <w:rFonts w:ascii="Cambria Math" w:hAnsi="Cambria Math"/>
              </w:rPr>
              <m:t>H</m:t>
            </m:r>
          </m:sub>
          <m:sup>
            <m:r>
              <m:rPr>
                <m:sty m:val="p"/>
              </m:rPr>
              <w:rPr>
                <w:rFonts w:ascii="Cambria Math" w:hAnsi="Cambria Math"/>
              </w:rPr>
              <m:t>0</m:t>
            </m:r>
          </m:sup>
          <m:e>
            <m:sSup>
              <m:sSupPr>
                <m:ctrlPr>
                  <w:rPr>
                    <w:rFonts w:ascii="Cambria Math" w:hAnsi="Cambria Math"/>
                  </w:rPr>
                </m:ctrlPr>
              </m:sSupPr>
              <m:e>
                <m:r>
                  <w:rPr>
                    <w:rFonts w:ascii="Cambria Math" w:hAnsi="Cambria Math"/>
                  </w:rPr>
                  <m:t>ρ</m:t>
                </m:r>
              </m:e>
              <m:sup>
                <m:r>
                  <m:rPr>
                    <m:sty m:val="p"/>
                  </m:rPr>
                  <w:rPr>
                    <w:rFonts w:ascii="Cambria Math" w:hAnsi="Cambria Math"/>
                  </w:rPr>
                  <m:t>'</m:t>
                </m:r>
              </m:sup>
            </m:sSup>
            <m:d>
              <m:dPr>
                <m:ctrlPr>
                  <w:rPr>
                    <w:rFonts w:ascii="Cambria Math" w:hAnsi="Cambria Math"/>
                  </w:rPr>
                </m:ctrlPr>
              </m:dPr>
              <m:e>
                <m:r>
                  <w:rPr>
                    <w:rFonts w:ascii="Cambria Math" w:hAnsi="Cambria Math"/>
                  </w:rPr>
                  <m:t>T</m:t>
                </m:r>
                <m:r>
                  <m:rPr>
                    <m:sty m:val="p"/>
                  </m:rPr>
                  <w:rPr>
                    <w:rFonts w:ascii="Cambria Math" w:hAnsi="Cambria Math"/>
                  </w:rPr>
                  <m:t>,</m:t>
                </m:r>
                <m:r>
                  <w:rPr>
                    <w:rFonts w:ascii="Cambria Math" w:hAnsi="Cambria Math"/>
                  </w:rPr>
                  <m:t>S</m:t>
                </m:r>
              </m:e>
            </m:d>
            <m:r>
              <w:rPr>
                <w:rFonts w:ascii="Cambria Math" w:hAnsi="Cambria Math"/>
              </w:rPr>
              <m:t>dz</m:t>
            </m:r>
            <m:r>
              <m:rPr>
                <m:sty m:val="p"/>
              </m:rPr>
              <w:rPr>
                <w:rFonts w:ascii="Cambria Math" w:hAnsi="Cambria Math"/>
              </w:rPr>
              <m:t xml:space="preserve">                                                                                        </m:t>
            </m:r>
          </m:e>
        </m:nary>
      </m:oMath>
      <w:r w:rsidR="00E63A01" w:rsidRPr="000C575A">
        <w:t xml:space="preserve">( </w:t>
      </w:r>
      <w:r w:rsidRPr="000C575A">
        <w:fldChar w:fldCharType="begin"/>
      </w:r>
      <w:r w:rsidR="00E63A01" w:rsidRPr="000C575A">
        <w:instrText xml:space="preserve"> SEQ ( \* ARABIC </w:instrText>
      </w:r>
      <w:r w:rsidRPr="000C575A">
        <w:fldChar w:fldCharType="separate"/>
      </w:r>
      <w:r w:rsidR="005C611F" w:rsidRPr="000C575A">
        <w:rPr>
          <w:noProof/>
        </w:rPr>
        <w:t>1</w:t>
      </w:r>
      <w:r w:rsidRPr="000C575A">
        <w:fldChar w:fldCharType="end"/>
      </w:r>
      <w:r w:rsidR="00E63A01" w:rsidRPr="000C575A">
        <w:t xml:space="preserve"> )</w:t>
      </w:r>
    </w:p>
    <w:p w:rsidR="004623E9" w:rsidRPr="000C575A" w:rsidRDefault="004623E9" w:rsidP="00815CEF"/>
    <w:p w:rsidR="001A1687" w:rsidRPr="000C575A" w:rsidRDefault="004F438F" w:rsidP="001A1687">
      <w:pPr>
        <w:spacing w:after="240"/>
      </w:pPr>
      <w:r w:rsidRPr="000C575A">
        <w:t xml:space="preserve">where </w:t>
      </w:r>
      <w:proofErr w:type="spellStart"/>
      <w:r w:rsidRPr="000C575A">
        <w:rPr>
          <w:rFonts w:cstheme="minorHAnsi"/>
        </w:rPr>
        <w:t>ρ</w:t>
      </w:r>
      <w:r w:rsidRPr="000C575A">
        <w:rPr>
          <w:vertAlign w:val="subscript"/>
        </w:rPr>
        <w:t>s</w:t>
      </w:r>
      <w:proofErr w:type="spellEnd"/>
      <w:r w:rsidRPr="000C575A">
        <w:t xml:space="preserve"> is the reference density; H is the reference depth; </w:t>
      </w:r>
      <w:r w:rsidRPr="000C575A">
        <w:rPr>
          <w:rFonts w:cstheme="minorHAnsi"/>
        </w:rPr>
        <w:t>ρ</w:t>
      </w:r>
      <w:r w:rsidR="00BF34B7" w:rsidRPr="000C575A">
        <w:rPr>
          <w:rFonts w:cstheme="minorHAnsi"/>
        </w:rPr>
        <w:t>'</w:t>
      </w:r>
      <w:r w:rsidRPr="000C575A">
        <w:t xml:space="preserve"> </w:t>
      </w:r>
      <w:r w:rsidR="007D36CB">
        <w:t xml:space="preserve">is </w:t>
      </w:r>
      <w:r w:rsidRPr="000C575A">
        <w:t xml:space="preserve">the density deviation with respect to the time average of the in-situ density; and z </w:t>
      </w:r>
      <w:r w:rsidR="007D36CB">
        <w:t xml:space="preserve">is </w:t>
      </w:r>
      <w:r w:rsidRPr="000C575A">
        <w:t xml:space="preserve">the depth. The reference depth </w:t>
      </w:r>
      <w:r w:rsidR="007D36CB">
        <w:t>is</w:t>
      </w:r>
      <w:r w:rsidR="007D36CB" w:rsidRPr="000C575A">
        <w:t xml:space="preserve"> </w:t>
      </w:r>
      <w:r w:rsidR="0046332A" w:rsidRPr="000C575A">
        <w:t xml:space="preserve">800 m. </w:t>
      </w:r>
      <w:r w:rsidR="004623E9" w:rsidRPr="000C575A">
        <w:t>We use m</w:t>
      </w:r>
      <w:r w:rsidRPr="000C575A">
        <w:t>onthly means of global gridded temperature and salinity data from</w:t>
      </w:r>
      <w:r w:rsidR="004623E9" w:rsidRPr="000C575A">
        <w:t xml:space="preserve"> </w:t>
      </w:r>
      <w:r w:rsidR="004623E9" w:rsidRPr="000C575A">
        <w:rPr>
          <w:noProof/>
        </w:rPr>
        <w:t>Ishii and Kimoto</w:t>
      </w:r>
      <w:r w:rsidRPr="000C575A">
        <w:t xml:space="preserve"> </w:t>
      </w:r>
      <w:r w:rsidR="00045FE4" w:rsidRPr="000C575A">
        <w:fldChar w:fldCharType="begin" w:fldLock="1"/>
      </w:r>
      <w:r w:rsidR="00815CEF" w:rsidRPr="000C575A">
        <w:instrText>ADDIN CSL_CITATION { "citationItems" : [ { "id" : "ITEM-1", "itemData" : { "DOI" : "10.1007/s10872-009-0027-7", "ISBN" : "0916-8370", "ISSN" : "09168370", "abstract" : "As reported in former studies, temperature observations obtained by expendable bathythermographs (XBTs) and mechanical bathythermographs (MBTs) appear to have positive biases as much as they affect major climate signals. These biases have not been fully taken into account in previous ocean temperature analyses, which have been widely used to detect global warming signals in the oceans. This report proposes a methodology for directly eliminating the biases from the XBT and MBT observa- tions. In the case of XBT observation, assuming that the positive temperature biases mainly originate from greater depths given by conventional XBT fall-rate equations than the truth, a depth bias equation is constructed by fitting depth differences be- tween XBT data and more accurate oceanographic observations to a linear equation of elapsed time. Such depth bias equations are introduced separately for each year and for each probe type. Uncertainty in the gradient of the linear equation is evalu- ated using a non-parametric test. The typical depth bias is +10 m at 700 m depth on average, which is probably caused by various indeterminable sources of error in the XBT observations as well as a lack of representativeness in the fall-rate equations adopted so far. Depth biases in MBT are fitted to quadratic equations of depth in a similar manner to the XBT method. Correcting the historical XBT and MBT depth biases by these equations allows a historical ocean temperature analysis to be con- ducted. In comparison with the previous temperature analysis, large differences are found in the present analysis as follows: the duration of large ocean heat content in the 1970s shortens dramatically, and recent ocean cooling becomes insignificant. The result is also in better agreement with tide gauge observations.", "author" : [ { "dropping-particle" : "", "family" : "Ishii", "given" : "Masayoshi", "non-dropping-particle" : "", "parse-names" : false, "suffix" : "" }, { "dropping-particle" : "", "family" : "Kimoto", "given" : "Masahide", "non-dropping-particle" : "", "parse-names" : false, "suffix" : "" } ], "container-title" : "Journal of Oceanography", "id" : "ITEM-1", "issue" : "3", "issued" : { "date-parts" : [ [ "2009" ] ] }, "page" : "287-299", "title" : "Reevaluation of historical ocean heat content variations with time-varying XBT and MBT depth bias corrections", "type" : "article-journal", "volume" : "65" }, "label" : "issue", "suppress-author" : 1, "uris" : [ "http://www.mendeley.com/documents/?uuid=c53018e1-f346-466c-96d2-d413bff86b88" ] } ], "mendeley" : { "formattedCitation" : "(2009)", "plainTextFormattedCitation" : "(2009)", "previouslyFormattedCitation" : "(2009)" }, "properties" : {  }, "schema" : "https://github.com/citation-style-language/schema/raw/master/csl-citation.json" }</w:instrText>
      </w:r>
      <w:r w:rsidR="00045FE4" w:rsidRPr="000C575A">
        <w:fldChar w:fldCharType="separate"/>
      </w:r>
      <w:r w:rsidR="004623E9" w:rsidRPr="000C575A">
        <w:rPr>
          <w:noProof/>
        </w:rPr>
        <w:t>(2009)</w:t>
      </w:r>
      <w:r w:rsidR="00045FE4" w:rsidRPr="000C575A">
        <w:fldChar w:fldCharType="end"/>
      </w:r>
      <w:r w:rsidR="004623E9" w:rsidRPr="000C575A">
        <w:t xml:space="preserve">. </w:t>
      </w:r>
      <w:r w:rsidR="00E752B7" w:rsidRPr="000C575A">
        <w:t>T</w:t>
      </w:r>
      <w:r w:rsidR="001478AE" w:rsidRPr="000C575A">
        <w:t>his data</w:t>
      </w:r>
      <w:r w:rsidR="004623E9" w:rsidRPr="000C575A">
        <w:t>set ends in 2012, so</w:t>
      </w:r>
      <w:r w:rsidR="000F032C" w:rsidRPr="000C575A">
        <w:t xml:space="preserve"> </w:t>
      </w:r>
      <w:r w:rsidR="00F223D8" w:rsidRPr="000C575A">
        <w:t>we use</w:t>
      </w:r>
      <w:r w:rsidR="00091794" w:rsidRPr="000C575A">
        <w:t xml:space="preserve"> the</w:t>
      </w:r>
      <w:r w:rsidR="00F223D8" w:rsidRPr="000C575A">
        <w:t xml:space="preserve"> EN4</w:t>
      </w:r>
      <w:r w:rsidR="000F032C" w:rsidRPr="000C575A">
        <w:t>.</w:t>
      </w:r>
      <w:r w:rsidR="00F11134">
        <w:t>1.1</w:t>
      </w:r>
      <w:r w:rsidR="00956CD4" w:rsidRPr="000C575A">
        <w:t xml:space="preserve"> </w:t>
      </w:r>
      <w:r w:rsidR="00F223D8" w:rsidRPr="000C575A">
        <w:t>dataset f</w:t>
      </w:r>
      <w:r w:rsidR="0070601C" w:rsidRPr="000C575A">
        <w:t>r</w:t>
      </w:r>
      <w:r w:rsidR="00F223D8" w:rsidRPr="000C575A">
        <w:t xml:space="preserve">om the </w:t>
      </w:r>
      <w:r w:rsidR="002B4050">
        <w:t xml:space="preserve">UK </w:t>
      </w:r>
      <w:r w:rsidR="00F223D8" w:rsidRPr="000C575A">
        <w:t xml:space="preserve">MET Office </w:t>
      </w:r>
      <w:r w:rsidR="004623E9" w:rsidRPr="000C575A">
        <w:t xml:space="preserve">for the period 2012-2014 </w:t>
      </w:r>
      <w:r w:rsidR="00045FE4" w:rsidRPr="000C575A">
        <w:fldChar w:fldCharType="begin" w:fldLock="1"/>
      </w:r>
      <w:r w:rsidR="00815CEF" w:rsidRPr="000C575A">
        <w:instrText>ADDIN CSL_CITATION { "citationItems" : [ { "id" : "ITEM-1", "itemData" : { "DOI" : "10.1002/2013JC009067", "ISSN" : "21699291", "abstract" : "[1] We present version 4 of the Met Office Hadley Centre \u2018\u2018EN\u2019\u2019 series of data sets of global quality controlled ocean temperature and salinity profiles and monthly objective analyses, which covers the period 1900 to present. We briefly describe the EN4 data sources, processing, quality control procedures, and the method of generating the analyses. In particular, we highlight improvements relative to previous versions, which include a new duplicate profile removal procedure and the inclusion of three new quality control checks. We discuss in detail a novel method for providing uncertainty estimates for the objective analyses and improving the background error variance estimates used by the analysis system. These were calculated using an iterative method that is relatively robust to initial misspecification of background error variances. We also show how the method can be used to identify issues with the analyses such as those caused by misspecification of error variances and demonstrate the impact of changes in the observing system on the uncertainty in the analyses.", "author" : [ { "dropping-particle" : "", "family" : "Good", "given" : "Simon A.", "non-dropping-particle" : "", "parse-names" : false, "suffix" : "" }, { "dropping-particle" : "", "family" : "Martin", "given" : "Matthew J.", "non-dropping-particle" : "", "parse-names" : false, "suffix" : "" }, { "dropping-particle" : "", "family" : "Rayner", "given" : "Nick A.", "non-dropping-particle" : "", "parse-names" : false, "suffix" : "" } ], "container-title" : "Journal of Geophysical Research: Oceans", "id" : "ITEM-1", "issue" : "12", "issued" : { "date-parts" : [ [ "2013" ] ] }, "page" : "6704-6716", "title" : "EN4: Quality controlled ocean temperature and salinity profiles and monthly objective analyses with uncertainty estimates", "type" : "article-journal", "volume" : "118" }, "uris" : [ "http://www.mendeley.com/documents/?uuid=0da37320-2fcb-484a-ae54-cc978913d696" ] }, { "id" : "ITEM-2", "itemData" : { "DOI" : "10.1016/j.dsr.2010.03.011", "ISBN" : "0967-0637", "ISSN" : "09670637", "abstract" : "The World Ocean Database 2005 as of May 2009 is used to estimate temperature and sample depth biases of expendable (XBT) and mechanical (MBT) bathythermographs by comparing bathythermograph temperature profiles with more accurate bottle and conductivity/temperature/depth (CTD) data. It is shown that the application of depth corrections estimated earlier from side-by-side XBT/CTD inter-comparisons, without accounting for a pure thermal bias, leads to even larger disagreement with the CTD and bottle reference temperatures. Our calculations give evidence for a depth-variable XBT fall-rate correction with the manufacturer-derived depth being underestimated in the upper 200. m and overestimated below this depth. These results are in agreement with side-by-side inter-comparisons and direct fall-rate estimates. Correcting XBT sample depths by a multiplicative factor which is constant with depth does not allow an effective elimination of the total temperature bias throughout the whole water column. The analysis further suggests a dependence of the fall rate on the water temperature which was reported earlier in the literature. Comparison among different correction schemes implies a significant impact of systematic biases on the estimates of the global ocean heat content anomaly. \u00a9 2010 Elsevier Ltd.", "author" : [ { "dropping-particle" : "", "family" : "Gouretski", "given" : "Viktor", "non-dropping-particle" : "", "parse-names" : false, "suffix" : "" }, { "dropping-particle" : "", "family" : "Reseghetti", "given" : "Franco", "non-dropping-particle" : "", "parse-names" : false, "suffix" : "" } ], "container-title" : "Deep-Sea Research Part I: Oceanographic Research Papers", "id" : "ITEM-2", "issue" : "6", "issued" : { "date-parts" : [ [ "2010" ] ] }, "page" : "812-833", "title" : "On depth and temperature biases in bathythermograph data: Development of a new correction scheme based on analysis of a global ocean database", "type" : "article-journal", "volume" : "57" }, "uris" : [ "http://www.mendeley.com/documents/?uuid=2d3cf573-ac34-4379-8570-03f09e353bea" ] } ], "mendeley" : { "formattedCitation" : "(Good et al., 2013; Gouretski &amp; Reseghetti, 2010)", "plainTextFormattedCitation" : "(Good et al., 2013; Gouretski &amp; Reseghetti, 2010)", "previouslyFormattedCitation" : "(Good et al., 2013; Gouretski &amp; Reseghetti, 2010)" }, "properties" : {  }, "schema" : "https://github.com/citation-style-language/schema/raw/master/csl-citation.json" }</w:instrText>
      </w:r>
      <w:r w:rsidR="00045FE4" w:rsidRPr="000C575A">
        <w:fldChar w:fldCharType="separate"/>
      </w:r>
      <w:r w:rsidR="00815CEF" w:rsidRPr="000C575A">
        <w:rPr>
          <w:noProof/>
        </w:rPr>
        <w:t>(Good et al., 2013; Gouretski &amp; Reseghetti, 2010)</w:t>
      </w:r>
      <w:r w:rsidR="00045FE4" w:rsidRPr="000C575A">
        <w:fldChar w:fldCharType="end"/>
      </w:r>
      <w:r w:rsidR="00EA35E0" w:rsidRPr="000C575A">
        <w:t xml:space="preserve">. A comparison of the two </w:t>
      </w:r>
      <w:r w:rsidR="00E752B7" w:rsidRPr="000C575A">
        <w:t xml:space="preserve">different </w:t>
      </w:r>
      <w:r w:rsidR="00EA35E0" w:rsidRPr="000C575A">
        <w:t>dataset</w:t>
      </w:r>
      <w:r w:rsidR="00FD3666" w:rsidRPr="000C575A">
        <w:t>s</w:t>
      </w:r>
      <w:r w:rsidR="00EA35E0" w:rsidRPr="000C575A">
        <w:t xml:space="preserve"> </w:t>
      </w:r>
      <w:r w:rsidR="000F032C" w:rsidRPr="000C575A">
        <w:t xml:space="preserve">for the year 2012 </w:t>
      </w:r>
      <w:r w:rsidR="00EA35E0" w:rsidRPr="000C575A">
        <w:t>show</w:t>
      </w:r>
      <w:r w:rsidR="0039263F" w:rsidRPr="000C575A">
        <w:t>s</w:t>
      </w:r>
      <w:r w:rsidR="00EA35E0" w:rsidRPr="000C575A">
        <w:t xml:space="preserve"> good agreement</w:t>
      </w:r>
      <w:r w:rsidR="00673D41">
        <w:t xml:space="preserve"> (not shown)</w:t>
      </w:r>
      <w:r w:rsidR="00EA35E0" w:rsidRPr="000C575A">
        <w:t xml:space="preserve">. </w:t>
      </w:r>
    </w:p>
    <w:p w:rsidR="001A1687" w:rsidRPr="000C575A" w:rsidRDefault="001A1687" w:rsidP="001A1687">
      <w:pPr>
        <w:spacing w:after="240"/>
      </w:pPr>
    </w:p>
    <w:p w:rsidR="00FC0128" w:rsidRPr="000C575A" w:rsidRDefault="001A1687" w:rsidP="00815CEF">
      <w:r w:rsidRPr="000C575A">
        <w:t xml:space="preserve">Using this method, we assume that steric sea levels are a function of depth. </w:t>
      </w:r>
      <w:r w:rsidR="00AA0A6E" w:rsidRPr="000C575A">
        <w:t>I</w:t>
      </w:r>
      <w:r w:rsidRPr="000C575A">
        <w:t>t is know</w:t>
      </w:r>
      <w:r w:rsidR="00AA0A6E" w:rsidRPr="000C575A">
        <w:t>n</w:t>
      </w:r>
      <w:r w:rsidRPr="000C575A">
        <w:t xml:space="preserve"> that in shallow coastal regions</w:t>
      </w:r>
      <w:r w:rsidR="00BA510D">
        <w:t>,</w:t>
      </w:r>
      <w:r w:rsidRPr="000C575A">
        <w:t xml:space="preserve"> part of the sea level variations are explained by dynamic mass redistribution processes connected to steric processes far away </w:t>
      </w:r>
      <w:r w:rsidR="00045FE4" w:rsidRPr="000C575A">
        <w:fldChar w:fldCharType="begin" w:fldLock="1"/>
      </w:r>
      <w:r w:rsidR="00186A0D" w:rsidRPr="000C575A">
        <w:instrText>ADDIN CSL_CITATION { "citationItems" : [ { "id" : "ITEM-1", "itemData" : { "DOI" : "10.1038/nature02309", "ISBN" : "0028-0836", "ISSN" : "00280836", "PMID" : "15042085", "abstract" : "The rate of twentieth-century global sea level rise and its causes are the subjects of intense controversy. Most direct estimates from tide gauges give 1.5-2.0 mm yr(-1), whereas indirect estimates based on the two processes responsible for global sea level rise, namely mass and volume change, fall far below this range. Estimates of the volume increase due to ocean warming give a rate of about 0.5 mm yr(-1) (ref. 8) and the rate due to mass increase, primarily from the melting of continental ice, is thought to be even smaller. Therefore, either the tide gauge estimates are too high, as has been suggested recently, or one (or both) of the mass and volume estimates is too low. Here we present an analysis of sea level measurements at tide gauges combined with observations of temperature and salinity in the Pacific and Atlantic oceans close to the gauges. We find that gauge-determined rates of sea level rise, which encompass both mass and volume changes, are two to three times higher than the rates due to volume change derived from temperature and salinity data. Our analysis supports earlier studies that put the twentieth-century rate in the 1.5-2.0 mm yr(-1) range, but more importantly it suggests that mass increase plays a larger role than ocean warming in twentieth-century global sea level rise.", "author" : [ { "dropping-particle" : "", "family" : "Miller", "given" : "Laury", "non-dropping-particle" : "", "parse-names" : false, "suffix" : "" }, { "dropping-particle" : "", "family" : "Douglas", "given" : "Bruce C.", "non-dropping-particle" : "", "parse-names" : false, "suffix" : "" } ], "container-title" : "Nature", "id" : "ITEM-1", "issue" : "6981", "issued" : { "date-parts" : [ [ "2004" ] ] }, "page" : "406-409", "title" : "Mass and volume contributions to twentieth-century global sea level rise", "type" : "article-journal", "volume" : "428" }, "label" : "line", "prefix" : "e.g.", "uris" : [ "http://www.mendeley.com/documents/?uuid=74f4465e-d956-462e-b9e5-cdd059cb88a4" ] }, { "id" : "ITEM-2", "itemData" : { "DOI" : "10.1175/JCLI-D-17-0502.1", "ISSN" : "08948755", "abstract" : "AbstractDifferent sea level reconstructions show a spread in sea level rise over the last six decades and it is not yet certain whether the sum of contributors explains the reconstructed rise. Possible causes for this spread are, among others, vertical land motion at tide-gauge locations and the sparse sampling of the spatially variable ocean. To assess these open questions, reconstructed sea level and the role of the contributors are investigated on a local, basin, and global scale. High-latitude seas are excluded. Tide-gauge records are combined with observations of vertical land motion, independent estimates of ice-mass loss, terrestrial water storage, and barotropic atmospheric forcing in a self-consistent framework to reconstruct sea level changes on basin and global scales, which are compared to the estimated sum of contributing processes. For the first time, it is shown that for most basins the reconstructed sea level trend and acceleration can be explained by the sum of contributors, as well as a ...", "author" : [ { "dropping-particle" : "", "family" : "Frederikse", "given" : "Thomas", "non-dropping-particle" : "", "parse-names" : false, "suffix" : "" }, { "dropping-particle" : "", "family" : "Jevrejeva", "given" : "Svetlana", "non-dropping-particle" : "", "parse-names" : false, "suffix" : "" }, { "dropping-particle" : "", "family" : "Riva", "given" : "Riccardo E.M.", "non-dropping-particle" : "", "parse-names" : false, "suffix" : "" }, { "dropping-particle" : "", "family" : "Dangendorf", "given" : "S\u00f6nke", "non-dropping-particle" : "", "parse-names" : false, "suffix" : "" } ], "container-title" : "Journal of Climate", "id" : "ITEM-2", "issue" : "3", "issued" : { "date-parts" : [ [ "2018" ] ] }, "page" : "1267-1280", "title" : "A consistent sea-level reconstruction and its budget on basin and global scales over 1958-2014", "type" : "article-journal", "volume" : "31" }, "uris" : [ "http://www.mendeley.com/documents/?uuid=025ada8a-1db8-478b-8737-0b56eb243d34" ] }, { "id" : "ITEM-3", "itemData" : { "DOI" : "10.1002/2014JC009901", "ISBN" : "0038201216", "ISSN" : "21699291", "abstract" : "Mean sea level (MSL) variations across a range of time scales are examined for the North Sea\r\nunder the consideration of different forcing factors since the late 19th century. We use multiple linear\r\nregression models, which are validated for the second half of the 20th century against the output of a tidesurge\r\nmodel, to determine the barotropic response of the ocean to fluctuations in atmospheric forcing. We\r\nfind that local atmospheric forcing mainly initiates MSL variability on time scales up to a few years, with the\r\ninverted barometric effect dominating the variability along the UK and Norwegian coastlines and wind controlling\r\nthe MSL variability in the south from Belgium up to Denmark. On decadal time scales, MSL variability\r\nmainly reflects steric changes, which are largely forced remotely. A spatial correlation analysis of altimetry\r\nobservations and gridded steric heights suggests evidence for a coherent signal extending from the Norwegian\r\nshelf down to the Canary Islands. This fits with the theory of longshore wind forcing along the eastern\r\nboundary of the North Atlantic causing coastally trapped waves to propagate over thousands of kilometers\r\nalong the continental slope. Implications of these findings are assessed with statistical Monte-Carlo experiments.\r\nIt is demonstrated that the removal of known variability increases the signal to noise ratio with the\r\nresult that: (i) linear trends can be estimated more accurately; (ii) possible accelerations (as expected, e.g.,\r\ndue to anthropogenic climate change) can be detected much earlier. Such information is of crucial importance\r\nfor anticipatory coastal management, engineering, and planning.", "author" : [ { "dropping-particle" : "", "family" : "Dangendorf", "given" : "S\u00f6nke", "non-dropping-particle" : "", "parse-names" : false, "suffix" : "" }, { "dropping-particle" : "", "family" : "Calafat", "given" : "Fr</w:instrText>
      </w:r>
      <w:r w:rsidR="00CE2BF7" w:rsidRPr="00690A1D">
        <w:rPr>
          <w:lang w:val="en-US"/>
        </w:rPr>
        <w:instrText xml:space="preserve">ancisco M.", "non-dropping-particle" : "", "parse-names" : false, "suffix" : "" </w:instrText>
      </w:r>
      <w:r w:rsidR="00C57EFE" w:rsidRPr="000376F4">
        <w:rPr>
          <w:lang w:val="en-US"/>
        </w:rPr>
        <w:instrText>}, { "dropping-particle" : "", "family" : "Arns", "given" : "Arne", "non-dropping-particle" : "", "parse-names" : false, "suffix" : "" }, { "dropping-particle" : "", "family" : "Wahl", "given" : "Thomas", "non-dropping-particle" : "", "parse-names" : false, "suffix" : "" }, { "dropping-particle" : "", "family" : "Haigh", "given" : "Ivan D.", "non-dropping-particle" : "", "parse-names" : false, "suffix" : "" }, { "dropping-particle" : "", "family" : "Jensen", "given" : "J\u00fcrgen", "non-dropping-particle" : "", "parse-names" : false, "suffix" : "" } ], "container-title" : "Journal of Geophysical Research: Oceans", "id" : "ITEM-3", "issue" : "10", "issued" : { "date-parts" : [ [ "2014" ] ] }, "page" : "6820-6841", "title" : "Mean sea level variability in the North Sea: Processes and implications", "type" : "article-journal", "volume" : "119" }, "uris" : [ "http://www.mendeley.com/documents/?uuid=33e29b3b-596f-4c86-90df-2a0c12a62c25" ] } ], "mendeley" : { "formattedCitation" : "(Dangendorf et al., 2014; Frederikse et al., 2018; e.g. Miller &amp; Douglas, 2004)", "plainTextFormattedCitation" : "(Dangendorf et al., 2014; Frederikse et al., 2018; e.g. Miller &amp; Douglas, 2004)", "previouslyFormattedCitation" : "(Dangendorf et al., 2014; Frederikse et al., 2018; e.g. Miller &amp; Douglas, 2004)" }, "properties" : {  }, "schema" : "https://github.com/citation-style-language/schema/raw/master/csl-citation.json" }</w:instrText>
      </w:r>
      <w:r w:rsidR="00045FE4" w:rsidRPr="000C575A">
        <w:fldChar w:fldCharType="separate"/>
      </w:r>
      <w:r w:rsidR="00C57EFE" w:rsidRPr="000376F4">
        <w:rPr>
          <w:noProof/>
          <w:lang w:val="en-US"/>
        </w:rPr>
        <w:t>(Dangendorf et al., 2014; Frederikse et al., 2018; Miller &amp; Douglas, 2004)</w:t>
      </w:r>
      <w:r w:rsidR="00045FE4" w:rsidRPr="000C575A">
        <w:fldChar w:fldCharType="end"/>
      </w:r>
      <w:r w:rsidR="00C57EFE" w:rsidRPr="000376F4">
        <w:rPr>
          <w:lang w:val="en-US"/>
        </w:rPr>
        <w:t xml:space="preserve">. </w:t>
      </w:r>
      <w:r w:rsidR="00AA0A6E" w:rsidRPr="000C575A">
        <w:t xml:space="preserve">Therefore, </w:t>
      </w:r>
      <w:r w:rsidR="006C2AEA" w:rsidRPr="000C575A">
        <w:t xml:space="preserve">the nearest </w:t>
      </w:r>
      <w:r w:rsidRPr="000C575A">
        <w:t xml:space="preserve">grid point </w:t>
      </w:r>
      <w:r w:rsidR="006C2AEA" w:rsidRPr="000C575A">
        <w:t>is not necessarily the best representation of the variability at the coast</w:t>
      </w:r>
      <w:r w:rsidR="00AA0A6E" w:rsidRPr="000C575A">
        <w:t xml:space="preserve"> </w:t>
      </w:r>
      <w:r w:rsidR="00045FE4" w:rsidRPr="000C575A">
        <w:fldChar w:fldCharType="begin" w:fldLock="1"/>
      </w:r>
      <w:r w:rsidR="00AA0A6E" w:rsidRPr="000C575A">
        <w:instrText>ADDIN CSL_CITATION { "citationItems" : [ { "id" : "ITEM-1", "itemData" : { "DOI" : "10.1038/nature02309", "ISBN" : "0028-0836", "ISSN" : "00280836", "PMID" : "15042085", "abstract" : "The rate of twentieth-century global sea level rise and its causes are the subjects of intense controversy. Most direct estimates from tide gauges give 1.5-2.0 mm yr(-1), whereas indirect estimates based on the two processes responsible for global sea level rise, namely mass and volume change, fall far below this range. Estimates of the volume increase due to ocean warming give a rate of about 0.5 mm yr(-1) (ref. 8) and the rate due to mass increase, primarily from the melting of continental ice, is thought to be even smaller. Therefore, either the tide gauge estimates are too high, as has been suggested recently, or one (or both) of the mass and volume estimates is too low. Here we present an analysis of sea level measurements at tide gauges combined with observations of temperature and salinity in the Pacific and Atlantic oceans close to the gauges. We find that gauge-determined rates of sea level rise, which encompass both mass and volume changes, are two to three times higher than the rates due to volume change derived from temperature and salinity data. Our analysis supports earlier studies that put the twentieth-century rate in the 1.5-2.0 mm yr(-1) range, but more importantly it suggests that mass increase plays a larger role than ocean warming in twentieth-century global sea level rise.", "author" : [ { "dropping-particle" : "", "family" : "Miller", "given" : "Laury", "non-dropping-particle" : "", "parse-names" : false, "suffix" : "" }, { "dropping-particle" : "", "family" : "Douglas", "given" : "Bruce C.", "non-dropping-particle" : "", "parse-names" : false, "suffix" : "" } ], "container-title" : "Nature", "id" : "ITEM-1", "issue" : "6981", "issued" : { "date-parts" : [ [ "2004" ] ] }, "page" : "406-409", "title" : "Mass and volume contributions to twentieth-century global sea level rise", "type" : "article-journal", "volume" : "428" }, "uris" : [ "http://www.mendeley.com/documents/?uuid=74f4465e-d956-462e-b9e5-cdd059cb88a4" ] }, { "id" : "ITEM-2", "itemData" : { "DOI" : "10.1126/science.1063556", "ISBN" : "0036-8075", "ISSN" : "00368075", "PMID" : "11679666", "abstract" : "The 3.2 +/- 0.2 millimeter per year global mean sea level rise observed by the Topex/Poseidon satellite over 1993-98 is fully explained by thermal expansion of the oceans. For the period 1955-96, sea level rise derived from tide gauge data agrees well with thermal expansion computed at the same locations. However, we find that subsampling the thermosteric sea level at usual tide gauge positions leads to a thermosteric sea level rise twice as large as the \"true\" global mean. As a possible consequence, the 20th century sea level rise estimated from tide gauge records may have been overestimated.", "author" : [ { "dropping-particle" : "", "family" : "Cabanes", "given" : "C.", "non-dropping-particle" : "", "parse-names" : false, "suffix" : "" } ], "container-title" : "Science", "id" : "ITEM-2", "issue" : "5543", "issued" : { "date-parts" : [ [ "2001" ] ] }, "page" : "840-842", "title" : "Sea Level Rise During Past 40 Years Determined from Satellite and in Situ Observations", "type" : "article-journal", "volume" : "294" }, "uris" : [ "http://www.mendeley.com/documents/?uuid=99d0c2f9-3357-4ae8-b07c-88544304c528" ] }, { "id" : "ITEM-3", "itemData" : { "DOI" : "10.1007/s10236-005-0046-x", "ISBN" : "3356133292", "ISSN" : "16167341", "abstract" : "In this paper, we first discuss the controversial result of the work by Cabanes et al. (Science 294:840-842, 2001), who suggested that the rate of past century sea level rise may have been overestimated, considering the limited and heterogeneous location of historical tide gauges and the high regional variability of thermal expansion which was supposed to dominate the observed sea level. If correct, this conclusion would have solved the problem raised by the IPCC third assessment report [Church et al, Cambridge University Press, Cambridge, pp 881, 2001], namely, the factor two difference between the 20th century observed sea level rise and the computed climatic contributions. However, recent investigations based on new ocean temperature data sets indicate that thermal expansion only explains part (about 0.4 mm/year) of the 1.8 mm/year observed sea level rise of the past few decades. In fact, the Cabanes et al.'s conclusion was incorrect due to a contamination of abnormally high ocean temperature data in the Gulf Stream area that led to an overestimate of thermal expansion in this region. In this paper, we also estimate thermal expansion over the last decade (1993-2003), using a new ocean temperature and salinity database. We compare our result with three other estimates, two being based on global gridded data sets, and one based on an approach similar to that developed here. It is found that the mean rate of thermosteric sea level rise over the past decade is 1.5 +/- 0.3 mm/year, i.e. 50% of the observed 3 mm/year by satellite altimetry. For both time spans, past few decades and last decade, a contribution of 1.4 mm/year is not explained by thermal expansion, thus needs to be of water mass origin. Direct estimates of land ice melt for the recent years account for about 1 mm/year sea level rise. Thus, at least for the last decade, we have moved closer to explaining the observed rate of sea level rise than the IPCC third assessment report.", "author" : [ { "dropping-particle" : "", "family" : "Lombard", "given" : "Alix", "non-dropping-particle" : "", "parse-names" : false, "suffix" : "" }, { "dropping-particle" : "", "family" : "Cazenave", "given" : "Anny", "non-dropping-particle" : "", "parse-names" : false, "suffix" : "" }, { "dropping-particle" : "", "family" : "Traon", "given" : "Pierre Yves", "non-dropping-particle" : "Le", "parse-names" : false, "suffix" : "" }, { "dropping-particle" : "", "family" : "Guinehut", "given" : "Stephanie", "non-dropping-particle" : "", "parse-names" : false, "suffix" : "" }, { "dropping-particle" : "", "family" : "Cabanes", "given" : "C\u00e9cile", "non-dropping-particle" : "", "parse-names" : false, "suffix" : "" } ], "container-title" : "Ocean Dynamics", "id" : "ITEM-3", "issue" : "5-6", "issued" : { "date-parts" : [ [ "2006" ] ] }, "page" : "445-451", "title" : "Perspectives on present-day sea level change: A tribute to Christian le Provost", "type" : "article-journal", "volume" : "56" }, "uris" : [ "http://www.mendeley.com/documents/?uuid=7dce9ff9-e759-4499-8ad0-dd3768bfbc26" ] } ], "mendeley" : { "formattedCitation" : "(Cabanes, 2001; Lombard et al., 2006; Miller &amp; Douglas, 2004)", "plainTextFormattedCitation" : "(Cabanes, 2001; Lombard et al., 2006; Miller &amp; Douglas, 2004)", "previouslyFormattedCitation" : "(Cabanes, 2001; Lombard et al., 2006; Miller &amp; Douglas, 2004)" }, "properties" : {  }, "schema" : "https://github.com/citation-style-language/schema/raw/master/csl-citation.json" }</w:instrText>
      </w:r>
      <w:r w:rsidR="00045FE4" w:rsidRPr="000C575A">
        <w:fldChar w:fldCharType="separate"/>
      </w:r>
      <w:r w:rsidR="00AA0A6E" w:rsidRPr="000C575A">
        <w:rPr>
          <w:noProof/>
        </w:rPr>
        <w:t>(Cabanes, 2001; Lombard et al., 2006; Miller &amp; Douglas, 2004)</w:t>
      </w:r>
      <w:r w:rsidR="00045FE4" w:rsidRPr="000C575A">
        <w:fldChar w:fldCharType="end"/>
      </w:r>
      <w:r w:rsidRPr="000C575A">
        <w:t xml:space="preserve">. </w:t>
      </w:r>
      <w:r w:rsidR="006C2AEA" w:rsidRPr="000C575A">
        <w:t xml:space="preserve">The processes that communicate variability to remotely located regions </w:t>
      </w:r>
      <w:r w:rsidR="00BA510D">
        <w:t>are</w:t>
      </w:r>
      <w:r w:rsidR="002B4050">
        <w:t xml:space="preserve"> </w:t>
      </w:r>
      <w:r w:rsidR="006C2AEA" w:rsidRPr="000C575A">
        <w:t>better resolved in ocean reanaly</w:t>
      </w:r>
      <w:r w:rsidR="00BA510D">
        <w:t>s</w:t>
      </w:r>
      <w:r w:rsidR="006C2AEA" w:rsidRPr="000C575A">
        <w:t xml:space="preserve">es such as SODA </w:t>
      </w:r>
      <w:r w:rsidR="00045FE4" w:rsidRPr="000C575A">
        <w:fldChar w:fldCharType="begin" w:fldLock="1"/>
      </w:r>
      <w:r w:rsidR="00AA0A6E" w:rsidRPr="000C575A">
        <w:instrText>ADDIN CSL_CITATION { "citationItems" : [ { "id" : "ITEM-1", "itemData" : { "DOI" : "10.1175/2007MWR1978.1", "ISBN" : "0027-0644", "ISSN" : "0027-0644", "abstract" : "Abstract This paper describes the Simple Ocean Data Assimilation (SODA) reanalysis of ocean climate variability. In the assimilation, a model forecast produced by an ocean general circulation model with an average resolution of 0.25\u00b0 \u00d7 0.4\u00b0 \u00d7 40 levels is continuously corrected by contemporaneous observations with corrections estimated every 10 days. The basic reanalysis, SODA 1.4.2, spans the 44-yr period from 1958 to 2001, which complements the span of the 40-yr European Centre for Medium-Range Weather Forecasts (ECMWF) atmospheric reanalysis (ERA-40). The observation set for this experiment includes the historical archive of hydrographic profiles supplemented by ship intake measurements, moored hydrographic observations, and remotely sensed SST. A parallel run, SODA 1.4.0, is forced with identical surface boundary conditions, but without data assimilation. The new reanalysis represents a significant improvement over a previously published version of the SODA algorithm. In particular, eddy kinetic energ...", "author" : [ { "dropping-particle" : "", "family" : "Carton", "given" : "James A.", "non-dropping-particle" : "", "parse-names" : false, "suffix" : "" }, { "dropping-particle" : "", "family" : "Giese", "given" : "Benjamin S.", "non-dropping-particle" : "", "parse-names" : false, "suffix" : "" } ], "container-title" : "Monthly Weather Review", "id" : "ITEM-1", "issue" : "8", "issued" : { "date-parts" : [ [ "2008" ] ] }, "page" : "2999-3017", "title" : "A Reanalysis of Ocean Climate Using Simple Ocean Data Assimilation (SODA)", "type" : "article-journal", "volume" : "136" }, "uris" : [ "http://www.mendeley.com/documents/?uuid=189397c7-12b4-4520-9ef7-d0e624451a9e" ] } ], "mendeley" : { "formattedCitation" : "(Carton &amp; Giese, 2008)", "plainTextFormattedCitation" : "(Carton &amp; Giese, 2008)", "previouslyFormattedCitation" : "(Carton &amp; Giese, 2008)" }, "properties" : {  }, "schema" : "https://github.com/citation-style-language/schema/raw/master/csl-citation.json" }</w:instrText>
      </w:r>
      <w:r w:rsidR="00045FE4" w:rsidRPr="000C575A">
        <w:fldChar w:fldCharType="separate"/>
      </w:r>
      <w:r w:rsidR="00AA0A6E" w:rsidRPr="000C575A">
        <w:rPr>
          <w:noProof/>
        </w:rPr>
        <w:t>(Carton &amp; Giese, 2008)</w:t>
      </w:r>
      <w:r w:rsidR="00045FE4" w:rsidRPr="000C575A">
        <w:fldChar w:fldCharType="end"/>
      </w:r>
      <w:r w:rsidR="006C2AEA" w:rsidRPr="000C575A">
        <w:t>. However, as SODA includes not only baroclinic but also barotropic processes we cannot simply combine GTSR with SODA. Therefore</w:t>
      </w:r>
      <w:r w:rsidR="00FC0128" w:rsidRPr="000C575A">
        <w:t>,</w:t>
      </w:r>
      <w:r w:rsidR="006C2AEA" w:rsidRPr="000C575A">
        <w:t xml:space="preserve"> for this </w:t>
      </w:r>
      <w:r w:rsidR="00673D41">
        <w:t>study</w:t>
      </w:r>
      <w:r w:rsidR="006C2AEA" w:rsidRPr="000C575A">
        <w:t xml:space="preserve"> we decided to use s</w:t>
      </w:r>
      <w:r w:rsidR="00AA0A6E" w:rsidRPr="000C575A">
        <w:t>teric sea levels based on depth</w:t>
      </w:r>
      <w:r w:rsidR="006C2AEA" w:rsidRPr="000C575A">
        <w:t xml:space="preserve">. </w:t>
      </w:r>
    </w:p>
    <w:p w:rsidR="00FC0128" w:rsidRPr="000C575A" w:rsidRDefault="00FC0128" w:rsidP="00815CEF"/>
    <w:p w:rsidR="0058475D" w:rsidRDefault="00AA0A6E" w:rsidP="00673D41">
      <w:pPr>
        <w:spacing w:after="200" w:line="276" w:lineRule="auto"/>
        <w:contextualSpacing w:val="0"/>
      </w:pPr>
      <w:r w:rsidRPr="000C575A">
        <w:t xml:space="preserve">The approach is validated in Section 3.1. </w:t>
      </w:r>
      <w:r w:rsidR="00EF1A2D" w:rsidRPr="000C575A">
        <w:t xml:space="preserve">To </w:t>
      </w:r>
      <w:r w:rsidR="005A464B" w:rsidRPr="000C575A">
        <w:t>assess</w:t>
      </w:r>
      <w:r w:rsidR="00DE1B04" w:rsidRPr="000C575A">
        <w:t xml:space="preserve"> </w:t>
      </w:r>
      <w:r w:rsidR="00EF1A2D" w:rsidRPr="000C575A">
        <w:t>the performance</w:t>
      </w:r>
      <w:r w:rsidR="005A464B" w:rsidRPr="000C575A">
        <w:t xml:space="preserve"> of the </w:t>
      </w:r>
      <w:r w:rsidR="00E752B7" w:rsidRPr="000C575A">
        <w:t>modelled</w:t>
      </w:r>
      <w:r w:rsidR="005A464B" w:rsidRPr="000C575A">
        <w:t xml:space="preserve"> monthly mean sea levels</w:t>
      </w:r>
      <w:r w:rsidR="00091794" w:rsidRPr="000C575A">
        <w:t>,</w:t>
      </w:r>
      <w:r w:rsidR="00EF1A2D" w:rsidRPr="000C575A">
        <w:t xml:space="preserve"> we </w:t>
      </w:r>
      <w:r w:rsidR="005A464B" w:rsidRPr="000C575A">
        <w:t>compare them with</w:t>
      </w:r>
      <w:r w:rsidR="00EF1A2D" w:rsidRPr="000C575A">
        <w:t xml:space="preserve"> </w:t>
      </w:r>
      <w:r w:rsidR="00091794" w:rsidRPr="000C575A">
        <w:t xml:space="preserve">tide gauge </w:t>
      </w:r>
      <w:r w:rsidR="004623E9" w:rsidRPr="000C575A">
        <w:t>observations</w:t>
      </w:r>
      <w:r w:rsidR="00091794" w:rsidRPr="000C575A">
        <w:t xml:space="preserve"> obtained from the</w:t>
      </w:r>
      <w:r w:rsidR="00EF1A2D" w:rsidRPr="000C575A">
        <w:t xml:space="preserve"> Permanent Service for Mean Sea Level</w:t>
      </w:r>
      <w:r w:rsidR="00091794" w:rsidRPr="000C575A">
        <w:t xml:space="preserve"> (PSMSL)</w:t>
      </w:r>
      <w:r w:rsidR="00F90E4F" w:rsidRPr="000C575A">
        <w:t xml:space="preserve"> for the period 1979-2014</w:t>
      </w:r>
      <w:r w:rsidR="00EF1A2D" w:rsidRPr="000C575A">
        <w:t xml:space="preserve"> </w:t>
      </w:r>
      <w:r w:rsidR="00045FE4" w:rsidRPr="000C575A">
        <w:fldChar w:fldCharType="begin" w:fldLock="1"/>
      </w:r>
      <w:r w:rsidR="00815CEF" w:rsidRPr="000C575A">
        <w:instrText>ADDIN CSL_CITATION { "citationItems" : [ { "id" : "ITEM-1", "itemData" : { "URL" : "http://www.psmsl.org/data/obtaining/", "accessed" : { "date-parts" : [ [ "2015", "12", "15" ] ] }, "author" : [ { "dropping-particle" : "", "family" : "PSML", "given" : "", "non-dropping-particle" : "", "parse-names" : false, "suffix" : "" } ], "container-title" : "Permanent Service for Mean Sea Level", "id" : "ITEM-1", "issued" : { "date-parts" : [ [ "2015" ] ] }, "title" : "Tide Gauge Data", "type" : "webpage" }, "uris" : [ "http://www.mendeley.com/documents/?uuid=f88bf674-6db0-4fd5-a7f2-cb87704e270f" ] }, { "id" : "ITEM-2", "itemData" : { "DOI" : "10.2112/JCOASTRES-D-12-00175.1", "ISSN" : "07490208", "abstract" : "Sea-level rise remains one of the most pressing societal concerns relating to climate change. A significant proportion of the global population, including many of the world's large cities, are located close to the coast in potentially vulnerable regions such as river deltas. The Permanent Service for Mean Sea Level (PSMSL) continues to evolve and provide global coastal sea-level information and products that help to develop our understanding of sea-level and land motion processes. Its work aids a range of scientific research, not only in long-term change, but also in the measurement and understanding of higher frequency variability such as storm surges and tsunamis. The PSMSL has changed considerably over the past 10 years, and the aim of this paper is to update the community about these changes as well as provide an overview of our continuing work. [PUBLICATION ABSTRACT]", "author" : [ { "dropping-particle" : "", "family" : "Holgate", "given" : "Simon J.", "non-dropping-particle" : "", "parse-names" : false, "suffix" : "" }, { "dropping-particle" : "", "family" : "Matthews", "given" : "Andrew", "non-dropping-particle" : "", "parse-names" : false, "suffix" : "" }, { "dropping-particle" : "", "family" : "Woodworth", "given" : "Philip L.", "non-dropping-particle" : "", "parse-names" : false, "suffix" : "" }, { "dropping-particle" : "", "family" : "Rickards", "given" : "Lesley J.", "non-dropping-particle" : "", "parse-names" : false, "suffix" : "" }, { "dropping-particle" : "", "family" : "Tamisiea", "given" : "Mark E.", "non-dropping-particle" : "", "parse-names" : false, "suffix" : "" }, { "dropping-particle" : "", "family" : "Bradshaw", "given" : "Elizabeth", "non-dropping-particle" : "", "parse-names" : false, "suffix" : "" }, { "dropping-particle" : "", "family" : "Foden", "given" : "Peter R.", "non-dropping-particle" : "", "parse-names" : false, "suffix" : "" }, { "dropping-particle" : "", "family" : "Gordon", "given" : "Kathleen M.", "non-dropping-particle" : "", "parse-names" : false, "suffix" : "" }, { "dropping-particle" : "", "family" : "Jevrejeva", "given" : "Svetlana", "non-dropping-particle" : "", "parse-names" : false, "suffix" : "" }, { "dropping-particle" : "", "family" : "Pugh", "given" : "Jeff", "non-dropping-particle" : "", "parse-names" : false, "suffix" : "" } ], "container-title" : "Journal of Coastal Research", "id" : "ITEM-2", "issue" : "3", "issued" : { "date-parts" : [ [ "2013" ] ] }, "page" : "493-504", "title" : "New Data Systems and Products at the Permanent Service for Mean Sea Level", "type" : "article-journal", "volume" : "29" }, "uris" : [ "http://www.mendeley.com/documents/?uuid=62bdd02f-1ee5-40a6-9f2e-e39c13ac9e35" ] } ], "mendeley" : { "formattedCitation" : "(Holgate et al., 2013; PSML, 2015)", "plainTextFormattedCitation" : "(Holgate et al., 2013; PSML, 2015)", "previouslyFormattedCitation" : "(Holgate et al., 2013; PSML, 2015)" }, "properties" : {  }, "schema" : "https://github.com/citation-style-language/schema/raw/master/csl-citation.json" }</w:instrText>
      </w:r>
      <w:r w:rsidR="00045FE4" w:rsidRPr="000C575A">
        <w:fldChar w:fldCharType="separate"/>
      </w:r>
      <w:r w:rsidR="00815CEF" w:rsidRPr="000C575A">
        <w:rPr>
          <w:noProof/>
        </w:rPr>
        <w:t>(Holgate et al., 2013; PSML, 2015)</w:t>
      </w:r>
      <w:r w:rsidR="00045FE4" w:rsidRPr="000C575A">
        <w:fldChar w:fldCharType="end"/>
      </w:r>
      <w:r w:rsidR="00EF1A2D" w:rsidRPr="000C575A">
        <w:t xml:space="preserve">. </w:t>
      </w:r>
      <w:r w:rsidR="007D36CB">
        <w:t xml:space="preserve">In total we use </w:t>
      </w:r>
      <w:r w:rsidR="0058475D">
        <w:t xml:space="preserve"> 1056</w:t>
      </w:r>
      <w:r w:rsidR="00DF0584">
        <w:t xml:space="preserve"> tide gauge stations</w:t>
      </w:r>
      <w:r w:rsidR="007D36CB">
        <w:t xml:space="preserve"> for validation</w:t>
      </w:r>
      <w:r w:rsidR="00DF0584">
        <w:t xml:space="preserve">. </w:t>
      </w:r>
      <w:r w:rsidR="00EF1A2D" w:rsidRPr="000C575A">
        <w:t xml:space="preserve">A simple approach based on Haigh et al. </w:t>
      </w:r>
      <w:r w:rsidR="00045FE4" w:rsidRPr="000C575A">
        <w:fldChar w:fldCharType="begin" w:fldLock="1"/>
      </w:r>
      <w:r w:rsidR="00815CEF" w:rsidRPr="000C575A">
        <w:instrText>ADDIN CSL_CITATION { "citationItems" : [ { "id" : "ITEM-1", "itemData" : { "DOI" : "10.1007/s00382-012-1652-1", "ISBN" : "0038201216", "ISSN" : "0930-7575", "author" : [ { "dropping-particle" : "", "family" : "Haigh", "given" : "Ivan David", "non-dropping-particle" : "", "parse-names" : false, "suffix" : "" }, { "dropping-particle" : "", "family" : "Wijeratne", "given" : "E. M. S.", "non-dropping-particle" : "", "parse-names" : false, "suffix" : "" }, { "dropping-particle" : "", "family" : "MacPherson", "given" : "Leigh R.", "non-dropping-particle" : "", "parse-names" : false, "suffix" : "" }, { "dropping-particle" : "", "family" : "Pattiaratchi", "given" : "Charitha B.", "non-dropping-particle" : "", "parse-names" : false, "suffix" : "" }, { "dropping-particle" : "", "family" : "Mason", "given" : "Matthew S.", "non-dropping-particle" : "", "parse-names" : false, "suffix" : "" }, { "dropping-particle" : "", "family" : "Crompton", "given" : "Ryan P.", "non-dropping-particle" : "", "parse-names" : false, "suffix" : "" }, { "dropping-particle" : "", "family" : "George", "given" : "Steve", "non-dropping-particle" : "", "parse-names" : false, "suffix" : "" } ], "container-title" : "Climate Dynamics", "id" : "ITEM-1", "issue" : "1-2", "issued" : { "date-parts" : [ [ "2013", "1", "12" ] ] }, "page" : "121-138", "title" : "Estimating present day extreme water level exceedance probabilities around the coastline of Australia: tides, extra-tropical storm surges and mean sea level", "type" : "article-journal", "volume" : "42" }, "label" : "line", "suppress-author" : 1, "uris" : [ "http://www.mendeley.com/documents/?uuid=7bbf8a12-c6ce-49ce-896d-f50942d88d61" ] } ], "mendeley" : { "formattedCitation" : "(2013)", "plainTextFormattedCitation" : "(2013)", "previouslyFormattedCitation" : "(2013)" }, "properties" : {  }, "schema" : "https://github.com/citation-style-language/schema/raw/master/csl-citation.json" }</w:instrText>
      </w:r>
      <w:r w:rsidR="00045FE4" w:rsidRPr="000C575A">
        <w:fldChar w:fldCharType="separate"/>
      </w:r>
      <w:r w:rsidR="00EF1A2D" w:rsidRPr="000C575A">
        <w:rPr>
          <w:noProof/>
        </w:rPr>
        <w:t>(2013)</w:t>
      </w:r>
      <w:r w:rsidR="00045FE4" w:rsidRPr="000C575A">
        <w:fldChar w:fldCharType="end"/>
      </w:r>
      <w:r w:rsidR="00EF1A2D" w:rsidRPr="000C575A">
        <w:t xml:space="preserve"> is used to decompose the monthly mean </w:t>
      </w:r>
      <w:r w:rsidR="004623E9" w:rsidRPr="000C575A">
        <w:t>sea level</w:t>
      </w:r>
      <w:r w:rsidR="00EF1A2D" w:rsidRPr="000C575A">
        <w:t xml:space="preserve">s into seasonal and interannual components. The monthly </w:t>
      </w:r>
      <w:r w:rsidR="004623E9" w:rsidRPr="000C575A">
        <w:t>sea levels</w:t>
      </w:r>
      <w:r w:rsidR="00EF1A2D" w:rsidRPr="000C575A">
        <w:t xml:space="preserve"> are de-trended using a linear regression analysis. Then, the interannual component is calculated as the 12-month running mean. The seasonal component </w:t>
      </w:r>
      <w:r w:rsidR="0039263F" w:rsidRPr="000C575A">
        <w:t>i</w:t>
      </w:r>
      <w:r w:rsidR="00261996" w:rsidRPr="000C575A">
        <w:t>s obtained</w:t>
      </w:r>
      <w:r w:rsidR="00EF1A2D" w:rsidRPr="000C575A">
        <w:t xml:space="preserve"> by subtracting the interannual component from the de-trended monthly sea l</w:t>
      </w:r>
      <w:r w:rsidR="004623E9" w:rsidRPr="000C575A">
        <w:t>evel</w:t>
      </w:r>
      <w:r w:rsidR="00EF1A2D" w:rsidRPr="000C575A">
        <w:t xml:space="preserve">s. </w:t>
      </w:r>
      <w:r w:rsidR="004608FD" w:rsidRPr="000C575A">
        <w:t>The range of the internal variability is defined as the standard deviation</w:t>
      </w:r>
      <w:r w:rsidR="00FC0128" w:rsidRPr="000C575A">
        <w:t xml:space="preserve"> of the interannual 12-month running mean</w:t>
      </w:r>
      <w:r w:rsidR="00E87094" w:rsidRPr="000C575A">
        <w:t>, while t</w:t>
      </w:r>
      <w:r w:rsidR="004608FD" w:rsidRPr="000C575A">
        <w:t xml:space="preserve">he range of the seasonal cycle is defined as the difference </w:t>
      </w:r>
      <w:r w:rsidR="00FC0128" w:rsidRPr="000C575A">
        <w:t>between the</w:t>
      </w:r>
      <w:r w:rsidR="004608FD" w:rsidRPr="000C575A">
        <w:t xml:space="preserve"> maximum and minimum </w:t>
      </w:r>
      <w:r w:rsidR="00FC0128" w:rsidRPr="000C575A">
        <w:t xml:space="preserve">of </w:t>
      </w:r>
      <w:r w:rsidR="00830871">
        <w:t xml:space="preserve">the </w:t>
      </w:r>
      <w:r w:rsidR="00FC0128" w:rsidRPr="000C575A">
        <w:t xml:space="preserve">mean </w:t>
      </w:r>
      <w:r w:rsidR="004608FD" w:rsidRPr="000C575A">
        <w:t xml:space="preserve">seasonal </w:t>
      </w:r>
      <w:r w:rsidR="00FC0128" w:rsidRPr="000C575A">
        <w:t>cycle</w:t>
      </w:r>
      <w:r w:rsidR="004608FD" w:rsidRPr="000C575A">
        <w:t xml:space="preserve">. </w:t>
      </w:r>
    </w:p>
    <w:p w:rsidR="001053AD" w:rsidRPr="000C575A" w:rsidRDefault="006518EF" w:rsidP="00120786">
      <w:pPr>
        <w:pStyle w:val="Heading2"/>
      </w:pPr>
      <w:r w:rsidRPr="000C575A">
        <w:t xml:space="preserve">ENSO's influence </w:t>
      </w:r>
      <w:r w:rsidR="008A7E29" w:rsidRPr="000C575A">
        <w:t>on extreme sea levels</w:t>
      </w:r>
    </w:p>
    <w:p w:rsidR="00216AAE" w:rsidRPr="000C575A" w:rsidRDefault="00BC3FDB" w:rsidP="00815CEF">
      <w:r w:rsidRPr="000C575A">
        <w:t>We assess the correlation between ENSO and extreme sea level</w:t>
      </w:r>
      <w:r w:rsidR="006B7518" w:rsidRPr="000C575A">
        <w:t xml:space="preserve"> time series</w:t>
      </w:r>
      <w:r w:rsidRPr="000C575A">
        <w:t xml:space="preserve"> at each coastal grid point. </w:t>
      </w:r>
      <w:r w:rsidR="002B4050">
        <w:t xml:space="preserve">To do this </w:t>
      </w:r>
      <w:r w:rsidR="002B4050">
        <w:rPr>
          <w:szCs w:val="21"/>
        </w:rPr>
        <w:t>w</w:t>
      </w:r>
      <w:r w:rsidR="00061DED" w:rsidRPr="000C575A">
        <w:rPr>
          <w:szCs w:val="21"/>
        </w:rPr>
        <w:t xml:space="preserve">e </w:t>
      </w:r>
      <w:r w:rsidR="002B4050">
        <w:t>calculate</w:t>
      </w:r>
      <w:r w:rsidR="002B4050" w:rsidRPr="000C575A">
        <w:t xml:space="preserve"> </w:t>
      </w:r>
      <w:r w:rsidR="002B4050">
        <w:t xml:space="preserve">the </w:t>
      </w:r>
      <w:r w:rsidR="00061DED" w:rsidRPr="000C575A">
        <w:t xml:space="preserve">Kendall’s rank correlation coefficient </w:t>
      </w:r>
      <w:r w:rsidR="00045FE4" w:rsidRPr="000C575A">
        <w:fldChar w:fldCharType="begin" w:fldLock="1"/>
      </w:r>
      <w:r w:rsidR="00815CEF" w:rsidRPr="000C575A">
        <w:instrText>ADDIN CSL_CITATION { "citationItems" : [ { "id" : "ITEM-1", "itemData" : { "DOI" : "10.2307/2332226", "ISBN" : "00063444", "ISSN" : "00063444", "abstract" : "In psychological work the problem of comparing two different rankings of the same set of individuals may be divided into two types. In the first type the individuals have a given order A which is objectively defined with reference to some quality, and a characteristic question is: if an observer ranks the individuals in an order B, does a comparison of B with A suggest that he possesses a reliable judgment of the quality, or, alternatively, is it probable that B could have arisen by chance? In the second type no objective order is given. Two observers consider the individuals and rank them in orders A and B. The question now is, are these orders sufficiently alike to indicate similarity of taste in the observers, or, on the other hand, are A and B incompatible within assigned limits of probability 1 An example of the first type occurs in the familiar experiments wherein an observer has to arrange a known set of weights in ascending order of weight; the second type would arise if two observers had to rank a set of musical compositions in order of preference. The measure of rank correlation proposed in this paper is capable of being applied to both problems, which are, in fact, formally very much the same. For purposes of simplicity in the exposition it has, however, been thought convenient to preserve a distinction between them.", "author" : [ { "dropping-particle" : "", "family" : "Kendall", "given" : "Maurice G.", "non-dropping-particle" : "", "parse-names" : false, "suffix" : "" } ], "container-title" : "Biometrika", "id" : "ITEM-1", "issued" : { "date-parts" : [ [ "1938" ] ] }, "page" : "81-93", "title" : "A New Measure of Rank Correlation", "type" : "article-journal", "volume" : "30" }, "uris" : [ "http://www.mendeley.com/documents/?uuid=ef54b4ca-9f88-4ab6-b114-85214a5c07d2" ] } ], "mendeley" : { "formattedCitation" : "(Kendall, 1938)", "plainTextFormattedCitation" : "(Kendall, 1938)", "previouslyFormattedCitation" : "(Kendall, 1938)" }, "properties" : {  }, "schema" : "https://github.com/citation-style-language/schema/raw/master/csl-citation.json" }</w:instrText>
      </w:r>
      <w:r w:rsidR="00045FE4" w:rsidRPr="000C575A">
        <w:fldChar w:fldCharType="separate"/>
      </w:r>
      <w:r w:rsidR="00815CEF" w:rsidRPr="000C575A">
        <w:rPr>
          <w:noProof/>
        </w:rPr>
        <w:t>(Kendall, 1938)</w:t>
      </w:r>
      <w:r w:rsidR="00045FE4" w:rsidRPr="000C575A">
        <w:fldChar w:fldCharType="end"/>
      </w:r>
      <w:r w:rsidR="00061DED" w:rsidRPr="000C575A">
        <w:t xml:space="preserve"> and test the significance of each correlation by exact permutation distributions using a 95% confidence level</w:t>
      </w:r>
      <w:r w:rsidR="005C39B1" w:rsidRPr="000C575A">
        <w:t xml:space="preserve"> (</w:t>
      </w:r>
      <w:r w:rsidR="005C39B1" w:rsidRPr="000C575A">
        <w:rPr>
          <w:rFonts w:cstheme="minorHAnsi"/>
        </w:rPr>
        <w:t>α</w:t>
      </w:r>
      <w:r w:rsidR="005C39B1" w:rsidRPr="000C575A">
        <w:t>=0.05)</w:t>
      </w:r>
      <w:r w:rsidR="00061DED" w:rsidRPr="000C575A">
        <w:t xml:space="preserve">. </w:t>
      </w:r>
      <w:r w:rsidRPr="000C575A">
        <w:t xml:space="preserve">Extreme sea levels are expressed as </w:t>
      </w:r>
      <w:r w:rsidR="001478AE" w:rsidRPr="000C575A">
        <w:t>the 95</w:t>
      </w:r>
      <w:r w:rsidR="001478AE" w:rsidRPr="000C575A">
        <w:rPr>
          <w:vertAlign w:val="superscript"/>
        </w:rPr>
        <w:t>th</w:t>
      </w:r>
      <w:r w:rsidR="001478AE" w:rsidRPr="000C575A">
        <w:t xml:space="preserve"> </w:t>
      </w:r>
      <w:r w:rsidRPr="000C575A">
        <w:t xml:space="preserve">annual percentiles from the time-series of </w:t>
      </w:r>
      <w:r w:rsidR="006F34C6" w:rsidRPr="000C575A">
        <w:t xml:space="preserve">total sea levels, as well as the </w:t>
      </w:r>
      <w:r w:rsidR="00673D41">
        <w:t>individual</w:t>
      </w:r>
      <w:r w:rsidR="006F34C6" w:rsidRPr="000C575A">
        <w:t xml:space="preserve"> component</w:t>
      </w:r>
      <w:r w:rsidR="009A7B52">
        <w:t>s</w:t>
      </w:r>
      <w:r w:rsidR="006F34C6" w:rsidRPr="000C575A">
        <w:t xml:space="preserve"> (i.e.</w:t>
      </w:r>
      <w:r w:rsidR="009A7B52">
        <w:t xml:space="preserve"> </w:t>
      </w:r>
      <w:r w:rsidRPr="000C575A">
        <w:t xml:space="preserve">surge, tide, </w:t>
      </w:r>
      <w:r w:rsidR="006F34C6" w:rsidRPr="000C575A">
        <w:t xml:space="preserve">and </w:t>
      </w:r>
      <w:r w:rsidRPr="000C575A">
        <w:t>steric</w:t>
      </w:r>
      <w:r w:rsidR="002B4050">
        <w:t xml:space="preserve"> </w:t>
      </w:r>
      <w:r w:rsidRPr="000C575A">
        <w:t>level</w:t>
      </w:r>
      <w:r w:rsidR="006F34C6" w:rsidRPr="000C575A">
        <w:t>s)</w:t>
      </w:r>
      <w:r w:rsidRPr="000C575A">
        <w:t xml:space="preserve">. </w:t>
      </w:r>
      <w:r w:rsidR="0005676D" w:rsidRPr="000C575A">
        <w:t>We use a</w:t>
      </w:r>
      <w:r w:rsidR="00395A4D" w:rsidRPr="000C575A">
        <w:t>nnual percentile</w:t>
      </w:r>
      <w:r w:rsidR="008C3C85" w:rsidRPr="000C575A">
        <w:t>s</w:t>
      </w:r>
      <w:r w:rsidR="00395A4D" w:rsidRPr="000C575A">
        <w:t xml:space="preserve"> to characterize extreme sea level</w:t>
      </w:r>
      <w:r w:rsidR="00827862" w:rsidRPr="000C575A">
        <w:t>s</w:t>
      </w:r>
      <w:r w:rsidR="009A7B52">
        <w:t>,</w:t>
      </w:r>
      <w:r w:rsidR="0005676D" w:rsidRPr="000C575A">
        <w:t xml:space="preserve"> as this gives </w:t>
      </w:r>
      <w:r w:rsidR="005505E7" w:rsidRPr="000C575A">
        <w:t xml:space="preserve">a more robust indication of </w:t>
      </w:r>
      <w:r w:rsidR="00A03820" w:rsidRPr="000C575A">
        <w:t xml:space="preserve">the </w:t>
      </w:r>
      <w:r w:rsidR="005505E7" w:rsidRPr="000C575A">
        <w:t xml:space="preserve">storminess in a year than the use of </w:t>
      </w:r>
      <w:r w:rsidR="00A03820" w:rsidRPr="000C575A">
        <w:t>methods like block maxima or peak-over-threshold</w:t>
      </w:r>
      <w:r w:rsidR="002F637F" w:rsidRPr="000C575A">
        <w:t xml:space="preserve"> </w:t>
      </w:r>
      <w:r w:rsidR="00045FE4" w:rsidRPr="000C575A">
        <w:fldChar w:fldCharType="begin" w:fldLock="1"/>
      </w:r>
      <w:r w:rsidR="00815CEF" w:rsidRPr="000C575A">
        <w:instrText>ADDIN CSL_CITATION { "citationItems" : [ { "id" : "ITEM-1", "itemData" : { "DOI" : "10.1002/joc.761", "ISBN" : "0894-8755", "ISSN" : "08948755", "abstract" : "Abstract Sea level data from a set of 141 tide gauges with a reasonable global distribution have been used to seek evidence for significant changes during recent decades in the occurrence of extreme high-water levels, and for systematic differences between changes in high waters and mean sea levels. The relationships between the occurrence of extreme high waters and of indices of regional climate have also been investigated. It is found that there is indeed evidence for a general worldwide increase in extreme high-water levels since 1975, and that the variations in extremes in this period are closely related to changes in regional climate. However, for most of the stations in the dataset used here, the secular changes and the interannual variability in extremes are similar to those in mean sea level. Consequently, changes in both sea level parameters are consistent with being produced by the same type of atmospheric and/or oceanic forcing.", "author" : [ { "dropping-particle" : "", "family" : "Woodworth", "given" : "Philip L.", "non-dropping-particle" : "", "parse-names" : false, "suffix" : "" }, { "dropping-particle" : "", "family" : "Blackman", "given" : "David L.", "non-dropping-particle" : "", "parse-names" : false, "suffix" : "" } ], "container-title" : "Journal of Climate", "id" : "ITEM-1", "issue" : "6", "issued" : { "date-parts" : [ [ "2004" ] ] }, "page" : "1190-1197", "title" : "Evidence for systematic changes in extreme high waters since the mid-1970s", "type" : "article-journal", "volume" : "17" }, "uris" : [ "http://www.mendeley.com/documents/?uuid=5a22ad3c-0a4a-4004-95ee-03d07e7c2cbb" ] } ], "mendeley" : { "formattedCitation" : "(Woodworth &amp; Blackman, 2004)", "plainTextFormattedCitation" : "(Woodworth &amp; Blackman, 2004)", "previouslyFormattedCitation" : "(Woodworth &amp; Blackman, 2004)" }, "properties" : {  }, "schema" : "https://github.com/citation-style-language/schema/raw/master/csl-citation.json" }</w:instrText>
      </w:r>
      <w:r w:rsidR="00045FE4" w:rsidRPr="000C575A">
        <w:fldChar w:fldCharType="separate"/>
      </w:r>
      <w:r w:rsidR="00815CEF" w:rsidRPr="000C575A">
        <w:rPr>
          <w:noProof/>
        </w:rPr>
        <w:t>(Woodworth &amp; Blackman, 2004)</w:t>
      </w:r>
      <w:r w:rsidR="00045FE4" w:rsidRPr="000C575A">
        <w:fldChar w:fldCharType="end"/>
      </w:r>
      <w:r w:rsidR="005505E7" w:rsidRPr="000C575A">
        <w:t xml:space="preserve">, which are much more variable and </w:t>
      </w:r>
      <w:r w:rsidR="006B7518" w:rsidRPr="000C575A">
        <w:t xml:space="preserve">biased </w:t>
      </w:r>
      <w:r w:rsidR="005505E7" w:rsidRPr="000C575A">
        <w:t xml:space="preserve">by </w:t>
      </w:r>
      <w:r w:rsidR="006B7518" w:rsidRPr="000C575A">
        <w:t xml:space="preserve">very large </w:t>
      </w:r>
      <w:r w:rsidR="005505E7" w:rsidRPr="000C575A">
        <w:t xml:space="preserve">individual </w:t>
      </w:r>
      <w:r w:rsidR="00827862" w:rsidRPr="000C575A">
        <w:t xml:space="preserve">storm </w:t>
      </w:r>
      <w:r w:rsidR="005505E7" w:rsidRPr="000C575A">
        <w:t>event</w:t>
      </w:r>
      <w:r w:rsidR="008C3C85" w:rsidRPr="000C575A">
        <w:t>s</w:t>
      </w:r>
      <w:r w:rsidR="005505E7" w:rsidRPr="000C575A">
        <w:t xml:space="preserve">. </w:t>
      </w:r>
      <w:r w:rsidR="00532599" w:rsidRPr="000C575A">
        <w:t>As ENSO is usually strongest in the boreal winter</w:t>
      </w:r>
      <w:r w:rsidR="00F812F7" w:rsidRPr="000C575A">
        <w:t xml:space="preserve"> </w:t>
      </w:r>
      <w:r w:rsidR="00045FE4" w:rsidRPr="000C575A">
        <w:rPr>
          <w:szCs w:val="21"/>
        </w:rPr>
        <w:fldChar w:fldCharType="begin" w:fldLock="1"/>
      </w:r>
      <w:r w:rsidR="00815CEF" w:rsidRPr="000C575A">
        <w:rPr>
          <w:szCs w:val="21"/>
        </w:rPr>
        <w:instrText>ADDIN CSL_CITATION { "citationItems" : [ { "id" : "ITEM-1", "itemData" : { "DOI" : "10.1175/1525-7541(2000)001&lt;0289:GCOSFS&gt;2.0.CO;2", "ISBN" : "1525-755X", "ISSN" : "1525-755X", "abstract" : "Monthly stream flow series from 1345 sites around the world are used to characterize geographic differences; ; in the seasonality and year-to-year variability of stream flow. Stream flow seasonality varies regionally, depending; ; on the timing of maximum precipitation, evapotranspiration, and contributions from snow and ice. Lags between; ; peaks of precipitation and stream flow vary smoothly from long delays in high-latitude and mountainous regions; ; to short delays in the warmest sectors. Stream flow is most variable from year to year in dry regions of the; ; southwest United States and Mexico, the Sahel, and southern continents, and it varies more (relatively) than; ; precipitation in the same regions. Tropical rivers have the steadiest flows. El Nin\u02dc o variations are correlated with; ; stream flow in many parts of the Americas, Europe, and Australia. Many stream flow series from North America,; ; Europe, and the Tropics reflect North Pacific climate, whereas series from the eastern United States, Europe,; ; and tropical South America and Africa reflect North Atlantic climate variations.", "author" : [ { "dropping-particle" : "", "family" : "Dettinger", "given" : "Michael D.", "non-dropping-particle" : "", "parse-names" : false, "suffix" : "" }, { "dropping-particle" : "", "family" : "Diaz", "given" : "Henry F.", "non-dropping-particle" : "", "parse-names" : false, "suffix" : "" } ], "container-title" : "Journal of Hydrometeorology", "id" : "ITEM-1", "issue" : "4", "issued" : { "date-parts" : [ [ "2000" ] ] }, "page" : "289-310", "title" : "Global Characteristics of Stream Flow Seasonality and Variability", "type" : "article-journal", "volume" : "1" }, "uris" : [ "http://www.mendeley.com/documents/?uuid=ad319f7c-dad2-4d1b-bf34-16c5ac4b4b72" ] } ], "mendeley" : { "formattedCitation" : "(Dettinger &amp; Diaz, 2000)", "plainTextFormattedCitation" : "(Dettinger &amp; Diaz, 2000)", "previouslyFormattedCitation" : "(Dettinger &amp; Diaz, 2000)" }, "properties" : {  }, "schema" : "https://github.com/citation-style-language/schema/raw/master/csl-citation.json" }</w:instrText>
      </w:r>
      <w:r w:rsidR="00045FE4" w:rsidRPr="000C575A">
        <w:rPr>
          <w:szCs w:val="21"/>
        </w:rPr>
        <w:fldChar w:fldCharType="separate"/>
      </w:r>
      <w:r w:rsidR="00815CEF" w:rsidRPr="000C575A">
        <w:rPr>
          <w:noProof/>
          <w:szCs w:val="21"/>
        </w:rPr>
        <w:t>(Dettinger &amp; Diaz, 2000)</w:t>
      </w:r>
      <w:r w:rsidR="00045FE4" w:rsidRPr="000C575A">
        <w:rPr>
          <w:szCs w:val="21"/>
        </w:rPr>
        <w:fldChar w:fldCharType="end"/>
      </w:r>
      <w:r w:rsidR="00532599" w:rsidRPr="000C575A">
        <w:t xml:space="preserve">, we define a </w:t>
      </w:r>
      <w:r w:rsidR="008C3C85" w:rsidRPr="000C575A">
        <w:t xml:space="preserve">year </w:t>
      </w:r>
      <w:r w:rsidR="00E109D2" w:rsidRPr="000C575A">
        <w:t xml:space="preserve">to </w:t>
      </w:r>
      <w:r w:rsidR="008C3C85" w:rsidRPr="000C575A">
        <w:t xml:space="preserve">start in October </w:t>
      </w:r>
      <w:r w:rsidR="00827862" w:rsidRPr="000C575A">
        <w:t xml:space="preserve">and </w:t>
      </w:r>
      <w:r w:rsidR="008C3C85" w:rsidRPr="000C575A">
        <w:t>end in September</w:t>
      </w:r>
      <w:r w:rsidR="00827862" w:rsidRPr="000C575A">
        <w:t xml:space="preserve"> of the following year</w:t>
      </w:r>
      <w:r w:rsidR="00532599" w:rsidRPr="000C575A">
        <w:t xml:space="preserve"> </w:t>
      </w:r>
      <w:r w:rsidR="00045FE4" w:rsidRPr="000C575A">
        <w:fldChar w:fldCharType="begin" w:fldLock="1"/>
      </w:r>
      <w:r w:rsidR="00815CEF" w:rsidRPr="000C575A">
        <w:instrText>ADDIN CSL_CITATION { "citationItems" : [ { "id" : "ITEM-1", "itemData" : { "DOI" : "10.1029/2010GL043215", "ISSN" : "00948276", "author" : [ { "dropping-particle" : "", "family" : "Ward", "given" : "Philip\u00a0J.", "non-dropping-particle" : "", "parse-names" : false, "suffix" : "" }, { "dropping-particle" : "", "family" : "Beets", "given" : "Wisse", "non-dropping-particle" : "", "parse-names" : false, "suffix" : "" }, { "dropping-particle" : "", "family" : "Bouwer", "given" : "Laurens M.", "non-dropping-particle" : "", "parse-names" : false, "suffix" : "" }, { "dropping-particle" : "", "family" : "Aerts", "given" : "Jeroen C.J.H.", "non-dropping-particle" : "", "parse-names" : false, "suffix" : "" }, { "dropping-particle" : "", "family" : "Renssen", "given" : "Hans", "non-dropping-particle" : "", "parse-names" : false, "suffix" : "" } ], "container-title" : "Geophysical Research Letters", "id" : "ITEM-1", "issue" : "12", "issued" : { "date-parts" : [ [ "2010", "6", "16" ] ] }, "title" : "Sensitivity of river discharge to ENSO", "type" : "article-journal", "volume" : "37" }, "uris" : [ "http://www.mendeley.com/documents/?uuid=ac93387f-6421-4f6f-9a89-9a869226fdf0" ] } ], "mendeley" : { "formattedCitation" : "(Ward et al., 2010)", "plainTextFormattedCitation" : "(Ward et al., 2010)", "previouslyFormattedCitation" : "(Ward et al., 2010)" }, "properties" : {  }, "schema" : "https://github.com/citation-style-language/schema/raw/master/csl-citation.json" }</w:instrText>
      </w:r>
      <w:r w:rsidR="00045FE4" w:rsidRPr="000C575A">
        <w:fldChar w:fldCharType="separate"/>
      </w:r>
      <w:r w:rsidR="00815CEF" w:rsidRPr="000C575A">
        <w:rPr>
          <w:noProof/>
        </w:rPr>
        <w:t>(Ward et al., 2010)</w:t>
      </w:r>
      <w:r w:rsidR="00045FE4" w:rsidRPr="000C575A">
        <w:fldChar w:fldCharType="end"/>
      </w:r>
      <w:r w:rsidR="008C3C85" w:rsidRPr="000C575A">
        <w:t>.</w:t>
      </w:r>
      <w:r w:rsidRPr="000C575A">
        <w:t xml:space="preserve"> To </w:t>
      </w:r>
      <w:r w:rsidR="006B7518" w:rsidRPr="000C575A">
        <w:t xml:space="preserve">represent </w:t>
      </w:r>
      <w:r w:rsidRPr="000C575A">
        <w:t>the ENSO state, w</w:t>
      </w:r>
      <w:r w:rsidR="00216AAE" w:rsidRPr="000C575A">
        <w:t xml:space="preserve">e use the Southern </w:t>
      </w:r>
      <w:r w:rsidR="00743424" w:rsidRPr="000C575A">
        <w:t>O</w:t>
      </w:r>
      <w:r w:rsidR="00216AAE" w:rsidRPr="000C575A">
        <w:t xml:space="preserve">scillation </w:t>
      </w:r>
      <w:r w:rsidR="00743424" w:rsidRPr="000C575A">
        <w:t>I</w:t>
      </w:r>
      <w:r w:rsidR="00216AAE" w:rsidRPr="000C575A">
        <w:t>ndex (SOI)</w:t>
      </w:r>
      <w:r w:rsidR="00532599" w:rsidRPr="000C575A">
        <w:t xml:space="preserve">, which is the normalized pressure difference between Tahiti and Darwin </w:t>
      </w:r>
      <w:r w:rsidR="00045FE4" w:rsidRPr="000C575A">
        <w:fldChar w:fldCharType="begin" w:fldLock="1"/>
      </w:r>
      <w:r w:rsidR="00815CEF" w:rsidRPr="000C575A">
        <w:instrText>ADDIN CSL_CITATION { "citationItems" : [ { "id" : "ITEM-1", "itemData" : { "author" : [ { "dropping-particle" : "", "family" : "Ropelewski", "given" : "C.F.", "non-dropping-particle" : "", "parse-names" : false, "suffix" : "" }, { "dropping-particle" : "", "family" : "Jones", "given" : "P.D.", "non-dropping-particle" : "", "parse-names" : false, "suffix" : "" } ], "container-title" : "Monthly Weather Review", "id" : "ITEM-1", "issued" : { "date-parts" : [ [ "1987" ] ] }, "page" : "2161-2165", "title" : "An extension of the Tahiti-Darwin Southern Oscillation Index", "type" : "article-journal", "volume" : "115" }, "uris" : [ "http://www.mendeley.com/documents/?uuid=91e4015b-7927-40e3-8184-df52dcc5fe9b" ] } ], "mendeley" : { "formattedCitation" : "(Ropelewski &amp; Jones, 1987)", "plainTextFormattedCitation" : "(Ropelewski &amp; Jones, 1987)", "previouslyFormattedCitation" : "(Ropelewski &amp; Jones, 1987)" }, "properties" : {  }, "schema" : "https://github.com/citation-style-language/schema/raw/master/csl-citation.json" }</w:instrText>
      </w:r>
      <w:r w:rsidR="00045FE4" w:rsidRPr="000C575A">
        <w:fldChar w:fldCharType="separate"/>
      </w:r>
      <w:r w:rsidR="00815CEF" w:rsidRPr="000C575A">
        <w:rPr>
          <w:noProof/>
        </w:rPr>
        <w:t>(Ropelewski &amp; Jones, 1987)</w:t>
      </w:r>
      <w:r w:rsidR="00045FE4" w:rsidRPr="000C575A">
        <w:fldChar w:fldCharType="end"/>
      </w:r>
      <w:r w:rsidR="00216AAE" w:rsidRPr="000C575A">
        <w:t>. The SOI</w:t>
      </w:r>
      <w:r w:rsidR="00532599" w:rsidRPr="000C575A">
        <w:t xml:space="preserve"> </w:t>
      </w:r>
      <w:r w:rsidR="00C73667" w:rsidRPr="000C575A">
        <w:t>is</w:t>
      </w:r>
      <w:r w:rsidR="00216AAE" w:rsidRPr="000C575A">
        <w:t xml:space="preserve"> negative during El Niño events and positive during </w:t>
      </w:r>
      <w:r w:rsidR="00216AAE" w:rsidRPr="000C575A">
        <w:lastRenderedPageBreak/>
        <w:t xml:space="preserve">La Niña events. </w:t>
      </w:r>
      <w:r w:rsidR="00F812F7" w:rsidRPr="000C575A">
        <w:t xml:space="preserve">To </w:t>
      </w:r>
      <w:r w:rsidRPr="000C575A">
        <w:t>ensure</w:t>
      </w:r>
      <w:r w:rsidR="00F812F7" w:rsidRPr="000C575A">
        <w:t xml:space="preserve"> sustained ENSO conditions, w</w:t>
      </w:r>
      <w:r w:rsidR="00DC6956" w:rsidRPr="000C575A">
        <w:t>e use a 3-month mean</w:t>
      </w:r>
      <w:r w:rsidR="00D73B74" w:rsidRPr="000C575A">
        <w:t xml:space="preserve"> over the boreal winter (SOI</w:t>
      </w:r>
      <w:r w:rsidR="00D73B74" w:rsidRPr="000C575A">
        <w:rPr>
          <w:vertAlign w:val="subscript"/>
        </w:rPr>
        <w:t>DJF</w:t>
      </w:r>
      <w:r w:rsidR="00D73B74" w:rsidRPr="000C575A">
        <w:t>)</w:t>
      </w:r>
      <w:r w:rsidR="00DC6956" w:rsidRPr="000C575A">
        <w:t xml:space="preserve">. </w:t>
      </w:r>
      <w:r w:rsidR="00F812F7" w:rsidRPr="000C575A">
        <w:t xml:space="preserve">As the </w:t>
      </w:r>
      <w:r w:rsidR="001478AE" w:rsidRPr="000C575A">
        <w:t>effects of ENSO can be delayed</w:t>
      </w:r>
      <w:r w:rsidR="00216AAE" w:rsidRPr="000C575A">
        <w:t xml:space="preserve">, we </w:t>
      </w:r>
      <w:r w:rsidR="00F812F7" w:rsidRPr="000C575A">
        <w:t>apply</w:t>
      </w:r>
      <w:r w:rsidR="00DC6956" w:rsidRPr="000C575A">
        <w:rPr>
          <w:szCs w:val="20"/>
        </w:rPr>
        <w:t xml:space="preserve"> lag time</w:t>
      </w:r>
      <w:r w:rsidR="001478AE" w:rsidRPr="000C575A">
        <w:rPr>
          <w:szCs w:val="20"/>
        </w:rPr>
        <w:t>s</w:t>
      </w:r>
      <w:r w:rsidR="00DC6956" w:rsidRPr="000C575A">
        <w:rPr>
          <w:szCs w:val="20"/>
        </w:rPr>
        <w:t xml:space="preserve"> between 0 and 6 months.</w:t>
      </w:r>
      <w:r w:rsidR="00216AAE" w:rsidRPr="000C575A">
        <w:t xml:space="preserve"> To assess the sensitivities of our results </w:t>
      </w:r>
      <w:r w:rsidR="00827862" w:rsidRPr="000C575A">
        <w:t>with</w:t>
      </w:r>
      <w:r w:rsidR="00216AAE" w:rsidRPr="000C575A">
        <w:t xml:space="preserve"> other </w:t>
      </w:r>
      <w:r w:rsidR="00C01019" w:rsidRPr="000C575A">
        <w:t xml:space="preserve">ENSO </w:t>
      </w:r>
      <w:r w:rsidR="00216AAE" w:rsidRPr="000C575A">
        <w:t xml:space="preserve">indices, we </w:t>
      </w:r>
      <w:r w:rsidR="00F812F7" w:rsidRPr="000C575A">
        <w:t>repeat</w:t>
      </w:r>
      <w:r w:rsidR="00216AAE" w:rsidRPr="000C575A">
        <w:t xml:space="preserve"> </w:t>
      </w:r>
      <w:r w:rsidR="00827862" w:rsidRPr="000C575A">
        <w:t xml:space="preserve">the </w:t>
      </w:r>
      <w:r w:rsidR="00216AAE" w:rsidRPr="000C575A">
        <w:t xml:space="preserve">analysis </w:t>
      </w:r>
      <w:r w:rsidR="00827862" w:rsidRPr="000C575A">
        <w:t>using</w:t>
      </w:r>
      <w:r w:rsidR="003F264F" w:rsidRPr="000C575A">
        <w:t xml:space="preserve">: the </w:t>
      </w:r>
      <w:r w:rsidR="00216AAE" w:rsidRPr="000C575A">
        <w:t xml:space="preserve">Oceanic Niño Index (ONI) </w:t>
      </w:r>
      <w:r w:rsidR="00045FE4" w:rsidRPr="000C575A">
        <w:fldChar w:fldCharType="begin" w:fldLock="1"/>
      </w:r>
      <w:r w:rsidR="00815CEF" w:rsidRPr="000C575A">
        <w:instrText>ADDIN CSL_CITATION { "citationItems" : [ { "id" : "ITEM-1", "itemData" : { "DOI" : "10.1029/2002JD002670", "ISBN" : "0148-0227", "ISSN" : "0148-0227", "PMID" : "509", "abstract" : "Supported gold nanoparticles rare earth (europium, dysprosium, samarium oxide, neodymium, gadolinium oxide and lanthanum oxide) materials were prepared using precipitation-deposition/co-precipitation methods. The techniques employed for the characterization of these materials were ICP-MS, TEM, XRD, BET, and XAS. Au L3-edge X-ray absorption spectroscopic measurements were carried out over a series of rare earth materials containing gold nanoparticles. The size of gold nanoparticles varied in the range of ???2 to 6 nm in the Eu/Dy/Sm/Nd/Gd/La materials. These materials possess surface areas ranging from 29 to 41 m2/g with the high phase purity and crystallinity of the support (Eu/Dy/Sm/Nd/Gd/La) materials. An X-ray absorption fine structure (XANES, EXAFS) technique was used in obtaining critical information about the atomic distances, bonding and neighbouring environment for gold atoms in the rare earth Eu/Dy/Sm/Nd/Gd/La oxide materials for understanding the typical characteristics and structure of gold nanoparticles in these materials. ?? 2006 Elsevier B.V. All rights reserved.", "author" : [ { "dropping-particle" : "", "family" : "Rayner", "given" : "N. A.", "non-dropping-particle" : "", "parse-names" : false, "suffix" : "" }, { "dropping-particle" : "", "family" : "Parker", "given" : "D.E.", "non-dropping-particle" : "", "parse-names" : false, "suffix" : "" }, { "dropping-particle" : "", "family" : "Horton", "given" : "E.B.", "non-dropping-particle" : "", "parse-names" : false, "suffix" : "" }, { "dropping-particle" : "", "family" : "Folland", "given" : "C.K.", "non-dropping-particle" : "", "parse-names" : false, "suffix" : "" }, { "dropping-particle" : "V.", "family" : "Alexander", "given" : "Lisa", "non-dropping-particle" : "", "parse-names" : false, "suffix" : "" }, { "dropping-particle" : "", "family" : "Rowell", "given" : "D.P.", "non-dropping-particle" : "", "parse-names" : false, "suffix" : "" }, { "dropping-particle" : "", "family" : "Kent", "given" : "E.C.", "non-dropping-particle" : "", "parse-names" : false, "suffix" : "" }, { "dropping-particle" : "", "family" : "Kaplan", "given" : "A.", "non-dropping-particle" : "", "parse-names" : false, "suffix" : "" } ], "container-title" : "Journal of Geophysical Research", "id" : "ITEM-1", "issue" : "D14", "issued" : { "date-parts" : [ [ "2003" ] ] }, "page" : "4407", "title" : "Global analyses of sea surface temperature, sea ice, and night marine air temperature since the late nineteenth century", "type" : "article-journal", "volume" : "108" }, "uris" : [ "http://www.mendeley.com/documents/?uuid=637ab809-2dae-4751-9e01-c16bcd2f17db" ] } ], "mendeley" : { "formattedCitation" : "(Rayner et al., 2003)", "plainTextFormattedCitation" : "(Rayner et al., 2003)", "previouslyFormattedCitation" : "(Rayner et al., 2003)" }, "properties" : {  }, "schema" : "https://github.com/citation-style-language/schema/raw/master/csl-citation.json" }</w:instrText>
      </w:r>
      <w:r w:rsidR="00045FE4" w:rsidRPr="000C575A">
        <w:fldChar w:fldCharType="separate"/>
      </w:r>
      <w:r w:rsidR="00815CEF" w:rsidRPr="000C575A">
        <w:rPr>
          <w:noProof/>
        </w:rPr>
        <w:t>(Rayner et al., 2003)</w:t>
      </w:r>
      <w:r w:rsidR="00045FE4" w:rsidRPr="000C575A">
        <w:fldChar w:fldCharType="end"/>
      </w:r>
      <w:r w:rsidR="003F264F" w:rsidRPr="000C575A">
        <w:t xml:space="preserve">, </w:t>
      </w:r>
      <w:r w:rsidR="00216AAE" w:rsidRPr="000C575A">
        <w:t>and the Multivariate ENSO Index (MEI)</w:t>
      </w:r>
      <w:r w:rsidR="003F264F" w:rsidRPr="000C575A">
        <w:t xml:space="preserve"> </w:t>
      </w:r>
      <w:r w:rsidR="00045FE4" w:rsidRPr="000C575A">
        <w:fldChar w:fldCharType="begin" w:fldLock="1"/>
      </w:r>
      <w:r w:rsidR="00815CEF" w:rsidRPr="000C575A">
        <w:instrText>ADDIN CSL_CITATION { "citationItems" : [ { "id" : "ITEM-1", "itemData" : { "DOI" : "10.1175/1520-0450(1987)026&lt;0540:TSOISC&gt;2.0.CO;2", "ISBN" : "0733-3021", "ISSN" : "0733-3021", "abstract" : "Abstract Clusters of sea level pressure (SLP), surface wind, cloudiness, and sea surface temperature (SST) in the domain of the tropical Atlantic, eastern Pacific, and Indian Oceans are introduced and discussed in terms of general circulation and climate. They appear to capture well the large-scale degrees of freedom of the seasonal fields. In the Atlantic and, to a lesser extent, in the eastern Pacific, most analyzed fields group into zonally oriented \u201ctrade wind\u201d clusters. These are separated distinctly by the near-equatorial trough axis. By contrast the Indian Ocean features strong interhemispheric connections associated with the monsoon systems of boreal summer and, to a lesser degree, of boreal winter. The usefulness of clusters thus established is elucidated with respect to the Southern Oscilation (SO). General circulation changes associated with this planetary pressure seesaw are deduced from correlation maps of surface field clusters for January/February and July/August. During the positive SO pha...", "author" : [ { "dropping-particle" : "", "family" : "Wolter", "given" : "Klaus", "non-dropping-particle" : "", "parse-names" : false, "suffix" : "" }, { "dropping-particle" : "", "family" : "Wolter", "given" : "Klaus", "non-dropping-particle" : "", "parse-names" : false, "suffix" : "" } ], "container-title" : "Journal of Climate and Applied Meteorology", "id" : "ITEM-1", "issue" : "4", "issued" : { "date-parts" : [ [ "1987" ] ] }, "page" : "540-558", "title" : "The Southern Oscillation in Surface Circulation and Climate over the Tropical Atlantic, Eastern Pacific, and Indian Oceans as Captured by Cluster Analysis", "type" : "article-journal", "volume" : "26" }, "uris" : [ "http://www.mendeley.com/documents/?uuid=108202a3-99cb-4d44-9bc5-62676f79ed83" ] } ], "mendeley" : { "formattedCitation" : "(Wolter &amp; Wolter, 1987)", "plainTextFormattedCitation" : "(Wolter &amp; Wolter, 1987)", "previouslyFormattedCitation" : "(Wolter &amp; Wolter, 1987)" }, "properties" : {  }, "schema" : "https://github.com/citation-style-language/schema/raw/master/csl-citation.json" }</w:instrText>
      </w:r>
      <w:r w:rsidR="00045FE4" w:rsidRPr="000C575A">
        <w:fldChar w:fldCharType="separate"/>
      </w:r>
      <w:r w:rsidR="00815CEF" w:rsidRPr="000C575A">
        <w:rPr>
          <w:noProof/>
        </w:rPr>
        <w:t>(Wolter &amp; Wolter, 1987)</w:t>
      </w:r>
      <w:r w:rsidR="00045FE4" w:rsidRPr="000C575A">
        <w:fldChar w:fldCharType="end"/>
      </w:r>
      <w:r w:rsidR="00216AAE" w:rsidRPr="000C575A">
        <w:t xml:space="preserve">. </w:t>
      </w:r>
      <w:r w:rsidR="00F812F7" w:rsidRPr="000C575A">
        <w:t>We use the inverse values of ONI and MEI, as i</w:t>
      </w:r>
      <w:r w:rsidR="0004477D" w:rsidRPr="000C575A">
        <w:t xml:space="preserve">n contrast with the SOI, </w:t>
      </w:r>
      <w:r w:rsidR="00216AAE" w:rsidRPr="000C575A">
        <w:t>positive (negative) values of ONI and MEI indicat</w:t>
      </w:r>
      <w:r w:rsidR="0004477D" w:rsidRPr="000C575A">
        <w:t>e La Niña (El Niño) conditions</w:t>
      </w:r>
      <w:r w:rsidR="00216AAE" w:rsidRPr="000C575A">
        <w:t xml:space="preserve">. </w:t>
      </w:r>
    </w:p>
    <w:p w:rsidR="00216AAE" w:rsidRPr="000C575A" w:rsidRDefault="00216AAE" w:rsidP="00815CEF"/>
    <w:p w:rsidR="00252CED" w:rsidRPr="000C575A" w:rsidRDefault="001478AE" w:rsidP="003B7FAA">
      <w:r w:rsidRPr="000C575A">
        <w:t>Correlation</w:t>
      </w:r>
      <w:r w:rsidR="00216AAE" w:rsidRPr="000C575A">
        <w:t xml:space="preserve">s ignore asymmetric effects of ENSO, which </w:t>
      </w:r>
      <w:r w:rsidR="007F29F1" w:rsidRPr="000C575A">
        <w:t xml:space="preserve">occur </w:t>
      </w:r>
      <w:r w:rsidR="00216AAE" w:rsidRPr="000C575A">
        <w:t xml:space="preserve">when both El Niño and La Niña </w:t>
      </w:r>
      <w:r w:rsidR="006114B2" w:rsidRPr="000C575A">
        <w:t xml:space="preserve">induce higher annual percentiles. </w:t>
      </w:r>
      <w:r w:rsidR="00216AAE" w:rsidRPr="000C575A">
        <w:t>Therefore, we also calculat</w:t>
      </w:r>
      <w:r w:rsidR="006114B2" w:rsidRPr="000C575A">
        <w:t>e</w:t>
      </w:r>
      <w:r w:rsidR="00216AAE" w:rsidRPr="000C575A">
        <w:t xml:space="preserve"> the average anomalies of annual percentiles over </w:t>
      </w:r>
      <w:r w:rsidR="00BF34B7" w:rsidRPr="000C575A">
        <w:t>the 11 El Niño</w:t>
      </w:r>
      <w:r w:rsidR="00454805" w:rsidRPr="000C575A">
        <w:t xml:space="preserve"> year</w:t>
      </w:r>
      <w:r w:rsidR="009A7B52">
        <w:t>s</w:t>
      </w:r>
      <w:r w:rsidR="00454805" w:rsidRPr="000C575A">
        <w:t xml:space="preserve"> and</w:t>
      </w:r>
      <w:r w:rsidR="00BF34B7" w:rsidRPr="000C575A">
        <w:t xml:space="preserve"> 10 </w:t>
      </w:r>
      <w:r w:rsidR="00216AAE" w:rsidRPr="000C575A">
        <w:t xml:space="preserve">La Niña years compared to </w:t>
      </w:r>
      <w:r w:rsidR="009A7B52">
        <w:t xml:space="preserve">the </w:t>
      </w:r>
      <w:r w:rsidR="0098712E">
        <w:t>1</w:t>
      </w:r>
      <w:r w:rsidR="00BF34B7" w:rsidRPr="000C575A">
        <w:t xml:space="preserve">4 </w:t>
      </w:r>
      <w:r w:rsidRPr="000C575A">
        <w:t>neutral years</w:t>
      </w:r>
      <w:r w:rsidR="00D83550">
        <w:t xml:space="preserve">. </w:t>
      </w:r>
      <w:r w:rsidR="00D83550" w:rsidRPr="000C575A">
        <w:t xml:space="preserve">Years </w:t>
      </w:r>
      <w:r w:rsidR="00D83550">
        <w:t xml:space="preserve">are </w:t>
      </w:r>
      <w:r w:rsidR="00D83550" w:rsidRPr="000C575A">
        <w:t xml:space="preserve">categorized as El Niño and La Niña based on the Oceanic Niño Index (ONI). </w:t>
      </w:r>
      <w:r w:rsidR="00B630D0">
        <w:t xml:space="preserve">Consistent with terminology from the </w:t>
      </w:r>
      <w:r w:rsidR="00B630D0" w:rsidRPr="00B630D0">
        <w:t>National Oceanic and Atmospheric Administration</w:t>
      </w:r>
      <w:r w:rsidR="00B630D0">
        <w:t xml:space="preserve"> (NOAA) of the United States, </w:t>
      </w:r>
      <w:r w:rsidR="00B630D0">
        <w:rPr>
          <w:szCs w:val="21"/>
        </w:rPr>
        <w:t>w</w:t>
      </w:r>
      <w:r w:rsidR="00D83550" w:rsidRPr="000C575A">
        <w:rPr>
          <w:szCs w:val="21"/>
        </w:rPr>
        <w:t xml:space="preserve">e classify a year as El Niño and La Niña if there are 5 consecutive 3-month periods at or above the </w:t>
      </w:r>
      <w:r w:rsidR="00D83550" w:rsidRPr="000C575A">
        <w:rPr>
          <w:rFonts w:cstheme="minorHAnsi"/>
          <w:szCs w:val="21"/>
        </w:rPr>
        <w:t>±</w:t>
      </w:r>
      <w:r w:rsidR="00D83550" w:rsidRPr="000C575A">
        <w:rPr>
          <w:szCs w:val="21"/>
        </w:rPr>
        <w:t>0.5° anomaly</w:t>
      </w:r>
      <w:r w:rsidRPr="000C575A">
        <w:t xml:space="preserve"> (</w:t>
      </w:r>
      <w:r w:rsidR="006114B2" w:rsidRPr="000C575A">
        <w:t>Table 1</w:t>
      </w:r>
      <w:r w:rsidRPr="000C575A">
        <w:t>)</w:t>
      </w:r>
      <w:r w:rsidR="006114B2" w:rsidRPr="000C575A">
        <w:t xml:space="preserve">. </w:t>
      </w:r>
      <w:r w:rsidR="00F812F7" w:rsidRPr="000C575A">
        <w:t>We test the s</w:t>
      </w:r>
      <w:r w:rsidR="00216AAE" w:rsidRPr="000C575A">
        <w:t xml:space="preserve">tatistical significance </w:t>
      </w:r>
      <w:r w:rsidR="00F812F7" w:rsidRPr="000C575A">
        <w:t xml:space="preserve">at </w:t>
      </w:r>
      <w:r w:rsidR="00216AAE" w:rsidRPr="000C575A">
        <w:t>each</w:t>
      </w:r>
      <w:r w:rsidR="00F812F7" w:rsidRPr="000C575A">
        <w:t xml:space="preserve"> location</w:t>
      </w:r>
      <w:r w:rsidR="00216AAE" w:rsidRPr="000C575A">
        <w:t xml:space="preserve"> by bootstrapping using a </w:t>
      </w:r>
      <w:r w:rsidR="00F812F7" w:rsidRPr="000C575A">
        <w:t>95</w:t>
      </w:r>
      <w:r w:rsidR="00216AAE" w:rsidRPr="000C575A">
        <w:t>% confidence level and 1,000 repetitions.</w:t>
      </w:r>
      <w:r w:rsidR="00BF34B7" w:rsidRPr="000C575A">
        <w:t xml:space="preserve"> </w:t>
      </w:r>
      <w:r w:rsidR="000849C8" w:rsidRPr="000C575A">
        <w:t>First, we d</w:t>
      </w:r>
      <w:r w:rsidR="00BF34B7" w:rsidRPr="000C575A">
        <w:t>raw 1</w:t>
      </w:r>
      <w:r w:rsidR="00556474">
        <w:t>,</w:t>
      </w:r>
      <w:r w:rsidR="00BF34B7" w:rsidRPr="000C575A">
        <w:t xml:space="preserve">000 random samples of </w:t>
      </w:r>
      <w:r w:rsidR="000849C8" w:rsidRPr="000C575A">
        <w:t xml:space="preserve">annual percentiles </w:t>
      </w:r>
      <w:r w:rsidR="00BF34B7" w:rsidRPr="000C575A">
        <w:t>from the entire series.</w:t>
      </w:r>
      <w:r w:rsidR="000849C8" w:rsidRPr="000C575A">
        <w:t xml:space="preserve"> In the case of El Niño we draw 1</w:t>
      </w:r>
      <w:r w:rsidR="00556474">
        <w:t>,</w:t>
      </w:r>
      <w:r w:rsidR="000849C8" w:rsidRPr="000C575A">
        <w:t>000 samples of 11 values, while in the case of La Niña we draw 1</w:t>
      </w:r>
      <w:r w:rsidR="00556474">
        <w:t>,</w:t>
      </w:r>
      <w:r w:rsidR="000849C8" w:rsidRPr="000C575A">
        <w:t>000 samples of 10 values. Second, we use th</w:t>
      </w:r>
      <w:r w:rsidRPr="000C575A">
        <w:t>ese</w:t>
      </w:r>
      <w:r w:rsidR="000849C8" w:rsidRPr="000C575A">
        <w:t xml:space="preserve"> 1</w:t>
      </w:r>
      <w:r w:rsidR="00556474">
        <w:t>,</w:t>
      </w:r>
      <w:r w:rsidR="000849C8" w:rsidRPr="000C575A">
        <w:t xml:space="preserve">000 samples to </w:t>
      </w:r>
      <w:r w:rsidRPr="000C575A">
        <w:t>construct</w:t>
      </w:r>
      <w:r w:rsidR="000849C8" w:rsidRPr="000C575A">
        <w:t xml:space="preserve"> probability density curves. Third, we test wheth</w:t>
      </w:r>
      <w:r w:rsidRPr="000C575A">
        <w:t>er the empirical anomalies fall</w:t>
      </w:r>
      <w:r w:rsidR="000849C8" w:rsidRPr="000C575A">
        <w:t xml:space="preserve"> outside</w:t>
      </w:r>
      <w:r w:rsidR="009A7B52">
        <w:t xml:space="preserve"> the</w:t>
      </w:r>
      <w:r w:rsidR="000849C8" w:rsidRPr="000C575A">
        <w:t xml:space="preserve"> 95% confidence </w:t>
      </w:r>
      <w:r w:rsidRPr="000C575A">
        <w:t>bounds.</w:t>
      </w:r>
    </w:p>
    <w:p w:rsidR="008A7E29" w:rsidRPr="000C575A" w:rsidRDefault="008A7E29" w:rsidP="008A7E29">
      <w:pPr>
        <w:pStyle w:val="Heading2"/>
      </w:pPr>
      <w:r w:rsidRPr="000C575A">
        <w:t>ENSO</w:t>
      </w:r>
      <w:r w:rsidR="006518EF" w:rsidRPr="000C575A">
        <w:t>'s influence</w:t>
      </w:r>
      <w:r w:rsidRPr="000C575A">
        <w:t xml:space="preserve"> on flood exposure</w:t>
      </w:r>
    </w:p>
    <w:p w:rsidR="008B0C2A" w:rsidRPr="000C575A" w:rsidRDefault="008A7E29" w:rsidP="00815CEF">
      <w:r w:rsidRPr="000C575A">
        <w:t xml:space="preserve">A similar statistical framework is applied to assess the influence of ENSO on </w:t>
      </w:r>
      <w:r w:rsidR="006114B2" w:rsidRPr="000C575A">
        <w:t>exposed population</w:t>
      </w:r>
      <w:r w:rsidRPr="000C575A">
        <w:t xml:space="preserve">. </w:t>
      </w:r>
      <w:r w:rsidR="008C3C85" w:rsidRPr="000C575A">
        <w:t>We converted t</w:t>
      </w:r>
      <w:r w:rsidR="00DD576F" w:rsidRPr="000C575A">
        <w:t xml:space="preserve">he extreme </w:t>
      </w:r>
      <w:r w:rsidR="008C3C85" w:rsidRPr="000C575A">
        <w:t xml:space="preserve">sea levels </w:t>
      </w:r>
      <w:r w:rsidR="00DD576F" w:rsidRPr="000C575A">
        <w:t xml:space="preserve">into </w:t>
      </w:r>
      <w:r w:rsidR="008C3C85" w:rsidRPr="000C575A">
        <w:t>high-</w:t>
      </w:r>
      <w:r w:rsidR="0016743E" w:rsidRPr="000C575A">
        <w:t>resolution (30 arc seconds, approximately 1 km</w:t>
      </w:r>
      <w:r w:rsidR="007A4C9D" w:rsidRPr="000C575A">
        <w:t xml:space="preserve"> x 1 km</w:t>
      </w:r>
      <w:r w:rsidR="0016743E" w:rsidRPr="000C575A">
        <w:t xml:space="preserve"> at the equator) flood maps using a simple, planar inundation model </w:t>
      </w:r>
      <w:r w:rsidR="00045FE4" w:rsidRPr="000C575A">
        <w:fldChar w:fldCharType="begin" w:fldLock="1"/>
      </w:r>
      <w:r w:rsidR="00815CEF" w:rsidRPr="000C575A">
        <w:instrText>ADDIN CSL_CITATION { "citationItems" : [ { "id" : "ITEM-1", "itemData" : { "DOI" : "10.1038/ncomms11969", "ISSN" : "2041-1723", "author" : [ { "dropping-particle" : "", "family" : "Muis", "given" : "Sanne", "non-dropping-particle" : "", "parse-names" : false, "suffix" : "" }, { "dropping-particle" : "", "family" : "Verlaan", "given" : "Martin", "non-dropping-particle" : "", "parse-names" : false, "suffix" : "" }, { "dropping-particle" : "", "family" : "Winsemius", "given" : "Hessel C.", "non-dropping-particle" : "", "parse-names" : false, "suffix" : "" }, { "dropping-particle" : "", "family" : "Aerts", "given" : "Jeroen C.J.H.", "non-dropping-particle" : "", "parse-names" : false, "suffix" : "" }, { "dropping-particle" : "", "family" : "Ward", "given" : "Philip\u00a0J.", "non-dropping-particle" : "", "parse-names" : false, "suffix" : "" } ], "container-title" : "Nature Communications", "id" : "ITEM-1", "issue" : "7:11969", "issued" : { "date-parts" : [ [ "2016" ] ] }, "page" : "1-11", "publisher" : "Nature Publishing Group", "title" : "A global reanalysis of storm surge and extreme sea levels", "type" : "article-journal", "volume" : "7" }, "uris" : [ "http://www.mendeley.com/documents/?uuid=1f69ec88-7859-4105-bf9a-53be80864d5c" ] } ], "mendeley" : { "formattedCitation" : "(Muis et al., 2016)", "plainTextFormattedCitation" : "(Muis et al., 2016)", "previouslyFormattedCitation" : "(Muis et al., 2016)" }, "properties" : {  }, "schema" : "https://github.com/citation-style-language/schema/raw/master/csl-citation.json" }</w:instrText>
      </w:r>
      <w:r w:rsidR="00045FE4" w:rsidRPr="000C575A">
        <w:fldChar w:fldCharType="separate"/>
      </w:r>
      <w:r w:rsidR="00815CEF" w:rsidRPr="000C575A">
        <w:rPr>
          <w:noProof/>
        </w:rPr>
        <w:t>(Muis et al., 2016)</w:t>
      </w:r>
      <w:r w:rsidR="00045FE4" w:rsidRPr="000C575A">
        <w:fldChar w:fldCharType="end"/>
      </w:r>
      <w:r w:rsidR="0016743E" w:rsidRPr="000C575A">
        <w:t xml:space="preserve">. </w:t>
      </w:r>
      <w:r w:rsidR="0031771C" w:rsidRPr="000C575A">
        <w:t xml:space="preserve">To calculate anomalies in flood exposure, inundation maps are simulated for the </w:t>
      </w:r>
      <w:r w:rsidR="001478AE" w:rsidRPr="000C575A">
        <w:t xml:space="preserve">average </w:t>
      </w:r>
      <w:r w:rsidR="0031771C" w:rsidRPr="000C575A">
        <w:t>95</w:t>
      </w:r>
      <w:r w:rsidR="0031771C" w:rsidRPr="000C575A">
        <w:rPr>
          <w:vertAlign w:val="superscript"/>
        </w:rPr>
        <w:t xml:space="preserve">th </w:t>
      </w:r>
      <w:r w:rsidR="001478AE" w:rsidRPr="000C575A">
        <w:t>annual p</w:t>
      </w:r>
      <w:r w:rsidR="0031771C" w:rsidRPr="000C575A">
        <w:t xml:space="preserve">ercentiles over El Niño, La Niña </w:t>
      </w:r>
      <w:r w:rsidR="00E56EE4" w:rsidRPr="000C575A">
        <w:t>and</w:t>
      </w:r>
      <w:r w:rsidR="0031771C" w:rsidRPr="000C575A">
        <w:t xml:space="preserve"> neutral years. </w:t>
      </w:r>
      <w:r w:rsidR="00BC11E2" w:rsidRPr="000C575A">
        <w:t>We assess t</w:t>
      </w:r>
      <w:r w:rsidR="00FD22A4" w:rsidRPr="000C575A">
        <w:t xml:space="preserve">he significance by using the </w:t>
      </w:r>
      <w:r w:rsidR="00BC11E2" w:rsidRPr="000C575A">
        <w:t>9</w:t>
      </w:r>
      <w:r w:rsidR="00FD22A4" w:rsidRPr="000C575A">
        <w:t xml:space="preserve">5% confidence levels </w:t>
      </w:r>
      <w:r w:rsidR="00BC11E2" w:rsidRPr="000C575A">
        <w:t>of the</w:t>
      </w:r>
      <w:r w:rsidR="00FD22A4" w:rsidRPr="000C575A">
        <w:rPr>
          <w:vertAlign w:val="superscript"/>
        </w:rPr>
        <w:t xml:space="preserve"> </w:t>
      </w:r>
      <w:r w:rsidR="00FD22A4" w:rsidRPr="000C575A">
        <w:t xml:space="preserve">percentiles of the neutral years </w:t>
      </w:r>
      <w:r w:rsidR="00BC11E2" w:rsidRPr="000C575A">
        <w:t>based on bootstrapping.</w:t>
      </w:r>
    </w:p>
    <w:p w:rsidR="008B0C2A" w:rsidRPr="000C575A" w:rsidRDefault="008B0C2A" w:rsidP="00815CEF"/>
    <w:p w:rsidR="00ED14E2" w:rsidRPr="000C575A" w:rsidRDefault="0016743E" w:rsidP="00815CEF">
      <w:r w:rsidRPr="000C575A">
        <w:t xml:space="preserve">Inundated areas are defined as areas that have an elevation lower than the </w:t>
      </w:r>
      <w:r w:rsidR="002D7F95" w:rsidRPr="000C575A">
        <w:t>extreme sea level</w:t>
      </w:r>
      <w:r w:rsidRPr="000C575A">
        <w:t xml:space="preserve"> and have a direct connection to the sea. </w:t>
      </w:r>
      <w:r w:rsidR="00291FAC" w:rsidRPr="000C575A">
        <w:t>As</w:t>
      </w:r>
      <w:r w:rsidR="0031771C" w:rsidRPr="000C575A">
        <w:t xml:space="preserve"> </w:t>
      </w:r>
      <w:r w:rsidR="00291FAC" w:rsidRPr="000C575A">
        <w:t>Digital Elevation Model (DEM)</w:t>
      </w:r>
      <w:r w:rsidR="0031771C" w:rsidRPr="000C575A">
        <w:t xml:space="preserve">, we use Shuttle Radar Topographic Mission (SRTM). The original resolution of SRTM is 3 </w:t>
      </w:r>
      <w:r w:rsidR="00291FAC" w:rsidRPr="000C575A">
        <w:t>arc-</w:t>
      </w:r>
      <w:r w:rsidR="0031771C" w:rsidRPr="000C575A">
        <w:t>seconds (</w:t>
      </w:r>
      <w:r w:rsidR="00720029" w:rsidRPr="000C575A">
        <w:t xml:space="preserve">~90 </w:t>
      </w:r>
      <w:r w:rsidR="007A4C9D" w:rsidRPr="000C575A">
        <w:t xml:space="preserve">m x </w:t>
      </w:r>
      <w:r w:rsidR="00720029" w:rsidRPr="000C575A">
        <w:t>~</w:t>
      </w:r>
      <w:r w:rsidR="0031771C" w:rsidRPr="000C575A">
        <w:t>90m at the equator</w:t>
      </w:r>
      <w:r w:rsidR="00720029" w:rsidRPr="000C575A">
        <w:t>)</w:t>
      </w:r>
      <w:r w:rsidR="0031771C" w:rsidRPr="000C575A">
        <w:t>, but we use</w:t>
      </w:r>
      <w:r w:rsidR="008B0C2A" w:rsidRPr="000C575A">
        <w:t xml:space="preserve"> the</w:t>
      </w:r>
      <w:r w:rsidR="0031771C" w:rsidRPr="000C575A">
        <w:t xml:space="preserve"> resampled data at </w:t>
      </w:r>
      <w:r w:rsidR="00291FAC" w:rsidRPr="000C575A">
        <w:t>30 arc-seconds</w:t>
      </w:r>
      <w:r w:rsidR="0031771C" w:rsidRPr="000C575A">
        <w:t xml:space="preserve"> resolution</w:t>
      </w:r>
      <w:r w:rsidR="00291FAC" w:rsidRPr="000C575A">
        <w:t xml:space="preserve"> (</w:t>
      </w:r>
      <w:r w:rsidR="00720029" w:rsidRPr="000C575A">
        <w:t>~</w:t>
      </w:r>
      <w:r w:rsidR="007A4C9D" w:rsidRPr="000C575A">
        <w:t xml:space="preserve">1 km x </w:t>
      </w:r>
      <w:r w:rsidR="00720029" w:rsidRPr="000C575A">
        <w:t>~</w:t>
      </w:r>
      <w:r w:rsidR="00291FAC" w:rsidRPr="000C575A">
        <w:t>1 km at the equator)</w:t>
      </w:r>
      <w:r w:rsidR="0031771C" w:rsidRPr="000C575A">
        <w:t xml:space="preserve"> obtained from CGIAR-CSI </w:t>
      </w:r>
      <w:r w:rsidR="00045FE4" w:rsidRPr="000C575A">
        <w:fldChar w:fldCharType="begin" w:fldLock="1"/>
      </w:r>
      <w:r w:rsidR="00815CEF" w:rsidRPr="000C575A">
        <w:instrText>ADDIN CSL_CITATION { "citationItems" : [ { "id" : "ITEM-1", "itemData" : { "abstract" : "Jarvis A., H.I. Reuter, A. Nelson, E. Guevara, 2008, Hole-filled seamless SRTM data V4, International Centre for Tropical Agriculture (CIAT), available from http://srtm.csi.cgiar.org.", "author" : [ { "dropping-particle" : "", "family" : "Jarvis", "given" : "A.", "non-dropping-particle" : "", "parse-names" : false, "suffix" : "" }, { "dropping-particle" : "", "family" : "Reuter", "given" : "H.I. I", "non-dropping-particle" : "", "parse-names" : false, "suffix" : "" }, { "dropping-particle" : "", "family" : "Nelson", "given" : "A.", "non-dropping-particle" : "", "parse-names" : false, "suffix" : "" }, { "dropping-particle" : "", "family" : "Guevara", "given" : "E.", "non-dropping-particle" : "", "parse-names" : false, "suffix" : "" } ], "container-title" : "International Centre for Tropical Agriculture (CIAT)", "id" : "ITEM-1", "issued" : { "date-parts" : [ [ "2008" ] ] }, "page" : "available from http://srtm.csi.cgiar.org", "title" : "Hole-filled seamless SRTM data V4", "type" : "article" }, "uris" : [ "http://www.mendeley.com/documents/?uuid=25a57494-9380-48da-83c3-9d53e69fb483" ] } ], "mendeley" : { "formattedCitation" : "(Jarvis et al., 2008)", "plainTextFormattedCitation" : "(Jarvis et al., 2008)", "previouslyFormattedCitation" : "(Jarvis et al., 2008)" }, "properties" : {  }, "schema" : "https://github.com/citation-style-language/schema/raw/master/csl-citation.json" }</w:instrText>
      </w:r>
      <w:r w:rsidR="00045FE4" w:rsidRPr="000C575A">
        <w:fldChar w:fldCharType="separate"/>
      </w:r>
      <w:r w:rsidR="00815CEF" w:rsidRPr="000C575A">
        <w:rPr>
          <w:noProof/>
        </w:rPr>
        <w:t>(Jarvis et al., 2008)</w:t>
      </w:r>
      <w:r w:rsidR="00045FE4" w:rsidRPr="000C575A">
        <w:fldChar w:fldCharType="end"/>
      </w:r>
      <w:r w:rsidR="0031771C" w:rsidRPr="000C575A">
        <w:t xml:space="preserve">. </w:t>
      </w:r>
      <w:r w:rsidR="00D83550">
        <w:t>We use the resampled version of SRTM to lower the computational costs, as well as to be consistent with the resolution of</w:t>
      </w:r>
      <w:r w:rsidR="007D36CB">
        <w:t xml:space="preserve"> the</w:t>
      </w:r>
      <w:r w:rsidR="00D83550">
        <w:t xml:space="preserve"> used global population map (see next paragraph). </w:t>
      </w:r>
      <w:r w:rsidR="00617D5A" w:rsidRPr="000C575A">
        <w:t>The ver</w:t>
      </w:r>
      <w:r w:rsidR="002913F5" w:rsidRPr="000C575A">
        <w:t>tical resolution of SRTM is 1 m, however in many place</w:t>
      </w:r>
      <w:r w:rsidR="009A7B52">
        <w:t>s</w:t>
      </w:r>
      <w:r w:rsidR="002913F5" w:rsidRPr="000C575A">
        <w:t xml:space="preserve"> t</w:t>
      </w:r>
      <w:r w:rsidR="00617D5A" w:rsidRPr="000C575A">
        <w:t xml:space="preserve">he vertical accuracy </w:t>
      </w:r>
      <w:r w:rsidR="002913F5" w:rsidRPr="000C575A">
        <w:t>is</w:t>
      </w:r>
      <w:r w:rsidR="006F34C6" w:rsidRPr="000C575A">
        <w:t xml:space="preserve"> much lower due to </w:t>
      </w:r>
      <w:r w:rsidR="002913F5" w:rsidRPr="000C575A">
        <w:t xml:space="preserve">vegetation biases and systemic errors </w:t>
      </w:r>
      <w:r w:rsidR="00045FE4" w:rsidRPr="000C575A">
        <w:fldChar w:fldCharType="begin" w:fldLock="1"/>
      </w:r>
      <w:r w:rsidR="002913F5" w:rsidRPr="000C575A">
        <w:instrText>ADDIN CSL_CITATION { "citationItems" : [ { "id" : "ITEM-1", "itemData" : { "DOI" : "10.14358/PERS.72.3.249", "ISSN" : "00991112", "author" : [ { "dropping-particle" : "", "family" : "Rodr\u00edguez", "given" : "Ernesto;", "non-dropping-particle" : "", "parse-names" : false, "suffix" : "" }, { "dropping-particle" : "", "family" : "Morris", "given" : "Charles S.;", "non-dropping-particle" : "", "parse-names" : false, "suffix" : "" }, { "dropping-particle" : "", "family" : "Belz", "given" : "J. Eric", "non-dropping-particle" : "", "parse-names" : false, "suffix" : "" } ], "container-title" : "Photogrammetric Engineering &amp; Remote Sensing", "id" : "ITEM-1", "issue" : "3", "issued" : { "date-parts" : [ [ "2006", "3", "1" ] ] }, "page" : "249-260", "title" : "A Global Assessment of the SRTM Performance", "type" : "article-journal", "volume" : "72" }, "label" : "line", "prefix" : "e.g.", "uris" : [ "http://www.mendeley.com/documents/?uuid=f58b824e-9db9-41dc-a80d-b0df1ac238b1" ] }, { "id" : "ITEM-2", "itemData" : { "DOI" : "10.3389/feart.2015.00085", "ISBN" : "2296-6463", "ISSN" : "2296-6463", "abstract" : "Global flood hazard models have recently become a reality thanks to the release of open access global digital elevation models, the development of simplified and highly efficient flow algorithms, and the steady increase in computational power. In this commentary we argue that although the availability of open access global terrain data has been critical in enabling the development of such models, the relatively poor resolution and precision of these data now limit significantly our ability to estimate flood inundation and risk for the majority of the planet\u2019s surface. The difficulty of deriving an accurate \u2018bare-earth\u2019 terrain model due to the interaction of vegetation and urban structures with the satellite-based remote sensors means that global terrain data are often poorest in the areas where people, property (and thus vulnerability) are most concentrated. Furthermore, the current generation of open access global terrain models are over a decade old and many large floodplains, particularly those in developing countries, have undergone significant change in this time. There is therefore a pressing need for a new generation of high resolution and high vertical precision open access global digital elevation models to allow significantly improved global flood hazard models to be developed.", "author" : [ { "dropping-particle" : "", "family" : "Sampson", "given" : "Christopher C.", "non-dropping-particle" : "", "parse-names" : false, "suffix" : "" }, { "dropping-particle" : "", "family" : "Smith", "given" : "Andrew M.", "non-dropping-particle" : "", "parse-names" : false, "suffix" : "" }, { "dropping-particle" : "", "family" : "Bates", "given" : "Paul D.", "non-dropping-particle" : "", "parse-names" : false, "suffix" : "" }, { "dropping-particle" : "", "family" : "Neal", "given" : "Jeffrey C.", "non-dropping-particle" : "", "parse-names" : false, "suffix" : "" }, { "dropping-particle" : "", "family" : "Trigg", "given" : "Mark A.", "non-dropping-particle" : "", "parse-names" : false, "suffix" : "" } ], "container-title" : "Frontiers in Earth Science", "id" : "ITEM-2", "issue" : "January", "issued" : { "date-parts" : [ [ "2016" ] ] }, "page" : "1-6", "title" : "Perspectives on Open Access High Resolution Digital Elevation Models to Produce Global Flood Hazard Layers", "type" : "article-journal", "volume" : "3" }, "uris" : [ "http://www.mendeley.com/documents/?uuid=e9bd8202-984b-49a3-81f8-6f4e13414435" ] } ], "mendeley" : { "formattedCitation" : "(e.g. Rodr\u00edguez et al., 2006; Sampson et al., 2016)", "plainTextFormattedCitation" : "(e.g. Rodr\u00edguez et al., 2006; Sampson et al., 2016)", "previouslyFormattedCitation" : "(e.g. Rodr\u00edguez et al., 2006; Sampson et al., 2016)" }, "properties" : {  }, "schema" : "https://github.com/citation-style-language/schema/raw/master/csl-citation.json" }</w:instrText>
      </w:r>
      <w:r w:rsidR="00045FE4" w:rsidRPr="000C575A">
        <w:fldChar w:fldCharType="separate"/>
      </w:r>
      <w:r w:rsidR="002913F5" w:rsidRPr="000C575A">
        <w:rPr>
          <w:noProof/>
        </w:rPr>
        <w:t>(e.g. Rodríguez et al., 2006; Sampson et al., 2016)</w:t>
      </w:r>
      <w:r w:rsidR="00045FE4" w:rsidRPr="000C575A">
        <w:fldChar w:fldCharType="end"/>
      </w:r>
      <w:r w:rsidR="00617D5A" w:rsidRPr="000C575A">
        <w:t xml:space="preserve">. </w:t>
      </w:r>
      <w:r w:rsidR="002913F5" w:rsidRPr="000C575A">
        <w:t>Before combining GTSR with SRTM, we convert t</w:t>
      </w:r>
      <w:r w:rsidR="00BC11E2" w:rsidRPr="000C575A">
        <w:t xml:space="preserve">he vertical datum of the extreme sea levels from </w:t>
      </w:r>
      <w:r w:rsidR="00556474">
        <w:t>m</w:t>
      </w:r>
      <w:r w:rsidR="00FC0128" w:rsidRPr="000C575A">
        <w:t xml:space="preserve">ean </w:t>
      </w:r>
      <w:r w:rsidR="00556474">
        <w:t>s</w:t>
      </w:r>
      <w:r w:rsidR="00FC0128" w:rsidRPr="000C575A">
        <w:t xml:space="preserve">ea </w:t>
      </w:r>
      <w:r w:rsidR="00556474">
        <w:t>l</w:t>
      </w:r>
      <w:r w:rsidR="00FC0128" w:rsidRPr="000C575A">
        <w:t xml:space="preserve">evel (MSL) </w:t>
      </w:r>
      <w:r w:rsidR="00BC11E2" w:rsidRPr="000C575A">
        <w:t xml:space="preserve">to </w:t>
      </w:r>
      <w:r w:rsidR="00BC11E2" w:rsidRPr="000C575A">
        <w:rPr>
          <w:rStyle w:val="st"/>
        </w:rPr>
        <w:t>EGM96</w:t>
      </w:r>
      <w:r w:rsidR="002913F5" w:rsidRPr="000C575A">
        <w:rPr>
          <w:rStyle w:val="st"/>
        </w:rPr>
        <w:t xml:space="preserve"> geoid</w:t>
      </w:r>
      <w:r w:rsidR="00BC11E2" w:rsidRPr="000C575A">
        <w:t xml:space="preserve">, the reference level of SRTM </w:t>
      </w:r>
      <w:r w:rsidR="00045FE4" w:rsidRPr="000C575A">
        <w:fldChar w:fldCharType="begin" w:fldLock="1"/>
      </w:r>
      <w:r w:rsidR="00815CEF" w:rsidRPr="000C575A">
        <w:instrText>ADDIN CSL_CITATION { "citationItems" : [ { "id" : "ITEM-1", "itemData" : { "DOI" : "10.1002/2016EF000430", "ISSN" : "23284277", "abstract" : "\u00a9 2017 The Authors. Estimating the current risk of coastal flooding requires adequate information on extreme sea levels. For over a decade, the only global data available was the DINAS-COAST Extreme Sea Levels (DCESL) dataset, which applies a static approximation to estimate extreme sea levels. Recently, a dynamically derived dataset was developed: the Global Tide and Surge Reanalysis (GTSR) dataset. Here, we compare the two datasets. The differences between DCESL and GTSR are generally larger than the confidence intervals of GTSR. Compared to observed extremes, DCESL generally overestimates extremes with a mean bias of 0.6 m. With a mean bias of \u22120.2 m GTSR generally underestimates extremes, particularly in the tropics. The Dynamic Interactive Vulnerability Assessment model is applied to calculate the present-day flood exposure in terms of the land area and the population below the 1 in 100-year sea levels. Global exposed population is 28% lower when based on GTSR instead of DCESL. Considering the limited data available at the time, DCESL provides a good estimate of the spatial variation in extremes around the world. However, GTSR allows for an improved assessment of the impacts of coastal floods, including confidence bounds. We further improve the assessment of coastal impacts by correcting for the conflicting vertical datum of sea-level extremes and land elevation, which has not been accounted for in previous global assessments. Converting the extreme sea levels to the same vertical reference used for the elevation data is shown to be a critical step resulting in 39\u201359% higher estimate of population exposure.", "author" : [ { "dropping-particle" : "", "family" : "Muis", "given" : "Sanne", "non-dropping-particle" : "", "parse-names" : false, "suffix" : "" }, { "dropping-particle" : "", "family" : "Verlaan", "given" : "Martin", "non-dropping-particle" : "", "parse-names" : false, "suffix" : "" }, { "dropping-particle" : "", "family" : "Nicholls", "given" : "Robert J.", "non-dropping-particle" : "", "parse-names" : false, "suffix" : "" }, { "dropping-particle" : "", "family" : "Brown", "given" : "Sally", "non-dropping-particle" : "", "parse-names" : false, "suffix" : "" }, { "dropping-particle" : "", "family" : "Hinkel", "given" : "Jochen", "non-dropping-particle" : "", "parse-names" : false, "suffix" : "" }, { "dropping-particle" : "", "family" : "Lincke", "given" : "Daniel", "non-dropping-particle" : "", "parse-names" : false, "suffix" : "" }, { "dropping-particle" : "", "family" : "Vafeidis", "given" : "Athanasios T.", "non-dropping-particle" : "", "parse-names" : false, "suffix" : "" }, { "dropping-particle" : "", "family" : "Scussolini", "given" : "Paolo", "non-dropping-particle" : "", "parse-names" : false, "suffix" : "" }, { "dropping-particle" : "", "family" : "Winsemius", "given" : "Hessel C.", "non-dropping-particle" : "", "parse-names" : false, "suffix" : "" }, { "dropping-particle" : "", "family" : "Ward", "given" : "Philip J.", "non-dropping-particle" : "", "parse-names" : false, "suffix" : "" } ], "container-title" : "Earth's Future", "id" : "ITEM-1", "issue" : "4", "issued" : { "date-parts" : [ [ "2017", "4" ] ] }, "page" : "379-392", "publisher" : "Wiley Periodicals, Inc", "title" : "A comparison of two global datasets of extreme sea levels and resulting flood exposure", "type" : "article-journal", "volume" : "5" }, "uris" : [ "http://www.mendeley.com/documents/?uuid=2ca8aef0-07bc-4766-8135-a0b1340c9a1c" ] } ], "mendeley" : { "formattedCitation" : "(Muis et al., 2017)", "plainTextFormattedCitation" : "(Muis et al., 2017)", "previouslyFormattedCitation" : "(Muis et al., 2017)" }, "properties" : {  }, "schema" : "https://github.com/citation-style-language/schema/raw/master/csl-citation.json" }</w:instrText>
      </w:r>
      <w:r w:rsidR="00045FE4" w:rsidRPr="000C575A">
        <w:fldChar w:fldCharType="separate"/>
      </w:r>
      <w:r w:rsidR="00815CEF" w:rsidRPr="000C575A">
        <w:rPr>
          <w:noProof/>
        </w:rPr>
        <w:t>(Muis et al., 2017)</w:t>
      </w:r>
      <w:r w:rsidR="00045FE4" w:rsidRPr="000C575A">
        <w:fldChar w:fldCharType="end"/>
      </w:r>
      <w:r w:rsidR="00BC11E2" w:rsidRPr="000C575A">
        <w:t>. F</w:t>
      </w:r>
      <w:r w:rsidRPr="000C575A">
        <w:t>lood protection is not included in the analysis.</w:t>
      </w:r>
      <w:r w:rsidR="00E267F6" w:rsidRPr="000C575A">
        <w:t xml:space="preserve"> </w:t>
      </w:r>
    </w:p>
    <w:p w:rsidR="00ED14E2" w:rsidRPr="000C575A" w:rsidRDefault="00ED14E2" w:rsidP="00815CEF"/>
    <w:p w:rsidR="00BC11E2" w:rsidRPr="000C575A" w:rsidRDefault="0031771C" w:rsidP="00815CEF">
      <w:pPr>
        <w:rPr>
          <w:szCs w:val="21"/>
        </w:rPr>
      </w:pPr>
      <w:r w:rsidRPr="000C575A">
        <w:t>T</w:t>
      </w:r>
      <w:r w:rsidR="009A3BBF" w:rsidRPr="000C575A">
        <w:t xml:space="preserve">he </w:t>
      </w:r>
      <w:r w:rsidR="000E1816">
        <w:t>number of people potentially exposed to flooding</w:t>
      </w:r>
      <w:r w:rsidR="009A3BBF" w:rsidRPr="000C575A">
        <w:t xml:space="preserve"> </w:t>
      </w:r>
      <w:r w:rsidRPr="000C575A">
        <w:t xml:space="preserve">is calculated by overlaying the inundation maps with population density. We </w:t>
      </w:r>
      <w:r w:rsidR="009A3BBF" w:rsidRPr="000C575A">
        <w:t>us</w:t>
      </w:r>
      <w:r w:rsidRPr="000C575A">
        <w:t>e</w:t>
      </w:r>
      <w:r w:rsidR="009A3BBF" w:rsidRPr="000C575A">
        <w:t xml:space="preserve"> the </w:t>
      </w:r>
      <w:r w:rsidRPr="000C575A">
        <w:t>Gridded Population of the World (GPW), adjusted for U</w:t>
      </w:r>
      <w:r w:rsidR="00A8765B" w:rsidRPr="000C575A">
        <w:t xml:space="preserve">nited Nations </w:t>
      </w:r>
      <w:r w:rsidRPr="000C575A">
        <w:t>total,</w:t>
      </w:r>
      <w:r w:rsidR="009A3BBF" w:rsidRPr="000C575A">
        <w:t xml:space="preserve"> for </w:t>
      </w:r>
      <w:r w:rsidR="002D7F95" w:rsidRPr="000C575A">
        <w:t xml:space="preserve">the year </w:t>
      </w:r>
      <w:r w:rsidR="009A3BBF" w:rsidRPr="000C575A">
        <w:t>20</w:t>
      </w:r>
      <w:r w:rsidR="00E267F6" w:rsidRPr="000C575A">
        <w:t>15</w:t>
      </w:r>
      <w:r w:rsidR="009A3BBF" w:rsidRPr="000C575A">
        <w:t xml:space="preserve"> </w:t>
      </w:r>
      <w:r w:rsidR="00045FE4" w:rsidRPr="000C575A">
        <w:rPr>
          <w:szCs w:val="21"/>
        </w:rPr>
        <w:fldChar w:fldCharType="begin" w:fldLock="1"/>
      </w:r>
      <w:r w:rsidR="00815CEF" w:rsidRPr="000C575A">
        <w:rPr>
          <w:szCs w:val="21"/>
        </w:rPr>
        <w:instrText>ADDIN CSL_CITATION { "citationItems" : [ { "id" : "ITEM-1", "itemData" : { "DOI" : "10.7927/H4R20Z93", "abstract" : "Center for International Earth Science Information Network (CIESIN)/Columbia University, International Food Policy Research Institute (IFPRI), The World Bank, and Centro Internacional de Agricultura Tropical (CIAT).", "author" : [ { "dropping-particle" : "", "family" : "CIESIN", "given" : "", "non-dropping-particle" : "", "parse-names" : false, "suffix" : "" }, { "dropping-particle" : "", "family" : "IFPRI", "given" : "", "non-dropping-particle" : "", "parse-names" : false, "suffix" : "" }, { "dropping-particle" : "", "family" : "WB", "given" : "", "non-dropping-particle" : "", "parse-names" : false, "suffix" : "" }, { "dropping-particle" : "", "family" : "CIAT", "given" : "", "non-dropping-particle" : "", "parse-names" : false, "suffix" : "" } ], "container-title" : "Palisades, NY: NASA Socioeconomic Data and Applications Center (SEDAC)", "id" : "ITEM-1", "issued" : { "date-parts" : [ [ "2011" ] ] }, "publisher" : "NASA Socioeconomic Data and Applications Center (SEDAC).", "publisher-place" : "Palisades, NY", "title" : "Global Rural-Urban Mapping Project, Version 1 (GRUMPv1): Population Count Grid", "type" : "article" }, "uris" : [ "http://www.mendeley.com/documents/?uuid=e893b0a4-e8ab-4beb-85bf-6cacfbe3bd3c" ] }, { "id" : "ITEM-2", "itemData" : { "DOI" : "10.1016/S0065-308X(05)62004-0", "author" : [ { "dropping-particle" : "", "family" : "Balk", "given" : "D. L.", "non-dropping-particle" : "", "parse-names" : false, "suffix" : "" }, { "dropping-particle" : "", "family" : "Deichmann", "given" : "U.", "non-dropping-particle" : "", "parse-names" : false, "suffix" : "" }, { "dropping-particle" : "", "family" : "Yetman", "given" : "G.", "non-dropping-particle" : "", "parse-names" : false, "suffix" : "" }, { "dropping-particle" : "", "family" : "Pozzi", "given" : "F.", "non-dropping-particle" : "", "parse-names" : false, "suffix" : "" }, { "dropping-particle" : "", "family" : "Hay", "given" : "S. I.", "non-dropping-particle" : "", "parse-names" : false, "suffix" : "" }, { "dropping-particle" : "", "family" : "Nelson", "given" : "A.", "non-dropping-particle" : "", "parse-names" : false, "suffix" : "" } ], "container-title" : "Advances in Parasitology", "id" : "ITEM-2", "issued" : { "date-parts" : [ [ "2011" ] ] }, "page" : "119-156", "title" : "Determining Global Population Distribution: Methods, Applications and Data", "type" : "article-journal", "volume" : "62" }, "uris" : [ "http://www.mendeley.com/documents/?uuid=954248e2-2b8a-4d72-b807-8da052333842" ] } ], "mendeley" : { "formattedCitation" : "(Balk et al., 2011; CIESIN et al., 2011)", "plainTextFormattedCitation" : "(Balk et al., 2011; CIESIN et al., 2011)", "previouslyFormattedCitation" : "(Balk et al., 2011; CIESIN et al., 2011)" }, "properties" : {  }, "schema" : "https://github.com/citation-style-language/schema/raw/master/csl-citation.json" }</w:instrText>
      </w:r>
      <w:r w:rsidR="00045FE4" w:rsidRPr="000C575A">
        <w:rPr>
          <w:szCs w:val="21"/>
        </w:rPr>
        <w:fldChar w:fldCharType="separate"/>
      </w:r>
      <w:r w:rsidR="00815CEF" w:rsidRPr="000C575A">
        <w:rPr>
          <w:noProof/>
          <w:szCs w:val="21"/>
        </w:rPr>
        <w:t>(Balk et al., 2011; CIESIN et al., 2011)</w:t>
      </w:r>
      <w:r w:rsidR="00045FE4" w:rsidRPr="000C575A">
        <w:rPr>
          <w:szCs w:val="21"/>
        </w:rPr>
        <w:fldChar w:fldCharType="end"/>
      </w:r>
      <w:r w:rsidR="009A3BBF" w:rsidRPr="000C575A">
        <w:rPr>
          <w:szCs w:val="21"/>
        </w:rPr>
        <w:t xml:space="preserve">. </w:t>
      </w:r>
      <w:r w:rsidRPr="000C575A">
        <w:rPr>
          <w:szCs w:val="21"/>
        </w:rPr>
        <w:t>This map ha</w:t>
      </w:r>
      <w:r w:rsidR="00291FAC" w:rsidRPr="000C575A">
        <w:rPr>
          <w:szCs w:val="21"/>
        </w:rPr>
        <w:t>s a resolution of</w:t>
      </w:r>
      <w:r w:rsidRPr="000C575A">
        <w:rPr>
          <w:szCs w:val="21"/>
        </w:rPr>
        <w:t xml:space="preserve"> </w:t>
      </w:r>
      <w:r w:rsidR="00291FAC" w:rsidRPr="000C575A">
        <w:rPr>
          <w:szCs w:val="21"/>
        </w:rPr>
        <w:t>30 arc-second</w:t>
      </w:r>
      <w:r w:rsidRPr="000C575A">
        <w:rPr>
          <w:szCs w:val="21"/>
        </w:rPr>
        <w:t xml:space="preserve"> (approximately 1 km resolution at the equator). </w:t>
      </w:r>
      <w:r w:rsidR="00931FFA" w:rsidRPr="000C575A">
        <w:rPr>
          <w:szCs w:val="21"/>
        </w:rPr>
        <w:t xml:space="preserve">Next, we aggregate the </w:t>
      </w:r>
      <w:r w:rsidR="000E1816">
        <w:t>number of people potentially exposed to flooding</w:t>
      </w:r>
      <w:r w:rsidR="000E1816" w:rsidRPr="000C575A">
        <w:t xml:space="preserve"> </w:t>
      </w:r>
      <w:r w:rsidR="00931FFA" w:rsidRPr="000C575A">
        <w:rPr>
          <w:szCs w:val="21"/>
        </w:rPr>
        <w:t>at country and regional level (province, department, states) using the Global Admini</w:t>
      </w:r>
      <w:r w:rsidR="001262C3" w:rsidRPr="000C575A">
        <w:rPr>
          <w:szCs w:val="21"/>
        </w:rPr>
        <w:t>strative Boundaries (GADM) data</w:t>
      </w:r>
      <w:r w:rsidR="00931FFA" w:rsidRPr="000C575A">
        <w:rPr>
          <w:szCs w:val="21"/>
        </w:rPr>
        <w:t xml:space="preserve">set. </w:t>
      </w:r>
    </w:p>
    <w:p w:rsidR="00414AA7" w:rsidRPr="000C575A" w:rsidRDefault="00414AA7" w:rsidP="00C67294">
      <w:pPr>
        <w:pStyle w:val="Heading1"/>
      </w:pPr>
      <w:r w:rsidRPr="000C575A">
        <w:t>Results</w:t>
      </w:r>
      <w:r w:rsidR="008C2064" w:rsidRPr="000C575A">
        <w:t xml:space="preserve"> and </w:t>
      </w:r>
      <w:r w:rsidR="00EF4D95" w:rsidRPr="000C575A">
        <w:t>D</w:t>
      </w:r>
      <w:r w:rsidR="008C2064" w:rsidRPr="000C575A">
        <w:t>iscussion</w:t>
      </w:r>
    </w:p>
    <w:p w:rsidR="00D70FF5" w:rsidRPr="000C575A" w:rsidRDefault="00206037" w:rsidP="00C67294">
      <w:pPr>
        <w:pStyle w:val="Heading2"/>
      </w:pPr>
      <w:r w:rsidRPr="000C575A">
        <w:t>Validation of s</w:t>
      </w:r>
      <w:r w:rsidR="00D70EF3" w:rsidRPr="000C575A">
        <w:t>easonal and inter</w:t>
      </w:r>
      <w:r w:rsidR="000A57BF" w:rsidRPr="000C575A">
        <w:t>annual v</w:t>
      </w:r>
      <w:r w:rsidR="00D35E73" w:rsidRPr="000C575A">
        <w:t>ariability</w:t>
      </w:r>
      <w:r w:rsidRPr="000C575A">
        <w:t xml:space="preserve"> in mean sea </w:t>
      </w:r>
      <w:r w:rsidR="00414AA7" w:rsidRPr="000C575A">
        <w:t>level</w:t>
      </w:r>
      <w:r w:rsidR="00D34115" w:rsidRPr="000C575A">
        <w:t>s</w:t>
      </w:r>
      <w:r w:rsidR="00414AA7" w:rsidRPr="000C575A">
        <w:t xml:space="preserve"> </w:t>
      </w:r>
    </w:p>
    <w:p w:rsidR="00120786" w:rsidRPr="000C575A" w:rsidRDefault="000E1816" w:rsidP="00870ADD">
      <w:pPr>
        <w:spacing w:after="240"/>
      </w:pPr>
      <w:r w:rsidRPr="000C575A">
        <w:t xml:space="preserve">To </w:t>
      </w:r>
      <w:r>
        <w:t>improve the</w:t>
      </w:r>
      <w:r w:rsidRPr="000C575A">
        <w:t xml:space="preserve"> GTSR</w:t>
      </w:r>
      <w:r>
        <w:t xml:space="preserve"> dataset for </w:t>
      </w:r>
      <w:r w:rsidR="007D36CB">
        <w:t xml:space="preserve">use in </w:t>
      </w:r>
      <w:r>
        <w:t>application</w:t>
      </w:r>
      <w:r w:rsidR="007D36CB">
        <w:t>s</w:t>
      </w:r>
      <w:r>
        <w:t xml:space="preserve"> of interannual variability</w:t>
      </w:r>
      <w:r w:rsidR="007D36CB">
        <w:t>,</w:t>
      </w:r>
      <w:r>
        <w:t xml:space="preserve"> we add a</w:t>
      </w:r>
      <w:r w:rsidRPr="000C575A">
        <w:t xml:space="preserve"> mean sea level component to account for steric affects</w:t>
      </w:r>
      <w:r w:rsidR="00DE38AF">
        <w:t xml:space="preserve"> (referred to as GTSR-ST)</w:t>
      </w:r>
      <w:r>
        <w:t>.</w:t>
      </w:r>
      <w:r w:rsidRPr="000C575A">
        <w:t xml:space="preserve"> </w:t>
      </w:r>
      <w:r w:rsidR="00870ADD" w:rsidRPr="000C575A">
        <w:t>To validate the monthly mean sea levels, we calculate the correlation between the observed and modelled sea levels (Table 2). Across all</w:t>
      </w:r>
      <w:r w:rsidR="00DF0584">
        <w:t xml:space="preserve"> </w:t>
      </w:r>
      <w:r w:rsidR="009749D5">
        <w:t>1056</w:t>
      </w:r>
      <w:r w:rsidR="00870ADD" w:rsidRPr="000C575A">
        <w:t xml:space="preserve"> </w:t>
      </w:r>
      <w:r w:rsidR="00955403">
        <w:t xml:space="preserve">tide gauge </w:t>
      </w:r>
      <w:r w:rsidR="00870ADD" w:rsidRPr="000C575A">
        <w:t xml:space="preserve">stations, the average correlation is 0.65 for GTSR-ST, compared to 0.56 for </w:t>
      </w:r>
      <w:r w:rsidR="00870ADD" w:rsidRPr="000C575A">
        <w:lastRenderedPageBreak/>
        <w:t xml:space="preserve">GTSR. There is good performance in regions like northern Europe and eastern Asia (Pearson's </w:t>
      </w:r>
      <w:r w:rsidR="00870ADD" w:rsidRPr="000C575A">
        <w:rPr>
          <w:i/>
        </w:rPr>
        <w:t>r</w:t>
      </w:r>
      <w:r w:rsidR="00870ADD" w:rsidRPr="000C575A">
        <w:t xml:space="preserve"> &gt;0.8). The performance is poor (Pearson’s </w:t>
      </w:r>
      <w:r w:rsidR="00870ADD" w:rsidRPr="000C575A">
        <w:rPr>
          <w:i/>
        </w:rPr>
        <w:t>r</w:t>
      </w:r>
      <w:r w:rsidR="00870ADD" w:rsidRPr="000C575A">
        <w:t xml:space="preserve"> &lt; 0.4) in regions where the variability is below 0.1 m. Supplementary Fig. 1 shows the correlations for individual </w:t>
      </w:r>
      <w:r w:rsidR="00955403">
        <w:t>tide gauge</w:t>
      </w:r>
      <w:r w:rsidR="00955403" w:rsidRPr="000C575A">
        <w:t xml:space="preserve"> </w:t>
      </w:r>
      <w:r w:rsidR="00870ADD" w:rsidRPr="000C575A">
        <w:t xml:space="preserve">stations. </w:t>
      </w:r>
      <w:r w:rsidR="00955403">
        <w:t xml:space="preserve">The validations of </w:t>
      </w:r>
      <w:r w:rsidR="00870ADD" w:rsidRPr="000C575A">
        <w:t>GTSR and GTSR-ST</w:t>
      </w:r>
      <w:r w:rsidR="00045012">
        <w:t xml:space="preserve"> </w:t>
      </w:r>
      <w:r w:rsidR="008B21A8">
        <w:t xml:space="preserve">shows </w:t>
      </w:r>
      <w:r w:rsidR="00870ADD" w:rsidRPr="000C575A">
        <w:t>that there are major improvements in the performance</w:t>
      </w:r>
      <w:r w:rsidR="00B630D0">
        <w:t xml:space="preserve"> using the latter</w:t>
      </w:r>
      <w:r w:rsidR="008B21A8">
        <w:t xml:space="preserve">, </w:t>
      </w:r>
      <w:r w:rsidR="008B21A8" w:rsidRPr="000C575A">
        <w:t>particularly in the tropical Pacific</w:t>
      </w:r>
      <w:r w:rsidR="00870ADD" w:rsidRPr="000C575A">
        <w:t>.</w:t>
      </w:r>
    </w:p>
    <w:p w:rsidR="00870ADD" w:rsidRDefault="00870ADD" w:rsidP="00870ADD">
      <w:pPr>
        <w:spacing w:after="240"/>
      </w:pPr>
    </w:p>
    <w:p w:rsidR="00870ADD" w:rsidRPr="000C575A" w:rsidRDefault="00870ADD" w:rsidP="00870ADD">
      <w:pPr>
        <w:spacing w:after="240"/>
      </w:pPr>
      <w:r w:rsidRPr="000C575A">
        <w:t>To analyze the performance in more detail, we decompose the monthly mean sea levels into a seasonal and interannual component. Figure 1a shows</w:t>
      </w:r>
      <w:r w:rsidR="008B21A8">
        <w:t xml:space="preserve"> that</w:t>
      </w:r>
      <w:r w:rsidRPr="000C575A">
        <w:t xml:space="preserve"> there is a strong seasonal component with a range in the order of tens of centimetres. Compared to observed sea levels, GTSR severely underestimates the seasonal range in all regions across the globe, </w:t>
      </w:r>
      <w:r w:rsidR="008B21A8">
        <w:t>except</w:t>
      </w:r>
      <w:r w:rsidRPr="000C575A">
        <w:t xml:space="preserve"> for the coasts </w:t>
      </w:r>
      <w:r w:rsidR="008B21A8">
        <w:t xml:space="preserve">along the </w:t>
      </w:r>
      <w:r w:rsidRPr="000C575A">
        <w:t xml:space="preserve">Arabian Sea, Chinese Sea, and near Cape Agulhas, South Africa (Figure 1c). </w:t>
      </w:r>
      <w:r w:rsidR="00B630D0">
        <w:t>I</w:t>
      </w:r>
      <w:r w:rsidRPr="000C575A">
        <w:t xml:space="preserve">n the tropical Pacific, there is a severe underestimation of the seasonal range. Adding the steric component </w:t>
      </w:r>
      <w:r w:rsidR="006A020C">
        <w:t xml:space="preserve">leads to </w:t>
      </w:r>
      <w:r w:rsidRPr="000C575A">
        <w:t xml:space="preserve">a better representation of the seasonal cycle (Figure 1e), particularly </w:t>
      </w:r>
      <w:r w:rsidR="006A020C">
        <w:t>along</w:t>
      </w:r>
      <w:r w:rsidRPr="000C575A">
        <w:t xml:space="preserve"> the coasts of Pacific islands, western Australia, and the southwest of the United States. </w:t>
      </w:r>
      <w:r w:rsidR="006A020C">
        <w:t>Along</w:t>
      </w:r>
      <w:r w:rsidRPr="000C575A">
        <w:t xml:space="preserve"> the coasts of northern Europe and Russia</w:t>
      </w:r>
      <w:r w:rsidR="006A020C">
        <w:t>,</w:t>
      </w:r>
      <w:r w:rsidRPr="000C575A">
        <w:t xml:space="preserve"> as well as </w:t>
      </w:r>
      <w:r w:rsidR="006A020C">
        <w:t xml:space="preserve">several </w:t>
      </w:r>
      <w:r w:rsidRPr="000C575A">
        <w:t xml:space="preserve">other regions, the seasonal component is still underestimated. </w:t>
      </w:r>
      <w:r w:rsidR="00440A50" w:rsidRPr="000C575A">
        <w:t>Supplementary Fig. 2 shows the performance of GTSR and GTSR-ST</w:t>
      </w:r>
      <w:r w:rsidR="007C7B99">
        <w:t xml:space="preserve"> for the seasonal variability</w:t>
      </w:r>
      <w:r w:rsidR="00440A50" w:rsidRPr="000C575A">
        <w:t xml:space="preserve"> in more detail for the United States. </w:t>
      </w:r>
      <w:r w:rsidRPr="000C575A">
        <w:t xml:space="preserve">Averaged across all tide gauge stations, the relative bias of GTSR-ST is -8%, compared to -50% for GTSR. The correlation coefficient between observed and modelled seasonal sea levels </w:t>
      </w:r>
      <w:r w:rsidR="006A020C">
        <w:t>is 0.</w:t>
      </w:r>
      <w:r w:rsidR="00955403">
        <w:t xml:space="preserve">67 </w:t>
      </w:r>
      <w:r w:rsidR="006A020C">
        <w:t>for GTSR-ST and 0.</w:t>
      </w:r>
      <w:r w:rsidR="00955403">
        <w:t xml:space="preserve">58 </w:t>
      </w:r>
      <w:r w:rsidR="006A020C">
        <w:t>for GTSR</w:t>
      </w:r>
      <w:r w:rsidR="00955403">
        <w:t xml:space="preserve"> (Table 2)</w:t>
      </w:r>
      <w:r w:rsidRPr="000C575A">
        <w:t>. Overall, the</w:t>
      </w:r>
      <w:r w:rsidR="006A020C">
        <w:t xml:space="preserve"> inclusion of</w:t>
      </w:r>
      <w:r w:rsidRPr="000C575A">
        <w:t xml:space="preserve"> steric levels</w:t>
      </w:r>
      <w:r w:rsidR="006A020C">
        <w:t xml:space="preserve"> leads to a </w:t>
      </w:r>
      <w:r w:rsidR="006A020C" w:rsidRPr="000C575A">
        <w:t xml:space="preserve">large improvement in the performance of </w:t>
      </w:r>
      <w:r w:rsidR="00955403">
        <w:t>the modelled sea levels</w:t>
      </w:r>
      <w:r w:rsidRPr="000C575A">
        <w:t xml:space="preserve">. </w:t>
      </w:r>
    </w:p>
    <w:p w:rsidR="00870ADD" w:rsidRPr="000C575A" w:rsidRDefault="00870ADD" w:rsidP="00870ADD"/>
    <w:p w:rsidR="005846E3" w:rsidRPr="007D36CB" w:rsidRDefault="00870ADD" w:rsidP="00B81148">
      <w:pPr>
        <w:spacing w:after="240"/>
        <w:rPr>
          <w:noProof/>
          <w:lang w:val="en-US"/>
        </w:rPr>
      </w:pPr>
      <w:r w:rsidRPr="000C575A">
        <w:t xml:space="preserve">Figure 1b shows </w:t>
      </w:r>
      <w:r w:rsidR="006A020C">
        <w:t xml:space="preserve">that </w:t>
      </w:r>
      <w:r w:rsidRPr="000C575A">
        <w:t xml:space="preserve">the interannual component is generally smaller than the seasonal component. Interannual variability is relatively large along the coasts of </w:t>
      </w:r>
      <w:r w:rsidR="006A020C">
        <w:t xml:space="preserve">the </w:t>
      </w:r>
      <w:r w:rsidRPr="000C575A">
        <w:t>Pacific islands, the Baltic</w:t>
      </w:r>
      <w:r w:rsidR="006A020C">
        <w:t>,</w:t>
      </w:r>
      <w:r w:rsidRPr="000C575A">
        <w:t xml:space="preserve"> and west Australia. The underestimation of</w:t>
      </w:r>
      <w:r w:rsidR="00955403">
        <w:t xml:space="preserve"> the interannual variability in</w:t>
      </w:r>
      <w:r w:rsidRPr="000C575A">
        <w:t xml:space="preserve"> GTSR is generally more severe than for the seasonal component (Figure 1d). This may be explained by the fact that in some regions the seasonal cycle is partly driven by changes in pressure and wind, while for interannual variability changes in mean sea level are more important. Adding the steric sea level improves the</w:t>
      </w:r>
      <w:r w:rsidR="00673D41">
        <w:t xml:space="preserve"> performance</w:t>
      </w:r>
      <w:r w:rsidRPr="000C575A">
        <w:t xml:space="preserve">, </w:t>
      </w:r>
      <w:r w:rsidR="00B630D0">
        <w:t>but there is</w:t>
      </w:r>
      <w:r w:rsidR="00673D41">
        <w:t xml:space="preserve"> </w:t>
      </w:r>
      <w:r w:rsidRPr="000C575A">
        <w:t xml:space="preserve">still a considerable underestimation of the interannual variability (Figure 1f). </w:t>
      </w:r>
      <w:r w:rsidR="00440A50" w:rsidRPr="000C575A">
        <w:t xml:space="preserve">Supplementary Fig. 3 shows the performance of GTSR and GTSR-ST </w:t>
      </w:r>
      <w:r w:rsidR="007C7B99">
        <w:t xml:space="preserve">for the interannual variability </w:t>
      </w:r>
      <w:r w:rsidR="00440A50" w:rsidRPr="000C575A">
        <w:t xml:space="preserve">in more detail for the United States. </w:t>
      </w:r>
      <w:r w:rsidRPr="000C575A">
        <w:t>Averaged across all tide gauge stations, the correlation between observed and modelled interannual sea levels increases from 0.47 to 0.52 (Table 2). The poorer increase in performance between GTSR and GTSR-ST can be partly explained by the smaller range of the interannual variability itself. As a result, for some regions the range of the interannual variability is smaller than 5 cm, which may be within the noise of the dataset. In addition, as our approach is based on steric sea levels, we do not capture the full variability of mean sea levels. This may</w:t>
      </w:r>
      <w:r w:rsidR="007C7B99">
        <w:t>,</w:t>
      </w:r>
      <w:r w:rsidRPr="000C575A">
        <w:t xml:space="preserve"> for example</w:t>
      </w:r>
      <w:r w:rsidR="007C7B99">
        <w:t>,</w:t>
      </w:r>
      <w:r w:rsidRPr="000C575A">
        <w:t xml:space="preserve"> explain the poor performance along the Australian coast.</w:t>
      </w:r>
      <w:r w:rsidR="00D15805">
        <w:t xml:space="preserve"> </w:t>
      </w:r>
    </w:p>
    <w:p w:rsidR="00000E97" w:rsidRPr="000C575A" w:rsidRDefault="00000E97" w:rsidP="00B81148">
      <w:pPr>
        <w:spacing w:after="240"/>
      </w:pPr>
    </w:p>
    <w:p w:rsidR="00A8765B" w:rsidRPr="000C575A" w:rsidRDefault="00A8765B" w:rsidP="00815CEF"/>
    <w:p w:rsidR="00B719FE" w:rsidRPr="000C575A" w:rsidRDefault="00B719FE" w:rsidP="00B719FE">
      <w:pPr>
        <w:pStyle w:val="Heading2"/>
      </w:pPr>
      <w:r w:rsidRPr="000C575A">
        <w:t>Sensitivity of extreme sea levels to ENSO</w:t>
      </w:r>
    </w:p>
    <w:p w:rsidR="00B81148" w:rsidRDefault="00FA791E" w:rsidP="00690A1D">
      <w:r w:rsidRPr="000C575A">
        <w:t>Figure 2a-d shows where the annual 95</w:t>
      </w:r>
      <w:r w:rsidRPr="000C575A">
        <w:rPr>
          <w:vertAlign w:val="superscript"/>
        </w:rPr>
        <w:t>th</w:t>
      </w:r>
      <w:r w:rsidRPr="000C575A">
        <w:t xml:space="preserve"> percentiles are significantly correlated with SOI</w:t>
      </w:r>
      <w:r w:rsidRPr="000C575A">
        <w:rPr>
          <w:vertAlign w:val="subscript"/>
        </w:rPr>
        <w:t>DJF</w:t>
      </w:r>
      <w:r w:rsidRPr="000C575A">
        <w:t xml:space="preserve"> for the sea level components</w:t>
      </w:r>
      <w:r w:rsidR="00DD0EB7">
        <w:t xml:space="preserve"> we consider (e.g., surge, surge + steric, steric, surge + steric + tide)</w:t>
      </w:r>
      <w:r w:rsidRPr="000C575A">
        <w:t xml:space="preserve">. For all components, there is a clear geographic pattern with increased annual percentiles in the East Pacific Ocean (i.e. east coast Americas and Polynesia) during El Niño and decreased annual percentiles in the West Pacific, Indian, and South Atlantic Ocean (i.e. west coast of South America, East African coast and Southeast Asia). Reverse effects are seen for La Niña. </w:t>
      </w:r>
      <w:r w:rsidR="008947EB">
        <w:t>These</w:t>
      </w:r>
      <w:r w:rsidRPr="000C575A">
        <w:t xml:space="preserve"> patterns </w:t>
      </w:r>
      <w:r w:rsidR="008947EB">
        <w:t>are</w:t>
      </w:r>
      <w:r w:rsidRPr="000C575A">
        <w:t xml:space="preserve"> consistent with previous studies based on tide gauge stations </w:t>
      </w:r>
      <w:r w:rsidR="00045FE4" w:rsidRPr="000C575A">
        <w:fldChar w:fldCharType="begin" w:fldLock="1"/>
      </w:r>
      <w:r w:rsidRPr="000C575A">
        <w:instrText>ADDIN CSL_CITATION { "citationItems" : [ { "id" : "ITEM-1", "itemData" : { "DOI" : "10.1002/2014JC009929", "author" : [ { "dropping-particle" : "", "family" : "Torres", "given" : "R. Ricardo", "non-dropping-particle" : "", "parse-names" : false, "suffix" : "" }, { "dropping-particle" : "", "family" : "Tsimplis", "given" : "Michael N.", "non-dropping-particle" : "", "parse-names" : false, "suffix" : "" } ], "container-title" : "Journal of Geophysical Research: Oceans", "id" : "ITEM-1", "issued" : { "date-parts" : [ [ "2014" ] ] }, "page" : "4714-4731", "title" : "Sea level extremes in the Caribbean Sea", "type" : "article-journal", "volume" : "119" }, "uris" : [ "http://www.mendeley.com/documents/?uuid=287eccb3-ce45-4bc6-956e-06af71c677b8" ] }, { "id" : "ITEM-2", "itemData" : { "DOI" : "10.1029/2004GL019947", "ISBN" : "0094-8276", "ISSN" : "00948276", "abstract" : "Coastal sea level at Fremantle, Western Australia is strongly influenced by trade wind variations in the tropical Pacific, due to the existence of equatorial and coastal wave guides. Corroborated with low-pass filtered Southern Oscillation Index (SOI-M), Pacific Decadal Oscillation (PDO) causes high Fremantle sea levels during positive SOI-M regimes with more frequent La Nina events) and low sea levels during negative SOI-M regimes with more frequent El Nino events), due to enhanced and slackened trade winds. The multidecadal variation of the Fremantle sea level obscures its long-term rising trend during the 1950's to mid 1990's. Statistical regression models are used to describe relationships between the multidecadal sea level variation and SOI-M, in an attempt to separate natural climate variability and climate change effects. A nonparametric regression model reveals a nonlinear relationship, likely due to different responses of the sea level (upper-ocean) to the El Nino and La Nina events.", "author" : [ { "dropping-particle" : "", "family" : "Feng", "given" : "Ming", "non-dropping-particle" : "", "parse-names" : false, "suffix" : "" }, { "dropping-particle" : "", "family" : "Li", "given" : "Yun", "non-dropping-particle" : "", "parse-names" : false, "suffix" : "" }, { "dropping-particle" : "", "family" : "Meyers", "given" : "Gary", "non-dropping-particle" : "", "parse-names" : false, "suffix" : "" } ], "container-title" : "Geophysical Research Letters", "id" : "ITEM-2", "issue" : "16", "issued" : { "date-parts" : [ [ "2004" ] ] }, "page" : "2-5", "title" : "Multidecadal variations of Fremantle sea level: Footprint of climate variability in the tropical Pacific", "type" : "article-journal", "volume" : "31" }, "uris" : [ "http://www.mendeley.com/documents/?uuid=bc84b02a-ff7b-4860-9160-bd7f339fae4d" ] }, { "id" : "ITEM-3", "itemData" : { "DOI" : "10.1029/2009JC005997", "ISSN" : "0148-0227", "author" : [ { "dropping-particle" : "", "family" : "Men\u00e9ndez", "given" : "Melisa", "non-dropping-particle" : "", "parse-names" : false, "suffix" : "" }, { "dropping-particle" : "", "family" : "Woodworth", "given" : "Philip L.", "non-dropping-particle" : "", "parse-names" : false, "suffix" : "" } ], "container-title" : "Journal of Geophysical Research", "id" : "ITEM-3", "issue" : "C10011", "issued" : { "date-parts" : [ [ "2010", "10", "8" ] ] }, "title" : "Changes in extreme high water levels based on a quasi-global tide-gauge data set", "type" : "article-journal", "volume" : "115" }, "uris" : [ "http://www.mendeley.com/documents/?uuid=e6c64e0b-f76c-47ea-aadf-f025bc57d311" ] }, { "id" : "ITEM-4", "itemData" : { "DOI" : "10.1038/NGEO2539", "author" : [ { "dropping-particle" : "", "family" : "Barnard", "given" : "Patrick L.", "non-dropping-particle" : "", "parse-names" : false, "suffix" : "" }, { "dropping-particle" : "", "family" : "Short", "given" : "Andrew D", "non-dropping-particle" : "", "parse-names" : false, "suffix" : "" }, { "dropping-particle" : "", "family" : "Harley", "given" : "Mitchell D", "non-dropping-particle" : "", "parse-names" : false, "suffix" : "" }, { "dropping-particle" : "", "family" : "Splinter", "given" : "Kristen D", "non-dropping-particle" : "", "parse-names" : false, "suffix" : "" }, { "dropping-particle" : "", "family" : "Vitousek", "given" : "Sean", "non-dropping-particle" : "", "parse-names" : false, "suffix" : "" }, { "dropping-particle" : "", "family" : "Turner", "given" : "Ian L", "non-dropping-particle" : "", "parse-names" : false, "suffix" : "" }, { "dropping-particle" : "", "family" : "Allan", "given" : "Jonathan", "non-dropping-particle" : "", "parse-names" : false, "suffix" : "" }, { "dropping-particle" : "", "family" : "Banno", "given" : "Masayuki", "non-dropping-particle" : "", "parse-names" : false, "suffix" : "" }, { "dropping-particle" : "", "family" : "Bryan", "given" : "Karin R", "non-dropping-particle" : "", "parse-names" : false, "suffix" : "" }, { "dropping-particle" : "", "family" : "Doria", "given" : "Andr\u00e9", "non-dropping-particle" : "", "parse-names" : false, "suffix" : "" }, { "dropping-particle" : "", "family" : "Hansen", "given" : "Je E", "non-dropping-particle" : "", "parse-names" : false, "suffix" : "" }, { "dropping-particle" : "", "family" : "Kato", "given" : "Shigeru", "non-dropping-particle" : "", "parse-names" : false, "suffix" : "" }, { "dropping-particle" : "", "family" : "Kuriyama", "given" : "Yoshiaki", "non-dropping-particle" : "", "parse-names" : false, "suffix" : "" }, { "dropping-particle" : "", "family" : "Randall-goodwin", "given" : "Evan", "non-dropping-particle" : "", "parse-names" : false, "suffix" : "" }, { "dropping-particle" : "", "family" : "Ruggiero", "given" : "Peter", "non-dropping-particle" : "", "parse-names" : false, "suffix" : "" }, { "dropping-particle" : "", "family" : "Walker", "given" : "Ian J", "non-dropping-particle" : "", "parse-names" : false, "suffix" : "" }, { "dropping-particle" : "", "family" : "Heathfield", "given" : "Derek K", "non-dropping-particle" : "", "parse-names" : false, "suffix" : "" } ], "container-title" : "Nature Geoscience", "id" : "ITEM-4", "issue" : "September", "issued" : { "date-parts" : [ [ "2015" ] ] }, "page" : "801-808", "title" : "Coastal vulnerability across the Pacific dominated by El Ni\u00f1o/Southern Oscillication", "type" : "article-journal", "volume" : "8" }, "uris" : [ "http://www.mendeley.com/documents/?uuid=98c4bce3-4e98-47c6-af79-3785d96dd111" ] }, { "id" : "ITEM-5", "itemData" : { "DOI" : "10.1002/joc.761", "ISBN" : "0894-8755", "ISSN" : "08948755", "abstract" : "Abstract Sea level data from a set of 141 tide gauges with a reasonable global distribution have been used to seek evidence for significant changes during recent decades in the occurrence of extreme high-water levels, and for systematic differences between changes in high waters and mean sea levels. The relationships between the occurrence of extreme high waters and of indices of regional climate have also been investigated. It is found that there is indeed evidence for a general worldwide increase in extreme high-water levels since 1975, and that the variations in extremes in this period are closely related to changes in regional climate. However, for most of the stations in the dataset used here, the secular changes and the interannual variability in extremes are similar to those in mean sea level. Consequently, changes in both sea level parameters are consistent with being produced by the same type of atmospheric and/or oceanic forcing.", "author" : [ { "dropping-particle" : "", "family" : "Woodworth", "given" : "Philip L.", "non-dropping-particle" : "", "parse-names" : false, "suffix" : "" }, { "dropping-particle" : "", "family" : "Blackman", "given" : "David L.", "non-dropping-particle" : "", "parse-names" : false, "suffix" : "" } ], "container-title" : "Journal of Climate", "id" : "ITEM-5", "issue" : "6", "issued" : { "date-parts" : [ [ "2004" ] ] }, "page" : "1190-1197", "title" : "Evidence for systematic changes in extreme high waters since the mid-1970s", "type" : "article-journal", "volume" : "17" }, "uris" : [ "http://www.mendeley.com/documents/?uuid=5a22ad3c-0a4a-4004-95ee-03d07e7c2cbb" ] } ], "mendeley" : { "formattedCitation" : "(Barnard et al., 2015; M. Feng et al., 2004; Men\u00e9ndez &amp; Woodworth, 2010; Torres &amp; Tsimplis, 2014; Woodworth &amp; Blackman, 2004)", "manualFormatting" : "(Barnard et al., 2015; Feng et al., 2004; Men\u00e9ndez &amp; Woodworth, 2010; Torres &amp; Tsimplis, 2014; Woodworth &amp; Blackman, 2004)", "plainTextFormattedCitation" : "(Barnard et al., 2015; M. Feng et al., 2004; Men\u00e9ndez &amp; Woodworth, 2010; Torres &amp; Tsimplis, 2014; Woodworth &amp; Blackman, 2004)", "previouslyFormattedCitation" : "(Barnard et al., 2015; M. Feng et al., 2004; Men\u00e9ndez &amp; Woodworth, 2010; Torres &amp; Tsimplis, 2014; Woodworth &amp; Blackman, 2004)" }, "properties" : {  }, "schema" : "https://github.com/citation-style-language/schema/raw/master/csl-citation.json" }</w:instrText>
      </w:r>
      <w:r w:rsidR="00045FE4" w:rsidRPr="000C575A">
        <w:fldChar w:fldCharType="separate"/>
      </w:r>
      <w:r w:rsidRPr="000C575A">
        <w:rPr>
          <w:noProof/>
        </w:rPr>
        <w:t>(Barnard et al., 2015; Feng et al., 2004; Menéndez &amp; Woodworth, 2010; Torres &amp; Tsimplis, 2014; Woodworth &amp; Blackman, 2004)</w:t>
      </w:r>
      <w:r w:rsidR="00045FE4" w:rsidRPr="000C575A">
        <w:fldChar w:fldCharType="end"/>
      </w:r>
      <w:r w:rsidRPr="000C575A">
        <w:t xml:space="preserve">. </w:t>
      </w:r>
      <w:r>
        <w:t>For the surge levels, c</w:t>
      </w:r>
      <w:r w:rsidRPr="000C575A">
        <w:t xml:space="preserve">orrelations are significant for 27% of the </w:t>
      </w:r>
      <w:r w:rsidR="0058475D">
        <w:t>output</w:t>
      </w:r>
      <w:r w:rsidR="0058475D" w:rsidRPr="000C575A">
        <w:t xml:space="preserve"> </w:t>
      </w:r>
      <w:r w:rsidRPr="000C575A">
        <w:t>locations</w:t>
      </w:r>
      <w:r w:rsidR="008947EB">
        <w:t>,</w:t>
      </w:r>
      <w:r w:rsidRPr="000C575A">
        <w:t xml:space="preserve"> </w:t>
      </w:r>
      <w:r>
        <w:t xml:space="preserve">with values up to 0.73 </w:t>
      </w:r>
      <w:r w:rsidRPr="000C575A">
        <w:t xml:space="preserve">(Figure 2a). This </w:t>
      </w:r>
      <w:r w:rsidR="00955403">
        <w:t>suggests</w:t>
      </w:r>
      <w:r w:rsidR="00955403" w:rsidRPr="000C575A">
        <w:t xml:space="preserve"> </w:t>
      </w:r>
      <w:r w:rsidRPr="000C575A">
        <w:t xml:space="preserve">that ENSO-induced variability is </w:t>
      </w:r>
      <w:r w:rsidR="008947EB" w:rsidRPr="000C575A">
        <w:t xml:space="preserve">to some extent </w:t>
      </w:r>
      <w:r w:rsidRPr="000C575A">
        <w:t xml:space="preserve">driven by variability in storminess, and not just steric effects. For the surge and steric component combined, correlations are significant for 20% of the </w:t>
      </w:r>
      <w:r w:rsidR="0058475D">
        <w:t>output</w:t>
      </w:r>
      <w:r w:rsidR="0058475D" w:rsidRPr="000C575A">
        <w:t xml:space="preserve"> </w:t>
      </w:r>
      <w:r w:rsidRPr="000C575A">
        <w:t>locations</w:t>
      </w:r>
      <w:r w:rsidR="008947EB">
        <w:t>,</w:t>
      </w:r>
      <w:r w:rsidRPr="000C575A">
        <w:t xml:space="preserve"> with values up to 0.76 (Figure 2c). Adding the steric sea levels to the surge levels results in higher correlations for 79% of the locations. </w:t>
      </w:r>
      <w:r>
        <w:t xml:space="preserve">For the total sea levels, </w:t>
      </w:r>
      <w:r w:rsidR="008947EB">
        <w:t>which</w:t>
      </w:r>
      <w:r>
        <w:t xml:space="preserve"> include tides, c</w:t>
      </w:r>
      <w:r w:rsidRPr="000C575A">
        <w:t xml:space="preserve">orrelations are significant for 17% of the </w:t>
      </w:r>
      <w:r w:rsidR="0058475D">
        <w:t>output</w:t>
      </w:r>
      <w:r w:rsidR="0058475D" w:rsidRPr="000C575A">
        <w:t xml:space="preserve"> </w:t>
      </w:r>
      <w:r w:rsidRPr="000C575A">
        <w:t>locations</w:t>
      </w:r>
      <w:r w:rsidR="008947EB">
        <w:t>,</w:t>
      </w:r>
      <w:r w:rsidRPr="000C575A">
        <w:t xml:space="preserve"> with values up to 0.69.</w:t>
      </w:r>
      <w:r>
        <w:t xml:space="preserve"> Hence, a</w:t>
      </w:r>
      <w:r w:rsidRPr="000C575A">
        <w:t>dding the astronomical tides generally lowers the correlations. This is to be expected</w:t>
      </w:r>
      <w:r w:rsidR="008947EB">
        <w:t>,</w:t>
      </w:r>
      <w:r w:rsidRPr="000C575A">
        <w:t xml:space="preserve"> as </w:t>
      </w:r>
      <w:r w:rsidR="008947EB">
        <w:t xml:space="preserve">the </w:t>
      </w:r>
      <w:r w:rsidR="00DD0EB7">
        <w:t xml:space="preserve">deterministic </w:t>
      </w:r>
      <w:r w:rsidR="008947EB">
        <w:lastRenderedPageBreak/>
        <w:t xml:space="preserve">variability of </w:t>
      </w:r>
      <w:r w:rsidRPr="000C575A">
        <w:t>astronomical tides</w:t>
      </w:r>
      <w:r w:rsidR="008947EB">
        <w:t xml:space="preserve"> </w:t>
      </w:r>
      <w:r w:rsidRPr="000C575A">
        <w:t xml:space="preserve">is unrelated to climate variability, </w:t>
      </w:r>
      <w:r w:rsidR="00510C6A">
        <w:t xml:space="preserve">and </w:t>
      </w:r>
      <w:r w:rsidR="00B630D0">
        <w:t xml:space="preserve">tides </w:t>
      </w:r>
      <w:r w:rsidRPr="000C575A">
        <w:t>account for a large part of the variability in extreme sea levels at many locations.</w:t>
      </w:r>
    </w:p>
    <w:p w:rsidR="00690A1D" w:rsidRPr="000C575A" w:rsidRDefault="00690A1D" w:rsidP="00690A1D"/>
    <w:p w:rsidR="00120786" w:rsidRPr="000C575A" w:rsidRDefault="00120786" w:rsidP="00120786">
      <w:pPr>
        <w:spacing w:before="240" w:after="240"/>
      </w:pPr>
      <w:r w:rsidRPr="000C575A">
        <w:t xml:space="preserve">We </w:t>
      </w:r>
      <w:r w:rsidR="005C39B1" w:rsidRPr="000C575A">
        <w:t>test</w:t>
      </w:r>
      <w:r w:rsidR="00AE2CE9" w:rsidRPr="000C575A">
        <w:t xml:space="preserve"> the sensitivity of our results by </w:t>
      </w:r>
      <w:r w:rsidR="005C39B1" w:rsidRPr="000C575A">
        <w:t xml:space="preserve">repeating the analysis with </w:t>
      </w:r>
      <w:r w:rsidR="00E56EE4" w:rsidRPr="000C575A">
        <w:t>the</w:t>
      </w:r>
      <w:r w:rsidR="001B26E2" w:rsidRPr="000C575A">
        <w:t xml:space="preserve"> </w:t>
      </w:r>
      <w:r w:rsidR="00AE2CE9" w:rsidRPr="000C575A">
        <w:t>90</w:t>
      </w:r>
      <w:r w:rsidR="00AE2CE9" w:rsidRPr="000C575A">
        <w:rPr>
          <w:vertAlign w:val="superscript"/>
        </w:rPr>
        <w:t>th</w:t>
      </w:r>
      <w:r w:rsidR="00AE2CE9" w:rsidRPr="000C575A">
        <w:t>,</w:t>
      </w:r>
      <w:r w:rsidR="00E56EE4" w:rsidRPr="000C575A">
        <w:t xml:space="preserve"> </w:t>
      </w:r>
      <w:r w:rsidR="00AE2CE9" w:rsidRPr="000C575A">
        <w:t>99</w:t>
      </w:r>
      <w:r w:rsidR="00AE2CE9" w:rsidRPr="000C575A">
        <w:rPr>
          <w:vertAlign w:val="superscript"/>
        </w:rPr>
        <w:t>th</w:t>
      </w:r>
      <w:r w:rsidR="00AE2CE9" w:rsidRPr="000C575A">
        <w:t xml:space="preserve"> and 99.9</w:t>
      </w:r>
      <w:r w:rsidR="00AE2CE9" w:rsidRPr="000C575A">
        <w:rPr>
          <w:vertAlign w:val="superscript"/>
        </w:rPr>
        <w:t>th</w:t>
      </w:r>
      <w:r w:rsidR="00AE2CE9" w:rsidRPr="000C575A">
        <w:t xml:space="preserve"> </w:t>
      </w:r>
      <w:r w:rsidR="00E56EE4" w:rsidRPr="000C575A">
        <w:t>annual percentiles</w:t>
      </w:r>
      <w:r w:rsidR="005C39B1" w:rsidRPr="000C575A">
        <w:t xml:space="preserve"> </w:t>
      </w:r>
      <w:r w:rsidR="00AE2CE9" w:rsidRPr="000C575A">
        <w:t xml:space="preserve">and </w:t>
      </w:r>
      <w:r w:rsidR="005C39B1" w:rsidRPr="000C575A">
        <w:t xml:space="preserve">using </w:t>
      </w:r>
      <w:r w:rsidR="00E56EE4" w:rsidRPr="000C575A">
        <w:t>other</w:t>
      </w:r>
      <w:r w:rsidR="00AE2CE9" w:rsidRPr="000C575A">
        <w:t xml:space="preserve"> ENSO indices (SOI, ONI and MEI). </w:t>
      </w:r>
      <w:r w:rsidR="005451C8" w:rsidRPr="000C575A">
        <w:t>Resu</w:t>
      </w:r>
      <w:r w:rsidR="00151832" w:rsidRPr="000C575A">
        <w:t>l</w:t>
      </w:r>
      <w:r w:rsidR="005451C8" w:rsidRPr="000C575A">
        <w:t xml:space="preserve">ts </w:t>
      </w:r>
      <w:r w:rsidRPr="000C575A">
        <w:t xml:space="preserve">shown in Supplementary Fig. </w:t>
      </w:r>
      <w:r w:rsidR="000C575A">
        <w:t>4</w:t>
      </w:r>
      <w:r w:rsidRPr="000C575A">
        <w:t xml:space="preserve"> </w:t>
      </w:r>
      <w:r w:rsidR="00A50465">
        <w:t>show</w:t>
      </w:r>
      <w:r w:rsidR="00A50465" w:rsidRPr="000C575A">
        <w:t xml:space="preserve"> </w:t>
      </w:r>
      <w:r w:rsidR="00AE2CE9" w:rsidRPr="000C575A">
        <w:t xml:space="preserve">the spatial pattern </w:t>
      </w:r>
      <w:r w:rsidR="00A50465">
        <w:t>to be robust to the use of different</w:t>
      </w:r>
      <w:r w:rsidR="00510C6A">
        <w:t xml:space="preserve"> </w:t>
      </w:r>
      <w:r w:rsidR="000C575A">
        <w:t>ENSO indices</w:t>
      </w:r>
      <w:r w:rsidR="00AE2CE9" w:rsidRPr="000C575A">
        <w:t xml:space="preserve">. </w:t>
      </w:r>
      <w:r w:rsidR="000C575A" w:rsidRPr="000C575A">
        <w:t xml:space="preserve">Supplementary Fig. </w:t>
      </w:r>
      <w:r w:rsidR="000C575A">
        <w:t>5 indicates that t</w:t>
      </w:r>
      <w:r w:rsidR="00AE2CE9" w:rsidRPr="000C575A">
        <w:t xml:space="preserve">he negative ENSO </w:t>
      </w:r>
      <w:r w:rsidR="00012E94" w:rsidRPr="000C575A">
        <w:t xml:space="preserve">correlations </w:t>
      </w:r>
      <w:r w:rsidR="00AE2CE9" w:rsidRPr="000C575A">
        <w:t xml:space="preserve">along the west coast of the Americas </w:t>
      </w:r>
      <w:r w:rsidR="00012E94" w:rsidRPr="000C575A">
        <w:t>are</w:t>
      </w:r>
      <w:r w:rsidR="00AE2CE9" w:rsidRPr="000C575A">
        <w:t xml:space="preserve"> very </w:t>
      </w:r>
      <w:r w:rsidR="00562998" w:rsidRPr="000C575A">
        <w:t>sensitive to</w:t>
      </w:r>
      <w:r w:rsidR="00AE2CE9" w:rsidRPr="000C575A">
        <w:t xml:space="preserve"> the use of different percentiles. For the 90</w:t>
      </w:r>
      <w:r w:rsidR="00AE2CE9" w:rsidRPr="000C575A">
        <w:rPr>
          <w:vertAlign w:val="superscript"/>
        </w:rPr>
        <w:t>th</w:t>
      </w:r>
      <w:r w:rsidR="00AE2CE9" w:rsidRPr="000C575A">
        <w:t xml:space="preserve"> and 95</w:t>
      </w:r>
      <w:r w:rsidR="00AE2CE9" w:rsidRPr="000C575A">
        <w:rPr>
          <w:vertAlign w:val="superscript"/>
        </w:rPr>
        <w:t>th</w:t>
      </w:r>
      <w:r w:rsidR="00AE2CE9" w:rsidRPr="000C575A">
        <w:t xml:space="preserve"> percentile,</w:t>
      </w:r>
      <w:r w:rsidR="00562998" w:rsidRPr="000C575A">
        <w:t xml:space="preserve"> we see</w:t>
      </w:r>
      <w:r w:rsidR="00AE2CE9" w:rsidRPr="000C575A">
        <w:t xml:space="preserve"> significant negative correlation</w:t>
      </w:r>
      <w:r w:rsidR="003038C3" w:rsidRPr="000C575A">
        <w:t>s</w:t>
      </w:r>
      <w:r w:rsidR="00AE2CE9" w:rsidRPr="000C575A">
        <w:t xml:space="preserve"> along large parts of the west coast of North America, whereas the significance largely disappears for the 99</w:t>
      </w:r>
      <w:r w:rsidR="00AE2CE9" w:rsidRPr="000C575A">
        <w:rPr>
          <w:vertAlign w:val="superscript"/>
        </w:rPr>
        <w:t>th</w:t>
      </w:r>
      <w:r w:rsidR="00AE2CE9" w:rsidRPr="000C575A">
        <w:t xml:space="preserve"> and 99.9</w:t>
      </w:r>
      <w:r w:rsidR="00AE2CE9" w:rsidRPr="000C575A">
        <w:rPr>
          <w:vertAlign w:val="superscript"/>
        </w:rPr>
        <w:t>th</w:t>
      </w:r>
      <w:r w:rsidR="00AE2CE9" w:rsidRPr="000C575A">
        <w:t xml:space="preserve"> levels. </w:t>
      </w:r>
      <w:r w:rsidR="004E775F" w:rsidRPr="000C575A">
        <w:t>Generally, the strength of the correlation weakens when using higher percentiles, which can be explained by the fact that higher percentiles are more influenced by the largest events.</w:t>
      </w:r>
      <w:r w:rsidR="00012E94" w:rsidRPr="000C575A">
        <w:t xml:space="preserve"> </w:t>
      </w:r>
    </w:p>
    <w:p w:rsidR="00120786" w:rsidRPr="000C575A" w:rsidRDefault="00120786" w:rsidP="00120786">
      <w:pPr>
        <w:spacing w:before="240" w:after="240"/>
      </w:pPr>
    </w:p>
    <w:p w:rsidR="00AF583D" w:rsidRPr="00690A1D" w:rsidRDefault="00E56EE4" w:rsidP="00690A1D">
      <w:pPr>
        <w:spacing w:before="240" w:after="240"/>
        <w:rPr>
          <w:rFonts w:cstheme="minorHAnsi"/>
          <w:szCs w:val="21"/>
        </w:rPr>
      </w:pPr>
      <w:r w:rsidRPr="000C575A">
        <w:t>Generally, t</w:t>
      </w:r>
      <w:r w:rsidRPr="000C575A">
        <w:rPr>
          <w:szCs w:val="21"/>
        </w:rPr>
        <w:t>he spatial pattern is also robust to the use of different lag times.</w:t>
      </w:r>
      <w:r w:rsidR="00947B81" w:rsidRPr="000C575A">
        <w:rPr>
          <w:szCs w:val="21"/>
        </w:rPr>
        <w:t xml:space="preserve"> Figure 3</w:t>
      </w:r>
      <w:r w:rsidR="00012E94" w:rsidRPr="000C575A">
        <w:rPr>
          <w:szCs w:val="21"/>
        </w:rPr>
        <w:t xml:space="preserve"> shows that adding lag times increases the </w:t>
      </w:r>
      <w:r w:rsidR="00545DE4" w:rsidRPr="000C575A">
        <w:rPr>
          <w:szCs w:val="21"/>
        </w:rPr>
        <w:t xml:space="preserve">number of significant </w:t>
      </w:r>
      <w:r w:rsidR="00012E94" w:rsidRPr="000C575A">
        <w:rPr>
          <w:szCs w:val="21"/>
        </w:rPr>
        <w:t xml:space="preserve">correlations. </w:t>
      </w:r>
      <w:r w:rsidR="00545DE4" w:rsidRPr="000C575A">
        <w:rPr>
          <w:szCs w:val="21"/>
        </w:rPr>
        <w:t>For the surge component, c</w:t>
      </w:r>
      <w:r w:rsidR="00AF583D" w:rsidRPr="000C575A">
        <w:rPr>
          <w:szCs w:val="21"/>
        </w:rPr>
        <w:t>orrelation</w:t>
      </w:r>
      <w:r w:rsidR="00A50465">
        <w:rPr>
          <w:szCs w:val="21"/>
        </w:rPr>
        <w:t>s</w:t>
      </w:r>
      <w:r w:rsidR="00AF583D" w:rsidRPr="000C575A">
        <w:rPr>
          <w:szCs w:val="21"/>
        </w:rPr>
        <w:t xml:space="preserve"> are significant for </w:t>
      </w:r>
      <w:r w:rsidR="00545DE4" w:rsidRPr="000C575A">
        <w:rPr>
          <w:szCs w:val="21"/>
        </w:rPr>
        <w:t>36</w:t>
      </w:r>
      <w:r w:rsidR="00AF583D" w:rsidRPr="000C575A">
        <w:rPr>
          <w:szCs w:val="21"/>
        </w:rPr>
        <w:t xml:space="preserve">% with values up to </w:t>
      </w:r>
      <w:r w:rsidR="00545DE4" w:rsidRPr="000C575A">
        <w:rPr>
          <w:szCs w:val="21"/>
        </w:rPr>
        <w:t>0.75</w:t>
      </w:r>
      <w:r w:rsidR="00AF583D" w:rsidRPr="000C575A">
        <w:rPr>
          <w:szCs w:val="21"/>
        </w:rPr>
        <w:t xml:space="preserve">. For the surge and steric </w:t>
      </w:r>
      <w:r w:rsidR="00545DE4" w:rsidRPr="000C575A">
        <w:rPr>
          <w:szCs w:val="21"/>
        </w:rPr>
        <w:t xml:space="preserve">components </w:t>
      </w:r>
      <w:r w:rsidR="00AF583D" w:rsidRPr="000C575A">
        <w:rPr>
          <w:szCs w:val="21"/>
        </w:rPr>
        <w:t>combined, correlation</w:t>
      </w:r>
      <w:r w:rsidR="00A50465">
        <w:rPr>
          <w:szCs w:val="21"/>
        </w:rPr>
        <w:t>s</w:t>
      </w:r>
      <w:r w:rsidR="00AF583D" w:rsidRPr="000C575A">
        <w:rPr>
          <w:szCs w:val="21"/>
        </w:rPr>
        <w:t xml:space="preserve"> are significant for </w:t>
      </w:r>
      <w:r w:rsidR="00545DE4" w:rsidRPr="000C575A">
        <w:rPr>
          <w:szCs w:val="21"/>
        </w:rPr>
        <w:t>28</w:t>
      </w:r>
      <w:r w:rsidR="00AF583D" w:rsidRPr="000C575A">
        <w:rPr>
          <w:szCs w:val="21"/>
        </w:rPr>
        <w:t>% of the GTSR locations wit</w:t>
      </w:r>
      <w:r w:rsidR="00545DE4" w:rsidRPr="000C575A">
        <w:rPr>
          <w:szCs w:val="21"/>
        </w:rPr>
        <w:t>h</w:t>
      </w:r>
      <w:r w:rsidR="00AF583D" w:rsidRPr="000C575A">
        <w:rPr>
          <w:szCs w:val="21"/>
        </w:rPr>
        <w:t xml:space="preserve"> values up to 0.79.</w:t>
      </w:r>
      <w:r w:rsidR="00545DE4" w:rsidRPr="000C575A">
        <w:rPr>
          <w:szCs w:val="21"/>
        </w:rPr>
        <w:t xml:space="preserve"> </w:t>
      </w:r>
      <w:r w:rsidR="00A50465">
        <w:rPr>
          <w:szCs w:val="21"/>
        </w:rPr>
        <w:t xml:space="preserve">Hence, </w:t>
      </w:r>
      <w:r w:rsidR="00545DE4" w:rsidRPr="000C575A">
        <w:rPr>
          <w:szCs w:val="21"/>
        </w:rPr>
        <w:t>there is</w:t>
      </w:r>
      <w:r w:rsidR="00A50465">
        <w:rPr>
          <w:szCs w:val="21"/>
        </w:rPr>
        <w:t xml:space="preserve"> </w:t>
      </w:r>
      <w:r w:rsidR="00A50465" w:rsidRPr="000C575A">
        <w:rPr>
          <w:szCs w:val="21"/>
        </w:rPr>
        <w:t>generally</w:t>
      </w:r>
      <w:r w:rsidR="00545DE4" w:rsidRPr="000C575A">
        <w:rPr>
          <w:szCs w:val="21"/>
        </w:rPr>
        <w:t xml:space="preserve"> a decrease in </w:t>
      </w:r>
      <w:r w:rsidR="00A50465">
        <w:rPr>
          <w:szCs w:val="21"/>
        </w:rPr>
        <w:t xml:space="preserve">the </w:t>
      </w:r>
      <w:r w:rsidR="00545DE4" w:rsidRPr="000C575A">
        <w:rPr>
          <w:szCs w:val="21"/>
        </w:rPr>
        <w:t xml:space="preserve">number of significant locations, particularly along the Atlantic coast of South America, but an increase in the strength of the correlation when adding the steric component. </w:t>
      </w:r>
      <w:r w:rsidR="00AF583D" w:rsidRPr="000C575A">
        <w:rPr>
          <w:szCs w:val="21"/>
        </w:rPr>
        <w:t xml:space="preserve">Particularly </w:t>
      </w:r>
      <w:r w:rsidR="00DE38AF">
        <w:rPr>
          <w:szCs w:val="21"/>
        </w:rPr>
        <w:t>along</w:t>
      </w:r>
      <w:r w:rsidR="00AF583D" w:rsidRPr="000C575A">
        <w:rPr>
          <w:szCs w:val="21"/>
        </w:rPr>
        <w:t xml:space="preserve"> the Pacific coast of South America and </w:t>
      </w:r>
      <w:r w:rsidR="00DE38AF">
        <w:rPr>
          <w:szCs w:val="21"/>
        </w:rPr>
        <w:t>along</w:t>
      </w:r>
      <w:r w:rsidR="00DE38AF" w:rsidRPr="000C575A">
        <w:rPr>
          <w:szCs w:val="21"/>
        </w:rPr>
        <w:t xml:space="preserve"> </w:t>
      </w:r>
      <w:r w:rsidR="0058475D">
        <w:rPr>
          <w:szCs w:val="21"/>
        </w:rPr>
        <w:t xml:space="preserve">the </w:t>
      </w:r>
      <w:r w:rsidR="00AF583D" w:rsidRPr="000C575A">
        <w:rPr>
          <w:szCs w:val="21"/>
        </w:rPr>
        <w:t xml:space="preserve">coasts in the </w:t>
      </w:r>
      <w:r w:rsidR="00AF583D" w:rsidRPr="000C575A">
        <w:rPr>
          <w:rStyle w:val="Emphasis"/>
          <w:i w:val="0"/>
        </w:rPr>
        <w:t>Indo</w:t>
      </w:r>
      <w:r w:rsidR="00AF583D" w:rsidRPr="000C575A">
        <w:rPr>
          <w:rStyle w:val="st"/>
          <w:i/>
        </w:rPr>
        <w:t>-</w:t>
      </w:r>
      <w:r w:rsidR="00AF583D" w:rsidRPr="000C575A">
        <w:rPr>
          <w:rStyle w:val="Emphasis"/>
          <w:i w:val="0"/>
        </w:rPr>
        <w:t>Pacific</w:t>
      </w:r>
      <w:r w:rsidR="00AF583D" w:rsidRPr="000C575A">
        <w:rPr>
          <w:szCs w:val="21"/>
        </w:rPr>
        <w:t>, there are lag times of more than 4 months.</w:t>
      </w:r>
    </w:p>
    <w:p w:rsidR="00E5337E" w:rsidRPr="000C575A" w:rsidRDefault="00044D59" w:rsidP="00C67294">
      <w:pPr>
        <w:pStyle w:val="Heading2"/>
      </w:pPr>
      <w:r w:rsidRPr="000C575A">
        <w:t xml:space="preserve">Anomalies in flood </w:t>
      </w:r>
      <w:r w:rsidR="00A24BAF" w:rsidRPr="000C575A">
        <w:t xml:space="preserve">hazard </w:t>
      </w:r>
    </w:p>
    <w:p w:rsidR="009E474E" w:rsidRPr="000C575A" w:rsidRDefault="00FA791E" w:rsidP="00815CEF">
      <w:r w:rsidRPr="000C575A">
        <w:t>Figure 4a-b show</w:t>
      </w:r>
      <w:r w:rsidR="00B630D0">
        <w:t>s</w:t>
      </w:r>
      <w:r w:rsidRPr="000C575A">
        <w:t xml:space="preserve"> the significant anomalies in surge and steric level combined during ENSO years compared to neutral years. During La Niña years, there are very few regions with a spatially coherent signal. Generally</w:t>
      </w:r>
      <w:r w:rsidR="0037237A">
        <w:t>,</w:t>
      </w:r>
      <w:r w:rsidRPr="000C575A">
        <w:t xml:space="preserve"> the anomalies in annual percentiles are within 10% of the neutral years, </w:t>
      </w:r>
      <w:r w:rsidR="00DE38AF">
        <w:t>except</w:t>
      </w:r>
      <w:r w:rsidRPr="000C575A">
        <w:t xml:space="preserve"> for a small number of isolated locations. During El Niño years, there is a positive anomaly in the South-Atlantic, Indian Ocean and the West Pacific (e.g. southeast Asia, north western Australia, western and southern Africa), whereas there is a negative anomaly in the East Pacific (California, Colombia, Ecuador, Peru). The anomalies have a magnitude </w:t>
      </w:r>
      <w:r w:rsidR="0037237A">
        <w:t xml:space="preserve">of </w:t>
      </w:r>
      <w:r w:rsidRPr="000C575A">
        <w:t>up to several tens of centimetres. The significance of the anomalies largely disappears for the total sea levels (Figure 4c-d), when tides are added to the surge and steric components. This is because in many parts of the world total sea levels are more strongly influenced by the deterministic tidal component</w:t>
      </w:r>
      <w:r w:rsidR="00510C6A">
        <w:t xml:space="preserve"> </w:t>
      </w:r>
      <w:r w:rsidRPr="000C575A">
        <w:t>than by ENSO. Hence, it is difficult to identify any potential influence of ENSO using these relatively short time-series</w:t>
      </w:r>
      <w:r w:rsidR="004017C9">
        <w:t xml:space="preserve"> as the effects are obliterated by the </w:t>
      </w:r>
      <w:r w:rsidR="005846E3">
        <w:t xml:space="preserve">large </w:t>
      </w:r>
      <w:r w:rsidR="004017C9">
        <w:t>tidal variability</w:t>
      </w:r>
      <w:r w:rsidRPr="000C575A">
        <w:t xml:space="preserve">. </w:t>
      </w:r>
      <w:r w:rsidR="00E31B4F">
        <w:t xml:space="preserve">Our results show that </w:t>
      </w:r>
      <w:r w:rsidR="00E31B4F" w:rsidRPr="000C575A">
        <w:t xml:space="preserve">while ENSO has a significant effect on extreme sea level in some regions, the </w:t>
      </w:r>
      <w:r w:rsidR="00E31B4F">
        <w:t>anomalies are</w:t>
      </w:r>
      <w:r w:rsidR="00E31B4F" w:rsidRPr="000C575A">
        <w:t xml:space="preserve"> rather </w:t>
      </w:r>
      <w:r w:rsidR="00E31B4F">
        <w:t>small</w:t>
      </w:r>
      <w:r w:rsidR="00E31B4F" w:rsidRPr="000C575A">
        <w:t xml:space="preserve"> compared to the </w:t>
      </w:r>
      <w:r w:rsidR="00E31B4F">
        <w:t xml:space="preserve">total </w:t>
      </w:r>
      <w:r w:rsidR="00E31B4F" w:rsidRPr="000C575A">
        <w:t>variability in extreme sea levels, and therefore cannot be detected.</w:t>
      </w:r>
      <w:r w:rsidR="00E31B4F">
        <w:t xml:space="preserve"> This is also because of large statistical uncertainties, which we discuss i</w:t>
      </w:r>
      <w:r w:rsidR="00D15805">
        <w:t>n Section 4.</w:t>
      </w:r>
    </w:p>
    <w:p w:rsidR="00E6422F" w:rsidRPr="000C575A" w:rsidRDefault="00E6422F" w:rsidP="00E6422F">
      <w:pPr>
        <w:pStyle w:val="Heading2"/>
      </w:pPr>
      <w:r w:rsidRPr="000C575A">
        <w:t xml:space="preserve">Anomalies in flood exposure </w:t>
      </w:r>
    </w:p>
    <w:p w:rsidR="00A95BB0" w:rsidRPr="000C575A" w:rsidRDefault="0068260F" w:rsidP="001F772C">
      <w:pPr>
        <w:rPr>
          <w:rFonts w:asciiTheme="majorHAnsi" w:eastAsiaTheme="majorEastAsia" w:hAnsiTheme="majorHAnsi" w:cstheme="majorBidi"/>
          <w:b/>
          <w:bCs/>
          <w:color w:val="3E3E67" w:themeColor="accent1" w:themeShade="BF"/>
          <w:sz w:val="28"/>
          <w:szCs w:val="28"/>
        </w:rPr>
      </w:pPr>
      <w:r>
        <w:t>Further</w:t>
      </w:r>
      <w:r w:rsidR="00E6422F" w:rsidRPr="000C575A">
        <w:t xml:space="preserve">, we </w:t>
      </w:r>
      <w:r w:rsidR="00B719FE" w:rsidRPr="000C575A">
        <w:t xml:space="preserve">assess </w:t>
      </w:r>
      <w:r w:rsidR="00E6422F" w:rsidRPr="000C575A">
        <w:t>whether</w:t>
      </w:r>
      <w:r w:rsidR="00432199" w:rsidRPr="000C575A">
        <w:t xml:space="preserve"> the ENSO induced anomalies in </w:t>
      </w:r>
      <w:r w:rsidR="00E6422F" w:rsidRPr="000C575A">
        <w:t xml:space="preserve">extreme sea levels </w:t>
      </w:r>
      <w:r w:rsidR="00E92538">
        <w:t>influence</w:t>
      </w:r>
      <w:r w:rsidR="00510C6A">
        <w:t xml:space="preserve"> </w:t>
      </w:r>
      <w:r w:rsidR="00E6422F" w:rsidRPr="000C575A">
        <w:t xml:space="preserve">changes in </w:t>
      </w:r>
      <w:r w:rsidR="004A67E1">
        <w:t>the number of people potentially exposed to flooding</w:t>
      </w:r>
      <w:r w:rsidR="00E6422F" w:rsidRPr="000C575A">
        <w:t xml:space="preserve">. As tides greatly </w:t>
      </w:r>
      <w:r w:rsidR="004A67E1">
        <w:t>distort</w:t>
      </w:r>
      <w:r w:rsidR="00E6422F" w:rsidRPr="000C575A">
        <w:t xml:space="preserve"> the ENSO signal in extreme sea levels, we focus on the anomalies in the surge and steric component of the 95</w:t>
      </w:r>
      <w:r w:rsidR="00E6422F" w:rsidRPr="000C575A">
        <w:rPr>
          <w:vertAlign w:val="superscript"/>
        </w:rPr>
        <w:t>th</w:t>
      </w:r>
      <w:r w:rsidR="00E6422F" w:rsidRPr="000C575A">
        <w:t xml:space="preserve"> percentiles. Hence, to calculate flood exposure we express extreme sea levels as the 95</w:t>
      </w:r>
      <w:r w:rsidR="00E6422F" w:rsidRPr="000C575A">
        <w:rPr>
          <w:vertAlign w:val="superscript"/>
        </w:rPr>
        <w:t xml:space="preserve">th </w:t>
      </w:r>
      <w:r w:rsidR="00E6422F" w:rsidRPr="000C575A">
        <w:t xml:space="preserve">percentiles of the surge levels and steric sea levels combined with the average high tide at each location. </w:t>
      </w:r>
      <w:r w:rsidR="00D37B24" w:rsidRPr="000C575A">
        <w:t xml:space="preserve">The </w:t>
      </w:r>
      <w:r w:rsidR="0081753C">
        <w:t xml:space="preserve">results </w:t>
      </w:r>
      <w:r w:rsidR="007B1DD7" w:rsidRPr="000C575A">
        <w:t>indicate</w:t>
      </w:r>
      <w:r w:rsidR="00D37B24" w:rsidRPr="000C575A">
        <w:t xml:space="preserve"> that at the global</w:t>
      </w:r>
      <w:r w:rsidR="00707C9A" w:rsidRPr="000C575A">
        <w:t>ly aggregated</w:t>
      </w:r>
      <w:r w:rsidR="00D37B24" w:rsidRPr="000C575A">
        <w:t>-scale</w:t>
      </w:r>
      <w:r w:rsidR="004A67E1">
        <w:t xml:space="preserve"> there is little difference in </w:t>
      </w:r>
      <w:r w:rsidR="00011A4C" w:rsidRPr="000C575A">
        <w:t>the number of people</w:t>
      </w:r>
      <w:r w:rsidR="004A67E1">
        <w:t xml:space="preserve"> potentially exposed to flooding, with </w:t>
      </w:r>
      <w:r w:rsidR="00011A4C" w:rsidRPr="000C575A">
        <w:t>76</w:t>
      </w:r>
      <w:r w:rsidR="007B3533" w:rsidRPr="000C575A">
        <w:t>.0</w:t>
      </w:r>
      <w:r w:rsidR="00011A4C" w:rsidRPr="000C575A">
        <w:t xml:space="preserve"> million</w:t>
      </w:r>
      <w:r w:rsidR="004A67E1">
        <w:t xml:space="preserve"> in El Niño years, 75.2 million in La Niña years, and 75.2 million in neutral years. </w:t>
      </w:r>
      <w:r w:rsidR="00880A31">
        <w:t xml:space="preserve">This is to be expected, as </w:t>
      </w:r>
      <w:r w:rsidR="00291FAC" w:rsidRPr="000C575A">
        <w:t>ENSO</w:t>
      </w:r>
      <w:r w:rsidR="00880A31">
        <w:t xml:space="preserve"> phases</w:t>
      </w:r>
      <w:r w:rsidR="00291FAC" w:rsidRPr="000C575A">
        <w:t xml:space="preserve"> </w:t>
      </w:r>
      <w:r w:rsidR="00880A31">
        <w:t xml:space="preserve">lead to opposite </w:t>
      </w:r>
      <w:r w:rsidR="00707C9A" w:rsidRPr="000C575A">
        <w:t xml:space="preserve">impacts </w:t>
      </w:r>
      <w:r w:rsidR="00291FAC" w:rsidRPr="000C575A">
        <w:t xml:space="preserve">in different regions </w:t>
      </w:r>
      <w:r w:rsidR="00707C9A" w:rsidRPr="000C575A">
        <w:t xml:space="preserve">of </w:t>
      </w:r>
      <w:r w:rsidR="00291FAC" w:rsidRPr="000C575A">
        <w:t>the world</w:t>
      </w:r>
      <w:r w:rsidR="00760027" w:rsidRPr="000C575A">
        <w:t>. H</w:t>
      </w:r>
      <w:r w:rsidR="00382700" w:rsidRPr="000C575A">
        <w:t>ence, there are larger anomalies at</w:t>
      </w:r>
      <w:r w:rsidR="00D37B24" w:rsidRPr="000C575A">
        <w:t xml:space="preserve"> </w:t>
      </w:r>
      <w:r w:rsidR="00760027" w:rsidRPr="000C575A">
        <w:t xml:space="preserve">sub-national </w:t>
      </w:r>
      <w:r w:rsidR="00D37B24" w:rsidRPr="000C575A">
        <w:t>scale</w:t>
      </w:r>
      <w:r w:rsidR="004A67E1">
        <w:t xml:space="preserve"> for example in Indonesia and Peru. </w:t>
      </w:r>
      <w:r w:rsidR="00575DF5" w:rsidRPr="000C575A">
        <w:t xml:space="preserve">While </w:t>
      </w:r>
      <w:r w:rsidR="004A67E1">
        <w:t xml:space="preserve">the </w:t>
      </w:r>
      <w:r w:rsidR="005B6867">
        <w:t xml:space="preserve">results </w:t>
      </w:r>
      <w:r w:rsidR="004A67E1">
        <w:t xml:space="preserve">are </w:t>
      </w:r>
      <w:r w:rsidR="00760027" w:rsidRPr="000C575A">
        <w:t xml:space="preserve">consistent with the conclusions for the sea level anomalies, </w:t>
      </w:r>
      <w:r w:rsidR="005C6086">
        <w:t xml:space="preserve">most of the </w:t>
      </w:r>
      <w:r w:rsidR="00390299">
        <w:t xml:space="preserve">differences </w:t>
      </w:r>
      <w:r w:rsidR="00760027" w:rsidRPr="000C575A">
        <w:t xml:space="preserve">in flood exposure </w:t>
      </w:r>
      <w:r w:rsidR="00575DF5" w:rsidRPr="000C575A">
        <w:t xml:space="preserve">at sub-national level </w:t>
      </w:r>
      <w:r w:rsidR="00760027" w:rsidRPr="000C575A">
        <w:t xml:space="preserve">are not </w:t>
      </w:r>
      <w:r w:rsidR="00390299">
        <w:t xml:space="preserve">statistically </w:t>
      </w:r>
      <w:r w:rsidR="00760027" w:rsidRPr="000C575A">
        <w:t>significant</w:t>
      </w:r>
      <w:r w:rsidR="00390299">
        <w:t>,</w:t>
      </w:r>
      <w:r w:rsidR="00575DF5" w:rsidRPr="000C575A">
        <w:t xml:space="preserve"> and there is no coherent spatial pattern</w:t>
      </w:r>
      <w:r w:rsidR="00760027" w:rsidRPr="000C575A">
        <w:t xml:space="preserve">. </w:t>
      </w:r>
      <w:r w:rsidR="00A74848" w:rsidRPr="000C575A">
        <w:t xml:space="preserve">Supplementary Fig. </w:t>
      </w:r>
      <w:r w:rsidR="00760027" w:rsidRPr="000C575A">
        <w:t>6</w:t>
      </w:r>
      <w:r w:rsidR="00A74848" w:rsidRPr="000C575A">
        <w:t xml:space="preserve"> maps the flood exposure at sub-national scale. </w:t>
      </w:r>
      <w:r w:rsidR="003115F2" w:rsidRPr="000C575A">
        <w:t xml:space="preserve">Overall, the analysis demonstrates the </w:t>
      </w:r>
      <w:r w:rsidR="00B630D0" w:rsidRPr="000C575A">
        <w:t xml:space="preserve">differences in flood exposure under </w:t>
      </w:r>
      <w:r w:rsidR="00B630D0">
        <w:t xml:space="preserve">the </w:t>
      </w:r>
      <w:r w:rsidR="00B630D0" w:rsidRPr="000C575A">
        <w:t xml:space="preserve">influence of </w:t>
      </w:r>
      <w:r w:rsidR="00B630D0" w:rsidRPr="000C575A">
        <w:lastRenderedPageBreak/>
        <w:t>ENSO are likely to be minor</w:t>
      </w:r>
      <w:r w:rsidR="00B630D0">
        <w:t>, however because of</w:t>
      </w:r>
      <w:r w:rsidR="00B630D0" w:rsidRPr="000C575A">
        <w:t xml:space="preserve"> </w:t>
      </w:r>
      <w:r w:rsidR="003115F2" w:rsidRPr="000C575A">
        <w:t>large uncertainties in global assessment</w:t>
      </w:r>
      <w:r w:rsidR="00CD665E">
        <w:t>s</w:t>
      </w:r>
      <w:r w:rsidR="003115F2" w:rsidRPr="000C575A">
        <w:t xml:space="preserve"> of flood exposure</w:t>
      </w:r>
      <w:r w:rsidR="00B630D0">
        <w:t xml:space="preserve"> </w:t>
      </w:r>
      <w:r w:rsidR="00A74848" w:rsidRPr="000C575A">
        <w:t xml:space="preserve">we cannot draw a final conclusion. </w:t>
      </w:r>
    </w:p>
    <w:p w:rsidR="00D15805" w:rsidRDefault="00D15805" w:rsidP="00D15805">
      <w:pPr>
        <w:pStyle w:val="Heading1"/>
      </w:pPr>
      <w:r>
        <w:t>Limitations and directions for future research</w:t>
      </w:r>
    </w:p>
    <w:p w:rsidR="00E31B4F" w:rsidRPr="00D15805" w:rsidRDefault="008F3825" w:rsidP="00E31B4F">
      <w:r>
        <w:t xml:space="preserve">Our analysis has a number of limitations. Here we summarize the key limitations of the various parts of our methodology and discuss directions for future research. First, </w:t>
      </w:r>
      <w:r w:rsidR="00E31B4F">
        <w:t>our model framework does not show the full picture of sea level variability. W</w:t>
      </w:r>
      <w:r w:rsidRPr="000C575A">
        <w:t xml:space="preserve">e assess variability in mean sea levels based on steric sea levels, and therefore we exclude mass-contributions as well as remote effects. Our results could possibly </w:t>
      </w:r>
      <w:r>
        <w:t xml:space="preserve">be </w:t>
      </w:r>
      <w:r w:rsidRPr="000C575A">
        <w:t>improved by carefully assess</w:t>
      </w:r>
      <w:r>
        <w:t>ing</w:t>
      </w:r>
      <w:r w:rsidRPr="000C575A">
        <w:t xml:space="preserve"> which remote locations give</w:t>
      </w:r>
      <w:r>
        <w:t xml:space="preserve"> </w:t>
      </w:r>
      <w:r w:rsidRPr="000C575A">
        <w:t>the best performing signal</w:t>
      </w:r>
      <w:r>
        <w:t xml:space="preserve"> </w:t>
      </w:r>
      <w:r w:rsidRPr="000C575A">
        <w:t>for each location, rather than using the nearest location. However, th</w:t>
      </w:r>
      <w:r>
        <w:t>is will still ignore the</w:t>
      </w:r>
      <w:r w:rsidRPr="000C575A">
        <w:t xml:space="preserve"> mass contribution </w:t>
      </w:r>
      <w:r>
        <w:t>to the variations in mean sea levels</w:t>
      </w:r>
      <w:r w:rsidRPr="000C575A">
        <w:t>. Anothe</w:t>
      </w:r>
      <w:r>
        <w:t>r</w:t>
      </w:r>
      <w:r w:rsidRPr="000C575A">
        <w:t xml:space="preserve"> direction </w:t>
      </w:r>
      <w:r>
        <w:t xml:space="preserve">for further improvement </w:t>
      </w:r>
      <w:r w:rsidRPr="000C575A">
        <w:t>may be to combine GTSR with ocean reanalysis data such as SODA, but applying a low-pass filter to GTSR to first remove all seasonal and interannual variability.</w:t>
      </w:r>
      <w:r>
        <w:t xml:space="preserve"> </w:t>
      </w:r>
      <w:r w:rsidR="00E31B4F" w:rsidRPr="000C575A">
        <w:t xml:space="preserve">It is </w:t>
      </w:r>
      <w:r w:rsidR="00E31B4F">
        <w:t xml:space="preserve">also </w:t>
      </w:r>
      <w:r w:rsidR="00E31B4F" w:rsidRPr="000C575A">
        <w:t>worth investigat</w:t>
      </w:r>
      <w:r w:rsidR="00E31B4F">
        <w:t>ing</w:t>
      </w:r>
      <w:r w:rsidR="00E31B4F" w:rsidRPr="000C575A">
        <w:t xml:space="preserve"> whether the framework could be adjusted to fully include the effects of tropical cyclones as it is known that ENSO influences tropical cyclone activity </w:t>
      </w:r>
      <w:r w:rsidR="00045FE4" w:rsidRPr="000C575A">
        <w:fldChar w:fldCharType="begin" w:fldLock="1"/>
      </w:r>
      <w:r w:rsidR="00E31B4F" w:rsidRPr="000C575A">
        <w:instrText>ADDIN CSL_CITATION { "citationItems" : [ { "id" : "ITEM-1", "itemData" : { "DOI" : "10.1029/2007GL032983", "ISBN" : "2008101029", "ISSN" : "00948276", "abstract" : "A collective list of historical El Nino and La Nina events has been developed, based on an examination of different indices describing the El Nino-Southern Oscillation (ENSO) phenomenon. Based on this list, tropical cyclone (TC) data from a newly created TC archive for the Southern Hemisphere (SH) have been stratified accordingly and significant changes in TC occurrences depending on warm or cold phases of ENSO have been identified. TC trends in the SH area south of the equator, 30 degrees E to 120 degrees W) have been examined. For the 1981/82 to 2005/06 TC seasons, there are no apparent trends in the total numbers and cyclone days of TCs, nor in numbers and cyclone days of severe TCs with minimum central pressure of 970 hPa or lower. However, significant positive trends in occurrences and cyclone days of severe TCs with minimum central pressure of 945 hPa or lower have been identified.", "author" : [ { "dropping-particle" : "", "family" : "Kuleshov", "given" : "Y.", "non-dropping-particle" : "", "parse-names" : false, "suffix" : "" }, { "dropping-particle" : "", "family" : "Qi", "given" : "L.", "non-dropping-particle" : "", "parse-names" : false, "suffix" : "" }, { "dropping-particle" : "", "family" : "Fawcett", "given" : "R.", "non-dropping-particle" : "", "parse-names" : false, "suffix" : "" }, { "dropping-particle" : "", "family" : "Jones", "given" : "D.", "non-dropping-particle" : "", "parse-names" : false, "suffix" : "" } ], "container-title" : "Geophysical Research Letters", "id" : "ITEM-1", "issue" : "14", "issued" : { "date-parts" : [ [ "2008" ] ] }, "page" : "1-5", "title" : "On tropical cyclone activity in the Southern Hemisphere: Trends and the ENSO connection", "type" : "article-journal", "volume" : "35" }, "label" : "issue", "prefix" : "e.g.", "uris" : [ "http://www.mendeley.com/documents/?uuid=713eae33-26ec-4bd7-9ae4-dc3727eebb48" ] }, { "id" : "ITEM-2", "itemData" : { "DOI" : "10.1175/JAMC-D-12-0240.1", "ISSN" : "15588424", "author" : [ { "dropping-particle" : "", "family" : "Yonekura", "given" : "Emmi", "non-dropping-particle" : "", "parse-names" : false, "suffix" : "" }, { "dropping-particle" : "", "family" : "Hall", "given" : "Timothy M.", "non-dropping-particle" : "", "parse-names" : false, "suffix" : "" } ], "container-title" : "Journal of Applied Meteorology and Climatology", "id" : "ITEM-2", "issue" : "2", "issued" : { "date-parts" : [ [ "2014" ] ] }, "page" : "406-420", "title" : "ENSO effect on East Asian tropical cyclone landfall via changes in tracks and genesis in a statistical model", "type" : "article-journal", "volume" : "53" }, "uris" : [ "http://www.mendeley.com/documents/?uuid=3a1b22bd-9124-4af1-8c35-ad90bed4c170" ] } ], "mendeley" : { "formattedCitation" : "(e.g. Kuleshov et al., 2008; Yonekura &amp; Hall, 2014)", "plainTextFormattedCitation" : "(e.g. Kuleshov et al., 2008; Yonekura &amp; Hall, 2014)", "previouslyFormattedCitation" : "(e.g. Kuleshov et al., 2008; Yonekura &amp; Hall, 2014)" }, "properties" : {  }, "schema" : "https://github.com/citation-style-language/schema/raw/master/csl-citation.json" }</w:instrText>
      </w:r>
      <w:r w:rsidR="00045FE4" w:rsidRPr="000C575A">
        <w:fldChar w:fldCharType="separate"/>
      </w:r>
      <w:r w:rsidR="00E31B4F" w:rsidRPr="000C575A">
        <w:rPr>
          <w:noProof/>
        </w:rPr>
        <w:t>(e.g. Kuleshov et al., 2008; Yonekura &amp; Hall, 2014)</w:t>
      </w:r>
      <w:r w:rsidR="00045FE4" w:rsidRPr="000C575A">
        <w:fldChar w:fldCharType="end"/>
      </w:r>
      <w:r w:rsidR="00E31B4F" w:rsidRPr="000C575A">
        <w:t>. Tropical cyclones are underestimated in the GTSR dataset as the</w:t>
      </w:r>
      <w:r w:rsidR="00E31B4F">
        <w:t>y</w:t>
      </w:r>
      <w:r w:rsidR="00E31B4F" w:rsidRPr="000C575A">
        <w:t xml:space="preserve"> are not fully represented by ERA-Interim. The use of tropical cyclone track data or higher resolution climate models may be possible ways to overcome this issue. As it is known that ENSO influences tropical cyclone variability around the world </w:t>
      </w:r>
      <w:r w:rsidR="00045FE4" w:rsidRPr="000C575A">
        <w:fldChar w:fldCharType="begin" w:fldLock="1"/>
      </w:r>
      <w:r w:rsidR="00E31B4F" w:rsidRPr="000C575A">
        <w:instrText>ADDIN CSL_CITATION { "citationItems" : [ { "id" : "ITEM-1", "itemData" : { "DOI" : "10.1029/2007GL032983", "ISBN" : "2008101029", "ISSN" : "00948276", "abstract" : "A collective list of historical El Nino and La Nina events has been developed, based on an examination of different indices describing the El Nino-Southern Oscillation (ENSO) phenomenon. Based on this list, tropical cyclone (TC) data from a newly created TC archive for the Southern Hemisphere (SH) have been stratified accordingly and significant changes in TC occurrences depending on warm or cold phases of ENSO have been identified. TC trends in the SH area south of the equator, 30 degrees E to 120 degrees W) have been examined. For the 1981/82 to 2005/06 TC seasons, there are no apparent trends in the total numbers and cyclone days of TCs, nor in numbers and cyclone days of severe TCs with minimum central pressure of 970 hPa or lower. However, significant positive trends in occurrences and cyclone days of severe TCs with minimum central pressure of 945 hPa or lower have been identified.", "author" : [ { "dropping-particle" : "", "family" : "Kuleshov", "given" : "Y.", "non-dropping-particle" : "", "parse-names" : false, "suffix" : "" }, { "dropping-particle" : "", "family" : "Qi", "given" : "L.", "non-dropping-particle" : "", "parse-names" : false, "suffix" : "" }, { "dropping-particle" : "", "family" : "Fawcett", "given" : "R.", "non-dropping-particle" : "", "parse-names" : false, "suffix" : "" }, { "dropping-particle" : "", "family" : "Jones", "given" : "D.", "non-dropping-particle" : "", "parse-names" : false, "suffix" : "" } ], "container-title" : "Geophysical Research Letters", "id" : "ITEM-1", "issue" : "14", "issued" : { "date-parts" : [ [ "2008" ] ] }, "page" : "1-5", "title" : "On tropical cyclone activity in the Southern Hemisphere: Trends and the ENSO connection", "type" : "article-journal", "volume" : "35" }, "uris" : [ "http://www.mendeley.com/documents/?uuid=713eae33-26ec-4bd7-9ae4-dc3727eebb48" ] }, { "id" : "ITEM-2", "itemData" : { "DOI" : "10.1175/1520-0442(2000)013&lt;2960:TCAOTW&gt;2.0.CO;2", "ISBN" : "1520-0442", "ISSN" : "0894-8755", "abstract" : "This paper presents the results of an investigation on the variations of tropical cyclone (TC) activity over the western North Pacific (WNP) associated with both El Ni\u00f1o (EN) and La Ni\u00f1a (LN) events. The study is based on the monthly number of TCs that occurred during the period 1959-97. Anomalies within each 5\u00b0 lat \u00d7 5\u00b0 long box from the year before (EN-1 and LN-1) to the year after (EN+1 and LN+1) are examined. During an EN-1 year, more (less) TCs are found in September and October over the South China Sea (southeast of Japan). In an EN year, TC activity is below normal during these two months over the South China Sea (SCS) but above normal especially in the late season in the eastern part of the WNP. After the mature phase of the warm event (i.e., during an EN+1 year), TC activity over the entire ocean basin tends to be below normal. No significant anomalies are found during an LN-1 year. However, in an LN year, the SCS tends to have more TCs in September and October, but for the rest of the WNP, TC activity tends to be below normal from August to November. During the year after an LN event, the entire basin generally has more TCs. Such a situation is especially true over the SCS from May to July. All these anomalous activities are apparently linked to anomalies in the large-scale flow patterns at 850 and 500 hPa. Because the 850-hPa flow is related to TC genesis and development, areas with anomalous cyclonic (anticyclonic) flow are generally found to be associated with above- (below-) normal TC activity. Anomalous 500-hPa flow is identified as responsible for steering TCs toward or away from a region, thus rendering the TC activity in that region above or below normal.", "author" : [ { "dropping-particle" : "", "family" : "Chan", "given" : "Johnny C L", "non-dropping-particle" : "", "parse-names" : false, "suffix" : "" } ], "container-title" : "Journal of Climate", "id" : "ITEM-2", "issued" : { "date-parts" : [ [ "2000" ] ] }, "page" : "2960-2972", "title" : "Tropical Cyclone Activity over the Western North Pacific Associated with El Ni\u00f1o and La Ni\u00f1a Events", "type" : "article-journal", "volume" : "13" }, "uris" : [ "http://www.mendeley.com/documents/?uuid=cbd23c6b-34f7-498f-b4a4-f81c81fb3e63" ] }, { "id" : "ITEM-3", "itemData" : { "author" : [ { "dropping-particle" : "", "family" : "Saunders", "given" : "M.A.", "non-dropping-particle" : "", "parse-names" : false, "suffix" : "" }, { "dropping-particle" : "", "family" : "Chandler", "given" : "R E", "non-dropping-particle" : "", "parse-names" : false, "suffix" : "" }, { "dropping-particle" : "", "family" : "Merchant", "given" : "C J", "non-dropping-particle" : "", "parse-names" : false, "suffix" : "" }, { "dropping-particle" : "", "family" : "Roberts", "given" : "F P", "non-dropping-particle" : "", "parse-names" : false, "suffix" : "" } ], "container-title" : "Geophysical Research Letters", "id" : "ITEM-3", "issue" : "8", "issued" : { "date-parts" : [ [ "2000" ] ] }, "page" : "1147-1150", "title" : "Atlantic hurricanes and NW Pacific typhoons: ENSO spatial impacts on occurrence and landfall", "type" : "article-journal", "volume" : "27" }, "uris" : [ "http://www.mendeley.com/documents/?uuid=aa4fe2eb-4b65-4d9e-9562-7e77968e516f" ] }, { "id" : "ITEM-4", "itemData" : { "DOI" : "10.1002/2013JC009607", "author" : [ { "dropping-particle" : "", "family" : "Feng", "given" : "Xiangbo", "non-dropping-particle" : "", "parse-names" : false, "suffix" : "" }, { "dropping-particle" : "", "family" : "Tsimplis", "given" : "Michael N.", "non-dropping-particle" : "", "parse-names" : false, "suffix" : "" } ], "container-title" : "Journal of Geophysical Research : Oceans", "id" : "ITEM-4", "issued" : { "date-parts" : [ [ "2014" ] ] }, "page" : "1593-1608", "title" : "Sea level extremes at the coasts of China", "type" : "article-journal", "volume" : "119" }, "uris" : [ "http://www.mendeley.com/documents/?uuid=ef24ab9d-19e6-466d-bf04-b7b2959ae385" ] }, { "id" : "ITEM-5", "itemData" : { "DOI" : "10.1002/2014JC009929", "author" : [ { "dropping-particle" : "", "family" : "Torres", "given" : "R. Ricardo", "non-dropping-particle" : "", "parse-names" : false, "suffix" : "" }, { "dropping-particle" : "", "family" : "Tsimplis", "given" : "Michael N.", "non-dropping-particle" : "", "parse-names" : false, "suffix" : "" } ], "container-title" : "Journal of Geophysical Research: Oceans", "id" : "ITEM-5", "issued" : { "date-parts" : [ [ "2014" ] ] }, "page" : "4714-4731", "title" : "Sea level extremes in the Caribbean Sea", "type" : "article-journal", "volume" : "119" }, "uris" : [ "http://www.mendeley.com/documents/?uuid=287eccb3-ce45-4bc6-956e-06af71c677b8" ] } ], "mendeley" : { "formattedCitation" : "(Chan, 2000; X. Feng &amp; Tsimplis, 2014; Kuleshov et al., 2008; Saunders et al., 2000; Torres &amp; Tsimplis, 2014)", "manualFormatting" : "(Chan, 2000; Feng &amp; Tsimplis, 2014; Kuleshov et al., 2008; Saunders et al., 2000; Torres &amp; Tsimplis, 2014)", "plainTextFormattedCitation" : "(Chan, 2000; X. Feng &amp; Tsimplis, 2014; Kuleshov et al., 2008; Saunders et al., 2000; Torres &amp; Tsimplis, 2014)", "previouslyFormattedCitation" : "(Chan, 2000; X. Feng &amp; Tsimplis, 2014; Kuleshov et al., 2008; Saunders et al., 2000; Torres &amp; Tsimplis, 2014)" }, "properties" : {  }, "schema" : "https://github.com/citation-style-language/schema/raw/master/csl-citation.json" }</w:instrText>
      </w:r>
      <w:r w:rsidR="00045FE4" w:rsidRPr="000C575A">
        <w:fldChar w:fldCharType="separate"/>
      </w:r>
      <w:r w:rsidR="00E31B4F" w:rsidRPr="000C575A">
        <w:rPr>
          <w:noProof/>
        </w:rPr>
        <w:t>(Chan, 2000; Feng &amp; Tsimplis, 2014; Kuleshov et al., 2008; Saunders et al., 2000; Torres &amp; Tsimplis, 2014)</w:t>
      </w:r>
      <w:r w:rsidR="00045FE4" w:rsidRPr="000C575A">
        <w:fldChar w:fldCharType="end"/>
      </w:r>
      <w:r w:rsidR="00E31B4F" w:rsidRPr="000C575A">
        <w:t xml:space="preserve">, and as tropical cyclones often induce the most extreme surge this may also lead to a larger signal of ENSO in extreme sea levels. Finally, for our analysis we focused on the effect of ENSO on coastal flooding induced by the combination of astronomical tides and storm surges. However, ENSO may also induce changes in wave direction and energy, which can result in large coastal impacts due to beach erosion </w:t>
      </w:r>
      <w:r w:rsidR="00045FE4" w:rsidRPr="00B161B1">
        <w:fldChar w:fldCharType="begin" w:fldLock="1"/>
      </w:r>
      <w:r w:rsidR="00E31B4F" w:rsidRPr="000C575A">
        <w:instrText>ADDIN CSL_CITATION { "citationItems" : [ { "id" : "ITEM-1", "itemData" : { "DOI" : "10.1038/NGEO2539", "author" : [ { "dropping-particle" : "", "family" : "Barnard", "given" : "Patrick L.", "non-dropping-particle" : "", "parse-names" : false, "suffix" : "" }, { "dropping-particle" : "", "family" : "Short", "given" : "Andrew D", "non-dropping-particle" : "", "parse-names" : false, "suffix" : "" }, { "dropping-particle" : "", "family" : "Harley", "given" : "Mitchell D", "non-dropping-particle" : "", "parse-names" : false, "suffix" : "" }, { "dropping-particle" : "", "family" : "Splinter", "given" : "Kristen D", "non-dropping-particle" : "", "parse-names" : false, "suffix" : "" }, { "dropping-particle" : "", "family" : "Vitousek", "given" : "Sean", "non-dropping-particle" : "", "parse-names" : false, "suffix" : "" }, { "dropping-particle" : "", "family" : "Turner", "given" : "Ian L", "non-dropping-particle" : "", "parse-names" : false, "suffix" : "" }, { "dropping-particle" : "", "family" : "Allan", "given" : "Jonathan", "non-dropping-particle" : "", "parse-names" : false, "suffix" : "" }, { "dropping-particle" : "", "family" : "Banno", "given" : "Masayuki", "non-dropping-particle" : "", "parse-names" : false, "suffix" : "" }, { "dropping-particle" : "", "family" : "Bryan", "given" : "Karin R", "non-dropping-particle" : "", "parse-names" : false, "suffix" : "" }, { "dropping-particle" : "", "family" : "Doria", "given" : "Andr\u00e9", "non-dropping-particle" : "", "parse-names" : false, "suffix" : "" }, { "dropping-particle" : "", "family" : "Hansen", "given" : "Je E", "non-dropping-particle" : "", "parse-names" : false, "suffix" : "" }, { "dropping-particle" : "", "family" : "Kato", "given" : "Shigeru", "non-dropping-particle" : "", "parse-names" : false, "suffix" : "" }, { "dropping-particle" : "", "family" : "Kuriyama", "given" : "Yoshiaki", "non-dropping-particle" : "", "parse-names" : false, "suffix" : "" }, { "dropping-particle" : "", "family" : "Randall-goodwin", "given" : "Evan", "non-dropping-particle" : "", "parse-names" : false, "suffix" : "" }, { "dropping-particle" : "", "family" : "Ruggiero", "given" : "Peter", "non-dropping-particle" : "", "parse-names" : false, "suffix" : "" }, { "dropping-particle" : "", "family" : "Walker", "given" : "Ian J", "non-dropping-particle" : "", "parse-names" : false, "suffix" : "" }, { "dropping-particle" : "", "family" : "Heathfield", "given" : "Derek K", "non-dropping-particle" : "", "parse-names" : false, "suffix" : "" } ], "container-title" : "Nature Geoscience", "id" : "ITEM-1", "issue" : "September", "issued" : { "date-parts" : [ [ "2015" ] ] }, "page" : "801-808", "title" : "Coastal vulnerability across the Pacific dominated by El Ni\u00f1o/Southern Oscillication", "type" : "article-journal", "volume" : "8" }, "uris" : [ "http://www.mendeley.com/documents/?uuid=98c4bce3-4e98-47c6-af79-3785d96dd111" ] }, { "id" : "ITEM-2", "itemData" : { "DOI" : "10.1038/ncomms14365", "ISSN" : "2041-1723", "PMID" : "28195580", "abstract" : "The El Ni\u00f1o-Southern Oscillation is the dominant mode of interannual climate variability across the Pacific Ocean basin, with influence on the global climate. The two end members of the cycle, El Ni\u00f1o and La Ni\u00f1a, force anomalous oceanographic conditions and coastal response along the Pacific margin, exposing many heavily populated regions to increased coastal flooding and erosion hazards. However, a quantitative record of coastal impacts is spatially limited and temporally restricted to only the most recent events. Here we report on the oceanographic forcing and coastal response of the 2015-2016 El Ni\u00f1o, one of the strongest of the last 145 years. We show that winter wave energy equalled or exceeded measured historical maxima across the US West Coast, corresponding to anomalously large beach erosion across the region. Shorelines in many areas retreated beyond previously measured landward extremes, particularly along the sediment-starved California coast.", "author" : [ { "dropping-particle" : "", "family" : "Barnard", "given" : "Patrick L.", "non-dropping-particle" : "", "parse-names" : false, "suffix" : "" }, { "dropping-particle" : "", "family" : "Hoover", "given" : "Daniel", "non-dropping-particle" : "", "parse-names" : false, "suffix" : "" }, { "dropping-particle" : "", "family" : "Hubbard", "given" : "David M", "non-dropping-particle" : "", "parse-names" : false, "suffix" : "" }, { "dropping-particle" : "", "family" : "Snyder", "given" : "Alex", "non-dropping-particle" : "", "parse-names" : false, "suffix" : "" }, { "dropping-particle" : "", "family" : "Ludka", "given" : "Bonnie C", "non-dropping-particle" : "", "parse-names" : false, "suffix" : "" }, { "dropping-particle" : "", "family" : "Allan", "given" : "Jonathan", "non-dropping-particle" : "", "parse-names" : false, "suffix" : "" }, { "dropping-particle" : "", "family" : "Kaminsky", "given" : "George M", "non-dropping-particle" : "", "parse-names" : false, "suffix" : "" }, { "dropping-particle" : "", "family" : "Ruggiero", "given" : "Peter", "non-dropping-particle" : "", "parse-names" : false, "suffix" : "" }, { "dropping-particle" : "", "family" : "Gallien", "given" : "Timu W", "non-dropping-particle" : "", "parse-names" : false, "suffix" : "" }, { "dropping-particle" : "", "family" : "Gabel", "given" : "Laura", "non-dropping-particle" : "", "parse-names" : false, "suffix" : "" }, { "dropping-particle" : "", "family" : "McCandless", "given" : "Diana", "non-dropping-particle" : "", "parse-names" : false, "suffix" : "" }, { "dropping-particle" : "", "family" : "Weiner", "given" : "Heather M", "non-dropping-particle" : "", "parse-names" : false, "suffix" : "" }, { "dropping-particle" : "", "family" : "Cohn", "given" : "Nicholas", "non-dropping-particle" : "", "parse-names" : false, "suffix" : "" }, { "dropping-particle" : "", "family" : "Anderson", "given" : "Dylan L", "non-dropping-particle" : "", "parse-names" : false, "suffix" : "" }, { "dropping-particle" : "", "family" : "Serafin", "given" : "Katherine A", "non-dropping-particle" : "", "parse-names" : false, "suffix" : "" } ], "container-title" : "Nature communications", "id" : "ITEM-2", "issued" : { "date-parts" : [ [ "2017" ] ] }, "page" : "14365", "title" : "Extreme oceanographic forcing and coastal response due to the 2015-2016 El Ni\u00f1o.", "type" : "article-journal", "volume" : "8" }, "uris" : [ "http://www.mendeley.com/documents/?uuid=aea6cadc-880c-481b-a838-2fe3e4589dd5" ] } ], "mendeley" : { "formattedCitation" : "(Barnard et al., 2015, 2017)", "plainTextFormattedCitation" : "(Barnard et al., 2015, 2017)", "previouslyFormattedCitation" : "(Barnard et al., 2015, 2017)" }, "properties" : {  }, "schema" : "https://github.com/citation-style-language/schema/raw/master/csl-citation.json" }</w:instrText>
      </w:r>
      <w:r w:rsidR="00045FE4" w:rsidRPr="00B161B1">
        <w:fldChar w:fldCharType="separate"/>
      </w:r>
      <w:r w:rsidR="00E31B4F" w:rsidRPr="000C575A">
        <w:rPr>
          <w:noProof/>
        </w:rPr>
        <w:t>(Barnard et al., 2015, 2017)</w:t>
      </w:r>
      <w:r w:rsidR="00045FE4" w:rsidRPr="00B161B1">
        <w:fldChar w:fldCharType="end"/>
      </w:r>
      <w:r w:rsidR="00E31B4F" w:rsidRPr="000C575A">
        <w:t>. Hence, future research should aim to include the wave component</w:t>
      </w:r>
      <w:r w:rsidR="00E31B4F">
        <w:t xml:space="preserve">, </w:t>
      </w:r>
      <w:r w:rsidR="00E31B4F" w:rsidRPr="000C575A">
        <w:t>for example</w:t>
      </w:r>
      <w:r w:rsidR="00E31B4F">
        <w:t xml:space="preserve"> by</w:t>
      </w:r>
      <w:r w:rsidR="00E31B4F" w:rsidRPr="000C575A">
        <w:t xml:space="preserve"> implementing approaches similar to </w:t>
      </w:r>
      <w:r w:rsidR="00E31B4F" w:rsidRPr="000C575A">
        <w:rPr>
          <w:noProof/>
        </w:rPr>
        <w:t xml:space="preserve">Vitousek et al. </w:t>
      </w:r>
      <w:r w:rsidR="00045FE4" w:rsidRPr="00B161B1">
        <w:fldChar w:fldCharType="begin" w:fldLock="1"/>
      </w:r>
      <w:r w:rsidR="00E31B4F" w:rsidRPr="000C575A">
        <w:instrText>ADDIN CSL_CITATION { "citationItems" : [ { "id" : "ITEM-1", "itemData" : { "DOI" : "10.1038/s41598-017-01362-7", "ISBN" : "2045-2322", "ISSN" : "2045-2322", "abstract" : "Global climate change drives sea-level rise, increasing the frequency of coastal flooding. In most coastal regions, the amount of sea-level rise occurring over years to decades is significantly smaller than normal ocean-level fluctuations caused by tides, waves, and storm surge. However, even gradual sea-level rise can rapidly increase the frequency and severity of coastal flooding. So far, global-scale estimates of increased coastal flooding due to sea-level rise have not considered elevated water levels due to waves, and thus underestimate the potential impact. Here we use extreme value theory to combine sea-level projections with wave, tide, and storm surge models to estimate increases in coastal flooding on a continuous global scale. We find that regions with limited water-level variability, i.e., short-tailed flood-level distributions, located mainly in the Tropics, will experience the largest increases in flooding frequency. The 10 to 20\u2009cm of sea-level rise expected no later than 2050 will more than double the frequency of extreme water-level events in the Tropics, impairing the developing economies of equatorial coastal cities and the habitability of low-lying Pacific island nations.", "author" : [ { "dropping-particle" : "", "family" : "Vitousek", "given" : "Sean", "non-dropping-particle" : "", "parse-names" : false, "suffix" : "" }, { "dropping-particle" : "", "family" : "Barnard", "given" : "Patrick L.", "non-dropping-particle" : "", "parse-names" : false, "suffix" : "" }, { "dropping-particle" : "", "family" : "Fletcher", "given" : "Charles H.", "non-dropping-particle" : "", "parse-names" : false, "suffix" : "" }, { "dropping-particle" : "", "family" : "Frazer", "given" : "Neil", "non-dropping-particle" : "", "parse-names" : false, "suffix" : "" }, { "dropping-particle" : "", "family" : "Erikson", "given" : "Li", "non-dropping-particle" : "", "parse-names" : false, "suffix" : "" }, { "dropping-particle" : "", "family" : "Storlazzi", "given" : "Curt D.", "non-dropping-particle" : "", "parse-names" : false, "suffix" : "" } ], "container-title" : "Scientific Reports", "id" : "ITEM-1", "issue" : "1", "issued" : { "date-parts" : [ [ "2017" ] ] }, "page" : "1399", "title" : "Doubling of coastal flooding frequency within decades due to sea-level rise", "type" : "article-journal", "volume" : "7" }, "label" : "line", "suppress-author" : 1, "uris" : [ "http://www.mendeley.com/documents/?uuid=7f8666b7-5ad5-4034-bb7d-b03c1b59982b" ] } ], "mendeley" : { "formattedCitation" : "(2017)", "plainTextFormattedCitation" : "(2017)", "previouslyFormattedCitation" : "(2017)" }, "properties" : {  }, "schema" : "https://github.com/citation-style-language/schema/raw/master/csl-citation.json" }</w:instrText>
      </w:r>
      <w:r w:rsidR="00045FE4" w:rsidRPr="00B161B1">
        <w:fldChar w:fldCharType="separate"/>
      </w:r>
      <w:r w:rsidR="00E31B4F" w:rsidRPr="000C575A">
        <w:rPr>
          <w:noProof/>
        </w:rPr>
        <w:t>(2017)</w:t>
      </w:r>
      <w:r w:rsidR="00045FE4" w:rsidRPr="00B161B1">
        <w:fldChar w:fldCharType="end"/>
      </w:r>
      <w:r w:rsidR="00E31B4F" w:rsidRPr="000C575A">
        <w:t xml:space="preserve"> or </w:t>
      </w:r>
      <w:r w:rsidR="00E31B4F" w:rsidRPr="000C575A">
        <w:rPr>
          <w:noProof/>
        </w:rPr>
        <w:t>Vousdoukas</w:t>
      </w:r>
      <w:r w:rsidR="00E31B4F" w:rsidRPr="000C575A">
        <w:t xml:space="preserve"> </w:t>
      </w:r>
      <w:r w:rsidR="00045FE4" w:rsidRPr="00B161B1">
        <w:fldChar w:fldCharType="begin" w:fldLock="1"/>
      </w:r>
      <w:r w:rsidR="00E31B4F" w:rsidRPr="000C575A">
        <w:instrText>ADDIN CSL_CITATION { "citationItems" : [ { "id" : "ITEM-1", "itemData" : { "DOI" : "10.1002/2016EF000505", "ISSN" : "23284277", "author" : [ { "dropping-particle" : "", "family" : "Vousdoukas", "given" : "Michalis I.", "non-dropping-particle" : "", "parse-names" : false, "suffix" : "" }, { "dropping-particle" : "", "family" : "Mentaschi", "given" : "Lorenzo", "non-dropping-particle" : "", "parse-names" : false, "suffix" : "" }, { "dropping-particle" : "", "family" : "Voukouvalas", "given" : "Evangelos", "non-dropping-particle" : "", "parse-names" : false, "suffix" : "" }, { "dropping-particle" : "", "family" : "Verlaan", "given" : "Martin", "non-dropping-particle" : "", "parse-names" : false, "suffix" : "" }, { "dropping-particle" : "", "family" : "Feyen", "given" : "Luc", "non-dropping-particle" : "", "parse-names" : false, "suffix" : "" } ], "container-title" : "Earth's Future", "id" : "ITEM-1", "issued" : { "date-parts" : [ [ "2017", "3" ] ] }, "publisher" : "Wiley Periodicals, Inc.", "title" : "Extreme sea levels on the rise along Europe's coasts", "type" : "article-journal" }, "label" : "line", "suppress-author" : 1, "uris" : [ "http://www.mendeley.com/documents/?uuid=df61186c-cf6b-3550-bdbd-e6fb5a176793" ] } ], "mendeley" : { "formattedCitation" : "(2017)", "plainTextFormattedCitation" : "(2017)", "previouslyFormattedCitation" : "(2017)" }, "properties" : {  }, "schema" : "https://github.com/citation-style-language/schema/raw/master/csl-citation.json" }</w:instrText>
      </w:r>
      <w:r w:rsidR="00045FE4" w:rsidRPr="00B161B1">
        <w:fldChar w:fldCharType="separate"/>
      </w:r>
      <w:r w:rsidR="00E31B4F" w:rsidRPr="000C575A">
        <w:rPr>
          <w:noProof/>
        </w:rPr>
        <w:t>(2017)</w:t>
      </w:r>
      <w:r w:rsidR="00045FE4" w:rsidRPr="00B161B1">
        <w:fldChar w:fldCharType="end"/>
      </w:r>
      <w:r w:rsidR="00E31B4F" w:rsidRPr="000C575A">
        <w:t>.</w:t>
      </w:r>
    </w:p>
    <w:p w:rsidR="008F3825" w:rsidRDefault="008F3825" w:rsidP="00D15805"/>
    <w:p w:rsidR="008F3825" w:rsidRDefault="008F3825" w:rsidP="008F3825">
      <w:r>
        <w:t xml:space="preserve">Second, there are large uncertainties related to </w:t>
      </w:r>
      <w:r w:rsidR="00B630D0">
        <w:t xml:space="preserve">the </w:t>
      </w:r>
      <w:r>
        <w:t xml:space="preserve">statistical analysis. </w:t>
      </w:r>
      <w:r w:rsidR="00D15805">
        <w:t>Using</w:t>
      </w:r>
      <w:r w:rsidR="00D15805" w:rsidRPr="000C575A">
        <w:rPr>
          <w:rFonts w:cstheme="minorHAnsi"/>
        </w:rPr>
        <w:t xml:space="preserve"> longer </w:t>
      </w:r>
      <w:r w:rsidR="00D15805">
        <w:rPr>
          <w:rFonts w:cstheme="minorHAnsi"/>
        </w:rPr>
        <w:t>simulations</w:t>
      </w:r>
      <w:r w:rsidR="00D15805" w:rsidRPr="000C575A">
        <w:rPr>
          <w:rFonts w:cstheme="minorHAnsi"/>
        </w:rPr>
        <w:t xml:space="preserve">, </w:t>
      </w:r>
      <w:r w:rsidR="00D15805" w:rsidRPr="000C575A">
        <w:t xml:space="preserve">would provide a larger sample and increase the statistical confidence. </w:t>
      </w:r>
      <w:r w:rsidR="00D15805">
        <w:t xml:space="preserve">This could be achieved by forcing GTSM with </w:t>
      </w:r>
      <w:r w:rsidR="00D15805" w:rsidRPr="000C575A">
        <w:rPr>
          <w:rFonts w:cstheme="minorHAnsi"/>
        </w:rPr>
        <w:t xml:space="preserve">the </w:t>
      </w:r>
      <w:r w:rsidR="00D15805" w:rsidRPr="000C575A">
        <w:t>20th Century Reanalysis (20CR)</w:t>
      </w:r>
      <w:r w:rsidR="00D15805">
        <w:t>,</w:t>
      </w:r>
      <w:r w:rsidR="00D15805" w:rsidRPr="000C575A">
        <w:t xml:space="preserve"> which spans the years 1871 to 2010. Although there are some inconsistencies in this dataset for long-term trends </w:t>
      </w:r>
      <w:r w:rsidR="00045FE4" w:rsidRPr="000C575A">
        <w:fldChar w:fldCharType="begin" w:fldLock="1"/>
      </w:r>
      <w:r w:rsidR="00D15805" w:rsidRPr="000C575A">
        <w:instrText>ADDIN CSL_CITATION { "citationItems" : [ { "id" : "ITEM-1", "itemData" : { "DOI" : "10.1175/JCLI-D-12-00309.1", "ISBN" : "0894-8755\\r1520-0442", "ISSN" : "08948755", "abstract" : "AbstractGlobal atmospheric reanalyses have become a common tool for both validation of climate models and diagnostic studies, such as assessing climate variability and long-term trends. Presently, the Twentieth Century Reanalysis (20CR), which assimilates only surface pressure reports, sea ice, and sea surface temperature distributions, represents the longest global reanalysis dataset available covering the period from 1871 to the present. Currently the 20CR dataset is extensively used for the assessment of climate variability and trends. Here, the authors compare the variability and long-term trends in northeast Atlantic storminess derived from 20CR and from observations. A well-established storm index derived from pressure observations over a relatively densely monitored marine area is used. It is found that both variability and long-term trends derived from 20CR and from observations are inconsistent. In particular, both time series show opposing trends during the first half of the twentieth century: both storm indices share a similar behavior only for the more recent periods. While the variability and long-term trend derived from the observations are supported by a number of independent data and analyses, the behavior shown by 20CR is quite different, indicating substantial inhomogeneities in the reanalysis, most likely caused by the increasing number of observations assimilated into 20CR over time. The latter makes 20CR likely unsuitable for the identification of trends in storminess in the earlier part of the record, at least over the northeast Atlantic. The results imply and reconfirm previous findings that care is needed in general when global reanalyses are used to assess long-term changes.", "author" : [ { "dropping-particle" : "", "family" : "Krueger", "given" : "Oliver", "non-dropping-particle" : "", "parse-names" : false, "suffix" : "" }, { "dropping-particle" : "", "family" : "Schenk", "given" : "Frederik", "non-dropping-particle" : "", "parse-names" : false, "suffix" : "" }, { "dropping-particle" : "", "family" : "Feser", "given" : "Frauke", "non-dropping-particle" : "", "parse-names" : false, "suffix" : "" }, { "dropping-particle" : "", "family" : "Weisse", "given" : "Ralf", "non-dropping-particle" : "", "parse-names" : false, "suffix" : "" } ], "container-title" : "Journal of Climate", "id" : "ITEM-1", "issue" : "3", "issued" : { "date-parts" : [ [ "2013" ] ] }, "page" : "868-874", "title" : "Inconsistencies between long-term trends in storminess derived from the 20CR reanalysis and observations", "type" : "article-journal", "volume" : "26" }, "uris" : [ "http://www.mendeley.com/documents/?uuid=1db174ae-d257-4f18-ba4c-42170ee30499" ] } ], "mendeley" : { "formattedCitation" : "(Krueger et al., 2013)", "plainTextFormattedCitation" : "(Krueger et al., 2013)", "previouslyFormattedCitation" : "(Krueger et al., 2013)" }, "properties" : {  }, "schema" : "https://github.com/citation-style-language/schema/raw/master/csl-citation.json" }</w:instrText>
      </w:r>
      <w:r w:rsidR="00045FE4" w:rsidRPr="000C575A">
        <w:fldChar w:fldCharType="separate"/>
      </w:r>
      <w:r w:rsidR="00D15805" w:rsidRPr="000C575A">
        <w:rPr>
          <w:noProof/>
        </w:rPr>
        <w:t>(Krueger et al., 2013)</w:t>
      </w:r>
      <w:r w:rsidR="00045FE4" w:rsidRPr="000C575A">
        <w:fldChar w:fldCharType="end"/>
      </w:r>
      <w:r w:rsidR="00D15805" w:rsidRPr="000C575A">
        <w:t xml:space="preserve">, it would provide a larger sample and increase the statistical confidence. </w:t>
      </w:r>
      <w:r w:rsidR="00B630D0">
        <w:t>T</w:t>
      </w:r>
      <w:r w:rsidR="00D15805">
        <w:t xml:space="preserve">he use of very long time-series </w:t>
      </w:r>
      <w:r w:rsidR="009203F0">
        <w:t xml:space="preserve">from climate ensemble simulations </w:t>
      </w:r>
      <w:r w:rsidR="00B630D0">
        <w:t xml:space="preserve">also </w:t>
      </w:r>
      <w:r w:rsidR="00D15805">
        <w:t>ha</w:t>
      </w:r>
      <w:r w:rsidR="007D36CB">
        <w:t>s</w:t>
      </w:r>
      <w:r w:rsidR="00D15805">
        <w:t xml:space="preserve"> </w:t>
      </w:r>
      <w:r w:rsidR="009203F0">
        <w:t>the</w:t>
      </w:r>
      <w:r w:rsidR="00D15805">
        <w:t xml:space="preserve"> potential to reduce the uncertainties</w:t>
      </w:r>
      <w:r w:rsidR="009203F0">
        <w:t xml:space="preserve"> </w:t>
      </w:r>
      <w:r w:rsidR="00045FE4">
        <w:fldChar w:fldCharType="begin" w:fldLock="1"/>
      </w:r>
      <w:r w:rsidR="00D15805">
        <w:instrText>ADDIN CSL_CITATION { "citationItems" : [ { "id" : "ITEM-1", "itemData" : { "author" : [ { "dropping-particle" : "", "family" : "Shimura", "given" : "Tomoya", "non-dropping-particle" : "", "parse-names" : false, "suffix" : "" }, { "dropping-particle" : "", "family" : "Mori", "given" : "Nobuhito", "non-dropping-particle" : "", "parse-names" : false, "suffix" : "" } ], "container-title" : "Coastal Dynamics", "editor" : [ { "dropping-particle" : "", "family" : "Troels Aagaard, Rolf Deigaard", "given" : "David Fuhrman", "non-dropping-particle" : "", "parse-names" : false, "suffix" : "" } ], "id" : "ITEM-1", "issued" : { "date-parts" : [ [ "2017" ] ] }, "page" : "137-147", "publisher-place" : "Helsing\u00f8r, Denmark", "title" : "Future Change of Storm Surge Risk under Global Warming Based on Mega-Ensemble Global Climate Projections (d4PDF)", "type" : "paper-conference" }, "uris" : [ "http://www.mendeley.com/documents/?uuid=b5550776-22de-4b76-94e4-ece8812f182a" ] }, { "id" : "ITEM-2", "itemData" : { "DOI" : "10.1029/2004GL020610", "ISBN" : "9788578110796", "ISSN" : "00948276", "PMID" : "25246403", "abstract" : "The vulnerability of society on extreme weather has resulted in extensive research on the statistics of extremes. Although the theoretical framework of extreme value statistics is well developed, meteorological applications are often limited by the relative shortness of the available datasets. In order to overcome this problem, we use archived data from all past seasonal forecast ensemble runs of the European Centre for Medium-Range Weather Forecasts (ECMWF). For regions where the forecasts have very little seasonal skill the archived seasonal forecast ensembles provide independent sets that cumulate to over 1500 years. We illustrate this approach by estimating 104-year sea-surge levels at high-tide along the Dutch coast. No physical mechanisms occur in the ECMWF model that make the distribution of very extreme surges different from what is inferred from a direct analysis of the observations. In comparison with the observational sets, the ECMWF set shows a decrease in the statistical uncertainty of the estimated 104-year return value by a factor four.", "author" : [ { "dropping-particle" : "", "family" : "Brink", "given" : "Henk W.", "non-dropping-particle" : "van den", "parse-names" : false, "suffix" : "" }, { "dropping-particle" : "", "family" : "K\u00f6nnen", "given" : "G. P.", "non-dropping-particle" : "", "parse-names" : false, "suffix" : "" }, { "dropping-particle" : "", "family" : "Opsteegh", "given" : "J. D.", "non-dropping-particle" : "", "parse-names" : false, "suffix" : "" }, { "dropping-particle" : "", "family" : "Oldenborgh", "given" : "Geert Jan", "non-dropping-particle" : "Van", "parse-names" : false, "suffix" : "" }, { "dropping-particle" : "", "family" : "Burgers", "given" : "G.", "non-dropping-particle" : "", "parse-names" : false, "suffix" : "" } ], "container-title" : "Geophysical Research Letters", "id" : "ITEM-2", "issue" : "17", "issued" : { "date-parts" : [ [ "2004" ] ] }, "note" : "NULL", "page" : "1-4", "title" : "Improving 10^4-year surge level estimates using data of the ECMWF seasonal prediction system", "type" : "article-journal", "volume" : "31" }, "uris" : [ "http://www.mendeley.com/documents/?uuid=ebb4b451-6184-4214-bc7e-9e4e85184a0d" ] } ], "mendeley" : { "formattedCitation" : "(van den Brink et al., 2004; Shimura &amp; Mori, 2017)", "plainTextFormattedCitation" : "(van den Brink et al., 2004; Shimura &amp; Mori, 2017)", "previouslyFormattedCitation" : "(van den Brink et al., 2004; Shimura &amp; Mori, 2017)" }, "properties" : {  }, "schema" : "https://github.com/citation-style-language/schema/raw/master/csl-citation.json" }</w:instrText>
      </w:r>
      <w:r w:rsidR="00045FE4">
        <w:fldChar w:fldCharType="separate"/>
      </w:r>
      <w:r w:rsidR="00D15805" w:rsidRPr="004017C9">
        <w:rPr>
          <w:noProof/>
        </w:rPr>
        <w:t>(van den Brink et al., 2004; Shimura &amp; Mori, 2017)</w:t>
      </w:r>
      <w:r w:rsidR="00045FE4">
        <w:fldChar w:fldCharType="end"/>
      </w:r>
      <w:r w:rsidR="00D15805">
        <w:t>. A</w:t>
      </w:r>
      <w:r w:rsidR="00D15805" w:rsidRPr="000C575A">
        <w:t xml:space="preserve"> larger sample would </w:t>
      </w:r>
      <w:r w:rsidR="00D15805">
        <w:t>also allow for</w:t>
      </w:r>
      <w:r w:rsidR="00D15805" w:rsidRPr="000C575A">
        <w:t xml:space="preserve"> the estimation of return periods conditioned </w:t>
      </w:r>
      <w:r w:rsidR="007D36CB">
        <w:t xml:space="preserve">on </w:t>
      </w:r>
      <w:r w:rsidR="00D15805" w:rsidRPr="000C575A">
        <w:t xml:space="preserve">the different ENSO phases </w:t>
      </w:r>
      <w:r w:rsidR="00045FE4" w:rsidRPr="000C575A">
        <w:fldChar w:fldCharType="begin" w:fldLock="1"/>
      </w:r>
      <w:r w:rsidR="00D15805" w:rsidRPr="000C575A">
        <w:instrText>ADDIN CSL_CITATION { "citationItems" : [ { "id" : "ITEM-1", "itemData" : { "DOI" : "10.1073/pnas.1409822111", "ISBN" : "0027-8424, 1091-6490", "ISSN" : "0027-8424", "PMID" : "25331867", "author" : [ { "dropping-particle" : "", "family" : "Ward", "given" : "Philip\u00a0J.", "non-dropping-particle" : "", "parse-names" : false, "suffix" : "" }, { "dropping-particle" : "", "family" : "Jongman", "given" : "Brenden", "non-dropping-particle" : "", "parse-names" : false, "suffix" : "" }, { "dropping-particle" : "", "family" : "Kummu", "given" : "Matti", "non-dropping-particle" : "", "parse-names" : false, "suffix" : "" }, { "dropping-particle" : "", "family" : "Dettinger", "given" : "Michael D.", "non-dropping-particle" : "", "parse-names" : false, "suffix" : "" }, { "dropping-particle" : "", "family" : "Sperna Weiland", "given" : "Frederiek C.", "non-dropping-particle" : "", "parse-names" : false, "suffix" : "" }, { "dropping-particle" : "", "family" : "Winsemius", "given" : "Hessel C.", "non-dropping-particle" : "", "parse-names" : false, "suffix" : "" } ], "container-title" : "Proceedings of the National Academy of Sciences of the United States of America", "id" : "ITEM-1", "issue" : "44", "issued" : { "date-parts" : [ [ "2014" ] ] }, "page" : "15659\u201315664", "title" : "Strong influence of El Ni\u00f1o Southern Oscillation on flood risk around the world", "type" : "article-journal", "volume" : "111" }, "uris" : [ "http://www.mendeley.com/documents/?uuid=24cd9783-96fb-400b-bbaf-4f15e235cb9d" ] } ], "mendeley" : { "formattedCitation" : "(Ward et al., 2014)", "plainTextFormattedCitation" : "(Ward et al., 2014)", "previouslyFormattedCitation" : "(Ward et al., 2014)" }, "properties" : {  }, "schema" : "https://github.com/citation-style-language/schema/raw/master/csl-citation.json" }</w:instrText>
      </w:r>
      <w:r w:rsidR="00045FE4" w:rsidRPr="000C575A">
        <w:fldChar w:fldCharType="separate"/>
      </w:r>
      <w:r w:rsidR="00D15805" w:rsidRPr="000C575A">
        <w:rPr>
          <w:noProof/>
        </w:rPr>
        <w:t>(Ward et al., 2014)</w:t>
      </w:r>
      <w:r w:rsidR="00045FE4" w:rsidRPr="000C575A">
        <w:fldChar w:fldCharType="end"/>
      </w:r>
      <w:r w:rsidR="00D15805" w:rsidRPr="000C575A">
        <w:t>.</w:t>
      </w:r>
      <w:r w:rsidR="00D15805">
        <w:t xml:space="preserve"> Such an approach was </w:t>
      </w:r>
      <w:r w:rsidR="00D15805">
        <w:rPr>
          <w:szCs w:val="21"/>
        </w:rPr>
        <w:t>investigated for this study by fitting a Gumbel distribution to the annual maxima</w:t>
      </w:r>
      <w:r w:rsidR="00D15805" w:rsidRPr="007764B9">
        <w:rPr>
          <w:szCs w:val="21"/>
        </w:rPr>
        <w:t xml:space="preserve">. However, </w:t>
      </w:r>
      <w:r w:rsidR="00D15805">
        <w:rPr>
          <w:szCs w:val="21"/>
        </w:rPr>
        <w:t xml:space="preserve">because of the relatively short records, </w:t>
      </w:r>
      <w:r w:rsidR="00D15805" w:rsidRPr="007764B9">
        <w:rPr>
          <w:szCs w:val="21"/>
        </w:rPr>
        <w:t xml:space="preserve">the uncertainties </w:t>
      </w:r>
      <w:r w:rsidR="00D15805">
        <w:rPr>
          <w:szCs w:val="21"/>
        </w:rPr>
        <w:t xml:space="preserve">associated with </w:t>
      </w:r>
      <w:r w:rsidR="00D15805" w:rsidRPr="007764B9">
        <w:rPr>
          <w:szCs w:val="21"/>
        </w:rPr>
        <w:t>the Gumbel distribution are much larger than the differences in</w:t>
      </w:r>
      <w:r w:rsidR="00D15805">
        <w:rPr>
          <w:szCs w:val="21"/>
        </w:rPr>
        <w:t xml:space="preserve"> probabilities</w:t>
      </w:r>
      <w:r w:rsidR="00D15805" w:rsidRPr="007764B9">
        <w:rPr>
          <w:szCs w:val="21"/>
        </w:rPr>
        <w:t>. We tried reducing the uncertainty by using the peak-over-threshold method</w:t>
      </w:r>
      <w:bookmarkStart w:id="0" w:name="_GoBack"/>
      <w:bookmarkEnd w:id="0"/>
      <w:r w:rsidR="00D15805" w:rsidRPr="007764B9">
        <w:rPr>
          <w:szCs w:val="21"/>
        </w:rPr>
        <w:t xml:space="preserve">. </w:t>
      </w:r>
      <w:r w:rsidR="00D15805">
        <w:rPr>
          <w:szCs w:val="21"/>
        </w:rPr>
        <w:t>T</w:t>
      </w:r>
      <w:r w:rsidR="00D15805" w:rsidRPr="007764B9">
        <w:rPr>
          <w:szCs w:val="21"/>
        </w:rPr>
        <w:t>he peak-over-threshold method is</w:t>
      </w:r>
      <w:r w:rsidR="00D15805">
        <w:rPr>
          <w:szCs w:val="21"/>
        </w:rPr>
        <w:t xml:space="preserve"> however</w:t>
      </w:r>
      <w:r w:rsidR="00D15805" w:rsidRPr="007764B9">
        <w:rPr>
          <w:szCs w:val="21"/>
        </w:rPr>
        <w:t xml:space="preserve"> very sensitive to the threshold level and individual </w:t>
      </w:r>
      <w:r w:rsidR="00D15805">
        <w:rPr>
          <w:szCs w:val="21"/>
        </w:rPr>
        <w:t xml:space="preserve">extreme </w:t>
      </w:r>
      <w:r w:rsidR="00D15805" w:rsidRPr="007764B9">
        <w:rPr>
          <w:szCs w:val="21"/>
        </w:rPr>
        <w:t xml:space="preserve">events, and as such the methods </w:t>
      </w:r>
      <w:r w:rsidR="00D15805">
        <w:rPr>
          <w:szCs w:val="21"/>
        </w:rPr>
        <w:t xml:space="preserve">is </w:t>
      </w:r>
      <w:r>
        <w:rPr>
          <w:szCs w:val="21"/>
        </w:rPr>
        <w:t xml:space="preserve">not </w:t>
      </w:r>
      <w:r w:rsidR="00D15805" w:rsidRPr="007764B9">
        <w:rPr>
          <w:szCs w:val="21"/>
        </w:rPr>
        <w:t xml:space="preserve">capable of </w:t>
      </w:r>
      <w:r w:rsidR="00D15805">
        <w:rPr>
          <w:szCs w:val="21"/>
        </w:rPr>
        <w:t>identifying a reliable</w:t>
      </w:r>
      <w:r w:rsidR="00D15805" w:rsidRPr="007764B9">
        <w:rPr>
          <w:szCs w:val="21"/>
        </w:rPr>
        <w:t xml:space="preserve"> ENSO signal. </w:t>
      </w:r>
      <w:r w:rsidR="00D15805">
        <w:rPr>
          <w:szCs w:val="21"/>
        </w:rPr>
        <w:t>Longer simulations m</w:t>
      </w:r>
      <w:r>
        <w:rPr>
          <w:szCs w:val="21"/>
        </w:rPr>
        <w:t xml:space="preserve">ay reveal the influence of ENSO, but </w:t>
      </w:r>
      <w:r w:rsidR="00B630D0">
        <w:rPr>
          <w:szCs w:val="21"/>
        </w:rPr>
        <w:t xml:space="preserve">may </w:t>
      </w:r>
      <w:r w:rsidRPr="000C575A">
        <w:t>also allow the extension of the framework to other ocean-atmosphere oscillations, like the Pacific Decadal Oscillation and the North Atlantic Oscillation</w:t>
      </w:r>
      <w:r>
        <w:t xml:space="preserve">. These oscillations </w:t>
      </w:r>
      <w:r w:rsidRPr="000C575A">
        <w:t xml:space="preserve">act on different time-scales but may </w:t>
      </w:r>
      <w:r w:rsidR="00B630D0">
        <w:t xml:space="preserve">also </w:t>
      </w:r>
      <w:r w:rsidRPr="000C575A">
        <w:t xml:space="preserve">induce interannual variability </w:t>
      </w:r>
      <w:r w:rsidR="00B630D0">
        <w:t xml:space="preserve">to </w:t>
      </w:r>
      <w:r w:rsidRPr="000C575A">
        <w:t xml:space="preserve"> </w:t>
      </w:r>
      <w:r w:rsidR="00B630D0">
        <w:t>coastal flood</w:t>
      </w:r>
      <w:r w:rsidRPr="000C575A">
        <w:t xml:space="preserve"> </w:t>
      </w:r>
      <w:r w:rsidR="00B630D0" w:rsidRPr="000C575A">
        <w:t xml:space="preserve">probabilities </w:t>
      </w:r>
      <w:r w:rsidR="00045FE4" w:rsidRPr="000C575A">
        <w:fldChar w:fldCharType="begin" w:fldLock="1"/>
      </w:r>
      <w:r w:rsidRPr="000C575A">
        <w:instrText>ADDIN CSL_CITATION { "citationItems" : [ { "id" : "ITEM-1", "itemData" : { "DOI" : "10.1002/2014JC010443", "ISBN" : "2169-9275", "ISSN" : "21699275", "abstract" : "We analyze a set of 20 tide gauge records covering the contiguous United States (US) coastline and the period from 1929 to 2013 to identify long-term trends and multidecadal variations in extreme sea levels (ESLs) relative to changes in mean sea level (MSL). Different data sampling and analysis techniques are applied to test the robustness of the results against the selected methodology. Significant but small long-term trends in ESLs above/below MSL are found at individual sites along most coastline stretches, but are mostly confined to the southeast coast and the winter season when storm surges are primarily driven by extratropical cyclones. We identify six regions with broadly coherent and considerable multidecadal ESL variations unrelated to MSL changes. Using a quasi-nonstationary extreme value analysis, we show that the latter would have caused variations in design relevant return water levels (50-200 year return periods) ranging from approximate to 10 cm to as much as 110 cm across the six regions. The results raise questions as to the applicability of the MSL offset method, assuming that ESL changes are primarily driven by changes in MSL without allowing for distinct long-term trends or low-frequency variations. Identifying the coherent multidecadal ESL variability is crucial in order to understand the physical driving factors. Ultimately, this information must be included into coastal design and adaptation processes.", "author" : [ { "dropping-particle" : "", "family" : "Wahl", "given" : "Thomas", "non-dropping-particle" : "", "parse-names" : false, "suffix" : "" }, { "dropping-particle" : "", "family" : "Chambers", "given" : "Don P.", "non-dropping-particle" : "", "parse-names" : false, "suffix" : "" } ], "container-title" : "Journal of Geophysical Research: Oceans", "id" : "ITEM-1", "issue" : "3", "issued" : { "date-parts" : [ [ "2015", "3" ] ] }, "page" : "1527-1544", "title" : "Evidence for multidecadal variability in US extreme sea level records", "type" : "article-journal", "volume" : "120" }, "label" : "issue", "uris" : [ "http://www.mendeley.com/documents/?uuid=274c3aa7-bfbc-404f-85ef-720e374fbdd7" ] }, { "id" : "ITEM-2", "itemData" : { "DOI" : "10.1002/2015JC011173", "ISBN" : "2169-9402", "ISSN" : "21699291", "abstract" : "Decadal to multidecadal variations in sea level extremes unrelated to mean sea level changes have been investigated using long tide gauge records distributed worldwide. A state space approach has been applied that provides robust solutions and uncertainties of the time evolving characteristics of extremes, allowing for data gaps and uneven sampling, both common features of historical sea level time series. Two different models have been formulated for the intensity and for the occurrence of extreme sea level events and have been applied independently to each tide gauge record. Our results reveal two key findings: first, the intensity and the frequency of occurrence of extreme sea levels unrelated to mean sea level vary coherently on decadal scales in most of the sites examined (63 out of 77) and, second, extreme sea level changes are regionally consistent, thus pointing toward a common large-scale forcing. This vari- ability of extremes associated with climate drivers should be considered in the framework of climate change studies", "author" : [ { "dropping-particle" : "", "family" : "Marcos", "given" : "Marta", "non-dropping-particle" : "", "parse-names" : false, "suffix" : "" }, { "dropping-particle" : "", "family" : "Calafat", "given" : "Francisco M.", "non-dropping-particle" : "", "parse-names" : false, "suffix" : "" }, { "dropping-particle" : "", "family" : "Berihuete", "given" : "\u00c1ngel", "non-dropping-particle" : "", "parse-names" : false, "suffix" : "" }, { "dropping-particle" : "", "family" : "Dangendorf", "given" : "S\u00f6nke", "non-dropping-particle" : "", "parse-names" : false, "suffix" : "" } ], "container-title" : "Journal of Geophysical Research: Oceans", "id" : "ITEM-2", "issue" : "12", "issued" : { "date-parts" : [ [ "2015" ] ] }, "page" : "8115-8134", "title" : "Long-term variations in global sea level extremes", "type" : "article-journal", "volume" : "120" }, "label" : "line", "prefix" : "e.g.", "uris" : [ "http://www.mendeley.com/documents/?uuid=cc2d6c26-8295-4efe-a99c-6631549c368f" ] } ], "mendeley" : { "formattedCitation" : "(e.g. Marcos et al., 2015; Wahl &amp; Chambers, 2015)", "plainTextFormattedCitation" : "(e.g. Marcos et al., 2015; Wahl &amp; Chambers, 2015)", "previouslyFormattedCitation" : "(e.g. Marcos et al., 2015; Wahl &amp; Chambers, 2015)" }, "properties" : {  }, "schema" : "https://github.com/citation-style-language/schema/raw/master/csl-citation.json" }</w:instrText>
      </w:r>
      <w:r w:rsidR="00045FE4" w:rsidRPr="000C575A">
        <w:fldChar w:fldCharType="separate"/>
      </w:r>
      <w:r w:rsidRPr="000C575A">
        <w:rPr>
          <w:noProof/>
        </w:rPr>
        <w:t>(e.g. Marcos et al., 2015; Wahl &amp; Chambers, 2015)</w:t>
      </w:r>
      <w:r w:rsidR="00045FE4" w:rsidRPr="000C575A">
        <w:fldChar w:fldCharType="end"/>
      </w:r>
      <w:r w:rsidRPr="000C575A">
        <w:t xml:space="preserve">. </w:t>
      </w:r>
    </w:p>
    <w:p w:rsidR="008F3825" w:rsidRDefault="008F3825" w:rsidP="008F3825"/>
    <w:p w:rsidR="00D15805" w:rsidRPr="000C575A" w:rsidRDefault="008F3825" w:rsidP="00D15805">
      <w:r>
        <w:t xml:space="preserve">Third, a </w:t>
      </w:r>
      <w:r w:rsidR="00D15805" w:rsidRPr="000C575A">
        <w:t xml:space="preserve">methodological issue </w:t>
      </w:r>
      <w:r>
        <w:t xml:space="preserve">connected to the analysis of flood exposure </w:t>
      </w:r>
      <w:r w:rsidR="00D15805" w:rsidRPr="000C575A">
        <w:t xml:space="preserve">is the </w:t>
      </w:r>
      <w:r w:rsidRPr="000C575A">
        <w:t>accuracy of avai</w:t>
      </w:r>
      <w:r>
        <w:t xml:space="preserve">lable global elevation products. </w:t>
      </w:r>
      <w:r w:rsidRPr="000C575A">
        <w:t xml:space="preserve">While the vertical errors </w:t>
      </w:r>
      <w:r>
        <w:t xml:space="preserve">of SRTM </w:t>
      </w:r>
      <w:r w:rsidRPr="000C575A">
        <w:t xml:space="preserve">could be reduced by error-removing algorithms like those used by </w:t>
      </w:r>
      <w:r w:rsidRPr="000C575A">
        <w:rPr>
          <w:noProof/>
        </w:rPr>
        <w:t>Yamazaki et al.</w:t>
      </w:r>
      <w:r w:rsidRPr="000C575A">
        <w:t xml:space="preserve"> </w:t>
      </w:r>
      <w:r w:rsidR="00045FE4" w:rsidRPr="000C575A">
        <w:fldChar w:fldCharType="begin" w:fldLock="1"/>
      </w:r>
      <w:r w:rsidRPr="000C575A">
        <w:instrText>ADDIN CSL_CITATION { "citationItems" : [ { "id" : "ITEM-1", "itemData" : { "DOI" : "10.1002/2017GL072874", "ISSN" : "19448007", "abstract" : "Key Points: \uf0b7 A high accuracy global Digital Elevation Model (DEM) was developed by removing multiple height error components from existing DEMs. \uf0b7 Landscape representation was improved, especially in flat regions where height error magnitude was larger than actual topography variation. \uf0b7 The improved-terrain DEM is helpful for any geoscience applications which are terrain-dependent, such as flood inundation modelling. Abstract Spaceborne Digital Elevation Models (DEMs) are a fundamental input for many geoscience studies, but they still include non-negligible height errors. Here we introduce a high accuracy global DEM at 3 \" resolution (~90 m at the equator) by eliminating major error components from existing DEMs. We separated absolute bias, stripe noise, speckle noise and tree height bias using multiple satellite datasets and filtering techniques. After the error removal, land areas mapped with \u00b12 m or better vertical accuracy were increased from 39% to 58%. Significant improvements were found in flat regions where height errors larger than topography variability, and landscapes such as river networks and hill-valley structures became clearly represented. We found the topography slope of previous DEMs was largely distorted in most of world major floodplains (e.g. Ganges, Nile, Niger, Mekong) and swamp forests (e.g. Amazon, Congo, Vasyugan). The newly developed DEM will enhance many geoscience applications which are terrain-dependent.", "author" : [ { "dropping-particle" : "", "family" : "Yamazaki", "given" : "Dai", "non-dropping-particle" : "", "parse-names" : false, "suffix" : "" }, { "dropping-particle" : "", "family" : "Ikeshima", "given" : "Daiki", "non-dropping-particle" : "", "parse-names" : false, "suffix" : "" }, { "dropping-particle" : "", "family" : "Tawatari", "given" : "Ryunosuke", "non-dropping-particle" : "", "parse-names" : false, "suffix" : "" }, { "dropping-particle" : "", "family" : "Yamaguchi", "given" : "Tomohiro", "non-dropping-particle" : "", "parse-names" : false, "suffix" : "" }, { "dropping-particle" : "", "family" : "O'Loughlin", "given" : "Fiachra", "non-dropping-particle" : "", "parse-names" : false, "suffix" : "" }, { "dropping-particle" : "", "family" : "Neal", "given" : "Jeffery C.", "non-dropping-particle" : "", "parse-names" : false, "suffix" : "" }, { "dropping-particle" : "", "family" : "Sampson", "given" : "Christopher C.", "non-dropping-particle" : "", "parse-names" : false, "suffix" : "" }, { "dropping-particle" : "", "family" : "Kanae", "given" : "Shinjiro", "non-dropping-particle" : "", "parse-names" : false, "suffix" : "" }, { "dropping-particle" : "", "family" : "Bates", "given" : "Paul D.", "non-dropping-particle" : "", "parse-names" : false, "suffix" : "" } ], "container-title" : "Geophysical Research Letters", "id" : "ITEM-1", "issue" : "11", "issued" : { "date-parts" : [ [ "2017" ] ] }, "page" : "5844-5853", "title" : "A high-accuracy map of global terrain elevations", "type" : "article-journal", "volume" : "44" }, "label" : "line", "suppress-author" : 1, "uris" : [ "http://www.mendeley.com/documents/?uuid=91a94d65-939a-48af-b226-9d3cdbfbaa08" ] } ], "mendeley" : { "formattedCitation" : "(2017)", "plainTextFormattedCitation" : "(2017)", "previouslyFormattedCitation" : "(2017)" }, "properties" : {  }, "schema" : "https://github.com/citation-style-language/schema/raw/master/csl-citation.json" }</w:instrText>
      </w:r>
      <w:r w:rsidR="00045FE4" w:rsidRPr="000C575A">
        <w:fldChar w:fldCharType="separate"/>
      </w:r>
      <w:r w:rsidRPr="000C575A">
        <w:rPr>
          <w:noProof/>
        </w:rPr>
        <w:t>(2017)</w:t>
      </w:r>
      <w:r w:rsidR="00045FE4" w:rsidRPr="000C575A">
        <w:fldChar w:fldCharType="end"/>
      </w:r>
      <w:r w:rsidRPr="000C575A">
        <w:t xml:space="preserve">, the vertical resolution of 1m remains a challenge with no ready-made solutions. </w:t>
      </w:r>
      <w:r w:rsidR="00E31B4F" w:rsidRPr="000C575A">
        <w:t xml:space="preserve">SRTM elevation </w:t>
      </w:r>
      <w:r w:rsidR="00B630D0">
        <w:t>data have</w:t>
      </w:r>
      <w:r w:rsidR="00E31B4F" w:rsidRPr="000C575A">
        <w:t xml:space="preserve"> a vertical </w:t>
      </w:r>
      <w:r w:rsidR="00E31B4F">
        <w:t>resolution</w:t>
      </w:r>
      <w:r w:rsidR="00E31B4F" w:rsidRPr="000C575A">
        <w:t xml:space="preserve"> of 1m, which</w:t>
      </w:r>
      <w:r w:rsidR="00E31B4F">
        <w:t xml:space="preserve"> is small </w:t>
      </w:r>
      <w:r w:rsidR="00E31B4F" w:rsidRPr="000C575A">
        <w:t xml:space="preserve">in comparison </w:t>
      </w:r>
      <w:r w:rsidR="00E31B4F">
        <w:t>to the</w:t>
      </w:r>
      <w:r w:rsidR="00E31B4F" w:rsidRPr="000C575A">
        <w:t xml:space="preserve"> magnitude of the </w:t>
      </w:r>
      <w:r w:rsidR="00E31B4F">
        <w:t xml:space="preserve">sea level </w:t>
      </w:r>
      <w:r w:rsidR="00E31B4F" w:rsidRPr="000C575A">
        <w:t xml:space="preserve">anomalies. </w:t>
      </w:r>
      <w:r w:rsidR="00E31B4F">
        <w:t xml:space="preserve">The flood risk community has communicated an urgent </w:t>
      </w:r>
      <w:r w:rsidRPr="000C575A">
        <w:t>need for an improvement of global elevation dataset</w:t>
      </w:r>
      <w:r>
        <w:t>s</w:t>
      </w:r>
      <w:r w:rsidRPr="000C575A">
        <w:t xml:space="preserve"> </w:t>
      </w:r>
      <w:r w:rsidR="00045FE4" w:rsidRPr="000C575A">
        <w:fldChar w:fldCharType="begin" w:fldLock="1"/>
      </w:r>
      <w:r w:rsidRPr="000C575A">
        <w:instrText>ADDIN CSL_CITATION { "citationItems" : [ { "id" : "ITEM-1", "itemData" : { "ISSN" : "0028-0836", "author" : [ { "dropping-particle" : "", "family" : "Schumannm", "given" : "G.J.P.", "non-dropping-particle" : "", "parse-names" : false, "suffix" : "" } ], "container-title" : "Nature", "id" : "ITEM-1", "issue" : "7491", "issued" : { "date-parts" : [ [ "2014" ] ] }, "page" : "169", "title" : "Fight floods on a global scale", "type" : "article-journal", "volume" : "507" }, "uris" : [ "http://www.mendeley.com/documents/?uuid=71ece7aa-7c87-4244-ac47-044e3c8d4f77" ] }, { "id" : "ITEM-2", "itemData" : { "DOI" : "10.3389/feart.2015.00085", "ISBN" : "2296-6463", "ISSN" : "2296-6463", "abstract" : "Global flood hazard models have recently become a reality thanks to the release of open access global digital elevation models, the development of simplified and highly efficient flow algorithms, and the steady increase in computational power. In this commentary we argue that although the availability of open access global terrain data has been critical in enabling the development of such models, the relatively poor resolution and precision of these data now limit significantly our ability to estimate flood inundation and risk for the majority of the planet\u2019s surface. The difficulty of deriving an accurate \u2018bare-earth\u2019 terrain model due to the interaction of vegetation and urban structures with the satellite-based remote sensors means that global terrain data are often poorest in the areas where people, property (and thus vulnerability) are most concentrated. Furthermore, the current generation of open access global terrain models are over a decade old and many large floodplains, particularly those in developing countries, have undergone significant change in this time. There is therefore a pressing need for a new generation of high resolution and high vertical precision open access global digital elevation models to allow significantly improved global flood hazard models to be developed.", "author" : [ { "dropping-particle" : "", "family" : "Sampson", "given" : "Christopher C.", "non-dropping-particle" : "", "parse-names" : false, "suffix" : "" }, { "dropping-particle" : "", "family" : "Smith", "given" : "Andrew M.", "non-dropping-particle" : "", "parse-names" : false, "suffix" : "" }, { "dropping-particle" : "", "family" : "Bates", "given" : "Paul D.", "non-dropping-particle" : "", "parse-names" : false, "suffix" : "" }, { "dropping-particle" : "", "family" : "Neal", "given" : "Jeffrey C.", "non-dropping-particle" : "", "parse-names" : false, "suffix" : "" }, { "dropping-particle" : "", "family" : "Trigg", "given" : "Mark A.", "non-dropping-particle" : "", "parse-names" : false, "suffix" : "" } ], "container-title" : "Frontiers in Earth Science", "id" : "ITEM-2", "issue" : "January", "issued" : { "date-parts" : [ [ "2016" ] ] }, "page" : "1-6", "title" : "Perspectives on Open Access High Resolution Digital Elevation Models to Produce Global Flood Hazard Layers", "type" : "article-journal", "volume" : "3" }, "uris" : [ "http://www.mendeley.com/documents/?uuid=e9bd8202-984b-49a3-81f8-6f4e13414435" ] } ], "mendeley" : { "formattedCitation" : "(Sampson et al., 2016; Schumannm, 2014)", "plainTextFormattedCitation" : "(Sampson et al., 2016; Schumannm, 2014)", "previouslyFormattedCitation" : "(Sampson et al., 2016; Schumannm, 2014)" }, "properties" : {  }, "schema" : "https://github.com/citation-style-language/schema/raw/master/csl-citation.json" }</w:instrText>
      </w:r>
      <w:r w:rsidR="00045FE4" w:rsidRPr="000C575A">
        <w:fldChar w:fldCharType="separate"/>
      </w:r>
      <w:r w:rsidRPr="000C575A">
        <w:rPr>
          <w:noProof/>
        </w:rPr>
        <w:t>(Sampson et al., 2016; Schumannm, 2014)</w:t>
      </w:r>
      <w:r w:rsidR="00045FE4" w:rsidRPr="000C575A">
        <w:fldChar w:fldCharType="end"/>
      </w:r>
      <w:r w:rsidR="00E31B4F">
        <w:t xml:space="preserve">, and hopefully </w:t>
      </w:r>
      <w:r w:rsidR="00D15805" w:rsidRPr="000C575A">
        <w:t xml:space="preserve">datasets with higher resolution and accuracy will become publically available in the future </w:t>
      </w:r>
      <w:r w:rsidR="00045FE4" w:rsidRPr="000C575A">
        <w:fldChar w:fldCharType="begin" w:fldLock="1"/>
      </w:r>
      <w:r w:rsidR="00D15805" w:rsidRPr="000C575A">
        <w:instrText>ADDIN CSL_CITATION { "citationItems" : [ { "id" : "ITEM-1", "itemData" : { "DOI" : "10.1109/MGRS.2014.2318895", "ISBN" : "2168-6831 VO  - 2", "ISSN" : "21686831", "abstract" : "Abstract-TanDEM-X (TerraSAR-X add-on for Digital Elevation Measurements) is an innovative formation flying radar mission that opens a new era in spaceborne radar remote sensing. The primary objective is the acquisition of a global Digital Elevation Model (DEM) with unprecedented accuracy (12 m horizontal resolution and 2 m relative height accuracy). This goal is achieved by extending the TerraSAR-X synthetic aperture radar (SAR) mission by a second, TerraSAR-X like satellite TanDEM-X (TDX) flying in close formation with TerraSAR-X (TSX). The resulting large single-pass SAR interferometer features flexible baseline selection enabling the acquisition of highly accurate cross-track interferograms not impacted by temporal decorrelation and atmospheric disturbances. Beyond the global DEM, several secondary mission objectives based on alongtrack interferometry as well as new bistatic and multistatic SAR techniques have been defined.", "author" : [ { "dropping-particle" : "", "family" : "Zink", "given" : "Manfred", "non-dropping-particle" : "", "parse-names" : false, "suffix" : "" }, { "dropping-particle" : "", "family" : "Bachmann", "given" : "Markus", "non-dropping-particle" : "", "parse-names" : false, "suffix" : "" }, { "dropping-particle" : "", "family" : "Br\u00e4utigam", "given" : "Benjamin", "non-dropping-particle" : "", "parse-names" : false, "suffix" : "" }, { "dropping-particle" : "", "family" : "Fritz", "given" : "Thomas", "non-dropping-particle" : "", "parse-names" : false, "suffix" : "" }, { "dropping-particle" : "", "family" : "Hajnsek", "given" : "Irena", "non-dropping-particle" : "", "parse-names" : false, "suffix" : "" }, { "dropping-particle" : "", "family" : "Krieger", "given" : "Gerhard", "non-dropping-particle" : "", "parse-names" : false, "suffix" : "" }, { "dropping-particle" : "", "family" : "Moreira", "given" : "Alberto", "non-dropping-particle" : "", "parse-names" : false, "suffix" : "" }, { "dropping-particle" : "", "family" : "Wessel", "given" : "Birgit", "non-dropping-particle" : "", "parse-names" : false, "suffix" : "" } ], "container-title" : "IEEE Geoscience and Remote Sensing Magazine", "id" : "ITEM-1", "issue" : "2", "issued" : { "date-parts" : [ [ "2014" ] ] }, "page" : "8-23", "title" : "TanDEM-X: The new global DEM takes shape", "type" : "article-journal", "volume" : "2" }, "label" : "line", "uris" : [ "http://www.mendeley.com/documents/?uuid=1602e4a7-8c56-465d-be52-e18bfc607fea" ] }, { "id" : "ITEM-2", "itemData" : { "DOI" : "10.3389/feart.2015.00088", "ISSN" : "2296-6463", "abstract" : "Digital elevation models (DEMs) are essential data sets for disaster risk management and humanitarian relief services as well as many environmental process models. At present, on the one hand, globally available DEMs only meet the basic requirements and for many services and modeling studies are not of high enough spatial resolution and lack accuracy in the vertical. On the other hand, LiDAR-DEMs are of very high spatial resolution and great vertical accuracy but acquisition operations can be very costly for spatial scales larger than a couple of hundred km2 and also have severe limitations in wetland areas and under cloudy and rainy conditions. The ideal situation would thus be to have a DEM technology that allows larger spatial coverage than LiDAR but without compromising resolution and vertical accuracy and still performing under some adverse weather conditions and at a reasonable cost. In this paper, we present a novel single pass In-SAR technology for airborne vehicles that is cost-effective and can generate DEMs with a vertical error of around 0.3m for an average spatial resolution of 3 m. To demonstrate this capability, we compare a sample single-pass In-SAR Ka-band DEM of the California Central Valley from the NASA/JPL airborne GLISTIN-A to a high-resolution LiDAR DEM.We also perform a simple sensitivity analysis to floodplain inundation. Based on the findings of our analysis, we argue that this type of technology can and should be used to replace large regions of globally available lower resolution DEMs, particularly in coastal, delta and floodplain areas where a high number of assets, habitats and lives are at risk from natural disasters. We conclude with a discussion on requirements, advantages and caveats in terms of instrument and data processing.", "author" : [ { "dropping-particle" : "", "family" : "Schumann", "given" : "Guy J", "non-dropping-particle" : "", "parse-names" : false, "suffix" : "" }, { "dropping-particle" : "", "family" : "Moller", "given" : "Delwyn K", "non-dropping-particle" : "", "parse-names" : false, "suffix" : "" }, { "dropping-particle" : "", "family" : "Mentgen", "given" : "Felix", "non-dropping-particle" : "", "parse-names" : false, "suffix" : "" } ], "container-title" : "Frontiers in Earth Science", "id" : "ITEM-2", "issue" : "January", "issued" : { "date-parts" : [ [ "2016" ] ] }, "page" : "1-9", "title" : "High-accuracy elevation data at large scales from airborne single-pass SAR interferometry", "type" : "article-journal", "volume" : "3" }, "label" : "line", "prefix" : "e.g.", "uris" : [ "http://www.mendeley.com/documents/?uuid=f53e76f0-d663-4cae-b0e4-95d891a0ca0f" ] } ], "mendeley" : { "formattedCitation" : "(e.g. Schumann et al., 2016; Zink et al., 2014)", "plainTextFormattedCitation" : "(e.g. Schumann et al., 2016; Zink et al., 2014)", "previouslyFormattedCitation" : "(e.g. Schumann et al., 2016; Zink et al., 2014)" }, "properties" : {  }, "schema" : "https://github.com/citation-style-language/schema/raw/master/csl-citation.json" }</w:instrText>
      </w:r>
      <w:r w:rsidR="00045FE4" w:rsidRPr="000C575A">
        <w:fldChar w:fldCharType="separate"/>
      </w:r>
      <w:r w:rsidR="00D15805" w:rsidRPr="000C575A">
        <w:rPr>
          <w:noProof/>
        </w:rPr>
        <w:t>(e.g. Schumann et al., 2016; Zink et al., 2014)</w:t>
      </w:r>
      <w:r w:rsidR="00045FE4" w:rsidRPr="000C575A">
        <w:fldChar w:fldCharType="end"/>
      </w:r>
      <w:r w:rsidR="00D15805" w:rsidRPr="000C575A">
        <w:t xml:space="preserve">. </w:t>
      </w:r>
    </w:p>
    <w:p w:rsidR="008C2064" w:rsidRPr="000C575A" w:rsidRDefault="0021344C" w:rsidP="00113F67">
      <w:pPr>
        <w:pStyle w:val="Heading1"/>
      </w:pPr>
      <w:r w:rsidRPr="000C575A">
        <w:lastRenderedPageBreak/>
        <w:t xml:space="preserve">Conclusions and </w:t>
      </w:r>
      <w:r w:rsidR="00523420" w:rsidRPr="000C575A">
        <w:t>directions for future research</w:t>
      </w:r>
    </w:p>
    <w:p w:rsidR="00B719FE" w:rsidRPr="000C575A" w:rsidRDefault="00E25B5F" w:rsidP="00815CEF">
      <w:r w:rsidRPr="000C575A">
        <w:t xml:space="preserve">We have presented </w:t>
      </w:r>
      <w:r w:rsidR="00F90423" w:rsidRPr="000C575A">
        <w:t>a</w:t>
      </w:r>
      <w:r w:rsidRPr="000C575A">
        <w:t xml:space="preserve"> first assessment of the influence of ENSO on coastal flood</w:t>
      </w:r>
      <w:r w:rsidR="009C7242">
        <w:t xml:space="preserve"> hazard and </w:t>
      </w:r>
      <w:r w:rsidR="00575DF5" w:rsidRPr="000C575A">
        <w:t>impacts</w:t>
      </w:r>
      <w:r w:rsidR="00510C6A" w:rsidRPr="00510C6A">
        <w:t xml:space="preserve"> </w:t>
      </w:r>
      <w:r w:rsidR="00510C6A">
        <w:t xml:space="preserve">on a </w:t>
      </w:r>
      <w:r w:rsidR="00510C6A" w:rsidRPr="000C575A">
        <w:t>global-scale</w:t>
      </w:r>
      <w:r w:rsidRPr="000C575A">
        <w:t xml:space="preserve">. Using </w:t>
      </w:r>
      <w:r w:rsidR="00F90423" w:rsidRPr="000C575A">
        <w:t xml:space="preserve">the </w:t>
      </w:r>
      <w:r w:rsidR="00F316FF" w:rsidRPr="000C575A">
        <w:t>GTSR</w:t>
      </w:r>
      <w:r w:rsidRPr="000C575A">
        <w:t xml:space="preserve"> dataset, we assess</w:t>
      </w:r>
      <w:r w:rsidR="0021344C" w:rsidRPr="000C575A">
        <w:t>ed</w:t>
      </w:r>
      <w:r w:rsidRPr="000C575A">
        <w:t xml:space="preserve"> ENSO's influence </w:t>
      </w:r>
      <w:r w:rsidR="00EE1E67" w:rsidRPr="000C575A">
        <w:t xml:space="preserve">on </w:t>
      </w:r>
      <w:r w:rsidR="005B6867">
        <w:t xml:space="preserve">individual </w:t>
      </w:r>
      <w:r w:rsidR="00F316FF" w:rsidRPr="000C575A">
        <w:t xml:space="preserve">components of extreme sea levels </w:t>
      </w:r>
      <w:r w:rsidRPr="000C575A">
        <w:t xml:space="preserve">along the entire </w:t>
      </w:r>
      <w:r w:rsidR="00CD665E">
        <w:t>global</w:t>
      </w:r>
      <w:r w:rsidR="00CD665E" w:rsidRPr="000C575A">
        <w:t xml:space="preserve"> </w:t>
      </w:r>
      <w:r w:rsidRPr="000C575A">
        <w:t xml:space="preserve">coastline, including regions where </w:t>
      </w:r>
      <w:r w:rsidR="00F21C75" w:rsidRPr="000C575A">
        <w:t xml:space="preserve">there is a lack of </w:t>
      </w:r>
      <w:r w:rsidRPr="000C575A">
        <w:t xml:space="preserve">tide gauge observations. </w:t>
      </w:r>
      <w:r w:rsidR="00A701A6" w:rsidRPr="000C575A">
        <w:t>C</w:t>
      </w:r>
      <w:r w:rsidR="00B719FE" w:rsidRPr="000C575A">
        <w:rPr>
          <w:rFonts w:cstheme="minorHAnsi"/>
          <w:szCs w:val="21"/>
        </w:rPr>
        <w:t xml:space="preserve">ombining GTSR with steric </w:t>
      </w:r>
      <w:r w:rsidR="00510C6A">
        <w:rPr>
          <w:rFonts w:cstheme="minorHAnsi"/>
          <w:szCs w:val="21"/>
        </w:rPr>
        <w:t xml:space="preserve">mean </w:t>
      </w:r>
      <w:r w:rsidR="00B719FE" w:rsidRPr="000C575A">
        <w:rPr>
          <w:rFonts w:cstheme="minorHAnsi"/>
          <w:szCs w:val="21"/>
        </w:rPr>
        <w:t>sea levels (named here as GTSR-ST) greatly enhances the model performance in regions where there is a large seasonal and/or interannual signal</w:t>
      </w:r>
      <w:r w:rsidR="00EE1E67" w:rsidRPr="000C575A">
        <w:rPr>
          <w:rFonts w:cstheme="minorHAnsi"/>
          <w:szCs w:val="21"/>
        </w:rPr>
        <w:t xml:space="preserve">. </w:t>
      </w:r>
      <w:r w:rsidR="00454805" w:rsidRPr="000C575A">
        <w:rPr>
          <w:rFonts w:cstheme="minorHAnsi"/>
          <w:szCs w:val="21"/>
        </w:rPr>
        <w:t xml:space="preserve">Both the </w:t>
      </w:r>
      <w:r w:rsidR="00A701A6" w:rsidRPr="000C575A">
        <w:rPr>
          <w:rFonts w:cstheme="minorHAnsi"/>
          <w:szCs w:val="21"/>
        </w:rPr>
        <w:t>95</w:t>
      </w:r>
      <w:r w:rsidR="00A701A6" w:rsidRPr="000C575A">
        <w:rPr>
          <w:rFonts w:cstheme="minorHAnsi"/>
          <w:szCs w:val="21"/>
          <w:vertAlign w:val="superscript"/>
        </w:rPr>
        <w:t>th</w:t>
      </w:r>
      <w:r w:rsidR="00A701A6" w:rsidRPr="000C575A">
        <w:rPr>
          <w:rFonts w:cstheme="minorHAnsi"/>
          <w:szCs w:val="21"/>
        </w:rPr>
        <w:t xml:space="preserve"> annual percentile of the </w:t>
      </w:r>
      <w:r w:rsidR="00454805" w:rsidRPr="000C575A">
        <w:rPr>
          <w:rFonts w:cstheme="minorHAnsi"/>
          <w:szCs w:val="21"/>
        </w:rPr>
        <w:t>s</w:t>
      </w:r>
      <w:r w:rsidR="00B719FE" w:rsidRPr="000C575A">
        <w:rPr>
          <w:rFonts w:cstheme="minorHAnsi"/>
          <w:szCs w:val="21"/>
        </w:rPr>
        <w:t>teric sea levels and surge</w:t>
      </w:r>
      <w:r w:rsidR="00575DF5" w:rsidRPr="000C575A">
        <w:rPr>
          <w:rFonts w:cstheme="minorHAnsi"/>
          <w:szCs w:val="21"/>
        </w:rPr>
        <w:t xml:space="preserve"> levels</w:t>
      </w:r>
      <w:r w:rsidR="00B719FE" w:rsidRPr="000C575A">
        <w:rPr>
          <w:rFonts w:cstheme="minorHAnsi"/>
          <w:szCs w:val="21"/>
        </w:rPr>
        <w:t xml:space="preserve"> </w:t>
      </w:r>
      <w:r w:rsidR="00454805" w:rsidRPr="000C575A">
        <w:rPr>
          <w:rFonts w:cstheme="minorHAnsi"/>
          <w:szCs w:val="21"/>
        </w:rPr>
        <w:t xml:space="preserve">are strongly correlated </w:t>
      </w:r>
      <w:r w:rsidR="00472D75">
        <w:rPr>
          <w:rFonts w:cstheme="minorHAnsi"/>
          <w:szCs w:val="21"/>
        </w:rPr>
        <w:t xml:space="preserve">with </w:t>
      </w:r>
      <w:r w:rsidR="00454805" w:rsidRPr="000C575A">
        <w:rPr>
          <w:rFonts w:cstheme="minorHAnsi"/>
          <w:szCs w:val="21"/>
        </w:rPr>
        <w:t xml:space="preserve">ENSO. </w:t>
      </w:r>
      <w:r w:rsidR="00454805" w:rsidRPr="000C575A">
        <w:t>The average anomalies in the 95</w:t>
      </w:r>
      <w:r w:rsidR="00454805" w:rsidRPr="000C575A">
        <w:rPr>
          <w:vertAlign w:val="superscript"/>
        </w:rPr>
        <w:t>th</w:t>
      </w:r>
      <w:r w:rsidR="00454805" w:rsidRPr="000C575A">
        <w:t xml:space="preserve"> </w:t>
      </w:r>
      <w:r w:rsidR="00575DF5" w:rsidRPr="000C575A">
        <w:t xml:space="preserve">annual </w:t>
      </w:r>
      <w:r w:rsidR="00454805" w:rsidRPr="000C575A">
        <w:t xml:space="preserve">percentile over the El Niño years compared to neutral years show similar spatial patterns as the correlations. </w:t>
      </w:r>
      <w:r w:rsidR="00575DF5" w:rsidRPr="000C575A">
        <w:t xml:space="preserve">For La Niña, the average anomalies are smaller and do not show a coherent spatial pattern. </w:t>
      </w:r>
      <w:r w:rsidR="00A701A6" w:rsidRPr="000C575A">
        <w:rPr>
          <w:rFonts w:cstheme="minorHAnsi"/>
          <w:szCs w:val="21"/>
        </w:rPr>
        <w:t xml:space="preserve">The significance of the anomalies </w:t>
      </w:r>
      <w:r w:rsidR="00575DF5" w:rsidRPr="000C575A">
        <w:rPr>
          <w:rFonts w:cstheme="minorHAnsi"/>
          <w:szCs w:val="21"/>
        </w:rPr>
        <w:t xml:space="preserve">for El Niño </w:t>
      </w:r>
      <w:r w:rsidR="00A701A6" w:rsidRPr="000C575A">
        <w:rPr>
          <w:rFonts w:cstheme="minorHAnsi"/>
          <w:szCs w:val="21"/>
        </w:rPr>
        <w:t xml:space="preserve">largely disappear </w:t>
      </w:r>
      <w:r w:rsidR="00575DF5" w:rsidRPr="000C575A">
        <w:rPr>
          <w:rFonts w:cstheme="minorHAnsi"/>
          <w:szCs w:val="21"/>
        </w:rPr>
        <w:t xml:space="preserve">when analyzing </w:t>
      </w:r>
      <w:r w:rsidR="00A701A6" w:rsidRPr="000C575A">
        <w:rPr>
          <w:rFonts w:cstheme="minorHAnsi"/>
          <w:szCs w:val="21"/>
        </w:rPr>
        <w:t>total sea levels</w:t>
      </w:r>
      <w:r w:rsidR="00526667">
        <w:rPr>
          <w:rFonts w:cstheme="minorHAnsi"/>
          <w:szCs w:val="21"/>
        </w:rPr>
        <w:t>, which</w:t>
      </w:r>
      <w:r w:rsidR="00A701A6" w:rsidRPr="000C575A">
        <w:rPr>
          <w:rFonts w:cstheme="minorHAnsi"/>
          <w:szCs w:val="21"/>
        </w:rPr>
        <w:t xml:space="preserve"> include tides. </w:t>
      </w:r>
      <w:r w:rsidR="00A701A6" w:rsidRPr="000C575A">
        <w:t>This is to be expected as tides are unrelated to climate variability and account for a large part of the variability in extreme sea levels at many locations.</w:t>
      </w:r>
    </w:p>
    <w:p w:rsidR="00454805" w:rsidRPr="000C575A" w:rsidRDefault="00454805" w:rsidP="00815CEF"/>
    <w:p w:rsidR="0050047F" w:rsidRPr="000C575A" w:rsidRDefault="00A95BB0" w:rsidP="0050047F">
      <w:r w:rsidRPr="000C575A">
        <w:t xml:space="preserve">Our results confirm the influence of ENSO </w:t>
      </w:r>
      <w:r w:rsidR="00526667">
        <w:t>on</w:t>
      </w:r>
      <w:r w:rsidRPr="000C575A">
        <w:t xml:space="preserve"> extreme sea levels</w:t>
      </w:r>
      <w:r w:rsidR="00B630D0">
        <w:t>, which</w:t>
      </w:r>
      <w:r w:rsidRPr="000C575A">
        <w:t xml:space="preserve"> </w:t>
      </w:r>
      <w:r w:rsidR="00526667">
        <w:t>has been</w:t>
      </w:r>
      <w:r w:rsidRPr="000C575A">
        <w:t xml:space="preserve"> reported </w:t>
      </w:r>
      <w:r w:rsidR="00526667">
        <w:t>in</w:t>
      </w:r>
      <w:r w:rsidRPr="000C575A">
        <w:t xml:space="preserve"> previous studies based on tide gauge stations. Using the GTSR reanalysis of extreme sea levels ha</w:t>
      </w:r>
      <w:r w:rsidR="00B5793B">
        <w:t>s</w:t>
      </w:r>
      <w:r w:rsidRPr="000C575A">
        <w:t xml:space="preserve"> the advantage that we have a full global coverage with a consistent time period for all locations, and that we can</w:t>
      </w:r>
      <w:r w:rsidR="00510C6A">
        <w:t xml:space="preserve"> more</w:t>
      </w:r>
      <w:r w:rsidRPr="000C575A">
        <w:t xml:space="preserve"> </w:t>
      </w:r>
      <w:r w:rsidR="00510C6A">
        <w:t>easily</w:t>
      </w:r>
      <w:r w:rsidRPr="000C575A">
        <w:t xml:space="preserve"> assess the influence for </w:t>
      </w:r>
      <w:r w:rsidR="005B6867">
        <w:t>the individual</w:t>
      </w:r>
      <w:r w:rsidRPr="000C575A">
        <w:t xml:space="preserve"> components of extreme sea levels. An additional advantage of using</w:t>
      </w:r>
      <w:r w:rsidR="005B6867">
        <w:t xml:space="preserve"> a</w:t>
      </w:r>
      <w:r w:rsidRPr="000C575A">
        <w:t xml:space="preserve"> model-based </w:t>
      </w:r>
      <w:r w:rsidR="005B6867">
        <w:t>approach</w:t>
      </w:r>
      <w:r w:rsidR="005B6867" w:rsidRPr="000C575A">
        <w:t xml:space="preserve"> </w:t>
      </w:r>
      <w:r w:rsidRPr="000C575A">
        <w:t xml:space="preserve">is that </w:t>
      </w:r>
      <w:r w:rsidR="005B6867">
        <w:t xml:space="preserve">it allows for an </w:t>
      </w:r>
      <w:r w:rsidRPr="000C575A">
        <w:t>estim</w:t>
      </w:r>
      <w:r w:rsidR="005B6867">
        <w:t xml:space="preserve">ation of </w:t>
      </w:r>
      <w:r w:rsidR="00B5793B">
        <w:t xml:space="preserve">the </w:t>
      </w:r>
      <w:r w:rsidRPr="000C575A">
        <w:t xml:space="preserve">influence of </w:t>
      </w:r>
      <w:r w:rsidR="005B6867">
        <w:t xml:space="preserve">ENSO on coastal risks. This can be achieved by </w:t>
      </w:r>
      <w:r w:rsidRPr="000C575A">
        <w:t xml:space="preserve">coupling the sea level extremes with an inundation and impact model. Such a model-based approach also allows for the assessment of impacts of changing ENSO frequencies in future climates, which may become an important topic as recent studies point out the possibility of more frequent extreme ENSO events </w:t>
      </w:r>
      <w:r w:rsidR="00045FE4" w:rsidRPr="000C575A">
        <w:fldChar w:fldCharType="begin" w:fldLock="1"/>
      </w:r>
      <w:r w:rsidRPr="000C575A">
        <w:instrText>ADDIN CSL_CITATION { "citationItems" : [ { "id" : "ITEM-1", "itemData" : { "DOI" : "10.1038/nclimate2743", "ISSN" : "1758-678X", "abstract" : "The El Ni\u00f1o/Southern Oscillation (ENSO) is the dominant climate phenomenon affecting extreme weather conditions worldwide. Its response to greenhouse warming has challenged scientists for decades, despite model agreement on projected changes in mean state. Recent studies have provided new insights into the elusive links between changes in ENSO and in the mean state of the Pacific climate. The projected slow-down in Walker circulation is expected to weaken equatorial Pacific Ocean currents, boosting the occurrences of eastward-propagating warm surface anomalies that characterize observed extreme El Ni\u00f1o events. Accelerated equatorial Pacific warming, particularly in the east, is expected to induce extreme rainfall in the eastern equato- rial Pacific and extreme equatorward swings of the Pacific convergence zones, both of which are features of extreme El Ni\u00f1o. The frequency of extreme La Ni\u00f1a is also expected to increase in response to more extreme El Ni\u00f1os, an accelerated maritime continent warming and surface-intensified ocean warming. ENSO-related catastrophic weather events are thus likely to occur more frequently with unabated greenhouse-gas emissions. But model biases and recent observed strengthening of the Walker circulation highlight the need for further testing as new models, observations and insights become available.", "author" : [ { "dropping-particle" : "", "family" : "Cai", "given" : "Wenju", "non-dropping-particle" : "", "parse-names" : false, "suffix" : "" }, { "dropping-particle" : "", "family" : "Santoso", "given" : "Agus", "non-dropping-particle" : "", "parse-names" : false, "suffix" : "" }, { "dropping-particle" : "", "family" : "Wang", "given" : "Guojian", "non-dropping-particle" : "", "parse-names" : false, "suffix" : "" }, { "dropping-particle" : "", "family" : "Yeh", "given" : "Sang-wook", "non-dropping-particle" : "", "parse-names" : false, "suffix" : "" }, { "dropping-particle" : "", "family" : "An", "given" : "Soon-il", "non-dropping-particle" : "", "parse-names" : false, "suffix" : "" }, { "dropping-particle" : "", "family" : "Cobb", "given" : "Kim M", "non-dropping-particle" : "", "parse-names" : false, "suffix" : "" }, { "dropping-particle" : "", "family" : "Collins", "given" : "Mat", "non-dropping-particle" : "", "parse-names" : false, "suffix" : "" }, { "dropping-particle" : "", "family" : "Guilyardi", "given" : "Eric", "non-dropping-particle" : "", "parse-names" : false, "suffix" : "" }, { "dropping-particle" : "", "family" : "Jin", "given" : "Fei-fei", "non-dropping-particle" : "", "parse-names" : false, "suffix" : "" }, { "dropping-particle" : "", "family" : "Kug", "given" : "Jong-seong", "non-dropping-particle" : "", "parse-names" : false, "suffix" : "" }, { "dropping-particle" : "", "family" : "Lengaigne", "given" : "Matthieu", "non-dropping-particle" : "", "parse-names" : false, "suffix" : "" }, { "dropping-particle" : "", "family" : "McPhaden", "given" : "Michael J.", "non-dropping-particle" : "", "parse-names" : false, "suffix" : "" } ], "container-title" : "Nature Climate Change", "id" : "ITEM-1", "issue" : "9", "issued" : { "date-parts" : [ [ "2015" ] ] }, "page" : "849-859", "publisher" : "Nature Publishing Group", "title" : "ENSO and greenhouse warming", "type" : "article-journal", "volume" : "5" }, "label" : "line", "prefix" : "e.g.", "uris" : [ "http://www.mendeley.com/documents/?uuid=4927ccdc-fa0c-45e0-aa15-689032ee8b5c" ] }, { "id" : "ITEM-2", "itemData" : { "DOI" : "10.1038/NCLIMATE3351", "ISBN" : "1758-6798", "ISSN" : "17586798", "abstract" : "The Paris Agreement aims to constrain global mean tempera- ture (GMT) increases to 2 \u25e6 C above pre-industrial levels, with an aspirational target of 1.5 \u25e6 C. However, the pathway to these targets1\u20136 and the impacts of a 1.5 \u25e6 C and 2 \u25e6 C warming on extreme El Ni\u00f1o and La Ni\u00f1a events\u2014which severely influence weather patterns, agriculture, ecosystems, public health and economies7\u201316 \u2014is little known. Here, by analysing climate models participating in the Climate Model Intercomparison Project\u2019s Phase 5 (CMIP5; ref. 17) under a most likely emission scenario1,2 , we demonstrate that extreme El Ni\u00f1o frequency increases linearly with theGMT towards a doubling at 1.5 \u25e6 C warming. This increasing frequency of extreme El Ni\u00f1o events continues for up to a century after GMT has stabilized, underpinned by an oceanic thermocline deepening that sustains faster warming in the eastern equatorial Pacific than the off-equatorial region. Ultimately, this implies a higher risk of extremeElNi\u00f1otofuturegenerations afterGMTrise has halted.Onthe other hand, whereas previous research suggests extreme La Ni\u00f1a events may double in frequency under the 4.5 \u25e6 C warming scenario8 , the results presented here indicate little to no change under 1.5 \u25e6 C or 2 \u25e6 C warming.", "author" : [ { "dropping-particle" : "", "family" : "Wang", "given" : "Guojian", "non-dropping-particle" : "", "parse-names" : false, "suffix" : "" }, { "dropping-particle" : "", "family" : "Cai", "given" : "Wenju", "non-dropping-particle" : "", "parse-names" : false, "suffix" : "" }, { "dropping-particle" : "", "family" : "Gan", "given" : "Bolan", "non-dropping-particle" : "", "parse-names" : false, "suffix" : "" }, { "dropping-particle" : "", "family" : "Wu", "given" : "Lixin", "non-dropping-particle" : "", "parse-names" : false, "suffix" : "" }, { "dropping-particle" : "", "family" : "Santoso", "given" : "Agus", "non-dropping-particle" : "", "parse-names" : false, "suffix" : "" }, { "dropping-particle" : "", "family" : "Lin", "given" : "Xiaopei", "non-dropping-particle" : "", "parse-names" : false, "suffix" : "" }, { "dropping-particle" : "", "family" : "Chen", "given" : "Zhaohui", "non-dropping-particle" : "", "parse-names" : false, "suffix" : "" }, { "dropping-particle" : "", "family" : "McPhaden", "given" : "Michael J.", "non-dropping-particle" : "", "parse-names" : false, "suffix" : "" } ], "container-title" : "Nature Climate Change", "id" : "ITEM-2", "issue" : "8", "issued" : { "date-parts" : [ [ "2017" ] ] }, "page" : "568-572", "title" : "Continued increase of extreme El Nin\u00f5 frequency long after 1.5 C warming stabilization", "type" : "article-journal", "volume" : "7" }, "uris" : [ "http://www.mendeley.com/documents/?uuid=15d6b0c6-6107-47a7-b736-8b55a0b13abb" ] } ], "mendeley" : { "formattedCitation" : "(e.g. Cai, Santoso, et al., 2015; Wang et al., 2017)", "plainTextFormattedCitation" : "(e.g. Cai, Santoso, et al., 2015; Wang et al., 2017)", "previouslyFormattedCitation" : "(e.g. Cai, Santoso, et al., 2015; Wang et al., 2017)" }, "properties" : {  }, "schema" : "https://github.com/citation-style-language/schema/raw/master/csl-citation.json" }</w:instrText>
      </w:r>
      <w:r w:rsidR="00045FE4" w:rsidRPr="000C575A">
        <w:fldChar w:fldCharType="separate"/>
      </w:r>
      <w:r w:rsidRPr="000C575A">
        <w:rPr>
          <w:noProof/>
        </w:rPr>
        <w:t>(e.g. Cai, Santoso, et al., 2015; Wang et al., 2017)</w:t>
      </w:r>
      <w:r w:rsidR="00045FE4" w:rsidRPr="000C575A">
        <w:fldChar w:fldCharType="end"/>
      </w:r>
      <w:r w:rsidRPr="000C575A">
        <w:t>.</w:t>
      </w:r>
    </w:p>
    <w:p w:rsidR="0050047F" w:rsidRPr="000C575A" w:rsidRDefault="0050047F" w:rsidP="00815CEF"/>
    <w:p w:rsidR="000C575A" w:rsidRDefault="00661DE6" w:rsidP="00E31B4F">
      <w:r w:rsidRPr="000C575A">
        <w:t>As a</w:t>
      </w:r>
      <w:r w:rsidR="00824409">
        <w:t>n</w:t>
      </w:r>
      <w:r w:rsidRPr="000C575A">
        <w:t xml:space="preserve"> illustration of such applications, </w:t>
      </w:r>
      <w:r w:rsidR="00A701A6" w:rsidRPr="000C575A">
        <w:t xml:space="preserve">we assessed ENSO's influence on </w:t>
      </w:r>
      <w:r w:rsidR="004A67E1">
        <w:t xml:space="preserve">the number of people potentially exposed to flooding. </w:t>
      </w:r>
      <w:r w:rsidR="00AB447A" w:rsidRPr="000C575A">
        <w:t xml:space="preserve">We </w:t>
      </w:r>
      <w:r w:rsidR="00A701A6" w:rsidRPr="000C575A">
        <w:t xml:space="preserve">conclude that there may be </w:t>
      </w:r>
      <w:r w:rsidR="005278EE">
        <w:t xml:space="preserve">a </w:t>
      </w:r>
      <w:r w:rsidR="004A67E1">
        <w:t>small</w:t>
      </w:r>
      <w:r w:rsidR="004A67E1" w:rsidRPr="000C575A">
        <w:t xml:space="preserve"> </w:t>
      </w:r>
      <w:r w:rsidR="00A701A6" w:rsidRPr="000C575A">
        <w:t>influence of ENSO on flood exposure,</w:t>
      </w:r>
      <w:r w:rsidR="00AB447A" w:rsidRPr="000C575A">
        <w:t xml:space="preserve"> but results are </w:t>
      </w:r>
      <w:r w:rsidR="00510C6A">
        <w:t>impacted</w:t>
      </w:r>
      <w:r w:rsidR="00AB447A" w:rsidRPr="000C575A">
        <w:t xml:space="preserve"> </w:t>
      </w:r>
      <w:r w:rsidR="00510C6A">
        <w:t>by</w:t>
      </w:r>
      <w:r w:rsidR="00AB447A" w:rsidRPr="000C575A">
        <w:t xml:space="preserve"> the</w:t>
      </w:r>
      <w:r w:rsidR="00A701A6" w:rsidRPr="000C575A">
        <w:t xml:space="preserve"> large uncertainties in the </w:t>
      </w:r>
      <w:r w:rsidR="00510C6A">
        <w:t xml:space="preserve">elevation </w:t>
      </w:r>
      <w:r w:rsidR="00A701A6" w:rsidRPr="000C575A">
        <w:t>datasets</w:t>
      </w:r>
      <w:r w:rsidR="005278EE">
        <w:t xml:space="preserve"> used</w:t>
      </w:r>
      <w:r w:rsidR="00A701A6" w:rsidRPr="000C575A">
        <w:t xml:space="preserve">. </w:t>
      </w:r>
    </w:p>
    <w:p w:rsidR="008C2064" w:rsidRPr="000C575A" w:rsidRDefault="008C2064" w:rsidP="000C575A">
      <w:pPr>
        <w:pStyle w:val="Heading1"/>
        <w:numPr>
          <w:ilvl w:val="0"/>
          <w:numId w:val="0"/>
        </w:numPr>
      </w:pPr>
      <w:r w:rsidRPr="000C575A">
        <w:t>Acknowledgements</w:t>
      </w:r>
      <w:r w:rsidR="00815CEF" w:rsidRPr="000C575A">
        <w:t xml:space="preserve"> and Data</w:t>
      </w:r>
    </w:p>
    <w:p w:rsidR="00E87094" w:rsidRPr="000C575A" w:rsidRDefault="008C2064" w:rsidP="00815CEF">
      <w:r w:rsidRPr="000C575A">
        <w:t>The research leading to these results has received funding from the European research project RISES-AM (grant agreement no. 603396).</w:t>
      </w:r>
      <w:r w:rsidR="00EA44BE" w:rsidRPr="000C575A">
        <w:t xml:space="preserve"> S.M. and</w:t>
      </w:r>
      <w:r w:rsidRPr="000C575A">
        <w:t xml:space="preserve"> </w:t>
      </w:r>
      <w:r w:rsidR="00EA44BE" w:rsidRPr="000C575A">
        <w:t xml:space="preserve">J.C.J.H.A. received additional funding from NWO in the form of a VICI Grant (grant no. 453-14-006). </w:t>
      </w:r>
      <w:r w:rsidRPr="000C575A">
        <w:t xml:space="preserve">P.J.W. received additional funding from the Netherlands Organisation for Scientific Research (NWO) in the form of a </w:t>
      </w:r>
      <w:r w:rsidR="00CA6CD0" w:rsidRPr="000C575A">
        <w:t xml:space="preserve">VIDI </w:t>
      </w:r>
      <w:r w:rsidRPr="000C575A">
        <w:t xml:space="preserve">grant (grant no. </w:t>
      </w:r>
      <w:bookmarkStart w:id="1" w:name="OLE_LINK14"/>
      <w:r w:rsidR="00CA6CD0" w:rsidRPr="000C575A">
        <w:t>016-161-324</w:t>
      </w:r>
      <w:bookmarkEnd w:id="1"/>
      <w:r w:rsidRPr="000C575A">
        <w:t xml:space="preserve">). </w:t>
      </w:r>
      <w:r w:rsidR="009957EB" w:rsidRPr="000C575A">
        <w:t xml:space="preserve">G.G.N. </w:t>
      </w:r>
      <w:r w:rsidR="000B6A51" w:rsidRPr="000C575A">
        <w:t>received</w:t>
      </w:r>
      <w:r w:rsidR="007C0ED5" w:rsidRPr="000C575A">
        <w:t xml:space="preserve"> funding from</w:t>
      </w:r>
      <w:r w:rsidR="009957EB" w:rsidRPr="000C575A">
        <w:t xml:space="preserve"> the Horizon 2020 Framework programme through the project IMPREX (grant no. 641811).</w:t>
      </w:r>
      <w:r w:rsidRPr="000C575A">
        <w:t xml:space="preserve"> </w:t>
      </w:r>
    </w:p>
    <w:p w:rsidR="00E87094" w:rsidRPr="000C575A" w:rsidRDefault="00E87094" w:rsidP="00815CEF"/>
    <w:p w:rsidR="00651F56" w:rsidRDefault="00C620F2" w:rsidP="00815CEF">
      <w:r>
        <w:t xml:space="preserve">The data used are listed in the references. The Ishii dataset used to calculate the steric sea levels can be downloaded here </w:t>
      </w:r>
      <w:hyperlink r:id="rId9" w:history="1">
        <w:r w:rsidRPr="00C620F2">
          <w:rPr>
            <w:rStyle w:val="Hyperlink"/>
          </w:rPr>
          <w:t>http://amaterasu.ees.hokudai.ac.jp/~ism/pub/ProjD/v6.13/</w:t>
        </w:r>
      </w:hyperlink>
      <w:r>
        <w:t xml:space="preserve">. The EN dataset 4.1.1 can be downloaded here: </w:t>
      </w:r>
      <w:hyperlink r:id="rId10" w:history="1">
        <w:r w:rsidRPr="00C620F2">
          <w:rPr>
            <w:rStyle w:val="Hyperlink"/>
          </w:rPr>
          <w:t>http://www.metoffice.gov.uk/hadobs/en4/download-en4-1-1.html</w:t>
        </w:r>
      </w:hyperlink>
      <w:r>
        <w:t xml:space="preserve">. </w:t>
      </w:r>
      <w:r w:rsidR="003B6EDA">
        <w:t xml:space="preserve">Daily maxima from the </w:t>
      </w:r>
      <w:r w:rsidR="00E87094" w:rsidRPr="000C575A">
        <w:t xml:space="preserve">GTSR dataset </w:t>
      </w:r>
      <w:r w:rsidR="003B6EDA">
        <w:t>will be uploaded to a data repository. Data deposition is underway, but incomplete.</w:t>
      </w:r>
      <w:r w:rsidR="003B6EDA" w:rsidRPr="003B6EDA">
        <w:t xml:space="preserve"> </w:t>
      </w:r>
      <w:r w:rsidR="003B6EDA">
        <w:t xml:space="preserve">The authors understand that if the manuscript is accepted data deposition must be completed before publication. </w:t>
      </w:r>
    </w:p>
    <w:p w:rsidR="0082472B" w:rsidRPr="000C575A" w:rsidRDefault="0082472B" w:rsidP="00815CEF"/>
    <w:p w:rsidR="00523420" w:rsidRPr="000C575A" w:rsidRDefault="008C2064" w:rsidP="00815CEF">
      <w:r w:rsidRPr="000C575A">
        <w:t>We thank SURFsara (</w:t>
      </w:r>
      <w:hyperlink r:id="rId11" w:history="1">
        <w:r w:rsidRPr="000C575A">
          <w:rPr>
            <w:rStyle w:val="Hyperlink"/>
            <w:rFonts w:cstheme="minorHAnsi"/>
            <w:szCs w:val="21"/>
          </w:rPr>
          <w:t>www.surfsara.nl</w:t>
        </w:r>
      </w:hyperlink>
      <w:r w:rsidRPr="000C575A">
        <w:t>) for the support in using the Lisa Computer Cluster.</w:t>
      </w:r>
      <w:r w:rsidR="00E33CF4" w:rsidRPr="000C575A">
        <w:t xml:space="preserve"> </w:t>
      </w:r>
      <w:r w:rsidR="00072FBF" w:rsidRPr="000C575A">
        <w:t xml:space="preserve">The authors </w:t>
      </w:r>
      <w:r w:rsidR="00B719FE" w:rsidRPr="000C575A">
        <w:t xml:space="preserve">would like to acknowledge </w:t>
      </w:r>
      <w:r w:rsidR="000B6A51" w:rsidRPr="000C575A">
        <w:t xml:space="preserve">Francisco Mir Calafat for providing the </w:t>
      </w:r>
      <w:r w:rsidR="009A0495" w:rsidRPr="000C575A">
        <w:t>algorithm</w:t>
      </w:r>
      <w:r w:rsidR="000B6A51" w:rsidRPr="000C575A">
        <w:t xml:space="preserve"> to calculate the steric sea levels. </w:t>
      </w:r>
      <w:r w:rsidR="004B0B45" w:rsidRPr="000C575A">
        <w:t>Many</w:t>
      </w:r>
      <w:r w:rsidR="000B6A51" w:rsidRPr="000C575A">
        <w:t xml:space="preserve"> </w:t>
      </w:r>
      <w:r w:rsidR="00FC20FC" w:rsidRPr="000C575A">
        <w:t>thank</w:t>
      </w:r>
      <w:r w:rsidR="004B0B45" w:rsidRPr="000C575A">
        <w:t>s to</w:t>
      </w:r>
      <w:r w:rsidR="00FC20FC" w:rsidRPr="000C575A">
        <w:t xml:space="preserve"> Ted Veldkamp and Thomas Wahl for the valuable discussions. </w:t>
      </w:r>
    </w:p>
    <w:p w:rsidR="00934585" w:rsidRPr="000C575A" w:rsidRDefault="00934585" w:rsidP="00A77AA0">
      <w:pPr>
        <w:pStyle w:val="Heading1"/>
        <w:numPr>
          <w:ilvl w:val="0"/>
          <w:numId w:val="0"/>
        </w:numPr>
      </w:pPr>
      <w:r w:rsidRPr="000C575A">
        <w:t>References</w:t>
      </w:r>
    </w:p>
    <w:p w:rsidR="00574AB3" w:rsidRPr="00574AB3" w:rsidRDefault="00045FE4" w:rsidP="00574AB3">
      <w:pPr>
        <w:widowControl w:val="0"/>
        <w:autoSpaceDE w:val="0"/>
        <w:autoSpaceDN w:val="0"/>
        <w:adjustRightInd w:val="0"/>
        <w:ind w:left="480" w:hanging="480"/>
        <w:rPr>
          <w:rFonts w:cs="Times New Roman"/>
          <w:noProof/>
          <w:szCs w:val="24"/>
        </w:rPr>
      </w:pPr>
      <w:r w:rsidRPr="00045FE4">
        <w:rPr>
          <w:rFonts w:cstheme="minorHAnsi"/>
          <w:noProof/>
        </w:rPr>
        <w:fldChar w:fldCharType="begin" w:fldLock="1"/>
      </w:r>
      <w:r w:rsidR="00A33604" w:rsidRPr="000C575A">
        <w:rPr>
          <w:rFonts w:cstheme="minorHAnsi"/>
          <w:noProof/>
        </w:rPr>
        <w:instrText xml:space="preserve">ADDIN Mendeley Bibliography CSL_BIBLIOGRAPHY </w:instrText>
      </w:r>
      <w:r w:rsidRPr="00045FE4">
        <w:rPr>
          <w:rFonts w:cstheme="minorHAnsi"/>
          <w:noProof/>
        </w:rPr>
        <w:fldChar w:fldCharType="separate"/>
      </w:r>
      <w:r w:rsidR="00574AB3" w:rsidRPr="00574AB3">
        <w:rPr>
          <w:rFonts w:cs="Times New Roman"/>
          <w:noProof/>
          <w:szCs w:val="24"/>
        </w:rPr>
        <w:t xml:space="preserve">Amiruddin, A. M., Haigh, I. D., Tsimplis, M. N., Calafat, F. M., &amp; Dangendorf, S. (2015). The seasonal cycle and variability of sea level in the South China Sea. </w:t>
      </w:r>
      <w:r w:rsidR="00574AB3" w:rsidRPr="00574AB3">
        <w:rPr>
          <w:rFonts w:cs="Times New Roman"/>
          <w:i/>
          <w:iCs/>
          <w:noProof/>
          <w:szCs w:val="24"/>
        </w:rPr>
        <w:t>Journal of Geophysical Research: Oceans</w:t>
      </w:r>
      <w:r w:rsidR="00574AB3" w:rsidRPr="00574AB3">
        <w:rPr>
          <w:rFonts w:cs="Times New Roman"/>
          <w:noProof/>
          <w:szCs w:val="24"/>
        </w:rPr>
        <w:t xml:space="preserve">, </w:t>
      </w:r>
      <w:r w:rsidR="00574AB3" w:rsidRPr="00574AB3">
        <w:rPr>
          <w:rFonts w:cs="Times New Roman"/>
          <w:i/>
          <w:iCs/>
          <w:noProof/>
          <w:szCs w:val="24"/>
        </w:rPr>
        <w:t>120</w:t>
      </w:r>
      <w:r w:rsidR="00574AB3" w:rsidRPr="00574AB3">
        <w:rPr>
          <w:rFonts w:cs="Times New Roman"/>
          <w:noProof/>
          <w:szCs w:val="24"/>
        </w:rPr>
        <w:t>(8), 5490–5513. https://doi.org/10.1002/2015JC010923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lastRenderedPageBreak/>
        <w:t xml:space="preserve">Antonov, J. I., Levitus, S., &amp; Boyer, T. P. (2002). Steric sea level variations during 1957-1994: Importance of salinity.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107</w:t>
      </w:r>
      <w:r w:rsidRPr="00574AB3">
        <w:rPr>
          <w:rFonts w:cs="Times New Roman"/>
          <w:noProof/>
          <w:szCs w:val="24"/>
        </w:rPr>
        <w:t>(C12), SRF 14-1-SRF 14-8. https://doi.org/10.1029/2001JC000964</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Balk, D. L., Deichmann, U., Yetman, G., Pozzi, F., Hay, S. I., &amp; Nelson, A. (2011). Determining Global Population Distribution: Methods, Applications and Data. </w:t>
      </w:r>
      <w:r w:rsidRPr="00574AB3">
        <w:rPr>
          <w:rFonts w:cs="Times New Roman"/>
          <w:i/>
          <w:iCs/>
          <w:noProof/>
          <w:szCs w:val="24"/>
        </w:rPr>
        <w:t>Advances in Parasitology</w:t>
      </w:r>
      <w:r w:rsidRPr="00574AB3">
        <w:rPr>
          <w:rFonts w:cs="Times New Roman"/>
          <w:noProof/>
          <w:szCs w:val="24"/>
        </w:rPr>
        <w:t xml:space="preserve">, </w:t>
      </w:r>
      <w:r w:rsidRPr="00574AB3">
        <w:rPr>
          <w:rFonts w:cs="Times New Roman"/>
          <w:i/>
          <w:iCs/>
          <w:noProof/>
          <w:szCs w:val="24"/>
        </w:rPr>
        <w:t>62</w:t>
      </w:r>
      <w:r w:rsidRPr="00574AB3">
        <w:rPr>
          <w:rFonts w:cs="Times New Roman"/>
          <w:noProof/>
          <w:szCs w:val="24"/>
        </w:rPr>
        <w:t>, 119–156. https://doi.org/10.1016/S0065-308X(05)62004-0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Barnard, P. L., Short, A. D., Harley, M. D., Splinter, K. D., Vitousek, S., Turner, I. L., … Heathfield, D. K. (2015). Coastal vulnerability across the Pacific dominated by El Niño/Southern Oscillication. </w:t>
      </w:r>
      <w:r w:rsidRPr="00574AB3">
        <w:rPr>
          <w:rFonts w:cs="Times New Roman"/>
          <w:i/>
          <w:iCs/>
          <w:noProof/>
          <w:szCs w:val="24"/>
        </w:rPr>
        <w:t>Nature Geoscience</w:t>
      </w:r>
      <w:r w:rsidRPr="00574AB3">
        <w:rPr>
          <w:rFonts w:cs="Times New Roman"/>
          <w:noProof/>
          <w:szCs w:val="24"/>
        </w:rPr>
        <w:t xml:space="preserve">, </w:t>
      </w:r>
      <w:r w:rsidRPr="00574AB3">
        <w:rPr>
          <w:rFonts w:cs="Times New Roman"/>
          <w:i/>
          <w:iCs/>
          <w:noProof/>
          <w:szCs w:val="24"/>
        </w:rPr>
        <w:t>8</w:t>
      </w:r>
      <w:r w:rsidRPr="00574AB3">
        <w:rPr>
          <w:rFonts w:cs="Times New Roman"/>
          <w:noProof/>
          <w:szCs w:val="24"/>
        </w:rPr>
        <w:t>(September), 801–808. https://doi.org/10.1038/NGEO2539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Barnard, P. L., Hoover, D., Hubbard, D. M., Snyder, A., Ludka, B. C., Allan, J., … Serafin, K. A. (2017). Extreme oceanographic forcing and coastal response due to the 2015-2016 El Niño. </w:t>
      </w:r>
      <w:r w:rsidRPr="00574AB3">
        <w:rPr>
          <w:rFonts w:cs="Times New Roman"/>
          <w:i/>
          <w:iCs/>
          <w:noProof/>
          <w:szCs w:val="24"/>
        </w:rPr>
        <w:t>Nature Communications</w:t>
      </w:r>
      <w:r w:rsidRPr="00574AB3">
        <w:rPr>
          <w:rFonts w:cs="Times New Roman"/>
          <w:noProof/>
          <w:szCs w:val="24"/>
        </w:rPr>
        <w:t xml:space="preserve">, </w:t>
      </w:r>
      <w:r w:rsidRPr="00574AB3">
        <w:rPr>
          <w:rFonts w:cs="Times New Roman"/>
          <w:i/>
          <w:iCs/>
          <w:noProof/>
          <w:szCs w:val="24"/>
        </w:rPr>
        <w:t>8</w:t>
      </w:r>
      <w:r w:rsidRPr="00574AB3">
        <w:rPr>
          <w:rFonts w:cs="Times New Roman"/>
          <w:noProof/>
          <w:szCs w:val="24"/>
        </w:rPr>
        <w:t>, 14365. https://doi.org/10.1038/ncomms14365</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Becker, M., Meyssignac, B., Letetrel, C., Llovel, W., Cazenave, A., &amp; Delcroix, T. (2012). Sea level variations at tropical Pacific islands since 1950. </w:t>
      </w:r>
      <w:r w:rsidRPr="00574AB3">
        <w:rPr>
          <w:rFonts w:cs="Times New Roman"/>
          <w:i/>
          <w:iCs/>
          <w:noProof/>
          <w:szCs w:val="24"/>
        </w:rPr>
        <w:t>Global and Planetary Change</w:t>
      </w:r>
      <w:r w:rsidRPr="00574AB3">
        <w:rPr>
          <w:rFonts w:cs="Times New Roman"/>
          <w:noProof/>
          <w:szCs w:val="24"/>
        </w:rPr>
        <w:t xml:space="preserve">, </w:t>
      </w:r>
      <w:r w:rsidRPr="00574AB3">
        <w:rPr>
          <w:rFonts w:cs="Times New Roman"/>
          <w:i/>
          <w:iCs/>
          <w:noProof/>
          <w:szCs w:val="24"/>
        </w:rPr>
        <w:t>80</w:t>
      </w:r>
      <w:r w:rsidRPr="00574AB3">
        <w:rPr>
          <w:rFonts w:cs="Times New Roman"/>
          <w:noProof/>
          <w:szCs w:val="24"/>
        </w:rPr>
        <w:t>–</w:t>
      </w:r>
      <w:r w:rsidRPr="00574AB3">
        <w:rPr>
          <w:rFonts w:cs="Times New Roman"/>
          <w:i/>
          <w:iCs/>
          <w:noProof/>
          <w:szCs w:val="24"/>
        </w:rPr>
        <w:t>81</w:t>
      </w:r>
      <w:r w:rsidRPr="00574AB3">
        <w:rPr>
          <w:rFonts w:cs="Times New Roman"/>
          <w:noProof/>
          <w:szCs w:val="24"/>
        </w:rPr>
        <w:t>(2012), 85–98. https://doi.org/10.1016/j.gloplacha.2011.09.004</w:t>
      </w:r>
    </w:p>
    <w:p w:rsidR="00574AB3" w:rsidRPr="00574AB3" w:rsidRDefault="00CE2BF7" w:rsidP="00574AB3">
      <w:pPr>
        <w:widowControl w:val="0"/>
        <w:autoSpaceDE w:val="0"/>
        <w:autoSpaceDN w:val="0"/>
        <w:adjustRightInd w:val="0"/>
        <w:ind w:left="480" w:hanging="480"/>
        <w:rPr>
          <w:rFonts w:cs="Times New Roman"/>
          <w:noProof/>
          <w:szCs w:val="24"/>
        </w:rPr>
      </w:pPr>
      <w:r w:rsidRPr="00CE2BF7">
        <w:rPr>
          <w:rFonts w:cs="Times New Roman"/>
          <w:noProof/>
          <w:szCs w:val="24"/>
          <w:lang w:val="nl-NL"/>
        </w:rPr>
        <w:t xml:space="preserve">van den Brink, H. W., Können, G. P., Opsteegh, J. D., Van Oldenborgh, G. J., &amp; Burgers, G. (2004). </w:t>
      </w:r>
      <w:r w:rsidR="00574AB3" w:rsidRPr="00574AB3">
        <w:rPr>
          <w:rFonts w:cs="Times New Roman"/>
          <w:noProof/>
          <w:szCs w:val="24"/>
        </w:rPr>
        <w:t xml:space="preserve">Improving 10^4-year surge level estimates using data of the ECMWF seasonal prediction system. </w:t>
      </w:r>
      <w:r w:rsidR="00574AB3" w:rsidRPr="00574AB3">
        <w:rPr>
          <w:rFonts w:cs="Times New Roman"/>
          <w:i/>
          <w:iCs/>
          <w:noProof/>
          <w:szCs w:val="24"/>
        </w:rPr>
        <w:t>Geophysical Research Letters</w:t>
      </w:r>
      <w:r w:rsidR="00574AB3" w:rsidRPr="00574AB3">
        <w:rPr>
          <w:rFonts w:cs="Times New Roman"/>
          <w:noProof/>
          <w:szCs w:val="24"/>
        </w:rPr>
        <w:t xml:space="preserve">, </w:t>
      </w:r>
      <w:r w:rsidR="00574AB3" w:rsidRPr="00574AB3">
        <w:rPr>
          <w:rFonts w:cs="Times New Roman"/>
          <w:i/>
          <w:iCs/>
          <w:noProof/>
          <w:szCs w:val="24"/>
        </w:rPr>
        <w:t>31</w:t>
      </w:r>
      <w:r w:rsidR="00574AB3" w:rsidRPr="00574AB3">
        <w:rPr>
          <w:rFonts w:cs="Times New Roman"/>
          <w:noProof/>
          <w:szCs w:val="24"/>
        </w:rPr>
        <w:t>(17), 1–4. https://doi.org/10.1029/2004GL020610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Cabanes, C. (2001). Sea Level Rise During Past 40 Years Determined from Satellite and in Situ Observations. </w:t>
      </w:r>
      <w:r w:rsidRPr="00574AB3">
        <w:rPr>
          <w:rFonts w:cs="Times New Roman"/>
          <w:i/>
          <w:iCs/>
          <w:noProof/>
          <w:szCs w:val="24"/>
        </w:rPr>
        <w:t>Science</w:t>
      </w:r>
      <w:r w:rsidRPr="00574AB3">
        <w:rPr>
          <w:rFonts w:cs="Times New Roman"/>
          <w:noProof/>
          <w:szCs w:val="24"/>
        </w:rPr>
        <w:t xml:space="preserve">, </w:t>
      </w:r>
      <w:r w:rsidRPr="00574AB3">
        <w:rPr>
          <w:rFonts w:cs="Times New Roman"/>
          <w:i/>
          <w:iCs/>
          <w:noProof/>
          <w:szCs w:val="24"/>
        </w:rPr>
        <w:t>294</w:t>
      </w:r>
      <w:r w:rsidRPr="00574AB3">
        <w:rPr>
          <w:rFonts w:cs="Times New Roman"/>
          <w:noProof/>
          <w:szCs w:val="24"/>
        </w:rPr>
        <w:t>(5543), 840–842. https://doi.org/10.1126/science.1063556</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Cai, W., Wang, G., Santoso, A., McPhaden, M. J., Wu, L., Jin, F.-F., … Guilyardi, E. (2015). Increased frequency of extreme La Niña events under greenhouse warming.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5</w:t>
      </w:r>
      <w:r w:rsidRPr="00574AB3">
        <w:rPr>
          <w:rFonts w:cs="Times New Roman"/>
          <w:noProof/>
          <w:szCs w:val="24"/>
        </w:rPr>
        <w:t>(January), 132–137. https://doi.org/10.1038/nclimate2492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Cai, W., Borlace, S., Lengaigne, M., van Rensch, P., Collins, M., Vecchi, G. A., … Jin, F.-F. (2014). Increasing frequency of extreme El Niño events due to greenhouse warming.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5</w:t>
      </w:r>
      <w:r w:rsidRPr="00574AB3">
        <w:rPr>
          <w:rFonts w:cs="Times New Roman"/>
          <w:noProof/>
          <w:szCs w:val="24"/>
        </w:rPr>
        <w:t>(2), 1–6. https://doi.org/10.1038/nclimate2100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Cai, W., Santoso, A., Wang, G., Yeh, S., An, S., Cobb, K. M., … McPhaden, M. J. (2015). ENSO and greenhouse warming.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5</w:t>
      </w:r>
      <w:r w:rsidRPr="00574AB3">
        <w:rPr>
          <w:rFonts w:cs="Times New Roman"/>
          <w:noProof/>
          <w:szCs w:val="24"/>
        </w:rPr>
        <w:t>(9), 849–859. https://doi.org/10.1038/nclimate2743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Carrere, L., Lyard, F., Cancet, M., Guillot, A., &amp; Roblou, L. (2012). FES 2012: a new global tidal model taking advantage of nearly 20 years of altimetry. In </w:t>
      </w:r>
      <w:r w:rsidRPr="00574AB3">
        <w:rPr>
          <w:rFonts w:cs="Times New Roman"/>
          <w:i/>
          <w:iCs/>
          <w:noProof/>
          <w:szCs w:val="24"/>
        </w:rPr>
        <w:t>20 Years of Progress in Radar Altimetry</w:t>
      </w:r>
      <w:r w:rsidRPr="00574AB3">
        <w:rPr>
          <w:rFonts w:cs="Times New Roman"/>
          <w:noProof/>
          <w:szCs w:val="24"/>
        </w:rPr>
        <w:t>. Venice, Italy.</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Carton, J. A., &amp; Giese, B. S. (2008). A Reanalysis of Ocean Climate Using Simple Ocean Data Assimilation (SODA). </w:t>
      </w:r>
      <w:r w:rsidRPr="00574AB3">
        <w:rPr>
          <w:rFonts w:cs="Times New Roman"/>
          <w:i/>
          <w:iCs/>
          <w:noProof/>
          <w:szCs w:val="24"/>
        </w:rPr>
        <w:t>Monthly Weather Review</w:t>
      </w:r>
      <w:r w:rsidRPr="00574AB3">
        <w:rPr>
          <w:rFonts w:cs="Times New Roman"/>
          <w:noProof/>
          <w:szCs w:val="24"/>
        </w:rPr>
        <w:t xml:space="preserve">, </w:t>
      </w:r>
      <w:r w:rsidRPr="00574AB3">
        <w:rPr>
          <w:rFonts w:cs="Times New Roman"/>
          <w:i/>
          <w:iCs/>
          <w:noProof/>
          <w:szCs w:val="24"/>
        </w:rPr>
        <w:t>136</w:t>
      </w:r>
      <w:r w:rsidRPr="00574AB3">
        <w:rPr>
          <w:rFonts w:cs="Times New Roman"/>
          <w:noProof/>
          <w:szCs w:val="24"/>
        </w:rPr>
        <w:t>(8), 2999–3017. https://doi.org/10.1175/2007MWR1978.1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Chan, J. C. L. (2000). Tropical Cyclone Activity over the Western North Pacific Associated with El Niño and La Niña Events. </w:t>
      </w:r>
      <w:r w:rsidRPr="00574AB3">
        <w:rPr>
          <w:rFonts w:cs="Times New Roman"/>
          <w:i/>
          <w:iCs/>
          <w:noProof/>
          <w:szCs w:val="24"/>
        </w:rPr>
        <w:t>Journal of Climate</w:t>
      </w:r>
      <w:r w:rsidRPr="00574AB3">
        <w:rPr>
          <w:rFonts w:cs="Times New Roman"/>
          <w:noProof/>
          <w:szCs w:val="24"/>
        </w:rPr>
        <w:t xml:space="preserve">, </w:t>
      </w:r>
      <w:r w:rsidRPr="00574AB3">
        <w:rPr>
          <w:rFonts w:cs="Times New Roman"/>
          <w:i/>
          <w:iCs/>
          <w:noProof/>
          <w:szCs w:val="24"/>
        </w:rPr>
        <w:t>13</w:t>
      </w:r>
      <w:r w:rsidRPr="00574AB3">
        <w:rPr>
          <w:rFonts w:cs="Times New Roman"/>
          <w:noProof/>
          <w:szCs w:val="24"/>
        </w:rPr>
        <w:t>, 2960–2972. https://doi.org/10.1175/1520-0442(2000)013&lt;2960:TCAOTW&gt;2.0.CO;2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CIESIN, IFPRI, WB, &amp; CIAT. (2011). Global Rural-Urban Mapping Project, Version 1 (GRUMPv1): Population Count Grid. </w:t>
      </w:r>
      <w:r w:rsidRPr="00574AB3">
        <w:rPr>
          <w:rFonts w:cs="Times New Roman"/>
          <w:i/>
          <w:iCs/>
          <w:noProof/>
          <w:szCs w:val="24"/>
        </w:rPr>
        <w:t>Palisades, NY: NASA Socioeconomic Data and Applications Center (SEDAC)</w:t>
      </w:r>
      <w:r w:rsidRPr="00574AB3">
        <w:rPr>
          <w:rFonts w:cs="Times New Roman"/>
          <w:noProof/>
          <w:szCs w:val="24"/>
        </w:rPr>
        <w:t>. Palisades, NY: NASA Socioeconomic Data and Applications Center (SEDAC). https://doi.org/10.7927/H4R20Z93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Dangendorf, S., Calafat, F. M., Arns, A., Wahl, T., Haigh, I. D., &amp; Jensen, J. (2014). Mean sea level variability in the North Sea: Processes and implications.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119</w:t>
      </w:r>
      <w:r w:rsidRPr="00574AB3">
        <w:rPr>
          <w:rFonts w:cs="Times New Roman"/>
          <w:noProof/>
          <w:szCs w:val="24"/>
        </w:rPr>
        <w:t>(10), 6820–6841. https://doi.org/10.1002/2014JC009901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Dee, D. P., Uppala, S. M., Simmons, A. J., Berrisford, P., Poli, P., Kobayashi, S., … Vitart, F. (2011). The ERA-Interim reanalysis: configuration and performance of the data assimilation system. </w:t>
      </w:r>
      <w:r w:rsidRPr="00574AB3">
        <w:rPr>
          <w:rFonts w:cs="Times New Roman"/>
          <w:i/>
          <w:iCs/>
          <w:noProof/>
          <w:szCs w:val="24"/>
        </w:rPr>
        <w:t>Quarterly Journal of the Royal Meteorological Society</w:t>
      </w:r>
      <w:r w:rsidRPr="00574AB3">
        <w:rPr>
          <w:rFonts w:cs="Times New Roman"/>
          <w:noProof/>
          <w:szCs w:val="24"/>
        </w:rPr>
        <w:t xml:space="preserve">, </w:t>
      </w:r>
      <w:r w:rsidRPr="00574AB3">
        <w:rPr>
          <w:rFonts w:cs="Times New Roman"/>
          <w:i/>
          <w:iCs/>
          <w:noProof/>
          <w:szCs w:val="24"/>
        </w:rPr>
        <w:t>137</w:t>
      </w:r>
      <w:r w:rsidRPr="00574AB3">
        <w:rPr>
          <w:rFonts w:cs="Times New Roman"/>
          <w:noProof/>
          <w:szCs w:val="24"/>
        </w:rPr>
        <w:t>(656), 553–597. https://doi.org/10.1002/qj.828</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Dettinger, M. D., &amp; Diaz, H. F. (2000). Global Characteristics of Stream Flow Seasonality and Variability. </w:t>
      </w:r>
      <w:r w:rsidRPr="00574AB3">
        <w:rPr>
          <w:rFonts w:cs="Times New Roman"/>
          <w:i/>
          <w:iCs/>
          <w:noProof/>
          <w:szCs w:val="24"/>
        </w:rPr>
        <w:t>Journal of Hydrometeorology</w:t>
      </w:r>
      <w:r w:rsidRPr="00574AB3">
        <w:rPr>
          <w:rFonts w:cs="Times New Roman"/>
          <w:noProof/>
          <w:szCs w:val="24"/>
        </w:rPr>
        <w:t xml:space="preserve">, </w:t>
      </w:r>
      <w:r w:rsidRPr="00574AB3">
        <w:rPr>
          <w:rFonts w:cs="Times New Roman"/>
          <w:i/>
          <w:iCs/>
          <w:noProof/>
          <w:szCs w:val="24"/>
        </w:rPr>
        <w:t>1</w:t>
      </w:r>
      <w:r w:rsidRPr="00574AB3">
        <w:rPr>
          <w:rFonts w:cs="Times New Roman"/>
          <w:noProof/>
          <w:szCs w:val="24"/>
        </w:rPr>
        <w:t>(4), 289–310. https://doi.org/10.1175/1525-7541(2000)001&lt;0289:GCOSFS&gt;2.0.CO;2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Eichler, T., &amp; Higgins, W. (2006). Climatology and ENSO-related variability of North American extratropical cyclone activity. </w:t>
      </w:r>
      <w:r w:rsidRPr="00574AB3">
        <w:rPr>
          <w:rFonts w:cs="Times New Roman"/>
          <w:i/>
          <w:iCs/>
          <w:noProof/>
          <w:szCs w:val="24"/>
        </w:rPr>
        <w:t>Journal of Climate</w:t>
      </w:r>
      <w:r w:rsidRPr="00574AB3">
        <w:rPr>
          <w:rFonts w:cs="Times New Roman"/>
          <w:noProof/>
          <w:szCs w:val="24"/>
        </w:rPr>
        <w:t xml:space="preserve">, </w:t>
      </w:r>
      <w:r w:rsidRPr="00574AB3">
        <w:rPr>
          <w:rFonts w:cs="Times New Roman"/>
          <w:i/>
          <w:iCs/>
          <w:noProof/>
          <w:szCs w:val="24"/>
        </w:rPr>
        <w:t>19</w:t>
      </w:r>
      <w:r w:rsidRPr="00574AB3">
        <w:rPr>
          <w:rFonts w:cs="Times New Roman"/>
          <w:noProof/>
          <w:szCs w:val="24"/>
        </w:rPr>
        <w:t>(1981), 2076–2093. https://doi.org/10.1175/JCLI3725.1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lastRenderedPageBreak/>
        <w:t xml:space="preserve">Feng, M., Li, Y., &amp; Meyers, G. (2004). Multidecadal variations of Fremantle sea level: Footprint of climate variability in the tropical Pacific.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31</w:t>
      </w:r>
      <w:r w:rsidRPr="00574AB3">
        <w:rPr>
          <w:rFonts w:cs="Times New Roman"/>
          <w:noProof/>
          <w:szCs w:val="24"/>
        </w:rPr>
        <w:t>(16), 2–5. https://doi.org/10.1029/2004GL019947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Feng, X., &amp; Tsimplis, M. N. (2014). Sea level extremes at the coasts of China. </w:t>
      </w:r>
      <w:r w:rsidRPr="00574AB3">
        <w:rPr>
          <w:rFonts w:cs="Times New Roman"/>
          <w:i/>
          <w:iCs/>
          <w:noProof/>
          <w:szCs w:val="24"/>
        </w:rPr>
        <w:t>Journal of Geophysical Research : Oceans</w:t>
      </w:r>
      <w:r w:rsidRPr="00574AB3">
        <w:rPr>
          <w:rFonts w:cs="Times New Roman"/>
          <w:noProof/>
          <w:szCs w:val="24"/>
        </w:rPr>
        <w:t xml:space="preserve">, </w:t>
      </w:r>
      <w:r w:rsidRPr="00574AB3">
        <w:rPr>
          <w:rFonts w:cs="Times New Roman"/>
          <w:i/>
          <w:iCs/>
          <w:noProof/>
          <w:szCs w:val="24"/>
        </w:rPr>
        <w:t>119</w:t>
      </w:r>
      <w:r w:rsidRPr="00574AB3">
        <w:rPr>
          <w:rFonts w:cs="Times New Roman"/>
          <w:noProof/>
          <w:szCs w:val="24"/>
        </w:rPr>
        <w:t>, 1593–1608. https://doi.org/10.1002/2013JC009607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Frederikse, T., Jevrejeva, S., Riva, R. E. M., &amp; Dangendorf, S. (2018). A consistent sea-level reconstruction and its budget on basin and global scales over 1958-2014. </w:t>
      </w:r>
      <w:r w:rsidRPr="00574AB3">
        <w:rPr>
          <w:rFonts w:cs="Times New Roman"/>
          <w:i/>
          <w:iCs/>
          <w:noProof/>
          <w:szCs w:val="24"/>
        </w:rPr>
        <w:t>Journal of Climate</w:t>
      </w:r>
      <w:r w:rsidRPr="00574AB3">
        <w:rPr>
          <w:rFonts w:cs="Times New Roman"/>
          <w:noProof/>
          <w:szCs w:val="24"/>
        </w:rPr>
        <w:t xml:space="preserve">, </w:t>
      </w:r>
      <w:r w:rsidRPr="00574AB3">
        <w:rPr>
          <w:rFonts w:cs="Times New Roman"/>
          <w:i/>
          <w:iCs/>
          <w:noProof/>
          <w:szCs w:val="24"/>
        </w:rPr>
        <w:t>31</w:t>
      </w:r>
      <w:r w:rsidRPr="00574AB3">
        <w:rPr>
          <w:rFonts w:cs="Times New Roman"/>
          <w:noProof/>
          <w:szCs w:val="24"/>
        </w:rPr>
        <w:t>(3), 1267–1280. https://doi.org/10.1175/JCLI-D-17-0502.1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Golledge, N. R., Kowalewski, D. E., Naish, T. R., Levy, R. H., Fogwill, C. J., &amp; Gasson, E. G. W. (2015). The multi-millennial Antarctic commitment to future sea-level rise. </w:t>
      </w:r>
      <w:r w:rsidRPr="00574AB3">
        <w:rPr>
          <w:rFonts w:cs="Times New Roman"/>
          <w:i/>
          <w:iCs/>
          <w:noProof/>
          <w:szCs w:val="24"/>
        </w:rPr>
        <w:t>Nature</w:t>
      </w:r>
      <w:r w:rsidRPr="00574AB3">
        <w:rPr>
          <w:rFonts w:cs="Times New Roman"/>
          <w:noProof/>
          <w:szCs w:val="24"/>
        </w:rPr>
        <w:t xml:space="preserve">, </w:t>
      </w:r>
      <w:r w:rsidRPr="00574AB3">
        <w:rPr>
          <w:rFonts w:cs="Times New Roman"/>
          <w:i/>
          <w:iCs/>
          <w:noProof/>
          <w:szCs w:val="24"/>
        </w:rPr>
        <w:t>526</w:t>
      </w:r>
      <w:r w:rsidRPr="00574AB3">
        <w:rPr>
          <w:rFonts w:cs="Times New Roman"/>
          <w:noProof/>
          <w:szCs w:val="24"/>
        </w:rPr>
        <w:t>(7573), 421–425. https://doi.org/10.1038/nature15706</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Good, S. A., Martin, M. J., &amp; Rayner, N. A. (2013). EN4: Quality controlled ocean temperature and salinity profiles and monthly objective analyses with uncertainty estimates.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118</w:t>
      </w:r>
      <w:r w:rsidRPr="00574AB3">
        <w:rPr>
          <w:rFonts w:cs="Times New Roman"/>
          <w:noProof/>
          <w:szCs w:val="24"/>
        </w:rPr>
        <w:t>(12), 6704–6716. https://doi.org/10.1002/2013JC009067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Gouretski, V., &amp; Reseghetti, F. (2010). On depth and temperature biases in bathythermograph data: Development of a new correction scheme based on analysis of a global ocean database. </w:t>
      </w:r>
      <w:r w:rsidRPr="00574AB3">
        <w:rPr>
          <w:rFonts w:cs="Times New Roman"/>
          <w:i/>
          <w:iCs/>
          <w:noProof/>
          <w:szCs w:val="24"/>
        </w:rPr>
        <w:t>Deep-Sea Research Part I: Oceanographic Research Papers</w:t>
      </w:r>
      <w:r w:rsidRPr="00574AB3">
        <w:rPr>
          <w:rFonts w:cs="Times New Roman"/>
          <w:noProof/>
          <w:szCs w:val="24"/>
        </w:rPr>
        <w:t xml:space="preserve">, </w:t>
      </w:r>
      <w:r w:rsidRPr="00574AB3">
        <w:rPr>
          <w:rFonts w:cs="Times New Roman"/>
          <w:i/>
          <w:iCs/>
          <w:noProof/>
          <w:szCs w:val="24"/>
        </w:rPr>
        <w:t>57</w:t>
      </w:r>
      <w:r w:rsidRPr="00574AB3">
        <w:rPr>
          <w:rFonts w:cs="Times New Roman"/>
          <w:noProof/>
          <w:szCs w:val="24"/>
        </w:rPr>
        <w:t>(6), 812–833. https://doi.org/10.1016/j.dsr.2010.03.011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Haigh, I. D., Wijeratne, E. M. S., MacPherson, L. R., Pattiaratchi, C. B., Mason, M. S., Crompton, R. P., &amp; George, S. (2013). Estimating present day extreme water level exceedance probabilities around the coastline of Australia: tides, extra-tropical storm surges and mean sea level. </w:t>
      </w:r>
      <w:r w:rsidRPr="00574AB3">
        <w:rPr>
          <w:rFonts w:cs="Times New Roman"/>
          <w:i/>
          <w:iCs/>
          <w:noProof/>
          <w:szCs w:val="24"/>
        </w:rPr>
        <w:t>Climate Dynamics</w:t>
      </w:r>
      <w:r w:rsidRPr="00574AB3">
        <w:rPr>
          <w:rFonts w:cs="Times New Roman"/>
          <w:noProof/>
          <w:szCs w:val="24"/>
        </w:rPr>
        <w:t xml:space="preserve">, </w:t>
      </w:r>
      <w:r w:rsidRPr="00574AB3">
        <w:rPr>
          <w:rFonts w:cs="Times New Roman"/>
          <w:i/>
          <w:iCs/>
          <w:noProof/>
          <w:szCs w:val="24"/>
        </w:rPr>
        <w:t>42</w:t>
      </w:r>
      <w:r w:rsidRPr="00574AB3">
        <w:rPr>
          <w:rFonts w:cs="Times New Roman"/>
          <w:noProof/>
          <w:szCs w:val="24"/>
        </w:rPr>
        <w:t>(1–2), 121–138. https://doi.org/10.1007/s00382-012-1652-1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Hinkel, J., Lincke, D., Vafeidis, A. T., Perrette, M., Nicholls, R. J., Tol, R. S. J., … Levermann, A. (2014). Coastal flood damage and adaptation costs under 21st century sea-level rise. </w:t>
      </w:r>
      <w:r w:rsidRPr="00574AB3">
        <w:rPr>
          <w:rFonts w:cs="Times New Roman"/>
          <w:i/>
          <w:iCs/>
          <w:noProof/>
          <w:szCs w:val="24"/>
        </w:rPr>
        <w:t>Proceedings of the National Academy of Sciences of the United States of America</w:t>
      </w:r>
      <w:r w:rsidRPr="00574AB3">
        <w:rPr>
          <w:rFonts w:cs="Times New Roman"/>
          <w:noProof/>
          <w:szCs w:val="24"/>
        </w:rPr>
        <w:t xml:space="preserve">, </w:t>
      </w:r>
      <w:r w:rsidRPr="00574AB3">
        <w:rPr>
          <w:rFonts w:cs="Times New Roman"/>
          <w:i/>
          <w:iCs/>
          <w:noProof/>
          <w:szCs w:val="24"/>
        </w:rPr>
        <w:t>111</w:t>
      </w:r>
      <w:r w:rsidRPr="00574AB3">
        <w:rPr>
          <w:rFonts w:cs="Times New Roman"/>
          <w:noProof/>
          <w:szCs w:val="24"/>
        </w:rPr>
        <w:t>(9), 3292–3297. https://doi.org/10.1073/pnas.1222469111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Holgate, S. J., Matthews, A., Woodworth, P. L., Rickards, L. J., Tamisiea, M. E., Bradshaw, E., … Pugh, J. (2013). New Data Systems and Products at the Permanent Service for Mean Sea Level. </w:t>
      </w:r>
      <w:r w:rsidRPr="00574AB3">
        <w:rPr>
          <w:rFonts w:cs="Times New Roman"/>
          <w:i/>
          <w:iCs/>
          <w:noProof/>
          <w:szCs w:val="24"/>
        </w:rPr>
        <w:t>Journal of Coastal Research</w:t>
      </w:r>
      <w:r w:rsidRPr="00574AB3">
        <w:rPr>
          <w:rFonts w:cs="Times New Roman"/>
          <w:noProof/>
          <w:szCs w:val="24"/>
        </w:rPr>
        <w:t xml:space="preserve">, </w:t>
      </w:r>
      <w:r w:rsidRPr="00574AB3">
        <w:rPr>
          <w:rFonts w:cs="Times New Roman"/>
          <w:i/>
          <w:iCs/>
          <w:noProof/>
          <w:szCs w:val="24"/>
        </w:rPr>
        <w:t>29</w:t>
      </w:r>
      <w:r w:rsidRPr="00574AB3">
        <w:rPr>
          <w:rFonts w:cs="Times New Roman"/>
          <w:noProof/>
          <w:szCs w:val="24"/>
        </w:rPr>
        <w:t>(3), 493–504. https://doi.org/10.2112/JCOASTRES-D-12-00175.1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Ishii, M., &amp; Kimoto, M. (2009). Reevaluation of historical ocean heat content variations with time-varying XBT and MBT depth bias corrections. </w:t>
      </w:r>
      <w:r w:rsidRPr="00574AB3">
        <w:rPr>
          <w:rFonts w:cs="Times New Roman"/>
          <w:i/>
          <w:iCs/>
          <w:noProof/>
          <w:szCs w:val="24"/>
        </w:rPr>
        <w:t>Journal of Oceanography</w:t>
      </w:r>
      <w:r w:rsidRPr="00574AB3">
        <w:rPr>
          <w:rFonts w:cs="Times New Roman"/>
          <w:noProof/>
          <w:szCs w:val="24"/>
        </w:rPr>
        <w:t xml:space="preserve">, </w:t>
      </w:r>
      <w:r w:rsidRPr="00574AB3">
        <w:rPr>
          <w:rFonts w:cs="Times New Roman"/>
          <w:i/>
          <w:iCs/>
          <w:noProof/>
          <w:szCs w:val="24"/>
        </w:rPr>
        <w:t>65</w:t>
      </w:r>
      <w:r w:rsidRPr="00574AB3">
        <w:rPr>
          <w:rFonts w:cs="Times New Roman"/>
          <w:noProof/>
          <w:szCs w:val="24"/>
        </w:rPr>
        <w:t>(3), 287–299. https://doi.org/10.1007/s10872-009-0027-7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Jarvis, A., Reuter, H. I. I., Nelson, A., &amp; Guevara, E. (2008). Hole-filled seamless SRTM data V4. </w:t>
      </w:r>
      <w:r w:rsidRPr="00574AB3">
        <w:rPr>
          <w:rFonts w:cs="Times New Roman"/>
          <w:i/>
          <w:iCs/>
          <w:noProof/>
          <w:szCs w:val="24"/>
        </w:rPr>
        <w:t>International Centre for Tropical Agriculture (CIAT)</w:t>
      </w:r>
      <w:r w:rsidRPr="00574AB3">
        <w:rPr>
          <w:rFonts w:cs="Times New Roman"/>
          <w:noProof/>
          <w:szCs w:val="24"/>
        </w:rPr>
        <w:t>. Retrieved from http://srtm.csi.cgiar.org.</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Jongman, B., Ward, P. J., &amp; Aerts, J. C. J. H. (2012). Global exposure to river and coastal flooding: Long term trends and changes. </w:t>
      </w:r>
      <w:r w:rsidRPr="00574AB3">
        <w:rPr>
          <w:rFonts w:cs="Times New Roman"/>
          <w:i/>
          <w:iCs/>
          <w:noProof/>
          <w:szCs w:val="24"/>
        </w:rPr>
        <w:t>Global Environmental Change</w:t>
      </w:r>
      <w:r w:rsidRPr="00574AB3">
        <w:rPr>
          <w:rFonts w:cs="Times New Roman"/>
          <w:noProof/>
          <w:szCs w:val="24"/>
        </w:rPr>
        <w:t xml:space="preserve">, </w:t>
      </w:r>
      <w:r w:rsidRPr="00574AB3">
        <w:rPr>
          <w:rFonts w:cs="Times New Roman"/>
          <w:i/>
          <w:iCs/>
          <w:noProof/>
          <w:szCs w:val="24"/>
        </w:rPr>
        <w:t>22</w:t>
      </w:r>
      <w:r w:rsidRPr="00574AB3">
        <w:rPr>
          <w:rFonts w:cs="Times New Roman"/>
          <w:noProof/>
          <w:szCs w:val="24"/>
        </w:rPr>
        <w:t>(4), 823–835. https://doi.org/10.1016/j.gloenvcha.2012.07.004</w:t>
      </w:r>
    </w:p>
    <w:p w:rsidR="00574AB3" w:rsidRPr="00690A1D" w:rsidRDefault="00574AB3" w:rsidP="00574AB3">
      <w:pPr>
        <w:widowControl w:val="0"/>
        <w:autoSpaceDE w:val="0"/>
        <w:autoSpaceDN w:val="0"/>
        <w:adjustRightInd w:val="0"/>
        <w:ind w:left="480" w:hanging="480"/>
        <w:rPr>
          <w:rFonts w:cs="Times New Roman"/>
          <w:noProof/>
          <w:szCs w:val="24"/>
          <w:lang w:val="nl-NL"/>
        </w:rPr>
      </w:pPr>
      <w:r w:rsidRPr="00574AB3">
        <w:rPr>
          <w:rFonts w:cs="Times New Roman"/>
          <w:noProof/>
          <w:szCs w:val="24"/>
        </w:rPr>
        <w:t xml:space="preserve">Kendall, M. G. (1938). A New Measure of Rank Correlation. </w:t>
      </w:r>
      <w:r w:rsidR="00CE2BF7" w:rsidRPr="00690A1D">
        <w:rPr>
          <w:rFonts w:cs="Times New Roman"/>
          <w:i/>
          <w:iCs/>
          <w:noProof/>
          <w:szCs w:val="24"/>
          <w:lang w:val="nl-NL"/>
        </w:rPr>
        <w:t>Biometrika, 30, 81–93. https://doi.org/10.2307/2332226</w:t>
      </w:r>
    </w:p>
    <w:p w:rsidR="00574AB3" w:rsidRPr="00574AB3" w:rsidRDefault="00CE2BF7" w:rsidP="00574AB3">
      <w:pPr>
        <w:widowControl w:val="0"/>
        <w:autoSpaceDE w:val="0"/>
        <w:autoSpaceDN w:val="0"/>
        <w:adjustRightInd w:val="0"/>
        <w:ind w:left="480" w:hanging="480"/>
        <w:rPr>
          <w:rFonts w:cs="Times New Roman"/>
          <w:noProof/>
          <w:szCs w:val="24"/>
        </w:rPr>
      </w:pPr>
      <w:r w:rsidRPr="00690A1D">
        <w:rPr>
          <w:rFonts w:cs="Times New Roman"/>
          <w:i/>
          <w:iCs/>
          <w:noProof/>
          <w:szCs w:val="24"/>
          <w:lang w:val="nl-NL"/>
        </w:rPr>
        <w:t xml:space="preserve">Krueger, O., Schenk, F., Feser, F., &amp; Weisse, R. (2013). </w:t>
      </w:r>
      <w:r w:rsidR="00574AB3" w:rsidRPr="00574AB3">
        <w:rPr>
          <w:rFonts w:cs="Times New Roman"/>
          <w:noProof/>
          <w:szCs w:val="24"/>
        </w:rPr>
        <w:t xml:space="preserve">Inconsistencies between long-term trends in storminess derived from the 20CR reanalysis and observations. </w:t>
      </w:r>
      <w:r w:rsidR="00574AB3" w:rsidRPr="00574AB3">
        <w:rPr>
          <w:rFonts w:cs="Times New Roman"/>
          <w:i/>
          <w:iCs/>
          <w:noProof/>
          <w:szCs w:val="24"/>
        </w:rPr>
        <w:t>Journal of Climate</w:t>
      </w:r>
      <w:r w:rsidR="00574AB3" w:rsidRPr="00574AB3">
        <w:rPr>
          <w:rFonts w:cs="Times New Roman"/>
          <w:noProof/>
          <w:szCs w:val="24"/>
        </w:rPr>
        <w:t xml:space="preserve">, </w:t>
      </w:r>
      <w:r w:rsidR="00574AB3" w:rsidRPr="00574AB3">
        <w:rPr>
          <w:rFonts w:cs="Times New Roman"/>
          <w:i/>
          <w:iCs/>
          <w:noProof/>
          <w:szCs w:val="24"/>
        </w:rPr>
        <w:t>26</w:t>
      </w:r>
      <w:r w:rsidR="00574AB3" w:rsidRPr="00574AB3">
        <w:rPr>
          <w:rFonts w:cs="Times New Roman"/>
          <w:noProof/>
          <w:szCs w:val="24"/>
        </w:rPr>
        <w:t>(3), 868–874. https://doi.org/10.1175/JCLI-D-12-00309.1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Kuleshov, Y., Qi, L., Fawcett, R., &amp; Jones, D. (2008). On tropical cyclone activity in the Southern Hemisphere: Trends and the ENSO connection.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35</w:t>
      </w:r>
      <w:r w:rsidRPr="00574AB3">
        <w:rPr>
          <w:rFonts w:cs="Times New Roman"/>
          <w:noProof/>
          <w:szCs w:val="24"/>
        </w:rPr>
        <w:t>(14), 1–5. https://doi.org/10.1029/2007GL032983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Lambert, S. J. (1996). Intense extratropical northern hemisphere winter cyclone events: 1899–1991. </w:t>
      </w:r>
      <w:r w:rsidRPr="00574AB3">
        <w:rPr>
          <w:rFonts w:cs="Times New Roman"/>
          <w:i/>
          <w:iCs/>
          <w:noProof/>
          <w:szCs w:val="24"/>
        </w:rPr>
        <w:t>Journal of Geophysical Research</w:t>
      </w:r>
      <w:r w:rsidRPr="00574AB3">
        <w:rPr>
          <w:rFonts w:cs="Times New Roman"/>
          <w:noProof/>
          <w:szCs w:val="24"/>
        </w:rPr>
        <w:t xml:space="preserve">, </w:t>
      </w:r>
      <w:r w:rsidRPr="00574AB3">
        <w:rPr>
          <w:rFonts w:cs="Times New Roman"/>
          <w:i/>
          <w:iCs/>
          <w:noProof/>
          <w:szCs w:val="24"/>
        </w:rPr>
        <w:t>101</w:t>
      </w:r>
      <w:r w:rsidRPr="00574AB3">
        <w:rPr>
          <w:rFonts w:cs="Times New Roman"/>
          <w:noProof/>
          <w:szCs w:val="24"/>
        </w:rPr>
        <w:t>(D16), 21319. https://doi.org/10.1029/96JD01653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Levermann, A., Clark, P. U., Marzeion, B., Milne, G. A., Pollard, D., Radic, V., &amp; Robinson, A. (2013). The multimillennial sea-level commitment of global warming. </w:t>
      </w:r>
      <w:r w:rsidRPr="00574AB3">
        <w:rPr>
          <w:rFonts w:cs="Times New Roman"/>
          <w:i/>
          <w:iCs/>
          <w:noProof/>
          <w:szCs w:val="24"/>
        </w:rPr>
        <w:t>Proceedings of the National Academy of Sciences of the United States of America</w:t>
      </w:r>
      <w:r w:rsidRPr="00574AB3">
        <w:rPr>
          <w:rFonts w:cs="Times New Roman"/>
          <w:noProof/>
          <w:szCs w:val="24"/>
        </w:rPr>
        <w:t xml:space="preserve">, </w:t>
      </w:r>
      <w:r w:rsidRPr="00574AB3">
        <w:rPr>
          <w:rFonts w:cs="Times New Roman"/>
          <w:i/>
          <w:iCs/>
          <w:noProof/>
          <w:szCs w:val="24"/>
        </w:rPr>
        <w:t>110</w:t>
      </w:r>
      <w:r w:rsidRPr="00574AB3">
        <w:rPr>
          <w:rFonts w:cs="Times New Roman"/>
          <w:noProof/>
          <w:szCs w:val="24"/>
        </w:rPr>
        <w:t>(34), 13745–50. https://doi.org/10.1073/pnas.1219414110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Lombard, A., Cazenave, A., Le Traon, P. Y., Guinehut, S., &amp; Cabanes, C. (2006). Perspectives on present-day sea level change: A tribute to Christian le Provost. </w:t>
      </w:r>
      <w:r w:rsidRPr="00574AB3">
        <w:rPr>
          <w:rFonts w:cs="Times New Roman"/>
          <w:i/>
          <w:iCs/>
          <w:noProof/>
          <w:szCs w:val="24"/>
        </w:rPr>
        <w:t>Ocean Dynamics</w:t>
      </w:r>
      <w:r w:rsidRPr="00574AB3">
        <w:rPr>
          <w:rFonts w:cs="Times New Roman"/>
          <w:noProof/>
          <w:szCs w:val="24"/>
        </w:rPr>
        <w:t xml:space="preserve">, </w:t>
      </w:r>
      <w:r w:rsidRPr="00574AB3">
        <w:rPr>
          <w:rFonts w:cs="Times New Roman"/>
          <w:i/>
          <w:iCs/>
          <w:noProof/>
          <w:szCs w:val="24"/>
        </w:rPr>
        <w:t>56</w:t>
      </w:r>
      <w:r w:rsidRPr="00574AB3">
        <w:rPr>
          <w:rFonts w:cs="Times New Roman"/>
          <w:noProof/>
          <w:szCs w:val="24"/>
        </w:rPr>
        <w:t>(5–6), 445–451. https://doi.org/10.1007/s10236-005-0046-x</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lastRenderedPageBreak/>
        <w:t xml:space="preserve">Marcos, M., Calafat, F. M., Berihuete, Á., &amp; Dangendorf, S. (2015). Long-term variations in global sea level extremes.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120</w:t>
      </w:r>
      <w:r w:rsidRPr="00574AB3">
        <w:rPr>
          <w:rFonts w:cs="Times New Roman"/>
          <w:noProof/>
          <w:szCs w:val="24"/>
        </w:rPr>
        <w:t>(12), 8115–8134. https://doi.org/10.1002/2015JC011173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Marcos, M., Tsimplis, M. N., &amp; Shaw, A. G. P. (2009). Sea level extremes in southern Europe. </w:t>
      </w:r>
      <w:r w:rsidRPr="00574AB3">
        <w:rPr>
          <w:rFonts w:cs="Times New Roman"/>
          <w:i/>
          <w:iCs/>
          <w:noProof/>
          <w:szCs w:val="24"/>
        </w:rPr>
        <w:t>Journal of Geophysical Research</w:t>
      </w:r>
      <w:r w:rsidRPr="00574AB3">
        <w:rPr>
          <w:rFonts w:cs="Times New Roman"/>
          <w:noProof/>
          <w:szCs w:val="24"/>
        </w:rPr>
        <w:t xml:space="preserve">, </w:t>
      </w:r>
      <w:r w:rsidRPr="00574AB3">
        <w:rPr>
          <w:rFonts w:cs="Times New Roman"/>
          <w:i/>
          <w:iCs/>
          <w:noProof/>
          <w:szCs w:val="24"/>
        </w:rPr>
        <w:t>114</w:t>
      </w:r>
      <w:r w:rsidRPr="00574AB3">
        <w:rPr>
          <w:rFonts w:cs="Times New Roman"/>
          <w:noProof/>
          <w:szCs w:val="24"/>
        </w:rPr>
        <w:t>(C1), C01007. https://doi.org/10.1029/2008JC004912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Mawdsley, R., &amp; Haigh, I. D. (2016). Spatial and temporal variability and long-term trends in skew surges globally. </w:t>
      </w:r>
      <w:r w:rsidRPr="00574AB3">
        <w:rPr>
          <w:rFonts w:cs="Times New Roman"/>
          <w:i/>
          <w:iCs/>
          <w:noProof/>
          <w:szCs w:val="24"/>
        </w:rPr>
        <w:t>Frontiers in Marine Science</w:t>
      </w:r>
      <w:r w:rsidRPr="00574AB3">
        <w:rPr>
          <w:rFonts w:cs="Times New Roman"/>
          <w:noProof/>
          <w:szCs w:val="24"/>
        </w:rPr>
        <w:t xml:space="preserve">, </w:t>
      </w:r>
      <w:r w:rsidRPr="00574AB3">
        <w:rPr>
          <w:rFonts w:cs="Times New Roman"/>
          <w:i/>
          <w:iCs/>
          <w:noProof/>
          <w:szCs w:val="24"/>
        </w:rPr>
        <w:t>3</w:t>
      </w:r>
      <w:r w:rsidRPr="00574AB3">
        <w:rPr>
          <w:rFonts w:cs="Times New Roman"/>
          <w:noProof/>
          <w:szCs w:val="24"/>
        </w:rPr>
        <w:t>(29), 1–17. https://doi.org/10.3389/fmars.2016.00029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McPhaden, M. J., Zebiak, S. E., &amp; Glantz, M. H. (2006). ENSO as an integrating concept in earth science. </w:t>
      </w:r>
      <w:r w:rsidRPr="00574AB3">
        <w:rPr>
          <w:rFonts w:cs="Times New Roman"/>
          <w:i/>
          <w:iCs/>
          <w:noProof/>
          <w:szCs w:val="24"/>
        </w:rPr>
        <w:t>Science</w:t>
      </w:r>
      <w:r w:rsidRPr="00574AB3">
        <w:rPr>
          <w:rFonts w:cs="Times New Roman"/>
          <w:noProof/>
          <w:szCs w:val="24"/>
        </w:rPr>
        <w:t xml:space="preserve">, </w:t>
      </w:r>
      <w:r w:rsidRPr="00574AB3">
        <w:rPr>
          <w:rFonts w:cs="Times New Roman"/>
          <w:i/>
          <w:iCs/>
          <w:noProof/>
          <w:szCs w:val="24"/>
        </w:rPr>
        <w:t>314</w:t>
      </w:r>
      <w:r w:rsidRPr="00574AB3">
        <w:rPr>
          <w:rFonts w:cs="Times New Roman"/>
          <w:noProof/>
          <w:szCs w:val="24"/>
        </w:rPr>
        <w:t>(5806), 1740–1745. https://doi.org/10.1126/science.1132588</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Mendelsohn, R., Emanuel, K. A., Chonabayashi, S., &amp; Bakkensen, L. (2012). The impact of climate change on global tropical cyclone damage.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2</w:t>
      </w:r>
      <w:r w:rsidRPr="00574AB3">
        <w:rPr>
          <w:rFonts w:cs="Times New Roman"/>
          <w:noProof/>
          <w:szCs w:val="24"/>
        </w:rPr>
        <w:t>(3), 205–209. https://doi.org/10.1038/nclimate1357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Menéndez, M., &amp; Woodworth, P. L. (2010). Changes in extreme high water levels based on a quasi-global tide-gauge data set. </w:t>
      </w:r>
      <w:r w:rsidRPr="00574AB3">
        <w:rPr>
          <w:rFonts w:cs="Times New Roman"/>
          <w:i/>
          <w:iCs/>
          <w:noProof/>
          <w:szCs w:val="24"/>
        </w:rPr>
        <w:t>Journal of Geophysical Research</w:t>
      </w:r>
      <w:r w:rsidRPr="00574AB3">
        <w:rPr>
          <w:rFonts w:cs="Times New Roman"/>
          <w:noProof/>
          <w:szCs w:val="24"/>
        </w:rPr>
        <w:t xml:space="preserve">, </w:t>
      </w:r>
      <w:r w:rsidRPr="00574AB3">
        <w:rPr>
          <w:rFonts w:cs="Times New Roman"/>
          <w:i/>
          <w:iCs/>
          <w:noProof/>
          <w:szCs w:val="24"/>
        </w:rPr>
        <w:t>115</w:t>
      </w:r>
      <w:r w:rsidRPr="00574AB3">
        <w:rPr>
          <w:rFonts w:cs="Times New Roman"/>
          <w:noProof/>
          <w:szCs w:val="24"/>
        </w:rPr>
        <w:t>(C10011). https://doi.org/10.1029/2009JC005997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Merrifield, M., Kilonsky, B., &amp; Nakahara, S. (1999). Interannual sea level changes in the tropical Pacific associated with ENSO.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26</w:t>
      </w:r>
      <w:r w:rsidRPr="00574AB3">
        <w:rPr>
          <w:rFonts w:cs="Times New Roman"/>
          <w:noProof/>
          <w:szCs w:val="24"/>
        </w:rPr>
        <w:t>(21), 3317–3320.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Meza-Padilla, R., Appendini, C. M., &amp; Pedrozo-Acuña, A. (2015). Hurricane-induced waves and storm surge modeling for the Mexican coast. </w:t>
      </w:r>
      <w:r w:rsidRPr="00574AB3">
        <w:rPr>
          <w:rFonts w:cs="Times New Roman"/>
          <w:i/>
          <w:iCs/>
          <w:noProof/>
          <w:szCs w:val="24"/>
        </w:rPr>
        <w:t>Ocean Dynamics</w:t>
      </w:r>
      <w:r w:rsidRPr="00574AB3">
        <w:rPr>
          <w:rFonts w:cs="Times New Roman"/>
          <w:noProof/>
          <w:szCs w:val="24"/>
        </w:rPr>
        <w:t xml:space="preserve">, </w:t>
      </w:r>
      <w:r w:rsidRPr="00574AB3">
        <w:rPr>
          <w:rFonts w:cs="Times New Roman"/>
          <w:i/>
          <w:iCs/>
          <w:noProof/>
          <w:szCs w:val="24"/>
        </w:rPr>
        <w:t>65</w:t>
      </w:r>
      <w:r w:rsidRPr="00574AB3">
        <w:rPr>
          <w:rFonts w:cs="Times New Roman"/>
          <w:noProof/>
          <w:szCs w:val="24"/>
        </w:rPr>
        <w:t>(8), 1199–1211. https://doi.org/10.1007/s10236-015-0861-7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Miles, E. R., Spillman, C. M., Church, J. A., &amp; McIntosh, P. C. (2014). Seasonal prediction of global sea level anomalies using an ocean-atmosphere dynamical model. </w:t>
      </w:r>
      <w:r w:rsidRPr="00574AB3">
        <w:rPr>
          <w:rFonts w:cs="Times New Roman"/>
          <w:i/>
          <w:iCs/>
          <w:noProof/>
          <w:szCs w:val="24"/>
        </w:rPr>
        <w:t>Climate Dynamics</w:t>
      </w:r>
      <w:r w:rsidRPr="00574AB3">
        <w:rPr>
          <w:rFonts w:cs="Times New Roman"/>
          <w:noProof/>
          <w:szCs w:val="24"/>
        </w:rPr>
        <w:t>, 1–15. https://doi.org/10.1007/s00382-013-2039-7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Miller, L., &amp; Douglas, B. C. (2004). Mass and volume contributions to twentieth-century global sea level rise. </w:t>
      </w:r>
      <w:r w:rsidRPr="00574AB3">
        <w:rPr>
          <w:rFonts w:cs="Times New Roman"/>
          <w:i/>
          <w:iCs/>
          <w:noProof/>
          <w:szCs w:val="24"/>
        </w:rPr>
        <w:t>Nature</w:t>
      </w:r>
      <w:r w:rsidRPr="00574AB3">
        <w:rPr>
          <w:rFonts w:cs="Times New Roman"/>
          <w:noProof/>
          <w:szCs w:val="24"/>
        </w:rPr>
        <w:t xml:space="preserve">, </w:t>
      </w:r>
      <w:r w:rsidRPr="00574AB3">
        <w:rPr>
          <w:rFonts w:cs="Times New Roman"/>
          <w:i/>
          <w:iCs/>
          <w:noProof/>
          <w:szCs w:val="24"/>
        </w:rPr>
        <w:t>428</w:t>
      </w:r>
      <w:r w:rsidRPr="00574AB3">
        <w:rPr>
          <w:rFonts w:cs="Times New Roman"/>
          <w:noProof/>
          <w:szCs w:val="24"/>
        </w:rPr>
        <w:t>(6981), 406–409. https://doi.org/10.1038/nature02309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Muis, S., Verlaan, M., Winsemius, H. C., Aerts, J. C. J. H., &amp; Ward, P. J. (2016). A global reanalysis of storm surge and extreme sea levels. </w:t>
      </w:r>
      <w:r w:rsidRPr="00574AB3">
        <w:rPr>
          <w:rFonts w:cs="Times New Roman"/>
          <w:i/>
          <w:iCs/>
          <w:noProof/>
          <w:szCs w:val="24"/>
        </w:rPr>
        <w:t>Nature Communications</w:t>
      </w:r>
      <w:r w:rsidRPr="00574AB3">
        <w:rPr>
          <w:rFonts w:cs="Times New Roman"/>
          <w:noProof/>
          <w:szCs w:val="24"/>
        </w:rPr>
        <w:t xml:space="preserve">, </w:t>
      </w:r>
      <w:r w:rsidRPr="00574AB3">
        <w:rPr>
          <w:rFonts w:cs="Times New Roman"/>
          <w:i/>
          <w:iCs/>
          <w:noProof/>
          <w:szCs w:val="24"/>
        </w:rPr>
        <w:t>7</w:t>
      </w:r>
      <w:r w:rsidRPr="00574AB3">
        <w:rPr>
          <w:rFonts w:cs="Times New Roman"/>
          <w:noProof/>
          <w:szCs w:val="24"/>
        </w:rPr>
        <w:t>(7:11969), 1–11. https://doi.org/10.1038/ncomms11969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Muis, S., Verlaan, M., Nicholls, R. J., Brown, S., Hinkel, J., Lincke, D., … Ward, P. J. (2017). A comparison of two global datasets of extreme sea levels and resulting flood exposure. </w:t>
      </w:r>
      <w:r w:rsidRPr="00574AB3">
        <w:rPr>
          <w:rFonts w:cs="Times New Roman"/>
          <w:i/>
          <w:iCs/>
          <w:noProof/>
          <w:szCs w:val="24"/>
        </w:rPr>
        <w:t>Earth’s Future</w:t>
      </w:r>
      <w:r w:rsidRPr="00574AB3">
        <w:rPr>
          <w:rFonts w:cs="Times New Roman"/>
          <w:noProof/>
          <w:szCs w:val="24"/>
        </w:rPr>
        <w:t xml:space="preserve">, </w:t>
      </w:r>
      <w:r w:rsidRPr="00574AB3">
        <w:rPr>
          <w:rFonts w:cs="Times New Roman"/>
          <w:i/>
          <w:iCs/>
          <w:noProof/>
          <w:szCs w:val="24"/>
        </w:rPr>
        <w:t>5</w:t>
      </w:r>
      <w:r w:rsidRPr="00574AB3">
        <w:rPr>
          <w:rFonts w:cs="Times New Roman"/>
          <w:noProof/>
          <w:szCs w:val="24"/>
        </w:rPr>
        <w:t>(4), 379–392. https://doi.org/10.1002/2016EF000430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Neumann, B., Vafeidis, A. T., Zimmermann, J., &amp; Nicholls, R. J. (2015). Future coastal population growth and exposure to sea-level rise and coastal flooding - A global assessment. </w:t>
      </w:r>
      <w:r w:rsidRPr="00574AB3">
        <w:rPr>
          <w:rFonts w:cs="Times New Roman"/>
          <w:i/>
          <w:iCs/>
          <w:noProof/>
          <w:szCs w:val="24"/>
        </w:rPr>
        <w:t>PLoS ONE</w:t>
      </w:r>
      <w:r w:rsidRPr="00574AB3">
        <w:rPr>
          <w:rFonts w:cs="Times New Roman"/>
          <w:noProof/>
          <w:szCs w:val="24"/>
        </w:rPr>
        <w:t xml:space="preserve">, </w:t>
      </w:r>
      <w:r w:rsidRPr="00574AB3">
        <w:rPr>
          <w:rFonts w:cs="Times New Roman"/>
          <w:i/>
          <w:iCs/>
          <w:noProof/>
          <w:szCs w:val="24"/>
        </w:rPr>
        <w:t>10</w:t>
      </w:r>
      <w:r w:rsidRPr="00574AB3">
        <w:rPr>
          <w:rFonts w:cs="Times New Roman"/>
          <w:noProof/>
          <w:szCs w:val="24"/>
        </w:rPr>
        <w:t>(3). https://doi.org/10.1371/journal.pone.0118571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Peduzzi, P., Chatenoux, B., Dao, H., De Bono, A., Herold, C., Kossin, J., … Nordbeck, O. (2012). Global trends in tropical cyclone risk.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2</w:t>
      </w:r>
      <w:r w:rsidRPr="00574AB3">
        <w:rPr>
          <w:rFonts w:cs="Times New Roman"/>
          <w:noProof/>
          <w:szCs w:val="24"/>
        </w:rPr>
        <w:t>(4), 289–294. https://doi.org/10.1038/nclimate1410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PSML. (2015). Tide Gauge Data. Retrieved December 15, 2015, from http://www.psmsl.org/data/obtaining/</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Rayner, N. A., Parker, D. E., Horton, E. B., Folland, C. K., Alexander, L. V., Rowell, D. P., … Kaplan, A. (2003). Global analyses of sea surface temperature, sea ice, and night marine air temperature since the late nineteenth century. </w:t>
      </w:r>
      <w:r w:rsidRPr="00574AB3">
        <w:rPr>
          <w:rFonts w:cs="Times New Roman"/>
          <w:i/>
          <w:iCs/>
          <w:noProof/>
          <w:szCs w:val="24"/>
        </w:rPr>
        <w:t>Journal of Geophysical Research</w:t>
      </w:r>
      <w:r w:rsidRPr="00574AB3">
        <w:rPr>
          <w:rFonts w:cs="Times New Roman"/>
          <w:noProof/>
          <w:szCs w:val="24"/>
        </w:rPr>
        <w:t xml:space="preserve">, </w:t>
      </w:r>
      <w:r w:rsidRPr="00574AB3">
        <w:rPr>
          <w:rFonts w:cs="Times New Roman"/>
          <w:i/>
          <w:iCs/>
          <w:noProof/>
          <w:szCs w:val="24"/>
        </w:rPr>
        <w:t>108</w:t>
      </w:r>
      <w:r w:rsidRPr="00574AB3">
        <w:rPr>
          <w:rFonts w:cs="Times New Roman"/>
          <w:noProof/>
          <w:szCs w:val="24"/>
        </w:rPr>
        <w:t>(D14), 4407. https://doi.org/10.1029/2002JD002670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Reed, A. J., Mann, M. E., Emanuel, K. A., Lin, N., Horton, B. P., Kemp, A. C., &amp; Donnelly, J. P. (2015). Increased threat of tropical cyclones and coastal flooding to New York City during the anthropogenic era. </w:t>
      </w:r>
      <w:r w:rsidRPr="00574AB3">
        <w:rPr>
          <w:rFonts w:cs="Times New Roman"/>
          <w:i/>
          <w:iCs/>
          <w:noProof/>
          <w:szCs w:val="24"/>
        </w:rPr>
        <w:t>Proceedings of the National Academy of Sciences of the United States of America</w:t>
      </w:r>
      <w:r w:rsidRPr="00574AB3">
        <w:rPr>
          <w:rFonts w:cs="Times New Roman"/>
          <w:noProof/>
          <w:szCs w:val="24"/>
        </w:rPr>
        <w:t xml:space="preserve">, </w:t>
      </w:r>
      <w:r w:rsidRPr="00574AB3">
        <w:rPr>
          <w:rFonts w:cs="Times New Roman"/>
          <w:i/>
          <w:iCs/>
          <w:noProof/>
          <w:szCs w:val="24"/>
        </w:rPr>
        <w:t>112</w:t>
      </w:r>
      <w:r w:rsidRPr="00574AB3">
        <w:rPr>
          <w:rFonts w:cs="Times New Roman"/>
          <w:noProof/>
          <w:szCs w:val="24"/>
        </w:rPr>
        <w:t>(41). https://doi.org/10.1073/pnas.1513127112</w:t>
      </w:r>
    </w:p>
    <w:p w:rsidR="00574AB3" w:rsidRPr="00574AB3" w:rsidRDefault="00CE2BF7" w:rsidP="00574AB3">
      <w:pPr>
        <w:widowControl w:val="0"/>
        <w:autoSpaceDE w:val="0"/>
        <w:autoSpaceDN w:val="0"/>
        <w:adjustRightInd w:val="0"/>
        <w:ind w:left="480" w:hanging="480"/>
        <w:rPr>
          <w:rFonts w:cs="Times New Roman"/>
          <w:noProof/>
          <w:szCs w:val="24"/>
        </w:rPr>
      </w:pPr>
      <w:r w:rsidRPr="00690A1D">
        <w:rPr>
          <w:rFonts w:cs="Times New Roman"/>
          <w:i/>
          <w:iCs/>
          <w:noProof/>
          <w:szCs w:val="24"/>
          <w:lang w:val="pt-PT"/>
        </w:rPr>
        <w:t xml:space="preserve">Rodríguez, E., Morris, C. S. ., &amp; Belz, J. E. (2006). </w:t>
      </w:r>
      <w:r w:rsidR="00574AB3" w:rsidRPr="00574AB3">
        <w:rPr>
          <w:rFonts w:cs="Times New Roman"/>
          <w:noProof/>
          <w:szCs w:val="24"/>
        </w:rPr>
        <w:t xml:space="preserve">A Global Assessment of the SRTM Performance. </w:t>
      </w:r>
      <w:r w:rsidR="00574AB3" w:rsidRPr="00574AB3">
        <w:rPr>
          <w:rFonts w:cs="Times New Roman"/>
          <w:i/>
          <w:iCs/>
          <w:noProof/>
          <w:szCs w:val="24"/>
        </w:rPr>
        <w:t>Photogrammetric Engineering &amp; Remote Sensing</w:t>
      </w:r>
      <w:r w:rsidR="00574AB3" w:rsidRPr="00574AB3">
        <w:rPr>
          <w:rFonts w:cs="Times New Roman"/>
          <w:noProof/>
          <w:szCs w:val="24"/>
        </w:rPr>
        <w:t xml:space="preserve">, </w:t>
      </w:r>
      <w:r w:rsidR="00574AB3" w:rsidRPr="00574AB3">
        <w:rPr>
          <w:rFonts w:cs="Times New Roman"/>
          <w:i/>
          <w:iCs/>
          <w:noProof/>
          <w:szCs w:val="24"/>
        </w:rPr>
        <w:t>72</w:t>
      </w:r>
      <w:r w:rsidR="00574AB3" w:rsidRPr="00574AB3">
        <w:rPr>
          <w:rFonts w:cs="Times New Roman"/>
          <w:noProof/>
          <w:szCs w:val="24"/>
        </w:rPr>
        <w:t>(3), 249–260. https://doi.org/10.14358/PERS.72.3.249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Ropelewski, C. F., &amp; Jones, P. D. (1987). An extension of the Tahiti-Darwin Southern Oscillation Index. </w:t>
      </w:r>
      <w:r w:rsidRPr="00574AB3">
        <w:rPr>
          <w:rFonts w:cs="Times New Roman"/>
          <w:i/>
          <w:iCs/>
          <w:noProof/>
          <w:szCs w:val="24"/>
        </w:rPr>
        <w:t>Monthly Weather Review</w:t>
      </w:r>
      <w:r w:rsidRPr="00574AB3">
        <w:rPr>
          <w:rFonts w:cs="Times New Roman"/>
          <w:noProof/>
          <w:szCs w:val="24"/>
        </w:rPr>
        <w:t xml:space="preserve">, </w:t>
      </w:r>
      <w:r w:rsidRPr="00574AB3">
        <w:rPr>
          <w:rFonts w:cs="Times New Roman"/>
          <w:i/>
          <w:iCs/>
          <w:noProof/>
          <w:szCs w:val="24"/>
        </w:rPr>
        <w:t>115</w:t>
      </w:r>
      <w:r w:rsidRPr="00574AB3">
        <w:rPr>
          <w:rFonts w:cs="Times New Roman"/>
          <w:noProof/>
          <w:szCs w:val="24"/>
        </w:rPr>
        <w:t>, 2161–2165.</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Sampson, C. C., Smith, A. M., Bates, P. D., Neal, J. C., &amp; Trigg, M. A. (2016). Perspectives on Open Access High Resolution Digital Elevation Models to Produce Global Flood Hazard Layers. </w:t>
      </w:r>
      <w:r w:rsidRPr="00574AB3">
        <w:rPr>
          <w:rFonts w:cs="Times New Roman"/>
          <w:i/>
          <w:iCs/>
          <w:noProof/>
          <w:szCs w:val="24"/>
        </w:rPr>
        <w:lastRenderedPageBreak/>
        <w:t>Frontiers in Earth Science</w:t>
      </w:r>
      <w:r w:rsidRPr="00574AB3">
        <w:rPr>
          <w:rFonts w:cs="Times New Roman"/>
          <w:noProof/>
          <w:szCs w:val="24"/>
        </w:rPr>
        <w:t xml:space="preserve">, </w:t>
      </w:r>
      <w:r w:rsidRPr="00574AB3">
        <w:rPr>
          <w:rFonts w:cs="Times New Roman"/>
          <w:i/>
          <w:iCs/>
          <w:noProof/>
          <w:szCs w:val="24"/>
        </w:rPr>
        <w:t>3</w:t>
      </w:r>
      <w:r w:rsidRPr="00574AB3">
        <w:rPr>
          <w:rFonts w:cs="Times New Roman"/>
          <w:noProof/>
          <w:szCs w:val="24"/>
        </w:rPr>
        <w:t>(January), 1–6. https://doi.org/10.3389/feart.2015.00085</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Saunders, M. A., Chandler, R. E., Merchant, C. J., &amp; Roberts, F. P. (2000). Atlantic hurricanes and NW Pacific typhoons: ENSO spatial impacts on occurrence and landfall.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27</w:t>
      </w:r>
      <w:r w:rsidRPr="00574AB3">
        <w:rPr>
          <w:rFonts w:cs="Times New Roman"/>
          <w:noProof/>
          <w:szCs w:val="24"/>
        </w:rPr>
        <w:t>(8), 1147–1150.</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Schumann, G. J., Moller, D. K., &amp; Mentgen, F. (2016). High-accuracy elevation data at large scales from airborne single-pass SAR interferometry. </w:t>
      </w:r>
      <w:r w:rsidRPr="00574AB3">
        <w:rPr>
          <w:rFonts w:cs="Times New Roman"/>
          <w:i/>
          <w:iCs/>
          <w:noProof/>
          <w:szCs w:val="24"/>
        </w:rPr>
        <w:t>Frontiers in Earth Science</w:t>
      </w:r>
      <w:r w:rsidRPr="00574AB3">
        <w:rPr>
          <w:rFonts w:cs="Times New Roman"/>
          <w:noProof/>
          <w:szCs w:val="24"/>
        </w:rPr>
        <w:t xml:space="preserve">, </w:t>
      </w:r>
      <w:r w:rsidRPr="00574AB3">
        <w:rPr>
          <w:rFonts w:cs="Times New Roman"/>
          <w:i/>
          <w:iCs/>
          <w:noProof/>
          <w:szCs w:val="24"/>
        </w:rPr>
        <w:t>3</w:t>
      </w:r>
      <w:r w:rsidRPr="00574AB3">
        <w:rPr>
          <w:rFonts w:cs="Times New Roman"/>
          <w:noProof/>
          <w:szCs w:val="24"/>
        </w:rPr>
        <w:t>(January), 1–9. https://doi.org/10.3389/feart.2015.00088</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Schumannm, G. J. P. (2014). Fight floods on a global scale. </w:t>
      </w:r>
      <w:r w:rsidRPr="00574AB3">
        <w:rPr>
          <w:rFonts w:cs="Times New Roman"/>
          <w:i/>
          <w:iCs/>
          <w:noProof/>
          <w:szCs w:val="24"/>
        </w:rPr>
        <w:t>Nature</w:t>
      </w:r>
      <w:r w:rsidRPr="00574AB3">
        <w:rPr>
          <w:rFonts w:cs="Times New Roman"/>
          <w:noProof/>
          <w:szCs w:val="24"/>
        </w:rPr>
        <w:t xml:space="preserve">, </w:t>
      </w:r>
      <w:r w:rsidRPr="00574AB3">
        <w:rPr>
          <w:rFonts w:cs="Times New Roman"/>
          <w:i/>
          <w:iCs/>
          <w:noProof/>
          <w:szCs w:val="24"/>
        </w:rPr>
        <w:t>507</w:t>
      </w:r>
      <w:r w:rsidRPr="00574AB3">
        <w:rPr>
          <w:rFonts w:cs="Times New Roman"/>
          <w:noProof/>
          <w:szCs w:val="24"/>
        </w:rPr>
        <w:t>(7491), 169.</w:t>
      </w:r>
    </w:p>
    <w:p w:rsidR="00574AB3" w:rsidRPr="00690A1D" w:rsidRDefault="00574AB3" w:rsidP="00574AB3">
      <w:pPr>
        <w:widowControl w:val="0"/>
        <w:autoSpaceDE w:val="0"/>
        <w:autoSpaceDN w:val="0"/>
        <w:adjustRightInd w:val="0"/>
        <w:ind w:left="480" w:hanging="480"/>
        <w:rPr>
          <w:rFonts w:cs="Times New Roman"/>
          <w:noProof/>
          <w:szCs w:val="24"/>
          <w:lang w:val="nl-NL"/>
        </w:rPr>
      </w:pPr>
      <w:r w:rsidRPr="00574AB3">
        <w:rPr>
          <w:rFonts w:cs="Times New Roman"/>
          <w:noProof/>
          <w:szCs w:val="24"/>
        </w:rPr>
        <w:t xml:space="preserve">Shimura, T., &amp; Mori, N. (2017). Future Change of Storm Surge Risk under Global Warming Based on Mega-Ensemble Global Climate Projections (d4PDF). </w:t>
      </w:r>
      <w:r w:rsidR="00CE2BF7" w:rsidRPr="00690A1D">
        <w:rPr>
          <w:rFonts w:cs="Times New Roman"/>
          <w:i/>
          <w:iCs/>
          <w:noProof/>
          <w:szCs w:val="24"/>
          <w:lang w:val="nl-NL"/>
        </w:rPr>
        <w:t>In D. F. Troels Aagaard, Rolf Deigaard (Ed.), Coastal Dynamics (pp. 137–147). Helsingør, Denmark.</w:t>
      </w:r>
    </w:p>
    <w:p w:rsidR="00574AB3" w:rsidRPr="00574AB3" w:rsidRDefault="00CE2BF7" w:rsidP="00574AB3">
      <w:pPr>
        <w:widowControl w:val="0"/>
        <w:autoSpaceDE w:val="0"/>
        <w:autoSpaceDN w:val="0"/>
        <w:adjustRightInd w:val="0"/>
        <w:ind w:left="480" w:hanging="480"/>
        <w:rPr>
          <w:rFonts w:cs="Times New Roman"/>
          <w:noProof/>
          <w:szCs w:val="24"/>
        </w:rPr>
      </w:pPr>
      <w:r w:rsidRPr="00690A1D">
        <w:rPr>
          <w:rFonts w:cs="Times New Roman"/>
          <w:i/>
          <w:iCs/>
          <w:noProof/>
          <w:szCs w:val="24"/>
          <w:lang w:val="nl-NL"/>
        </w:rPr>
        <w:t xml:space="preserve">Sweet, W. V., &amp; Zervas, C. E. (2011). </w:t>
      </w:r>
      <w:r w:rsidR="00574AB3" w:rsidRPr="00574AB3">
        <w:rPr>
          <w:rFonts w:cs="Times New Roman"/>
          <w:noProof/>
          <w:szCs w:val="24"/>
        </w:rPr>
        <w:t xml:space="preserve">Cool-Season Sea Level Anomalies and Storm Surges along the U.S. East Coast: Climatology and Comparison with the 2009/10 El Niño. </w:t>
      </w:r>
      <w:r w:rsidR="00574AB3" w:rsidRPr="00574AB3">
        <w:rPr>
          <w:rFonts w:cs="Times New Roman"/>
          <w:i/>
          <w:iCs/>
          <w:noProof/>
          <w:szCs w:val="24"/>
        </w:rPr>
        <w:t>Monthly Weather Review</w:t>
      </w:r>
      <w:r w:rsidR="00574AB3" w:rsidRPr="00574AB3">
        <w:rPr>
          <w:rFonts w:cs="Times New Roman"/>
          <w:noProof/>
          <w:szCs w:val="24"/>
        </w:rPr>
        <w:t xml:space="preserve">, </w:t>
      </w:r>
      <w:r w:rsidR="00574AB3" w:rsidRPr="00574AB3">
        <w:rPr>
          <w:rFonts w:cs="Times New Roman"/>
          <w:i/>
          <w:iCs/>
          <w:noProof/>
          <w:szCs w:val="24"/>
        </w:rPr>
        <w:t>139</w:t>
      </w:r>
      <w:r w:rsidR="00574AB3" w:rsidRPr="00574AB3">
        <w:rPr>
          <w:rFonts w:cs="Times New Roman"/>
          <w:noProof/>
          <w:szCs w:val="24"/>
        </w:rPr>
        <w:t>(7), 2290–2299. https://doi.org/10.1175/MWR-D-10-05043.1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Torres, R. R., &amp; Tsimplis, M. N. (2014). Sea level extremes in the Caribbean Sea.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119</w:t>
      </w:r>
      <w:r w:rsidRPr="00574AB3">
        <w:rPr>
          <w:rFonts w:cs="Times New Roman"/>
          <w:noProof/>
          <w:szCs w:val="24"/>
        </w:rPr>
        <w:t>, 4714–4731. https://doi.org/10.1002/2014JC009929</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Tsimplis, M. N., &amp; Woodworth, P. L. (1994). The global distribution of the seasonal sea level cycle calculated from coastal tide gauge data. </w:t>
      </w:r>
      <w:r w:rsidRPr="00574AB3">
        <w:rPr>
          <w:rFonts w:cs="Times New Roman"/>
          <w:i/>
          <w:iCs/>
          <w:noProof/>
          <w:szCs w:val="24"/>
        </w:rPr>
        <w:t>Journal of Geophysical Research</w:t>
      </w:r>
      <w:r w:rsidRPr="00574AB3">
        <w:rPr>
          <w:rFonts w:cs="Times New Roman"/>
          <w:noProof/>
          <w:szCs w:val="24"/>
        </w:rPr>
        <w:t xml:space="preserve">, </w:t>
      </w:r>
      <w:r w:rsidRPr="00574AB3">
        <w:rPr>
          <w:rFonts w:cs="Times New Roman"/>
          <w:i/>
          <w:iCs/>
          <w:noProof/>
          <w:szCs w:val="24"/>
        </w:rPr>
        <w:t>99</w:t>
      </w:r>
      <w:r w:rsidRPr="00574AB3">
        <w:rPr>
          <w:rFonts w:cs="Times New Roman"/>
          <w:noProof/>
          <w:szCs w:val="24"/>
        </w:rPr>
        <w:t>(C8), 16031. https://doi.org/10.1029/94JC01115</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Vafeidis, A. T., Nicholls, R. J., McFadden, L., Tol, R. S. J., Hinkel, J., Spencer, T., … Klein, R. J. T. (2008). A New Global Coastal Database for Impact and Vulnerability Analysis to Sea-Level Rise. </w:t>
      </w:r>
      <w:r w:rsidRPr="00574AB3">
        <w:rPr>
          <w:rFonts w:cs="Times New Roman"/>
          <w:i/>
          <w:iCs/>
          <w:noProof/>
          <w:szCs w:val="24"/>
        </w:rPr>
        <w:t>Journal of Coastal Research</w:t>
      </w:r>
      <w:r w:rsidRPr="00574AB3">
        <w:rPr>
          <w:rFonts w:cs="Times New Roman"/>
          <w:noProof/>
          <w:szCs w:val="24"/>
        </w:rPr>
        <w:t xml:space="preserve">, </w:t>
      </w:r>
      <w:r w:rsidRPr="00574AB3">
        <w:rPr>
          <w:rFonts w:cs="Times New Roman"/>
          <w:i/>
          <w:iCs/>
          <w:noProof/>
          <w:szCs w:val="24"/>
        </w:rPr>
        <w:t>244</w:t>
      </w:r>
      <w:r w:rsidRPr="00574AB3">
        <w:rPr>
          <w:rFonts w:cs="Times New Roman"/>
          <w:noProof/>
          <w:szCs w:val="24"/>
        </w:rPr>
        <w:t>, 917–924. https://doi.org/10.2112/06-0725.1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Verlaan, M., Kleermaeker, S. De, &amp; Buckman, L. (2015). GLOSSIS: Global Storm Surge Forecasting and Information System. In </w:t>
      </w:r>
      <w:r w:rsidRPr="00574AB3">
        <w:rPr>
          <w:rFonts w:cs="Times New Roman"/>
          <w:i/>
          <w:iCs/>
          <w:noProof/>
          <w:szCs w:val="24"/>
        </w:rPr>
        <w:t>Australasian Coasts &amp; Ports Conference 2015</w:t>
      </w:r>
      <w:r w:rsidRPr="00574AB3">
        <w:rPr>
          <w:rFonts w:cs="Times New Roman"/>
          <w:noProof/>
          <w:szCs w:val="24"/>
        </w:rPr>
        <w:t xml:space="preserve"> (pp. 1–6). Auckland, New Zealand.</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Vitousek, S., Barnard, P. L., Fletcher, C. H., Frazer, N., Erikson, L., &amp; Storlazzi, C. D. (2017). Doubling of coastal flooding frequency within decades due to sea-level rise. </w:t>
      </w:r>
      <w:r w:rsidRPr="00574AB3">
        <w:rPr>
          <w:rFonts w:cs="Times New Roman"/>
          <w:i/>
          <w:iCs/>
          <w:noProof/>
          <w:szCs w:val="24"/>
        </w:rPr>
        <w:t>Scientific Reports</w:t>
      </w:r>
      <w:r w:rsidRPr="00574AB3">
        <w:rPr>
          <w:rFonts w:cs="Times New Roman"/>
          <w:noProof/>
          <w:szCs w:val="24"/>
        </w:rPr>
        <w:t xml:space="preserve">, </w:t>
      </w:r>
      <w:r w:rsidRPr="00574AB3">
        <w:rPr>
          <w:rFonts w:cs="Times New Roman"/>
          <w:i/>
          <w:iCs/>
          <w:noProof/>
          <w:szCs w:val="24"/>
        </w:rPr>
        <w:t>7</w:t>
      </w:r>
      <w:r w:rsidRPr="00574AB3">
        <w:rPr>
          <w:rFonts w:cs="Times New Roman"/>
          <w:noProof/>
          <w:szCs w:val="24"/>
        </w:rPr>
        <w:t>(1), 1399. https://doi.org/10.1038/s41598-017-01362-7</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Vousdoukas, M. I., Voukouvalas, E., Annunziato, A., Giardino, A., &amp; Feyen, L. (2016). Projections of extreme storm surge levels along Europe. </w:t>
      </w:r>
      <w:r w:rsidRPr="00574AB3">
        <w:rPr>
          <w:rFonts w:cs="Times New Roman"/>
          <w:i/>
          <w:iCs/>
          <w:noProof/>
          <w:szCs w:val="24"/>
        </w:rPr>
        <w:t>Climate Dynamics</w:t>
      </w:r>
      <w:r w:rsidRPr="00574AB3">
        <w:rPr>
          <w:rFonts w:cs="Times New Roman"/>
          <w:noProof/>
          <w:szCs w:val="24"/>
        </w:rPr>
        <w:t xml:space="preserve">, </w:t>
      </w:r>
      <w:r w:rsidRPr="00574AB3">
        <w:rPr>
          <w:rFonts w:cs="Times New Roman"/>
          <w:i/>
          <w:iCs/>
          <w:noProof/>
          <w:szCs w:val="24"/>
        </w:rPr>
        <w:t>47</w:t>
      </w:r>
      <w:r w:rsidRPr="00574AB3">
        <w:rPr>
          <w:rFonts w:cs="Times New Roman"/>
          <w:noProof/>
          <w:szCs w:val="24"/>
        </w:rPr>
        <w:t>(9), 1–20. https://doi.org/10.1007/s00382-016-3019-5</w:t>
      </w:r>
    </w:p>
    <w:p w:rsidR="00574AB3" w:rsidRPr="00574AB3" w:rsidRDefault="00CE2BF7" w:rsidP="00574AB3">
      <w:pPr>
        <w:widowControl w:val="0"/>
        <w:autoSpaceDE w:val="0"/>
        <w:autoSpaceDN w:val="0"/>
        <w:adjustRightInd w:val="0"/>
        <w:ind w:left="480" w:hanging="480"/>
        <w:rPr>
          <w:rFonts w:cs="Times New Roman"/>
          <w:noProof/>
          <w:szCs w:val="24"/>
        </w:rPr>
      </w:pPr>
      <w:r w:rsidRPr="001F772C">
        <w:rPr>
          <w:rFonts w:cs="Times New Roman"/>
          <w:i/>
          <w:iCs/>
          <w:noProof/>
          <w:szCs w:val="24"/>
        </w:rPr>
        <w:t xml:space="preserve">Vousdoukas, M. I., Mentaschi, L., Voukouvalas, E., Verlaan, M., &amp; Feyen, L. (2017). </w:t>
      </w:r>
      <w:r w:rsidR="00574AB3" w:rsidRPr="00574AB3">
        <w:rPr>
          <w:rFonts w:cs="Times New Roman"/>
          <w:noProof/>
          <w:szCs w:val="24"/>
        </w:rPr>
        <w:t xml:space="preserve">Extreme sea levels on the rise along Europe’s coasts. </w:t>
      </w:r>
      <w:r w:rsidR="00574AB3" w:rsidRPr="00574AB3">
        <w:rPr>
          <w:rFonts w:cs="Times New Roman"/>
          <w:i/>
          <w:iCs/>
          <w:noProof/>
          <w:szCs w:val="24"/>
        </w:rPr>
        <w:t>Earth’s Future</w:t>
      </w:r>
      <w:r w:rsidR="00574AB3" w:rsidRPr="00574AB3">
        <w:rPr>
          <w:rFonts w:cs="Times New Roman"/>
          <w:noProof/>
          <w:szCs w:val="24"/>
        </w:rPr>
        <w:t>. https://doi.org/10.1002/2016EF000505</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Wahl, T., &amp; Chambers, D. P. (2015). Evidence for multidecadal variability in US extreme sea level records. </w:t>
      </w:r>
      <w:r w:rsidRPr="00574AB3">
        <w:rPr>
          <w:rFonts w:cs="Times New Roman"/>
          <w:i/>
          <w:iCs/>
          <w:noProof/>
          <w:szCs w:val="24"/>
        </w:rPr>
        <w:t>Journal of Geophysical Research: Oceans</w:t>
      </w:r>
      <w:r w:rsidRPr="00574AB3">
        <w:rPr>
          <w:rFonts w:cs="Times New Roman"/>
          <w:noProof/>
          <w:szCs w:val="24"/>
        </w:rPr>
        <w:t xml:space="preserve">, </w:t>
      </w:r>
      <w:r w:rsidRPr="00574AB3">
        <w:rPr>
          <w:rFonts w:cs="Times New Roman"/>
          <w:i/>
          <w:iCs/>
          <w:noProof/>
          <w:szCs w:val="24"/>
        </w:rPr>
        <w:t>120</w:t>
      </w:r>
      <w:r w:rsidRPr="00574AB3">
        <w:rPr>
          <w:rFonts w:cs="Times New Roman"/>
          <w:noProof/>
          <w:szCs w:val="24"/>
        </w:rPr>
        <w:t>(3), 1527–1544. https://doi.org/10.1002/2014JC010443</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Wang, G., Cai, W., Gan, B., Wu, L., Santoso, A., Lin, X., … McPhaden, M. J. (2017). Continued increase of extreme El Ninõ frequency long after 1.5 C warming stabilization. </w:t>
      </w:r>
      <w:r w:rsidRPr="00574AB3">
        <w:rPr>
          <w:rFonts w:cs="Times New Roman"/>
          <w:i/>
          <w:iCs/>
          <w:noProof/>
          <w:szCs w:val="24"/>
        </w:rPr>
        <w:t>Nature Climate Change</w:t>
      </w:r>
      <w:r w:rsidRPr="00574AB3">
        <w:rPr>
          <w:rFonts w:cs="Times New Roman"/>
          <w:noProof/>
          <w:szCs w:val="24"/>
        </w:rPr>
        <w:t xml:space="preserve">, </w:t>
      </w:r>
      <w:r w:rsidRPr="00574AB3">
        <w:rPr>
          <w:rFonts w:cs="Times New Roman"/>
          <w:i/>
          <w:iCs/>
          <w:noProof/>
          <w:szCs w:val="24"/>
        </w:rPr>
        <w:t>7</w:t>
      </w:r>
      <w:r w:rsidRPr="00574AB3">
        <w:rPr>
          <w:rFonts w:cs="Times New Roman"/>
          <w:noProof/>
          <w:szCs w:val="24"/>
        </w:rPr>
        <w:t>(8), 568–572. https://doi.org/10.1038/NCLIMATE3351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Ward, P. J., Beets, W., Bouwer, L. M., Aerts, J. C. J. H., &amp; Renssen, H. (2010). Sensitivity of river discharge to ENSO.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37</w:t>
      </w:r>
      <w:r w:rsidRPr="00574AB3">
        <w:rPr>
          <w:rFonts w:cs="Times New Roman"/>
          <w:noProof/>
          <w:szCs w:val="24"/>
        </w:rPr>
        <w:t>(12). https://doi.org/10.1029/2010GL043215</w:t>
      </w:r>
    </w:p>
    <w:p w:rsidR="00574AB3" w:rsidRPr="00574AB3" w:rsidRDefault="00CE2BF7" w:rsidP="00574AB3">
      <w:pPr>
        <w:widowControl w:val="0"/>
        <w:autoSpaceDE w:val="0"/>
        <w:autoSpaceDN w:val="0"/>
        <w:adjustRightInd w:val="0"/>
        <w:ind w:left="480" w:hanging="480"/>
        <w:rPr>
          <w:rFonts w:cs="Times New Roman"/>
          <w:noProof/>
          <w:szCs w:val="24"/>
        </w:rPr>
      </w:pPr>
      <w:r w:rsidRPr="00690A1D">
        <w:rPr>
          <w:rFonts w:cs="Times New Roman"/>
          <w:i/>
          <w:iCs/>
          <w:noProof/>
          <w:szCs w:val="24"/>
          <w:lang w:val="nl-NL"/>
        </w:rPr>
        <w:t xml:space="preserve">Ward, P. J., Jongman, B., Kummu, M., Dettinger, M. D., Sperna Weiland, F. C., &amp; Winsemius, H. C. (2014). </w:t>
      </w:r>
      <w:r w:rsidR="00574AB3" w:rsidRPr="00574AB3">
        <w:rPr>
          <w:rFonts w:cs="Times New Roman"/>
          <w:noProof/>
          <w:szCs w:val="24"/>
        </w:rPr>
        <w:t xml:space="preserve">Strong influence of El Niño Southern Oscillation on flood risk around the world. </w:t>
      </w:r>
      <w:r w:rsidR="00574AB3" w:rsidRPr="00574AB3">
        <w:rPr>
          <w:rFonts w:cs="Times New Roman"/>
          <w:i/>
          <w:iCs/>
          <w:noProof/>
          <w:szCs w:val="24"/>
        </w:rPr>
        <w:t>Proceedings of the National Academy of Sciences of the United States of America</w:t>
      </w:r>
      <w:r w:rsidR="00574AB3" w:rsidRPr="00574AB3">
        <w:rPr>
          <w:rFonts w:cs="Times New Roman"/>
          <w:noProof/>
          <w:szCs w:val="24"/>
        </w:rPr>
        <w:t xml:space="preserve">, </w:t>
      </w:r>
      <w:r w:rsidR="00574AB3" w:rsidRPr="00574AB3">
        <w:rPr>
          <w:rFonts w:cs="Times New Roman"/>
          <w:i/>
          <w:iCs/>
          <w:noProof/>
          <w:szCs w:val="24"/>
        </w:rPr>
        <w:t>111</w:t>
      </w:r>
      <w:r w:rsidR="00574AB3" w:rsidRPr="00574AB3">
        <w:rPr>
          <w:rFonts w:cs="Times New Roman"/>
          <w:noProof/>
          <w:szCs w:val="24"/>
        </w:rPr>
        <w:t>(44), 15659–15664. https://doi.org/10.1073/pnas.1409822111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Wolter, K., &amp; Wolter, K. (1987). The Southern Oscillation in Surface Circulation and Climate over the Tropical Atlantic, Eastern Pacific, and Indian Oceans as Captured by Cluster Analysis. </w:t>
      </w:r>
      <w:r w:rsidRPr="00574AB3">
        <w:rPr>
          <w:rFonts w:cs="Times New Roman"/>
          <w:i/>
          <w:iCs/>
          <w:noProof/>
          <w:szCs w:val="24"/>
        </w:rPr>
        <w:t>Journal of Climate and Applied Meteorology</w:t>
      </w:r>
      <w:r w:rsidRPr="00574AB3">
        <w:rPr>
          <w:rFonts w:cs="Times New Roman"/>
          <w:noProof/>
          <w:szCs w:val="24"/>
        </w:rPr>
        <w:t xml:space="preserve">, </w:t>
      </w:r>
      <w:r w:rsidRPr="00574AB3">
        <w:rPr>
          <w:rFonts w:cs="Times New Roman"/>
          <w:i/>
          <w:iCs/>
          <w:noProof/>
          <w:szCs w:val="24"/>
        </w:rPr>
        <w:t>26</w:t>
      </w:r>
      <w:r w:rsidRPr="00574AB3">
        <w:rPr>
          <w:rFonts w:cs="Times New Roman"/>
          <w:noProof/>
          <w:szCs w:val="24"/>
        </w:rPr>
        <w:t>(4), 540–558. https://doi.org/10.1175/1520-0450(1987)026&lt;0540:TSOISC&gt;2.0.CO;2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Woodworth, P. L., &amp; Blackman, D. L. (2004). Evidence for systematic changes in extreme high waters since the mid-1970s. </w:t>
      </w:r>
      <w:r w:rsidRPr="00574AB3">
        <w:rPr>
          <w:rFonts w:cs="Times New Roman"/>
          <w:i/>
          <w:iCs/>
          <w:noProof/>
          <w:szCs w:val="24"/>
        </w:rPr>
        <w:t>Journal of Climate</w:t>
      </w:r>
      <w:r w:rsidRPr="00574AB3">
        <w:rPr>
          <w:rFonts w:cs="Times New Roman"/>
          <w:noProof/>
          <w:szCs w:val="24"/>
        </w:rPr>
        <w:t xml:space="preserve">, </w:t>
      </w:r>
      <w:r w:rsidRPr="00574AB3">
        <w:rPr>
          <w:rFonts w:cs="Times New Roman"/>
          <w:i/>
          <w:iCs/>
          <w:noProof/>
          <w:szCs w:val="24"/>
        </w:rPr>
        <w:t>17</w:t>
      </w:r>
      <w:r w:rsidRPr="00574AB3">
        <w:rPr>
          <w:rFonts w:cs="Times New Roman"/>
          <w:noProof/>
          <w:szCs w:val="24"/>
        </w:rPr>
        <w:t>(6), 1190–1197. https://doi.org/10.1002/joc.761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Woodworth, P. L., Hunter, J. R., Marcos, M., Caldwell, P., Menéndez, M., &amp; Haigh, I. (2016). Towards a global higher-frequency sea level dataset. </w:t>
      </w:r>
      <w:r w:rsidRPr="00574AB3">
        <w:rPr>
          <w:rFonts w:cs="Times New Roman"/>
          <w:i/>
          <w:iCs/>
          <w:noProof/>
          <w:szCs w:val="24"/>
        </w:rPr>
        <w:t>Geoscience Data Journal</w:t>
      </w:r>
      <w:r w:rsidRPr="00574AB3">
        <w:rPr>
          <w:rFonts w:cs="Times New Roman"/>
          <w:noProof/>
          <w:szCs w:val="24"/>
        </w:rPr>
        <w:t xml:space="preserve">, </w:t>
      </w:r>
      <w:r w:rsidRPr="00574AB3">
        <w:rPr>
          <w:rFonts w:cs="Times New Roman"/>
          <w:i/>
          <w:iCs/>
          <w:noProof/>
          <w:szCs w:val="24"/>
        </w:rPr>
        <w:t>3</w:t>
      </w:r>
      <w:r w:rsidRPr="00574AB3">
        <w:rPr>
          <w:rFonts w:cs="Times New Roman"/>
          <w:noProof/>
          <w:szCs w:val="24"/>
        </w:rPr>
        <w:t xml:space="preserve">(2), 50–59. </w:t>
      </w:r>
      <w:r w:rsidRPr="00574AB3">
        <w:rPr>
          <w:rFonts w:cs="Times New Roman"/>
          <w:noProof/>
          <w:szCs w:val="24"/>
        </w:rPr>
        <w:lastRenderedPageBreak/>
        <w:t>https://doi.org/10.1002/gdj3.42</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Yamazaki, D., Ikeshima, D., Tawatari, R., Yamaguchi, T., O’Loughlin, F., Neal, J. C., … Bates, P. D. (2017). A high-accuracy map of global terrain elevations.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44</w:t>
      </w:r>
      <w:r w:rsidRPr="00574AB3">
        <w:rPr>
          <w:rFonts w:cs="Times New Roman"/>
          <w:noProof/>
          <w:szCs w:val="24"/>
        </w:rPr>
        <w:t>(11), 5844–5853. https://doi.org/10.1002/2017GL072874</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Yonekura, E., &amp; Hall, T. M. (2014). ENSO effect on East Asian tropical cyclone landfall via changes in tracks and genesis in a statistical model. </w:t>
      </w:r>
      <w:r w:rsidRPr="00574AB3">
        <w:rPr>
          <w:rFonts w:cs="Times New Roman"/>
          <w:i/>
          <w:iCs/>
          <w:noProof/>
          <w:szCs w:val="24"/>
        </w:rPr>
        <w:t>Journal of Applied Meteorology and Climatology</w:t>
      </w:r>
      <w:r w:rsidRPr="00574AB3">
        <w:rPr>
          <w:rFonts w:cs="Times New Roman"/>
          <w:noProof/>
          <w:szCs w:val="24"/>
        </w:rPr>
        <w:t xml:space="preserve">, </w:t>
      </w:r>
      <w:r w:rsidRPr="00574AB3">
        <w:rPr>
          <w:rFonts w:cs="Times New Roman"/>
          <w:i/>
          <w:iCs/>
          <w:noProof/>
          <w:szCs w:val="24"/>
        </w:rPr>
        <w:t>53</w:t>
      </w:r>
      <w:r w:rsidRPr="00574AB3">
        <w:rPr>
          <w:rFonts w:cs="Times New Roman"/>
          <w:noProof/>
          <w:szCs w:val="24"/>
        </w:rPr>
        <w:t>(2), 406–420. https://doi.org/10.1175/JAMC-D-12-0240.1</w:t>
      </w:r>
    </w:p>
    <w:p w:rsidR="00574AB3" w:rsidRPr="00574AB3" w:rsidRDefault="00574AB3" w:rsidP="00574AB3">
      <w:pPr>
        <w:widowControl w:val="0"/>
        <w:autoSpaceDE w:val="0"/>
        <w:autoSpaceDN w:val="0"/>
        <w:adjustRightInd w:val="0"/>
        <w:ind w:left="480" w:hanging="480"/>
        <w:rPr>
          <w:rFonts w:cs="Times New Roman"/>
          <w:noProof/>
          <w:szCs w:val="24"/>
        </w:rPr>
      </w:pPr>
      <w:r w:rsidRPr="00574AB3">
        <w:rPr>
          <w:rFonts w:cs="Times New Roman"/>
          <w:noProof/>
          <w:szCs w:val="24"/>
        </w:rPr>
        <w:t xml:space="preserve">Zhang, X., &amp; Church, J. A. (2012). Sea level trends, interannual and decadal variability in the Pacific Ocean. </w:t>
      </w:r>
      <w:r w:rsidRPr="00574AB3">
        <w:rPr>
          <w:rFonts w:cs="Times New Roman"/>
          <w:i/>
          <w:iCs/>
          <w:noProof/>
          <w:szCs w:val="24"/>
        </w:rPr>
        <w:t>Geophysical Research Letters</w:t>
      </w:r>
      <w:r w:rsidRPr="00574AB3">
        <w:rPr>
          <w:rFonts w:cs="Times New Roman"/>
          <w:noProof/>
          <w:szCs w:val="24"/>
        </w:rPr>
        <w:t xml:space="preserve">, </w:t>
      </w:r>
      <w:r w:rsidRPr="00574AB3">
        <w:rPr>
          <w:rFonts w:cs="Times New Roman"/>
          <w:i/>
          <w:iCs/>
          <w:noProof/>
          <w:szCs w:val="24"/>
        </w:rPr>
        <w:t>39</w:t>
      </w:r>
      <w:r w:rsidRPr="00574AB3">
        <w:rPr>
          <w:rFonts w:cs="Times New Roman"/>
          <w:noProof/>
          <w:szCs w:val="24"/>
        </w:rPr>
        <w:t>(21). https://doi.org/10.1029/2012GL053240</w:t>
      </w:r>
    </w:p>
    <w:p w:rsidR="00574AB3" w:rsidRPr="00574AB3" w:rsidRDefault="00574AB3" w:rsidP="00574AB3">
      <w:pPr>
        <w:widowControl w:val="0"/>
        <w:autoSpaceDE w:val="0"/>
        <w:autoSpaceDN w:val="0"/>
        <w:adjustRightInd w:val="0"/>
        <w:ind w:left="480" w:hanging="480"/>
        <w:rPr>
          <w:rFonts w:cs="Times New Roman"/>
          <w:noProof/>
        </w:rPr>
      </w:pPr>
      <w:r w:rsidRPr="00574AB3">
        <w:rPr>
          <w:rFonts w:cs="Times New Roman"/>
          <w:noProof/>
          <w:szCs w:val="24"/>
        </w:rPr>
        <w:t xml:space="preserve">Zink, M., Bachmann, M., Bräutigam, B., Fritz, T., Hajnsek, I., Krieger, G., … Wessel, B. (2014). TanDEM-X: The new global DEM takes shape. </w:t>
      </w:r>
      <w:r w:rsidRPr="00574AB3">
        <w:rPr>
          <w:rFonts w:cs="Times New Roman"/>
          <w:i/>
          <w:iCs/>
          <w:noProof/>
          <w:szCs w:val="24"/>
        </w:rPr>
        <w:t>IEEE Geoscience and Remote Sensing Magazine</w:t>
      </w:r>
      <w:r w:rsidRPr="00574AB3">
        <w:rPr>
          <w:rFonts w:cs="Times New Roman"/>
          <w:noProof/>
          <w:szCs w:val="24"/>
        </w:rPr>
        <w:t xml:space="preserve">, </w:t>
      </w:r>
      <w:r w:rsidRPr="00574AB3">
        <w:rPr>
          <w:rFonts w:cs="Times New Roman"/>
          <w:i/>
          <w:iCs/>
          <w:noProof/>
          <w:szCs w:val="24"/>
        </w:rPr>
        <w:t>2</w:t>
      </w:r>
      <w:r w:rsidRPr="00574AB3">
        <w:rPr>
          <w:rFonts w:cs="Times New Roman"/>
          <w:noProof/>
          <w:szCs w:val="24"/>
        </w:rPr>
        <w:t>(2), 8–23. https://doi.org/10.1109/MGRS.2014.2318895</w:t>
      </w:r>
    </w:p>
    <w:p w:rsidR="001F772C" w:rsidRDefault="00045FE4">
      <w:pPr>
        <w:spacing w:after="200" w:line="276" w:lineRule="auto"/>
        <w:contextualSpacing w:val="0"/>
        <w:jc w:val="left"/>
      </w:pPr>
      <w:r w:rsidRPr="000C575A">
        <w:rPr>
          <w:noProof/>
        </w:rPr>
        <w:fldChar w:fldCharType="end"/>
      </w:r>
      <w:r w:rsidR="001F772C">
        <w:br w:type="page"/>
      </w:r>
    </w:p>
    <w:p w:rsidR="001F772C" w:rsidRPr="001F772C" w:rsidRDefault="001F772C" w:rsidP="001F772C">
      <w:pPr>
        <w:pStyle w:val="Caption"/>
        <w:spacing w:after="120"/>
        <w:rPr>
          <w:rFonts w:cs="Times New Roman"/>
          <w:b w:val="0"/>
          <w:color w:val="auto"/>
          <w:sz w:val="20"/>
          <w:szCs w:val="20"/>
        </w:rPr>
      </w:pPr>
      <w:r w:rsidRPr="001F772C">
        <w:rPr>
          <w:rFonts w:cs="Times New Roman"/>
          <w:color w:val="auto"/>
          <w:sz w:val="20"/>
          <w:szCs w:val="20"/>
        </w:rPr>
        <w:lastRenderedPageBreak/>
        <w:t xml:space="preserve">Table 1 </w:t>
      </w:r>
      <w:r w:rsidRPr="001F772C">
        <w:rPr>
          <w:rFonts w:cs="Times New Roman"/>
          <w:b w:val="0"/>
          <w:color w:val="auto"/>
          <w:sz w:val="20"/>
          <w:szCs w:val="20"/>
        </w:rPr>
        <w:t>Years categorized as El Niño and La Niña.</w:t>
      </w:r>
    </w:p>
    <w:tbl>
      <w:tblPr>
        <w:tblW w:w="0" w:type="auto"/>
        <w:tblInd w:w="55" w:type="dxa"/>
        <w:tblCellMar>
          <w:left w:w="70" w:type="dxa"/>
          <w:right w:w="70" w:type="dxa"/>
        </w:tblCellMar>
        <w:tblLook w:val="04A0"/>
      </w:tblPr>
      <w:tblGrid>
        <w:gridCol w:w="1179"/>
        <w:gridCol w:w="7804"/>
      </w:tblGrid>
      <w:tr w:rsidR="001F772C" w:rsidRPr="001F772C" w:rsidTr="00DA0E72">
        <w:trPr>
          <w:trHeight w:val="244"/>
        </w:trPr>
        <w:tc>
          <w:tcPr>
            <w:tcW w:w="0" w:type="auto"/>
            <w:tcBorders>
              <w:top w:val="single" w:sz="4" w:space="0" w:color="auto"/>
              <w:bottom w:val="single" w:sz="4" w:space="0" w:color="6F6F6F" w:themeColor="background2" w:themeShade="80"/>
            </w:tcBorders>
            <w:shd w:val="clear" w:color="auto" w:fill="auto"/>
            <w:noWrap/>
            <w:vAlign w:val="center"/>
            <w:hideMark/>
          </w:tcPr>
          <w:p w:rsidR="001F772C" w:rsidRPr="001F772C" w:rsidRDefault="001F772C" w:rsidP="00DA0E72">
            <w:pPr>
              <w:jc w:val="left"/>
              <w:rPr>
                <w:rFonts w:cs="Times New Roman"/>
                <w:sz w:val="20"/>
                <w:szCs w:val="20"/>
              </w:rPr>
            </w:pPr>
            <w:r w:rsidRPr="001F772C">
              <w:rPr>
                <w:rFonts w:cs="Times New Roman"/>
                <w:sz w:val="20"/>
                <w:szCs w:val="20"/>
              </w:rPr>
              <w:t>ENSO Phase</w:t>
            </w:r>
          </w:p>
        </w:tc>
        <w:tc>
          <w:tcPr>
            <w:tcW w:w="7804" w:type="dxa"/>
            <w:tcBorders>
              <w:top w:val="single" w:sz="4" w:space="0" w:color="auto"/>
              <w:bottom w:val="single" w:sz="4" w:space="0" w:color="6F6F6F" w:themeColor="background2" w:themeShade="80"/>
            </w:tcBorders>
            <w:shd w:val="clear" w:color="auto" w:fill="auto"/>
            <w:vAlign w:val="center"/>
            <w:hideMark/>
          </w:tcPr>
          <w:p w:rsidR="001F772C" w:rsidRPr="001F772C" w:rsidRDefault="001F772C" w:rsidP="00DA0E72">
            <w:pPr>
              <w:jc w:val="left"/>
              <w:rPr>
                <w:rFonts w:cs="Times New Roman"/>
                <w:sz w:val="20"/>
                <w:szCs w:val="20"/>
              </w:rPr>
            </w:pPr>
            <w:r w:rsidRPr="001F772C">
              <w:rPr>
                <w:rFonts w:cs="Times New Roman"/>
                <w:sz w:val="20"/>
                <w:szCs w:val="20"/>
              </w:rPr>
              <w:t>Years</w:t>
            </w:r>
          </w:p>
        </w:tc>
      </w:tr>
      <w:tr w:rsidR="001F772C" w:rsidRPr="001F772C" w:rsidTr="00DA0E72">
        <w:trPr>
          <w:trHeight w:val="248"/>
        </w:trPr>
        <w:tc>
          <w:tcPr>
            <w:tcW w:w="0" w:type="auto"/>
            <w:tcBorders>
              <w:top w:val="single" w:sz="4" w:space="0" w:color="6F6F6F" w:themeColor="background2" w:themeShade="80"/>
            </w:tcBorders>
            <w:shd w:val="clear" w:color="auto" w:fill="auto"/>
            <w:noWrap/>
            <w:vAlign w:val="center"/>
            <w:hideMark/>
          </w:tcPr>
          <w:p w:rsidR="001F772C" w:rsidRPr="001F772C" w:rsidRDefault="001F772C" w:rsidP="00DA0E72">
            <w:pPr>
              <w:jc w:val="left"/>
              <w:rPr>
                <w:rFonts w:cs="Times New Roman"/>
                <w:sz w:val="20"/>
                <w:szCs w:val="20"/>
              </w:rPr>
            </w:pPr>
            <w:r w:rsidRPr="001F772C">
              <w:rPr>
                <w:rFonts w:cs="Times New Roman"/>
                <w:sz w:val="20"/>
                <w:szCs w:val="20"/>
              </w:rPr>
              <w:t xml:space="preserve">El Niño </w:t>
            </w:r>
          </w:p>
        </w:tc>
        <w:tc>
          <w:tcPr>
            <w:tcW w:w="7804" w:type="dxa"/>
            <w:tcBorders>
              <w:top w:val="single" w:sz="4" w:space="0" w:color="6F6F6F" w:themeColor="background2" w:themeShade="80"/>
            </w:tcBorders>
            <w:shd w:val="clear" w:color="auto" w:fill="auto"/>
            <w:vAlign w:val="center"/>
            <w:hideMark/>
          </w:tcPr>
          <w:p w:rsidR="001F772C" w:rsidRPr="001F772C" w:rsidRDefault="001F772C" w:rsidP="00DA0E72">
            <w:pPr>
              <w:jc w:val="left"/>
              <w:rPr>
                <w:rFonts w:cs="Times New Roman"/>
                <w:sz w:val="20"/>
                <w:szCs w:val="20"/>
              </w:rPr>
            </w:pPr>
            <w:r w:rsidRPr="001F772C">
              <w:rPr>
                <w:rFonts w:cs="Times New Roman"/>
                <w:sz w:val="20"/>
                <w:szCs w:val="20"/>
              </w:rPr>
              <w:t>1979, 1982, 1986,1987, 1991, 1994, 1997, 2002, 2004, 2006, 2009</w:t>
            </w:r>
          </w:p>
        </w:tc>
      </w:tr>
      <w:tr w:rsidR="001F772C" w:rsidRPr="001F772C" w:rsidTr="00DA0E72">
        <w:trPr>
          <w:trHeight w:val="316"/>
        </w:trPr>
        <w:tc>
          <w:tcPr>
            <w:tcW w:w="0" w:type="auto"/>
            <w:shd w:val="clear" w:color="auto" w:fill="auto"/>
            <w:noWrap/>
            <w:vAlign w:val="center"/>
          </w:tcPr>
          <w:p w:rsidR="001F772C" w:rsidRPr="001F772C" w:rsidRDefault="001F772C" w:rsidP="00DA0E72">
            <w:pPr>
              <w:jc w:val="left"/>
              <w:rPr>
                <w:rFonts w:cs="Times New Roman"/>
                <w:sz w:val="20"/>
                <w:szCs w:val="20"/>
              </w:rPr>
            </w:pPr>
            <w:r w:rsidRPr="001F772C">
              <w:rPr>
                <w:rFonts w:cs="Times New Roman"/>
                <w:sz w:val="20"/>
                <w:szCs w:val="20"/>
              </w:rPr>
              <w:t xml:space="preserve">La Niña </w:t>
            </w:r>
          </w:p>
        </w:tc>
        <w:tc>
          <w:tcPr>
            <w:tcW w:w="7804" w:type="dxa"/>
            <w:shd w:val="clear" w:color="auto" w:fill="auto"/>
            <w:vAlign w:val="center"/>
          </w:tcPr>
          <w:p w:rsidR="001F772C" w:rsidRPr="001F772C" w:rsidRDefault="001F772C" w:rsidP="00DA0E72">
            <w:pPr>
              <w:jc w:val="left"/>
              <w:rPr>
                <w:rFonts w:cs="Times New Roman"/>
                <w:sz w:val="20"/>
                <w:szCs w:val="20"/>
              </w:rPr>
            </w:pPr>
            <w:r w:rsidRPr="001F772C">
              <w:rPr>
                <w:rFonts w:cs="Times New Roman"/>
                <w:sz w:val="20"/>
                <w:szCs w:val="20"/>
              </w:rPr>
              <w:t>1983, 1984, 1988, 1995, 1998, 1999, 2000, 2007, 2010, 2011</w:t>
            </w:r>
          </w:p>
        </w:tc>
      </w:tr>
      <w:tr w:rsidR="001F772C" w:rsidRPr="001F772C" w:rsidTr="00DA0E72">
        <w:trPr>
          <w:trHeight w:val="316"/>
        </w:trPr>
        <w:tc>
          <w:tcPr>
            <w:tcW w:w="0" w:type="auto"/>
            <w:tcBorders>
              <w:bottom w:val="single" w:sz="4" w:space="0" w:color="auto"/>
            </w:tcBorders>
            <w:shd w:val="clear" w:color="auto" w:fill="auto"/>
            <w:noWrap/>
            <w:vAlign w:val="center"/>
          </w:tcPr>
          <w:p w:rsidR="001F772C" w:rsidRPr="001F772C" w:rsidRDefault="001F772C" w:rsidP="00DA0E72">
            <w:pPr>
              <w:jc w:val="left"/>
              <w:rPr>
                <w:rFonts w:cs="Times New Roman"/>
                <w:sz w:val="20"/>
                <w:szCs w:val="20"/>
              </w:rPr>
            </w:pPr>
            <w:r w:rsidRPr="001F772C">
              <w:rPr>
                <w:rFonts w:cs="Times New Roman"/>
                <w:sz w:val="20"/>
                <w:szCs w:val="20"/>
              </w:rPr>
              <w:t>Neutral</w:t>
            </w:r>
          </w:p>
        </w:tc>
        <w:tc>
          <w:tcPr>
            <w:tcW w:w="7804" w:type="dxa"/>
            <w:tcBorders>
              <w:bottom w:val="single" w:sz="4" w:space="0" w:color="auto"/>
            </w:tcBorders>
            <w:shd w:val="clear" w:color="auto" w:fill="auto"/>
            <w:vAlign w:val="center"/>
          </w:tcPr>
          <w:p w:rsidR="001F772C" w:rsidRPr="001F772C" w:rsidRDefault="001F772C" w:rsidP="00DA0E72">
            <w:pPr>
              <w:jc w:val="left"/>
              <w:rPr>
                <w:rFonts w:cs="Times New Roman"/>
                <w:sz w:val="20"/>
                <w:szCs w:val="20"/>
              </w:rPr>
            </w:pPr>
            <w:r w:rsidRPr="001F772C">
              <w:rPr>
                <w:rFonts w:cs="Times New Roman"/>
                <w:sz w:val="20"/>
                <w:szCs w:val="20"/>
              </w:rPr>
              <w:t>1980, 1981, 1985, 1989, 1990, 1992, 1993, 1996, 2001, 2003, 2005, 2008, 2012, 2013</w:t>
            </w:r>
          </w:p>
        </w:tc>
      </w:tr>
    </w:tbl>
    <w:p w:rsidR="001F772C" w:rsidRPr="001F772C" w:rsidRDefault="001F772C" w:rsidP="001F772C">
      <w:pPr>
        <w:pStyle w:val="Caption"/>
        <w:rPr>
          <w:rFonts w:cs="Times New Roman"/>
          <w:color w:val="auto"/>
          <w:sz w:val="20"/>
          <w:szCs w:val="20"/>
        </w:rPr>
      </w:pPr>
    </w:p>
    <w:p w:rsidR="001F772C" w:rsidRPr="001F772C" w:rsidRDefault="001F772C" w:rsidP="001F772C">
      <w:pPr>
        <w:pStyle w:val="Caption"/>
        <w:rPr>
          <w:rFonts w:cs="Times New Roman"/>
          <w:color w:val="auto"/>
          <w:sz w:val="20"/>
          <w:szCs w:val="20"/>
        </w:rPr>
      </w:pPr>
      <w:r w:rsidRPr="001F772C">
        <w:rPr>
          <w:rFonts w:cs="Times New Roman"/>
          <w:color w:val="auto"/>
          <w:sz w:val="20"/>
          <w:szCs w:val="20"/>
        </w:rPr>
        <w:t xml:space="preserve">Table 2 </w:t>
      </w:r>
      <w:r w:rsidRPr="001F772C">
        <w:rPr>
          <w:rFonts w:cs="Times New Roman"/>
          <w:b w:val="0"/>
          <w:color w:val="auto"/>
          <w:sz w:val="20"/>
          <w:szCs w:val="20"/>
        </w:rPr>
        <w:t>Performance of the GTSR and GTSR-ST sea levels. We show  the mean and standard deviation (S.D.) of the Pearson’s correlation coefficients (r) between observed sea levels from PSMSL and modelled sea levels. We show the correlations for monthly mean sea levels, as well as for the seasonal and interannual monthly mean sea levels. We also show the relative bias for the seasonal range and interannual range.</w:t>
      </w:r>
    </w:p>
    <w:tbl>
      <w:tblPr>
        <w:tblStyle w:val="TableGrid"/>
        <w:tblW w:w="7384" w:type="dxa"/>
        <w:tblLook w:val="04A0"/>
      </w:tblPr>
      <w:tblGrid>
        <w:gridCol w:w="2474"/>
        <w:gridCol w:w="1127"/>
        <w:gridCol w:w="1261"/>
        <w:gridCol w:w="1261"/>
        <w:gridCol w:w="1261"/>
      </w:tblGrid>
      <w:tr w:rsidR="001F772C" w:rsidRPr="001F772C" w:rsidTr="00DA0E72">
        <w:trPr>
          <w:trHeight w:val="295"/>
        </w:trPr>
        <w:tc>
          <w:tcPr>
            <w:tcW w:w="2474" w:type="dxa"/>
          </w:tcPr>
          <w:p w:rsidR="001F772C" w:rsidRPr="001F772C" w:rsidRDefault="001F772C" w:rsidP="00DA0E72">
            <w:pPr>
              <w:spacing w:line="276" w:lineRule="auto"/>
              <w:contextualSpacing w:val="0"/>
              <w:jc w:val="center"/>
              <w:rPr>
                <w:rFonts w:cs="Times New Roman"/>
                <w:sz w:val="20"/>
                <w:szCs w:val="20"/>
              </w:rPr>
            </w:pPr>
          </w:p>
        </w:tc>
        <w:tc>
          <w:tcPr>
            <w:tcW w:w="2388" w:type="dxa"/>
            <w:gridSpan w:val="2"/>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Correlation</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(r)</w:t>
            </w:r>
          </w:p>
        </w:tc>
        <w:tc>
          <w:tcPr>
            <w:tcW w:w="2522" w:type="dxa"/>
            <w:gridSpan w:val="2"/>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Relative bias</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w:t>
            </w:r>
          </w:p>
        </w:tc>
      </w:tr>
      <w:tr w:rsidR="001F772C" w:rsidRPr="001F772C" w:rsidTr="00DA0E72">
        <w:trPr>
          <w:trHeight w:val="295"/>
        </w:trPr>
        <w:tc>
          <w:tcPr>
            <w:tcW w:w="2474" w:type="dxa"/>
          </w:tcPr>
          <w:p w:rsidR="001F772C" w:rsidRPr="001F772C" w:rsidRDefault="001F772C" w:rsidP="00DA0E72">
            <w:pPr>
              <w:spacing w:line="276" w:lineRule="auto"/>
              <w:contextualSpacing w:val="0"/>
              <w:jc w:val="left"/>
              <w:rPr>
                <w:rFonts w:cs="Times New Roman"/>
                <w:sz w:val="20"/>
                <w:szCs w:val="20"/>
              </w:rPr>
            </w:pPr>
          </w:p>
        </w:tc>
        <w:tc>
          <w:tcPr>
            <w:tcW w:w="1127"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GTSR</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GTRS-ST</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GTSR</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GTRS-ST</w:t>
            </w:r>
          </w:p>
        </w:tc>
      </w:tr>
      <w:tr w:rsidR="001F772C" w:rsidRPr="001F772C" w:rsidTr="00DA0E72">
        <w:trPr>
          <w:trHeight w:val="295"/>
        </w:trPr>
        <w:tc>
          <w:tcPr>
            <w:tcW w:w="2474" w:type="dxa"/>
          </w:tcPr>
          <w:p w:rsidR="001F772C" w:rsidRPr="001F772C" w:rsidRDefault="001F772C" w:rsidP="00DA0E72">
            <w:pPr>
              <w:spacing w:line="276" w:lineRule="auto"/>
              <w:contextualSpacing w:val="0"/>
              <w:jc w:val="left"/>
              <w:rPr>
                <w:rFonts w:cs="Times New Roman"/>
                <w:sz w:val="20"/>
                <w:szCs w:val="20"/>
              </w:rPr>
            </w:pPr>
            <w:r w:rsidRPr="001F772C">
              <w:rPr>
                <w:rFonts w:cs="Times New Roman"/>
                <w:sz w:val="20"/>
                <w:szCs w:val="20"/>
              </w:rPr>
              <w:t>Monthly mean sea levels</w:t>
            </w:r>
          </w:p>
        </w:tc>
        <w:tc>
          <w:tcPr>
            <w:tcW w:w="1127"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0.56</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0.25</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0.65</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0.26</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w:t>
            </w:r>
          </w:p>
        </w:tc>
      </w:tr>
      <w:tr w:rsidR="001F772C" w:rsidRPr="001F772C" w:rsidTr="00DA0E72">
        <w:trPr>
          <w:trHeight w:val="295"/>
        </w:trPr>
        <w:tc>
          <w:tcPr>
            <w:tcW w:w="2474" w:type="dxa"/>
          </w:tcPr>
          <w:p w:rsidR="001F772C" w:rsidRPr="001F772C" w:rsidRDefault="001F772C" w:rsidP="00DA0E72">
            <w:pPr>
              <w:spacing w:line="276" w:lineRule="auto"/>
              <w:contextualSpacing w:val="0"/>
              <w:jc w:val="left"/>
              <w:rPr>
                <w:rFonts w:cs="Times New Roman"/>
                <w:sz w:val="20"/>
                <w:szCs w:val="20"/>
              </w:rPr>
            </w:pPr>
            <w:r w:rsidRPr="001F772C">
              <w:rPr>
                <w:rFonts w:cs="Times New Roman"/>
                <w:sz w:val="20"/>
                <w:szCs w:val="20"/>
              </w:rPr>
              <w:t>Seasonal sea levels</w:t>
            </w:r>
          </w:p>
        </w:tc>
        <w:tc>
          <w:tcPr>
            <w:tcW w:w="1127"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0.58</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0.27</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0.67</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0.28</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-49.3</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31.3</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-8.0</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50.9</w:t>
            </w:r>
          </w:p>
        </w:tc>
      </w:tr>
      <w:tr w:rsidR="001F772C" w:rsidRPr="001F772C" w:rsidTr="00DA0E72">
        <w:trPr>
          <w:trHeight w:val="295"/>
        </w:trPr>
        <w:tc>
          <w:tcPr>
            <w:tcW w:w="2474" w:type="dxa"/>
          </w:tcPr>
          <w:p w:rsidR="001F772C" w:rsidRPr="001F772C" w:rsidRDefault="001F772C" w:rsidP="00DA0E72">
            <w:pPr>
              <w:spacing w:line="276" w:lineRule="auto"/>
              <w:contextualSpacing w:val="0"/>
              <w:jc w:val="left"/>
              <w:rPr>
                <w:rFonts w:cs="Times New Roman"/>
                <w:sz w:val="20"/>
                <w:szCs w:val="20"/>
              </w:rPr>
            </w:pPr>
            <w:r w:rsidRPr="001F772C">
              <w:rPr>
                <w:rFonts w:cs="Times New Roman"/>
                <w:sz w:val="20"/>
                <w:szCs w:val="20"/>
              </w:rPr>
              <w:t>Interannual sea levels</w:t>
            </w:r>
          </w:p>
        </w:tc>
        <w:tc>
          <w:tcPr>
            <w:tcW w:w="1127"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0.47</w:t>
            </w:r>
          </w:p>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S.D. 0.33</w:t>
            </w:r>
          </w:p>
        </w:tc>
        <w:tc>
          <w:tcPr>
            <w:tcW w:w="1261" w:type="dxa"/>
          </w:tcPr>
          <w:p w:rsidR="001F772C" w:rsidRPr="001F772C" w:rsidRDefault="001F772C" w:rsidP="00DA0E72">
            <w:pPr>
              <w:keepNext/>
              <w:spacing w:line="276" w:lineRule="auto"/>
              <w:contextualSpacing w:val="0"/>
              <w:jc w:val="center"/>
              <w:rPr>
                <w:rFonts w:cs="Times New Roman"/>
                <w:sz w:val="20"/>
                <w:szCs w:val="20"/>
              </w:rPr>
            </w:pPr>
            <w:r w:rsidRPr="001F772C">
              <w:rPr>
                <w:rFonts w:cs="Times New Roman"/>
                <w:sz w:val="20"/>
                <w:szCs w:val="20"/>
              </w:rPr>
              <w:t>0.52</w:t>
            </w:r>
          </w:p>
          <w:p w:rsidR="001F772C" w:rsidRPr="001F772C" w:rsidRDefault="001F772C" w:rsidP="00DA0E72">
            <w:pPr>
              <w:keepNext/>
              <w:spacing w:line="276" w:lineRule="auto"/>
              <w:contextualSpacing w:val="0"/>
              <w:jc w:val="center"/>
              <w:rPr>
                <w:rFonts w:cs="Times New Roman"/>
                <w:sz w:val="20"/>
                <w:szCs w:val="20"/>
              </w:rPr>
            </w:pPr>
            <w:r w:rsidRPr="001F772C">
              <w:rPr>
                <w:rFonts w:cs="Times New Roman"/>
                <w:sz w:val="20"/>
                <w:szCs w:val="20"/>
              </w:rPr>
              <w:t>S.D. 0.35</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-57.7</w:t>
            </w:r>
          </w:p>
          <w:p w:rsidR="001F772C" w:rsidRPr="001F772C" w:rsidRDefault="001F772C" w:rsidP="00DA0E72">
            <w:pPr>
              <w:keepNext/>
              <w:spacing w:line="276" w:lineRule="auto"/>
              <w:contextualSpacing w:val="0"/>
              <w:jc w:val="center"/>
              <w:rPr>
                <w:rFonts w:cs="Times New Roman"/>
                <w:sz w:val="20"/>
                <w:szCs w:val="20"/>
              </w:rPr>
            </w:pPr>
            <w:r w:rsidRPr="001F772C">
              <w:rPr>
                <w:rFonts w:cs="Times New Roman"/>
                <w:sz w:val="20"/>
                <w:szCs w:val="20"/>
              </w:rPr>
              <w:t>S.D. 77.4</w:t>
            </w:r>
          </w:p>
        </w:tc>
        <w:tc>
          <w:tcPr>
            <w:tcW w:w="1261" w:type="dxa"/>
          </w:tcPr>
          <w:p w:rsidR="001F772C" w:rsidRPr="001F772C" w:rsidRDefault="001F772C" w:rsidP="00DA0E72">
            <w:pPr>
              <w:spacing w:line="276" w:lineRule="auto"/>
              <w:contextualSpacing w:val="0"/>
              <w:jc w:val="center"/>
              <w:rPr>
                <w:rFonts w:cs="Times New Roman"/>
                <w:sz w:val="20"/>
                <w:szCs w:val="20"/>
              </w:rPr>
            </w:pPr>
            <w:r w:rsidRPr="001F772C">
              <w:rPr>
                <w:rFonts w:cs="Times New Roman"/>
                <w:sz w:val="20"/>
                <w:szCs w:val="20"/>
              </w:rPr>
              <w:t>-26.5</w:t>
            </w:r>
          </w:p>
          <w:p w:rsidR="001F772C" w:rsidRPr="001F772C" w:rsidRDefault="001F772C" w:rsidP="00DA0E72">
            <w:pPr>
              <w:keepNext/>
              <w:spacing w:line="276" w:lineRule="auto"/>
              <w:contextualSpacing w:val="0"/>
              <w:jc w:val="center"/>
              <w:rPr>
                <w:rFonts w:cs="Times New Roman"/>
                <w:sz w:val="20"/>
                <w:szCs w:val="20"/>
              </w:rPr>
            </w:pPr>
            <w:r w:rsidRPr="001F772C">
              <w:rPr>
                <w:rFonts w:cs="Times New Roman"/>
                <w:sz w:val="20"/>
                <w:szCs w:val="20"/>
              </w:rPr>
              <w:t>S.D. 84.6</w:t>
            </w:r>
          </w:p>
        </w:tc>
      </w:tr>
    </w:tbl>
    <w:p w:rsidR="00937CC4" w:rsidRDefault="00937CC4" w:rsidP="00574AB3">
      <w:pPr>
        <w:widowControl w:val="0"/>
        <w:autoSpaceDE w:val="0"/>
        <w:autoSpaceDN w:val="0"/>
        <w:adjustRightInd w:val="0"/>
        <w:ind w:left="480" w:hanging="480"/>
      </w:pPr>
    </w:p>
    <w:p w:rsidR="001F772C" w:rsidRPr="001F772C" w:rsidRDefault="001F772C" w:rsidP="001F772C">
      <w:pPr>
        <w:pStyle w:val="Caption"/>
        <w:spacing w:after="0"/>
      </w:pPr>
      <w:r w:rsidRPr="001F772C">
        <w:rPr>
          <w:color w:val="auto"/>
          <w:sz w:val="20"/>
          <w:szCs w:val="20"/>
        </w:rPr>
        <w:t xml:space="preserve">Figure </w:t>
      </w:r>
      <w:r>
        <w:rPr>
          <w:color w:val="auto"/>
          <w:sz w:val="20"/>
          <w:szCs w:val="20"/>
        </w:rPr>
        <w:t>1</w:t>
      </w:r>
      <w:r w:rsidRPr="001F772C">
        <w:rPr>
          <w:color w:val="auto"/>
          <w:sz w:val="20"/>
          <w:szCs w:val="20"/>
        </w:rPr>
        <w:t xml:space="preserve"> </w:t>
      </w:r>
      <w:r w:rsidRPr="001F772C">
        <w:rPr>
          <w:b w:val="0"/>
          <w:color w:val="auto"/>
          <w:sz w:val="20"/>
          <w:szCs w:val="20"/>
        </w:rPr>
        <w:t xml:space="preserve">The range of the seasonal cycle and interannual variability for monthly mean sea levels over the period 1979-2014. The observed seasonal cycle is shown in panel a, based on tide gauge stations from PSMSL. The observed interannual variability is shown in panel b. Panels c, d, e, and f show the ratio of the observed and modelled range of the seasonal and interannual variability for GTSR and GTSR-ST. </w:t>
      </w:r>
    </w:p>
    <w:p w:rsidR="001F772C" w:rsidRPr="001F772C" w:rsidRDefault="001F772C" w:rsidP="001F772C">
      <w:pPr>
        <w:rPr>
          <w:b/>
          <w:sz w:val="20"/>
          <w:szCs w:val="20"/>
        </w:rPr>
      </w:pPr>
    </w:p>
    <w:p w:rsidR="001F772C" w:rsidRPr="001F772C" w:rsidRDefault="001F772C" w:rsidP="001F772C">
      <w:pPr>
        <w:pStyle w:val="Caption"/>
        <w:rPr>
          <w:b w:val="0"/>
          <w:color w:val="auto"/>
          <w:sz w:val="20"/>
          <w:szCs w:val="20"/>
        </w:rPr>
      </w:pPr>
      <w:r w:rsidRPr="001F772C">
        <w:rPr>
          <w:color w:val="auto"/>
          <w:sz w:val="20"/>
          <w:szCs w:val="20"/>
        </w:rPr>
        <w:t xml:space="preserve">Figure 2  </w:t>
      </w:r>
      <w:r w:rsidRPr="001F772C">
        <w:rPr>
          <w:b w:val="0"/>
          <w:color w:val="auto"/>
          <w:sz w:val="20"/>
          <w:szCs w:val="20"/>
        </w:rPr>
        <w:t>Kendall's rank correlation (</w:t>
      </w:r>
      <w:r w:rsidRPr="001F772C">
        <w:rPr>
          <w:rFonts w:cstheme="minorHAnsi"/>
          <w:b w:val="0"/>
          <w:i/>
          <w:color w:val="auto"/>
          <w:sz w:val="20"/>
          <w:szCs w:val="20"/>
        </w:rPr>
        <w:t>τ</w:t>
      </w:r>
      <w:r w:rsidRPr="001F772C">
        <w:rPr>
          <w:b w:val="0"/>
          <w:color w:val="auto"/>
          <w:sz w:val="20"/>
          <w:szCs w:val="20"/>
        </w:rPr>
        <w:t>) between SOI</w:t>
      </w:r>
      <w:r w:rsidRPr="001F772C">
        <w:rPr>
          <w:b w:val="0"/>
          <w:color w:val="auto"/>
          <w:sz w:val="20"/>
          <w:szCs w:val="20"/>
          <w:vertAlign w:val="subscript"/>
        </w:rPr>
        <w:t>DJF</w:t>
      </w:r>
      <w:r w:rsidRPr="001F772C">
        <w:rPr>
          <w:b w:val="0"/>
          <w:color w:val="auto"/>
          <w:sz w:val="20"/>
          <w:szCs w:val="20"/>
        </w:rPr>
        <w:t xml:space="preserve"> and the 95</w:t>
      </w:r>
      <w:r w:rsidRPr="001F772C">
        <w:rPr>
          <w:b w:val="0"/>
          <w:color w:val="auto"/>
          <w:sz w:val="20"/>
          <w:szCs w:val="20"/>
          <w:vertAlign w:val="superscript"/>
        </w:rPr>
        <w:t>th</w:t>
      </w:r>
      <w:r w:rsidRPr="001F772C">
        <w:rPr>
          <w:b w:val="0"/>
          <w:color w:val="auto"/>
          <w:sz w:val="20"/>
          <w:szCs w:val="20"/>
        </w:rPr>
        <w:t xml:space="preserve"> annual percentile for the various sea level components. We show the results for a) daily maximum surge levels, b) monthly mean steric sea levels, c) daily maximum from the combination of surge and steric sea levels, and d) daily maxima from the combination of surge, tide, and steric sea levels. We only show correlations that are statically significant (α = 0.05). Negative correlations (blue colours) indicate higher annual percentiles under El Niño conditions/lower annual percentiles under La Niña conditions, while positive correlations (red colours) indicate lower annual percentiles under El Niño conditions/higher annual percentiles under La Niña conditions. </w:t>
      </w:r>
    </w:p>
    <w:p w:rsidR="001F772C" w:rsidRPr="001F772C" w:rsidRDefault="001F772C" w:rsidP="001F772C">
      <w:pPr>
        <w:rPr>
          <w:b/>
          <w:sz w:val="20"/>
          <w:szCs w:val="20"/>
        </w:rPr>
      </w:pPr>
    </w:p>
    <w:p w:rsidR="001F772C" w:rsidRPr="001F772C" w:rsidRDefault="001F772C" w:rsidP="001F772C">
      <w:pPr>
        <w:rPr>
          <w:sz w:val="20"/>
          <w:szCs w:val="20"/>
        </w:rPr>
      </w:pPr>
      <w:r w:rsidRPr="001F772C">
        <w:rPr>
          <w:b/>
          <w:sz w:val="20"/>
          <w:szCs w:val="20"/>
        </w:rPr>
        <w:t>Figure 3</w:t>
      </w:r>
      <w:r w:rsidRPr="001F772C">
        <w:rPr>
          <w:sz w:val="20"/>
          <w:szCs w:val="20"/>
        </w:rPr>
        <w:t xml:space="preserve"> Highest Kendall rank correlation (</w:t>
      </w:r>
      <w:r w:rsidRPr="001F772C">
        <w:rPr>
          <w:rFonts w:cstheme="minorHAnsi"/>
          <w:sz w:val="20"/>
          <w:szCs w:val="20"/>
        </w:rPr>
        <w:t>τ</w:t>
      </w:r>
      <w:r w:rsidRPr="001F772C">
        <w:rPr>
          <w:sz w:val="20"/>
          <w:szCs w:val="20"/>
        </w:rPr>
        <w:t>) between 3-month smoothed SOI and the 95</w:t>
      </w:r>
      <w:r w:rsidRPr="001F772C">
        <w:rPr>
          <w:sz w:val="20"/>
          <w:szCs w:val="20"/>
          <w:vertAlign w:val="superscript"/>
        </w:rPr>
        <w:t>th</w:t>
      </w:r>
      <w:r w:rsidRPr="001F772C">
        <w:rPr>
          <w:sz w:val="20"/>
          <w:szCs w:val="20"/>
        </w:rPr>
        <w:t xml:space="preserve"> annual percentile using lag times between 0 and 6 months for a) surge levels, and b) surge and steric sea levels. Panel c) and d) show the month that results in the highest </w:t>
      </w:r>
      <w:r w:rsidRPr="001F772C">
        <w:rPr>
          <w:rFonts w:cstheme="minorHAnsi"/>
          <w:sz w:val="20"/>
          <w:szCs w:val="20"/>
        </w:rPr>
        <w:t xml:space="preserve">τ. </w:t>
      </w:r>
      <w:r w:rsidRPr="001F772C">
        <w:rPr>
          <w:sz w:val="20"/>
          <w:szCs w:val="20"/>
        </w:rPr>
        <w:t xml:space="preserve">Negative correlations (blue colours) indicate higher annual percentiles under El Niño conditions/lower annual percentiles under La Niña conditions, while positive correlations (red colours) indicate lower annual percentiles under El Niño conditions/higher annual percentiles under La Niña conditions. </w:t>
      </w:r>
    </w:p>
    <w:p w:rsidR="00937CC4" w:rsidRPr="000C575A" w:rsidRDefault="001F772C" w:rsidP="001F772C">
      <w:pPr>
        <w:pStyle w:val="Caption"/>
        <w:spacing w:before="240"/>
      </w:pPr>
      <w:r w:rsidRPr="001F772C">
        <w:rPr>
          <w:color w:val="auto"/>
          <w:sz w:val="20"/>
          <w:szCs w:val="20"/>
        </w:rPr>
        <w:t xml:space="preserve">Figure 4 </w:t>
      </w:r>
      <w:r w:rsidRPr="001F772C">
        <w:rPr>
          <w:b w:val="0"/>
          <w:color w:val="auto"/>
          <w:sz w:val="20"/>
          <w:szCs w:val="20"/>
        </w:rPr>
        <w:t xml:space="preserve">Anomalies in extreme sea levels, expressed as the 95th percentile, during </w:t>
      </w:r>
      <w:r w:rsidRPr="001F772C">
        <w:rPr>
          <w:rStyle w:val="Emphasis"/>
          <w:b w:val="0"/>
          <w:i w:val="0"/>
          <w:iCs w:val="0"/>
          <w:color w:val="auto"/>
          <w:sz w:val="20"/>
          <w:szCs w:val="20"/>
        </w:rPr>
        <w:t>a and b</w:t>
      </w:r>
      <w:r w:rsidRPr="001F772C">
        <w:rPr>
          <w:b w:val="0"/>
          <w:color w:val="auto"/>
          <w:sz w:val="20"/>
          <w:szCs w:val="20"/>
        </w:rPr>
        <w:t xml:space="preserve">) La Niña years and c and d) El Niño years (compared with all neutral years). We only show statically significant correlations (α = 0.05). </w:t>
      </w:r>
    </w:p>
    <w:sectPr w:rsidR="00937CC4" w:rsidRPr="000C575A" w:rsidSect="00EA44BE">
      <w:headerReference w:type="default" r:id="rId12"/>
      <w:footerReference w:type="default" r:id="rId13"/>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F1E8E" w15:done="0"/>
  <w15:commentEx w15:paraId="70E3E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85EEF" w16cid:durableId="1E7C9A16"/>
  <w16cid:commentId w16cid:paraId="1FBE9299" w16cid:durableId="1E7C9ABB"/>
  <w16cid:commentId w16cid:paraId="3FE85EF0" w16cid:durableId="1E7C9A17"/>
  <w16cid:commentId w16cid:paraId="3525E4C6" w16cid:durableId="1E8AC57F"/>
  <w16cid:commentId w16cid:paraId="6B89ABB0" w16cid:durableId="1E8AC580"/>
  <w16cid:commentId w16cid:paraId="34644ED7" w16cid:durableId="1E8AC981"/>
  <w16cid:commentId w16cid:paraId="3201752A" w16cid:durableId="1E7F8957"/>
  <w16cid:commentId w16cid:paraId="5A25EC2E" w16cid:durableId="1E7F89CD"/>
  <w16cid:commentId w16cid:paraId="2F7D81CF" w16cid:durableId="1E7F8A2A"/>
  <w16cid:commentId w16cid:paraId="131D890D" w16cid:durableId="1E7F8A59"/>
  <w16cid:commentId w16cid:paraId="65955EFE" w16cid:durableId="1E8AC585"/>
  <w16cid:commentId w16cid:paraId="7BCA2CDB" w16cid:durableId="1E8AC586"/>
  <w16cid:commentId w16cid:paraId="74BF346E" w16cid:durableId="1E8AC587"/>
  <w16cid:commentId w16cid:paraId="039F6051" w16cid:durableId="1E8ACCAA"/>
  <w16cid:commentId w16cid:paraId="406538DB" w16cid:durableId="1E8ACC25"/>
  <w16cid:commentId w16cid:paraId="51DCADB9" w16cid:durableId="1E80205F"/>
  <w16cid:commentId w16cid:paraId="291FAD91" w16cid:durableId="1E8020A1"/>
  <w16cid:commentId w16cid:paraId="38015639" w16cid:durableId="1E8AC58A"/>
  <w16cid:commentId w16cid:paraId="2B868E6B" w16cid:durableId="1E8020F5"/>
  <w16cid:commentId w16cid:paraId="67F89CA8" w16cid:durableId="1E8AC58C"/>
  <w16cid:commentId w16cid:paraId="0CF0003C" w16cid:durableId="1E802205"/>
  <w16cid:commentId w16cid:paraId="78D3EDC9" w16cid:durableId="1E8AC58E"/>
  <w16cid:commentId w16cid:paraId="04B45BAD" w16cid:durableId="1E8021CB"/>
  <w16cid:commentId w16cid:paraId="1D3ED6E5" w16cid:durableId="1E80222E"/>
  <w16cid:commentId w16cid:paraId="222284B2" w16cid:durableId="1E802287"/>
  <w16cid:commentId w16cid:paraId="1E06D0AD" w16cid:durableId="1E8ACC8E"/>
  <w16cid:commentId w16cid:paraId="2FB2E586" w16cid:durableId="1E8AC592"/>
  <w16cid:commentId w16cid:paraId="442D96FC" w16cid:durableId="1E8AC593"/>
  <w16cid:commentId w16cid:paraId="6FD9325F" w16cid:durableId="1E8AC594"/>
  <w16cid:commentId w16cid:paraId="3FE85EF1" w16cid:durableId="1E7C9A1C"/>
  <w16cid:commentId w16cid:paraId="157D25C9" w16cid:durableId="1E8024D9"/>
  <w16cid:commentId w16cid:paraId="5D2E9496" w16cid:durableId="1E82F93F"/>
  <w16cid:commentId w16cid:paraId="42D67684" w16cid:durableId="1E8AC598"/>
  <w16cid:commentId w16cid:paraId="4807DB69" w16cid:durableId="1E82F9BE"/>
  <w16cid:commentId w16cid:paraId="3A607306" w16cid:durableId="1E8AC59A"/>
  <w16cid:commentId w16cid:paraId="646982FB" w16cid:durableId="1E8ACEB8"/>
  <w16cid:commentId w16cid:paraId="365ADD5A" w16cid:durableId="1E82FA8F"/>
  <w16cid:commentId w16cid:paraId="1ACF1572" w16cid:durableId="1E82FAD3"/>
  <w16cid:commentId w16cid:paraId="63F047FD" w16cid:durableId="1E82FBC3"/>
  <w16cid:commentId w16cid:paraId="010177A5" w16cid:durableId="1E8AC59E"/>
  <w16cid:commentId w16cid:paraId="610E973F" w16cid:durableId="1E82FC4E"/>
  <w16cid:commentId w16cid:paraId="7B73E11F" w16cid:durableId="1E8AC5A0"/>
  <w16cid:commentId w16cid:paraId="5C55C8A7" w16cid:durableId="1E82FD2C"/>
  <w16cid:commentId w16cid:paraId="3FE85EF2" w16cid:durableId="1E7C9A1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B59" w:rsidRDefault="00125B59" w:rsidP="00C67294">
      <w:r>
        <w:separator/>
      </w:r>
    </w:p>
  </w:endnote>
  <w:endnote w:type="continuationSeparator" w:id="0">
    <w:p w:rsidR="00125B59" w:rsidRDefault="00125B59" w:rsidP="00C672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243922"/>
      <w:docPartObj>
        <w:docPartGallery w:val="Page Numbers (Bottom of Page)"/>
        <w:docPartUnique/>
      </w:docPartObj>
    </w:sdtPr>
    <w:sdtContent>
      <w:sdt>
        <w:sdtPr>
          <w:id w:val="565050523"/>
          <w:docPartObj>
            <w:docPartGallery w:val="Page Numbers (Top of Page)"/>
            <w:docPartUnique/>
          </w:docPartObj>
        </w:sdtPr>
        <w:sdtContent>
          <w:p w:rsidR="007D36CB" w:rsidRDefault="007D36CB" w:rsidP="00C67294">
            <w:pPr>
              <w:pStyle w:val="Footer"/>
            </w:pPr>
            <w:r>
              <w:t xml:space="preserve">Page </w:t>
            </w:r>
            <w:fldSimple w:instr=" PAGE ">
              <w:r w:rsidR="00690A1D">
                <w:rPr>
                  <w:noProof/>
                </w:rPr>
                <w:t>1</w:t>
              </w:r>
            </w:fldSimple>
            <w:r>
              <w:t xml:space="preserve"> of </w:t>
            </w:r>
            <w:fldSimple w:instr=" NUMPAGES  ">
              <w:r w:rsidR="00690A1D">
                <w:rPr>
                  <w:noProof/>
                </w:rPr>
                <w:t>15</w:t>
              </w:r>
            </w:fldSimple>
          </w:p>
        </w:sdtContent>
      </w:sdt>
    </w:sdtContent>
  </w:sdt>
  <w:p w:rsidR="007D36CB" w:rsidRDefault="007D36CB" w:rsidP="00C672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B59" w:rsidRDefault="00125B59" w:rsidP="00C67294">
      <w:r>
        <w:separator/>
      </w:r>
    </w:p>
  </w:footnote>
  <w:footnote w:type="continuationSeparator" w:id="0">
    <w:p w:rsidR="00125B59" w:rsidRDefault="00125B59" w:rsidP="00C67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6CB" w:rsidRDefault="007D36CB" w:rsidP="00815CEF">
    <w:pPr>
      <w:pStyle w:val="Header"/>
      <w:jc w:val="center"/>
    </w:pPr>
    <w:r>
      <w:t xml:space="preserve">Confidential manuscript submitted to </w:t>
    </w:r>
    <w:r>
      <w:rPr>
        <w:i/>
      </w:rPr>
      <w:t>Earth's Future</w:t>
    </w:r>
  </w:p>
  <w:p w:rsidR="007D36CB" w:rsidRDefault="007D36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1D7"/>
    <w:multiLevelType w:val="hybridMultilevel"/>
    <w:tmpl w:val="138E7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280947"/>
    <w:multiLevelType w:val="hybridMultilevel"/>
    <w:tmpl w:val="3A6CA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7F1D20"/>
    <w:multiLevelType w:val="hybridMultilevel"/>
    <w:tmpl w:val="28A46ED8"/>
    <w:lvl w:ilvl="0" w:tplc="D46A5ED2">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4F00DA"/>
    <w:multiLevelType w:val="hybridMultilevel"/>
    <w:tmpl w:val="C61CD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E9519A"/>
    <w:multiLevelType w:val="hybridMultilevel"/>
    <w:tmpl w:val="79ECE4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AEA722A"/>
    <w:multiLevelType w:val="hybridMultilevel"/>
    <w:tmpl w:val="2F902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0D291C84"/>
    <w:multiLevelType w:val="hybridMultilevel"/>
    <w:tmpl w:val="7AF22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1E7759F"/>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96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2D507D5"/>
    <w:multiLevelType w:val="hybridMultilevel"/>
    <w:tmpl w:val="329E487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nsid w:val="230E1428"/>
    <w:multiLevelType w:val="hybridMultilevel"/>
    <w:tmpl w:val="072A3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4A21CB7"/>
    <w:multiLevelType w:val="hybridMultilevel"/>
    <w:tmpl w:val="854C2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37ABC"/>
    <w:multiLevelType w:val="hybridMultilevel"/>
    <w:tmpl w:val="BC140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77B4DA0"/>
    <w:multiLevelType w:val="hybridMultilevel"/>
    <w:tmpl w:val="6340E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27C73DF1"/>
    <w:multiLevelType w:val="hybridMultilevel"/>
    <w:tmpl w:val="329E22B8"/>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
    <w:nsid w:val="287B2851"/>
    <w:multiLevelType w:val="hybridMultilevel"/>
    <w:tmpl w:val="B6B85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C5F9E"/>
    <w:multiLevelType w:val="hybridMultilevel"/>
    <w:tmpl w:val="E46A7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2A7911DA"/>
    <w:multiLevelType w:val="hybridMultilevel"/>
    <w:tmpl w:val="07A0E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AC21CBB"/>
    <w:multiLevelType w:val="hybridMultilevel"/>
    <w:tmpl w:val="E47AD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B0E7EF2"/>
    <w:multiLevelType w:val="hybridMultilevel"/>
    <w:tmpl w:val="96966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CF208F0"/>
    <w:multiLevelType w:val="hybridMultilevel"/>
    <w:tmpl w:val="10D286EE"/>
    <w:lvl w:ilvl="0" w:tplc="04130001">
      <w:start w:val="1"/>
      <w:numFmt w:val="bullet"/>
      <w:lvlText w:val=""/>
      <w:lvlJc w:val="left"/>
      <w:pPr>
        <w:ind w:left="792" w:hanging="360"/>
      </w:pPr>
      <w:rPr>
        <w:rFonts w:ascii="Symbol" w:hAnsi="Symbol"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21">
    <w:nsid w:val="2E610BDB"/>
    <w:multiLevelType w:val="hybridMultilevel"/>
    <w:tmpl w:val="0C0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2617D95"/>
    <w:multiLevelType w:val="hybridMultilevel"/>
    <w:tmpl w:val="008EA8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774118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7A15A4A"/>
    <w:multiLevelType w:val="hybridMultilevel"/>
    <w:tmpl w:val="449EC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94B4183"/>
    <w:multiLevelType w:val="hybridMultilevel"/>
    <w:tmpl w:val="FED00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C3634E1"/>
    <w:multiLevelType w:val="hybridMultilevel"/>
    <w:tmpl w:val="A492E5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FF42594"/>
    <w:multiLevelType w:val="hybridMultilevel"/>
    <w:tmpl w:val="3056D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975CDB"/>
    <w:multiLevelType w:val="hybridMultilevel"/>
    <w:tmpl w:val="068A58C0"/>
    <w:lvl w:ilvl="0" w:tplc="04130001">
      <w:start w:val="1"/>
      <w:numFmt w:val="bullet"/>
      <w:lvlText w:val=""/>
      <w:lvlJc w:val="left"/>
      <w:pPr>
        <w:ind w:left="772" w:hanging="360"/>
      </w:pPr>
      <w:rPr>
        <w:rFonts w:ascii="Symbol" w:hAnsi="Symbol" w:hint="default"/>
      </w:rPr>
    </w:lvl>
    <w:lvl w:ilvl="1" w:tplc="04130003" w:tentative="1">
      <w:start w:val="1"/>
      <w:numFmt w:val="bullet"/>
      <w:lvlText w:val="o"/>
      <w:lvlJc w:val="left"/>
      <w:pPr>
        <w:ind w:left="1492" w:hanging="360"/>
      </w:pPr>
      <w:rPr>
        <w:rFonts w:ascii="Courier New" w:hAnsi="Courier New" w:cs="Courier New" w:hint="default"/>
      </w:rPr>
    </w:lvl>
    <w:lvl w:ilvl="2" w:tplc="04130005" w:tentative="1">
      <w:start w:val="1"/>
      <w:numFmt w:val="bullet"/>
      <w:lvlText w:val=""/>
      <w:lvlJc w:val="left"/>
      <w:pPr>
        <w:ind w:left="2212" w:hanging="360"/>
      </w:pPr>
      <w:rPr>
        <w:rFonts w:ascii="Wingdings" w:hAnsi="Wingdings" w:hint="default"/>
      </w:rPr>
    </w:lvl>
    <w:lvl w:ilvl="3" w:tplc="04130001" w:tentative="1">
      <w:start w:val="1"/>
      <w:numFmt w:val="bullet"/>
      <w:lvlText w:val=""/>
      <w:lvlJc w:val="left"/>
      <w:pPr>
        <w:ind w:left="2932" w:hanging="360"/>
      </w:pPr>
      <w:rPr>
        <w:rFonts w:ascii="Symbol" w:hAnsi="Symbol" w:hint="default"/>
      </w:rPr>
    </w:lvl>
    <w:lvl w:ilvl="4" w:tplc="04130003" w:tentative="1">
      <w:start w:val="1"/>
      <w:numFmt w:val="bullet"/>
      <w:lvlText w:val="o"/>
      <w:lvlJc w:val="left"/>
      <w:pPr>
        <w:ind w:left="3652" w:hanging="360"/>
      </w:pPr>
      <w:rPr>
        <w:rFonts w:ascii="Courier New" w:hAnsi="Courier New" w:cs="Courier New" w:hint="default"/>
      </w:rPr>
    </w:lvl>
    <w:lvl w:ilvl="5" w:tplc="04130005" w:tentative="1">
      <w:start w:val="1"/>
      <w:numFmt w:val="bullet"/>
      <w:lvlText w:val=""/>
      <w:lvlJc w:val="left"/>
      <w:pPr>
        <w:ind w:left="4372" w:hanging="360"/>
      </w:pPr>
      <w:rPr>
        <w:rFonts w:ascii="Wingdings" w:hAnsi="Wingdings" w:hint="default"/>
      </w:rPr>
    </w:lvl>
    <w:lvl w:ilvl="6" w:tplc="04130001" w:tentative="1">
      <w:start w:val="1"/>
      <w:numFmt w:val="bullet"/>
      <w:lvlText w:val=""/>
      <w:lvlJc w:val="left"/>
      <w:pPr>
        <w:ind w:left="5092" w:hanging="360"/>
      </w:pPr>
      <w:rPr>
        <w:rFonts w:ascii="Symbol" w:hAnsi="Symbol" w:hint="default"/>
      </w:rPr>
    </w:lvl>
    <w:lvl w:ilvl="7" w:tplc="04130003" w:tentative="1">
      <w:start w:val="1"/>
      <w:numFmt w:val="bullet"/>
      <w:lvlText w:val="o"/>
      <w:lvlJc w:val="left"/>
      <w:pPr>
        <w:ind w:left="5812" w:hanging="360"/>
      </w:pPr>
      <w:rPr>
        <w:rFonts w:ascii="Courier New" w:hAnsi="Courier New" w:cs="Courier New" w:hint="default"/>
      </w:rPr>
    </w:lvl>
    <w:lvl w:ilvl="8" w:tplc="04130005" w:tentative="1">
      <w:start w:val="1"/>
      <w:numFmt w:val="bullet"/>
      <w:lvlText w:val=""/>
      <w:lvlJc w:val="left"/>
      <w:pPr>
        <w:ind w:left="6532" w:hanging="360"/>
      </w:pPr>
      <w:rPr>
        <w:rFonts w:ascii="Wingdings" w:hAnsi="Wingdings" w:hint="default"/>
      </w:rPr>
    </w:lvl>
  </w:abstractNum>
  <w:abstractNum w:abstractNumId="29">
    <w:nsid w:val="42DF32D7"/>
    <w:multiLevelType w:val="hybridMultilevel"/>
    <w:tmpl w:val="1E5E68FE"/>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nsid w:val="44692E53"/>
    <w:multiLevelType w:val="hybridMultilevel"/>
    <w:tmpl w:val="BFBE7A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1">
    <w:nsid w:val="45783D88"/>
    <w:multiLevelType w:val="hybridMultilevel"/>
    <w:tmpl w:val="9B3CC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291BA4"/>
    <w:multiLevelType w:val="hybridMultilevel"/>
    <w:tmpl w:val="57746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4E1E2780"/>
    <w:multiLevelType w:val="hybridMultilevel"/>
    <w:tmpl w:val="3648E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506E5A47"/>
    <w:multiLevelType w:val="hybridMultilevel"/>
    <w:tmpl w:val="3F4CC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1CC3893"/>
    <w:multiLevelType w:val="hybridMultilevel"/>
    <w:tmpl w:val="628028A2"/>
    <w:lvl w:ilvl="0" w:tplc="04130001">
      <w:start w:val="1"/>
      <w:numFmt w:val="bullet"/>
      <w:lvlText w:val=""/>
      <w:lvlJc w:val="left"/>
      <w:pPr>
        <w:ind w:left="1152" w:hanging="360"/>
      </w:pPr>
      <w:rPr>
        <w:rFonts w:ascii="Symbol" w:hAnsi="Symbol" w:hint="default"/>
      </w:rPr>
    </w:lvl>
    <w:lvl w:ilvl="1" w:tplc="04130003" w:tentative="1">
      <w:start w:val="1"/>
      <w:numFmt w:val="bullet"/>
      <w:lvlText w:val="o"/>
      <w:lvlJc w:val="left"/>
      <w:pPr>
        <w:ind w:left="1872" w:hanging="360"/>
      </w:pPr>
      <w:rPr>
        <w:rFonts w:ascii="Courier New" w:hAnsi="Courier New" w:cs="Courier New" w:hint="default"/>
      </w:rPr>
    </w:lvl>
    <w:lvl w:ilvl="2" w:tplc="04130005" w:tentative="1">
      <w:start w:val="1"/>
      <w:numFmt w:val="bullet"/>
      <w:lvlText w:val=""/>
      <w:lvlJc w:val="left"/>
      <w:pPr>
        <w:ind w:left="2592" w:hanging="360"/>
      </w:pPr>
      <w:rPr>
        <w:rFonts w:ascii="Wingdings" w:hAnsi="Wingdings" w:hint="default"/>
      </w:rPr>
    </w:lvl>
    <w:lvl w:ilvl="3" w:tplc="04130001" w:tentative="1">
      <w:start w:val="1"/>
      <w:numFmt w:val="bullet"/>
      <w:lvlText w:val=""/>
      <w:lvlJc w:val="left"/>
      <w:pPr>
        <w:ind w:left="3312" w:hanging="360"/>
      </w:pPr>
      <w:rPr>
        <w:rFonts w:ascii="Symbol" w:hAnsi="Symbol" w:hint="default"/>
      </w:rPr>
    </w:lvl>
    <w:lvl w:ilvl="4" w:tplc="04130003" w:tentative="1">
      <w:start w:val="1"/>
      <w:numFmt w:val="bullet"/>
      <w:lvlText w:val="o"/>
      <w:lvlJc w:val="left"/>
      <w:pPr>
        <w:ind w:left="4032" w:hanging="360"/>
      </w:pPr>
      <w:rPr>
        <w:rFonts w:ascii="Courier New" w:hAnsi="Courier New" w:cs="Courier New" w:hint="default"/>
      </w:rPr>
    </w:lvl>
    <w:lvl w:ilvl="5" w:tplc="04130005" w:tentative="1">
      <w:start w:val="1"/>
      <w:numFmt w:val="bullet"/>
      <w:lvlText w:val=""/>
      <w:lvlJc w:val="left"/>
      <w:pPr>
        <w:ind w:left="4752" w:hanging="360"/>
      </w:pPr>
      <w:rPr>
        <w:rFonts w:ascii="Wingdings" w:hAnsi="Wingdings" w:hint="default"/>
      </w:rPr>
    </w:lvl>
    <w:lvl w:ilvl="6" w:tplc="04130001" w:tentative="1">
      <w:start w:val="1"/>
      <w:numFmt w:val="bullet"/>
      <w:lvlText w:val=""/>
      <w:lvlJc w:val="left"/>
      <w:pPr>
        <w:ind w:left="5472" w:hanging="360"/>
      </w:pPr>
      <w:rPr>
        <w:rFonts w:ascii="Symbol" w:hAnsi="Symbol" w:hint="default"/>
      </w:rPr>
    </w:lvl>
    <w:lvl w:ilvl="7" w:tplc="04130003" w:tentative="1">
      <w:start w:val="1"/>
      <w:numFmt w:val="bullet"/>
      <w:lvlText w:val="o"/>
      <w:lvlJc w:val="left"/>
      <w:pPr>
        <w:ind w:left="6192" w:hanging="360"/>
      </w:pPr>
      <w:rPr>
        <w:rFonts w:ascii="Courier New" w:hAnsi="Courier New" w:cs="Courier New" w:hint="default"/>
      </w:rPr>
    </w:lvl>
    <w:lvl w:ilvl="8" w:tplc="04130005" w:tentative="1">
      <w:start w:val="1"/>
      <w:numFmt w:val="bullet"/>
      <w:lvlText w:val=""/>
      <w:lvlJc w:val="left"/>
      <w:pPr>
        <w:ind w:left="6912" w:hanging="360"/>
      </w:pPr>
      <w:rPr>
        <w:rFonts w:ascii="Wingdings" w:hAnsi="Wingdings" w:hint="default"/>
      </w:rPr>
    </w:lvl>
  </w:abstractNum>
  <w:abstractNum w:abstractNumId="36">
    <w:nsid w:val="54852EBF"/>
    <w:multiLevelType w:val="hybridMultilevel"/>
    <w:tmpl w:val="42647C2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58795729"/>
    <w:multiLevelType w:val="hybridMultilevel"/>
    <w:tmpl w:val="F41A4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D6250BE"/>
    <w:multiLevelType w:val="hybridMultilevel"/>
    <w:tmpl w:val="BF56E3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61276E66"/>
    <w:multiLevelType w:val="hybridMultilevel"/>
    <w:tmpl w:val="1FDA44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21F0872"/>
    <w:multiLevelType w:val="hybridMultilevel"/>
    <w:tmpl w:val="4998BF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nsid w:val="668A0344"/>
    <w:multiLevelType w:val="hybridMultilevel"/>
    <w:tmpl w:val="C7D4A2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672A74C4"/>
    <w:multiLevelType w:val="hybridMultilevel"/>
    <w:tmpl w:val="A29E1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69B9319A"/>
    <w:multiLevelType w:val="hybridMultilevel"/>
    <w:tmpl w:val="44EEC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F473E9D"/>
    <w:multiLevelType w:val="hybridMultilevel"/>
    <w:tmpl w:val="94C007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5B158FA"/>
    <w:multiLevelType w:val="hybridMultilevel"/>
    <w:tmpl w:val="496AFA9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6">
    <w:nsid w:val="76FF6819"/>
    <w:multiLevelType w:val="hybridMultilevel"/>
    <w:tmpl w:val="81CCD6F4"/>
    <w:lvl w:ilvl="0" w:tplc="54302F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D87C2B"/>
    <w:multiLevelType w:val="hybridMultilevel"/>
    <w:tmpl w:val="009EF6D6"/>
    <w:lvl w:ilvl="0" w:tplc="171601B0">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abstractNum w:abstractNumId="48">
    <w:nsid w:val="7B833030"/>
    <w:multiLevelType w:val="hybridMultilevel"/>
    <w:tmpl w:val="D66EBC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nsid w:val="7CE52804"/>
    <w:multiLevelType w:val="hybridMultilevel"/>
    <w:tmpl w:val="96DACA36"/>
    <w:lvl w:ilvl="0" w:tplc="04130001">
      <w:start w:val="1"/>
      <w:numFmt w:val="bullet"/>
      <w:lvlText w:val=""/>
      <w:lvlJc w:val="left"/>
      <w:pPr>
        <w:ind w:left="936" w:hanging="360"/>
      </w:pPr>
      <w:rPr>
        <w:rFonts w:ascii="Symbol" w:hAnsi="Symbol" w:hint="default"/>
      </w:rPr>
    </w:lvl>
    <w:lvl w:ilvl="1" w:tplc="04130003" w:tentative="1">
      <w:start w:val="1"/>
      <w:numFmt w:val="bullet"/>
      <w:lvlText w:val="o"/>
      <w:lvlJc w:val="left"/>
      <w:pPr>
        <w:ind w:left="1656" w:hanging="360"/>
      </w:pPr>
      <w:rPr>
        <w:rFonts w:ascii="Courier New" w:hAnsi="Courier New" w:cs="Courier New" w:hint="default"/>
      </w:rPr>
    </w:lvl>
    <w:lvl w:ilvl="2" w:tplc="04130005" w:tentative="1">
      <w:start w:val="1"/>
      <w:numFmt w:val="bullet"/>
      <w:lvlText w:val=""/>
      <w:lvlJc w:val="left"/>
      <w:pPr>
        <w:ind w:left="2376" w:hanging="360"/>
      </w:pPr>
      <w:rPr>
        <w:rFonts w:ascii="Wingdings" w:hAnsi="Wingdings" w:hint="default"/>
      </w:rPr>
    </w:lvl>
    <w:lvl w:ilvl="3" w:tplc="04130001" w:tentative="1">
      <w:start w:val="1"/>
      <w:numFmt w:val="bullet"/>
      <w:lvlText w:val=""/>
      <w:lvlJc w:val="left"/>
      <w:pPr>
        <w:ind w:left="3096" w:hanging="360"/>
      </w:pPr>
      <w:rPr>
        <w:rFonts w:ascii="Symbol" w:hAnsi="Symbol" w:hint="default"/>
      </w:rPr>
    </w:lvl>
    <w:lvl w:ilvl="4" w:tplc="04130003" w:tentative="1">
      <w:start w:val="1"/>
      <w:numFmt w:val="bullet"/>
      <w:lvlText w:val="o"/>
      <w:lvlJc w:val="left"/>
      <w:pPr>
        <w:ind w:left="3816" w:hanging="360"/>
      </w:pPr>
      <w:rPr>
        <w:rFonts w:ascii="Courier New" w:hAnsi="Courier New" w:cs="Courier New" w:hint="default"/>
      </w:rPr>
    </w:lvl>
    <w:lvl w:ilvl="5" w:tplc="04130005" w:tentative="1">
      <w:start w:val="1"/>
      <w:numFmt w:val="bullet"/>
      <w:lvlText w:val=""/>
      <w:lvlJc w:val="left"/>
      <w:pPr>
        <w:ind w:left="4536" w:hanging="360"/>
      </w:pPr>
      <w:rPr>
        <w:rFonts w:ascii="Wingdings" w:hAnsi="Wingdings" w:hint="default"/>
      </w:rPr>
    </w:lvl>
    <w:lvl w:ilvl="6" w:tplc="04130001" w:tentative="1">
      <w:start w:val="1"/>
      <w:numFmt w:val="bullet"/>
      <w:lvlText w:val=""/>
      <w:lvlJc w:val="left"/>
      <w:pPr>
        <w:ind w:left="5256" w:hanging="360"/>
      </w:pPr>
      <w:rPr>
        <w:rFonts w:ascii="Symbol" w:hAnsi="Symbol" w:hint="default"/>
      </w:rPr>
    </w:lvl>
    <w:lvl w:ilvl="7" w:tplc="04130003" w:tentative="1">
      <w:start w:val="1"/>
      <w:numFmt w:val="bullet"/>
      <w:lvlText w:val="o"/>
      <w:lvlJc w:val="left"/>
      <w:pPr>
        <w:ind w:left="5976" w:hanging="360"/>
      </w:pPr>
      <w:rPr>
        <w:rFonts w:ascii="Courier New" w:hAnsi="Courier New" w:cs="Courier New" w:hint="default"/>
      </w:rPr>
    </w:lvl>
    <w:lvl w:ilvl="8" w:tplc="04130005" w:tentative="1">
      <w:start w:val="1"/>
      <w:numFmt w:val="bullet"/>
      <w:lvlText w:val=""/>
      <w:lvlJc w:val="left"/>
      <w:pPr>
        <w:ind w:left="6696" w:hanging="360"/>
      </w:pPr>
      <w:rPr>
        <w:rFonts w:ascii="Wingdings" w:hAnsi="Wingdings" w:hint="default"/>
      </w:rPr>
    </w:lvl>
  </w:abstractNum>
  <w:num w:numId="1">
    <w:abstractNumId w:val="38"/>
  </w:num>
  <w:num w:numId="2">
    <w:abstractNumId w:val="7"/>
  </w:num>
  <w:num w:numId="3">
    <w:abstractNumId w:val="35"/>
  </w:num>
  <w:num w:numId="4">
    <w:abstractNumId w:val="16"/>
  </w:num>
  <w:num w:numId="5">
    <w:abstractNumId w:val="24"/>
  </w:num>
  <w:num w:numId="6">
    <w:abstractNumId w:val="41"/>
  </w:num>
  <w:num w:numId="7">
    <w:abstractNumId w:val="17"/>
  </w:num>
  <w:num w:numId="8">
    <w:abstractNumId w:val="21"/>
  </w:num>
  <w:num w:numId="9">
    <w:abstractNumId w:val="31"/>
  </w:num>
  <w:num w:numId="10">
    <w:abstractNumId w:val="15"/>
  </w:num>
  <w:num w:numId="11">
    <w:abstractNumId w:val="6"/>
  </w:num>
  <w:num w:numId="12">
    <w:abstractNumId w:val="19"/>
  </w:num>
  <w:num w:numId="13">
    <w:abstractNumId w:val="47"/>
  </w:num>
  <w:num w:numId="14">
    <w:abstractNumId w:val="14"/>
  </w:num>
  <w:num w:numId="15">
    <w:abstractNumId w:val="20"/>
  </w:num>
  <w:num w:numId="16">
    <w:abstractNumId w:val="18"/>
  </w:num>
  <w:num w:numId="17">
    <w:abstractNumId w:val="33"/>
  </w:num>
  <w:num w:numId="18">
    <w:abstractNumId w:val="32"/>
  </w:num>
  <w:num w:numId="19">
    <w:abstractNumId w:val="44"/>
  </w:num>
  <w:num w:numId="20">
    <w:abstractNumId w:val="10"/>
  </w:num>
  <w:num w:numId="21">
    <w:abstractNumId w:val="13"/>
  </w:num>
  <w:num w:numId="22">
    <w:abstractNumId w:val="8"/>
  </w:num>
  <w:num w:numId="23">
    <w:abstractNumId w:val="3"/>
  </w:num>
  <w:num w:numId="24">
    <w:abstractNumId w:val="48"/>
  </w:num>
  <w:num w:numId="25">
    <w:abstractNumId w:val="36"/>
  </w:num>
  <w:num w:numId="26">
    <w:abstractNumId w:val="49"/>
  </w:num>
  <w:num w:numId="27">
    <w:abstractNumId w:val="39"/>
  </w:num>
  <w:num w:numId="28">
    <w:abstractNumId w:val="9"/>
  </w:num>
  <w:num w:numId="29">
    <w:abstractNumId w:val="4"/>
  </w:num>
  <w:num w:numId="30">
    <w:abstractNumId w:val="1"/>
  </w:num>
  <w:num w:numId="31">
    <w:abstractNumId w:val="29"/>
  </w:num>
  <w:num w:numId="32">
    <w:abstractNumId w:val="40"/>
  </w:num>
  <w:num w:numId="33">
    <w:abstractNumId w:val="45"/>
  </w:num>
  <w:num w:numId="34">
    <w:abstractNumId w:val="42"/>
  </w:num>
  <w:num w:numId="35">
    <w:abstractNumId w:val="5"/>
  </w:num>
  <w:num w:numId="36">
    <w:abstractNumId w:val="46"/>
  </w:num>
  <w:num w:numId="37">
    <w:abstractNumId w:val="30"/>
  </w:num>
  <w:num w:numId="38">
    <w:abstractNumId w:val="26"/>
  </w:num>
  <w:num w:numId="39">
    <w:abstractNumId w:val="37"/>
  </w:num>
  <w:num w:numId="40">
    <w:abstractNumId w:val="23"/>
  </w:num>
  <w:num w:numId="41">
    <w:abstractNumId w:val="12"/>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5"/>
  </w:num>
  <w:num w:numId="45">
    <w:abstractNumId w:val="27"/>
  </w:num>
  <w:num w:numId="46">
    <w:abstractNumId w:val="2"/>
  </w:num>
  <w:num w:numId="47">
    <w:abstractNumId w:val="0"/>
  </w:num>
  <w:num w:numId="48">
    <w:abstractNumId w:val="11"/>
  </w:num>
  <w:num w:numId="49">
    <w:abstractNumId w:val="43"/>
  </w:num>
  <w:num w:numId="50">
    <w:abstractNumId w:val="22"/>
  </w:num>
  <w:num w:numId="51">
    <w:abstractNumId w:val="3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ne Muis">
    <w15:presenceInfo w15:providerId="Windows Live" w15:userId="8ea1cf71bb6b43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drawingGridHorizontalSpacing w:val="105"/>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934585"/>
    <w:rsid w:val="00000E97"/>
    <w:rsid w:val="000013E7"/>
    <w:rsid w:val="00005686"/>
    <w:rsid w:val="00011A4C"/>
    <w:rsid w:val="00011CBA"/>
    <w:rsid w:val="00012AB0"/>
    <w:rsid w:val="00012E94"/>
    <w:rsid w:val="00015746"/>
    <w:rsid w:val="00016D61"/>
    <w:rsid w:val="00020536"/>
    <w:rsid w:val="00020DB0"/>
    <w:rsid w:val="00021EB1"/>
    <w:rsid w:val="00027A26"/>
    <w:rsid w:val="0003131F"/>
    <w:rsid w:val="00034351"/>
    <w:rsid w:val="00036524"/>
    <w:rsid w:val="00036D0C"/>
    <w:rsid w:val="000373F5"/>
    <w:rsid w:val="000376F4"/>
    <w:rsid w:val="00037E0B"/>
    <w:rsid w:val="000424D2"/>
    <w:rsid w:val="0004477D"/>
    <w:rsid w:val="00044D59"/>
    <w:rsid w:val="00045012"/>
    <w:rsid w:val="00045FE4"/>
    <w:rsid w:val="00050618"/>
    <w:rsid w:val="000523FE"/>
    <w:rsid w:val="00055810"/>
    <w:rsid w:val="00056299"/>
    <w:rsid w:val="0005676D"/>
    <w:rsid w:val="00061782"/>
    <w:rsid w:val="00061DED"/>
    <w:rsid w:val="000662A5"/>
    <w:rsid w:val="0006712D"/>
    <w:rsid w:val="0006771A"/>
    <w:rsid w:val="00072FBF"/>
    <w:rsid w:val="0007578E"/>
    <w:rsid w:val="00075B54"/>
    <w:rsid w:val="00077238"/>
    <w:rsid w:val="00080C7A"/>
    <w:rsid w:val="00081D11"/>
    <w:rsid w:val="00081F95"/>
    <w:rsid w:val="000849C8"/>
    <w:rsid w:val="00091794"/>
    <w:rsid w:val="00092A24"/>
    <w:rsid w:val="000943DC"/>
    <w:rsid w:val="000A2D56"/>
    <w:rsid w:val="000A57BF"/>
    <w:rsid w:val="000B1675"/>
    <w:rsid w:val="000B2C62"/>
    <w:rsid w:val="000B2D8F"/>
    <w:rsid w:val="000B3687"/>
    <w:rsid w:val="000B4176"/>
    <w:rsid w:val="000B5454"/>
    <w:rsid w:val="000B6A51"/>
    <w:rsid w:val="000B74A4"/>
    <w:rsid w:val="000C46E0"/>
    <w:rsid w:val="000C486E"/>
    <w:rsid w:val="000C575A"/>
    <w:rsid w:val="000D0156"/>
    <w:rsid w:val="000D127C"/>
    <w:rsid w:val="000D2D72"/>
    <w:rsid w:val="000D4BB8"/>
    <w:rsid w:val="000D5EDF"/>
    <w:rsid w:val="000E007D"/>
    <w:rsid w:val="000E144C"/>
    <w:rsid w:val="000E1816"/>
    <w:rsid w:val="000E6580"/>
    <w:rsid w:val="000E7FF7"/>
    <w:rsid w:val="000F032C"/>
    <w:rsid w:val="000F3C72"/>
    <w:rsid w:val="000F5267"/>
    <w:rsid w:val="00101748"/>
    <w:rsid w:val="001053AD"/>
    <w:rsid w:val="00111F4D"/>
    <w:rsid w:val="00112D82"/>
    <w:rsid w:val="00113880"/>
    <w:rsid w:val="00113F67"/>
    <w:rsid w:val="00116310"/>
    <w:rsid w:val="00117B45"/>
    <w:rsid w:val="00120351"/>
    <w:rsid w:val="00120786"/>
    <w:rsid w:val="00123CA0"/>
    <w:rsid w:val="00123DA8"/>
    <w:rsid w:val="0012543F"/>
    <w:rsid w:val="00125AD9"/>
    <w:rsid w:val="00125B59"/>
    <w:rsid w:val="001262C3"/>
    <w:rsid w:val="00126FDB"/>
    <w:rsid w:val="0013048F"/>
    <w:rsid w:val="00132A82"/>
    <w:rsid w:val="0013449E"/>
    <w:rsid w:val="00136258"/>
    <w:rsid w:val="001409AD"/>
    <w:rsid w:val="001478AE"/>
    <w:rsid w:val="00150F3A"/>
    <w:rsid w:val="00151832"/>
    <w:rsid w:val="00152130"/>
    <w:rsid w:val="00154762"/>
    <w:rsid w:val="001608B6"/>
    <w:rsid w:val="00162417"/>
    <w:rsid w:val="00162CC3"/>
    <w:rsid w:val="0016308E"/>
    <w:rsid w:val="00164385"/>
    <w:rsid w:val="0016458C"/>
    <w:rsid w:val="00165C23"/>
    <w:rsid w:val="0016743E"/>
    <w:rsid w:val="0017082F"/>
    <w:rsid w:val="00174358"/>
    <w:rsid w:val="00176BBA"/>
    <w:rsid w:val="00186A0D"/>
    <w:rsid w:val="00187DE0"/>
    <w:rsid w:val="00190CB5"/>
    <w:rsid w:val="00192C94"/>
    <w:rsid w:val="00197C69"/>
    <w:rsid w:val="001A1687"/>
    <w:rsid w:val="001A185B"/>
    <w:rsid w:val="001A1C6D"/>
    <w:rsid w:val="001A2CF8"/>
    <w:rsid w:val="001A396B"/>
    <w:rsid w:val="001A56EF"/>
    <w:rsid w:val="001A6735"/>
    <w:rsid w:val="001B26E2"/>
    <w:rsid w:val="001B3578"/>
    <w:rsid w:val="001C1A19"/>
    <w:rsid w:val="001C1E5E"/>
    <w:rsid w:val="001C23ED"/>
    <w:rsid w:val="001C5BD2"/>
    <w:rsid w:val="001C7793"/>
    <w:rsid w:val="001D1106"/>
    <w:rsid w:val="001D21FA"/>
    <w:rsid w:val="001D6402"/>
    <w:rsid w:val="001D6BFB"/>
    <w:rsid w:val="001D744D"/>
    <w:rsid w:val="001E07C5"/>
    <w:rsid w:val="001E3AC6"/>
    <w:rsid w:val="001E3FF4"/>
    <w:rsid w:val="001E495E"/>
    <w:rsid w:val="001E5819"/>
    <w:rsid w:val="001E5A66"/>
    <w:rsid w:val="001E7855"/>
    <w:rsid w:val="001F20A4"/>
    <w:rsid w:val="001F2EEE"/>
    <w:rsid w:val="001F3BD3"/>
    <w:rsid w:val="001F4582"/>
    <w:rsid w:val="001F6631"/>
    <w:rsid w:val="001F772C"/>
    <w:rsid w:val="002006A9"/>
    <w:rsid w:val="0020343B"/>
    <w:rsid w:val="00206037"/>
    <w:rsid w:val="0021087C"/>
    <w:rsid w:val="0021344C"/>
    <w:rsid w:val="0021433E"/>
    <w:rsid w:val="00214658"/>
    <w:rsid w:val="00215051"/>
    <w:rsid w:val="00216AAE"/>
    <w:rsid w:val="00217FDB"/>
    <w:rsid w:val="0022056E"/>
    <w:rsid w:val="00220A51"/>
    <w:rsid w:val="002245F8"/>
    <w:rsid w:val="00230FF6"/>
    <w:rsid w:val="00232E3D"/>
    <w:rsid w:val="00233279"/>
    <w:rsid w:val="002356F7"/>
    <w:rsid w:val="00252CED"/>
    <w:rsid w:val="002536DF"/>
    <w:rsid w:val="002537BF"/>
    <w:rsid w:val="002548E7"/>
    <w:rsid w:val="002572EE"/>
    <w:rsid w:val="00261996"/>
    <w:rsid w:val="002630EF"/>
    <w:rsid w:val="00265977"/>
    <w:rsid w:val="00273EF7"/>
    <w:rsid w:val="00277306"/>
    <w:rsid w:val="00284C2B"/>
    <w:rsid w:val="00285F29"/>
    <w:rsid w:val="00287CD4"/>
    <w:rsid w:val="002904D1"/>
    <w:rsid w:val="00290B7B"/>
    <w:rsid w:val="002913F5"/>
    <w:rsid w:val="00291FAC"/>
    <w:rsid w:val="00293099"/>
    <w:rsid w:val="0029505F"/>
    <w:rsid w:val="002A1726"/>
    <w:rsid w:val="002A3D68"/>
    <w:rsid w:val="002A42A2"/>
    <w:rsid w:val="002A4C82"/>
    <w:rsid w:val="002A6C30"/>
    <w:rsid w:val="002B13DA"/>
    <w:rsid w:val="002B4050"/>
    <w:rsid w:val="002C0829"/>
    <w:rsid w:val="002C58B0"/>
    <w:rsid w:val="002C64E6"/>
    <w:rsid w:val="002C7E69"/>
    <w:rsid w:val="002D52C2"/>
    <w:rsid w:val="002D7F95"/>
    <w:rsid w:val="002E1672"/>
    <w:rsid w:val="002E5833"/>
    <w:rsid w:val="002E66F3"/>
    <w:rsid w:val="002F182C"/>
    <w:rsid w:val="002F3082"/>
    <w:rsid w:val="002F5B9D"/>
    <w:rsid w:val="002F5FEB"/>
    <w:rsid w:val="002F637F"/>
    <w:rsid w:val="002F7877"/>
    <w:rsid w:val="00302122"/>
    <w:rsid w:val="00303789"/>
    <w:rsid w:val="003038C3"/>
    <w:rsid w:val="003058EE"/>
    <w:rsid w:val="00306098"/>
    <w:rsid w:val="00307AD3"/>
    <w:rsid w:val="003115F2"/>
    <w:rsid w:val="00311DAF"/>
    <w:rsid w:val="00313042"/>
    <w:rsid w:val="00314D8C"/>
    <w:rsid w:val="0031771C"/>
    <w:rsid w:val="00326380"/>
    <w:rsid w:val="003303A5"/>
    <w:rsid w:val="003319EE"/>
    <w:rsid w:val="003328B6"/>
    <w:rsid w:val="00336AF0"/>
    <w:rsid w:val="00336DCC"/>
    <w:rsid w:val="00343624"/>
    <w:rsid w:val="003438CD"/>
    <w:rsid w:val="003438FB"/>
    <w:rsid w:val="00345D3E"/>
    <w:rsid w:val="003463B6"/>
    <w:rsid w:val="003471E2"/>
    <w:rsid w:val="00351E3D"/>
    <w:rsid w:val="003531DA"/>
    <w:rsid w:val="00354F6A"/>
    <w:rsid w:val="00357D22"/>
    <w:rsid w:val="003617D7"/>
    <w:rsid w:val="00361914"/>
    <w:rsid w:val="003716C5"/>
    <w:rsid w:val="00371F40"/>
    <w:rsid w:val="00372193"/>
    <w:rsid w:val="0037237A"/>
    <w:rsid w:val="00374432"/>
    <w:rsid w:val="003775A1"/>
    <w:rsid w:val="00377BB3"/>
    <w:rsid w:val="00382167"/>
    <w:rsid w:val="00382168"/>
    <w:rsid w:val="00382346"/>
    <w:rsid w:val="00382700"/>
    <w:rsid w:val="00383437"/>
    <w:rsid w:val="00384489"/>
    <w:rsid w:val="00384B79"/>
    <w:rsid w:val="0038725A"/>
    <w:rsid w:val="00390299"/>
    <w:rsid w:val="00391336"/>
    <w:rsid w:val="0039263F"/>
    <w:rsid w:val="00395A4D"/>
    <w:rsid w:val="003A235C"/>
    <w:rsid w:val="003A7FE6"/>
    <w:rsid w:val="003B3820"/>
    <w:rsid w:val="003B5B22"/>
    <w:rsid w:val="003B6E3F"/>
    <w:rsid w:val="003B6EDA"/>
    <w:rsid w:val="003B71E4"/>
    <w:rsid w:val="003B7462"/>
    <w:rsid w:val="003B7632"/>
    <w:rsid w:val="003B7FAA"/>
    <w:rsid w:val="003C0409"/>
    <w:rsid w:val="003C1FAE"/>
    <w:rsid w:val="003C37EF"/>
    <w:rsid w:val="003C5D58"/>
    <w:rsid w:val="003C7AAA"/>
    <w:rsid w:val="003D01DA"/>
    <w:rsid w:val="003E1C07"/>
    <w:rsid w:val="003E563C"/>
    <w:rsid w:val="003E6857"/>
    <w:rsid w:val="003F264F"/>
    <w:rsid w:val="003F2B5A"/>
    <w:rsid w:val="003F2C68"/>
    <w:rsid w:val="004017C9"/>
    <w:rsid w:val="004070D3"/>
    <w:rsid w:val="00414AA7"/>
    <w:rsid w:val="00414AEE"/>
    <w:rsid w:val="00414FC6"/>
    <w:rsid w:val="00422091"/>
    <w:rsid w:val="004225C0"/>
    <w:rsid w:val="0042450E"/>
    <w:rsid w:val="00426E2B"/>
    <w:rsid w:val="00426FDA"/>
    <w:rsid w:val="00432199"/>
    <w:rsid w:val="00432DBF"/>
    <w:rsid w:val="00434176"/>
    <w:rsid w:val="0043604B"/>
    <w:rsid w:val="00436530"/>
    <w:rsid w:val="00440A50"/>
    <w:rsid w:val="00444404"/>
    <w:rsid w:val="00445044"/>
    <w:rsid w:val="004451CB"/>
    <w:rsid w:val="004469E6"/>
    <w:rsid w:val="00452BCE"/>
    <w:rsid w:val="00454755"/>
    <w:rsid w:val="00454805"/>
    <w:rsid w:val="004575CC"/>
    <w:rsid w:val="00457B24"/>
    <w:rsid w:val="004608FD"/>
    <w:rsid w:val="00461BB0"/>
    <w:rsid w:val="004623E9"/>
    <w:rsid w:val="0046332A"/>
    <w:rsid w:val="00464092"/>
    <w:rsid w:val="00466687"/>
    <w:rsid w:val="00467923"/>
    <w:rsid w:val="00470149"/>
    <w:rsid w:val="0047171C"/>
    <w:rsid w:val="004724B0"/>
    <w:rsid w:val="004724C0"/>
    <w:rsid w:val="00472D75"/>
    <w:rsid w:val="00476575"/>
    <w:rsid w:val="00476601"/>
    <w:rsid w:val="00476EDA"/>
    <w:rsid w:val="00476FA2"/>
    <w:rsid w:val="00480229"/>
    <w:rsid w:val="0048032A"/>
    <w:rsid w:val="00482B37"/>
    <w:rsid w:val="00485CB3"/>
    <w:rsid w:val="004918DF"/>
    <w:rsid w:val="0049649D"/>
    <w:rsid w:val="004A0886"/>
    <w:rsid w:val="004A1594"/>
    <w:rsid w:val="004A3AF8"/>
    <w:rsid w:val="004A67E1"/>
    <w:rsid w:val="004A7666"/>
    <w:rsid w:val="004B0B45"/>
    <w:rsid w:val="004B647F"/>
    <w:rsid w:val="004C03DE"/>
    <w:rsid w:val="004C05CC"/>
    <w:rsid w:val="004C0B97"/>
    <w:rsid w:val="004C2182"/>
    <w:rsid w:val="004C23EC"/>
    <w:rsid w:val="004C2FDD"/>
    <w:rsid w:val="004C4F52"/>
    <w:rsid w:val="004C6C8A"/>
    <w:rsid w:val="004D029F"/>
    <w:rsid w:val="004D5C41"/>
    <w:rsid w:val="004D72A7"/>
    <w:rsid w:val="004E3FA5"/>
    <w:rsid w:val="004E6F39"/>
    <w:rsid w:val="004E775F"/>
    <w:rsid w:val="004F10FB"/>
    <w:rsid w:val="004F18A2"/>
    <w:rsid w:val="004F204B"/>
    <w:rsid w:val="004F438F"/>
    <w:rsid w:val="004F47CE"/>
    <w:rsid w:val="0050047F"/>
    <w:rsid w:val="00501504"/>
    <w:rsid w:val="00504415"/>
    <w:rsid w:val="00507C40"/>
    <w:rsid w:val="005100C8"/>
    <w:rsid w:val="00510C6A"/>
    <w:rsid w:val="0051158C"/>
    <w:rsid w:val="00511909"/>
    <w:rsid w:val="00513055"/>
    <w:rsid w:val="00514B25"/>
    <w:rsid w:val="00516092"/>
    <w:rsid w:val="00523420"/>
    <w:rsid w:val="00524123"/>
    <w:rsid w:val="00525435"/>
    <w:rsid w:val="00526667"/>
    <w:rsid w:val="005266FC"/>
    <w:rsid w:val="00527672"/>
    <w:rsid w:val="005278EE"/>
    <w:rsid w:val="00530A6F"/>
    <w:rsid w:val="00530E5F"/>
    <w:rsid w:val="0053157E"/>
    <w:rsid w:val="00531F8C"/>
    <w:rsid w:val="00532599"/>
    <w:rsid w:val="00533BFE"/>
    <w:rsid w:val="005357E0"/>
    <w:rsid w:val="00535C53"/>
    <w:rsid w:val="00542025"/>
    <w:rsid w:val="00544CC8"/>
    <w:rsid w:val="005451C8"/>
    <w:rsid w:val="00545DE4"/>
    <w:rsid w:val="005505E7"/>
    <w:rsid w:val="005510D0"/>
    <w:rsid w:val="005551F5"/>
    <w:rsid w:val="00556474"/>
    <w:rsid w:val="005568C8"/>
    <w:rsid w:val="00556A61"/>
    <w:rsid w:val="00562607"/>
    <w:rsid w:val="00562998"/>
    <w:rsid w:val="0056422C"/>
    <w:rsid w:val="00564926"/>
    <w:rsid w:val="00567EF2"/>
    <w:rsid w:val="00571D37"/>
    <w:rsid w:val="00574AB3"/>
    <w:rsid w:val="00575DF5"/>
    <w:rsid w:val="00576E4D"/>
    <w:rsid w:val="005837E4"/>
    <w:rsid w:val="005846E3"/>
    <w:rsid w:val="0058475D"/>
    <w:rsid w:val="0059010B"/>
    <w:rsid w:val="00596A05"/>
    <w:rsid w:val="005A36AC"/>
    <w:rsid w:val="005A464B"/>
    <w:rsid w:val="005A5605"/>
    <w:rsid w:val="005A70A4"/>
    <w:rsid w:val="005B0149"/>
    <w:rsid w:val="005B12F0"/>
    <w:rsid w:val="005B1AC2"/>
    <w:rsid w:val="005B3B5B"/>
    <w:rsid w:val="005B423F"/>
    <w:rsid w:val="005B5190"/>
    <w:rsid w:val="005B531D"/>
    <w:rsid w:val="005B5AE7"/>
    <w:rsid w:val="005B6867"/>
    <w:rsid w:val="005C1367"/>
    <w:rsid w:val="005C39B1"/>
    <w:rsid w:val="005C45E1"/>
    <w:rsid w:val="005C50F8"/>
    <w:rsid w:val="005C6086"/>
    <w:rsid w:val="005C611F"/>
    <w:rsid w:val="005D00F0"/>
    <w:rsid w:val="005D0AD8"/>
    <w:rsid w:val="005D0D0D"/>
    <w:rsid w:val="005D2756"/>
    <w:rsid w:val="005D2C31"/>
    <w:rsid w:val="005D53DB"/>
    <w:rsid w:val="005D5E2E"/>
    <w:rsid w:val="005D6CDB"/>
    <w:rsid w:val="005E4EC2"/>
    <w:rsid w:val="005E6D89"/>
    <w:rsid w:val="005E6DCC"/>
    <w:rsid w:val="005E6DCD"/>
    <w:rsid w:val="005F32A9"/>
    <w:rsid w:val="005F6A27"/>
    <w:rsid w:val="0060067A"/>
    <w:rsid w:val="00603DE4"/>
    <w:rsid w:val="00604CDF"/>
    <w:rsid w:val="006065D1"/>
    <w:rsid w:val="00606F87"/>
    <w:rsid w:val="006114B2"/>
    <w:rsid w:val="00612F30"/>
    <w:rsid w:val="00616C23"/>
    <w:rsid w:val="00617D5A"/>
    <w:rsid w:val="00620FFB"/>
    <w:rsid w:val="006216AA"/>
    <w:rsid w:val="00623E84"/>
    <w:rsid w:val="006267F0"/>
    <w:rsid w:val="006278AF"/>
    <w:rsid w:val="006279AD"/>
    <w:rsid w:val="006315ED"/>
    <w:rsid w:val="006343C6"/>
    <w:rsid w:val="00637558"/>
    <w:rsid w:val="006406FB"/>
    <w:rsid w:val="00642011"/>
    <w:rsid w:val="006433AE"/>
    <w:rsid w:val="006465AA"/>
    <w:rsid w:val="00646EC9"/>
    <w:rsid w:val="006518EF"/>
    <w:rsid w:val="00651A65"/>
    <w:rsid w:val="00651F56"/>
    <w:rsid w:val="00652444"/>
    <w:rsid w:val="0065522A"/>
    <w:rsid w:val="0065583D"/>
    <w:rsid w:val="006559EA"/>
    <w:rsid w:val="00661DE6"/>
    <w:rsid w:val="0066468D"/>
    <w:rsid w:val="00666FE7"/>
    <w:rsid w:val="006719AB"/>
    <w:rsid w:val="0067390B"/>
    <w:rsid w:val="00673D41"/>
    <w:rsid w:val="00673EF4"/>
    <w:rsid w:val="0068260F"/>
    <w:rsid w:val="00682F1A"/>
    <w:rsid w:val="00683DDF"/>
    <w:rsid w:val="006851D9"/>
    <w:rsid w:val="00685B34"/>
    <w:rsid w:val="006872CC"/>
    <w:rsid w:val="00690A1D"/>
    <w:rsid w:val="0069183A"/>
    <w:rsid w:val="006954BC"/>
    <w:rsid w:val="00697DAD"/>
    <w:rsid w:val="006A020C"/>
    <w:rsid w:val="006A3ED8"/>
    <w:rsid w:val="006A5F73"/>
    <w:rsid w:val="006A722E"/>
    <w:rsid w:val="006B0898"/>
    <w:rsid w:val="006B0C20"/>
    <w:rsid w:val="006B1B55"/>
    <w:rsid w:val="006B548F"/>
    <w:rsid w:val="006B6967"/>
    <w:rsid w:val="006B7518"/>
    <w:rsid w:val="006C1FE4"/>
    <w:rsid w:val="006C2AEA"/>
    <w:rsid w:val="006C3157"/>
    <w:rsid w:val="006C396B"/>
    <w:rsid w:val="006C5465"/>
    <w:rsid w:val="006D1B8D"/>
    <w:rsid w:val="006D7484"/>
    <w:rsid w:val="006E04E7"/>
    <w:rsid w:val="006E21C4"/>
    <w:rsid w:val="006E25DF"/>
    <w:rsid w:val="006E646D"/>
    <w:rsid w:val="006E7EA9"/>
    <w:rsid w:val="006F2A34"/>
    <w:rsid w:val="006F34C6"/>
    <w:rsid w:val="006F35AB"/>
    <w:rsid w:val="006F36B2"/>
    <w:rsid w:val="006F4409"/>
    <w:rsid w:val="00702A45"/>
    <w:rsid w:val="007043D8"/>
    <w:rsid w:val="0070467E"/>
    <w:rsid w:val="0070601C"/>
    <w:rsid w:val="00706184"/>
    <w:rsid w:val="00707081"/>
    <w:rsid w:val="00707C9A"/>
    <w:rsid w:val="00707CC6"/>
    <w:rsid w:val="007100BB"/>
    <w:rsid w:val="00710E4A"/>
    <w:rsid w:val="0071155A"/>
    <w:rsid w:val="00711D10"/>
    <w:rsid w:val="00712638"/>
    <w:rsid w:val="00714AD3"/>
    <w:rsid w:val="00715DF4"/>
    <w:rsid w:val="007160DF"/>
    <w:rsid w:val="0071767B"/>
    <w:rsid w:val="00720029"/>
    <w:rsid w:val="007219F2"/>
    <w:rsid w:val="00721FF4"/>
    <w:rsid w:val="00726A44"/>
    <w:rsid w:val="007324CD"/>
    <w:rsid w:val="00737B61"/>
    <w:rsid w:val="007404A8"/>
    <w:rsid w:val="00743424"/>
    <w:rsid w:val="00743D08"/>
    <w:rsid w:val="007440F0"/>
    <w:rsid w:val="00746284"/>
    <w:rsid w:val="00747BC7"/>
    <w:rsid w:val="007525AE"/>
    <w:rsid w:val="00752DF7"/>
    <w:rsid w:val="00753B13"/>
    <w:rsid w:val="00753E48"/>
    <w:rsid w:val="0075415E"/>
    <w:rsid w:val="00754CC2"/>
    <w:rsid w:val="00760027"/>
    <w:rsid w:val="007627C8"/>
    <w:rsid w:val="00765D12"/>
    <w:rsid w:val="00767D8F"/>
    <w:rsid w:val="0077082D"/>
    <w:rsid w:val="00771225"/>
    <w:rsid w:val="007761EE"/>
    <w:rsid w:val="007764B9"/>
    <w:rsid w:val="00786BD4"/>
    <w:rsid w:val="00794FBE"/>
    <w:rsid w:val="00795981"/>
    <w:rsid w:val="007976F2"/>
    <w:rsid w:val="007A0E51"/>
    <w:rsid w:val="007A18FD"/>
    <w:rsid w:val="007A4C9D"/>
    <w:rsid w:val="007B1485"/>
    <w:rsid w:val="007B1DD7"/>
    <w:rsid w:val="007B2887"/>
    <w:rsid w:val="007B3009"/>
    <w:rsid w:val="007B3533"/>
    <w:rsid w:val="007B4906"/>
    <w:rsid w:val="007B68DB"/>
    <w:rsid w:val="007B6943"/>
    <w:rsid w:val="007C0ED5"/>
    <w:rsid w:val="007C0F7C"/>
    <w:rsid w:val="007C5A41"/>
    <w:rsid w:val="007C63E2"/>
    <w:rsid w:val="007C7B03"/>
    <w:rsid w:val="007C7B99"/>
    <w:rsid w:val="007D345A"/>
    <w:rsid w:val="007D36CB"/>
    <w:rsid w:val="007D4BA1"/>
    <w:rsid w:val="007D5511"/>
    <w:rsid w:val="007D776A"/>
    <w:rsid w:val="007E08BD"/>
    <w:rsid w:val="007E32D6"/>
    <w:rsid w:val="007E54D1"/>
    <w:rsid w:val="007F29F1"/>
    <w:rsid w:val="007F4838"/>
    <w:rsid w:val="007F7576"/>
    <w:rsid w:val="007F787F"/>
    <w:rsid w:val="00800E47"/>
    <w:rsid w:val="008030DB"/>
    <w:rsid w:val="00810218"/>
    <w:rsid w:val="00811F06"/>
    <w:rsid w:val="008131E7"/>
    <w:rsid w:val="00815CEF"/>
    <w:rsid w:val="0081753C"/>
    <w:rsid w:val="00820DFF"/>
    <w:rsid w:val="00824409"/>
    <w:rsid w:val="0082472B"/>
    <w:rsid w:val="008247F1"/>
    <w:rsid w:val="00827862"/>
    <w:rsid w:val="00830871"/>
    <w:rsid w:val="00831BEE"/>
    <w:rsid w:val="00833487"/>
    <w:rsid w:val="00835C8A"/>
    <w:rsid w:val="00836805"/>
    <w:rsid w:val="008368C6"/>
    <w:rsid w:val="00836B63"/>
    <w:rsid w:val="008404D0"/>
    <w:rsid w:val="00840E0F"/>
    <w:rsid w:val="008421B1"/>
    <w:rsid w:val="00844E25"/>
    <w:rsid w:val="00846C0C"/>
    <w:rsid w:val="00847220"/>
    <w:rsid w:val="00847535"/>
    <w:rsid w:val="00851221"/>
    <w:rsid w:val="00854205"/>
    <w:rsid w:val="00856AC4"/>
    <w:rsid w:val="00863BE8"/>
    <w:rsid w:val="00863E7E"/>
    <w:rsid w:val="00863F90"/>
    <w:rsid w:val="00864127"/>
    <w:rsid w:val="008651B7"/>
    <w:rsid w:val="00870ADD"/>
    <w:rsid w:val="00872DAC"/>
    <w:rsid w:val="00876C51"/>
    <w:rsid w:val="00877935"/>
    <w:rsid w:val="00880A31"/>
    <w:rsid w:val="0088185A"/>
    <w:rsid w:val="00881C59"/>
    <w:rsid w:val="00884E71"/>
    <w:rsid w:val="00886C1E"/>
    <w:rsid w:val="008947EB"/>
    <w:rsid w:val="008957AB"/>
    <w:rsid w:val="00896E8E"/>
    <w:rsid w:val="00897632"/>
    <w:rsid w:val="008A42C9"/>
    <w:rsid w:val="008A7E29"/>
    <w:rsid w:val="008B0C2A"/>
    <w:rsid w:val="008B0C3B"/>
    <w:rsid w:val="008B1F0C"/>
    <w:rsid w:val="008B21A8"/>
    <w:rsid w:val="008B3A7B"/>
    <w:rsid w:val="008C2064"/>
    <w:rsid w:val="008C3C85"/>
    <w:rsid w:val="008C4DE0"/>
    <w:rsid w:val="008C7C96"/>
    <w:rsid w:val="008D001F"/>
    <w:rsid w:val="008D47E5"/>
    <w:rsid w:val="008D50CF"/>
    <w:rsid w:val="008D6D45"/>
    <w:rsid w:val="008E2B18"/>
    <w:rsid w:val="008E2C6C"/>
    <w:rsid w:val="008E3FAB"/>
    <w:rsid w:val="008E4E27"/>
    <w:rsid w:val="008E6016"/>
    <w:rsid w:val="008F18FE"/>
    <w:rsid w:val="008F3365"/>
    <w:rsid w:val="008F3825"/>
    <w:rsid w:val="008F4AE5"/>
    <w:rsid w:val="008F67B3"/>
    <w:rsid w:val="009016B3"/>
    <w:rsid w:val="00911602"/>
    <w:rsid w:val="00911F5A"/>
    <w:rsid w:val="00913DC8"/>
    <w:rsid w:val="009203F0"/>
    <w:rsid w:val="00920F11"/>
    <w:rsid w:val="00923060"/>
    <w:rsid w:val="0092333F"/>
    <w:rsid w:val="00923A3B"/>
    <w:rsid w:val="00925F76"/>
    <w:rsid w:val="00926982"/>
    <w:rsid w:val="00927136"/>
    <w:rsid w:val="00930BE1"/>
    <w:rsid w:val="009311FD"/>
    <w:rsid w:val="0093190A"/>
    <w:rsid w:val="00931FFA"/>
    <w:rsid w:val="00934585"/>
    <w:rsid w:val="00934D2F"/>
    <w:rsid w:val="00937CC4"/>
    <w:rsid w:val="00941458"/>
    <w:rsid w:val="00947B81"/>
    <w:rsid w:val="00950805"/>
    <w:rsid w:val="00955403"/>
    <w:rsid w:val="00956CD4"/>
    <w:rsid w:val="00956D03"/>
    <w:rsid w:val="0095700C"/>
    <w:rsid w:val="00960A89"/>
    <w:rsid w:val="009630FB"/>
    <w:rsid w:val="009637B1"/>
    <w:rsid w:val="00965A01"/>
    <w:rsid w:val="009749D5"/>
    <w:rsid w:val="00974AFE"/>
    <w:rsid w:val="00980C8B"/>
    <w:rsid w:val="00983BAD"/>
    <w:rsid w:val="00985E6F"/>
    <w:rsid w:val="009861EA"/>
    <w:rsid w:val="00986F23"/>
    <w:rsid w:val="0098712E"/>
    <w:rsid w:val="00987839"/>
    <w:rsid w:val="00993410"/>
    <w:rsid w:val="0099471E"/>
    <w:rsid w:val="009957EB"/>
    <w:rsid w:val="009A0495"/>
    <w:rsid w:val="009A3BBF"/>
    <w:rsid w:val="009A702C"/>
    <w:rsid w:val="009A7B52"/>
    <w:rsid w:val="009B59B1"/>
    <w:rsid w:val="009B7D50"/>
    <w:rsid w:val="009C283F"/>
    <w:rsid w:val="009C594D"/>
    <w:rsid w:val="009C6C8C"/>
    <w:rsid w:val="009C7242"/>
    <w:rsid w:val="009D26C6"/>
    <w:rsid w:val="009D28CA"/>
    <w:rsid w:val="009D7194"/>
    <w:rsid w:val="009E1150"/>
    <w:rsid w:val="009E474E"/>
    <w:rsid w:val="009F4588"/>
    <w:rsid w:val="009F60EF"/>
    <w:rsid w:val="00A03820"/>
    <w:rsid w:val="00A105F1"/>
    <w:rsid w:val="00A10A83"/>
    <w:rsid w:val="00A21716"/>
    <w:rsid w:val="00A23FAC"/>
    <w:rsid w:val="00A24BAF"/>
    <w:rsid w:val="00A25675"/>
    <w:rsid w:val="00A30913"/>
    <w:rsid w:val="00A327C6"/>
    <w:rsid w:val="00A33604"/>
    <w:rsid w:val="00A361DD"/>
    <w:rsid w:val="00A37521"/>
    <w:rsid w:val="00A41490"/>
    <w:rsid w:val="00A42193"/>
    <w:rsid w:val="00A4294F"/>
    <w:rsid w:val="00A42E4C"/>
    <w:rsid w:val="00A47D50"/>
    <w:rsid w:val="00A50465"/>
    <w:rsid w:val="00A529E2"/>
    <w:rsid w:val="00A5605F"/>
    <w:rsid w:val="00A60B8F"/>
    <w:rsid w:val="00A613FD"/>
    <w:rsid w:val="00A619C3"/>
    <w:rsid w:val="00A61A22"/>
    <w:rsid w:val="00A633B8"/>
    <w:rsid w:val="00A66760"/>
    <w:rsid w:val="00A701A6"/>
    <w:rsid w:val="00A70C7C"/>
    <w:rsid w:val="00A7246F"/>
    <w:rsid w:val="00A72792"/>
    <w:rsid w:val="00A74848"/>
    <w:rsid w:val="00A756BA"/>
    <w:rsid w:val="00A76F7C"/>
    <w:rsid w:val="00A77AA0"/>
    <w:rsid w:val="00A8030F"/>
    <w:rsid w:val="00A81253"/>
    <w:rsid w:val="00A83B93"/>
    <w:rsid w:val="00A85DD9"/>
    <w:rsid w:val="00A86051"/>
    <w:rsid w:val="00A8765B"/>
    <w:rsid w:val="00A924FB"/>
    <w:rsid w:val="00A9424A"/>
    <w:rsid w:val="00A9456B"/>
    <w:rsid w:val="00A95BB0"/>
    <w:rsid w:val="00AA0171"/>
    <w:rsid w:val="00AA06C9"/>
    <w:rsid w:val="00AA0A6E"/>
    <w:rsid w:val="00AA2AA8"/>
    <w:rsid w:val="00AB447A"/>
    <w:rsid w:val="00AB5931"/>
    <w:rsid w:val="00AB713D"/>
    <w:rsid w:val="00AC1F85"/>
    <w:rsid w:val="00AC450A"/>
    <w:rsid w:val="00AD067B"/>
    <w:rsid w:val="00AD1038"/>
    <w:rsid w:val="00AD36A5"/>
    <w:rsid w:val="00AD5B12"/>
    <w:rsid w:val="00AD5B6C"/>
    <w:rsid w:val="00AD62D0"/>
    <w:rsid w:val="00AD6377"/>
    <w:rsid w:val="00AE1833"/>
    <w:rsid w:val="00AE2CE9"/>
    <w:rsid w:val="00AE5643"/>
    <w:rsid w:val="00AE7545"/>
    <w:rsid w:val="00AF1803"/>
    <w:rsid w:val="00AF2E19"/>
    <w:rsid w:val="00AF4934"/>
    <w:rsid w:val="00AF583D"/>
    <w:rsid w:val="00B00DA1"/>
    <w:rsid w:val="00B049BE"/>
    <w:rsid w:val="00B072E7"/>
    <w:rsid w:val="00B136DB"/>
    <w:rsid w:val="00B15FF5"/>
    <w:rsid w:val="00B16096"/>
    <w:rsid w:val="00B161B1"/>
    <w:rsid w:val="00B16611"/>
    <w:rsid w:val="00B17D94"/>
    <w:rsid w:val="00B22AB2"/>
    <w:rsid w:val="00B24FC6"/>
    <w:rsid w:val="00B27271"/>
    <w:rsid w:val="00B31E5C"/>
    <w:rsid w:val="00B336DA"/>
    <w:rsid w:val="00B3376F"/>
    <w:rsid w:val="00B42518"/>
    <w:rsid w:val="00B42B31"/>
    <w:rsid w:val="00B456BF"/>
    <w:rsid w:val="00B504C2"/>
    <w:rsid w:val="00B558A0"/>
    <w:rsid w:val="00B5591E"/>
    <w:rsid w:val="00B55AFE"/>
    <w:rsid w:val="00B5793B"/>
    <w:rsid w:val="00B60EC5"/>
    <w:rsid w:val="00B60F87"/>
    <w:rsid w:val="00B61AEC"/>
    <w:rsid w:val="00B62B21"/>
    <w:rsid w:val="00B630D0"/>
    <w:rsid w:val="00B64D15"/>
    <w:rsid w:val="00B6633B"/>
    <w:rsid w:val="00B664A8"/>
    <w:rsid w:val="00B67707"/>
    <w:rsid w:val="00B705AB"/>
    <w:rsid w:val="00B7180B"/>
    <w:rsid w:val="00B719FE"/>
    <w:rsid w:val="00B72B32"/>
    <w:rsid w:val="00B731F8"/>
    <w:rsid w:val="00B7796A"/>
    <w:rsid w:val="00B81148"/>
    <w:rsid w:val="00B8279C"/>
    <w:rsid w:val="00B903A3"/>
    <w:rsid w:val="00B90C12"/>
    <w:rsid w:val="00B94806"/>
    <w:rsid w:val="00BA510D"/>
    <w:rsid w:val="00BA6D80"/>
    <w:rsid w:val="00BB1703"/>
    <w:rsid w:val="00BB41F2"/>
    <w:rsid w:val="00BB5F01"/>
    <w:rsid w:val="00BB7771"/>
    <w:rsid w:val="00BC11E2"/>
    <w:rsid w:val="00BC313E"/>
    <w:rsid w:val="00BC3FDB"/>
    <w:rsid w:val="00BC411E"/>
    <w:rsid w:val="00BC775F"/>
    <w:rsid w:val="00BC7D11"/>
    <w:rsid w:val="00BD4C40"/>
    <w:rsid w:val="00BD4CF3"/>
    <w:rsid w:val="00BD6A8D"/>
    <w:rsid w:val="00BD7A8E"/>
    <w:rsid w:val="00BE378B"/>
    <w:rsid w:val="00BF0471"/>
    <w:rsid w:val="00BF34B7"/>
    <w:rsid w:val="00BF5E04"/>
    <w:rsid w:val="00C01019"/>
    <w:rsid w:val="00C073DA"/>
    <w:rsid w:val="00C10CB0"/>
    <w:rsid w:val="00C146C2"/>
    <w:rsid w:val="00C17135"/>
    <w:rsid w:val="00C2070B"/>
    <w:rsid w:val="00C22512"/>
    <w:rsid w:val="00C2305E"/>
    <w:rsid w:val="00C23FC9"/>
    <w:rsid w:val="00C27918"/>
    <w:rsid w:val="00C3031D"/>
    <w:rsid w:val="00C310E8"/>
    <w:rsid w:val="00C31902"/>
    <w:rsid w:val="00C34E40"/>
    <w:rsid w:val="00C35416"/>
    <w:rsid w:val="00C375F5"/>
    <w:rsid w:val="00C37883"/>
    <w:rsid w:val="00C40BDB"/>
    <w:rsid w:val="00C41848"/>
    <w:rsid w:val="00C4389E"/>
    <w:rsid w:val="00C45502"/>
    <w:rsid w:val="00C4672D"/>
    <w:rsid w:val="00C46B67"/>
    <w:rsid w:val="00C53A0B"/>
    <w:rsid w:val="00C54178"/>
    <w:rsid w:val="00C56F01"/>
    <w:rsid w:val="00C57EFE"/>
    <w:rsid w:val="00C600BF"/>
    <w:rsid w:val="00C620F2"/>
    <w:rsid w:val="00C63D82"/>
    <w:rsid w:val="00C6400F"/>
    <w:rsid w:val="00C650B1"/>
    <w:rsid w:val="00C65604"/>
    <w:rsid w:val="00C67150"/>
    <w:rsid w:val="00C67294"/>
    <w:rsid w:val="00C703A4"/>
    <w:rsid w:val="00C71F05"/>
    <w:rsid w:val="00C73667"/>
    <w:rsid w:val="00C75FEE"/>
    <w:rsid w:val="00C825E1"/>
    <w:rsid w:val="00C84248"/>
    <w:rsid w:val="00C84D74"/>
    <w:rsid w:val="00C85FF5"/>
    <w:rsid w:val="00C91E0D"/>
    <w:rsid w:val="00C9498B"/>
    <w:rsid w:val="00C94D9B"/>
    <w:rsid w:val="00C97407"/>
    <w:rsid w:val="00C9772E"/>
    <w:rsid w:val="00CA6CD0"/>
    <w:rsid w:val="00CA7067"/>
    <w:rsid w:val="00CB0AFF"/>
    <w:rsid w:val="00CB108C"/>
    <w:rsid w:val="00CB3923"/>
    <w:rsid w:val="00CB45DC"/>
    <w:rsid w:val="00CB5D68"/>
    <w:rsid w:val="00CC02F0"/>
    <w:rsid w:val="00CC09B0"/>
    <w:rsid w:val="00CD003E"/>
    <w:rsid w:val="00CD33AC"/>
    <w:rsid w:val="00CD636C"/>
    <w:rsid w:val="00CD665E"/>
    <w:rsid w:val="00CE2BF7"/>
    <w:rsid w:val="00CE3410"/>
    <w:rsid w:val="00CE4FCE"/>
    <w:rsid w:val="00CE5AF9"/>
    <w:rsid w:val="00CF03F7"/>
    <w:rsid w:val="00CF3AF5"/>
    <w:rsid w:val="00CF633B"/>
    <w:rsid w:val="00D001FF"/>
    <w:rsid w:val="00D00843"/>
    <w:rsid w:val="00D043F3"/>
    <w:rsid w:val="00D05E6B"/>
    <w:rsid w:val="00D10EBF"/>
    <w:rsid w:val="00D10F5D"/>
    <w:rsid w:val="00D11220"/>
    <w:rsid w:val="00D1301B"/>
    <w:rsid w:val="00D13BC4"/>
    <w:rsid w:val="00D15805"/>
    <w:rsid w:val="00D20975"/>
    <w:rsid w:val="00D21159"/>
    <w:rsid w:val="00D22219"/>
    <w:rsid w:val="00D222EC"/>
    <w:rsid w:val="00D22786"/>
    <w:rsid w:val="00D23C77"/>
    <w:rsid w:val="00D23E34"/>
    <w:rsid w:val="00D243DB"/>
    <w:rsid w:val="00D25481"/>
    <w:rsid w:val="00D26CC3"/>
    <w:rsid w:val="00D32EDC"/>
    <w:rsid w:val="00D34115"/>
    <w:rsid w:val="00D3439B"/>
    <w:rsid w:val="00D35E73"/>
    <w:rsid w:val="00D3604F"/>
    <w:rsid w:val="00D360BD"/>
    <w:rsid w:val="00D36CED"/>
    <w:rsid w:val="00D37B24"/>
    <w:rsid w:val="00D410C9"/>
    <w:rsid w:val="00D418A5"/>
    <w:rsid w:val="00D422B0"/>
    <w:rsid w:val="00D44A6B"/>
    <w:rsid w:val="00D44CE6"/>
    <w:rsid w:val="00D44F76"/>
    <w:rsid w:val="00D47560"/>
    <w:rsid w:val="00D47D91"/>
    <w:rsid w:val="00D5458C"/>
    <w:rsid w:val="00D553B3"/>
    <w:rsid w:val="00D56991"/>
    <w:rsid w:val="00D57F13"/>
    <w:rsid w:val="00D6085A"/>
    <w:rsid w:val="00D63A56"/>
    <w:rsid w:val="00D63B43"/>
    <w:rsid w:val="00D66199"/>
    <w:rsid w:val="00D70EF3"/>
    <w:rsid w:val="00D70FF5"/>
    <w:rsid w:val="00D7194B"/>
    <w:rsid w:val="00D720A1"/>
    <w:rsid w:val="00D72C57"/>
    <w:rsid w:val="00D73B74"/>
    <w:rsid w:val="00D74CD8"/>
    <w:rsid w:val="00D7588C"/>
    <w:rsid w:val="00D7605B"/>
    <w:rsid w:val="00D80CB6"/>
    <w:rsid w:val="00D82128"/>
    <w:rsid w:val="00D83550"/>
    <w:rsid w:val="00D94B97"/>
    <w:rsid w:val="00D97A72"/>
    <w:rsid w:val="00D97C62"/>
    <w:rsid w:val="00DA0F73"/>
    <w:rsid w:val="00DA1598"/>
    <w:rsid w:val="00DA5ED8"/>
    <w:rsid w:val="00DB1781"/>
    <w:rsid w:val="00DB404C"/>
    <w:rsid w:val="00DB70DD"/>
    <w:rsid w:val="00DC0C35"/>
    <w:rsid w:val="00DC1B9C"/>
    <w:rsid w:val="00DC458C"/>
    <w:rsid w:val="00DC58AA"/>
    <w:rsid w:val="00DC64EE"/>
    <w:rsid w:val="00DC6956"/>
    <w:rsid w:val="00DC75F8"/>
    <w:rsid w:val="00DD0EB7"/>
    <w:rsid w:val="00DD576F"/>
    <w:rsid w:val="00DD762B"/>
    <w:rsid w:val="00DD76C9"/>
    <w:rsid w:val="00DE04DC"/>
    <w:rsid w:val="00DE162F"/>
    <w:rsid w:val="00DE1B04"/>
    <w:rsid w:val="00DE2915"/>
    <w:rsid w:val="00DE2E45"/>
    <w:rsid w:val="00DE38AF"/>
    <w:rsid w:val="00DE582E"/>
    <w:rsid w:val="00DF0584"/>
    <w:rsid w:val="00DF1106"/>
    <w:rsid w:val="00DF21A6"/>
    <w:rsid w:val="00DF38BF"/>
    <w:rsid w:val="00DF4850"/>
    <w:rsid w:val="00E00FC5"/>
    <w:rsid w:val="00E010F6"/>
    <w:rsid w:val="00E041DB"/>
    <w:rsid w:val="00E05281"/>
    <w:rsid w:val="00E06A66"/>
    <w:rsid w:val="00E109D2"/>
    <w:rsid w:val="00E117D8"/>
    <w:rsid w:val="00E13DD7"/>
    <w:rsid w:val="00E15E6E"/>
    <w:rsid w:val="00E16909"/>
    <w:rsid w:val="00E20412"/>
    <w:rsid w:val="00E24B83"/>
    <w:rsid w:val="00E25282"/>
    <w:rsid w:val="00E25B5F"/>
    <w:rsid w:val="00E267F6"/>
    <w:rsid w:val="00E27115"/>
    <w:rsid w:val="00E30A91"/>
    <w:rsid w:val="00E31B4F"/>
    <w:rsid w:val="00E33CF4"/>
    <w:rsid w:val="00E34181"/>
    <w:rsid w:val="00E45A45"/>
    <w:rsid w:val="00E52A1F"/>
    <w:rsid w:val="00E5337E"/>
    <w:rsid w:val="00E56EE4"/>
    <w:rsid w:val="00E636DC"/>
    <w:rsid w:val="00E63A01"/>
    <w:rsid w:val="00E641E2"/>
    <w:rsid w:val="00E6422F"/>
    <w:rsid w:val="00E674C6"/>
    <w:rsid w:val="00E70F41"/>
    <w:rsid w:val="00E71B4C"/>
    <w:rsid w:val="00E720F8"/>
    <w:rsid w:val="00E735F6"/>
    <w:rsid w:val="00E74B3D"/>
    <w:rsid w:val="00E752B7"/>
    <w:rsid w:val="00E753AA"/>
    <w:rsid w:val="00E77879"/>
    <w:rsid w:val="00E82992"/>
    <w:rsid w:val="00E83AA0"/>
    <w:rsid w:val="00E87094"/>
    <w:rsid w:val="00E87A6B"/>
    <w:rsid w:val="00E90EF7"/>
    <w:rsid w:val="00E92538"/>
    <w:rsid w:val="00E92840"/>
    <w:rsid w:val="00E92E3A"/>
    <w:rsid w:val="00E970F4"/>
    <w:rsid w:val="00E97ABB"/>
    <w:rsid w:val="00EA12A3"/>
    <w:rsid w:val="00EA35E0"/>
    <w:rsid w:val="00EA44BE"/>
    <w:rsid w:val="00EA607A"/>
    <w:rsid w:val="00EC6C9D"/>
    <w:rsid w:val="00ED129B"/>
    <w:rsid w:val="00ED12C7"/>
    <w:rsid w:val="00ED14E2"/>
    <w:rsid w:val="00ED1B43"/>
    <w:rsid w:val="00ED570D"/>
    <w:rsid w:val="00ED6A97"/>
    <w:rsid w:val="00ED70EE"/>
    <w:rsid w:val="00EE0C1D"/>
    <w:rsid w:val="00EE1B06"/>
    <w:rsid w:val="00EE1E67"/>
    <w:rsid w:val="00EE44E2"/>
    <w:rsid w:val="00EF027B"/>
    <w:rsid w:val="00EF05E0"/>
    <w:rsid w:val="00EF1A2D"/>
    <w:rsid w:val="00EF1ADE"/>
    <w:rsid w:val="00EF31DC"/>
    <w:rsid w:val="00EF3D04"/>
    <w:rsid w:val="00EF49DF"/>
    <w:rsid w:val="00EF4D95"/>
    <w:rsid w:val="00EF5D36"/>
    <w:rsid w:val="00F00128"/>
    <w:rsid w:val="00F11134"/>
    <w:rsid w:val="00F1130F"/>
    <w:rsid w:val="00F13BAA"/>
    <w:rsid w:val="00F15A12"/>
    <w:rsid w:val="00F21C75"/>
    <w:rsid w:val="00F220E3"/>
    <w:rsid w:val="00F223D8"/>
    <w:rsid w:val="00F22A47"/>
    <w:rsid w:val="00F26323"/>
    <w:rsid w:val="00F26C21"/>
    <w:rsid w:val="00F316FF"/>
    <w:rsid w:val="00F317D5"/>
    <w:rsid w:val="00F34293"/>
    <w:rsid w:val="00F356FD"/>
    <w:rsid w:val="00F35C50"/>
    <w:rsid w:val="00F36661"/>
    <w:rsid w:val="00F44002"/>
    <w:rsid w:val="00F44AC8"/>
    <w:rsid w:val="00F633C2"/>
    <w:rsid w:val="00F6351F"/>
    <w:rsid w:val="00F650C2"/>
    <w:rsid w:val="00F66E24"/>
    <w:rsid w:val="00F6739D"/>
    <w:rsid w:val="00F67B71"/>
    <w:rsid w:val="00F71893"/>
    <w:rsid w:val="00F71A9D"/>
    <w:rsid w:val="00F76E3C"/>
    <w:rsid w:val="00F812F7"/>
    <w:rsid w:val="00F812F8"/>
    <w:rsid w:val="00F83ED5"/>
    <w:rsid w:val="00F84590"/>
    <w:rsid w:val="00F900E8"/>
    <w:rsid w:val="00F90423"/>
    <w:rsid w:val="00F90E4F"/>
    <w:rsid w:val="00F94B9C"/>
    <w:rsid w:val="00F94FAE"/>
    <w:rsid w:val="00F9698E"/>
    <w:rsid w:val="00F96BDF"/>
    <w:rsid w:val="00FA41A8"/>
    <w:rsid w:val="00FA541D"/>
    <w:rsid w:val="00FA6419"/>
    <w:rsid w:val="00FA7914"/>
    <w:rsid w:val="00FA791E"/>
    <w:rsid w:val="00FA79B5"/>
    <w:rsid w:val="00FB4DE6"/>
    <w:rsid w:val="00FC0128"/>
    <w:rsid w:val="00FC0E4A"/>
    <w:rsid w:val="00FC20FC"/>
    <w:rsid w:val="00FC2610"/>
    <w:rsid w:val="00FC57BF"/>
    <w:rsid w:val="00FD11B7"/>
    <w:rsid w:val="00FD22A4"/>
    <w:rsid w:val="00FD3666"/>
    <w:rsid w:val="00FD471E"/>
    <w:rsid w:val="00FD4B5D"/>
    <w:rsid w:val="00FD725B"/>
    <w:rsid w:val="00FD739E"/>
    <w:rsid w:val="00FE0D3A"/>
    <w:rsid w:val="00FE2E68"/>
    <w:rsid w:val="00FE402B"/>
    <w:rsid w:val="00FE559C"/>
    <w:rsid w:val="00FE6D60"/>
    <w:rsid w:val="00FF0C7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E97"/>
    <w:pPr>
      <w:spacing w:after="0" w:line="240" w:lineRule="auto"/>
      <w:contextualSpacing/>
      <w:jc w:val="both"/>
    </w:pPr>
    <w:rPr>
      <w:rFonts w:ascii="Times New Roman" w:hAnsi="Times New Roman"/>
      <w:lang w:val="en-GB" w:eastAsia="nl-NL"/>
    </w:rPr>
  </w:style>
  <w:style w:type="paragraph" w:styleId="Heading1">
    <w:name w:val="heading 1"/>
    <w:basedOn w:val="Normal"/>
    <w:next w:val="Normal"/>
    <w:link w:val="Heading1Char"/>
    <w:uiPriority w:val="9"/>
    <w:qFormat/>
    <w:rsid w:val="00934585"/>
    <w:pPr>
      <w:keepNext/>
      <w:keepLines/>
      <w:numPr>
        <w:numId w:val="2"/>
      </w:numPr>
      <w:spacing w:before="48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934585"/>
    <w:pPr>
      <w:keepNext/>
      <w:keepLines/>
      <w:numPr>
        <w:ilvl w:val="1"/>
        <w:numId w:val="2"/>
      </w:numPr>
      <w:spacing w:before="200"/>
      <w:ind w:left="576"/>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unhideWhenUsed/>
    <w:qFormat/>
    <w:rsid w:val="00934585"/>
    <w:pPr>
      <w:keepNext/>
      <w:keepLines/>
      <w:numPr>
        <w:ilvl w:val="2"/>
        <w:numId w:val="2"/>
      </w:numPr>
      <w:spacing w:before="20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934585"/>
    <w:pPr>
      <w:keepNext/>
      <w:keepLines/>
      <w:numPr>
        <w:ilvl w:val="3"/>
        <w:numId w:val="2"/>
      </w:numPr>
      <w:spacing w:before="20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934585"/>
    <w:pPr>
      <w:keepNext/>
      <w:keepLines/>
      <w:numPr>
        <w:ilvl w:val="4"/>
        <w:numId w:val="2"/>
      </w:numPr>
      <w:spacing w:before="20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934585"/>
    <w:pPr>
      <w:keepNext/>
      <w:keepLines/>
      <w:numPr>
        <w:ilvl w:val="5"/>
        <w:numId w:val="2"/>
      </w:numPr>
      <w:spacing w:before="20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93458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458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458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34585"/>
    <w:pPr>
      <w:spacing w:after="0" w:line="240" w:lineRule="auto"/>
    </w:pPr>
    <w:rPr>
      <w:rFonts w:eastAsiaTheme="minorEastAsia"/>
      <w:lang w:val="en-GB" w:eastAsia="zh-CN"/>
    </w:rPr>
  </w:style>
  <w:style w:type="character" w:customStyle="1" w:styleId="NoSpacingChar">
    <w:name w:val="No Spacing Char"/>
    <w:basedOn w:val="DefaultParagraphFont"/>
    <w:link w:val="NoSpacing"/>
    <w:uiPriority w:val="1"/>
    <w:locked/>
    <w:rsid w:val="00934585"/>
    <w:rPr>
      <w:rFonts w:eastAsiaTheme="minorEastAsia"/>
      <w:lang w:val="en-GB" w:eastAsia="zh-CN"/>
    </w:rPr>
  </w:style>
  <w:style w:type="character" w:customStyle="1" w:styleId="Heading1Char">
    <w:name w:val="Heading 1 Char"/>
    <w:basedOn w:val="DefaultParagraphFont"/>
    <w:link w:val="Heading1"/>
    <w:uiPriority w:val="9"/>
    <w:rsid w:val="00934585"/>
    <w:rPr>
      <w:rFonts w:asciiTheme="majorHAnsi" w:eastAsiaTheme="majorEastAsia" w:hAnsiTheme="majorHAnsi" w:cstheme="majorBidi"/>
      <w:b/>
      <w:bCs/>
      <w:color w:val="3E3E67" w:themeColor="accent1" w:themeShade="BF"/>
      <w:sz w:val="28"/>
      <w:szCs w:val="28"/>
    </w:rPr>
  </w:style>
  <w:style w:type="paragraph" w:styleId="DocumentMap">
    <w:name w:val="Document Map"/>
    <w:basedOn w:val="Normal"/>
    <w:link w:val="DocumentMapChar"/>
    <w:uiPriority w:val="99"/>
    <w:semiHidden/>
    <w:unhideWhenUsed/>
    <w:rsid w:val="00934585"/>
    <w:rPr>
      <w:rFonts w:ascii="Tahoma" w:hAnsi="Tahoma" w:cs="Tahoma"/>
      <w:sz w:val="16"/>
      <w:szCs w:val="16"/>
    </w:rPr>
  </w:style>
  <w:style w:type="character" w:customStyle="1" w:styleId="DocumentMapChar">
    <w:name w:val="Document Map Char"/>
    <w:basedOn w:val="DefaultParagraphFont"/>
    <w:link w:val="DocumentMap"/>
    <w:uiPriority w:val="99"/>
    <w:semiHidden/>
    <w:rsid w:val="00934585"/>
    <w:rPr>
      <w:rFonts w:ascii="Tahoma" w:hAnsi="Tahoma" w:cs="Tahoma"/>
      <w:sz w:val="16"/>
      <w:szCs w:val="16"/>
    </w:rPr>
  </w:style>
  <w:style w:type="character" w:customStyle="1" w:styleId="Heading2Char">
    <w:name w:val="Heading 2 Char"/>
    <w:basedOn w:val="DefaultParagraphFont"/>
    <w:link w:val="Heading2"/>
    <w:uiPriority w:val="9"/>
    <w:rsid w:val="00934585"/>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uiPriority w:val="9"/>
    <w:rsid w:val="00934585"/>
    <w:rPr>
      <w:rFonts w:asciiTheme="majorHAnsi" w:eastAsiaTheme="majorEastAsia" w:hAnsiTheme="majorHAnsi" w:cstheme="majorBidi"/>
      <w:b/>
      <w:bCs/>
      <w:color w:val="53548A" w:themeColor="accent1"/>
    </w:rPr>
  </w:style>
  <w:style w:type="character" w:customStyle="1" w:styleId="Heading4Char">
    <w:name w:val="Heading 4 Char"/>
    <w:basedOn w:val="DefaultParagraphFont"/>
    <w:link w:val="Heading4"/>
    <w:uiPriority w:val="9"/>
    <w:semiHidden/>
    <w:rsid w:val="00934585"/>
    <w:rPr>
      <w:rFonts w:asciiTheme="majorHAnsi" w:eastAsiaTheme="majorEastAsia" w:hAnsiTheme="majorHAnsi" w:cstheme="majorBidi"/>
      <w:b/>
      <w:bCs/>
      <w:i/>
      <w:iCs/>
      <w:color w:val="53548A" w:themeColor="accent1"/>
    </w:rPr>
  </w:style>
  <w:style w:type="character" w:customStyle="1" w:styleId="Heading5Char">
    <w:name w:val="Heading 5 Char"/>
    <w:basedOn w:val="DefaultParagraphFont"/>
    <w:link w:val="Heading5"/>
    <w:uiPriority w:val="9"/>
    <w:semiHidden/>
    <w:rsid w:val="00934585"/>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semiHidden/>
    <w:rsid w:val="00934585"/>
    <w:rPr>
      <w:rFonts w:asciiTheme="majorHAnsi" w:eastAsiaTheme="majorEastAsia" w:hAnsiTheme="majorHAnsi" w:cstheme="majorBidi"/>
      <w:i/>
      <w:iCs/>
      <w:color w:val="292944" w:themeColor="accent1" w:themeShade="7F"/>
    </w:rPr>
  </w:style>
  <w:style w:type="character" w:customStyle="1" w:styleId="Heading7Char">
    <w:name w:val="Heading 7 Char"/>
    <w:basedOn w:val="DefaultParagraphFont"/>
    <w:link w:val="Heading7"/>
    <w:uiPriority w:val="9"/>
    <w:semiHidden/>
    <w:rsid w:val="009345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45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458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34585"/>
    <w:pPr>
      <w:ind w:left="720"/>
    </w:pPr>
  </w:style>
  <w:style w:type="paragraph" w:customStyle="1" w:styleId="flushleft">
    <w:name w:val="flushleft"/>
    <w:basedOn w:val="Normal"/>
    <w:rsid w:val="00CD636C"/>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CD636C"/>
    <w:rPr>
      <w:color w:val="0000FF"/>
      <w:u w:val="single"/>
    </w:rPr>
  </w:style>
  <w:style w:type="paragraph" w:styleId="NormalWeb">
    <w:name w:val="Normal (Web)"/>
    <w:basedOn w:val="Normal"/>
    <w:uiPriority w:val="99"/>
    <w:unhideWhenUsed/>
    <w:rsid w:val="00CD636C"/>
    <w:pPr>
      <w:spacing w:before="100" w:beforeAutospacing="1" w:after="100" w:afterAutospacing="1"/>
    </w:pPr>
    <w:rPr>
      <w:rFonts w:eastAsia="Times New Roman" w:cs="Times New Roman"/>
      <w:sz w:val="24"/>
      <w:szCs w:val="24"/>
    </w:rPr>
  </w:style>
  <w:style w:type="paragraph" w:customStyle="1" w:styleId="h-lead">
    <w:name w:val="h-lead"/>
    <w:basedOn w:val="Normal"/>
    <w:rsid w:val="00480229"/>
    <w:pPr>
      <w:spacing w:before="100" w:beforeAutospacing="1" w:after="100" w:afterAutospacing="1"/>
    </w:pPr>
    <w:rPr>
      <w:rFonts w:eastAsia="Times New Roman" w:cs="Times New Roman"/>
      <w:sz w:val="24"/>
      <w:szCs w:val="24"/>
    </w:rPr>
  </w:style>
  <w:style w:type="character" w:customStyle="1" w:styleId="paranumber">
    <w:name w:val="paranumber"/>
    <w:basedOn w:val="DefaultParagraphFont"/>
    <w:rsid w:val="00941458"/>
  </w:style>
  <w:style w:type="character" w:styleId="Emphasis">
    <w:name w:val="Emphasis"/>
    <w:basedOn w:val="DefaultParagraphFont"/>
    <w:uiPriority w:val="20"/>
    <w:qFormat/>
    <w:rsid w:val="00941458"/>
    <w:rPr>
      <w:i/>
      <w:iCs/>
    </w:rPr>
  </w:style>
  <w:style w:type="paragraph" w:styleId="Title">
    <w:name w:val="Title"/>
    <w:basedOn w:val="Normal"/>
    <w:next w:val="Normal"/>
    <w:link w:val="TitleChar"/>
    <w:uiPriority w:val="10"/>
    <w:qFormat/>
    <w:rsid w:val="00414AA7"/>
    <w:pPr>
      <w:pBdr>
        <w:bottom w:val="single" w:sz="8" w:space="4" w:color="53548A" w:themeColor="accent1"/>
      </w:pBdr>
      <w:spacing w:after="300"/>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414AA7"/>
    <w:rPr>
      <w:rFonts w:asciiTheme="majorHAnsi" w:eastAsiaTheme="majorEastAsia" w:hAnsiTheme="majorHAnsi" w:cstheme="majorBidi"/>
      <w:color w:val="313240" w:themeColor="text2" w:themeShade="BF"/>
      <w:spacing w:val="5"/>
      <w:kern w:val="28"/>
      <w:sz w:val="52"/>
      <w:szCs w:val="52"/>
      <w:lang w:val="en-GB"/>
    </w:rPr>
  </w:style>
  <w:style w:type="table" w:styleId="TableGrid">
    <w:name w:val="Table Grid"/>
    <w:basedOn w:val="TableNormal"/>
    <w:uiPriority w:val="59"/>
    <w:rsid w:val="004B6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84489"/>
    <w:pPr>
      <w:spacing w:after="200"/>
    </w:pPr>
    <w:rPr>
      <w:b/>
      <w:bCs/>
      <w:color w:val="53548A" w:themeColor="accent1"/>
      <w:sz w:val="18"/>
      <w:szCs w:val="18"/>
    </w:rPr>
  </w:style>
  <w:style w:type="paragraph" w:styleId="BalloonText">
    <w:name w:val="Balloon Text"/>
    <w:basedOn w:val="Normal"/>
    <w:link w:val="BalloonTextChar"/>
    <w:uiPriority w:val="99"/>
    <w:semiHidden/>
    <w:unhideWhenUsed/>
    <w:rsid w:val="00D70FF5"/>
    <w:rPr>
      <w:rFonts w:ascii="Tahoma" w:hAnsi="Tahoma" w:cs="Tahoma"/>
      <w:sz w:val="16"/>
      <w:szCs w:val="16"/>
    </w:rPr>
  </w:style>
  <w:style w:type="character" w:customStyle="1" w:styleId="BalloonTextChar">
    <w:name w:val="Balloon Text Char"/>
    <w:basedOn w:val="DefaultParagraphFont"/>
    <w:link w:val="BalloonText"/>
    <w:uiPriority w:val="99"/>
    <w:semiHidden/>
    <w:rsid w:val="00D70FF5"/>
    <w:rPr>
      <w:rFonts w:ascii="Tahoma" w:hAnsi="Tahoma" w:cs="Tahoma"/>
      <w:sz w:val="16"/>
      <w:szCs w:val="16"/>
      <w:lang w:val="en-GB" w:eastAsia="nl-NL"/>
    </w:rPr>
  </w:style>
  <w:style w:type="paragraph" w:styleId="Header">
    <w:name w:val="header"/>
    <w:basedOn w:val="Normal"/>
    <w:link w:val="HeaderChar"/>
    <w:uiPriority w:val="99"/>
    <w:unhideWhenUsed/>
    <w:rsid w:val="0051158C"/>
    <w:pPr>
      <w:tabs>
        <w:tab w:val="center" w:pos="4536"/>
        <w:tab w:val="right" w:pos="9072"/>
      </w:tabs>
    </w:pPr>
  </w:style>
  <w:style w:type="character" w:customStyle="1" w:styleId="HeaderChar">
    <w:name w:val="Header Char"/>
    <w:basedOn w:val="DefaultParagraphFont"/>
    <w:link w:val="Header"/>
    <w:uiPriority w:val="99"/>
    <w:rsid w:val="0051158C"/>
    <w:rPr>
      <w:lang w:val="en-GB" w:eastAsia="nl-NL"/>
    </w:rPr>
  </w:style>
  <w:style w:type="paragraph" w:styleId="Footer">
    <w:name w:val="footer"/>
    <w:basedOn w:val="Normal"/>
    <w:link w:val="FooterChar"/>
    <w:uiPriority w:val="99"/>
    <w:unhideWhenUsed/>
    <w:rsid w:val="0051158C"/>
    <w:pPr>
      <w:tabs>
        <w:tab w:val="center" w:pos="4536"/>
        <w:tab w:val="right" w:pos="9072"/>
      </w:tabs>
    </w:pPr>
  </w:style>
  <w:style w:type="character" w:customStyle="1" w:styleId="FooterChar">
    <w:name w:val="Footer Char"/>
    <w:basedOn w:val="DefaultParagraphFont"/>
    <w:link w:val="Footer"/>
    <w:uiPriority w:val="99"/>
    <w:rsid w:val="0051158C"/>
    <w:rPr>
      <w:lang w:val="en-GB" w:eastAsia="nl-NL"/>
    </w:rPr>
  </w:style>
  <w:style w:type="character" w:customStyle="1" w:styleId="mb">
    <w:name w:val="mb"/>
    <w:basedOn w:val="DefaultParagraphFont"/>
    <w:rsid w:val="00D1301B"/>
  </w:style>
  <w:style w:type="character" w:styleId="FollowedHyperlink">
    <w:name w:val="FollowedHyperlink"/>
    <w:basedOn w:val="DefaultParagraphFont"/>
    <w:uiPriority w:val="99"/>
    <w:semiHidden/>
    <w:unhideWhenUsed/>
    <w:rsid w:val="00B61AEC"/>
    <w:rPr>
      <w:color w:val="C2A874" w:themeColor="followedHyperlink"/>
      <w:u w:val="single"/>
    </w:rPr>
  </w:style>
  <w:style w:type="character" w:customStyle="1" w:styleId="highlight">
    <w:name w:val="highlight"/>
    <w:basedOn w:val="DefaultParagraphFont"/>
    <w:rsid w:val="006719AB"/>
  </w:style>
  <w:style w:type="character" w:styleId="CommentReference">
    <w:name w:val="annotation reference"/>
    <w:basedOn w:val="DefaultParagraphFont"/>
    <w:uiPriority w:val="99"/>
    <w:semiHidden/>
    <w:unhideWhenUsed/>
    <w:rsid w:val="001A185B"/>
    <w:rPr>
      <w:sz w:val="16"/>
      <w:szCs w:val="16"/>
    </w:rPr>
  </w:style>
  <w:style w:type="paragraph" w:styleId="CommentText">
    <w:name w:val="annotation text"/>
    <w:basedOn w:val="Normal"/>
    <w:link w:val="CommentTextChar"/>
    <w:uiPriority w:val="99"/>
    <w:unhideWhenUsed/>
    <w:rsid w:val="001A185B"/>
    <w:rPr>
      <w:sz w:val="20"/>
      <w:szCs w:val="20"/>
    </w:rPr>
  </w:style>
  <w:style w:type="character" w:customStyle="1" w:styleId="CommentTextChar">
    <w:name w:val="Comment Text Char"/>
    <w:basedOn w:val="DefaultParagraphFont"/>
    <w:link w:val="CommentText"/>
    <w:uiPriority w:val="99"/>
    <w:rsid w:val="001A185B"/>
    <w:rPr>
      <w:sz w:val="20"/>
      <w:szCs w:val="20"/>
      <w:lang w:val="en-GB" w:eastAsia="nl-NL"/>
    </w:rPr>
  </w:style>
  <w:style w:type="paragraph" w:styleId="CommentSubject">
    <w:name w:val="annotation subject"/>
    <w:basedOn w:val="CommentText"/>
    <w:next w:val="CommentText"/>
    <w:link w:val="CommentSubjectChar"/>
    <w:uiPriority w:val="99"/>
    <w:semiHidden/>
    <w:unhideWhenUsed/>
    <w:rsid w:val="001A185B"/>
    <w:rPr>
      <w:b/>
      <w:bCs/>
    </w:rPr>
  </w:style>
  <w:style w:type="character" w:customStyle="1" w:styleId="CommentSubjectChar">
    <w:name w:val="Comment Subject Char"/>
    <w:basedOn w:val="CommentTextChar"/>
    <w:link w:val="CommentSubject"/>
    <w:uiPriority w:val="99"/>
    <w:semiHidden/>
    <w:rsid w:val="001A185B"/>
    <w:rPr>
      <w:b/>
      <w:bCs/>
      <w:sz w:val="20"/>
      <w:szCs w:val="20"/>
      <w:lang w:val="en-GB" w:eastAsia="nl-NL"/>
    </w:rPr>
  </w:style>
  <w:style w:type="table" w:styleId="LightList-Accent6">
    <w:name w:val="Light List Accent 6"/>
    <w:basedOn w:val="TableNormal"/>
    <w:uiPriority w:val="61"/>
    <w:rsid w:val="007E32D6"/>
    <w:pPr>
      <w:spacing w:after="0" w:line="240" w:lineRule="auto"/>
    </w:pPr>
    <w:tblPr>
      <w:tblStyleRowBandSize w:val="1"/>
      <w:tblStyleColBandSize w:val="1"/>
      <w:tblInd w:w="0" w:type="dxa"/>
      <w:tblBorders>
        <w:top w:val="single" w:sz="8" w:space="0" w:color="5C92B5" w:themeColor="accent6"/>
        <w:left w:val="single" w:sz="8" w:space="0" w:color="5C92B5" w:themeColor="accent6"/>
        <w:bottom w:val="single" w:sz="8" w:space="0" w:color="5C92B5" w:themeColor="accent6"/>
        <w:right w:val="single" w:sz="8" w:space="0" w:color="5C92B5"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C92B5" w:themeFill="accent6"/>
      </w:tcPr>
    </w:tblStylePr>
    <w:tblStylePr w:type="lastRow">
      <w:pPr>
        <w:spacing w:before="0" w:after="0" w:line="240" w:lineRule="auto"/>
      </w:pPr>
      <w:rPr>
        <w:b/>
        <w:bCs/>
      </w:rPr>
      <w:tblPr/>
      <w:tcPr>
        <w:tcBorders>
          <w:top w:val="double" w:sz="6" w:space="0" w:color="5C92B5" w:themeColor="accent6"/>
          <w:left w:val="single" w:sz="8" w:space="0" w:color="5C92B5" w:themeColor="accent6"/>
          <w:bottom w:val="single" w:sz="8" w:space="0" w:color="5C92B5" w:themeColor="accent6"/>
          <w:right w:val="single" w:sz="8" w:space="0" w:color="5C92B5" w:themeColor="accent6"/>
        </w:tcBorders>
      </w:tcPr>
    </w:tblStylePr>
    <w:tblStylePr w:type="firstCol">
      <w:rPr>
        <w:b/>
        <w:bCs/>
      </w:rPr>
    </w:tblStylePr>
    <w:tblStylePr w:type="lastCol">
      <w:rPr>
        <w:b/>
        <w:bCs/>
      </w:rPr>
    </w:tblStylePr>
    <w:tblStylePr w:type="band1Vert">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tblStylePr w:type="band1Horz">
      <w:tblPr/>
      <w:tcPr>
        <w:tcBorders>
          <w:top w:val="single" w:sz="8" w:space="0" w:color="5C92B5" w:themeColor="accent6"/>
          <w:left w:val="single" w:sz="8" w:space="0" w:color="5C92B5" w:themeColor="accent6"/>
          <w:bottom w:val="single" w:sz="8" w:space="0" w:color="5C92B5" w:themeColor="accent6"/>
          <w:right w:val="single" w:sz="8" w:space="0" w:color="5C92B5" w:themeColor="accent6"/>
        </w:tcBorders>
      </w:tcPr>
    </w:tblStylePr>
  </w:style>
  <w:style w:type="paragraph" w:styleId="Revision">
    <w:name w:val="Revision"/>
    <w:hidden/>
    <w:uiPriority w:val="99"/>
    <w:semiHidden/>
    <w:rsid w:val="005D6CDB"/>
    <w:pPr>
      <w:spacing w:after="0" w:line="240" w:lineRule="auto"/>
    </w:pPr>
    <w:rPr>
      <w:sz w:val="21"/>
      <w:lang w:val="en-GB" w:eastAsia="nl-NL"/>
    </w:rPr>
  </w:style>
  <w:style w:type="character" w:styleId="PlaceholderText">
    <w:name w:val="Placeholder Text"/>
    <w:basedOn w:val="DefaultParagraphFont"/>
    <w:uiPriority w:val="99"/>
    <w:semiHidden/>
    <w:rsid w:val="00D05E6B"/>
    <w:rPr>
      <w:color w:val="808080"/>
    </w:rPr>
  </w:style>
  <w:style w:type="character" w:customStyle="1" w:styleId="st">
    <w:name w:val="st"/>
    <w:basedOn w:val="DefaultParagraphFont"/>
    <w:rsid w:val="001608B6"/>
  </w:style>
  <w:style w:type="character" w:styleId="LineNumber">
    <w:name w:val="line number"/>
    <w:basedOn w:val="DefaultParagraphFont"/>
    <w:uiPriority w:val="99"/>
    <w:semiHidden/>
    <w:unhideWhenUsed/>
    <w:rsid w:val="00EA44BE"/>
  </w:style>
  <w:style w:type="paragraph" w:customStyle="1" w:styleId="Heading-Main">
    <w:name w:val="Heading-Main"/>
    <w:basedOn w:val="Normal"/>
    <w:rsid w:val="00815CEF"/>
    <w:pPr>
      <w:keepNext/>
      <w:spacing w:before="240" w:after="120"/>
      <w:contextualSpacing w:val="0"/>
      <w:jc w:val="left"/>
      <w:outlineLvl w:val="0"/>
    </w:pPr>
    <w:rPr>
      <w:rFonts w:eastAsia="Times New Roman" w:cs="Times New Roman"/>
      <w:b/>
      <w:bCs/>
      <w:kern w:val="28"/>
      <w:sz w:val="24"/>
      <w:szCs w:val="24"/>
      <w:lang w:val="en-US" w:eastAsia="en-US"/>
    </w:rPr>
  </w:style>
  <w:style w:type="paragraph" w:customStyle="1" w:styleId="KeyPoints">
    <w:name w:val="Key Points"/>
    <w:basedOn w:val="Normal"/>
    <w:rsid w:val="00815CEF"/>
    <w:pPr>
      <w:spacing w:before="120"/>
      <w:contextualSpacing w:val="0"/>
      <w:jc w:val="left"/>
    </w:pPr>
    <w:rPr>
      <w:rFonts w:eastAsia="Times New Roman" w:cs="Times New Roman"/>
      <w:sz w:val="24"/>
      <w:szCs w:val="24"/>
      <w:lang w:val="en-US" w:eastAsia="en-US"/>
    </w:rPr>
  </w:style>
  <w:style w:type="paragraph" w:styleId="PlainText">
    <w:name w:val="Plain Text"/>
    <w:basedOn w:val="Normal"/>
    <w:link w:val="PlainTextChar"/>
    <w:uiPriority w:val="99"/>
    <w:unhideWhenUsed/>
    <w:rsid w:val="00815CEF"/>
    <w:pPr>
      <w:contextualSpacing w:val="0"/>
      <w:jc w:val="left"/>
    </w:pPr>
    <w:rPr>
      <w:rFonts w:ascii="Consolas" w:hAnsi="Consolas"/>
      <w:sz w:val="21"/>
      <w:szCs w:val="21"/>
      <w:lang w:val="nl-NL" w:eastAsia="en-US"/>
    </w:rPr>
  </w:style>
  <w:style w:type="character" w:customStyle="1" w:styleId="PlainTextChar">
    <w:name w:val="Plain Text Char"/>
    <w:basedOn w:val="DefaultParagraphFont"/>
    <w:link w:val="PlainText"/>
    <w:uiPriority w:val="99"/>
    <w:rsid w:val="00815CE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8170427">
      <w:bodyDiv w:val="1"/>
      <w:marLeft w:val="0"/>
      <w:marRight w:val="0"/>
      <w:marTop w:val="0"/>
      <w:marBottom w:val="0"/>
      <w:divBdr>
        <w:top w:val="none" w:sz="0" w:space="0" w:color="auto"/>
        <w:left w:val="none" w:sz="0" w:space="0" w:color="auto"/>
        <w:bottom w:val="none" w:sz="0" w:space="0" w:color="auto"/>
        <w:right w:val="none" w:sz="0" w:space="0" w:color="auto"/>
      </w:divBdr>
      <w:divsChild>
        <w:div w:id="981427170">
          <w:marLeft w:val="0"/>
          <w:marRight w:val="0"/>
          <w:marTop w:val="0"/>
          <w:marBottom w:val="0"/>
          <w:divBdr>
            <w:top w:val="none" w:sz="0" w:space="0" w:color="auto"/>
            <w:left w:val="none" w:sz="0" w:space="0" w:color="auto"/>
            <w:bottom w:val="none" w:sz="0" w:space="0" w:color="auto"/>
            <w:right w:val="none" w:sz="0" w:space="0" w:color="auto"/>
          </w:divBdr>
        </w:div>
        <w:div w:id="1478188125">
          <w:marLeft w:val="0"/>
          <w:marRight w:val="0"/>
          <w:marTop w:val="0"/>
          <w:marBottom w:val="0"/>
          <w:divBdr>
            <w:top w:val="none" w:sz="0" w:space="0" w:color="auto"/>
            <w:left w:val="none" w:sz="0" w:space="0" w:color="auto"/>
            <w:bottom w:val="none" w:sz="0" w:space="0" w:color="auto"/>
            <w:right w:val="none" w:sz="0" w:space="0" w:color="auto"/>
          </w:divBdr>
        </w:div>
        <w:div w:id="1965846437">
          <w:marLeft w:val="0"/>
          <w:marRight w:val="0"/>
          <w:marTop w:val="0"/>
          <w:marBottom w:val="0"/>
          <w:divBdr>
            <w:top w:val="none" w:sz="0" w:space="0" w:color="auto"/>
            <w:left w:val="none" w:sz="0" w:space="0" w:color="auto"/>
            <w:bottom w:val="none" w:sz="0" w:space="0" w:color="auto"/>
            <w:right w:val="none" w:sz="0" w:space="0" w:color="auto"/>
          </w:divBdr>
        </w:div>
        <w:div w:id="2132547902">
          <w:marLeft w:val="0"/>
          <w:marRight w:val="0"/>
          <w:marTop w:val="0"/>
          <w:marBottom w:val="0"/>
          <w:divBdr>
            <w:top w:val="none" w:sz="0" w:space="0" w:color="auto"/>
            <w:left w:val="none" w:sz="0" w:space="0" w:color="auto"/>
            <w:bottom w:val="none" w:sz="0" w:space="0" w:color="auto"/>
            <w:right w:val="none" w:sz="0" w:space="0" w:color="auto"/>
          </w:divBdr>
        </w:div>
      </w:divsChild>
    </w:div>
    <w:div w:id="48502616">
      <w:bodyDiv w:val="1"/>
      <w:marLeft w:val="0"/>
      <w:marRight w:val="0"/>
      <w:marTop w:val="0"/>
      <w:marBottom w:val="0"/>
      <w:divBdr>
        <w:top w:val="none" w:sz="0" w:space="0" w:color="auto"/>
        <w:left w:val="none" w:sz="0" w:space="0" w:color="auto"/>
        <w:bottom w:val="none" w:sz="0" w:space="0" w:color="auto"/>
        <w:right w:val="none" w:sz="0" w:space="0" w:color="auto"/>
      </w:divBdr>
      <w:divsChild>
        <w:div w:id="74783953">
          <w:marLeft w:val="0"/>
          <w:marRight w:val="0"/>
          <w:marTop w:val="0"/>
          <w:marBottom w:val="0"/>
          <w:divBdr>
            <w:top w:val="none" w:sz="0" w:space="0" w:color="auto"/>
            <w:left w:val="none" w:sz="0" w:space="0" w:color="auto"/>
            <w:bottom w:val="none" w:sz="0" w:space="0" w:color="auto"/>
            <w:right w:val="none" w:sz="0" w:space="0" w:color="auto"/>
          </w:divBdr>
        </w:div>
        <w:div w:id="77679304">
          <w:marLeft w:val="0"/>
          <w:marRight w:val="0"/>
          <w:marTop w:val="0"/>
          <w:marBottom w:val="0"/>
          <w:divBdr>
            <w:top w:val="none" w:sz="0" w:space="0" w:color="auto"/>
            <w:left w:val="none" w:sz="0" w:space="0" w:color="auto"/>
            <w:bottom w:val="none" w:sz="0" w:space="0" w:color="auto"/>
            <w:right w:val="none" w:sz="0" w:space="0" w:color="auto"/>
          </w:divBdr>
        </w:div>
        <w:div w:id="124664560">
          <w:marLeft w:val="0"/>
          <w:marRight w:val="0"/>
          <w:marTop w:val="0"/>
          <w:marBottom w:val="0"/>
          <w:divBdr>
            <w:top w:val="none" w:sz="0" w:space="0" w:color="auto"/>
            <w:left w:val="none" w:sz="0" w:space="0" w:color="auto"/>
            <w:bottom w:val="none" w:sz="0" w:space="0" w:color="auto"/>
            <w:right w:val="none" w:sz="0" w:space="0" w:color="auto"/>
          </w:divBdr>
        </w:div>
        <w:div w:id="191578472">
          <w:marLeft w:val="0"/>
          <w:marRight w:val="0"/>
          <w:marTop w:val="0"/>
          <w:marBottom w:val="0"/>
          <w:divBdr>
            <w:top w:val="none" w:sz="0" w:space="0" w:color="auto"/>
            <w:left w:val="none" w:sz="0" w:space="0" w:color="auto"/>
            <w:bottom w:val="none" w:sz="0" w:space="0" w:color="auto"/>
            <w:right w:val="none" w:sz="0" w:space="0" w:color="auto"/>
          </w:divBdr>
        </w:div>
        <w:div w:id="218901109">
          <w:marLeft w:val="0"/>
          <w:marRight w:val="0"/>
          <w:marTop w:val="0"/>
          <w:marBottom w:val="0"/>
          <w:divBdr>
            <w:top w:val="none" w:sz="0" w:space="0" w:color="auto"/>
            <w:left w:val="none" w:sz="0" w:space="0" w:color="auto"/>
            <w:bottom w:val="none" w:sz="0" w:space="0" w:color="auto"/>
            <w:right w:val="none" w:sz="0" w:space="0" w:color="auto"/>
          </w:divBdr>
        </w:div>
        <w:div w:id="262761573">
          <w:marLeft w:val="0"/>
          <w:marRight w:val="0"/>
          <w:marTop w:val="0"/>
          <w:marBottom w:val="0"/>
          <w:divBdr>
            <w:top w:val="none" w:sz="0" w:space="0" w:color="auto"/>
            <w:left w:val="none" w:sz="0" w:space="0" w:color="auto"/>
            <w:bottom w:val="none" w:sz="0" w:space="0" w:color="auto"/>
            <w:right w:val="none" w:sz="0" w:space="0" w:color="auto"/>
          </w:divBdr>
        </w:div>
        <w:div w:id="317879844">
          <w:marLeft w:val="0"/>
          <w:marRight w:val="0"/>
          <w:marTop w:val="0"/>
          <w:marBottom w:val="0"/>
          <w:divBdr>
            <w:top w:val="none" w:sz="0" w:space="0" w:color="auto"/>
            <w:left w:val="none" w:sz="0" w:space="0" w:color="auto"/>
            <w:bottom w:val="none" w:sz="0" w:space="0" w:color="auto"/>
            <w:right w:val="none" w:sz="0" w:space="0" w:color="auto"/>
          </w:divBdr>
        </w:div>
        <w:div w:id="484397440">
          <w:marLeft w:val="0"/>
          <w:marRight w:val="0"/>
          <w:marTop w:val="0"/>
          <w:marBottom w:val="0"/>
          <w:divBdr>
            <w:top w:val="none" w:sz="0" w:space="0" w:color="auto"/>
            <w:left w:val="none" w:sz="0" w:space="0" w:color="auto"/>
            <w:bottom w:val="none" w:sz="0" w:space="0" w:color="auto"/>
            <w:right w:val="none" w:sz="0" w:space="0" w:color="auto"/>
          </w:divBdr>
        </w:div>
        <w:div w:id="487793828">
          <w:marLeft w:val="0"/>
          <w:marRight w:val="0"/>
          <w:marTop w:val="0"/>
          <w:marBottom w:val="0"/>
          <w:divBdr>
            <w:top w:val="none" w:sz="0" w:space="0" w:color="auto"/>
            <w:left w:val="none" w:sz="0" w:space="0" w:color="auto"/>
            <w:bottom w:val="none" w:sz="0" w:space="0" w:color="auto"/>
            <w:right w:val="none" w:sz="0" w:space="0" w:color="auto"/>
          </w:divBdr>
        </w:div>
        <w:div w:id="515537477">
          <w:marLeft w:val="0"/>
          <w:marRight w:val="0"/>
          <w:marTop w:val="0"/>
          <w:marBottom w:val="0"/>
          <w:divBdr>
            <w:top w:val="none" w:sz="0" w:space="0" w:color="auto"/>
            <w:left w:val="none" w:sz="0" w:space="0" w:color="auto"/>
            <w:bottom w:val="none" w:sz="0" w:space="0" w:color="auto"/>
            <w:right w:val="none" w:sz="0" w:space="0" w:color="auto"/>
          </w:divBdr>
        </w:div>
        <w:div w:id="578564593">
          <w:marLeft w:val="0"/>
          <w:marRight w:val="0"/>
          <w:marTop w:val="0"/>
          <w:marBottom w:val="0"/>
          <w:divBdr>
            <w:top w:val="none" w:sz="0" w:space="0" w:color="auto"/>
            <w:left w:val="none" w:sz="0" w:space="0" w:color="auto"/>
            <w:bottom w:val="none" w:sz="0" w:space="0" w:color="auto"/>
            <w:right w:val="none" w:sz="0" w:space="0" w:color="auto"/>
          </w:divBdr>
        </w:div>
        <w:div w:id="592251638">
          <w:marLeft w:val="0"/>
          <w:marRight w:val="0"/>
          <w:marTop w:val="0"/>
          <w:marBottom w:val="0"/>
          <w:divBdr>
            <w:top w:val="none" w:sz="0" w:space="0" w:color="auto"/>
            <w:left w:val="none" w:sz="0" w:space="0" w:color="auto"/>
            <w:bottom w:val="none" w:sz="0" w:space="0" w:color="auto"/>
            <w:right w:val="none" w:sz="0" w:space="0" w:color="auto"/>
          </w:divBdr>
        </w:div>
        <w:div w:id="608589747">
          <w:marLeft w:val="0"/>
          <w:marRight w:val="0"/>
          <w:marTop w:val="0"/>
          <w:marBottom w:val="0"/>
          <w:divBdr>
            <w:top w:val="none" w:sz="0" w:space="0" w:color="auto"/>
            <w:left w:val="none" w:sz="0" w:space="0" w:color="auto"/>
            <w:bottom w:val="none" w:sz="0" w:space="0" w:color="auto"/>
            <w:right w:val="none" w:sz="0" w:space="0" w:color="auto"/>
          </w:divBdr>
        </w:div>
        <w:div w:id="618486997">
          <w:marLeft w:val="0"/>
          <w:marRight w:val="0"/>
          <w:marTop w:val="0"/>
          <w:marBottom w:val="0"/>
          <w:divBdr>
            <w:top w:val="none" w:sz="0" w:space="0" w:color="auto"/>
            <w:left w:val="none" w:sz="0" w:space="0" w:color="auto"/>
            <w:bottom w:val="none" w:sz="0" w:space="0" w:color="auto"/>
            <w:right w:val="none" w:sz="0" w:space="0" w:color="auto"/>
          </w:divBdr>
        </w:div>
        <w:div w:id="664670927">
          <w:marLeft w:val="0"/>
          <w:marRight w:val="0"/>
          <w:marTop w:val="0"/>
          <w:marBottom w:val="0"/>
          <w:divBdr>
            <w:top w:val="none" w:sz="0" w:space="0" w:color="auto"/>
            <w:left w:val="none" w:sz="0" w:space="0" w:color="auto"/>
            <w:bottom w:val="none" w:sz="0" w:space="0" w:color="auto"/>
            <w:right w:val="none" w:sz="0" w:space="0" w:color="auto"/>
          </w:divBdr>
        </w:div>
        <w:div w:id="711347917">
          <w:marLeft w:val="0"/>
          <w:marRight w:val="0"/>
          <w:marTop w:val="0"/>
          <w:marBottom w:val="0"/>
          <w:divBdr>
            <w:top w:val="none" w:sz="0" w:space="0" w:color="auto"/>
            <w:left w:val="none" w:sz="0" w:space="0" w:color="auto"/>
            <w:bottom w:val="none" w:sz="0" w:space="0" w:color="auto"/>
            <w:right w:val="none" w:sz="0" w:space="0" w:color="auto"/>
          </w:divBdr>
        </w:div>
        <w:div w:id="722562548">
          <w:marLeft w:val="0"/>
          <w:marRight w:val="0"/>
          <w:marTop w:val="0"/>
          <w:marBottom w:val="0"/>
          <w:divBdr>
            <w:top w:val="none" w:sz="0" w:space="0" w:color="auto"/>
            <w:left w:val="none" w:sz="0" w:space="0" w:color="auto"/>
            <w:bottom w:val="none" w:sz="0" w:space="0" w:color="auto"/>
            <w:right w:val="none" w:sz="0" w:space="0" w:color="auto"/>
          </w:divBdr>
        </w:div>
        <w:div w:id="840580898">
          <w:marLeft w:val="0"/>
          <w:marRight w:val="0"/>
          <w:marTop w:val="0"/>
          <w:marBottom w:val="0"/>
          <w:divBdr>
            <w:top w:val="none" w:sz="0" w:space="0" w:color="auto"/>
            <w:left w:val="none" w:sz="0" w:space="0" w:color="auto"/>
            <w:bottom w:val="none" w:sz="0" w:space="0" w:color="auto"/>
            <w:right w:val="none" w:sz="0" w:space="0" w:color="auto"/>
          </w:divBdr>
        </w:div>
        <w:div w:id="873157055">
          <w:marLeft w:val="0"/>
          <w:marRight w:val="0"/>
          <w:marTop w:val="0"/>
          <w:marBottom w:val="0"/>
          <w:divBdr>
            <w:top w:val="none" w:sz="0" w:space="0" w:color="auto"/>
            <w:left w:val="none" w:sz="0" w:space="0" w:color="auto"/>
            <w:bottom w:val="none" w:sz="0" w:space="0" w:color="auto"/>
            <w:right w:val="none" w:sz="0" w:space="0" w:color="auto"/>
          </w:divBdr>
        </w:div>
        <w:div w:id="886599195">
          <w:marLeft w:val="0"/>
          <w:marRight w:val="0"/>
          <w:marTop w:val="0"/>
          <w:marBottom w:val="0"/>
          <w:divBdr>
            <w:top w:val="none" w:sz="0" w:space="0" w:color="auto"/>
            <w:left w:val="none" w:sz="0" w:space="0" w:color="auto"/>
            <w:bottom w:val="none" w:sz="0" w:space="0" w:color="auto"/>
            <w:right w:val="none" w:sz="0" w:space="0" w:color="auto"/>
          </w:divBdr>
        </w:div>
        <w:div w:id="934478872">
          <w:marLeft w:val="0"/>
          <w:marRight w:val="0"/>
          <w:marTop w:val="0"/>
          <w:marBottom w:val="0"/>
          <w:divBdr>
            <w:top w:val="none" w:sz="0" w:space="0" w:color="auto"/>
            <w:left w:val="none" w:sz="0" w:space="0" w:color="auto"/>
            <w:bottom w:val="none" w:sz="0" w:space="0" w:color="auto"/>
            <w:right w:val="none" w:sz="0" w:space="0" w:color="auto"/>
          </w:divBdr>
        </w:div>
        <w:div w:id="1025715173">
          <w:marLeft w:val="0"/>
          <w:marRight w:val="0"/>
          <w:marTop w:val="0"/>
          <w:marBottom w:val="0"/>
          <w:divBdr>
            <w:top w:val="none" w:sz="0" w:space="0" w:color="auto"/>
            <w:left w:val="none" w:sz="0" w:space="0" w:color="auto"/>
            <w:bottom w:val="none" w:sz="0" w:space="0" w:color="auto"/>
            <w:right w:val="none" w:sz="0" w:space="0" w:color="auto"/>
          </w:divBdr>
        </w:div>
        <w:div w:id="1072971387">
          <w:marLeft w:val="0"/>
          <w:marRight w:val="0"/>
          <w:marTop w:val="0"/>
          <w:marBottom w:val="0"/>
          <w:divBdr>
            <w:top w:val="none" w:sz="0" w:space="0" w:color="auto"/>
            <w:left w:val="none" w:sz="0" w:space="0" w:color="auto"/>
            <w:bottom w:val="none" w:sz="0" w:space="0" w:color="auto"/>
            <w:right w:val="none" w:sz="0" w:space="0" w:color="auto"/>
          </w:divBdr>
        </w:div>
        <w:div w:id="1229533094">
          <w:marLeft w:val="0"/>
          <w:marRight w:val="0"/>
          <w:marTop w:val="0"/>
          <w:marBottom w:val="0"/>
          <w:divBdr>
            <w:top w:val="none" w:sz="0" w:space="0" w:color="auto"/>
            <w:left w:val="none" w:sz="0" w:space="0" w:color="auto"/>
            <w:bottom w:val="none" w:sz="0" w:space="0" w:color="auto"/>
            <w:right w:val="none" w:sz="0" w:space="0" w:color="auto"/>
          </w:divBdr>
        </w:div>
        <w:div w:id="1248419180">
          <w:marLeft w:val="0"/>
          <w:marRight w:val="0"/>
          <w:marTop w:val="0"/>
          <w:marBottom w:val="0"/>
          <w:divBdr>
            <w:top w:val="none" w:sz="0" w:space="0" w:color="auto"/>
            <w:left w:val="none" w:sz="0" w:space="0" w:color="auto"/>
            <w:bottom w:val="none" w:sz="0" w:space="0" w:color="auto"/>
            <w:right w:val="none" w:sz="0" w:space="0" w:color="auto"/>
          </w:divBdr>
        </w:div>
        <w:div w:id="1327899097">
          <w:marLeft w:val="0"/>
          <w:marRight w:val="0"/>
          <w:marTop w:val="0"/>
          <w:marBottom w:val="0"/>
          <w:divBdr>
            <w:top w:val="none" w:sz="0" w:space="0" w:color="auto"/>
            <w:left w:val="none" w:sz="0" w:space="0" w:color="auto"/>
            <w:bottom w:val="none" w:sz="0" w:space="0" w:color="auto"/>
            <w:right w:val="none" w:sz="0" w:space="0" w:color="auto"/>
          </w:divBdr>
        </w:div>
        <w:div w:id="1453281442">
          <w:marLeft w:val="0"/>
          <w:marRight w:val="0"/>
          <w:marTop w:val="0"/>
          <w:marBottom w:val="0"/>
          <w:divBdr>
            <w:top w:val="none" w:sz="0" w:space="0" w:color="auto"/>
            <w:left w:val="none" w:sz="0" w:space="0" w:color="auto"/>
            <w:bottom w:val="none" w:sz="0" w:space="0" w:color="auto"/>
            <w:right w:val="none" w:sz="0" w:space="0" w:color="auto"/>
          </w:divBdr>
        </w:div>
        <w:div w:id="1513185748">
          <w:marLeft w:val="0"/>
          <w:marRight w:val="0"/>
          <w:marTop w:val="0"/>
          <w:marBottom w:val="0"/>
          <w:divBdr>
            <w:top w:val="none" w:sz="0" w:space="0" w:color="auto"/>
            <w:left w:val="none" w:sz="0" w:space="0" w:color="auto"/>
            <w:bottom w:val="none" w:sz="0" w:space="0" w:color="auto"/>
            <w:right w:val="none" w:sz="0" w:space="0" w:color="auto"/>
          </w:divBdr>
        </w:div>
        <w:div w:id="1539901478">
          <w:marLeft w:val="0"/>
          <w:marRight w:val="0"/>
          <w:marTop w:val="0"/>
          <w:marBottom w:val="0"/>
          <w:divBdr>
            <w:top w:val="none" w:sz="0" w:space="0" w:color="auto"/>
            <w:left w:val="none" w:sz="0" w:space="0" w:color="auto"/>
            <w:bottom w:val="none" w:sz="0" w:space="0" w:color="auto"/>
            <w:right w:val="none" w:sz="0" w:space="0" w:color="auto"/>
          </w:divBdr>
        </w:div>
        <w:div w:id="1554463719">
          <w:marLeft w:val="0"/>
          <w:marRight w:val="0"/>
          <w:marTop w:val="0"/>
          <w:marBottom w:val="0"/>
          <w:divBdr>
            <w:top w:val="none" w:sz="0" w:space="0" w:color="auto"/>
            <w:left w:val="none" w:sz="0" w:space="0" w:color="auto"/>
            <w:bottom w:val="none" w:sz="0" w:space="0" w:color="auto"/>
            <w:right w:val="none" w:sz="0" w:space="0" w:color="auto"/>
          </w:divBdr>
        </w:div>
        <w:div w:id="1645961244">
          <w:marLeft w:val="0"/>
          <w:marRight w:val="0"/>
          <w:marTop w:val="0"/>
          <w:marBottom w:val="0"/>
          <w:divBdr>
            <w:top w:val="none" w:sz="0" w:space="0" w:color="auto"/>
            <w:left w:val="none" w:sz="0" w:space="0" w:color="auto"/>
            <w:bottom w:val="none" w:sz="0" w:space="0" w:color="auto"/>
            <w:right w:val="none" w:sz="0" w:space="0" w:color="auto"/>
          </w:divBdr>
        </w:div>
        <w:div w:id="1787581441">
          <w:marLeft w:val="0"/>
          <w:marRight w:val="0"/>
          <w:marTop w:val="0"/>
          <w:marBottom w:val="0"/>
          <w:divBdr>
            <w:top w:val="none" w:sz="0" w:space="0" w:color="auto"/>
            <w:left w:val="none" w:sz="0" w:space="0" w:color="auto"/>
            <w:bottom w:val="none" w:sz="0" w:space="0" w:color="auto"/>
            <w:right w:val="none" w:sz="0" w:space="0" w:color="auto"/>
          </w:divBdr>
        </w:div>
        <w:div w:id="1816680416">
          <w:marLeft w:val="0"/>
          <w:marRight w:val="0"/>
          <w:marTop w:val="0"/>
          <w:marBottom w:val="0"/>
          <w:divBdr>
            <w:top w:val="none" w:sz="0" w:space="0" w:color="auto"/>
            <w:left w:val="none" w:sz="0" w:space="0" w:color="auto"/>
            <w:bottom w:val="none" w:sz="0" w:space="0" w:color="auto"/>
            <w:right w:val="none" w:sz="0" w:space="0" w:color="auto"/>
          </w:divBdr>
        </w:div>
        <w:div w:id="1873181474">
          <w:marLeft w:val="0"/>
          <w:marRight w:val="0"/>
          <w:marTop w:val="0"/>
          <w:marBottom w:val="0"/>
          <w:divBdr>
            <w:top w:val="none" w:sz="0" w:space="0" w:color="auto"/>
            <w:left w:val="none" w:sz="0" w:space="0" w:color="auto"/>
            <w:bottom w:val="none" w:sz="0" w:space="0" w:color="auto"/>
            <w:right w:val="none" w:sz="0" w:space="0" w:color="auto"/>
          </w:divBdr>
        </w:div>
        <w:div w:id="2003655574">
          <w:marLeft w:val="0"/>
          <w:marRight w:val="0"/>
          <w:marTop w:val="0"/>
          <w:marBottom w:val="0"/>
          <w:divBdr>
            <w:top w:val="none" w:sz="0" w:space="0" w:color="auto"/>
            <w:left w:val="none" w:sz="0" w:space="0" w:color="auto"/>
            <w:bottom w:val="none" w:sz="0" w:space="0" w:color="auto"/>
            <w:right w:val="none" w:sz="0" w:space="0" w:color="auto"/>
          </w:divBdr>
        </w:div>
        <w:div w:id="2050715565">
          <w:marLeft w:val="0"/>
          <w:marRight w:val="0"/>
          <w:marTop w:val="0"/>
          <w:marBottom w:val="0"/>
          <w:divBdr>
            <w:top w:val="none" w:sz="0" w:space="0" w:color="auto"/>
            <w:left w:val="none" w:sz="0" w:space="0" w:color="auto"/>
            <w:bottom w:val="none" w:sz="0" w:space="0" w:color="auto"/>
            <w:right w:val="none" w:sz="0" w:space="0" w:color="auto"/>
          </w:divBdr>
        </w:div>
        <w:div w:id="2100564298">
          <w:marLeft w:val="0"/>
          <w:marRight w:val="0"/>
          <w:marTop w:val="0"/>
          <w:marBottom w:val="0"/>
          <w:divBdr>
            <w:top w:val="none" w:sz="0" w:space="0" w:color="auto"/>
            <w:left w:val="none" w:sz="0" w:space="0" w:color="auto"/>
            <w:bottom w:val="none" w:sz="0" w:space="0" w:color="auto"/>
            <w:right w:val="none" w:sz="0" w:space="0" w:color="auto"/>
          </w:divBdr>
        </w:div>
        <w:div w:id="2102286943">
          <w:marLeft w:val="0"/>
          <w:marRight w:val="0"/>
          <w:marTop w:val="0"/>
          <w:marBottom w:val="0"/>
          <w:divBdr>
            <w:top w:val="none" w:sz="0" w:space="0" w:color="auto"/>
            <w:left w:val="none" w:sz="0" w:space="0" w:color="auto"/>
            <w:bottom w:val="none" w:sz="0" w:space="0" w:color="auto"/>
            <w:right w:val="none" w:sz="0" w:space="0" w:color="auto"/>
          </w:divBdr>
        </w:div>
        <w:div w:id="2139646708">
          <w:marLeft w:val="0"/>
          <w:marRight w:val="0"/>
          <w:marTop w:val="0"/>
          <w:marBottom w:val="0"/>
          <w:divBdr>
            <w:top w:val="none" w:sz="0" w:space="0" w:color="auto"/>
            <w:left w:val="none" w:sz="0" w:space="0" w:color="auto"/>
            <w:bottom w:val="none" w:sz="0" w:space="0" w:color="auto"/>
            <w:right w:val="none" w:sz="0" w:space="0" w:color="auto"/>
          </w:divBdr>
        </w:div>
      </w:divsChild>
    </w:div>
    <w:div w:id="68892522">
      <w:bodyDiv w:val="1"/>
      <w:marLeft w:val="0"/>
      <w:marRight w:val="0"/>
      <w:marTop w:val="0"/>
      <w:marBottom w:val="0"/>
      <w:divBdr>
        <w:top w:val="none" w:sz="0" w:space="0" w:color="auto"/>
        <w:left w:val="none" w:sz="0" w:space="0" w:color="auto"/>
        <w:bottom w:val="none" w:sz="0" w:space="0" w:color="auto"/>
        <w:right w:val="none" w:sz="0" w:space="0" w:color="auto"/>
      </w:divBdr>
    </w:div>
    <w:div w:id="78526848">
      <w:bodyDiv w:val="1"/>
      <w:marLeft w:val="0"/>
      <w:marRight w:val="0"/>
      <w:marTop w:val="0"/>
      <w:marBottom w:val="0"/>
      <w:divBdr>
        <w:top w:val="none" w:sz="0" w:space="0" w:color="auto"/>
        <w:left w:val="none" w:sz="0" w:space="0" w:color="auto"/>
        <w:bottom w:val="none" w:sz="0" w:space="0" w:color="auto"/>
        <w:right w:val="none" w:sz="0" w:space="0" w:color="auto"/>
      </w:divBdr>
    </w:div>
    <w:div w:id="114561840">
      <w:bodyDiv w:val="1"/>
      <w:marLeft w:val="0"/>
      <w:marRight w:val="0"/>
      <w:marTop w:val="0"/>
      <w:marBottom w:val="0"/>
      <w:divBdr>
        <w:top w:val="none" w:sz="0" w:space="0" w:color="auto"/>
        <w:left w:val="none" w:sz="0" w:space="0" w:color="auto"/>
        <w:bottom w:val="none" w:sz="0" w:space="0" w:color="auto"/>
        <w:right w:val="none" w:sz="0" w:space="0" w:color="auto"/>
      </w:divBdr>
    </w:div>
    <w:div w:id="126318713">
      <w:bodyDiv w:val="1"/>
      <w:marLeft w:val="0"/>
      <w:marRight w:val="0"/>
      <w:marTop w:val="0"/>
      <w:marBottom w:val="0"/>
      <w:divBdr>
        <w:top w:val="none" w:sz="0" w:space="0" w:color="auto"/>
        <w:left w:val="none" w:sz="0" w:space="0" w:color="auto"/>
        <w:bottom w:val="none" w:sz="0" w:space="0" w:color="auto"/>
        <w:right w:val="none" w:sz="0" w:space="0" w:color="auto"/>
      </w:divBdr>
      <w:divsChild>
        <w:div w:id="114299008">
          <w:marLeft w:val="0"/>
          <w:marRight w:val="0"/>
          <w:marTop w:val="0"/>
          <w:marBottom w:val="0"/>
          <w:divBdr>
            <w:top w:val="none" w:sz="0" w:space="0" w:color="auto"/>
            <w:left w:val="none" w:sz="0" w:space="0" w:color="auto"/>
            <w:bottom w:val="none" w:sz="0" w:space="0" w:color="auto"/>
            <w:right w:val="none" w:sz="0" w:space="0" w:color="auto"/>
          </w:divBdr>
        </w:div>
        <w:div w:id="275795398">
          <w:marLeft w:val="0"/>
          <w:marRight w:val="0"/>
          <w:marTop w:val="0"/>
          <w:marBottom w:val="0"/>
          <w:divBdr>
            <w:top w:val="none" w:sz="0" w:space="0" w:color="auto"/>
            <w:left w:val="none" w:sz="0" w:space="0" w:color="auto"/>
            <w:bottom w:val="none" w:sz="0" w:space="0" w:color="auto"/>
            <w:right w:val="none" w:sz="0" w:space="0" w:color="auto"/>
          </w:divBdr>
        </w:div>
        <w:div w:id="277877084">
          <w:marLeft w:val="0"/>
          <w:marRight w:val="0"/>
          <w:marTop w:val="0"/>
          <w:marBottom w:val="0"/>
          <w:divBdr>
            <w:top w:val="none" w:sz="0" w:space="0" w:color="auto"/>
            <w:left w:val="none" w:sz="0" w:space="0" w:color="auto"/>
            <w:bottom w:val="none" w:sz="0" w:space="0" w:color="auto"/>
            <w:right w:val="none" w:sz="0" w:space="0" w:color="auto"/>
          </w:divBdr>
        </w:div>
        <w:div w:id="291592069">
          <w:marLeft w:val="0"/>
          <w:marRight w:val="0"/>
          <w:marTop w:val="0"/>
          <w:marBottom w:val="0"/>
          <w:divBdr>
            <w:top w:val="none" w:sz="0" w:space="0" w:color="auto"/>
            <w:left w:val="none" w:sz="0" w:space="0" w:color="auto"/>
            <w:bottom w:val="none" w:sz="0" w:space="0" w:color="auto"/>
            <w:right w:val="none" w:sz="0" w:space="0" w:color="auto"/>
          </w:divBdr>
        </w:div>
        <w:div w:id="568536964">
          <w:marLeft w:val="0"/>
          <w:marRight w:val="0"/>
          <w:marTop w:val="0"/>
          <w:marBottom w:val="0"/>
          <w:divBdr>
            <w:top w:val="none" w:sz="0" w:space="0" w:color="auto"/>
            <w:left w:val="none" w:sz="0" w:space="0" w:color="auto"/>
            <w:bottom w:val="none" w:sz="0" w:space="0" w:color="auto"/>
            <w:right w:val="none" w:sz="0" w:space="0" w:color="auto"/>
          </w:divBdr>
        </w:div>
        <w:div w:id="820779506">
          <w:marLeft w:val="0"/>
          <w:marRight w:val="0"/>
          <w:marTop w:val="0"/>
          <w:marBottom w:val="0"/>
          <w:divBdr>
            <w:top w:val="none" w:sz="0" w:space="0" w:color="auto"/>
            <w:left w:val="none" w:sz="0" w:space="0" w:color="auto"/>
            <w:bottom w:val="none" w:sz="0" w:space="0" w:color="auto"/>
            <w:right w:val="none" w:sz="0" w:space="0" w:color="auto"/>
          </w:divBdr>
        </w:div>
        <w:div w:id="965505446">
          <w:marLeft w:val="0"/>
          <w:marRight w:val="0"/>
          <w:marTop w:val="0"/>
          <w:marBottom w:val="0"/>
          <w:divBdr>
            <w:top w:val="none" w:sz="0" w:space="0" w:color="auto"/>
            <w:left w:val="none" w:sz="0" w:space="0" w:color="auto"/>
            <w:bottom w:val="none" w:sz="0" w:space="0" w:color="auto"/>
            <w:right w:val="none" w:sz="0" w:space="0" w:color="auto"/>
          </w:divBdr>
        </w:div>
        <w:div w:id="1472135422">
          <w:marLeft w:val="0"/>
          <w:marRight w:val="0"/>
          <w:marTop w:val="0"/>
          <w:marBottom w:val="0"/>
          <w:divBdr>
            <w:top w:val="none" w:sz="0" w:space="0" w:color="auto"/>
            <w:left w:val="none" w:sz="0" w:space="0" w:color="auto"/>
            <w:bottom w:val="none" w:sz="0" w:space="0" w:color="auto"/>
            <w:right w:val="none" w:sz="0" w:space="0" w:color="auto"/>
          </w:divBdr>
        </w:div>
        <w:div w:id="1616060112">
          <w:marLeft w:val="0"/>
          <w:marRight w:val="0"/>
          <w:marTop w:val="0"/>
          <w:marBottom w:val="0"/>
          <w:divBdr>
            <w:top w:val="none" w:sz="0" w:space="0" w:color="auto"/>
            <w:left w:val="none" w:sz="0" w:space="0" w:color="auto"/>
            <w:bottom w:val="none" w:sz="0" w:space="0" w:color="auto"/>
            <w:right w:val="none" w:sz="0" w:space="0" w:color="auto"/>
          </w:divBdr>
        </w:div>
        <w:div w:id="2118861979">
          <w:marLeft w:val="0"/>
          <w:marRight w:val="0"/>
          <w:marTop w:val="0"/>
          <w:marBottom w:val="0"/>
          <w:divBdr>
            <w:top w:val="none" w:sz="0" w:space="0" w:color="auto"/>
            <w:left w:val="none" w:sz="0" w:space="0" w:color="auto"/>
            <w:bottom w:val="none" w:sz="0" w:space="0" w:color="auto"/>
            <w:right w:val="none" w:sz="0" w:space="0" w:color="auto"/>
          </w:divBdr>
        </w:div>
      </w:divsChild>
    </w:div>
    <w:div w:id="130441873">
      <w:bodyDiv w:val="1"/>
      <w:marLeft w:val="0"/>
      <w:marRight w:val="0"/>
      <w:marTop w:val="0"/>
      <w:marBottom w:val="0"/>
      <w:divBdr>
        <w:top w:val="none" w:sz="0" w:space="0" w:color="auto"/>
        <w:left w:val="none" w:sz="0" w:space="0" w:color="auto"/>
        <w:bottom w:val="none" w:sz="0" w:space="0" w:color="auto"/>
        <w:right w:val="none" w:sz="0" w:space="0" w:color="auto"/>
      </w:divBdr>
    </w:div>
    <w:div w:id="166210104">
      <w:bodyDiv w:val="1"/>
      <w:marLeft w:val="0"/>
      <w:marRight w:val="0"/>
      <w:marTop w:val="0"/>
      <w:marBottom w:val="0"/>
      <w:divBdr>
        <w:top w:val="none" w:sz="0" w:space="0" w:color="auto"/>
        <w:left w:val="none" w:sz="0" w:space="0" w:color="auto"/>
        <w:bottom w:val="none" w:sz="0" w:space="0" w:color="auto"/>
        <w:right w:val="none" w:sz="0" w:space="0" w:color="auto"/>
      </w:divBdr>
    </w:div>
    <w:div w:id="178592869">
      <w:bodyDiv w:val="1"/>
      <w:marLeft w:val="0"/>
      <w:marRight w:val="0"/>
      <w:marTop w:val="0"/>
      <w:marBottom w:val="0"/>
      <w:divBdr>
        <w:top w:val="none" w:sz="0" w:space="0" w:color="auto"/>
        <w:left w:val="none" w:sz="0" w:space="0" w:color="auto"/>
        <w:bottom w:val="none" w:sz="0" w:space="0" w:color="auto"/>
        <w:right w:val="none" w:sz="0" w:space="0" w:color="auto"/>
      </w:divBdr>
    </w:div>
    <w:div w:id="231089140">
      <w:bodyDiv w:val="1"/>
      <w:marLeft w:val="0"/>
      <w:marRight w:val="0"/>
      <w:marTop w:val="0"/>
      <w:marBottom w:val="0"/>
      <w:divBdr>
        <w:top w:val="none" w:sz="0" w:space="0" w:color="auto"/>
        <w:left w:val="none" w:sz="0" w:space="0" w:color="auto"/>
        <w:bottom w:val="none" w:sz="0" w:space="0" w:color="auto"/>
        <w:right w:val="none" w:sz="0" w:space="0" w:color="auto"/>
      </w:divBdr>
      <w:divsChild>
        <w:div w:id="234245898">
          <w:marLeft w:val="0"/>
          <w:marRight w:val="0"/>
          <w:marTop w:val="0"/>
          <w:marBottom w:val="0"/>
          <w:divBdr>
            <w:top w:val="none" w:sz="0" w:space="0" w:color="auto"/>
            <w:left w:val="none" w:sz="0" w:space="0" w:color="auto"/>
            <w:bottom w:val="none" w:sz="0" w:space="0" w:color="auto"/>
            <w:right w:val="none" w:sz="0" w:space="0" w:color="auto"/>
          </w:divBdr>
        </w:div>
        <w:div w:id="545416199">
          <w:marLeft w:val="0"/>
          <w:marRight w:val="0"/>
          <w:marTop w:val="0"/>
          <w:marBottom w:val="0"/>
          <w:divBdr>
            <w:top w:val="none" w:sz="0" w:space="0" w:color="auto"/>
            <w:left w:val="none" w:sz="0" w:space="0" w:color="auto"/>
            <w:bottom w:val="none" w:sz="0" w:space="0" w:color="auto"/>
            <w:right w:val="none" w:sz="0" w:space="0" w:color="auto"/>
          </w:divBdr>
        </w:div>
        <w:div w:id="921138155">
          <w:marLeft w:val="0"/>
          <w:marRight w:val="0"/>
          <w:marTop w:val="0"/>
          <w:marBottom w:val="0"/>
          <w:divBdr>
            <w:top w:val="none" w:sz="0" w:space="0" w:color="auto"/>
            <w:left w:val="none" w:sz="0" w:space="0" w:color="auto"/>
            <w:bottom w:val="none" w:sz="0" w:space="0" w:color="auto"/>
            <w:right w:val="none" w:sz="0" w:space="0" w:color="auto"/>
          </w:divBdr>
        </w:div>
        <w:div w:id="1329673394">
          <w:marLeft w:val="0"/>
          <w:marRight w:val="0"/>
          <w:marTop w:val="0"/>
          <w:marBottom w:val="0"/>
          <w:divBdr>
            <w:top w:val="none" w:sz="0" w:space="0" w:color="auto"/>
            <w:left w:val="none" w:sz="0" w:space="0" w:color="auto"/>
            <w:bottom w:val="none" w:sz="0" w:space="0" w:color="auto"/>
            <w:right w:val="none" w:sz="0" w:space="0" w:color="auto"/>
          </w:divBdr>
        </w:div>
      </w:divsChild>
    </w:div>
    <w:div w:id="246618437">
      <w:bodyDiv w:val="1"/>
      <w:marLeft w:val="0"/>
      <w:marRight w:val="0"/>
      <w:marTop w:val="0"/>
      <w:marBottom w:val="0"/>
      <w:divBdr>
        <w:top w:val="none" w:sz="0" w:space="0" w:color="auto"/>
        <w:left w:val="none" w:sz="0" w:space="0" w:color="auto"/>
        <w:bottom w:val="none" w:sz="0" w:space="0" w:color="auto"/>
        <w:right w:val="none" w:sz="0" w:space="0" w:color="auto"/>
      </w:divBdr>
    </w:div>
    <w:div w:id="260918609">
      <w:bodyDiv w:val="1"/>
      <w:marLeft w:val="0"/>
      <w:marRight w:val="0"/>
      <w:marTop w:val="0"/>
      <w:marBottom w:val="0"/>
      <w:divBdr>
        <w:top w:val="none" w:sz="0" w:space="0" w:color="auto"/>
        <w:left w:val="none" w:sz="0" w:space="0" w:color="auto"/>
        <w:bottom w:val="none" w:sz="0" w:space="0" w:color="auto"/>
        <w:right w:val="none" w:sz="0" w:space="0" w:color="auto"/>
      </w:divBdr>
    </w:div>
    <w:div w:id="300424833">
      <w:bodyDiv w:val="1"/>
      <w:marLeft w:val="0"/>
      <w:marRight w:val="0"/>
      <w:marTop w:val="0"/>
      <w:marBottom w:val="0"/>
      <w:divBdr>
        <w:top w:val="none" w:sz="0" w:space="0" w:color="auto"/>
        <w:left w:val="none" w:sz="0" w:space="0" w:color="auto"/>
        <w:bottom w:val="none" w:sz="0" w:space="0" w:color="auto"/>
        <w:right w:val="none" w:sz="0" w:space="0" w:color="auto"/>
      </w:divBdr>
    </w:div>
    <w:div w:id="321203705">
      <w:bodyDiv w:val="1"/>
      <w:marLeft w:val="0"/>
      <w:marRight w:val="0"/>
      <w:marTop w:val="0"/>
      <w:marBottom w:val="0"/>
      <w:divBdr>
        <w:top w:val="none" w:sz="0" w:space="0" w:color="auto"/>
        <w:left w:val="none" w:sz="0" w:space="0" w:color="auto"/>
        <w:bottom w:val="none" w:sz="0" w:space="0" w:color="auto"/>
        <w:right w:val="none" w:sz="0" w:space="0" w:color="auto"/>
      </w:divBdr>
    </w:div>
    <w:div w:id="385420550">
      <w:bodyDiv w:val="1"/>
      <w:marLeft w:val="0"/>
      <w:marRight w:val="0"/>
      <w:marTop w:val="0"/>
      <w:marBottom w:val="0"/>
      <w:divBdr>
        <w:top w:val="none" w:sz="0" w:space="0" w:color="auto"/>
        <w:left w:val="none" w:sz="0" w:space="0" w:color="auto"/>
        <w:bottom w:val="none" w:sz="0" w:space="0" w:color="auto"/>
        <w:right w:val="none" w:sz="0" w:space="0" w:color="auto"/>
      </w:divBdr>
      <w:divsChild>
        <w:div w:id="263652314">
          <w:marLeft w:val="0"/>
          <w:marRight w:val="0"/>
          <w:marTop w:val="0"/>
          <w:marBottom w:val="0"/>
          <w:divBdr>
            <w:top w:val="none" w:sz="0" w:space="0" w:color="auto"/>
            <w:left w:val="none" w:sz="0" w:space="0" w:color="auto"/>
            <w:bottom w:val="none" w:sz="0" w:space="0" w:color="auto"/>
            <w:right w:val="none" w:sz="0" w:space="0" w:color="auto"/>
          </w:divBdr>
        </w:div>
        <w:div w:id="313071654">
          <w:marLeft w:val="0"/>
          <w:marRight w:val="0"/>
          <w:marTop w:val="0"/>
          <w:marBottom w:val="0"/>
          <w:divBdr>
            <w:top w:val="none" w:sz="0" w:space="0" w:color="auto"/>
            <w:left w:val="none" w:sz="0" w:space="0" w:color="auto"/>
            <w:bottom w:val="none" w:sz="0" w:space="0" w:color="auto"/>
            <w:right w:val="none" w:sz="0" w:space="0" w:color="auto"/>
          </w:divBdr>
        </w:div>
        <w:div w:id="762070078">
          <w:marLeft w:val="0"/>
          <w:marRight w:val="0"/>
          <w:marTop w:val="0"/>
          <w:marBottom w:val="0"/>
          <w:divBdr>
            <w:top w:val="none" w:sz="0" w:space="0" w:color="auto"/>
            <w:left w:val="none" w:sz="0" w:space="0" w:color="auto"/>
            <w:bottom w:val="none" w:sz="0" w:space="0" w:color="auto"/>
            <w:right w:val="none" w:sz="0" w:space="0" w:color="auto"/>
          </w:divBdr>
        </w:div>
        <w:div w:id="1372921321">
          <w:marLeft w:val="0"/>
          <w:marRight w:val="0"/>
          <w:marTop w:val="0"/>
          <w:marBottom w:val="0"/>
          <w:divBdr>
            <w:top w:val="none" w:sz="0" w:space="0" w:color="auto"/>
            <w:left w:val="none" w:sz="0" w:space="0" w:color="auto"/>
            <w:bottom w:val="none" w:sz="0" w:space="0" w:color="auto"/>
            <w:right w:val="none" w:sz="0" w:space="0" w:color="auto"/>
          </w:divBdr>
        </w:div>
        <w:div w:id="1376932284">
          <w:marLeft w:val="0"/>
          <w:marRight w:val="0"/>
          <w:marTop w:val="0"/>
          <w:marBottom w:val="0"/>
          <w:divBdr>
            <w:top w:val="none" w:sz="0" w:space="0" w:color="auto"/>
            <w:left w:val="none" w:sz="0" w:space="0" w:color="auto"/>
            <w:bottom w:val="none" w:sz="0" w:space="0" w:color="auto"/>
            <w:right w:val="none" w:sz="0" w:space="0" w:color="auto"/>
          </w:divBdr>
        </w:div>
        <w:div w:id="1738239701">
          <w:marLeft w:val="0"/>
          <w:marRight w:val="0"/>
          <w:marTop w:val="0"/>
          <w:marBottom w:val="0"/>
          <w:divBdr>
            <w:top w:val="none" w:sz="0" w:space="0" w:color="auto"/>
            <w:left w:val="none" w:sz="0" w:space="0" w:color="auto"/>
            <w:bottom w:val="none" w:sz="0" w:space="0" w:color="auto"/>
            <w:right w:val="none" w:sz="0" w:space="0" w:color="auto"/>
          </w:divBdr>
        </w:div>
        <w:div w:id="1873837671">
          <w:marLeft w:val="0"/>
          <w:marRight w:val="0"/>
          <w:marTop w:val="0"/>
          <w:marBottom w:val="0"/>
          <w:divBdr>
            <w:top w:val="none" w:sz="0" w:space="0" w:color="auto"/>
            <w:left w:val="none" w:sz="0" w:space="0" w:color="auto"/>
            <w:bottom w:val="none" w:sz="0" w:space="0" w:color="auto"/>
            <w:right w:val="none" w:sz="0" w:space="0" w:color="auto"/>
          </w:divBdr>
        </w:div>
        <w:div w:id="2056659511">
          <w:marLeft w:val="0"/>
          <w:marRight w:val="0"/>
          <w:marTop w:val="0"/>
          <w:marBottom w:val="0"/>
          <w:divBdr>
            <w:top w:val="none" w:sz="0" w:space="0" w:color="auto"/>
            <w:left w:val="none" w:sz="0" w:space="0" w:color="auto"/>
            <w:bottom w:val="none" w:sz="0" w:space="0" w:color="auto"/>
            <w:right w:val="none" w:sz="0" w:space="0" w:color="auto"/>
          </w:divBdr>
        </w:div>
      </w:divsChild>
    </w:div>
    <w:div w:id="387727432">
      <w:bodyDiv w:val="1"/>
      <w:marLeft w:val="0"/>
      <w:marRight w:val="0"/>
      <w:marTop w:val="0"/>
      <w:marBottom w:val="0"/>
      <w:divBdr>
        <w:top w:val="none" w:sz="0" w:space="0" w:color="auto"/>
        <w:left w:val="none" w:sz="0" w:space="0" w:color="auto"/>
        <w:bottom w:val="none" w:sz="0" w:space="0" w:color="auto"/>
        <w:right w:val="none" w:sz="0" w:space="0" w:color="auto"/>
      </w:divBdr>
    </w:div>
    <w:div w:id="423914056">
      <w:bodyDiv w:val="1"/>
      <w:marLeft w:val="0"/>
      <w:marRight w:val="0"/>
      <w:marTop w:val="0"/>
      <w:marBottom w:val="0"/>
      <w:divBdr>
        <w:top w:val="none" w:sz="0" w:space="0" w:color="auto"/>
        <w:left w:val="none" w:sz="0" w:space="0" w:color="auto"/>
        <w:bottom w:val="none" w:sz="0" w:space="0" w:color="auto"/>
        <w:right w:val="none" w:sz="0" w:space="0" w:color="auto"/>
      </w:divBdr>
    </w:div>
    <w:div w:id="441415573">
      <w:bodyDiv w:val="1"/>
      <w:marLeft w:val="0"/>
      <w:marRight w:val="0"/>
      <w:marTop w:val="0"/>
      <w:marBottom w:val="0"/>
      <w:divBdr>
        <w:top w:val="none" w:sz="0" w:space="0" w:color="auto"/>
        <w:left w:val="none" w:sz="0" w:space="0" w:color="auto"/>
        <w:bottom w:val="none" w:sz="0" w:space="0" w:color="auto"/>
        <w:right w:val="none" w:sz="0" w:space="0" w:color="auto"/>
      </w:divBdr>
    </w:div>
    <w:div w:id="471605727">
      <w:bodyDiv w:val="1"/>
      <w:marLeft w:val="0"/>
      <w:marRight w:val="0"/>
      <w:marTop w:val="0"/>
      <w:marBottom w:val="0"/>
      <w:divBdr>
        <w:top w:val="none" w:sz="0" w:space="0" w:color="auto"/>
        <w:left w:val="none" w:sz="0" w:space="0" w:color="auto"/>
        <w:bottom w:val="none" w:sz="0" w:space="0" w:color="auto"/>
        <w:right w:val="none" w:sz="0" w:space="0" w:color="auto"/>
      </w:divBdr>
    </w:div>
    <w:div w:id="511650741">
      <w:bodyDiv w:val="1"/>
      <w:marLeft w:val="0"/>
      <w:marRight w:val="0"/>
      <w:marTop w:val="0"/>
      <w:marBottom w:val="0"/>
      <w:divBdr>
        <w:top w:val="none" w:sz="0" w:space="0" w:color="auto"/>
        <w:left w:val="none" w:sz="0" w:space="0" w:color="auto"/>
        <w:bottom w:val="none" w:sz="0" w:space="0" w:color="auto"/>
        <w:right w:val="none" w:sz="0" w:space="0" w:color="auto"/>
      </w:divBdr>
      <w:divsChild>
        <w:div w:id="5206615">
          <w:marLeft w:val="0"/>
          <w:marRight w:val="0"/>
          <w:marTop w:val="0"/>
          <w:marBottom w:val="0"/>
          <w:divBdr>
            <w:top w:val="none" w:sz="0" w:space="0" w:color="auto"/>
            <w:left w:val="none" w:sz="0" w:space="0" w:color="auto"/>
            <w:bottom w:val="none" w:sz="0" w:space="0" w:color="auto"/>
            <w:right w:val="none" w:sz="0" w:space="0" w:color="auto"/>
          </w:divBdr>
        </w:div>
        <w:div w:id="550919246">
          <w:marLeft w:val="0"/>
          <w:marRight w:val="0"/>
          <w:marTop w:val="0"/>
          <w:marBottom w:val="0"/>
          <w:divBdr>
            <w:top w:val="none" w:sz="0" w:space="0" w:color="auto"/>
            <w:left w:val="none" w:sz="0" w:space="0" w:color="auto"/>
            <w:bottom w:val="none" w:sz="0" w:space="0" w:color="auto"/>
            <w:right w:val="none" w:sz="0" w:space="0" w:color="auto"/>
          </w:divBdr>
        </w:div>
        <w:div w:id="783310614">
          <w:marLeft w:val="0"/>
          <w:marRight w:val="0"/>
          <w:marTop w:val="0"/>
          <w:marBottom w:val="0"/>
          <w:divBdr>
            <w:top w:val="none" w:sz="0" w:space="0" w:color="auto"/>
            <w:left w:val="none" w:sz="0" w:space="0" w:color="auto"/>
            <w:bottom w:val="none" w:sz="0" w:space="0" w:color="auto"/>
            <w:right w:val="none" w:sz="0" w:space="0" w:color="auto"/>
          </w:divBdr>
        </w:div>
      </w:divsChild>
    </w:div>
    <w:div w:id="524178059">
      <w:bodyDiv w:val="1"/>
      <w:marLeft w:val="0"/>
      <w:marRight w:val="0"/>
      <w:marTop w:val="0"/>
      <w:marBottom w:val="0"/>
      <w:divBdr>
        <w:top w:val="none" w:sz="0" w:space="0" w:color="auto"/>
        <w:left w:val="none" w:sz="0" w:space="0" w:color="auto"/>
        <w:bottom w:val="none" w:sz="0" w:space="0" w:color="auto"/>
        <w:right w:val="none" w:sz="0" w:space="0" w:color="auto"/>
      </w:divBdr>
    </w:div>
    <w:div w:id="52875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8696">
          <w:marLeft w:val="0"/>
          <w:marRight w:val="0"/>
          <w:marTop w:val="0"/>
          <w:marBottom w:val="0"/>
          <w:divBdr>
            <w:top w:val="none" w:sz="0" w:space="0" w:color="auto"/>
            <w:left w:val="none" w:sz="0" w:space="0" w:color="auto"/>
            <w:bottom w:val="none" w:sz="0" w:space="0" w:color="auto"/>
            <w:right w:val="none" w:sz="0" w:space="0" w:color="auto"/>
          </w:divBdr>
        </w:div>
        <w:div w:id="1457290252">
          <w:marLeft w:val="0"/>
          <w:marRight w:val="0"/>
          <w:marTop w:val="0"/>
          <w:marBottom w:val="0"/>
          <w:divBdr>
            <w:top w:val="none" w:sz="0" w:space="0" w:color="auto"/>
            <w:left w:val="none" w:sz="0" w:space="0" w:color="auto"/>
            <w:bottom w:val="none" w:sz="0" w:space="0" w:color="auto"/>
            <w:right w:val="none" w:sz="0" w:space="0" w:color="auto"/>
          </w:divBdr>
        </w:div>
      </w:divsChild>
    </w:div>
    <w:div w:id="552354853">
      <w:bodyDiv w:val="1"/>
      <w:marLeft w:val="0"/>
      <w:marRight w:val="0"/>
      <w:marTop w:val="0"/>
      <w:marBottom w:val="0"/>
      <w:divBdr>
        <w:top w:val="none" w:sz="0" w:space="0" w:color="auto"/>
        <w:left w:val="none" w:sz="0" w:space="0" w:color="auto"/>
        <w:bottom w:val="none" w:sz="0" w:space="0" w:color="auto"/>
        <w:right w:val="none" w:sz="0" w:space="0" w:color="auto"/>
      </w:divBdr>
      <w:divsChild>
        <w:div w:id="941380411">
          <w:marLeft w:val="0"/>
          <w:marRight w:val="0"/>
          <w:marTop w:val="0"/>
          <w:marBottom w:val="0"/>
          <w:divBdr>
            <w:top w:val="none" w:sz="0" w:space="0" w:color="auto"/>
            <w:left w:val="none" w:sz="0" w:space="0" w:color="auto"/>
            <w:bottom w:val="none" w:sz="0" w:space="0" w:color="auto"/>
            <w:right w:val="none" w:sz="0" w:space="0" w:color="auto"/>
          </w:divBdr>
        </w:div>
        <w:div w:id="997659082">
          <w:marLeft w:val="0"/>
          <w:marRight w:val="0"/>
          <w:marTop w:val="0"/>
          <w:marBottom w:val="0"/>
          <w:divBdr>
            <w:top w:val="none" w:sz="0" w:space="0" w:color="auto"/>
            <w:left w:val="none" w:sz="0" w:space="0" w:color="auto"/>
            <w:bottom w:val="none" w:sz="0" w:space="0" w:color="auto"/>
            <w:right w:val="none" w:sz="0" w:space="0" w:color="auto"/>
          </w:divBdr>
        </w:div>
        <w:div w:id="1953977848">
          <w:marLeft w:val="0"/>
          <w:marRight w:val="0"/>
          <w:marTop w:val="0"/>
          <w:marBottom w:val="0"/>
          <w:divBdr>
            <w:top w:val="none" w:sz="0" w:space="0" w:color="auto"/>
            <w:left w:val="none" w:sz="0" w:space="0" w:color="auto"/>
            <w:bottom w:val="none" w:sz="0" w:space="0" w:color="auto"/>
            <w:right w:val="none" w:sz="0" w:space="0" w:color="auto"/>
          </w:divBdr>
        </w:div>
        <w:div w:id="1959682076">
          <w:marLeft w:val="0"/>
          <w:marRight w:val="0"/>
          <w:marTop w:val="0"/>
          <w:marBottom w:val="0"/>
          <w:divBdr>
            <w:top w:val="none" w:sz="0" w:space="0" w:color="auto"/>
            <w:left w:val="none" w:sz="0" w:space="0" w:color="auto"/>
            <w:bottom w:val="none" w:sz="0" w:space="0" w:color="auto"/>
            <w:right w:val="none" w:sz="0" w:space="0" w:color="auto"/>
          </w:divBdr>
        </w:div>
      </w:divsChild>
    </w:div>
    <w:div w:id="571626150">
      <w:bodyDiv w:val="1"/>
      <w:marLeft w:val="0"/>
      <w:marRight w:val="0"/>
      <w:marTop w:val="0"/>
      <w:marBottom w:val="0"/>
      <w:divBdr>
        <w:top w:val="none" w:sz="0" w:space="0" w:color="auto"/>
        <w:left w:val="none" w:sz="0" w:space="0" w:color="auto"/>
        <w:bottom w:val="none" w:sz="0" w:space="0" w:color="auto"/>
        <w:right w:val="none" w:sz="0" w:space="0" w:color="auto"/>
      </w:divBdr>
      <w:divsChild>
        <w:div w:id="183979513">
          <w:marLeft w:val="0"/>
          <w:marRight w:val="0"/>
          <w:marTop w:val="0"/>
          <w:marBottom w:val="0"/>
          <w:divBdr>
            <w:top w:val="none" w:sz="0" w:space="0" w:color="auto"/>
            <w:left w:val="none" w:sz="0" w:space="0" w:color="auto"/>
            <w:bottom w:val="none" w:sz="0" w:space="0" w:color="auto"/>
            <w:right w:val="none" w:sz="0" w:space="0" w:color="auto"/>
          </w:divBdr>
        </w:div>
        <w:div w:id="221987759">
          <w:marLeft w:val="0"/>
          <w:marRight w:val="0"/>
          <w:marTop w:val="0"/>
          <w:marBottom w:val="0"/>
          <w:divBdr>
            <w:top w:val="none" w:sz="0" w:space="0" w:color="auto"/>
            <w:left w:val="none" w:sz="0" w:space="0" w:color="auto"/>
            <w:bottom w:val="none" w:sz="0" w:space="0" w:color="auto"/>
            <w:right w:val="none" w:sz="0" w:space="0" w:color="auto"/>
          </w:divBdr>
        </w:div>
        <w:div w:id="443767512">
          <w:marLeft w:val="0"/>
          <w:marRight w:val="0"/>
          <w:marTop w:val="0"/>
          <w:marBottom w:val="0"/>
          <w:divBdr>
            <w:top w:val="none" w:sz="0" w:space="0" w:color="auto"/>
            <w:left w:val="none" w:sz="0" w:space="0" w:color="auto"/>
            <w:bottom w:val="none" w:sz="0" w:space="0" w:color="auto"/>
            <w:right w:val="none" w:sz="0" w:space="0" w:color="auto"/>
          </w:divBdr>
        </w:div>
        <w:div w:id="667440561">
          <w:marLeft w:val="0"/>
          <w:marRight w:val="0"/>
          <w:marTop w:val="0"/>
          <w:marBottom w:val="0"/>
          <w:divBdr>
            <w:top w:val="none" w:sz="0" w:space="0" w:color="auto"/>
            <w:left w:val="none" w:sz="0" w:space="0" w:color="auto"/>
            <w:bottom w:val="none" w:sz="0" w:space="0" w:color="auto"/>
            <w:right w:val="none" w:sz="0" w:space="0" w:color="auto"/>
          </w:divBdr>
        </w:div>
        <w:div w:id="868105525">
          <w:marLeft w:val="0"/>
          <w:marRight w:val="0"/>
          <w:marTop w:val="0"/>
          <w:marBottom w:val="0"/>
          <w:divBdr>
            <w:top w:val="none" w:sz="0" w:space="0" w:color="auto"/>
            <w:left w:val="none" w:sz="0" w:space="0" w:color="auto"/>
            <w:bottom w:val="none" w:sz="0" w:space="0" w:color="auto"/>
            <w:right w:val="none" w:sz="0" w:space="0" w:color="auto"/>
          </w:divBdr>
        </w:div>
        <w:div w:id="880173927">
          <w:marLeft w:val="0"/>
          <w:marRight w:val="0"/>
          <w:marTop w:val="0"/>
          <w:marBottom w:val="0"/>
          <w:divBdr>
            <w:top w:val="none" w:sz="0" w:space="0" w:color="auto"/>
            <w:left w:val="none" w:sz="0" w:space="0" w:color="auto"/>
            <w:bottom w:val="none" w:sz="0" w:space="0" w:color="auto"/>
            <w:right w:val="none" w:sz="0" w:space="0" w:color="auto"/>
          </w:divBdr>
        </w:div>
        <w:div w:id="1051811795">
          <w:marLeft w:val="0"/>
          <w:marRight w:val="0"/>
          <w:marTop w:val="0"/>
          <w:marBottom w:val="0"/>
          <w:divBdr>
            <w:top w:val="none" w:sz="0" w:space="0" w:color="auto"/>
            <w:left w:val="none" w:sz="0" w:space="0" w:color="auto"/>
            <w:bottom w:val="none" w:sz="0" w:space="0" w:color="auto"/>
            <w:right w:val="none" w:sz="0" w:space="0" w:color="auto"/>
          </w:divBdr>
        </w:div>
        <w:div w:id="1806699692">
          <w:marLeft w:val="0"/>
          <w:marRight w:val="0"/>
          <w:marTop w:val="0"/>
          <w:marBottom w:val="0"/>
          <w:divBdr>
            <w:top w:val="none" w:sz="0" w:space="0" w:color="auto"/>
            <w:left w:val="none" w:sz="0" w:space="0" w:color="auto"/>
            <w:bottom w:val="none" w:sz="0" w:space="0" w:color="auto"/>
            <w:right w:val="none" w:sz="0" w:space="0" w:color="auto"/>
          </w:divBdr>
        </w:div>
        <w:div w:id="1814712477">
          <w:marLeft w:val="0"/>
          <w:marRight w:val="0"/>
          <w:marTop w:val="0"/>
          <w:marBottom w:val="0"/>
          <w:divBdr>
            <w:top w:val="none" w:sz="0" w:space="0" w:color="auto"/>
            <w:left w:val="none" w:sz="0" w:space="0" w:color="auto"/>
            <w:bottom w:val="none" w:sz="0" w:space="0" w:color="auto"/>
            <w:right w:val="none" w:sz="0" w:space="0" w:color="auto"/>
          </w:divBdr>
        </w:div>
        <w:div w:id="2044011191">
          <w:marLeft w:val="0"/>
          <w:marRight w:val="0"/>
          <w:marTop w:val="0"/>
          <w:marBottom w:val="0"/>
          <w:divBdr>
            <w:top w:val="none" w:sz="0" w:space="0" w:color="auto"/>
            <w:left w:val="none" w:sz="0" w:space="0" w:color="auto"/>
            <w:bottom w:val="none" w:sz="0" w:space="0" w:color="auto"/>
            <w:right w:val="none" w:sz="0" w:space="0" w:color="auto"/>
          </w:divBdr>
        </w:div>
      </w:divsChild>
    </w:div>
    <w:div w:id="630944107">
      <w:bodyDiv w:val="1"/>
      <w:marLeft w:val="0"/>
      <w:marRight w:val="0"/>
      <w:marTop w:val="0"/>
      <w:marBottom w:val="0"/>
      <w:divBdr>
        <w:top w:val="none" w:sz="0" w:space="0" w:color="auto"/>
        <w:left w:val="none" w:sz="0" w:space="0" w:color="auto"/>
        <w:bottom w:val="none" w:sz="0" w:space="0" w:color="auto"/>
        <w:right w:val="none" w:sz="0" w:space="0" w:color="auto"/>
      </w:divBdr>
    </w:div>
    <w:div w:id="664019397">
      <w:bodyDiv w:val="1"/>
      <w:marLeft w:val="0"/>
      <w:marRight w:val="0"/>
      <w:marTop w:val="0"/>
      <w:marBottom w:val="0"/>
      <w:divBdr>
        <w:top w:val="none" w:sz="0" w:space="0" w:color="auto"/>
        <w:left w:val="none" w:sz="0" w:space="0" w:color="auto"/>
        <w:bottom w:val="none" w:sz="0" w:space="0" w:color="auto"/>
        <w:right w:val="none" w:sz="0" w:space="0" w:color="auto"/>
      </w:divBdr>
    </w:div>
    <w:div w:id="698354910">
      <w:bodyDiv w:val="1"/>
      <w:marLeft w:val="0"/>
      <w:marRight w:val="0"/>
      <w:marTop w:val="0"/>
      <w:marBottom w:val="0"/>
      <w:divBdr>
        <w:top w:val="none" w:sz="0" w:space="0" w:color="auto"/>
        <w:left w:val="none" w:sz="0" w:space="0" w:color="auto"/>
        <w:bottom w:val="none" w:sz="0" w:space="0" w:color="auto"/>
        <w:right w:val="none" w:sz="0" w:space="0" w:color="auto"/>
      </w:divBdr>
    </w:div>
    <w:div w:id="720204771">
      <w:bodyDiv w:val="1"/>
      <w:marLeft w:val="0"/>
      <w:marRight w:val="0"/>
      <w:marTop w:val="0"/>
      <w:marBottom w:val="0"/>
      <w:divBdr>
        <w:top w:val="none" w:sz="0" w:space="0" w:color="auto"/>
        <w:left w:val="none" w:sz="0" w:space="0" w:color="auto"/>
        <w:bottom w:val="none" w:sz="0" w:space="0" w:color="auto"/>
        <w:right w:val="none" w:sz="0" w:space="0" w:color="auto"/>
      </w:divBdr>
      <w:divsChild>
        <w:div w:id="1063024810">
          <w:marLeft w:val="0"/>
          <w:marRight w:val="0"/>
          <w:marTop w:val="0"/>
          <w:marBottom w:val="0"/>
          <w:divBdr>
            <w:top w:val="none" w:sz="0" w:space="0" w:color="auto"/>
            <w:left w:val="none" w:sz="0" w:space="0" w:color="auto"/>
            <w:bottom w:val="none" w:sz="0" w:space="0" w:color="auto"/>
            <w:right w:val="none" w:sz="0" w:space="0" w:color="auto"/>
          </w:divBdr>
        </w:div>
      </w:divsChild>
    </w:div>
    <w:div w:id="731779170">
      <w:bodyDiv w:val="1"/>
      <w:marLeft w:val="0"/>
      <w:marRight w:val="0"/>
      <w:marTop w:val="0"/>
      <w:marBottom w:val="0"/>
      <w:divBdr>
        <w:top w:val="none" w:sz="0" w:space="0" w:color="auto"/>
        <w:left w:val="none" w:sz="0" w:space="0" w:color="auto"/>
        <w:bottom w:val="none" w:sz="0" w:space="0" w:color="auto"/>
        <w:right w:val="none" w:sz="0" w:space="0" w:color="auto"/>
      </w:divBdr>
    </w:div>
    <w:div w:id="740255452">
      <w:bodyDiv w:val="1"/>
      <w:marLeft w:val="0"/>
      <w:marRight w:val="0"/>
      <w:marTop w:val="0"/>
      <w:marBottom w:val="0"/>
      <w:divBdr>
        <w:top w:val="none" w:sz="0" w:space="0" w:color="auto"/>
        <w:left w:val="none" w:sz="0" w:space="0" w:color="auto"/>
        <w:bottom w:val="none" w:sz="0" w:space="0" w:color="auto"/>
        <w:right w:val="none" w:sz="0" w:space="0" w:color="auto"/>
      </w:divBdr>
      <w:divsChild>
        <w:div w:id="209389233">
          <w:marLeft w:val="0"/>
          <w:marRight w:val="0"/>
          <w:marTop w:val="0"/>
          <w:marBottom w:val="0"/>
          <w:divBdr>
            <w:top w:val="none" w:sz="0" w:space="0" w:color="auto"/>
            <w:left w:val="none" w:sz="0" w:space="0" w:color="auto"/>
            <w:bottom w:val="none" w:sz="0" w:space="0" w:color="auto"/>
            <w:right w:val="none" w:sz="0" w:space="0" w:color="auto"/>
          </w:divBdr>
        </w:div>
        <w:div w:id="767316317">
          <w:marLeft w:val="0"/>
          <w:marRight w:val="0"/>
          <w:marTop w:val="0"/>
          <w:marBottom w:val="0"/>
          <w:divBdr>
            <w:top w:val="none" w:sz="0" w:space="0" w:color="auto"/>
            <w:left w:val="none" w:sz="0" w:space="0" w:color="auto"/>
            <w:bottom w:val="none" w:sz="0" w:space="0" w:color="auto"/>
            <w:right w:val="none" w:sz="0" w:space="0" w:color="auto"/>
          </w:divBdr>
        </w:div>
        <w:div w:id="1323048706">
          <w:marLeft w:val="0"/>
          <w:marRight w:val="0"/>
          <w:marTop w:val="0"/>
          <w:marBottom w:val="0"/>
          <w:divBdr>
            <w:top w:val="none" w:sz="0" w:space="0" w:color="auto"/>
            <w:left w:val="none" w:sz="0" w:space="0" w:color="auto"/>
            <w:bottom w:val="none" w:sz="0" w:space="0" w:color="auto"/>
            <w:right w:val="none" w:sz="0" w:space="0" w:color="auto"/>
          </w:divBdr>
        </w:div>
        <w:div w:id="1512639818">
          <w:marLeft w:val="0"/>
          <w:marRight w:val="0"/>
          <w:marTop w:val="0"/>
          <w:marBottom w:val="0"/>
          <w:divBdr>
            <w:top w:val="none" w:sz="0" w:space="0" w:color="auto"/>
            <w:left w:val="none" w:sz="0" w:space="0" w:color="auto"/>
            <w:bottom w:val="none" w:sz="0" w:space="0" w:color="auto"/>
            <w:right w:val="none" w:sz="0" w:space="0" w:color="auto"/>
          </w:divBdr>
        </w:div>
        <w:div w:id="1896771898">
          <w:marLeft w:val="0"/>
          <w:marRight w:val="0"/>
          <w:marTop w:val="0"/>
          <w:marBottom w:val="0"/>
          <w:divBdr>
            <w:top w:val="none" w:sz="0" w:space="0" w:color="auto"/>
            <w:left w:val="none" w:sz="0" w:space="0" w:color="auto"/>
            <w:bottom w:val="none" w:sz="0" w:space="0" w:color="auto"/>
            <w:right w:val="none" w:sz="0" w:space="0" w:color="auto"/>
          </w:divBdr>
        </w:div>
      </w:divsChild>
    </w:div>
    <w:div w:id="802619743">
      <w:bodyDiv w:val="1"/>
      <w:marLeft w:val="0"/>
      <w:marRight w:val="0"/>
      <w:marTop w:val="0"/>
      <w:marBottom w:val="0"/>
      <w:divBdr>
        <w:top w:val="none" w:sz="0" w:space="0" w:color="auto"/>
        <w:left w:val="none" w:sz="0" w:space="0" w:color="auto"/>
        <w:bottom w:val="none" w:sz="0" w:space="0" w:color="auto"/>
        <w:right w:val="none" w:sz="0" w:space="0" w:color="auto"/>
      </w:divBdr>
    </w:div>
    <w:div w:id="823475790">
      <w:bodyDiv w:val="1"/>
      <w:marLeft w:val="0"/>
      <w:marRight w:val="0"/>
      <w:marTop w:val="0"/>
      <w:marBottom w:val="0"/>
      <w:divBdr>
        <w:top w:val="none" w:sz="0" w:space="0" w:color="auto"/>
        <w:left w:val="none" w:sz="0" w:space="0" w:color="auto"/>
        <w:bottom w:val="none" w:sz="0" w:space="0" w:color="auto"/>
        <w:right w:val="none" w:sz="0" w:space="0" w:color="auto"/>
      </w:divBdr>
    </w:div>
    <w:div w:id="872961719">
      <w:bodyDiv w:val="1"/>
      <w:marLeft w:val="0"/>
      <w:marRight w:val="0"/>
      <w:marTop w:val="0"/>
      <w:marBottom w:val="0"/>
      <w:divBdr>
        <w:top w:val="none" w:sz="0" w:space="0" w:color="auto"/>
        <w:left w:val="none" w:sz="0" w:space="0" w:color="auto"/>
        <w:bottom w:val="none" w:sz="0" w:space="0" w:color="auto"/>
        <w:right w:val="none" w:sz="0" w:space="0" w:color="auto"/>
      </w:divBdr>
    </w:div>
    <w:div w:id="875194379">
      <w:bodyDiv w:val="1"/>
      <w:marLeft w:val="0"/>
      <w:marRight w:val="0"/>
      <w:marTop w:val="0"/>
      <w:marBottom w:val="0"/>
      <w:divBdr>
        <w:top w:val="none" w:sz="0" w:space="0" w:color="auto"/>
        <w:left w:val="none" w:sz="0" w:space="0" w:color="auto"/>
        <w:bottom w:val="none" w:sz="0" w:space="0" w:color="auto"/>
        <w:right w:val="none" w:sz="0" w:space="0" w:color="auto"/>
      </w:divBdr>
    </w:div>
    <w:div w:id="897744439">
      <w:bodyDiv w:val="1"/>
      <w:marLeft w:val="0"/>
      <w:marRight w:val="0"/>
      <w:marTop w:val="0"/>
      <w:marBottom w:val="0"/>
      <w:divBdr>
        <w:top w:val="none" w:sz="0" w:space="0" w:color="auto"/>
        <w:left w:val="none" w:sz="0" w:space="0" w:color="auto"/>
        <w:bottom w:val="none" w:sz="0" w:space="0" w:color="auto"/>
        <w:right w:val="none" w:sz="0" w:space="0" w:color="auto"/>
      </w:divBdr>
      <w:divsChild>
        <w:div w:id="436872132">
          <w:marLeft w:val="0"/>
          <w:marRight w:val="0"/>
          <w:marTop w:val="0"/>
          <w:marBottom w:val="0"/>
          <w:divBdr>
            <w:top w:val="none" w:sz="0" w:space="0" w:color="auto"/>
            <w:left w:val="none" w:sz="0" w:space="0" w:color="auto"/>
            <w:bottom w:val="none" w:sz="0" w:space="0" w:color="auto"/>
            <w:right w:val="none" w:sz="0" w:space="0" w:color="auto"/>
          </w:divBdr>
        </w:div>
        <w:div w:id="1295678780">
          <w:marLeft w:val="0"/>
          <w:marRight w:val="0"/>
          <w:marTop w:val="0"/>
          <w:marBottom w:val="0"/>
          <w:divBdr>
            <w:top w:val="none" w:sz="0" w:space="0" w:color="auto"/>
            <w:left w:val="none" w:sz="0" w:space="0" w:color="auto"/>
            <w:bottom w:val="none" w:sz="0" w:space="0" w:color="auto"/>
            <w:right w:val="none" w:sz="0" w:space="0" w:color="auto"/>
          </w:divBdr>
        </w:div>
      </w:divsChild>
    </w:div>
    <w:div w:id="898981992">
      <w:bodyDiv w:val="1"/>
      <w:marLeft w:val="0"/>
      <w:marRight w:val="0"/>
      <w:marTop w:val="0"/>
      <w:marBottom w:val="0"/>
      <w:divBdr>
        <w:top w:val="none" w:sz="0" w:space="0" w:color="auto"/>
        <w:left w:val="none" w:sz="0" w:space="0" w:color="auto"/>
        <w:bottom w:val="none" w:sz="0" w:space="0" w:color="auto"/>
        <w:right w:val="none" w:sz="0" w:space="0" w:color="auto"/>
      </w:divBdr>
    </w:div>
    <w:div w:id="930356951">
      <w:bodyDiv w:val="1"/>
      <w:marLeft w:val="0"/>
      <w:marRight w:val="0"/>
      <w:marTop w:val="0"/>
      <w:marBottom w:val="0"/>
      <w:divBdr>
        <w:top w:val="none" w:sz="0" w:space="0" w:color="auto"/>
        <w:left w:val="none" w:sz="0" w:space="0" w:color="auto"/>
        <w:bottom w:val="none" w:sz="0" w:space="0" w:color="auto"/>
        <w:right w:val="none" w:sz="0" w:space="0" w:color="auto"/>
      </w:divBdr>
    </w:div>
    <w:div w:id="994651444">
      <w:bodyDiv w:val="1"/>
      <w:marLeft w:val="0"/>
      <w:marRight w:val="0"/>
      <w:marTop w:val="0"/>
      <w:marBottom w:val="0"/>
      <w:divBdr>
        <w:top w:val="none" w:sz="0" w:space="0" w:color="auto"/>
        <w:left w:val="none" w:sz="0" w:space="0" w:color="auto"/>
        <w:bottom w:val="none" w:sz="0" w:space="0" w:color="auto"/>
        <w:right w:val="none" w:sz="0" w:space="0" w:color="auto"/>
      </w:divBdr>
    </w:div>
    <w:div w:id="1053230837">
      <w:bodyDiv w:val="1"/>
      <w:marLeft w:val="0"/>
      <w:marRight w:val="0"/>
      <w:marTop w:val="0"/>
      <w:marBottom w:val="0"/>
      <w:divBdr>
        <w:top w:val="none" w:sz="0" w:space="0" w:color="auto"/>
        <w:left w:val="none" w:sz="0" w:space="0" w:color="auto"/>
        <w:bottom w:val="none" w:sz="0" w:space="0" w:color="auto"/>
        <w:right w:val="none" w:sz="0" w:space="0" w:color="auto"/>
      </w:divBdr>
    </w:div>
    <w:div w:id="1108819620">
      <w:bodyDiv w:val="1"/>
      <w:marLeft w:val="0"/>
      <w:marRight w:val="0"/>
      <w:marTop w:val="0"/>
      <w:marBottom w:val="0"/>
      <w:divBdr>
        <w:top w:val="none" w:sz="0" w:space="0" w:color="auto"/>
        <w:left w:val="none" w:sz="0" w:space="0" w:color="auto"/>
        <w:bottom w:val="none" w:sz="0" w:space="0" w:color="auto"/>
        <w:right w:val="none" w:sz="0" w:space="0" w:color="auto"/>
      </w:divBdr>
      <w:divsChild>
        <w:div w:id="1652248683">
          <w:marLeft w:val="0"/>
          <w:marRight w:val="0"/>
          <w:marTop w:val="0"/>
          <w:marBottom w:val="0"/>
          <w:divBdr>
            <w:top w:val="none" w:sz="0" w:space="0" w:color="auto"/>
            <w:left w:val="none" w:sz="0" w:space="0" w:color="auto"/>
            <w:bottom w:val="none" w:sz="0" w:space="0" w:color="auto"/>
            <w:right w:val="none" w:sz="0" w:space="0" w:color="auto"/>
          </w:divBdr>
        </w:div>
        <w:div w:id="1886986962">
          <w:marLeft w:val="0"/>
          <w:marRight w:val="0"/>
          <w:marTop w:val="0"/>
          <w:marBottom w:val="0"/>
          <w:divBdr>
            <w:top w:val="none" w:sz="0" w:space="0" w:color="auto"/>
            <w:left w:val="none" w:sz="0" w:space="0" w:color="auto"/>
            <w:bottom w:val="none" w:sz="0" w:space="0" w:color="auto"/>
            <w:right w:val="none" w:sz="0" w:space="0" w:color="auto"/>
          </w:divBdr>
        </w:div>
      </w:divsChild>
    </w:div>
    <w:div w:id="1119296954">
      <w:bodyDiv w:val="1"/>
      <w:marLeft w:val="0"/>
      <w:marRight w:val="0"/>
      <w:marTop w:val="0"/>
      <w:marBottom w:val="0"/>
      <w:divBdr>
        <w:top w:val="none" w:sz="0" w:space="0" w:color="auto"/>
        <w:left w:val="none" w:sz="0" w:space="0" w:color="auto"/>
        <w:bottom w:val="none" w:sz="0" w:space="0" w:color="auto"/>
        <w:right w:val="none" w:sz="0" w:space="0" w:color="auto"/>
      </w:divBdr>
    </w:div>
    <w:div w:id="1122266285">
      <w:bodyDiv w:val="1"/>
      <w:marLeft w:val="0"/>
      <w:marRight w:val="0"/>
      <w:marTop w:val="0"/>
      <w:marBottom w:val="0"/>
      <w:divBdr>
        <w:top w:val="none" w:sz="0" w:space="0" w:color="auto"/>
        <w:left w:val="none" w:sz="0" w:space="0" w:color="auto"/>
        <w:bottom w:val="none" w:sz="0" w:space="0" w:color="auto"/>
        <w:right w:val="none" w:sz="0" w:space="0" w:color="auto"/>
      </w:divBdr>
      <w:divsChild>
        <w:div w:id="129833458">
          <w:marLeft w:val="0"/>
          <w:marRight w:val="0"/>
          <w:marTop w:val="0"/>
          <w:marBottom w:val="0"/>
          <w:divBdr>
            <w:top w:val="none" w:sz="0" w:space="0" w:color="auto"/>
            <w:left w:val="none" w:sz="0" w:space="0" w:color="auto"/>
            <w:bottom w:val="none" w:sz="0" w:space="0" w:color="auto"/>
            <w:right w:val="none" w:sz="0" w:space="0" w:color="auto"/>
          </w:divBdr>
        </w:div>
        <w:div w:id="217329536">
          <w:marLeft w:val="0"/>
          <w:marRight w:val="0"/>
          <w:marTop w:val="0"/>
          <w:marBottom w:val="0"/>
          <w:divBdr>
            <w:top w:val="none" w:sz="0" w:space="0" w:color="auto"/>
            <w:left w:val="none" w:sz="0" w:space="0" w:color="auto"/>
            <w:bottom w:val="none" w:sz="0" w:space="0" w:color="auto"/>
            <w:right w:val="none" w:sz="0" w:space="0" w:color="auto"/>
          </w:divBdr>
        </w:div>
        <w:div w:id="262417318">
          <w:marLeft w:val="0"/>
          <w:marRight w:val="0"/>
          <w:marTop w:val="0"/>
          <w:marBottom w:val="0"/>
          <w:divBdr>
            <w:top w:val="none" w:sz="0" w:space="0" w:color="auto"/>
            <w:left w:val="none" w:sz="0" w:space="0" w:color="auto"/>
            <w:bottom w:val="none" w:sz="0" w:space="0" w:color="auto"/>
            <w:right w:val="none" w:sz="0" w:space="0" w:color="auto"/>
          </w:divBdr>
        </w:div>
        <w:div w:id="417675686">
          <w:marLeft w:val="0"/>
          <w:marRight w:val="0"/>
          <w:marTop w:val="0"/>
          <w:marBottom w:val="0"/>
          <w:divBdr>
            <w:top w:val="none" w:sz="0" w:space="0" w:color="auto"/>
            <w:left w:val="none" w:sz="0" w:space="0" w:color="auto"/>
            <w:bottom w:val="none" w:sz="0" w:space="0" w:color="auto"/>
            <w:right w:val="none" w:sz="0" w:space="0" w:color="auto"/>
          </w:divBdr>
        </w:div>
        <w:div w:id="774254429">
          <w:marLeft w:val="0"/>
          <w:marRight w:val="0"/>
          <w:marTop w:val="0"/>
          <w:marBottom w:val="0"/>
          <w:divBdr>
            <w:top w:val="none" w:sz="0" w:space="0" w:color="auto"/>
            <w:left w:val="none" w:sz="0" w:space="0" w:color="auto"/>
            <w:bottom w:val="none" w:sz="0" w:space="0" w:color="auto"/>
            <w:right w:val="none" w:sz="0" w:space="0" w:color="auto"/>
          </w:divBdr>
        </w:div>
        <w:div w:id="855269118">
          <w:marLeft w:val="0"/>
          <w:marRight w:val="0"/>
          <w:marTop w:val="0"/>
          <w:marBottom w:val="0"/>
          <w:divBdr>
            <w:top w:val="none" w:sz="0" w:space="0" w:color="auto"/>
            <w:left w:val="none" w:sz="0" w:space="0" w:color="auto"/>
            <w:bottom w:val="none" w:sz="0" w:space="0" w:color="auto"/>
            <w:right w:val="none" w:sz="0" w:space="0" w:color="auto"/>
          </w:divBdr>
        </w:div>
        <w:div w:id="1107695443">
          <w:marLeft w:val="0"/>
          <w:marRight w:val="0"/>
          <w:marTop w:val="0"/>
          <w:marBottom w:val="0"/>
          <w:divBdr>
            <w:top w:val="none" w:sz="0" w:space="0" w:color="auto"/>
            <w:left w:val="none" w:sz="0" w:space="0" w:color="auto"/>
            <w:bottom w:val="none" w:sz="0" w:space="0" w:color="auto"/>
            <w:right w:val="none" w:sz="0" w:space="0" w:color="auto"/>
          </w:divBdr>
        </w:div>
        <w:div w:id="1266811782">
          <w:marLeft w:val="0"/>
          <w:marRight w:val="0"/>
          <w:marTop w:val="0"/>
          <w:marBottom w:val="0"/>
          <w:divBdr>
            <w:top w:val="none" w:sz="0" w:space="0" w:color="auto"/>
            <w:left w:val="none" w:sz="0" w:space="0" w:color="auto"/>
            <w:bottom w:val="none" w:sz="0" w:space="0" w:color="auto"/>
            <w:right w:val="none" w:sz="0" w:space="0" w:color="auto"/>
          </w:divBdr>
        </w:div>
        <w:div w:id="1293515174">
          <w:marLeft w:val="0"/>
          <w:marRight w:val="0"/>
          <w:marTop w:val="0"/>
          <w:marBottom w:val="0"/>
          <w:divBdr>
            <w:top w:val="none" w:sz="0" w:space="0" w:color="auto"/>
            <w:left w:val="none" w:sz="0" w:space="0" w:color="auto"/>
            <w:bottom w:val="none" w:sz="0" w:space="0" w:color="auto"/>
            <w:right w:val="none" w:sz="0" w:space="0" w:color="auto"/>
          </w:divBdr>
        </w:div>
        <w:div w:id="1462579739">
          <w:marLeft w:val="0"/>
          <w:marRight w:val="0"/>
          <w:marTop w:val="0"/>
          <w:marBottom w:val="0"/>
          <w:divBdr>
            <w:top w:val="none" w:sz="0" w:space="0" w:color="auto"/>
            <w:left w:val="none" w:sz="0" w:space="0" w:color="auto"/>
            <w:bottom w:val="none" w:sz="0" w:space="0" w:color="auto"/>
            <w:right w:val="none" w:sz="0" w:space="0" w:color="auto"/>
          </w:divBdr>
        </w:div>
        <w:div w:id="1503356864">
          <w:marLeft w:val="0"/>
          <w:marRight w:val="0"/>
          <w:marTop w:val="0"/>
          <w:marBottom w:val="0"/>
          <w:divBdr>
            <w:top w:val="none" w:sz="0" w:space="0" w:color="auto"/>
            <w:left w:val="none" w:sz="0" w:space="0" w:color="auto"/>
            <w:bottom w:val="none" w:sz="0" w:space="0" w:color="auto"/>
            <w:right w:val="none" w:sz="0" w:space="0" w:color="auto"/>
          </w:divBdr>
        </w:div>
        <w:div w:id="1769423338">
          <w:marLeft w:val="0"/>
          <w:marRight w:val="0"/>
          <w:marTop w:val="0"/>
          <w:marBottom w:val="0"/>
          <w:divBdr>
            <w:top w:val="none" w:sz="0" w:space="0" w:color="auto"/>
            <w:left w:val="none" w:sz="0" w:space="0" w:color="auto"/>
            <w:bottom w:val="none" w:sz="0" w:space="0" w:color="auto"/>
            <w:right w:val="none" w:sz="0" w:space="0" w:color="auto"/>
          </w:divBdr>
        </w:div>
        <w:div w:id="1912151129">
          <w:marLeft w:val="0"/>
          <w:marRight w:val="0"/>
          <w:marTop w:val="0"/>
          <w:marBottom w:val="0"/>
          <w:divBdr>
            <w:top w:val="none" w:sz="0" w:space="0" w:color="auto"/>
            <w:left w:val="none" w:sz="0" w:space="0" w:color="auto"/>
            <w:bottom w:val="none" w:sz="0" w:space="0" w:color="auto"/>
            <w:right w:val="none" w:sz="0" w:space="0" w:color="auto"/>
          </w:divBdr>
        </w:div>
        <w:div w:id="1985964900">
          <w:marLeft w:val="0"/>
          <w:marRight w:val="0"/>
          <w:marTop w:val="0"/>
          <w:marBottom w:val="0"/>
          <w:divBdr>
            <w:top w:val="none" w:sz="0" w:space="0" w:color="auto"/>
            <w:left w:val="none" w:sz="0" w:space="0" w:color="auto"/>
            <w:bottom w:val="none" w:sz="0" w:space="0" w:color="auto"/>
            <w:right w:val="none" w:sz="0" w:space="0" w:color="auto"/>
          </w:divBdr>
        </w:div>
      </w:divsChild>
    </w:div>
    <w:div w:id="1160460073">
      <w:bodyDiv w:val="1"/>
      <w:marLeft w:val="0"/>
      <w:marRight w:val="0"/>
      <w:marTop w:val="0"/>
      <w:marBottom w:val="0"/>
      <w:divBdr>
        <w:top w:val="none" w:sz="0" w:space="0" w:color="auto"/>
        <w:left w:val="none" w:sz="0" w:space="0" w:color="auto"/>
        <w:bottom w:val="none" w:sz="0" w:space="0" w:color="auto"/>
        <w:right w:val="none" w:sz="0" w:space="0" w:color="auto"/>
      </w:divBdr>
    </w:div>
    <w:div w:id="1163354769">
      <w:bodyDiv w:val="1"/>
      <w:marLeft w:val="0"/>
      <w:marRight w:val="0"/>
      <w:marTop w:val="0"/>
      <w:marBottom w:val="0"/>
      <w:divBdr>
        <w:top w:val="none" w:sz="0" w:space="0" w:color="auto"/>
        <w:left w:val="none" w:sz="0" w:space="0" w:color="auto"/>
        <w:bottom w:val="none" w:sz="0" w:space="0" w:color="auto"/>
        <w:right w:val="none" w:sz="0" w:space="0" w:color="auto"/>
      </w:divBdr>
      <w:divsChild>
        <w:div w:id="128520275">
          <w:marLeft w:val="0"/>
          <w:marRight w:val="0"/>
          <w:marTop w:val="0"/>
          <w:marBottom w:val="0"/>
          <w:divBdr>
            <w:top w:val="none" w:sz="0" w:space="0" w:color="auto"/>
            <w:left w:val="none" w:sz="0" w:space="0" w:color="auto"/>
            <w:bottom w:val="none" w:sz="0" w:space="0" w:color="auto"/>
            <w:right w:val="none" w:sz="0" w:space="0" w:color="auto"/>
          </w:divBdr>
        </w:div>
        <w:div w:id="359742483">
          <w:marLeft w:val="0"/>
          <w:marRight w:val="0"/>
          <w:marTop w:val="0"/>
          <w:marBottom w:val="0"/>
          <w:divBdr>
            <w:top w:val="none" w:sz="0" w:space="0" w:color="auto"/>
            <w:left w:val="none" w:sz="0" w:space="0" w:color="auto"/>
            <w:bottom w:val="none" w:sz="0" w:space="0" w:color="auto"/>
            <w:right w:val="none" w:sz="0" w:space="0" w:color="auto"/>
          </w:divBdr>
        </w:div>
        <w:div w:id="521940972">
          <w:marLeft w:val="0"/>
          <w:marRight w:val="0"/>
          <w:marTop w:val="0"/>
          <w:marBottom w:val="0"/>
          <w:divBdr>
            <w:top w:val="none" w:sz="0" w:space="0" w:color="auto"/>
            <w:left w:val="none" w:sz="0" w:space="0" w:color="auto"/>
            <w:bottom w:val="none" w:sz="0" w:space="0" w:color="auto"/>
            <w:right w:val="none" w:sz="0" w:space="0" w:color="auto"/>
          </w:divBdr>
        </w:div>
        <w:div w:id="692919599">
          <w:marLeft w:val="0"/>
          <w:marRight w:val="0"/>
          <w:marTop w:val="0"/>
          <w:marBottom w:val="0"/>
          <w:divBdr>
            <w:top w:val="none" w:sz="0" w:space="0" w:color="auto"/>
            <w:left w:val="none" w:sz="0" w:space="0" w:color="auto"/>
            <w:bottom w:val="none" w:sz="0" w:space="0" w:color="auto"/>
            <w:right w:val="none" w:sz="0" w:space="0" w:color="auto"/>
          </w:divBdr>
        </w:div>
        <w:div w:id="917515481">
          <w:marLeft w:val="0"/>
          <w:marRight w:val="0"/>
          <w:marTop w:val="0"/>
          <w:marBottom w:val="0"/>
          <w:divBdr>
            <w:top w:val="none" w:sz="0" w:space="0" w:color="auto"/>
            <w:left w:val="none" w:sz="0" w:space="0" w:color="auto"/>
            <w:bottom w:val="none" w:sz="0" w:space="0" w:color="auto"/>
            <w:right w:val="none" w:sz="0" w:space="0" w:color="auto"/>
          </w:divBdr>
        </w:div>
        <w:div w:id="970207333">
          <w:marLeft w:val="0"/>
          <w:marRight w:val="0"/>
          <w:marTop w:val="0"/>
          <w:marBottom w:val="0"/>
          <w:divBdr>
            <w:top w:val="none" w:sz="0" w:space="0" w:color="auto"/>
            <w:left w:val="none" w:sz="0" w:space="0" w:color="auto"/>
            <w:bottom w:val="none" w:sz="0" w:space="0" w:color="auto"/>
            <w:right w:val="none" w:sz="0" w:space="0" w:color="auto"/>
          </w:divBdr>
        </w:div>
        <w:div w:id="1286503077">
          <w:marLeft w:val="0"/>
          <w:marRight w:val="0"/>
          <w:marTop w:val="0"/>
          <w:marBottom w:val="0"/>
          <w:divBdr>
            <w:top w:val="none" w:sz="0" w:space="0" w:color="auto"/>
            <w:left w:val="none" w:sz="0" w:space="0" w:color="auto"/>
            <w:bottom w:val="none" w:sz="0" w:space="0" w:color="auto"/>
            <w:right w:val="none" w:sz="0" w:space="0" w:color="auto"/>
          </w:divBdr>
        </w:div>
        <w:div w:id="1600601641">
          <w:marLeft w:val="0"/>
          <w:marRight w:val="0"/>
          <w:marTop w:val="0"/>
          <w:marBottom w:val="0"/>
          <w:divBdr>
            <w:top w:val="none" w:sz="0" w:space="0" w:color="auto"/>
            <w:left w:val="none" w:sz="0" w:space="0" w:color="auto"/>
            <w:bottom w:val="none" w:sz="0" w:space="0" w:color="auto"/>
            <w:right w:val="none" w:sz="0" w:space="0" w:color="auto"/>
          </w:divBdr>
        </w:div>
      </w:divsChild>
    </w:div>
    <w:div w:id="1244415938">
      <w:bodyDiv w:val="1"/>
      <w:marLeft w:val="0"/>
      <w:marRight w:val="0"/>
      <w:marTop w:val="0"/>
      <w:marBottom w:val="0"/>
      <w:divBdr>
        <w:top w:val="none" w:sz="0" w:space="0" w:color="auto"/>
        <w:left w:val="none" w:sz="0" w:space="0" w:color="auto"/>
        <w:bottom w:val="none" w:sz="0" w:space="0" w:color="auto"/>
        <w:right w:val="none" w:sz="0" w:space="0" w:color="auto"/>
      </w:divBdr>
      <w:divsChild>
        <w:div w:id="847670655">
          <w:marLeft w:val="0"/>
          <w:marRight w:val="0"/>
          <w:marTop w:val="0"/>
          <w:marBottom w:val="0"/>
          <w:divBdr>
            <w:top w:val="none" w:sz="0" w:space="0" w:color="auto"/>
            <w:left w:val="none" w:sz="0" w:space="0" w:color="auto"/>
            <w:bottom w:val="none" w:sz="0" w:space="0" w:color="auto"/>
            <w:right w:val="none" w:sz="0" w:space="0" w:color="auto"/>
          </w:divBdr>
        </w:div>
        <w:div w:id="2023241479">
          <w:marLeft w:val="0"/>
          <w:marRight w:val="0"/>
          <w:marTop w:val="0"/>
          <w:marBottom w:val="0"/>
          <w:divBdr>
            <w:top w:val="none" w:sz="0" w:space="0" w:color="auto"/>
            <w:left w:val="none" w:sz="0" w:space="0" w:color="auto"/>
            <w:bottom w:val="none" w:sz="0" w:space="0" w:color="auto"/>
            <w:right w:val="none" w:sz="0" w:space="0" w:color="auto"/>
          </w:divBdr>
        </w:div>
      </w:divsChild>
    </w:div>
    <w:div w:id="1294940607">
      <w:bodyDiv w:val="1"/>
      <w:marLeft w:val="0"/>
      <w:marRight w:val="0"/>
      <w:marTop w:val="0"/>
      <w:marBottom w:val="0"/>
      <w:divBdr>
        <w:top w:val="none" w:sz="0" w:space="0" w:color="auto"/>
        <w:left w:val="none" w:sz="0" w:space="0" w:color="auto"/>
        <w:bottom w:val="none" w:sz="0" w:space="0" w:color="auto"/>
        <w:right w:val="none" w:sz="0" w:space="0" w:color="auto"/>
      </w:divBdr>
      <w:divsChild>
        <w:div w:id="294222181">
          <w:marLeft w:val="0"/>
          <w:marRight w:val="0"/>
          <w:marTop w:val="0"/>
          <w:marBottom w:val="0"/>
          <w:divBdr>
            <w:top w:val="none" w:sz="0" w:space="0" w:color="auto"/>
            <w:left w:val="none" w:sz="0" w:space="0" w:color="auto"/>
            <w:bottom w:val="none" w:sz="0" w:space="0" w:color="auto"/>
            <w:right w:val="none" w:sz="0" w:space="0" w:color="auto"/>
          </w:divBdr>
        </w:div>
        <w:div w:id="307514739">
          <w:marLeft w:val="0"/>
          <w:marRight w:val="0"/>
          <w:marTop w:val="0"/>
          <w:marBottom w:val="0"/>
          <w:divBdr>
            <w:top w:val="none" w:sz="0" w:space="0" w:color="auto"/>
            <w:left w:val="none" w:sz="0" w:space="0" w:color="auto"/>
            <w:bottom w:val="none" w:sz="0" w:space="0" w:color="auto"/>
            <w:right w:val="none" w:sz="0" w:space="0" w:color="auto"/>
          </w:divBdr>
        </w:div>
        <w:div w:id="584073793">
          <w:marLeft w:val="0"/>
          <w:marRight w:val="0"/>
          <w:marTop w:val="0"/>
          <w:marBottom w:val="0"/>
          <w:divBdr>
            <w:top w:val="none" w:sz="0" w:space="0" w:color="auto"/>
            <w:left w:val="none" w:sz="0" w:space="0" w:color="auto"/>
            <w:bottom w:val="none" w:sz="0" w:space="0" w:color="auto"/>
            <w:right w:val="none" w:sz="0" w:space="0" w:color="auto"/>
          </w:divBdr>
        </w:div>
        <w:div w:id="878592761">
          <w:marLeft w:val="0"/>
          <w:marRight w:val="0"/>
          <w:marTop w:val="0"/>
          <w:marBottom w:val="0"/>
          <w:divBdr>
            <w:top w:val="none" w:sz="0" w:space="0" w:color="auto"/>
            <w:left w:val="none" w:sz="0" w:space="0" w:color="auto"/>
            <w:bottom w:val="none" w:sz="0" w:space="0" w:color="auto"/>
            <w:right w:val="none" w:sz="0" w:space="0" w:color="auto"/>
          </w:divBdr>
        </w:div>
        <w:div w:id="960113608">
          <w:marLeft w:val="0"/>
          <w:marRight w:val="0"/>
          <w:marTop w:val="0"/>
          <w:marBottom w:val="0"/>
          <w:divBdr>
            <w:top w:val="none" w:sz="0" w:space="0" w:color="auto"/>
            <w:left w:val="none" w:sz="0" w:space="0" w:color="auto"/>
            <w:bottom w:val="none" w:sz="0" w:space="0" w:color="auto"/>
            <w:right w:val="none" w:sz="0" w:space="0" w:color="auto"/>
          </w:divBdr>
        </w:div>
        <w:div w:id="1127309579">
          <w:marLeft w:val="0"/>
          <w:marRight w:val="0"/>
          <w:marTop w:val="0"/>
          <w:marBottom w:val="0"/>
          <w:divBdr>
            <w:top w:val="none" w:sz="0" w:space="0" w:color="auto"/>
            <w:left w:val="none" w:sz="0" w:space="0" w:color="auto"/>
            <w:bottom w:val="none" w:sz="0" w:space="0" w:color="auto"/>
            <w:right w:val="none" w:sz="0" w:space="0" w:color="auto"/>
          </w:divBdr>
        </w:div>
        <w:div w:id="1175612743">
          <w:marLeft w:val="0"/>
          <w:marRight w:val="0"/>
          <w:marTop w:val="0"/>
          <w:marBottom w:val="0"/>
          <w:divBdr>
            <w:top w:val="none" w:sz="0" w:space="0" w:color="auto"/>
            <w:left w:val="none" w:sz="0" w:space="0" w:color="auto"/>
            <w:bottom w:val="none" w:sz="0" w:space="0" w:color="auto"/>
            <w:right w:val="none" w:sz="0" w:space="0" w:color="auto"/>
          </w:divBdr>
        </w:div>
        <w:div w:id="1381445040">
          <w:marLeft w:val="0"/>
          <w:marRight w:val="0"/>
          <w:marTop w:val="0"/>
          <w:marBottom w:val="0"/>
          <w:divBdr>
            <w:top w:val="none" w:sz="0" w:space="0" w:color="auto"/>
            <w:left w:val="none" w:sz="0" w:space="0" w:color="auto"/>
            <w:bottom w:val="none" w:sz="0" w:space="0" w:color="auto"/>
            <w:right w:val="none" w:sz="0" w:space="0" w:color="auto"/>
          </w:divBdr>
        </w:div>
        <w:div w:id="1400444431">
          <w:marLeft w:val="0"/>
          <w:marRight w:val="0"/>
          <w:marTop w:val="0"/>
          <w:marBottom w:val="0"/>
          <w:divBdr>
            <w:top w:val="none" w:sz="0" w:space="0" w:color="auto"/>
            <w:left w:val="none" w:sz="0" w:space="0" w:color="auto"/>
            <w:bottom w:val="none" w:sz="0" w:space="0" w:color="auto"/>
            <w:right w:val="none" w:sz="0" w:space="0" w:color="auto"/>
          </w:divBdr>
        </w:div>
        <w:div w:id="1486968504">
          <w:marLeft w:val="0"/>
          <w:marRight w:val="0"/>
          <w:marTop w:val="0"/>
          <w:marBottom w:val="0"/>
          <w:divBdr>
            <w:top w:val="none" w:sz="0" w:space="0" w:color="auto"/>
            <w:left w:val="none" w:sz="0" w:space="0" w:color="auto"/>
            <w:bottom w:val="none" w:sz="0" w:space="0" w:color="auto"/>
            <w:right w:val="none" w:sz="0" w:space="0" w:color="auto"/>
          </w:divBdr>
        </w:div>
        <w:div w:id="1625959799">
          <w:marLeft w:val="0"/>
          <w:marRight w:val="0"/>
          <w:marTop w:val="0"/>
          <w:marBottom w:val="0"/>
          <w:divBdr>
            <w:top w:val="none" w:sz="0" w:space="0" w:color="auto"/>
            <w:left w:val="none" w:sz="0" w:space="0" w:color="auto"/>
            <w:bottom w:val="none" w:sz="0" w:space="0" w:color="auto"/>
            <w:right w:val="none" w:sz="0" w:space="0" w:color="auto"/>
          </w:divBdr>
        </w:div>
        <w:div w:id="1626042376">
          <w:marLeft w:val="0"/>
          <w:marRight w:val="0"/>
          <w:marTop w:val="0"/>
          <w:marBottom w:val="0"/>
          <w:divBdr>
            <w:top w:val="none" w:sz="0" w:space="0" w:color="auto"/>
            <w:left w:val="none" w:sz="0" w:space="0" w:color="auto"/>
            <w:bottom w:val="none" w:sz="0" w:space="0" w:color="auto"/>
            <w:right w:val="none" w:sz="0" w:space="0" w:color="auto"/>
          </w:divBdr>
        </w:div>
        <w:div w:id="1636791932">
          <w:marLeft w:val="0"/>
          <w:marRight w:val="0"/>
          <w:marTop w:val="0"/>
          <w:marBottom w:val="0"/>
          <w:divBdr>
            <w:top w:val="none" w:sz="0" w:space="0" w:color="auto"/>
            <w:left w:val="none" w:sz="0" w:space="0" w:color="auto"/>
            <w:bottom w:val="none" w:sz="0" w:space="0" w:color="auto"/>
            <w:right w:val="none" w:sz="0" w:space="0" w:color="auto"/>
          </w:divBdr>
        </w:div>
      </w:divsChild>
    </w:div>
    <w:div w:id="1326275936">
      <w:bodyDiv w:val="1"/>
      <w:marLeft w:val="0"/>
      <w:marRight w:val="0"/>
      <w:marTop w:val="0"/>
      <w:marBottom w:val="0"/>
      <w:divBdr>
        <w:top w:val="none" w:sz="0" w:space="0" w:color="auto"/>
        <w:left w:val="none" w:sz="0" w:space="0" w:color="auto"/>
        <w:bottom w:val="none" w:sz="0" w:space="0" w:color="auto"/>
        <w:right w:val="none" w:sz="0" w:space="0" w:color="auto"/>
      </w:divBdr>
    </w:div>
    <w:div w:id="1327628821">
      <w:bodyDiv w:val="1"/>
      <w:marLeft w:val="0"/>
      <w:marRight w:val="0"/>
      <w:marTop w:val="0"/>
      <w:marBottom w:val="0"/>
      <w:divBdr>
        <w:top w:val="none" w:sz="0" w:space="0" w:color="auto"/>
        <w:left w:val="none" w:sz="0" w:space="0" w:color="auto"/>
        <w:bottom w:val="none" w:sz="0" w:space="0" w:color="auto"/>
        <w:right w:val="none" w:sz="0" w:space="0" w:color="auto"/>
      </w:divBdr>
    </w:div>
    <w:div w:id="1363091755">
      <w:bodyDiv w:val="1"/>
      <w:marLeft w:val="0"/>
      <w:marRight w:val="0"/>
      <w:marTop w:val="0"/>
      <w:marBottom w:val="0"/>
      <w:divBdr>
        <w:top w:val="none" w:sz="0" w:space="0" w:color="auto"/>
        <w:left w:val="none" w:sz="0" w:space="0" w:color="auto"/>
        <w:bottom w:val="none" w:sz="0" w:space="0" w:color="auto"/>
        <w:right w:val="none" w:sz="0" w:space="0" w:color="auto"/>
      </w:divBdr>
      <w:divsChild>
        <w:div w:id="874775691">
          <w:marLeft w:val="0"/>
          <w:marRight w:val="0"/>
          <w:marTop w:val="0"/>
          <w:marBottom w:val="0"/>
          <w:divBdr>
            <w:top w:val="none" w:sz="0" w:space="0" w:color="auto"/>
            <w:left w:val="none" w:sz="0" w:space="0" w:color="auto"/>
            <w:bottom w:val="none" w:sz="0" w:space="0" w:color="auto"/>
            <w:right w:val="none" w:sz="0" w:space="0" w:color="auto"/>
          </w:divBdr>
        </w:div>
        <w:div w:id="1688486178">
          <w:marLeft w:val="0"/>
          <w:marRight w:val="0"/>
          <w:marTop w:val="0"/>
          <w:marBottom w:val="0"/>
          <w:divBdr>
            <w:top w:val="none" w:sz="0" w:space="0" w:color="auto"/>
            <w:left w:val="none" w:sz="0" w:space="0" w:color="auto"/>
            <w:bottom w:val="none" w:sz="0" w:space="0" w:color="auto"/>
            <w:right w:val="none" w:sz="0" w:space="0" w:color="auto"/>
          </w:divBdr>
        </w:div>
      </w:divsChild>
    </w:div>
    <w:div w:id="1373186184">
      <w:bodyDiv w:val="1"/>
      <w:marLeft w:val="0"/>
      <w:marRight w:val="0"/>
      <w:marTop w:val="0"/>
      <w:marBottom w:val="0"/>
      <w:divBdr>
        <w:top w:val="none" w:sz="0" w:space="0" w:color="auto"/>
        <w:left w:val="none" w:sz="0" w:space="0" w:color="auto"/>
        <w:bottom w:val="none" w:sz="0" w:space="0" w:color="auto"/>
        <w:right w:val="none" w:sz="0" w:space="0" w:color="auto"/>
      </w:divBdr>
    </w:div>
    <w:div w:id="1389458706">
      <w:bodyDiv w:val="1"/>
      <w:marLeft w:val="0"/>
      <w:marRight w:val="0"/>
      <w:marTop w:val="0"/>
      <w:marBottom w:val="0"/>
      <w:divBdr>
        <w:top w:val="none" w:sz="0" w:space="0" w:color="auto"/>
        <w:left w:val="none" w:sz="0" w:space="0" w:color="auto"/>
        <w:bottom w:val="none" w:sz="0" w:space="0" w:color="auto"/>
        <w:right w:val="none" w:sz="0" w:space="0" w:color="auto"/>
      </w:divBdr>
    </w:div>
    <w:div w:id="1393581697">
      <w:bodyDiv w:val="1"/>
      <w:marLeft w:val="0"/>
      <w:marRight w:val="0"/>
      <w:marTop w:val="0"/>
      <w:marBottom w:val="0"/>
      <w:divBdr>
        <w:top w:val="none" w:sz="0" w:space="0" w:color="auto"/>
        <w:left w:val="none" w:sz="0" w:space="0" w:color="auto"/>
        <w:bottom w:val="none" w:sz="0" w:space="0" w:color="auto"/>
        <w:right w:val="none" w:sz="0" w:space="0" w:color="auto"/>
      </w:divBdr>
    </w:div>
    <w:div w:id="1395349419">
      <w:bodyDiv w:val="1"/>
      <w:marLeft w:val="0"/>
      <w:marRight w:val="0"/>
      <w:marTop w:val="0"/>
      <w:marBottom w:val="0"/>
      <w:divBdr>
        <w:top w:val="none" w:sz="0" w:space="0" w:color="auto"/>
        <w:left w:val="none" w:sz="0" w:space="0" w:color="auto"/>
        <w:bottom w:val="none" w:sz="0" w:space="0" w:color="auto"/>
        <w:right w:val="none" w:sz="0" w:space="0" w:color="auto"/>
      </w:divBdr>
      <w:divsChild>
        <w:div w:id="90976722">
          <w:marLeft w:val="0"/>
          <w:marRight w:val="0"/>
          <w:marTop w:val="0"/>
          <w:marBottom w:val="0"/>
          <w:divBdr>
            <w:top w:val="none" w:sz="0" w:space="0" w:color="auto"/>
            <w:left w:val="none" w:sz="0" w:space="0" w:color="auto"/>
            <w:bottom w:val="none" w:sz="0" w:space="0" w:color="auto"/>
            <w:right w:val="none" w:sz="0" w:space="0" w:color="auto"/>
          </w:divBdr>
        </w:div>
        <w:div w:id="404188076">
          <w:marLeft w:val="0"/>
          <w:marRight w:val="0"/>
          <w:marTop w:val="0"/>
          <w:marBottom w:val="0"/>
          <w:divBdr>
            <w:top w:val="none" w:sz="0" w:space="0" w:color="auto"/>
            <w:left w:val="none" w:sz="0" w:space="0" w:color="auto"/>
            <w:bottom w:val="none" w:sz="0" w:space="0" w:color="auto"/>
            <w:right w:val="none" w:sz="0" w:space="0" w:color="auto"/>
          </w:divBdr>
        </w:div>
        <w:div w:id="965543730">
          <w:marLeft w:val="0"/>
          <w:marRight w:val="0"/>
          <w:marTop w:val="0"/>
          <w:marBottom w:val="0"/>
          <w:divBdr>
            <w:top w:val="none" w:sz="0" w:space="0" w:color="auto"/>
            <w:left w:val="none" w:sz="0" w:space="0" w:color="auto"/>
            <w:bottom w:val="none" w:sz="0" w:space="0" w:color="auto"/>
            <w:right w:val="none" w:sz="0" w:space="0" w:color="auto"/>
          </w:divBdr>
        </w:div>
        <w:div w:id="1114864388">
          <w:marLeft w:val="0"/>
          <w:marRight w:val="0"/>
          <w:marTop w:val="0"/>
          <w:marBottom w:val="0"/>
          <w:divBdr>
            <w:top w:val="none" w:sz="0" w:space="0" w:color="auto"/>
            <w:left w:val="none" w:sz="0" w:space="0" w:color="auto"/>
            <w:bottom w:val="none" w:sz="0" w:space="0" w:color="auto"/>
            <w:right w:val="none" w:sz="0" w:space="0" w:color="auto"/>
          </w:divBdr>
        </w:div>
        <w:div w:id="1243223820">
          <w:marLeft w:val="0"/>
          <w:marRight w:val="0"/>
          <w:marTop w:val="0"/>
          <w:marBottom w:val="0"/>
          <w:divBdr>
            <w:top w:val="none" w:sz="0" w:space="0" w:color="auto"/>
            <w:left w:val="none" w:sz="0" w:space="0" w:color="auto"/>
            <w:bottom w:val="none" w:sz="0" w:space="0" w:color="auto"/>
            <w:right w:val="none" w:sz="0" w:space="0" w:color="auto"/>
          </w:divBdr>
        </w:div>
        <w:div w:id="1488521138">
          <w:marLeft w:val="0"/>
          <w:marRight w:val="0"/>
          <w:marTop w:val="0"/>
          <w:marBottom w:val="0"/>
          <w:divBdr>
            <w:top w:val="none" w:sz="0" w:space="0" w:color="auto"/>
            <w:left w:val="none" w:sz="0" w:space="0" w:color="auto"/>
            <w:bottom w:val="none" w:sz="0" w:space="0" w:color="auto"/>
            <w:right w:val="none" w:sz="0" w:space="0" w:color="auto"/>
          </w:divBdr>
        </w:div>
      </w:divsChild>
    </w:div>
    <w:div w:id="1398087865">
      <w:bodyDiv w:val="1"/>
      <w:marLeft w:val="0"/>
      <w:marRight w:val="0"/>
      <w:marTop w:val="0"/>
      <w:marBottom w:val="0"/>
      <w:divBdr>
        <w:top w:val="none" w:sz="0" w:space="0" w:color="auto"/>
        <w:left w:val="none" w:sz="0" w:space="0" w:color="auto"/>
        <w:bottom w:val="none" w:sz="0" w:space="0" w:color="auto"/>
        <w:right w:val="none" w:sz="0" w:space="0" w:color="auto"/>
      </w:divBdr>
      <w:divsChild>
        <w:div w:id="1840806424">
          <w:marLeft w:val="0"/>
          <w:marRight w:val="0"/>
          <w:marTop w:val="0"/>
          <w:marBottom w:val="0"/>
          <w:divBdr>
            <w:top w:val="none" w:sz="0" w:space="0" w:color="auto"/>
            <w:left w:val="none" w:sz="0" w:space="0" w:color="auto"/>
            <w:bottom w:val="none" w:sz="0" w:space="0" w:color="auto"/>
            <w:right w:val="none" w:sz="0" w:space="0" w:color="auto"/>
          </w:divBdr>
          <w:divsChild>
            <w:div w:id="627932986">
              <w:marLeft w:val="0"/>
              <w:marRight w:val="0"/>
              <w:marTop w:val="0"/>
              <w:marBottom w:val="0"/>
              <w:divBdr>
                <w:top w:val="none" w:sz="0" w:space="0" w:color="auto"/>
                <w:left w:val="none" w:sz="0" w:space="0" w:color="auto"/>
                <w:bottom w:val="none" w:sz="0" w:space="0" w:color="auto"/>
                <w:right w:val="none" w:sz="0" w:space="0" w:color="auto"/>
              </w:divBdr>
              <w:divsChild>
                <w:div w:id="1156413290">
                  <w:marLeft w:val="0"/>
                  <w:marRight w:val="0"/>
                  <w:marTop w:val="0"/>
                  <w:marBottom w:val="0"/>
                  <w:divBdr>
                    <w:top w:val="none" w:sz="0" w:space="0" w:color="auto"/>
                    <w:left w:val="none" w:sz="0" w:space="0" w:color="auto"/>
                    <w:bottom w:val="none" w:sz="0" w:space="0" w:color="auto"/>
                    <w:right w:val="none" w:sz="0" w:space="0" w:color="auto"/>
                  </w:divBdr>
                  <w:divsChild>
                    <w:div w:id="1430271519">
                      <w:marLeft w:val="0"/>
                      <w:marRight w:val="0"/>
                      <w:marTop w:val="0"/>
                      <w:marBottom w:val="0"/>
                      <w:divBdr>
                        <w:top w:val="none" w:sz="0" w:space="0" w:color="auto"/>
                        <w:left w:val="none" w:sz="0" w:space="0" w:color="auto"/>
                        <w:bottom w:val="none" w:sz="0" w:space="0" w:color="auto"/>
                        <w:right w:val="none" w:sz="0" w:space="0" w:color="auto"/>
                      </w:divBdr>
                      <w:divsChild>
                        <w:div w:id="1744836385">
                          <w:marLeft w:val="0"/>
                          <w:marRight w:val="0"/>
                          <w:marTop w:val="0"/>
                          <w:marBottom w:val="0"/>
                          <w:divBdr>
                            <w:top w:val="none" w:sz="0" w:space="0" w:color="auto"/>
                            <w:left w:val="none" w:sz="0" w:space="0" w:color="auto"/>
                            <w:bottom w:val="none" w:sz="0" w:space="0" w:color="auto"/>
                            <w:right w:val="none" w:sz="0" w:space="0" w:color="auto"/>
                          </w:divBdr>
                          <w:divsChild>
                            <w:div w:id="561792878">
                              <w:marLeft w:val="0"/>
                              <w:marRight w:val="0"/>
                              <w:marTop w:val="0"/>
                              <w:marBottom w:val="0"/>
                              <w:divBdr>
                                <w:top w:val="none" w:sz="0" w:space="0" w:color="auto"/>
                                <w:left w:val="none" w:sz="0" w:space="0" w:color="auto"/>
                                <w:bottom w:val="none" w:sz="0" w:space="0" w:color="auto"/>
                                <w:right w:val="none" w:sz="0" w:space="0" w:color="auto"/>
                              </w:divBdr>
                              <w:divsChild>
                                <w:div w:id="753166894">
                                  <w:marLeft w:val="0"/>
                                  <w:marRight w:val="0"/>
                                  <w:marTop w:val="0"/>
                                  <w:marBottom w:val="0"/>
                                  <w:divBdr>
                                    <w:top w:val="none" w:sz="0" w:space="0" w:color="auto"/>
                                    <w:left w:val="none" w:sz="0" w:space="0" w:color="auto"/>
                                    <w:bottom w:val="none" w:sz="0" w:space="0" w:color="auto"/>
                                    <w:right w:val="none" w:sz="0" w:space="0" w:color="auto"/>
                                  </w:divBdr>
                                  <w:divsChild>
                                    <w:div w:id="1695114420">
                                      <w:marLeft w:val="0"/>
                                      <w:marRight w:val="0"/>
                                      <w:marTop w:val="0"/>
                                      <w:marBottom w:val="0"/>
                                      <w:divBdr>
                                        <w:top w:val="none" w:sz="0" w:space="0" w:color="auto"/>
                                        <w:left w:val="none" w:sz="0" w:space="0" w:color="auto"/>
                                        <w:bottom w:val="none" w:sz="0" w:space="0" w:color="auto"/>
                                        <w:right w:val="none" w:sz="0" w:space="0" w:color="auto"/>
                                      </w:divBdr>
                                      <w:divsChild>
                                        <w:div w:id="425462789">
                                          <w:marLeft w:val="0"/>
                                          <w:marRight w:val="0"/>
                                          <w:marTop w:val="0"/>
                                          <w:marBottom w:val="0"/>
                                          <w:divBdr>
                                            <w:top w:val="none" w:sz="0" w:space="0" w:color="auto"/>
                                            <w:left w:val="none" w:sz="0" w:space="0" w:color="auto"/>
                                            <w:bottom w:val="none" w:sz="0" w:space="0" w:color="auto"/>
                                            <w:right w:val="none" w:sz="0" w:space="0" w:color="auto"/>
                                          </w:divBdr>
                                          <w:divsChild>
                                            <w:div w:id="717969154">
                                              <w:marLeft w:val="0"/>
                                              <w:marRight w:val="0"/>
                                              <w:marTop w:val="0"/>
                                              <w:marBottom w:val="0"/>
                                              <w:divBdr>
                                                <w:top w:val="none" w:sz="0" w:space="0" w:color="auto"/>
                                                <w:left w:val="none" w:sz="0" w:space="0" w:color="auto"/>
                                                <w:bottom w:val="none" w:sz="0" w:space="0" w:color="auto"/>
                                                <w:right w:val="none" w:sz="0" w:space="0" w:color="auto"/>
                                              </w:divBdr>
                                              <w:divsChild>
                                                <w:div w:id="1573805953">
                                                  <w:marLeft w:val="0"/>
                                                  <w:marRight w:val="0"/>
                                                  <w:marTop w:val="0"/>
                                                  <w:marBottom w:val="0"/>
                                                  <w:divBdr>
                                                    <w:top w:val="none" w:sz="0" w:space="0" w:color="auto"/>
                                                    <w:left w:val="none" w:sz="0" w:space="0" w:color="auto"/>
                                                    <w:bottom w:val="none" w:sz="0" w:space="0" w:color="auto"/>
                                                    <w:right w:val="none" w:sz="0" w:space="0" w:color="auto"/>
                                                  </w:divBdr>
                                                  <w:divsChild>
                                                    <w:div w:id="2075932459">
                                                      <w:marLeft w:val="0"/>
                                                      <w:marRight w:val="0"/>
                                                      <w:marTop w:val="0"/>
                                                      <w:marBottom w:val="0"/>
                                                      <w:divBdr>
                                                        <w:top w:val="none" w:sz="0" w:space="0" w:color="auto"/>
                                                        <w:left w:val="none" w:sz="0" w:space="0" w:color="auto"/>
                                                        <w:bottom w:val="none" w:sz="0" w:space="0" w:color="auto"/>
                                                        <w:right w:val="none" w:sz="0" w:space="0" w:color="auto"/>
                                                      </w:divBdr>
                                                      <w:divsChild>
                                                        <w:div w:id="1668365068">
                                                          <w:marLeft w:val="0"/>
                                                          <w:marRight w:val="0"/>
                                                          <w:marTop w:val="0"/>
                                                          <w:marBottom w:val="0"/>
                                                          <w:divBdr>
                                                            <w:top w:val="none" w:sz="0" w:space="0" w:color="auto"/>
                                                            <w:left w:val="none" w:sz="0" w:space="0" w:color="auto"/>
                                                            <w:bottom w:val="none" w:sz="0" w:space="0" w:color="auto"/>
                                                            <w:right w:val="none" w:sz="0" w:space="0" w:color="auto"/>
                                                          </w:divBdr>
                                                          <w:divsChild>
                                                            <w:div w:id="170686839">
                                                              <w:marLeft w:val="0"/>
                                                              <w:marRight w:val="0"/>
                                                              <w:marTop w:val="0"/>
                                                              <w:marBottom w:val="0"/>
                                                              <w:divBdr>
                                                                <w:top w:val="none" w:sz="0" w:space="0" w:color="auto"/>
                                                                <w:left w:val="none" w:sz="0" w:space="0" w:color="auto"/>
                                                                <w:bottom w:val="none" w:sz="0" w:space="0" w:color="auto"/>
                                                                <w:right w:val="none" w:sz="0" w:space="0" w:color="auto"/>
                                                              </w:divBdr>
                                                              <w:divsChild>
                                                                <w:div w:id="1924290979">
                                                                  <w:marLeft w:val="0"/>
                                                                  <w:marRight w:val="0"/>
                                                                  <w:marTop w:val="0"/>
                                                                  <w:marBottom w:val="0"/>
                                                                  <w:divBdr>
                                                                    <w:top w:val="none" w:sz="0" w:space="0" w:color="auto"/>
                                                                    <w:left w:val="none" w:sz="0" w:space="0" w:color="auto"/>
                                                                    <w:bottom w:val="none" w:sz="0" w:space="0" w:color="auto"/>
                                                                    <w:right w:val="none" w:sz="0" w:space="0" w:color="auto"/>
                                                                  </w:divBdr>
                                                                  <w:divsChild>
                                                                    <w:div w:id="1326321351">
                                                                      <w:marLeft w:val="0"/>
                                                                      <w:marRight w:val="0"/>
                                                                      <w:marTop w:val="0"/>
                                                                      <w:marBottom w:val="0"/>
                                                                      <w:divBdr>
                                                                        <w:top w:val="none" w:sz="0" w:space="0" w:color="auto"/>
                                                                        <w:left w:val="none" w:sz="0" w:space="0" w:color="auto"/>
                                                                        <w:bottom w:val="none" w:sz="0" w:space="0" w:color="auto"/>
                                                                        <w:right w:val="none" w:sz="0" w:space="0" w:color="auto"/>
                                                                      </w:divBdr>
                                                                      <w:divsChild>
                                                                        <w:div w:id="810951365">
                                                                          <w:marLeft w:val="0"/>
                                                                          <w:marRight w:val="0"/>
                                                                          <w:marTop w:val="0"/>
                                                                          <w:marBottom w:val="0"/>
                                                                          <w:divBdr>
                                                                            <w:top w:val="none" w:sz="0" w:space="0" w:color="auto"/>
                                                                            <w:left w:val="none" w:sz="0" w:space="0" w:color="auto"/>
                                                                            <w:bottom w:val="none" w:sz="0" w:space="0" w:color="auto"/>
                                                                            <w:right w:val="none" w:sz="0" w:space="0" w:color="auto"/>
                                                                          </w:divBdr>
                                                                          <w:divsChild>
                                                                            <w:div w:id="883250517">
                                                                              <w:marLeft w:val="0"/>
                                                                              <w:marRight w:val="0"/>
                                                                              <w:marTop w:val="0"/>
                                                                              <w:marBottom w:val="0"/>
                                                                              <w:divBdr>
                                                                                <w:top w:val="none" w:sz="0" w:space="0" w:color="auto"/>
                                                                                <w:left w:val="none" w:sz="0" w:space="0" w:color="auto"/>
                                                                                <w:bottom w:val="none" w:sz="0" w:space="0" w:color="auto"/>
                                                                                <w:right w:val="none" w:sz="0" w:space="0" w:color="auto"/>
                                                                              </w:divBdr>
                                                                              <w:divsChild>
                                                                                <w:div w:id="93324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7902297">
      <w:bodyDiv w:val="1"/>
      <w:marLeft w:val="0"/>
      <w:marRight w:val="0"/>
      <w:marTop w:val="0"/>
      <w:marBottom w:val="0"/>
      <w:divBdr>
        <w:top w:val="none" w:sz="0" w:space="0" w:color="auto"/>
        <w:left w:val="none" w:sz="0" w:space="0" w:color="auto"/>
        <w:bottom w:val="none" w:sz="0" w:space="0" w:color="auto"/>
        <w:right w:val="none" w:sz="0" w:space="0" w:color="auto"/>
      </w:divBdr>
    </w:div>
    <w:div w:id="1424957409">
      <w:bodyDiv w:val="1"/>
      <w:marLeft w:val="0"/>
      <w:marRight w:val="0"/>
      <w:marTop w:val="0"/>
      <w:marBottom w:val="0"/>
      <w:divBdr>
        <w:top w:val="none" w:sz="0" w:space="0" w:color="auto"/>
        <w:left w:val="none" w:sz="0" w:space="0" w:color="auto"/>
        <w:bottom w:val="none" w:sz="0" w:space="0" w:color="auto"/>
        <w:right w:val="none" w:sz="0" w:space="0" w:color="auto"/>
      </w:divBdr>
      <w:divsChild>
        <w:div w:id="1373384536">
          <w:marLeft w:val="0"/>
          <w:marRight w:val="0"/>
          <w:marTop w:val="0"/>
          <w:marBottom w:val="0"/>
          <w:divBdr>
            <w:top w:val="none" w:sz="0" w:space="0" w:color="auto"/>
            <w:left w:val="none" w:sz="0" w:space="0" w:color="auto"/>
            <w:bottom w:val="none" w:sz="0" w:space="0" w:color="auto"/>
            <w:right w:val="none" w:sz="0" w:space="0" w:color="auto"/>
          </w:divBdr>
        </w:div>
        <w:div w:id="2145929910">
          <w:marLeft w:val="0"/>
          <w:marRight w:val="0"/>
          <w:marTop w:val="0"/>
          <w:marBottom w:val="0"/>
          <w:divBdr>
            <w:top w:val="none" w:sz="0" w:space="0" w:color="auto"/>
            <w:left w:val="none" w:sz="0" w:space="0" w:color="auto"/>
            <w:bottom w:val="none" w:sz="0" w:space="0" w:color="auto"/>
            <w:right w:val="none" w:sz="0" w:space="0" w:color="auto"/>
          </w:divBdr>
        </w:div>
      </w:divsChild>
    </w:div>
    <w:div w:id="1436174587">
      <w:bodyDiv w:val="1"/>
      <w:marLeft w:val="0"/>
      <w:marRight w:val="0"/>
      <w:marTop w:val="0"/>
      <w:marBottom w:val="0"/>
      <w:divBdr>
        <w:top w:val="none" w:sz="0" w:space="0" w:color="auto"/>
        <w:left w:val="none" w:sz="0" w:space="0" w:color="auto"/>
        <w:bottom w:val="none" w:sz="0" w:space="0" w:color="auto"/>
        <w:right w:val="none" w:sz="0" w:space="0" w:color="auto"/>
      </w:divBdr>
    </w:div>
    <w:div w:id="1458571452">
      <w:bodyDiv w:val="1"/>
      <w:marLeft w:val="0"/>
      <w:marRight w:val="0"/>
      <w:marTop w:val="0"/>
      <w:marBottom w:val="0"/>
      <w:divBdr>
        <w:top w:val="none" w:sz="0" w:space="0" w:color="auto"/>
        <w:left w:val="none" w:sz="0" w:space="0" w:color="auto"/>
        <w:bottom w:val="none" w:sz="0" w:space="0" w:color="auto"/>
        <w:right w:val="none" w:sz="0" w:space="0" w:color="auto"/>
      </w:divBdr>
      <w:divsChild>
        <w:div w:id="644506410">
          <w:marLeft w:val="0"/>
          <w:marRight w:val="0"/>
          <w:marTop w:val="0"/>
          <w:marBottom w:val="0"/>
          <w:divBdr>
            <w:top w:val="none" w:sz="0" w:space="0" w:color="auto"/>
            <w:left w:val="none" w:sz="0" w:space="0" w:color="auto"/>
            <w:bottom w:val="none" w:sz="0" w:space="0" w:color="auto"/>
            <w:right w:val="none" w:sz="0" w:space="0" w:color="auto"/>
          </w:divBdr>
        </w:div>
        <w:div w:id="1772622026">
          <w:marLeft w:val="0"/>
          <w:marRight w:val="0"/>
          <w:marTop w:val="0"/>
          <w:marBottom w:val="0"/>
          <w:divBdr>
            <w:top w:val="none" w:sz="0" w:space="0" w:color="auto"/>
            <w:left w:val="none" w:sz="0" w:space="0" w:color="auto"/>
            <w:bottom w:val="none" w:sz="0" w:space="0" w:color="auto"/>
            <w:right w:val="none" w:sz="0" w:space="0" w:color="auto"/>
          </w:divBdr>
        </w:div>
        <w:div w:id="2034383031">
          <w:marLeft w:val="0"/>
          <w:marRight w:val="0"/>
          <w:marTop w:val="0"/>
          <w:marBottom w:val="0"/>
          <w:divBdr>
            <w:top w:val="none" w:sz="0" w:space="0" w:color="auto"/>
            <w:left w:val="none" w:sz="0" w:space="0" w:color="auto"/>
            <w:bottom w:val="none" w:sz="0" w:space="0" w:color="auto"/>
            <w:right w:val="none" w:sz="0" w:space="0" w:color="auto"/>
          </w:divBdr>
        </w:div>
      </w:divsChild>
    </w:div>
    <w:div w:id="1462452690">
      <w:bodyDiv w:val="1"/>
      <w:marLeft w:val="0"/>
      <w:marRight w:val="0"/>
      <w:marTop w:val="0"/>
      <w:marBottom w:val="0"/>
      <w:divBdr>
        <w:top w:val="none" w:sz="0" w:space="0" w:color="auto"/>
        <w:left w:val="none" w:sz="0" w:space="0" w:color="auto"/>
        <w:bottom w:val="none" w:sz="0" w:space="0" w:color="auto"/>
        <w:right w:val="none" w:sz="0" w:space="0" w:color="auto"/>
      </w:divBdr>
    </w:div>
    <w:div w:id="1569877630">
      <w:bodyDiv w:val="1"/>
      <w:marLeft w:val="0"/>
      <w:marRight w:val="0"/>
      <w:marTop w:val="0"/>
      <w:marBottom w:val="0"/>
      <w:divBdr>
        <w:top w:val="none" w:sz="0" w:space="0" w:color="auto"/>
        <w:left w:val="none" w:sz="0" w:space="0" w:color="auto"/>
        <w:bottom w:val="none" w:sz="0" w:space="0" w:color="auto"/>
        <w:right w:val="none" w:sz="0" w:space="0" w:color="auto"/>
      </w:divBdr>
    </w:div>
    <w:div w:id="1581254559">
      <w:bodyDiv w:val="1"/>
      <w:marLeft w:val="0"/>
      <w:marRight w:val="0"/>
      <w:marTop w:val="0"/>
      <w:marBottom w:val="0"/>
      <w:divBdr>
        <w:top w:val="none" w:sz="0" w:space="0" w:color="auto"/>
        <w:left w:val="none" w:sz="0" w:space="0" w:color="auto"/>
        <w:bottom w:val="none" w:sz="0" w:space="0" w:color="auto"/>
        <w:right w:val="none" w:sz="0" w:space="0" w:color="auto"/>
      </w:divBdr>
    </w:div>
    <w:div w:id="1622565375">
      <w:bodyDiv w:val="1"/>
      <w:marLeft w:val="0"/>
      <w:marRight w:val="0"/>
      <w:marTop w:val="0"/>
      <w:marBottom w:val="0"/>
      <w:divBdr>
        <w:top w:val="none" w:sz="0" w:space="0" w:color="auto"/>
        <w:left w:val="none" w:sz="0" w:space="0" w:color="auto"/>
        <w:bottom w:val="none" w:sz="0" w:space="0" w:color="auto"/>
        <w:right w:val="none" w:sz="0" w:space="0" w:color="auto"/>
      </w:divBdr>
    </w:div>
    <w:div w:id="1630747035">
      <w:bodyDiv w:val="1"/>
      <w:marLeft w:val="0"/>
      <w:marRight w:val="0"/>
      <w:marTop w:val="0"/>
      <w:marBottom w:val="0"/>
      <w:divBdr>
        <w:top w:val="none" w:sz="0" w:space="0" w:color="auto"/>
        <w:left w:val="none" w:sz="0" w:space="0" w:color="auto"/>
        <w:bottom w:val="none" w:sz="0" w:space="0" w:color="auto"/>
        <w:right w:val="none" w:sz="0" w:space="0" w:color="auto"/>
      </w:divBdr>
    </w:div>
    <w:div w:id="1651787478">
      <w:bodyDiv w:val="1"/>
      <w:marLeft w:val="0"/>
      <w:marRight w:val="0"/>
      <w:marTop w:val="0"/>
      <w:marBottom w:val="0"/>
      <w:divBdr>
        <w:top w:val="none" w:sz="0" w:space="0" w:color="auto"/>
        <w:left w:val="none" w:sz="0" w:space="0" w:color="auto"/>
        <w:bottom w:val="none" w:sz="0" w:space="0" w:color="auto"/>
        <w:right w:val="none" w:sz="0" w:space="0" w:color="auto"/>
      </w:divBdr>
    </w:div>
    <w:div w:id="1669671925">
      <w:bodyDiv w:val="1"/>
      <w:marLeft w:val="0"/>
      <w:marRight w:val="0"/>
      <w:marTop w:val="0"/>
      <w:marBottom w:val="0"/>
      <w:divBdr>
        <w:top w:val="none" w:sz="0" w:space="0" w:color="auto"/>
        <w:left w:val="none" w:sz="0" w:space="0" w:color="auto"/>
        <w:bottom w:val="none" w:sz="0" w:space="0" w:color="auto"/>
        <w:right w:val="none" w:sz="0" w:space="0" w:color="auto"/>
      </w:divBdr>
    </w:div>
    <w:div w:id="1673141522">
      <w:bodyDiv w:val="1"/>
      <w:marLeft w:val="0"/>
      <w:marRight w:val="0"/>
      <w:marTop w:val="0"/>
      <w:marBottom w:val="0"/>
      <w:divBdr>
        <w:top w:val="none" w:sz="0" w:space="0" w:color="auto"/>
        <w:left w:val="none" w:sz="0" w:space="0" w:color="auto"/>
        <w:bottom w:val="none" w:sz="0" w:space="0" w:color="auto"/>
        <w:right w:val="none" w:sz="0" w:space="0" w:color="auto"/>
      </w:divBdr>
      <w:divsChild>
        <w:div w:id="280763877">
          <w:marLeft w:val="0"/>
          <w:marRight w:val="0"/>
          <w:marTop w:val="0"/>
          <w:marBottom w:val="0"/>
          <w:divBdr>
            <w:top w:val="none" w:sz="0" w:space="0" w:color="auto"/>
            <w:left w:val="none" w:sz="0" w:space="0" w:color="auto"/>
            <w:bottom w:val="none" w:sz="0" w:space="0" w:color="auto"/>
            <w:right w:val="none" w:sz="0" w:space="0" w:color="auto"/>
          </w:divBdr>
        </w:div>
        <w:div w:id="306789733">
          <w:marLeft w:val="0"/>
          <w:marRight w:val="0"/>
          <w:marTop w:val="0"/>
          <w:marBottom w:val="0"/>
          <w:divBdr>
            <w:top w:val="none" w:sz="0" w:space="0" w:color="auto"/>
            <w:left w:val="none" w:sz="0" w:space="0" w:color="auto"/>
            <w:bottom w:val="none" w:sz="0" w:space="0" w:color="auto"/>
            <w:right w:val="none" w:sz="0" w:space="0" w:color="auto"/>
          </w:divBdr>
        </w:div>
        <w:div w:id="1080520779">
          <w:marLeft w:val="0"/>
          <w:marRight w:val="0"/>
          <w:marTop w:val="0"/>
          <w:marBottom w:val="0"/>
          <w:divBdr>
            <w:top w:val="none" w:sz="0" w:space="0" w:color="auto"/>
            <w:left w:val="none" w:sz="0" w:space="0" w:color="auto"/>
            <w:bottom w:val="none" w:sz="0" w:space="0" w:color="auto"/>
            <w:right w:val="none" w:sz="0" w:space="0" w:color="auto"/>
          </w:divBdr>
        </w:div>
        <w:div w:id="1167330577">
          <w:marLeft w:val="0"/>
          <w:marRight w:val="0"/>
          <w:marTop w:val="0"/>
          <w:marBottom w:val="0"/>
          <w:divBdr>
            <w:top w:val="none" w:sz="0" w:space="0" w:color="auto"/>
            <w:left w:val="none" w:sz="0" w:space="0" w:color="auto"/>
            <w:bottom w:val="none" w:sz="0" w:space="0" w:color="auto"/>
            <w:right w:val="none" w:sz="0" w:space="0" w:color="auto"/>
          </w:divBdr>
        </w:div>
        <w:div w:id="1383558596">
          <w:marLeft w:val="0"/>
          <w:marRight w:val="0"/>
          <w:marTop w:val="0"/>
          <w:marBottom w:val="0"/>
          <w:divBdr>
            <w:top w:val="none" w:sz="0" w:space="0" w:color="auto"/>
            <w:left w:val="none" w:sz="0" w:space="0" w:color="auto"/>
            <w:bottom w:val="none" w:sz="0" w:space="0" w:color="auto"/>
            <w:right w:val="none" w:sz="0" w:space="0" w:color="auto"/>
          </w:divBdr>
        </w:div>
        <w:div w:id="1397782348">
          <w:marLeft w:val="0"/>
          <w:marRight w:val="0"/>
          <w:marTop w:val="0"/>
          <w:marBottom w:val="0"/>
          <w:divBdr>
            <w:top w:val="none" w:sz="0" w:space="0" w:color="auto"/>
            <w:left w:val="none" w:sz="0" w:space="0" w:color="auto"/>
            <w:bottom w:val="none" w:sz="0" w:space="0" w:color="auto"/>
            <w:right w:val="none" w:sz="0" w:space="0" w:color="auto"/>
          </w:divBdr>
        </w:div>
      </w:divsChild>
    </w:div>
    <w:div w:id="1687755498">
      <w:bodyDiv w:val="1"/>
      <w:marLeft w:val="0"/>
      <w:marRight w:val="0"/>
      <w:marTop w:val="0"/>
      <w:marBottom w:val="0"/>
      <w:divBdr>
        <w:top w:val="none" w:sz="0" w:space="0" w:color="auto"/>
        <w:left w:val="none" w:sz="0" w:space="0" w:color="auto"/>
        <w:bottom w:val="none" w:sz="0" w:space="0" w:color="auto"/>
        <w:right w:val="none" w:sz="0" w:space="0" w:color="auto"/>
      </w:divBdr>
    </w:div>
    <w:div w:id="1690335116">
      <w:bodyDiv w:val="1"/>
      <w:marLeft w:val="0"/>
      <w:marRight w:val="0"/>
      <w:marTop w:val="0"/>
      <w:marBottom w:val="0"/>
      <w:divBdr>
        <w:top w:val="none" w:sz="0" w:space="0" w:color="auto"/>
        <w:left w:val="none" w:sz="0" w:space="0" w:color="auto"/>
        <w:bottom w:val="none" w:sz="0" w:space="0" w:color="auto"/>
        <w:right w:val="none" w:sz="0" w:space="0" w:color="auto"/>
      </w:divBdr>
    </w:div>
    <w:div w:id="1696807897">
      <w:bodyDiv w:val="1"/>
      <w:marLeft w:val="0"/>
      <w:marRight w:val="0"/>
      <w:marTop w:val="0"/>
      <w:marBottom w:val="0"/>
      <w:divBdr>
        <w:top w:val="none" w:sz="0" w:space="0" w:color="auto"/>
        <w:left w:val="none" w:sz="0" w:space="0" w:color="auto"/>
        <w:bottom w:val="none" w:sz="0" w:space="0" w:color="auto"/>
        <w:right w:val="none" w:sz="0" w:space="0" w:color="auto"/>
      </w:divBdr>
    </w:div>
    <w:div w:id="1705250998">
      <w:bodyDiv w:val="1"/>
      <w:marLeft w:val="0"/>
      <w:marRight w:val="0"/>
      <w:marTop w:val="0"/>
      <w:marBottom w:val="0"/>
      <w:divBdr>
        <w:top w:val="none" w:sz="0" w:space="0" w:color="auto"/>
        <w:left w:val="none" w:sz="0" w:space="0" w:color="auto"/>
        <w:bottom w:val="none" w:sz="0" w:space="0" w:color="auto"/>
        <w:right w:val="none" w:sz="0" w:space="0" w:color="auto"/>
      </w:divBdr>
    </w:div>
    <w:div w:id="1714234592">
      <w:bodyDiv w:val="1"/>
      <w:marLeft w:val="0"/>
      <w:marRight w:val="0"/>
      <w:marTop w:val="0"/>
      <w:marBottom w:val="0"/>
      <w:divBdr>
        <w:top w:val="none" w:sz="0" w:space="0" w:color="auto"/>
        <w:left w:val="none" w:sz="0" w:space="0" w:color="auto"/>
        <w:bottom w:val="none" w:sz="0" w:space="0" w:color="auto"/>
        <w:right w:val="none" w:sz="0" w:space="0" w:color="auto"/>
      </w:divBdr>
    </w:div>
    <w:div w:id="1752968257">
      <w:bodyDiv w:val="1"/>
      <w:marLeft w:val="0"/>
      <w:marRight w:val="0"/>
      <w:marTop w:val="0"/>
      <w:marBottom w:val="0"/>
      <w:divBdr>
        <w:top w:val="none" w:sz="0" w:space="0" w:color="auto"/>
        <w:left w:val="none" w:sz="0" w:space="0" w:color="auto"/>
        <w:bottom w:val="none" w:sz="0" w:space="0" w:color="auto"/>
        <w:right w:val="none" w:sz="0" w:space="0" w:color="auto"/>
      </w:divBdr>
    </w:div>
    <w:div w:id="1792749861">
      <w:bodyDiv w:val="1"/>
      <w:marLeft w:val="0"/>
      <w:marRight w:val="0"/>
      <w:marTop w:val="0"/>
      <w:marBottom w:val="0"/>
      <w:divBdr>
        <w:top w:val="none" w:sz="0" w:space="0" w:color="auto"/>
        <w:left w:val="none" w:sz="0" w:space="0" w:color="auto"/>
        <w:bottom w:val="none" w:sz="0" w:space="0" w:color="auto"/>
        <w:right w:val="none" w:sz="0" w:space="0" w:color="auto"/>
      </w:divBdr>
    </w:div>
    <w:div w:id="1812285978">
      <w:bodyDiv w:val="1"/>
      <w:marLeft w:val="0"/>
      <w:marRight w:val="0"/>
      <w:marTop w:val="0"/>
      <w:marBottom w:val="0"/>
      <w:divBdr>
        <w:top w:val="none" w:sz="0" w:space="0" w:color="auto"/>
        <w:left w:val="none" w:sz="0" w:space="0" w:color="auto"/>
        <w:bottom w:val="none" w:sz="0" w:space="0" w:color="auto"/>
        <w:right w:val="none" w:sz="0" w:space="0" w:color="auto"/>
      </w:divBdr>
      <w:divsChild>
        <w:div w:id="626933390">
          <w:marLeft w:val="0"/>
          <w:marRight w:val="0"/>
          <w:marTop w:val="0"/>
          <w:marBottom w:val="0"/>
          <w:divBdr>
            <w:top w:val="none" w:sz="0" w:space="0" w:color="auto"/>
            <w:left w:val="none" w:sz="0" w:space="0" w:color="auto"/>
            <w:bottom w:val="none" w:sz="0" w:space="0" w:color="auto"/>
            <w:right w:val="none" w:sz="0" w:space="0" w:color="auto"/>
          </w:divBdr>
        </w:div>
        <w:div w:id="1193500591">
          <w:marLeft w:val="0"/>
          <w:marRight w:val="0"/>
          <w:marTop w:val="0"/>
          <w:marBottom w:val="0"/>
          <w:divBdr>
            <w:top w:val="none" w:sz="0" w:space="0" w:color="auto"/>
            <w:left w:val="none" w:sz="0" w:space="0" w:color="auto"/>
            <w:bottom w:val="none" w:sz="0" w:space="0" w:color="auto"/>
            <w:right w:val="none" w:sz="0" w:space="0" w:color="auto"/>
          </w:divBdr>
        </w:div>
        <w:div w:id="1237670823">
          <w:marLeft w:val="0"/>
          <w:marRight w:val="0"/>
          <w:marTop w:val="0"/>
          <w:marBottom w:val="0"/>
          <w:divBdr>
            <w:top w:val="none" w:sz="0" w:space="0" w:color="auto"/>
            <w:left w:val="none" w:sz="0" w:space="0" w:color="auto"/>
            <w:bottom w:val="none" w:sz="0" w:space="0" w:color="auto"/>
            <w:right w:val="none" w:sz="0" w:space="0" w:color="auto"/>
          </w:divBdr>
        </w:div>
        <w:div w:id="1614825595">
          <w:marLeft w:val="0"/>
          <w:marRight w:val="0"/>
          <w:marTop w:val="0"/>
          <w:marBottom w:val="0"/>
          <w:divBdr>
            <w:top w:val="none" w:sz="0" w:space="0" w:color="auto"/>
            <w:left w:val="none" w:sz="0" w:space="0" w:color="auto"/>
            <w:bottom w:val="none" w:sz="0" w:space="0" w:color="auto"/>
            <w:right w:val="none" w:sz="0" w:space="0" w:color="auto"/>
          </w:divBdr>
        </w:div>
      </w:divsChild>
    </w:div>
    <w:div w:id="1832210032">
      <w:bodyDiv w:val="1"/>
      <w:marLeft w:val="0"/>
      <w:marRight w:val="0"/>
      <w:marTop w:val="0"/>
      <w:marBottom w:val="0"/>
      <w:divBdr>
        <w:top w:val="none" w:sz="0" w:space="0" w:color="auto"/>
        <w:left w:val="none" w:sz="0" w:space="0" w:color="auto"/>
        <w:bottom w:val="none" w:sz="0" w:space="0" w:color="auto"/>
        <w:right w:val="none" w:sz="0" w:space="0" w:color="auto"/>
      </w:divBdr>
    </w:div>
    <w:div w:id="1842086754">
      <w:bodyDiv w:val="1"/>
      <w:marLeft w:val="0"/>
      <w:marRight w:val="0"/>
      <w:marTop w:val="0"/>
      <w:marBottom w:val="0"/>
      <w:divBdr>
        <w:top w:val="none" w:sz="0" w:space="0" w:color="auto"/>
        <w:left w:val="none" w:sz="0" w:space="0" w:color="auto"/>
        <w:bottom w:val="none" w:sz="0" w:space="0" w:color="auto"/>
        <w:right w:val="none" w:sz="0" w:space="0" w:color="auto"/>
      </w:divBdr>
    </w:div>
    <w:div w:id="1884513171">
      <w:bodyDiv w:val="1"/>
      <w:marLeft w:val="0"/>
      <w:marRight w:val="0"/>
      <w:marTop w:val="0"/>
      <w:marBottom w:val="0"/>
      <w:divBdr>
        <w:top w:val="none" w:sz="0" w:space="0" w:color="auto"/>
        <w:left w:val="none" w:sz="0" w:space="0" w:color="auto"/>
        <w:bottom w:val="none" w:sz="0" w:space="0" w:color="auto"/>
        <w:right w:val="none" w:sz="0" w:space="0" w:color="auto"/>
      </w:divBdr>
    </w:div>
    <w:div w:id="1888057871">
      <w:bodyDiv w:val="1"/>
      <w:marLeft w:val="0"/>
      <w:marRight w:val="0"/>
      <w:marTop w:val="0"/>
      <w:marBottom w:val="0"/>
      <w:divBdr>
        <w:top w:val="none" w:sz="0" w:space="0" w:color="auto"/>
        <w:left w:val="none" w:sz="0" w:space="0" w:color="auto"/>
        <w:bottom w:val="none" w:sz="0" w:space="0" w:color="auto"/>
        <w:right w:val="none" w:sz="0" w:space="0" w:color="auto"/>
      </w:divBdr>
    </w:div>
    <w:div w:id="1926453262">
      <w:bodyDiv w:val="1"/>
      <w:marLeft w:val="0"/>
      <w:marRight w:val="0"/>
      <w:marTop w:val="0"/>
      <w:marBottom w:val="0"/>
      <w:divBdr>
        <w:top w:val="none" w:sz="0" w:space="0" w:color="auto"/>
        <w:left w:val="none" w:sz="0" w:space="0" w:color="auto"/>
        <w:bottom w:val="none" w:sz="0" w:space="0" w:color="auto"/>
        <w:right w:val="none" w:sz="0" w:space="0" w:color="auto"/>
      </w:divBdr>
    </w:div>
    <w:div w:id="1929607816">
      <w:bodyDiv w:val="1"/>
      <w:marLeft w:val="0"/>
      <w:marRight w:val="0"/>
      <w:marTop w:val="0"/>
      <w:marBottom w:val="0"/>
      <w:divBdr>
        <w:top w:val="none" w:sz="0" w:space="0" w:color="auto"/>
        <w:left w:val="none" w:sz="0" w:space="0" w:color="auto"/>
        <w:bottom w:val="none" w:sz="0" w:space="0" w:color="auto"/>
        <w:right w:val="none" w:sz="0" w:space="0" w:color="auto"/>
      </w:divBdr>
      <w:divsChild>
        <w:div w:id="101655204">
          <w:marLeft w:val="0"/>
          <w:marRight w:val="0"/>
          <w:marTop w:val="0"/>
          <w:marBottom w:val="0"/>
          <w:divBdr>
            <w:top w:val="none" w:sz="0" w:space="0" w:color="auto"/>
            <w:left w:val="none" w:sz="0" w:space="0" w:color="auto"/>
            <w:bottom w:val="none" w:sz="0" w:space="0" w:color="auto"/>
            <w:right w:val="none" w:sz="0" w:space="0" w:color="auto"/>
          </w:divBdr>
        </w:div>
        <w:div w:id="505094514">
          <w:marLeft w:val="0"/>
          <w:marRight w:val="0"/>
          <w:marTop w:val="0"/>
          <w:marBottom w:val="0"/>
          <w:divBdr>
            <w:top w:val="none" w:sz="0" w:space="0" w:color="auto"/>
            <w:left w:val="none" w:sz="0" w:space="0" w:color="auto"/>
            <w:bottom w:val="none" w:sz="0" w:space="0" w:color="auto"/>
            <w:right w:val="none" w:sz="0" w:space="0" w:color="auto"/>
          </w:divBdr>
        </w:div>
        <w:div w:id="858809880">
          <w:marLeft w:val="0"/>
          <w:marRight w:val="0"/>
          <w:marTop w:val="0"/>
          <w:marBottom w:val="0"/>
          <w:divBdr>
            <w:top w:val="none" w:sz="0" w:space="0" w:color="auto"/>
            <w:left w:val="none" w:sz="0" w:space="0" w:color="auto"/>
            <w:bottom w:val="none" w:sz="0" w:space="0" w:color="auto"/>
            <w:right w:val="none" w:sz="0" w:space="0" w:color="auto"/>
          </w:divBdr>
        </w:div>
        <w:div w:id="1008943752">
          <w:marLeft w:val="0"/>
          <w:marRight w:val="0"/>
          <w:marTop w:val="0"/>
          <w:marBottom w:val="0"/>
          <w:divBdr>
            <w:top w:val="none" w:sz="0" w:space="0" w:color="auto"/>
            <w:left w:val="none" w:sz="0" w:space="0" w:color="auto"/>
            <w:bottom w:val="none" w:sz="0" w:space="0" w:color="auto"/>
            <w:right w:val="none" w:sz="0" w:space="0" w:color="auto"/>
          </w:divBdr>
        </w:div>
        <w:div w:id="1388258162">
          <w:marLeft w:val="0"/>
          <w:marRight w:val="0"/>
          <w:marTop w:val="0"/>
          <w:marBottom w:val="0"/>
          <w:divBdr>
            <w:top w:val="none" w:sz="0" w:space="0" w:color="auto"/>
            <w:left w:val="none" w:sz="0" w:space="0" w:color="auto"/>
            <w:bottom w:val="none" w:sz="0" w:space="0" w:color="auto"/>
            <w:right w:val="none" w:sz="0" w:space="0" w:color="auto"/>
          </w:divBdr>
        </w:div>
        <w:div w:id="1762946534">
          <w:marLeft w:val="0"/>
          <w:marRight w:val="0"/>
          <w:marTop w:val="0"/>
          <w:marBottom w:val="0"/>
          <w:divBdr>
            <w:top w:val="none" w:sz="0" w:space="0" w:color="auto"/>
            <w:left w:val="none" w:sz="0" w:space="0" w:color="auto"/>
            <w:bottom w:val="none" w:sz="0" w:space="0" w:color="auto"/>
            <w:right w:val="none" w:sz="0" w:space="0" w:color="auto"/>
          </w:divBdr>
        </w:div>
      </w:divsChild>
    </w:div>
    <w:div w:id="1937515426">
      <w:bodyDiv w:val="1"/>
      <w:marLeft w:val="0"/>
      <w:marRight w:val="0"/>
      <w:marTop w:val="0"/>
      <w:marBottom w:val="0"/>
      <w:divBdr>
        <w:top w:val="none" w:sz="0" w:space="0" w:color="auto"/>
        <w:left w:val="none" w:sz="0" w:space="0" w:color="auto"/>
        <w:bottom w:val="none" w:sz="0" w:space="0" w:color="auto"/>
        <w:right w:val="none" w:sz="0" w:space="0" w:color="auto"/>
      </w:divBdr>
    </w:div>
    <w:div w:id="1945259563">
      <w:bodyDiv w:val="1"/>
      <w:marLeft w:val="0"/>
      <w:marRight w:val="0"/>
      <w:marTop w:val="0"/>
      <w:marBottom w:val="0"/>
      <w:divBdr>
        <w:top w:val="none" w:sz="0" w:space="0" w:color="auto"/>
        <w:left w:val="none" w:sz="0" w:space="0" w:color="auto"/>
        <w:bottom w:val="none" w:sz="0" w:space="0" w:color="auto"/>
        <w:right w:val="none" w:sz="0" w:space="0" w:color="auto"/>
      </w:divBdr>
    </w:div>
    <w:div w:id="1949118965">
      <w:bodyDiv w:val="1"/>
      <w:marLeft w:val="0"/>
      <w:marRight w:val="0"/>
      <w:marTop w:val="0"/>
      <w:marBottom w:val="0"/>
      <w:divBdr>
        <w:top w:val="none" w:sz="0" w:space="0" w:color="auto"/>
        <w:left w:val="none" w:sz="0" w:space="0" w:color="auto"/>
        <w:bottom w:val="none" w:sz="0" w:space="0" w:color="auto"/>
        <w:right w:val="none" w:sz="0" w:space="0" w:color="auto"/>
      </w:divBdr>
    </w:div>
    <w:div w:id="2016150994">
      <w:bodyDiv w:val="1"/>
      <w:marLeft w:val="0"/>
      <w:marRight w:val="0"/>
      <w:marTop w:val="0"/>
      <w:marBottom w:val="0"/>
      <w:divBdr>
        <w:top w:val="none" w:sz="0" w:space="0" w:color="auto"/>
        <w:left w:val="none" w:sz="0" w:space="0" w:color="auto"/>
        <w:bottom w:val="none" w:sz="0" w:space="0" w:color="auto"/>
        <w:right w:val="none" w:sz="0" w:space="0" w:color="auto"/>
      </w:divBdr>
    </w:div>
    <w:div w:id="2049641584">
      <w:bodyDiv w:val="1"/>
      <w:marLeft w:val="0"/>
      <w:marRight w:val="0"/>
      <w:marTop w:val="0"/>
      <w:marBottom w:val="0"/>
      <w:divBdr>
        <w:top w:val="none" w:sz="0" w:space="0" w:color="auto"/>
        <w:left w:val="none" w:sz="0" w:space="0" w:color="auto"/>
        <w:bottom w:val="none" w:sz="0" w:space="0" w:color="auto"/>
        <w:right w:val="none" w:sz="0" w:space="0" w:color="auto"/>
      </w:divBdr>
      <w:divsChild>
        <w:div w:id="1604147876">
          <w:marLeft w:val="0"/>
          <w:marRight w:val="0"/>
          <w:marTop w:val="0"/>
          <w:marBottom w:val="0"/>
          <w:divBdr>
            <w:top w:val="none" w:sz="0" w:space="0" w:color="auto"/>
            <w:left w:val="none" w:sz="0" w:space="0" w:color="auto"/>
            <w:bottom w:val="none" w:sz="0" w:space="0" w:color="auto"/>
            <w:right w:val="none" w:sz="0" w:space="0" w:color="auto"/>
          </w:divBdr>
        </w:div>
        <w:div w:id="1893223862">
          <w:marLeft w:val="0"/>
          <w:marRight w:val="0"/>
          <w:marTop w:val="0"/>
          <w:marBottom w:val="0"/>
          <w:divBdr>
            <w:top w:val="none" w:sz="0" w:space="0" w:color="auto"/>
            <w:left w:val="none" w:sz="0" w:space="0" w:color="auto"/>
            <w:bottom w:val="none" w:sz="0" w:space="0" w:color="auto"/>
            <w:right w:val="none" w:sz="0" w:space="0" w:color="auto"/>
          </w:divBdr>
          <w:divsChild>
            <w:div w:id="2135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5228">
      <w:bodyDiv w:val="1"/>
      <w:marLeft w:val="0"/>
      <w:marRight w:val="0"/>
      <w:marTop w:val="0"/>
      <w:marBottom w:val="0"/>
      <w:divBdr>
        <w:top w:val="none" w:sz="0" w:space="0" w:color="auto"/>
        <w:left w:val="none" w:sz="0" w:space="0" w:color="auto"/>
        <w:bottom w:val="none" w:sz="0" w:space="0" w:color="auto"/>
        <w:right w:val="none" w:sz="0" w:space="0" w:color="auto"/>
      </w:divBdr>
    </w:div>
    <w:div w:id="2088457467">
      <w:bodyDiv w:val="1"/>
      <w:marLeft w:val="0"/>
      <w:marRight w:val="0"/>
      <w:marTop w:val="0"/>
      <w:marBottom w:val="0"/>
      <w:divBdr>
        <w:top w:val="none" w:sz="0" w:space="0" w:color="auto"/>
        <w:left w:val="none" w:sz="0" w:space="0" w:color="auto"/>
        <w:bottom w:val="none" w:sz="0" w:space="0" w:color="auto"/>
        <w:right w:val="none" w:sz="0" w:space="0" w:color="auto"/>
      </w:divBdr>
    </w:div>
    <w:div w:id="20934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rfsara.nl/"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toffice.gov.uk/hadobs/en4/download-en4-1-1.html" TargetMode="External"/><Relationship Id="rId4" Type="http://schemas.openxmlformats.org/officeDocument/2006/relationships/styles" Target="styles.xml"/><Relationship Id="rId9" Type="http://schemas.openxmlformats.org/officeDocument/2006/relationships/hyperlink" Target="http://amaterasu.ees.hokudai.ac.jp/~ism/pub/ProjD/v6.13/" TargetMode="Externa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F0535-8A60-4804-92FC-A0D699B0D465}">
  <ds:schemaRefs>
    <ds:schemaRef ds:uri="http://schemas.openxmlformats.org/officeDocument/2006/bibliography"/>
  </ds:schemaRefs>
</ds:datastoreItem>
</file>

<file path=customXml/itemProps2.xml><?xml version="1.0" encoding="utf-8"?>
<ds:datastoreItem xmlns:ds="http://schemas.openxmlformats.org/officeDocument/2006/customXml" ds:itemID="{29539517-1A06-486F-A77E-ED7DF9ED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45683</Words>
  <Characters>251262</Characters>
  <Application>Microsoft Office Word</Application>
  <DocSecurity>0</DocSecurity>
  <Lines>2093</Lines>
  <Paragraphs>592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296353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Muis</dc:creator>
  <cp:lastModifiedBy>Sanne Muis</cp:lastModifiedBy>
  <cp:revision>6</cp:revision>
  <cp:lastPrinted>2018-04-10T10:28:00Z</cp:lastPrinted>
  <dcterms:created xsi:type="dcterms:W3CDTF">2018-08-02T16:56:00Z</dcterms:created>
  <dcterms:modified xsi:type="dcterms:W3CDTF">2018-08-02T18:18:00Z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http://www.zotero.org/styles/earths-future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http://www.zotero.org/styles/earths-future</vt:lpwstr>
  </property>
  <property fmtid="{D5CDD505-2E9C-101B-9397-08002B2CF9AE}" pid="11" name="Mendeley Recent Style Name 3_1">
    <vt:lpwstr>Earth's Future</vt:lpwstr>
  </property>
  <property fmtid="{D5CDD505-2E9C-101B-9397-08002B2CF9AE}" pid="12" name="Mendeley Recent Style Id 4_1">
    <vt:lpwstr>http://www.zotero.org/styles/environmental-research-letters</vt:lpwstr>
  </property>
  <property fmtid="{D5CDD505-2E9C-101B-9397-08002B2CF9AE}" pid="13" name="Mendeley Recent Style Name 4_1">
    <vt:lpwstr>Environmental Research Letters</vt:lpwstr>
  </property>
  <property fmtid="{D5CDD505-2E9C-101B-9397-08002B2CF9AE}" pid="14" name="Mendeley Recent Style Id 5_1">
    <vt:lpwstr>http://www.zotero.org/styles/geophysical-research-letters</vt:lpwstr>
  </property>
  <property fmtid="{D5CDD505-2E9C-101B-9397-08002B2CF9AE}" pid="15" name="Mendeley Recent Style Name 5_1">
    <vt:lpwstr>Geophysical Research Letters</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http://www.zotero.org/styles/science-of-the-total-environment</vt:lpwstr>
  </property>
  <property fmtid="{D5CDD505-2E9C-101B-9397-08002B2CF9AE}" pid="23" name="Mendeley Recent Style Name 9_1">
    <vt:lpwstr>Science of the Total Environment</vt:lpwstr>
  </property>
  <property fmtid="{D5CDD505-2E9C-101B-9397-08002B2CF9AE}" pid="24" name="Mendeley Unique User Id_1">
    <vt:lpwstr>25c93626-dc85-39bb-a41c-3ea50ea70f5e</vt:lpwstr>
  </property>
</Properties>
</file>