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5E10" w14:textId="2B22E6AF" w:rsidR="0063175D" w:rsidRPr="00294568" w:rsidRDefault="0063175D" w:rsidP="00FD68D4">
      <w:pPr>
        <w:adjustRightInd w:val="0"/>
        <w:spacing w:line="360" w:lineRule="auto"/>
        <w:jc w:val="center"/>
        <w:rPr>
          <w:rFonts w:eastAsia="Microsoft YaHei"/>
          <w:b/>
          <w:bCs/>
          <w:sz w:val="28"/>
          <w:lang w:val="en-GB"/>
        </w:rPr>
      </w:pPr>
      <w:r w:rsidRPr="00294568">
        <w:rPr>
          <w:rFonts w:eastAsia="Microsoft YaHei"/>
          <w:b/>
          <w:bCs/>
          <w:sz w:val="28"/>
          <w:lang w:val="en-GB"/>
        </w:rPr>
        <w:t>Supply Chain Finance:</w:t>
      </w:r>
    </w:p>
    <w:p w14:paraId="56A3DE0D" w14:textId="67B879BB" w:rsidR="0063175D" w:rsidRPr="00294568" w:rsidRDefault="0063175D" w:rsidP="00FD68D4">
      <w:pPr>
        <w:adjustRightInd w:val="0"/>
        <w:spacing w:line="360" w:lineRule="auto"/>
        <w:jc w:val="center"/>
        <w:rPr>
          <w:rFonts w:eastAsia="Microsoft YaHei"/>
          <w:b/>
          <w:bCs/>
          <w:sz w:val="28"/>
          <w:lang w:val="en-GB"/>
        </w:rPr>
      </w:pPr>
      <w:r w:rsidRPr="00294568">
        <w:rPr>
          <w:rFonts w:eastAsia="Microsoft YaHei"/>
          <w:b/>
          <w:bCs/>
          <w:sz w:val="28"/>
          <w:lang w:val="en-GB"/>
        </w:rPr>
        <w:t>A systematic literature review and bibliometric analysis</w:t>
      </w:r>
    </w:p>
    <w:p w14:paraId="683FA030" w14:textId="77777777" w:rsidR="0070351A" w:rsidRPr="00294568" w:rsidRDefault="0070351A" w:rsidP="00FD68D4">
      <w:pPr>
        <w:adjustRightInd w:val="0"/>
        <w:spacing w:line="360" w:lineRule="auto"/>
        <w:jc w:val="both"/>
        <w:rPr>
          <w:rFonts w:eastAsia="Microsoft YaHei"/>
          <w:lang w:val="en-GB"/>
        </w:rPr>
      </w:pPr>
    </w:p>
    <w:p w14:paraId="6BF13816" w14:textId="683239BC" w:rsidR="0070351A" w:rsidRPr="00294568" w:rsidRDefault="003927A1" w:rsidP="00FD68D4">
      <w:pPr>
        <w:adjustRightInd w:val="0"/>
        <w:spacing w:line="360" w:lineRule="auto"/>
        <w:jc w:val="both"/>
        <w:outlineLvl w:val="0"/>
        <w:rPr>
          <w:rFonts w:eastAsia="Microsoft YaHei"/>
          <w:b/>
          <w:lang w:val="en-GB"/>
        </w:rPr>
      </w:pPr>
      <w:r w:rsidRPr="00294568">
        <w:rPr>
          <w:rFonts w:eastAsia="Microsoft YaHei"/>
          <w:b/>
          <w:lang w:val="en-GB"/>
        </w:rPr>
        <w:t>A</w:t>
      </w:r>
      <w:r w:rsidR="00EC70E8" w:rsidRPr="00294568">
        <w:rPr>
          <w:rFonts w:eastAsia="Microsoft YaHei"/>
          <w:b/>
          <w:lang w:val="en-GB"/>
        </w:rPr>
        <w:t>bstract</w:t>
      </w:r>
    </w:p>
    <w:p w14:paraId="101DEEFB" w14:textId="4491F654" w:rsidR="00475C08" w:rsidRPr="00294568" w:rsidRDefault="00B6264E" w:rsidP="00012AC9">
      <w:pPr>
        <w:adjustRightInd w:val="0"/>
        <w:snapToGrid w:val="0"/>
        <w:spacing w:line="360" w:lineRule="auto"/>
        <w:jc w:val="both"/>
        <w:rPr>
          <w:rFonts w:eastAsia="Microsoft YaHei"/>
          <w:lang w:val="en-GB"/>
        </w:rPr>
      </w:pPr>
      <w:r w:rsidRPr="00294568">
        <w:rPr>
          <w:rFonts w:eastAsia="Microsoft YaHei"/>
          <w:lang w:val="en-GB"/>
        </w:rPr>
        <w:t>Supply Chain F</w:t>
      </w:r>
      <w:r w:rsidR="00475C08" w:rsidRPr="00294568">
        <w:rPr>
          <w:rFonts w:eastAsia="Microsoft YaHei"/>
          <w:lang w:val="en-GB"/>
        </w:rPr>
        <w:t>inance (SCF) is an effective method to lower financing cost</w:t>
      </w:r>
      <w:r w:rsidR="00716C20" w:rsidRPr="00294568">
        <w:rPr>
          <w:rFonts w:eastAsia="Microsoft YaHei"/>
          <w:lang w:val="en-GB"/>
        </w:rPr>
        <w:t>s</w:t>
      </w:r>
      <w:r w:rsidR="00475C08" w:rsidRPr="00294568">
        <w:rPr>
          <w:rFonts w:eastAsia="Microsoft YaHei"/>
          <w:lang w:val="en-GB"/>
        </w:rPr>
        <w:t xml:space="preserve"> and improve financing effici</w:t>
      </w:r>
      <w:r w:rsidR="00BA0803" w:rsidRPr="00294568">
        <w:rPr>
          <w:rFonts w:eastAsia="Microsoft YaHei"/>
          <w:lang w:val="en-GB"/>
        </w:rPr>
        <w:t>ency</w:t>
      </w:r>
      <w:r w:rsidR="004D2B24" w:rsidRPr="00294568">
        <w:rPr>
          <w:rFonts w:eastAsia="Microsoft YaHei"/>
          <w:color w:val="FF0000"/>
          <w:lang w:val="en-GB"/>
        </w:rPr>
        <w:t xml:space="preserve"> </w:t>
      </w:r>
      <w:r w:rsidR="004D2B24" w:rsidRPr="00294568">
        <w:rPr>
          <w:rFonts w:eastAsia="Microsoft YaHei"/>
          <w:lang w:val="en-GB"/>
        </w:rPr>
        <w:t>and effectiveness</w:t>
      </w:r>
      <w:r w:rsidR="00716C20" w:rsidRPr="00294568">
        <w:rPr>
          <w:rFonts w:eastAsia="Microsoft YaHei"/>
          <w:lang w:val="en-GB"/>
        </w:rPr>
        <w:t>,</w:t>
      </w:r>
      <w:r w:rsidR="00BA0803" w:rsidRPr="00294568">
        <w:rPr>
          <w:rFonts w:eastAsia="Microsoft YaHei"/>
          <w:lang w:val="en-GB"/>
        </w:rPr>
        <w:t xml:space="preserve"> and </w:t>
      </w:r>
      <w:r w:rsidR="00716C20" w:rsidRPr="00294568">
        <w:rPr>
          <w:rFonts w:eastAsia="Microsoft YaHei"/>
          <w:lang w:val="en-GB"/>
        </w:rPr>
        <w:t xml:space="preserve">it </w:t>
      </w:r>
      <w:r w:rsidR="00BA0803" w:rsidRPr="00294568">
        <w:rPr>
          <w:rFonts w:eastAsia="Microsoft YaHei"/>
          <w:lang w:val="en-GB"/>
        </w:rPr>
        <w:t xml:space="preserve">has gained research momentum in recent years. </w:t>
      </w:r>
      <w:r w:rsidR="00475C08" w:rsidRPr="00294568">
        <w:rPr>
          <w:rFonts w:eastAsia="Microsoft YaHei"/>
          <w:lang w:val="en-GB"/>
        </w:rPr>
        <w:t xml:space="preserve">This paper </w:t>
      </w:r>
      <w:r w:rsidR="00BA0803" w:rsidRPr="00294568">
        <w:rPr>
          <w:rFonts w:eastAsia="Microsoft YaHei"/>
          <w:lang w:val="en-GB"/>
        </w:rPr>
        <w:t>adopts a systematic literature review methodology combined with</w:t>
      </w:r>
      <w:r w:rsidR="00475C08" w:rsidRPr="00294568">
        <w:rPr>
          <w:rFonts w:eastAsia="Microsoft YaHei"/>
          <w:lang w:val="en-GB"/>
        </w:rPr>
        <w:t xml:space="preserve"> </w:t>
      </w:r>
      <w:r w:rsidR="00DA78C6" w:rsidRPr="00294568">
        <w:rPr>
          <w:rFonts w:eastAsia="Microsoft YaHei"/>
          <w:lang w:val="en-GB"/>
        </w:rPr>
        <w:t>bibliometric,</w:t>
      </w:r>
      <w:r w:rsidR="00B54B27" w:rsidRPr="00294568">
        <w:rPr>
          <w:rFonts w:eastAsia="Microsoft YaHei"/>
          <w:lang w:val="en-GB"/>
        </w:rPr>
        <w:t xml:space="preserve"> network </w:t>
      </w:r>
      <w:r w:rsidR="00DA78C6" w:rsidRPr="00294568">
        <w:rPr>
          <w:rFonts w:eastAsia="Microsoft YaHei"/>
          <w:lang w:val="en-GB"/>
        </w:rPr>
        <w:t xml:space="preserve">and content </w:t>
      </w:r>
      <w:r w:rsidR="00B54B27" w:rsidRPr="00294568">
        <w:rPr>
          <w:rFonts w:eastAsia="Microsoft YaHei"/>
          <w:lang w:val="en-GB"/>
        </w:rPr>
        <w:t>analys</w:t>
      </w:r>
      <w:r w:rsidR="00D51246" w:rsidRPr="00294568">
        <w:rPr>
          <w:rFonts w:eastAsia="Microsoft YaHei"/>
          <w:lang w:val="en-GB"/>
        </w:rPr>
        <w:t>i</w:t>
      </w:r>
      <w:r w:rsidR="00475C08" w:rsidRPr="00294568">
        <w:rPr>
          <w:rFonts w:eastAsia="Microsoft YaHei"/>
          <w:lang w:val="en-GB"/>
        </w:rPr>
        <w:t xml:space="preserve">s </w:t>
      </w:r>
      <w:r w:rsidR="00B54B27" w:rsidRPr="00294568">
        <w:rPr>
          <w:rFonts w:eastAsia="Microsoft YaHei"/>
          <w:lang w:val="en-GB"/>
        </w:rPr>
        <w:t xml:space="preserve">based on </w:t>
      </w:r>
      <w:r w:rsidR="00C44C08" w:rsidRPr="00294568">
        <w:rPr>
          <w:rFonts w:eastAsia="Microsoft YaHei"/>
          <w:lang w:val="en-GB"/>
        </w:rPr>
        <w:t xml:space="preserve">348 </w:t>
      </w:r>
      <w:r w:rsidR="00B54B27" w:rsidRPr="00294568">
        <w:rPr>
          <w:rFonts w:eastAsia="Microsoft YaHei"/>
          <w:lang w:val="en-GB"/>
        </w:rPr>
        <w:t xml:space="preserve">papers identified </w:t>
      </w:r>
      <w:r w:rsidR="000B6F22" w:rsidRPr="00294568">
        <w:rPr>
          <w:rFonts w:eastAsia="Microsoft YaHei"/>
          <w:lang w:val="en-GB"/>
        </w:rPr>
        <w:t xml:space="preserve">from mainstream academic databases. </w:t>
      </w:r>
      <w:r w:rsidR="005B035C" w:rsidRPr="00294568">
        <w:rPr>
          <w:rFonts w:eastAsia="Microsoft YaHei"/>
          <w:lang w:val="en-GB"/>
        </w:rPr>
        <w:t xml:space="preserve">This </w:t>
      </w:r>
      <w:r w:rsidR="000B6F22" w:rsidRPr="00294568">
        <w:rPr>
          <w:rFonts w:eastAsia="Microsoft YaHei"/>
          <w:lang w:val="en-GB"/>
        </w:rPr>
        <w:t>review</w:t>
      </w:r>
      <w:r w:rsidR="00475C08" w:rsidRPr="00294568">
        <w:rPr>
          <w:rFonts w:eastAsia="Microsoft YaHei"/>
          <w:lang w:val="en-GB"/>
        </w:rPr>
        <w:t xml:space="preserve"> provides insig</w:t>
      </w:r>
      <w:r w:rsidR="000B6F22" w:rsidRPr="00294568">
        <w:rPr>
          <w:rFonts w:eastAsia="Microsoft YaHei"/>
          <w:lang w:val="en-GB"/>
        </w:rPr>
        <w:t>hts not previously fully captured</w:t>
      </w:r>
      <w:r w:rsidR="00475C08" w:rsidRPr="00294568">
        <w:rPr>
          <w:rFonts w:eastAsia="Microsoft YaHei"/>
          <w:lang w:val="en-GB"/>
        </w:rPr>
        <w:t xml:space="preserve"> or evaluated by other reviews on this topic</w:t>
      </w:r>
      <w:r w:rsidR="008104A8" w:rsidRPr="00294568">
        <w:rPr>
          <w:rFonts w:eastAsia="Microsoft YaHei"/>
          <w:lang w:val="en-GB"/>
        </w:rPr>
        <w:t>,</w:t>
      </w:r>
      <w:r w:rsidR="000B6F22" w:rsidRPr="00294568">
        <w:rPr>
          <w:rFonts w:eastAsia="Microsoft YaHei"/>
          <w:lang w:val="en-GB"/>
        </w:rPr>
        <w:t xml:space="preserve"> including</w:t>
      </w:r>
      <w:r w:rsidR="00C51BDB" w:rsidRPr="00294568">
        <w:rPr>
          <w:rFonts w:eastAsia="Microsoft YaHei"/>
          <w:lang w:val="en-GB"/>
        </w:rPr>
        <w:t xml:space="preserve"> key authors, key journals</w:t>
      </w:r>
      <w:r w:rsidR="000B6F22" w:rsidRPr="00294568">
        <w:rPr>
          <w:rFonts w:eastAsia="Microsoft YaHei"/>
          <w:lang w:val="en-GB"/>
        </w:rPr>
        <w:t xml:space="preserve"> and </w:t>
      </w:r>
      <w:r w:rsidR="00716C20" w:rsidRPr="00294568">
        <w:rPr>
          <w:rFonts w:eastAsia="Microsoft YaHei"/>
          <w:lang w:val="en-GB"/>
        </w:rPr>
        <w:t xml:space="preserve">the </w:t>
      </w:r>
      <w:r w:rsidR="000B6F22" w:rsidRPr="00294568">
        <w:rPr>
          <w:rFonts w:eastAsia="Microsoft YaHei"/>
          <w:lang w:val="en-GB"/>
        </w:rPr>
        <w:t>prestige of the reviewed papers</w:t>
      </w:r>
      <w:r w:rsidR="00475C08" w:rsidRPr="00294568">
        <w:rPr>
          <w:rFonts w:eastAsia="Microsoft YaHei"/>
          <w:lang w:val="en-GB"/>
        </w:rPr>
        <w:t xml:space="preserve">. Using rigorous bibliometric </w:t>
      </w:r>
      <w:r w:rsidR="000B6F22" w:rsidRPr="00294568">
        <w:rPr>
          <w:rFonts w:eastAsia="Microsoft YaHei"/>
          <w:lang w:val="en-GB"/>
        </w:rPr>
        <w:t>and visuali</w:t>
      </w:r>
      <w:r w:rsidR="004F3B69" w:rsidRPr="00294568">
        <w:rPr>
          <w:rFonts w:eastAsia="Microsoft YaHei"/>
          <w:lang w:val="en-GB"/>
        </w:rPr>
        <w:t>s</w:t>
      </w:r>
      <w:r w:rsidR="000B6F22" w:rsidRPr="00294568">
        <w:rPr>
          <w:rFonts w:eastAsia="Microsoft YaHei"/>
          <w:lang w:val="en-GB"/>
        </w:rPr>
        <w:t xml:space="preserve">ation </w:t>
      </w:r>
      <w:r w:rsidR="00475C08" w:rsidRPr="00294568">
        <w:rPr>
          <w:rFonts w:eastAsia="Microsoft YaHei"/>
          <w:lang w:val="en-GB"/>
        </w:rPr>
        <w:t xml:space="preserve">tools, </w:t>
      </w:r>
      <w:r w:rsidR="000B6F22" w:rsidRPr="00294568">
        <w:rPr>
          <w:rFonts w:eastAsia="Microsoft YaHei"/>
          <w:lang w:val="en-GB"/>
        </w:rPr>
        <w:t>we identif</w:t>
      </w:r>
      <w:r w:rsidR="00716C20" w:rsidRPr="00294568">
        <w:rPr>
          <w:rFonts w:eastAsia="Microsoft YaHei"/>
          <w:lang w:val="en-GB"/>
        </w:rPr>
        <w:t>ied</w:t>
      </w:r>
      <w:r w:rsidR="000B6F22" w:rsidRPr="00294568">
        <w:rPr>
          <w:rFonts w:eastAsia="Microsoft YaHei"/>
          <w:lang w:val="en-GB"/>
        </w:rPr>
        <w:t xml:space="preserve"> </w:t>
      </w:r>
      <w:r w:rsidR="005947B9" w:rsidRPr="00294568">
        <w:rPr>
          <w:rFonts w:eastAsia="Microsoft YaHei"/>
          <w:lang w:val="en-GB"/>
        </w:rPr>
        <w:t>four</w:t>
      </w:r>
      <w:r w:rsidR="00475C08" w:rsidRPr="00294568">
        <w:rPr>
          <w:rFonts w:eastAsia="Microsoft YaHei"/>
          <w:lang w:val="en-GB"/>
        </w:rPr>
        <w:t xml:space="preserve"> research clusters</w:t>
      </w:r>
      <w:r w:rsidR="00716C20" w:rsidRPr="00294568">
        <w:rPr>
          <w:rFonts w:eastAsia="Microsoft YaHei"/>
          <w:lang w:val="en-GB"/>
        </w:rPr>
        <w:t>,</w:t>
      </w:r>
      <w:r w:rsidR="00EE2693" w:rsidRPr="00294568">
        <w:rPr>
          <w:rFonts w:eastAsia="Microsoft YaHei"/>
          <w:lang w:val="en-GB"/>
        </w:rPr>
        <w:t xml:space="preserve"> including</w:t>
      </w:r>
      <w:r w:rsidR="005B035C" w:rsidRPr="00294568">
        <w:rPr>
          <w:rFonts w:eastAsia="Microsoft YaHei"/>
          <w:lang w:val="en-GB"/>
        </w:rPr>
        <w:t xml:space="preserve"> deteriorating</w:t>
      </w:r>
      <w:r w:rsidR="004C559E" w:rsidRPr="00294568">
        <w:rPr>
          <w:rFonts w:eastAsia="Microsoft YaHei"/>
          <w:lang w:val="en-GB"/>
        </w:rPr>
        <w:t xml:space="preserve"> inventory model</w:t>
      </w:r>
      <w:r w:rsidR="00EE2693" w:rsidRPr="00294568">
        <w:rPr>
          <w:rFonts w:eastAsia="Microsoft YaHei"/>
          <w:lang w:val="en-GB"/>
        </w:rPr>
        <w:t>s</w:t>
      </w:r>
      <w:r w:rsidR="004C559E" w:rsidRPr="00294568">
        <w:rPr>
          <w:rFonts w:eastAsia="Microsoft YaHei"/>
          <w:lang w:val="en-GB"/>
        </w:rPr>
        <w:t xml:space="preserve"> under trade credit policy based on </w:t>
      </w:r>
      <w:r w:rsidR="005B035C" w:rsidRPr="00294568">
        <w:rPr>
          <w:rFonts w:eastAsia="Microsoft YaHei"/>
          <w:lang w:val="en-GB"/>
        </w:rPr>
        <w:t xml:space="preserve">the </w:t>
      </w:r>
      <w:r w:rsidR="004C559E" w:rsidRPr="00294568">
        <w:rPr>
          <w:rFonts w:eastAsia="Microsoft YaHei"/>
          <w:lang w:val="en-GB"/>
        </w:rPr>
        <w:t xml:space="preserve">EOQ/EPQ model; </w:t>
      </w:r>
      <w:r w:rsidR="005B035C" w:rsidRPr="00294568">
        <w:rPr>
          <w:rFonts w:eastAsia="Microsoft YaHei"/>
          <w:lang w:val="en-GB"/>
        </w:rPr>
        <w:t>i</w:t>
      </w:r>
      <w:r w:rsidR="004C559E" w:rsidRPr="00294568">
        <w:rPr>
          <w:rFonts w:eastAsia="Microsoft YaHei"/>
          <w:lang w:val="en-GB"/>
        </w:rPr>
        <w:t>nventory decision</w:t>
      </w:r>
      <w:r w:rsidR="005B035C" w:rsidRPr="00294568">
        <w:rPr>
          <w:rFonts w:eastAsia="Microsoft YaHei"/>
          <w:lang w:val="en-GB"/>
        </w:rPr>
        <w:t>s</w:t>
      </w:r>
      <w:r w:rsidR="004C559E" w:rsidRPr="00294568">
        <w:rPr>
          <w:rFonts w:eastAsia="Microsoft YaHei"/>
          <w:lang w:val="en-GB"/>
        </w:rPr>
        <w:t xml:space="preserve"> with trade credit policy under more complex situations; </w:t>
      </w:r>
      <w:r w:rsidR="00E9414F" w:rsidRPr="00294568">
        <w:rPr>
          <w:rFonts w:eastAsia="Microsoft YaHei"/>
          <w:lang w:val="en-GB"/>
        </w:rPr>
        <w:t>interaction between replenishment decisions and delay payment strategies in the supply chain</w:t>
      </w:r>
      <w:r w:rsidR="004C559E" w:rsidRPr="00294568">
        <w:rPr>
          <w:rFonts w:eastAsia="Microsoft YaHei"/>
          <w:lang w:val="en-GB"/>
        </w:rPr>
        <w:t xml:space="preserve"> and </w:t>
      </w:r>
      <w:r w:rsidR="005B035C" w:rsidRPr="00294568">
        <w:rPr>
          <w:rFonts w:eastAsia="Microsoft YaHei"/>
          <w:lang w:val="en-GB"/>
        </w:rPr>
        <w:t xml:space="preserve">roles </w:t>
      </w:r>
      <w:r w:rsidR="004C559E" w:rsidRPr="00294568">
        <w:rPr>
          <w:rFonts w:eastAsia="Microsoft YaHei"/>
          <w:lang w:val="en-GB"/>
        </w:rPr>
        <w:t>of financing service in the supply chain</w:t>
      </w:r>
      <w:r w:rsidR="00475C08" w:rsidRPr="00294568">
        <w:rPr>
          <w:rFonts w:eastAsia="Microsoft YaHei"/>
          <w:lang w:val="en-GB"/>
        </w:rPr>
        <w:t xml:space="preserve">. </w:t>
      </w:r>
      <w:r w:rsidR="00DA78C6" w:rsidRPr="00294568">
        <w:rPr>
          <w:rFonts w:eastAsia="Microsoft YaHei"/>
          <w:lang w:val="en-GB"/>
        </w:rPr>
        <w:t xml:space="preserve">Based on the clusters identified, we </w:t>
      </w:r>
      <w:r w:rsidR="005B035C" w:rsidRPr="00294568">
        <w:rPr>
          <w:rFonts w:eastAsia="Microsoft YaHei"/>
          <w:lang w:val="en-GB"/>
        </w:rPr>
        <w:t xml:space="preserve">carried </w:t>
      </w:r>
      <w:r w:rsidR="00DA78C6" w:rsidRPr="00294568">
        <w:rPr>
          <w:rFonts w:eastAsia="Microsoft YaHei"/>
          <w:lang w:val="en-GB"/>
        </w:rPr>
        <w:t xml:space="preserve">out a </w:t>
      </w:r>
      <w:r w:rsidR="005B035C" w:rsidRPr="00294568">
        <w:rPr>
          <w:rFonts w:eastAsia="Microsoft YaHei"/>
          <w:lang w:val="en-GB"/>
        </w:rPr>
        <w:t xml:space="preserve">further </w:t>
      </w:r>
      <w:r w:rsidR="00DA78C6" w:rsidRPr="00294568">
        <w:rPr>
          <w:rFonts w:eastAsia="Microsoft YaHei"/>
          <w:lang w:val="en-GB"/>
        </w:rPr>
        <w:t xml:space="preserve">content analysis of </w:t>
      </w:r>
      <w:r w:rsidR="00C51BDB" w:rsidRPr="00294568">
        <w:rPr>
          <w:rFonts w:eastAsia="Microsoft YaHei"/>
          <w:lang w:val="en-GB"/>
        </w:rPr>
        <w:t>11</w:t>
      </w:r>
      <w:r w:rsidR="009247A0" w:rsidRPr="00294568">
        <w:rPr>
          <w:rFonts w:eastAsia="Microsoft YaHei"/>
          <w:lang w:val="en-GB"/>
        </w:rPr>
        <w:t>2</w:t>
      </w:r>
      <w:r w:rsidR="00DA78C6" w:rsidRPr="00294568">
        <w:rPr>
          <w:rFonts w:eastAsia="Microsoft YaHei"/>
          <w:lang w:val="en-GB"/>
        </w:rPr>
        <w:t xml:space="preserve"> papers, identify</w:t>
      </w:r>
      <w:r w:rsidR="005B035C" w:rsidRPr="00294568">
        <w:rPr>
          <w:rFonts w:eastAsia="Microsoft YaHei"/>
          <w:lang w:val="en-GB"/>
        </w:rPr>
        <w:t>ing</w:t>
      </w:r>
      <w:r w:rsidR="00DA78C6" w:rsidRPr="00294568">
        <w:rPr>
          <w:rFonts w:eastAsia="Microsoft YaHei"/>
          <w:lang w:val="en-GB"/>
        </w:rPr>
        <w:t xml:space="preserve"> re</w:t>
      </w:r>
      <w:r w:rsidR="00844D9C" w:rsidRPr="00294568">
        <w:rPr>
          <w:rFonts w:eastAsia="Microsoft YaHei"/>
          <w:lang w:val="en-GB"/>
        </w:rPr>
        <w:t>search gaps and propos</w:t>
      </w:r>
      <w:r w:rsidR="00D51246" w:rsidRPr="00294568">
        <w:rPr>
          <w:rFonts w:eastAsia="Microsoft YaHei"/>
          <w:lang w:val="en-GB"/>
        </w:rPr>
        <w:t>ing</w:t>
      </w:r>
      <w:r w:rsidR="00844D9C" w:rsidRPr="00294568">
        <w:rPr>
          <w:rFonts w:eastAsia="Microsoft YaHei"/>
          <w:lang w:val="en-GB"/>
        </w:rPr>
        <w:t xml:space="preserve"> seven actionable</w:t>
      </w:r>
      <w:r w:rsidR="00475C08" w:rsidRPr="00294568">
        <w:rPr>
          <w:rFonts w:eastAsia="Microsoft YaHei"/>
          <w:lang w:val="en-GB"/>
        </w:rPr>
        <w:t xml:space="preserve"> directions for future research. The findings provide a robust roadmap for further investigation in this field.</w:t>
      </w:r>
    </w:p>
    <w:p w14:paraId="7924ADFF" w14:textId="77777777" w:rsidR="0070351A" w:rsidRPr="00294568" w:rsidRDefault="0070351A" w:rsidP="00FD68D4">
      <w:pPr>
        <w:adjustRightInd w:val="0"/>
        <w:spacing w:line="360" w:lineRule="auto"/>
        <w:jc w:val="both"/>
        <w:rPr>
          <w:rFonts w:eastAsia="Microsoft YaHei"/>
          <w:lang w:val="en-GB"/>
        </w:rPr>
      </w:pPr>
    </w:p>
    <w:p w14:paraId="38462AF1" w14:textId="0A3B63C7" w:rsidR="0070351A" w:rsidRPr="00294568" w:rsidRDefault="00FD68D4" w:rsidP="00012AC9">
      <w:pPr>
        <w:autoSpaceDE w:val="0"/>
        <w:autoSpaceDN w:val="0"/>
        <w:adjustRightInd w:val="0"/>
        <w:snapToGrid w:val="0"/>
        <w:spacing w:line="360" w:lineRule="auto"/>
        <w:jc w:val="both"/>
        <w:rPr>
          <w:rFonts w:eastAsia="Microsoft YaHei"/>
          <w:lang w:val="en-GB"/>
        </w:rPr>
      </w:pPr>
      <w:r w:rsidRPr="00294568">
        <w:rPr>
          <w:rFonts w:eastAsia="Microsoft YaHei"/>
          <w:b/>
          <w:lang w:val="en-GB"/>
        </w:rPr>
        <w:t>Key</w:t>
      </w:r>
      <w:r w:rsidR="00EC70E8" w:rsidRPr="00294568">
        <w:rPr>
          <w:rFonts w:eastAsia="Microsoft YaHei"/>
          <w:b/>
          <w:lang w:val="en-GB"/>
        </w:rPr>
        <w:t>words</w:t>
      </w:r>
      <w:r w:rsidR="007B0985" w:rsidRPr="00294568">
        <w:rPr>
          <w:rFonts w:eastAsia="Microsoft YaHei"/>
          <w:lang w:val="en-GB"/>
        </w:rPr>
        <w:t>: Supply chain finance</w:t>
      </w:r>
      <w:r w:rsidR="00861748" w:rsidRPr="00294568">
        <w:rPr>
          <w:rFonts w:eastAsia="Microsoft YaHei"/>
          <w:lang w:val="en-GB"/>
        </w:rPr>
        <w:t>;</w:t>
      </w:r>
      <w:r w:rsidR="0070351A" w:rsidRPr="00294568">
        <w:rPr>
          <w:rFonts w:eastAsia="Microsoft YaHei"/>
          <w:lang w:val="en-GB"/>
        </w:rPr>
        <w:t xml:space="preserve"> Liter</w:t>
      </w:r>
      <w:r w:rsidR="00861748" w:rsidRPr="00294568">
        <w:rPr>
          <w:rFonts w:eastAsia="Microsoft YaHei"/>
          <w:lang w:val="en-GB"/>
        </w:rPr>
        <w:t>ature review;</w:t>
      </w:r>
      <w:r w:rsidR="00EC70E8" w:rsidRPr="00294568">
        <w:rPr>
          <w:rFonts w:eastAsia="Microsoft YaHei"/>
          <w:lang w:val="en-GB"/>
        </w:rPr>
        <w:t xml:space="preserve"> </w:t>
      </w:r>
      <w:r w:rsidR="00EE2693" w:rsidRPr="00294568">
        <w:rPr>
          <w:rFonts w:eastAsia="Microsoft YaHei"/>
          <w:lang w:val="en-GB"/>
        </w:rPr>
        <w:t>Bibliometric analysis</w:t>
      </w:r>
      <w:r w:rsidR="00861748" w:rsidRPr="00294568">
        <w:rPr>
          <w:rFonts w:eastAsia="Microsoft YaHei"/>
          <w:lang w:val="en-GB"/>
        </w:rPr>
        <w:t>;</w:t>
      </w:r>
      <w:r w:rsidR="007B0985" w:rsidRPr="00294568">
        <w:rPr>
          <w:rFonts w:eastAsia="Microsoft YaHei"/>
          <w:lang w:val="en-GB"/>
        </w:rPr>
        <w:t xml:space="preserve"> </w:t>
      </w:r>
      <w:r w:rsidR="00EC70E8" w:rsidRPr="00294568">
        <w:rPr>
          <w:rFonts w:eastAsia="Microsoft YaHei"/>
          <w:lang w:val="en-GB"/>
        </w:rPr>
        <w:t>Network analysis</w:t>
      </w:r>
      <w:r w:rsidR="00861748" w:rsidRPr="00294568">
        <w:rPr>
          <w:rFonts w:eastAsia="Microsoft YaHei"/>
          <w:lang w:val="en-GB"/>
        </w:rPr>
        <w:t>;</w:t>
      </w:r>
      <w:r w:rsidR="00CC1C76" w:rsidRPr="00294568">
        <w:rPr>
          <w:rFonts w:eastAsia="Microsoft YaHei"/>
          <w:lang w:val="en-GB"/>
        </w:rPr>
        <w:t xml:space="preserve"> C</w:t>
      </w:r>
      <w:r w:rsidR="005A0338" w:rsidRPr="00294568">
        <w:rPr>
          <w:rFonts w:eastAsia="Microsoft YaHei"/>
          <w:lang w:val="en-GB"/>
        </w:rPr>
        <w:t>o-citation</w:t>
      </w:r>
      <w:r w:rsidR="00D32528" w:rsidRPr="00294568">
        <w:rPr>
          <w:rFonts w:eastAsia="Microsoft YaHei"/>
          <w:lang w:val="en-GB"/>
        </w:rPr>
        <w:t xml:space="preserve">; </w:t>
      </w:r>
      <w:r w:rsidR="00C44C08" w:rsidRPr="00294568">
        <w:rPr>
          <w:rFonts w:eastAsia="Microsoft YaHei"/>
          <w:lang w:val="en-GB"/>
        </w:rPr>
        <w:t xml:space="preserve">Content </w:t>
      </w:r>
      <w:r w:rsidR="00D32528" w:rsidRPr="00294568">
        <w:rPr>
          <w:rFonts w:eastAsia="Microsoft YaHei"/>
          <w:lang w:val="en-GB"/>
        </w:rPr>
        <w:t>analysis</w:t>
      </w:r>
    </w:p>
    <w:p w14:paraId="57EA3EA1" w14:textId="77777777" w:rsidR="00924A6F" w:rsidRPr="00294568" w:rsidRDefault="00924A6F" w:rsidP="00FD68D4">
      <w:pPr>
        <w:autoSpaceDE w:val="0"/>
        <w:autoSpaceDN w:val="0"/>
        <w:adjustRightInd w:val="0"/>
        <w:spacing w:line="360" w:lineRule="auto"/>
        <w:jc w:val="both"/>
        <w:rPr>
          <w:rFonts w:eastAsia="Microsoft YaHei"/>
          <w:lang w:val="en-GB"/>
        </w:rPr>
      </w:pPr>
    </w:p>
    <w:p w14:paraId="76EA23F5" w14:textId="2EB8EE81" w:rsidR="0070351A" w:rsidRPr="00294568" w:rsidRDefault="00EC70E8" w:rsidP="00FD68D4">
      <w:pPr>
        <w:pStyle w:val="ListParagraph"/>
        <w:numPr>
          <w:ilvl w:val="0"/>
          <w:numId w:val="2"/>
        </w:numPr>
        <w:adjustRightInd w:val="0"/>
        <w:spacing w:line="360" w:lineRule="auto"/>
        <w:ind w:firstLineChars="0"/>
        <w:rPr>
          <w:rFonts w:ascii="Times New Roman" w:eastAsia="Microsoft YaHei" w:hAnsi="Times New Roman" w:cs="Times New Roman"/>
          <w:b/>
          <w:lang w:val="en-GB"/>
        </w:rPr>
      </w:pPr>
      <w:r w:rsidRPr="00294568">
        <w:rPr>
          <w:rFonts w:ascii="Times New Roman" w:eastAsia="Microsoft YaHei" w:hAnsi="Times New Roman" w:cs="Times New Roman"/>
          <w:b/>
          <w:lang w:val="en-GB"/>
        </w:rPr>
        <w:t>Introduction</w:t>
      </w:r>
    </w:p>
    <w:p w14:paraId="042B9052" w14:textId="26DB7B5D" w:rsidR="00FD68D4" w:rsidRPr="00294568" w:rsidRDefault="00E65F10" w:rsidP="008D1853">
      <w:pPr>
        <w:adjustRightInd w:val="0"/>
        <w:snapToGrid w:val="0"/>
        <w:spacing w:line="360" w:lineRule="auto"/>
        <w:ind w:firstLineChars="200" w:firstLine="480"/>
        <w:jc w:val="both"/>
        <w:rPr>
          <w:rFonts w:eastAsia="Microsoft YaHei"/>
          <w:lang w:val="en-GB"/>
        </w:rPr>
      </w:pPr>
      <w:r w:rsidRPr="00294568">
        <w:rPr>
          <w:rFonts w:eastAsia="Microsoft YaHei"/>
          <w:lang w:val="en-GB"/>
        </w:rPr>
        <w:t>Supply Chain F</w:t>
      </w:r>
      <w:r w:rsidR="00BA224C" w:rsidRPr="00294568">
        <w:rPr>
          <w:rFonts w:eastAsia="Microsoft YaHei"/>
          <w:lang w:val="en-GB"/>
        </w:rPr>
        <w:t>inance (SCF)</w:t>
      </w:r>
      <w:r w:rsidR="005C14C1" w:rsidRPr="00294568">
        <w:rPr>
          <w:rFonts w:eastAsia="Microsoft YaHei"/>
          <w:lang w:val="en-GB"/>
        </w:rPr>
        <w:t xml:space="preserve"> has played</w:t>
      </w:r>
      <w:r w:rsidR="009A2443" w:rsidRPr="00294568">
        <w:rPr>
          <w:rFonts w:eastAsia="Microsoft YaHei"/>
          <w:lang w:val="en-GB"/>
        </w:rPr>
        <w:t xml:space="preserve"> an </w:t>
      </w:r>
      <w:r w:rsidR="005B035C" w:rsidRPr="00294568">
        <w:rPr>
          <w:rFonts w:eastAsia="Microsoft YaHei"/>
          <w:lang w:val="en-GB"/>
        </w:rPr>
        <w:t xml:space="preserve">increasingly </w:t>
      </w:r>
      <w:r w:rsidR="009A2443" w:rsidRPr="00294568">
        <w:rPr>
          <w:rFonts w:eastAsia="Microsoft YaHei"/>
          <w:lang w:val="en-GB"/>
        </w:rPr>
        <w:t xml:space="preserve">important role in </w:t>
      </w:r>
      <w:r w:rsidR="004D1A2A" w:rsidRPr="00294568">
        <w:rPr>
          <w:rFonts w:eastAsia="Microsoft YaHei"/>
          <w:lang w:val="en-GB"/>
        </w:rPr>
        <w:t>operational and financial practices</w:t>
      </w:r>
      <w:r w:rsidR="00D86A17" w:rsidRPr="00294568">
        <w:rPr>
          <w:rFonts w:eastAsia="Microsoft YaHei"/>
          <w:lang w:val="en-GB"/>
        </w:rPr>
        <w:t xml:space="preserve"> and </w:t>
      </w:r>
      <w:r w:rsidR="005C14C1" w:rsidRPr="00294568">
        <w:rPr>
          <w:rFonts w:eastAsia="Microsoft YaHei"/>
          <w:lang w:val="en-GB"/>
        </w:rPr>
        <w:t>attracted</w:t>
      </w:r>
      <w:r w:rsidR="00D86A17" w:rsidRPr="00294568">
        <w:rPr>
          <w:rFonts w:eastAsia="Microsoft YaHei"/>
          <w:lang w:val="en-GB"/>
        </w:rPr>
        <w:t xml:space="preserve"> growing attention from </w:t>
      </w:r>
      <w:r w:rsidR="00716C20" w:rsidRPr="00294568">
        <w:rPr>
          <w:rFonts w:eastAsia="Microsoft YaHei"/>
          <w:lang w:val="en-GB"/>
        </w:rPr>
        <w:t>academia</w:t>
      </w:r>
      <w:r w:rsidR="00D86A17" w:rsidRPr="00294568">
        <w:rPr>
          <w:rFonts w:eastAsia="Microsoft YaHei"/>
          <w:lang w:val="en-GB"/>
        </w:rPr>
        <w:t xml:space="preserve"> and </w:t>
      </w:r>
      <w:r w:rsidR="00716C20" w:rsidRPr="00294568">
        <w:rPr>
          <w:rFonts w:eastAsia="Microsoft YaHei"/>
          <w:lang w:val="en-GB"/>
        </w:rPr>
        <w:t xml:space="preserve">industry </w:t>
      </w:r>
      <w:r w:rsidR="00861748" w:rsidRPr="00294568">
        <w:rPr>
          <w:rFonts w:eastAsia="Microsoft YaHei"/>
          <w:lang w:val="en-GB"/>
        </w:rPr>
        <w:t>alike</w:t>
      </w:r>
      <w:r w:rsidR="00D86A17" w:rsidRPr="00294568">
        <w:rPr>
          <w:rFonts w:eastAsia="Microsoft YaHei"/>
          <w:lang w:val="en-GB"/>
        </w:rPr>
        <w:t xml:space="preserve"> </w:t>
      </w:r>
      <w:r w:rsidR="00372D6A" w:rsidRPr="00294568">
        <w:rPr>
          <w:rFonts w:eastAsia="Microsoft YaHei"/>
          <w:lang w:val="en-GB"/>
        </w:rPr>
        <w:t xml:space="preserve">(Yan </w:t>
      </w:r>
      <w:r w:rsidR="00372D6A" w:rsidRPr="00294568">
        <w:rPr>
          <w:rFonts w:eastAsia="Microsoft YaHei"/>
          <w:i/>
          <w:lang w:val="en-GB"/>
        </w:rPr>
        <w:t>et al.</w:t>
      </w:r>
      <w:r w:rsidR="00372D6A" w:rsidRPr="00294568">
        <w:rPr>
          <w:rFonts w:eastAsia="Microsoft YaHei"/>
          <w:lang w:val="en-GB"/>
        </w:rPr>
        <w:t>,</w:t>
      </w:r>
      <w:r w:rsidR="00D86A17" w:rsidRPr="00294568">
        <w:rPr>
          <w:rFonts w:eastAsia="Microsoft YaHei"/>
          <w:lang w:val="en-GB"/>
        </w:rPr>
        <w:t xml:space="preserve"> </w:t>
      </w:r>
      <w:r w:rsidR="00372D6A" w:rsidRPr="00294568">
        <w:rPr>
          <w:rFonts w:eastAsia="Microsoft YaHei"/>
          <w:lang w:val="en-GB"/>
        </w:rPr>
        <w:t xml:space="preserve">2016; </w:t>
      </w:r>
      <w:r w:rsidR="009F1208" w:rsidRPr="00294568">
        <w:rPr>
          <w:rFonts w:eastAsia="Microsoft YaHei"/>
          <w:lang w:val="en-GB"/>
        </w:rPr>
        <w:t>Milder, 2008</w:t>
      </w:r>
      <w:r w:rsidR="00BA0BC0" w:rsidRPr="00294568">
        <w:rPr>
          <w:rFonts w:eastAsia="Microsoft YaHei"/>
          <w:lang w:val="en-GB"/>
        </w:rPr>
        <w:t>)</w:t>
      </w:r>
      <w:r w:rsidR="004D1A2A" w:rsidRPr="00294568">
        <w:rPr>
          <w:rFonts w:eastAsia="Microsoft YaHei"/>
          <w:lang w:val="en-GB"/>
        </w:rPr>
        <w:t>.</w:t>
      </w:r>
      <w:r w:rsidR="00D86A17" w:rsidRPr="00294568">
        <w:rPr>
          <w:rFonts w:eastAsia="Microsoft YaHei"/>
          <w:lang w:val="en-GB"/>
        </w:rPr>
        <w:t xml:space="preserve"> </w:t>
      </w:r>
      <w:r w:rsidR="00B968E2" w:rsidRPr="00294568">
        <w:rPr>
          <w:rFonts w:eastAsia="Microsoft YaHei"/>
          <w:lang w:val="en-GB"/>
        </w:rPr>
        <w:t xml:space="preserve">The history of </w:t>
      </w:r>
      <w:r w:rsidR="008104A8" w:rsidRPr="00294568">
        <w:rPr>
          <w:rFonts w:eastAsia="Microsoft YaHei"/>
          <w:lang w:val="en-GB"/>
        </w:rPr>
        <w:t>SCF</w:t>
      </w:r>
      <w:r w:rsidR="00B968E2" w:rsidRPr="00294568">
        <w:rPr>
          <w:rFonts w:eastAsia="Microsoft YaHei"/>
          <w:lang w:val="en-GB"/>
        </w:rPr>
        <w:t xml:space="preserve"> </w:t>
      </w:r>
      <w:r w:rsidR="00861748" w:rsidRPr="00294568">
        <w:rPr>
          <w:rFonts w:eastAsia="Microsoft YaHei"/>
          <w:lang w:val="en-GB"/>
        </w:rPr>
        <w:t xml:space="preserve">research </w:t>
      </w:r>
      <w:r w:rsidR="00B968E2" w:rsidRPr="00294568">
        <w:rPr>
          <w:rFonts w:eastAsia="Microsoft YaHei"/>
          <w:lang w:val="en-GB"/>
        </w:rPr>
        <w:t xml:space="preserve">can be traced back to </w:t>
      </w:r>
      <w:r w:rsidR="008104A8" w:rsidRPr="00294568">
        <w:rPr>
          <w:rFonts w:eastAsia="Microsoft YaHei"/>
          <w:lang w:val="en-GB"/>
        </w:rPr>
        <w:t xml:space="preserve">the </w:t>
      </w:r>
      <w:r w:rsidR="00B968E2" w:rsidRPr="00294568">
        <w:rPr>
          <w:rFonts w:eastAsia="Microsoft YaHei"/>
          <w:lang w:val="en-GB"/>
        </w:rPr>
        <w:t>1970s, well before the populari</w:t>
      </w:r>
      <w:r w:rsidR="00DE7223" w:rsidRPr="00294568">
        <w:rPr>
          <w:rFonts w:eastAsia="Microsoft YaHei"/>
          <w:lang w:val="en-GB"/>
        </w:rPr>
        <w:t>sation</w:t>
      </w:r>
      <w:r w:rsidR="002552DD" w:rsidRPr="00294568">
        <w:rPr>
          <w:rFonts w:eastAsia="Microsoft YaHei"/>
          <w:lang w:val="en-GB"/>
        </w:rPr>
        <w:t xml:space="preserve"> of the </w:t>
      </w:r>
      <w:r w:rsidR="00F45FCC" w:rsidRPr="00294568">
        <w:rPr>
          <w:rFonts w:eastAsia="Microsoft YaHei"/>
          <w:lang w:val="en-GB"/>
        </w:rPr>
        <w:t>term</w:t>
      </w:r>
      <w:r w:rsidR="00B968E2" w:rsidRPr="00294568">
        <w:rPr>
          <w:rFonts w:eastAsia="Microsoft YaHei"/>
          <w:lang w:val="en-GB"/>
        </w:rPr>
        <w:t xml:space="preserve"> supply chain</w:t>
      </w:r>
      <w:r w:rsidR="00861748" w:rsidRPr="00294568">
        <w:rPr>
          <w:rFonts w:eastAsia="Microsoft YaHei"/>
          <w:lang w:val="en-GB"/>
        </w:rPr>
        <w:t xml:space="preserve"> management</w:t>
      </w:r>
      <w:r w:rsidR="009A2443" w:rsidRPr="00294568">
        <w:rPr>
          <w:rFonts w:eastAsia="Microsoft YaHei"/>
          <w:lang w:val="en-GB"/>
        </w:rPr>
        <w:t xml:space="preserve">. </w:t>
      </w:r>
      <w:r w:rsidR="00D86A17" w:rsidRPr="00294568">
        <w:rPr>
          <w:rFonts w:eastAsia="Microsoft YaHei"/>
          <w:lang w:val="en-GB"/>
        </w:rPr>
        <w:t xml:space="preserve">For example, </w:t>
      </w:r>
      <w:r w:rsidR="009A2443" w:rsidRPr="00294568">
        <w:rPr>
          <w:rFonts w:eastAsia="Microsoft YaHei"/>
          <w:lang w:val="en-GB"/>
        </w:rPr>
        <w:t>Budin and Eapen</w:t>
      </w:r>
      <w:r w:rsidR="0069480B" w:rsidRPr="00294568">
        <w:rPr>
          <w:rFonts w:eastAsia="Microsoft YaHei"/>
          <w:lang w:val="en-GB"/>
        </w:rPr>
        <w:t xml:space="preserve"> </w:t>
      </w:r>
      <w:r w:rsidR="009A2443" w:rsidRPr="00294568">
        <w:rPr>
          <w:rFonts w:eastAsia="Microsoft YaHei"/>
          <w:lang w:val="en-GB"/>
        </w:rPr>
        <w:t xml:space="preserve">(1970) </w:t>
      </w:r>
      <w:r w:rsidR="005B035C" w:rsidRPr="00294568">
        <w:rPr>
          <w:rFonts w:eastAsia="Microsoft YaHei"/>
          <w:lang w:val="en-GB"/>
        </w:rPr>
        <w:t>stud</w:t>
      </w:r>
      <w:r w:rsidR="00F1510B" w:rsidRPr="00294568">
        <w:rPr>
          <w:rFonts w:eastAsia="Microsoft YaHei"/>
          <w:lang w:val="en-GB"/>
        </w:rPr>
        <w:t>y</w:t>
      </w:r>
      <w:r w:rsidR="005B035C" w:rsidRPr="00294568">
        <w:rPr>
          <w:rFonts w:eastAsia="Microsoft YaHei"/>
          <w:lang w:val="en-GB"/>
        </w:rPr>
        <w:t xml:space="preserve"> </w:t>
      </w:r>
      <w:r w:rsidR="009A2443" w:rsidRPr="00294568">
        <w:rPr>
          <w:rFonts w:eastAsia="Microsoft YaHei"/>
          <w:lang w:val="en-GB"/>
        </w:rPr>
        <w:t xml:space="preserve">the net flow of cash generated </w:t>
      </w:r>
      <w:r w:rsidR="00932B55" w:rsidRPr="00294568">
        <w:rPr>
          <w:rFonts w:eastAsia="Microsoft YaHei"/>
          <w:lang w:val="en-GB"/>
        </w:rPr>
        <w:t xml:space="preserve">over </w:t>
      </w:r>
      <w:r w:rsidR="009A2443" w:rsidRPr="00294568">
        <w:rPr>
          <w:rFonts w:eastAsia="Microsoft YaHei"/>
          <w:lang w:val="en-GB"/>
        </w:rPr>
        <w:t>the course of business operations in a cash planning peri</w:t>
      </w:r>
      <w:r w:rsidR="002552DD" w:rsidRPr="00294568">
        <w:rPr>
          <w:rFonts w:eastAsia="Microsoft YaHei"/>
          <w:lang w:val="en-GB"/>
        </w:rPr>
        <w:t xml:space="preserve">od and how such net inflows are </w:t>
      </w:r>
      <w:r w:rsidR="009A2443" w:rsidRPr="00294568">
        <w:rPr>
          <w:rFonts w:eastAsia="Microsoft YaHei"/>
          <w:lang w:val="en-GB"/>
        </w:rPr>
        <w:t>affected by changes in policies concerning trade credit and inventories. Haley and Higgins</w:t>
      </w:r>
      <w:r w:rsidR="0069480B" w:rsidRPr="00294568">
        <w:rPr>
          <w:rFonts w:eastAsia="Microsoft YaHei"/>
          <w:lang w:val="en-GB"/>
        </w:rPr>
        <w:t xml:space="preserve"> </w:t>
      </w:r>
      <w:r w:rsidR="009A2443" w:rsidRPr="00294568">
        <w:rPr>
          <w:rFonts w:eastAsia="Microsoft YaHei"/>
          <w:lang w:val="en-GB"/>
        </w:rPr>
        <w:t>(1973) investigate the relationship between inventory policy and trade credit policy in the context of the basic lot-size model.</w:t>
      </w:r>
    </w:p>
    <w:p w14:paraId="5533BFD9" w14:textId="5FF681D2" w:rsidR="006A3BFB" w:rsidRPr="00294568" w:rsidRDefault="00154D20" w:rsidP="008D1853">
      <w:pPr>
        <w:pStyle w:val="p1"/>
        <w:adjustRightInd w:val="0"/>
        <w:snapToGrid w:val="0"/>
        <w:spacing w:after="0" w:line="360" w:lineRule="auto"/>
        <w:ind w:firstLine="482"/>
        <w:rPr>
          <w:rFonts w:eastAsia="Microsoft YaHei"/>
          <w:sz w:val="24"/>
          <w:szCs w:val="24"/>
          <w:lang w:val="en-GB"/>
        </w:rPr>
      </w:pPr>
      <w:r w:rsidRPr="00294568">
        <w:rPr>
          <w:rFonts w:eastAsia="Microsoft YaHei"/>
          <w:sz w:val="24"/>
          <w:szCs w:val="24"/>
          <w:lang w:val="en-GB"/>
        </w:rPr>
        <w:lastRenderedPageBreak/>
        <w:t>The first formal definition of SCF did</w:t>
      </w:r>
      <w:r w:rsidR="00932B55" w:rsidRPr="00294568">
        <w:rPr>
          <w:rFonts w:eastAsia="Microsoft YaHei"/>
          <w:sz w:val="24"/>
          <w:szCs w:val="24"/>
          <w:lang w:val="en-GB"/>
        </w:rPr>
        <w:t xml:space="preserve"> </w:t>
      </w:r>
      <w:r w:rsidRPr="00294568">
        <w:rPr>
          <w:rFonts w:eastAsia="Microsoft YaHei"/>
          <w:sz w:val="24"/>
          <w:szCs w:val="24"/>
          <w:lang w:val="en-GB"/>
        </w:rPr>
        <w:t>n</w:t>
      </w:r>
      <w:r w:rsidR="00932B55" w:rsidRPr="00294568">
        <w:rPr>
          <w:rFonts w:eastAsia="Microsoft YaHei"/>
          <w:sz w:val="24"/>
          <w:szCs w:val="24"/>
          <w:lang w:val="en-GB"/>
        </w:rPr>
        <w:t>o</w:t>
      </w:r>
      <w:r w:rsidRPr="00294568">
        <w:rPr>
          <w:rFonts w:eastAsia="Microsoft YaHei"/>
          <w:sz w:val="24"/>
          <w:szCs w:val="24"/>
          <w:lang w:val="en-GB"/>
        </w:rPr>
        <w:t xml:space="preserve">t appear until </w:t>
      </w:r>
      <w:r w:rsidR="00932B55" w:rsidRPr="00294568">
        <w:rPr>
          <w:rFonts w:eastAsia="Microsoft YaHei"/>
          <w:sz w:val="24"/>
          <w:szCs w:val="24"/>
          <w:lang w:val="en-GB"/>
        </w:rPr>
        <w:t xml:space="preserve">the </w:t>
      </w:r>
      <w:r w:rsidRPr="00294568">
        <w:rPr>
          <w:rFonts w:eastAsia="Microsoft YaHei"/>
          <w:sz w:val="24"/>
          <w:szCs w:val="24"/>
          <w:lang w:val="en-GB"/>
        </w:rPr>
        <w:t xml:space="preserve">2000s. </w:t>
      </w:r>
      <w:r w:rsidR="00230796" w:rsidRPr="00294568">
        <w:rPr>
          <w:rFonts w:eastAsia="Microsoft YaHei"/>
          <w:sz w:val="24"/>
          <w:szCs w:val="24"/>
          <w:lang w:val="en-GB"/>
        </w:rPr>
        <w:t>Stemmler</w:t>
      </w:r>
      <w:r w:rsidR="006C5525" w:rsidRPr="00294568">
        <w:rPr>
          <w:rFonts w:eastAsia="Microsoft YaHei"/>
          <w:sz w:val="24"/>
          <w:szCs w:val="24"/>
          <w:lang w:val="en-GB"/>
        </w:rPr>
        <w:t xml:space="preserve"> (</w:t>
      </w:r>
      <w:r w:rsidR="00972B46" w:rsidRPr="00294568">
        <w:rPr>
          <w:rFonts w:eastAsia="Microsoft YaHei"/>
          <w:sz w:val="24"/>
          <w:szCs w:val="24"/>
          <w:lang w:val="en-GB"/>
        </w:rPr>
        <w:t>2002</w:t>
      </w:r>
      <w:r w:rsidR="006C5525" w:rsidRPr="00294568">
        <w:rPr>
          <w:rFonts w:eastAsia="Microsoft YaHei"/>
          <w:sz w:val="24"/>
          <w:szCs w:val="24"/>
          <w:lang w:val="en-GB"/>
        </w:rPr>
        <w:t xml:space="preserve">) </w:t>
      </w:r>
      <w:r w:rsidR="005B035C" w:rsidRPr="00294568">
        <w:rPr>
          <w:rFonts w:eastAsia="Microsoft YaHei"/>
          <w:sz w:val="24"/>
          <w:szCs w:val="24"/>
          <w:lang w:val="en-GB"/>
        </w:rPr>
        <w:t>f</w:t>
      </w:r>
      <w:r w:rsidR="00F1510B" w:rsidRPr="00294568">
        <w:rPr>
          <w:rFonts w:eastAsia="Microsoft YaHei"/>
          <w:sz w:val="24"/>
          <w:szCs w:val="24"/>
          <w:lang w:val="en-GB"/>
        </w:rPr>
        <w:t>in</w:t>
      </w:r>
      <w:r w:rsidR="005B035C" w:rsidRPr="00294568">
        <w:rPr>
          <w:rFonts w:eastAsia="Microsoft YaHei"/>
          <w:sz w:val="24"/>
          <w:szCs w:val="24"/>
          <w:lang w:val="en-GB"/>
        </w:rPr>
        <w:t>d</w:t>
      </w:r>
      <w:r w:rsidR="00F1510B" w:rsidRPr="00294568">
        <w:rPr>
          <w:rFonts w:eastAsia="Microsoft YaHei"/>
          <w:sz w:val="24"/>
          <w:szCs w:val="24"/>
          <w:lang w:val="en-GB"/>
        </w:rPr>
        <w:t>s</w:t>
      </w:r>
      <w:r w:rsidR="005B035C" w:rsidRPr="00294568">
        <w:rPr>
          <w:rFonts w:eastAsia="Microsoft YaHei"/>
          <w:sz w:val="24"/>
          <w:szCs w:val="24"/>
          <w:lang w:val="en-GB"/>
        </w:rPr>
        <w:t xml:space="preserve"> </w:t>
      </w:r>
      <w:r w:rsidR="005223B3" w:rsidRPr="00294568">
        <w:rPr>
          <w:rFonts w:eastAsia="Microsoft YaHei"/>
          <w:sz w:val="24"/>
          <w:szCs w:val="24"/>
          <w:lang w:val="en-GB"/>
        </w:rPr>
        <w:t>that</w:t>
      </w:r>
      <w:r w:rsidR="002349B3" w:rsidRPr="00294568">
        <w:rPr>
          <w:rFonts w:eastAsia="Microsoft YaHei"/>
          <w:sz w:val="24"/>
          <w:szCs w:val="24"/>
          <w:lang w:val="en-GB"/>
        </w:rPr>
        <w:t xml:space="preserve"> </w:t>
      </w:r>
      <w:r w:rsidR="004848CC" w:rsidRPr="00294568">
        <w:rPr>
          <w:rFonts w:eastAsia="Microsoft YaHei"/>
          <w:sz w:val="24"/>
          <w:szCs w:val="24"/>
          <w:lang w:val="en-GB"/>
        </w:rPr>
        <w:t>the key charac</w:t>
      </w:r>
      <w:r w:rsidR="00EE2693" w:rsidRPr="00294568">
        <w:rPr>
          <w:rFonts w:eastAsia="Microsoft YaHei"/>
          <w:sz w:val="24"/>
          <w:szCs w:val="24"/>
          <w:lang w:val="en-GB"/>
        </w:rPr>
        <w:t>teristic of SCF</w:t>
      </w:r>
      <w:r w:rsidR="004848CC" w:rsidRPr="00294568">
        <w:rPr>
          <w:rFonts w:eastAsia="Microsoft YaHei"/>
          <w:sz w:val="24"/>
          <w:szCs w:val="24"/>
          <w:lang w:val="en-GB"/>
        </w:rPr>
        <w:t xml:space="preserve"> is the integration of financial flows into the physical supply chain</w:t>
      </w:r>
      <w:r w:rsidR="00130132" w:rsidRPr="00294568">
        <w:rPr>
          <w:rFonts w:eastAsia="Microsoft YaHei"/>
          <w:sz w:val="24"/>
          <w:szCs w:val="24"/>
          <w:lang w:val="en-GB"/>
        </w:rPr>
        <w:t>,</w:t>
      </w:r>
      <w:r w:rsidR="005223B3" w:rsidRPr="00294568">
        <w:rPr>
          <w:rFonts w:eastAsia="Microsoft YaHei"/>
          <w:sz w:val="24"/>
          <w:szCs w:val="24"/>
          <w:lang w:val="en-GB"/>
        </w:rPr>
        <w:t xml:space="preserve"> and SCF</w:t>
      </w:r>
      <w:r w:rsidR="00647AD7" w:rsidRPr="00294568">
        <w:rPr>
          <w:rFonts w:eastAsia="Microsoft YaHei"/>
          <w:sz w:val="24"/>
          <w:szCs w:val="24"/>
          <w:lang w:val="en-GB"/>
        </w:rPr>
        <w:t xml:space="preserve"> can be </w:t>
      </w:r>
      <w:r w:rsidR="00294568" w:rsidRPr="0039029F">
        <w:rPr>
          <w:rFonts w:eastAsia="Microsoft YaHei"/>
          <w:noProof/>
          <w:sz w:val="24"/>
          <w:szCs w:val="24"/>
          <w:lang w:val="en-GB"/>
        </w:rPr>
        <w:t>characterised</w:t>
      </w:r>
      <w:r w:rsidR="00647AD7" w:rsidRPr="00294568">
        <w:rPr>
          <w:rFonts w:eastAsia="Microsoft YaHei"/>
          <w:sz w:val="24"/>
          <w:szCs w:val="24"/>
          <w:lang w:val="en-GB"/>
        </w:rPr>
        <w:t xml:space="preserve"> as an essential part of supply chain management.</w:t>
      </w:r>
      <w:r w:rsidR="002349B3" w:rsidRPr="00294568">
        <w:rPr>
          <w:rFonts w:eastAsia="Microsoft YaHei"/>
          <w:sz w:val="24"/>
          <w:szCs w:val="24"/>
          <w:lang w:val="en-GB"/>
        </w:rPr>
        <w:t xml:space="preserve"> </w:t>
      </w:r>
      <w:r w:rsidR="0073242D" w:rsidRPr="00294568">
        <w:rPr>
          <w:rFonts w:eastAsia="Microsoft YaHei"/>
          <w:sz w:val="24"/>
          <w:szCs w:val="24"/>
          <w:lang w:val="en-GB"/>
        </w:rPr>
        <w:t>Hofmann (2005</w:t>
      </w:r>
      <w:r w:rsidR="00C51BDB" w:rsidRPr="00294568">
        <w:rPr>
          <w:rFonts w:eastAsia="Microsoft YaHei"/>
          <w:sz w:val="24"/>
          <w:szCs w:val="24"/>
          <w:lang w:val="en-GB"/>
        </w:rPr>
        <w:t xml:space="preserve">) </w:t>
      </w:r>
      <w:r w:rsidR="00F1510B" w:rsidRPr="00294568">
        <w:rPr>
          <w:rFonts w:eastAsia="Microsoft YaHei"/>
          <w:sz w:val="24"/>
          <w:szCs w:val="24"/>
          <w:lang w:val="en-GB"/>
        </w:rPr>
        <w:t>describe</w:t>
      </w:r>
      <w:r w:rsidR="00575719" w:rsidRPr="00294568">
        <w:rPr>
          <w:rFonts w:eastAsia="Microsoft YaHei"/>
          <w:sz w:val="24"/>
          <w:szCs w:val="24"/>
          <w:lang w:val="en-GB"/>
        </w:rPr>
        <w:t>s</w:t>
      </w:r>
      <w:r w:rsidR="005B035C" w:rsidRPr="00294568">
        <w:rPr>
          <w:rFonts w:eastAsia="Microsoft YaHei"/>
          <w:sz w:val="24"/>
          <w:szCs w:val="24"/>
          <w:lang w:val="en-GB"/>
        </w:rPr>
        <w:t xml:space="preserve"> </w:t>
      </w:r>
      <w:r w:rsidR="0073242D" w:rsidRPr="00294568">
        <w:rPr>
          <w:rFonts w:eastAsia="Microsoft YaHei"/>
          <w:sz w:val="24"/>
          <w:szCs w:val="24"/>
          <w:lang w:val="en-GB"/>
        </w:rPr>
        <w:t>SCF</w:t>
      </w:r>
      <w:r w:rsidR="000E27CD" w:rsidRPr="00294568">
        <w:rPr>
          <w:rFonts w:eastAsia="Microsoft YaHei"/>
          <w:sz w:val="24"/>
          <w:szCs w:val="24"/>
          <w:lang w:val="en-GB"/>
        </w:rPr>
        <w:t xml:space="preserve"> as </w:t>
      </w:r>
      <w:r w:rsidR="0073242D" w:rsidRPr="00294568">
        <w:rPr>
          <w:rFonts w:eastAsia="Microsoft YaHei"/>
          <w:sz w:val="24"/>
          <w:szCs w:val="24"/>
          <w:lang w:val="en-GB"/>
        </w:rPr>
        <w:t>l</w:t>
      </w:r>
      <w:r w:rsidR="000C09E8" w:rsidRPr="00294568">
        <w:rPr>
          <w:rFonts w:eastAsia="Microsoft YaHei"/>
          <w:sz w:val="24"/>
          <w:szCs w:val="24"/>
          <w:lang w:val="en-GB"/>
        </w:rPr>
        <w:t>ocated at the intersection of</w:t>
      </w:r>
      <w:r w:rsidR="0073242D" w:rsidRPr="00294568">
        <w:rPr>
          <w:rFonts w:eastAsia="Microsoft YaHei"/>
          <w:sz w:val="24"/>
          <w:szCs w:val="24"/>
          <w:lang w:val="en-GB"/>
        </w:rPr>
        <w:t xml:space="preserve"> </w:t>
      </w:r>
      <w:r w:rsidR="000C09E8" w:rsidRPr="00294568">
        <w:rPr>
          <w:rFonts w:eastAsia="Microsoft YaHei"/>
          <w:sz w:val="24"/>
          <w:szCs w:val="24"/>
          <w:lang w:val="en-GB"/>
        </w:rPr>
        <w:t>logistics, supply chain managem</w:t>
      </w:r>
      <w:r w:rsidR="00C51BDB" w:rsidRPr="00294568">
        <w:rPr>
          <w:rFonts w:eastAsia="Microsoft YaHei"/>
          <w:sz w:val="24"/>
          <w:szCs w:val="24"/>
          <w:lang w:val="en-GB"/>
        </w:rPr>
        <w:t>ent, and finance and</w:t>
      </w:r>
      <w:r w:rsidR="000C09E8" w:rsidRPr="00294568">
        <w:rPr>
          <w:rFonts w:eastAsia="Microsoft YaHei"/>
          <w:sz w:val="24"/>
          <w:szCs w:val="24"/>
          <w:lang w:val="en-GB"/>
        </w:rPr>
        <w:t xml:space="preserve"> </w:t>
      </w:r>
      <w:r w:rsidR="00C51BDB" w:rsidRPr="00294568">
        <w:rPr>
          <w:rFonts w:eastAsia="Microsoft YaHei"/>
          <w:sz w:val="24"/>
          <w:szCs w:val="24"/>
          <w:lang w:val="en-GB"/>
        </w:rPr>
        <w:t>defines it as</w:t>
      </w:r>
      <w:r w:rsidR="000C09E8" w:rsidRPr="00294568">
        <w:rPr>
          <w:rFonts w:eastAsia="Microsoft YaHei"/>
          <w:sz w:val="24"/>
          <w:szCs w:val="24"/>
          <w:lang w:val="en-GB"/>
        </w:rPr>
        <w:t xml:space="preserve"> an approach for two or more </w:t>
      </w:r>
      <w:r w:rsidR="00294568">
        <w:rPr>
          <w:rFonts w:eastAsia="Microsoft YaHei"/>
          <w:sz w:val="24"/>
          <w:szCs w:val="24"/>
          <w:lang w:val="en-GB"/>
        </w:rPr>
        <w:t>organisations</w:t>
      </w:r>
      <w:r w:rsidR="000C09E8" w:rsidRPr="00294568">
        <w:rPr>
          <w:rFonts w:eastAsia="Microsoft YaHei"/>
          <w:sz w:val="24"/>
          <w:szCs w:val="24"/>
          <w:lang w:val="en-GB"/>
        </w:rPr>
        <w:t xml:space="preserve"> in a supply chain,</w:t>
      </w:r>
      <w:r w:rsidR="0073242D" w:rsidRPr="00294568">
        <w:rPr>
          <w:rFonts w:eastAsia="Microsoft YaHei"/>
          <w:sz w:val="24"/>
          <w:szCs w:val="24"/>
          <w:lang w:val="en-GB"/>
        </w:rPr>
        <w:t xml:space="preserve"> </w:t>
      </w:r>
      <w:r w:rsidR="000C09E8" w:rsidRPr="00294568">
        <w:rPr>
          <w:rFonts w:eastAsia="Microsoft YaHei"/>
          <w:sz w:val="24"/>
          <w:szCs w:val="24"/>
          <w:lang w:val="en-GB"/>
        </w:rPr>
        <w:t xml:space="preserve">including external service providers, to jointly create value </w:t>
      </w:r>
      <w:r w:rsidR="00130132" w:rsidRPr="00294568">
        <w:rPr>
          <w:rFonts w:eastAsia="Microsoft YaHei"/>
          <w:sz w:val="24"/>
          <w:szCs w:val="24"/>
          <w:lang w:val="en-GB"/>
        </w:rPr>
        <w:t>by</w:t>
      </w:r>
      <w:r w:rsidR="0073242D" w:rsidRPr="00294568">
        <w:rPr>
          <w:rFonts w:eastAsia="Microsoft YaHei"/>
          <w:sz w:val="24"/>
          <w:szCs w:val="24"/>
          <w:lang w:val="en-GB"/>
        </w:rPr>
        <w:t xml:space="preserve"> </w:t>
      </w:r>
      <w:r w:rsidR="000C09E8" w:rsidRPr="00294568">
        <w:rPr>
          <w:rFonts w:eastAsia="Microsoft YaHei"/>
          <w:sz w:val="24"/>
          <w:szCs w:val="24"/>
          <w:lang w:val="en-GB"/>
        </w:rPr>
        <w:t>planning, steering, and controlling the flow of financial resources on an inter</w:t>
      </w:r>
      <w:r w:rsidR="0073242D" w:rsidRPr="00294568">
        <w:rPr>
          <w:rFonts w:eastAsia="Microsoft YaHei"/>
          <w:sz w:val="24"/>
          <w:szCs w:val="24"/>
          <w:lang w:val="en-GB"/>
        </w:rPr>
        <w:t>-</w:t>
      </w:r>
      <w:r w:rsidR="00294568">
        <w:rPr>
          <w:rFonts w:eastAsia="Microsoft YaHei"/>
          <w:sz w:val="24"/>
          <w:szCs w:val="24"/>
          <w:lang w:val="en-GB"/>
        </w:rPr>
        <w:t>organisational</w:t>
      </w:r>
      <w:r w:rsidR="0073242D" w:rsidRPr="00294568">
        <w:rPr>
          <w:rFonts w:eastAsia="Microsoft YaHei"/>
          <w:sz w:val="24"/>
          <w:szCs w:val="24"/>
          <w:lang w:val="en-GB"/>
        </w:rPr>
        <w:t xml:space="preserve"> </w:t>
      </w:r>
      <w:r w:rsidR="000C09E8" w:rsidRPr="00294568">
        <w:rPr>
          <w:rFonts w:eastAsia="Microsoft YaHei"/>
          <w:sz w:val="24"/>
          <w:szCs w:val="24"/>
          <w:lang w:val="en-GB"/>
        </w:rPr>
        <w:t>level.</w:t>
      </w:r>
    </w:p>
    <w:p w14:paraId="4CFF631A" w14:textId="1C4EDC42" w:rsidR="00102655" w:rsidRPr="00294568" w:rsidRDefault="00FA1BB9" w:rsidP="008D1853">
      <w:pPr>
        <w:pStyle w:val="p1"/>
        <w:adjustRightInd w:val="0"/>
        <w:snapToGrid w:val="0"/>
        <w:spacing w:after="0" w:line="360" w:lineRule="auto"/>
        <w:ind w:firstLine="482"/>
        <w:rPr>
          <w:rFonts w:eastAsia="Microsoft YaHei"/>
          <w:sz w:val="24"/>
          <w:szCs w:val="24"/>
          <w:lang w:val="en-GB"/>
        </w:rPr>
      </w:pPr>
      <w:r w:rsidRPr="00294568">
        <w:rPr>
          <w:rFonts w:eastAsia="Microsoft YaHei"/>
          <w:sz w:val="24"/>
          <w:szCs w:val="24"/>
          <w:lang w:val="en-GB"/>
        </w:rPr>
        <w:t>Pfohl and Gomm</w:t>
      </w:r>
      <w:r w:rsidR="0069480B" w:rsidRPr="00294568">
        <w:rPr>
          <w:rFonts w:eastAsia="Microsoft YaHei"/>
          <w:sz w:val="24"/>
          <w:szCs w:val="24"/>
          <w:lang w:val="en-GB"/>
        </w:rPr>
        <w:t xml:space="preserve"> </w:t>
      </w:r>
      <w:r w:rsidRPr="00294568">
        <w:rPr>
          <w:rFonts w:eastAsia="Microsoft YaHei"/>
          <w:sz w:val="24"/>
          <w:szCs w:val="24"/>
          <w:lang w:val="en-GB"/>
        </w:rPr>
        <w:t>(2009) define</w:t>
      </w:r>
      <w:r w:rsidR="00D32528" w:rsidRPr="00294568">
        <w:rPr>
          <w:rFonts w:eastAsia="Microsoft YaHei"/>
          <w:sz w:val="24"/>
          <w:szCs w:val="24"/>
          <w:lang w:val="en-GB"/>
        </w:rPr>
        <w:t xml:space="preserve"> SCF as </w:t>
      </w:r>
      <w:r w:rsidR="006B0C24" w:rsidRPr="00294568">
        <w:rPr>
          <w:rFonts w:eastAsia="Microsoft YaHei"/>
          <w:sz w:val="24"/>
          <w:szCs w:val="24"/>
          <w:lang w:val="en-GB"/>
        </w:rPr>
        <w:t xml:space="preserve">the inter-company </w:t>
      </w:r>
      <w:r w:rsidR="00294568" w:rsidRPr="0039029F">
        <w:rPr>
          <w:rFonts w:eastAsia="Microsoft YaHei"/>
          <w:noProof/>
          <w:sz w:val="24"/>
          <w:szCs w:val="24"/>
          <w:lang w:val="en-GB"/>
        </w:rPr>
        <w:t>optimisation</w:t>
      </w:r>
      <w:r w:rsidR="006B0C24" w:rsidRPr="00294568">
        <w:rPr>
          <w:rFonts w:eastAsia="Microsoft YaHei"/>
          <w:sz w:val="24"/>
          <w:szCs w:val="24"/>
          <w:lang w:val="en-GB"/>
        </w:rPr>
        <w:t xml:space="preserve"> of financing </w:t>
      </w:r>
      <w:r w:rsidR="00130132" w:rsidRPr="00294568">
        <w:rPr>
          <w:rFonts w:eastAsia="Microsoft YaHei"/>
          <w:sz w:val="24"/>
          <w:szCs w:val="24"/>
          <w:lang w:val="en-GB"/>
        </w:rPr>
        <w:t xml:space="preserve">and </w:t>
      </w:r>
      <w:r w:rsidR="006B0C24" w:rsidRPr="00294568">
        <w:rPr>
          <w:rFonts w:eastAsia="Microsoft YaHei"/>
          <w:sz w:val="24"/>
          <w:szCs w:val="24"/>
          <w:lang w:val="en-GB"/>
        </w:rPr>
        <w:t xml:space="preserve">the integration of financing processes with customers, suppliers, and service providers </w:t>
      </w:r>
      <w:r w:rsidR="00130132" w:rsidRPr="00294568">
        <w:rPr>
          <w:rFonts w:eastAsia="Microsoft YaHei"/>
          <w:sz w:val="24"/>
          <w:szCs w:val="24"/>
          <w:lang w:val="en-GB"/>
        </w:rPr>
        <w:t>to</w:t>
      </w:r>
      <w:r w:rsidR="006B0C24" w:rsidRPr="00294568">
        <w:rPr>
          <w:rFonts w:eastAsia="Microsoft YaHei"/>
          <w:sz w:val="24"/>
          <w:szCs w:val="24"/>
          <w:lang w:val="en-GB"/>
        </w:rPr>
        <w:t xml:space="preserve"> increase the value</w:t>
      </w:r>
      <w:r w:rsidR="00D32528" w:rsidRPr="00294568">
        <w:rPr>
          <w:rFonts w:eastAsia="Microsoft YaHei"/>
          <w:sz w:val="24"/>
          <w:szCs w:val="24"/>
          <w:lang w:val="en-GB"/>
        </w:rPr>
        <w:t xml:space="preserve"> of all participating companies</w:t>
      </w:r>
      <w:r w:rsidR="006B0C24" w:rsidRPr="00294568">
        <w:rPr>
          <w:rFonts w:eastAsia="Microsoft YaHei"/>
          <w:sz w:val="24"/>
          <w:szCs w:val="24"/>
          <w:lang w:val="en-GB"/>
        </w:rPr>
        <w:t xml:space="preserve">. </w:t>
      </w:r>
      <w:r w:rsidR="008F1BA5" w:rsidRPr="00294568">
        <w:rPr>
          <w:rFonts w:eastAsia="Microsoft YaHei"/>
          <w:sz w:val="24"/>
          <w:szCs w:val="24"/>
          <w:lang w:val="en-GB"/>
        </w:rPr>
        <w:t>G</w:t>
      </w:r>
      <w:r w:rsidRPr="00294568">
        <w:rPr>
          <w:rFonts w:eastAsia="Microsoft YaHei"/>
          <w:sz w:val="24"/>
          <w:szCs w:val="24"/>
          <w:lang w:val="en-GB"/>
        </w:rPr>
        <w:t>omm</w:t>
      </w:r>
      <w:r w:rsidR="0069480B" w:rsidRPr="00294568">
        <w:rPr>
          <w:rFonts w:eastAsia="Microsoft YaHei"/>
          <w:sz w:val="24"/>
          <w:szCs w:val="24"/>
          <w:lang w:val="en-GB"/>
        </w:rPr>
        <w:t xml:space="preserve"> </w:t>
      </w:r>
      <w:r w:rsidRPr="00294568">
        <w:rPr>
          <w:rFonts w:eastAsia="Microsoft YaHei"/>
          <w:sz w:val="24"/>
          <w:szCs w:val="24"/>
          <w:lang w:val="en-GB"/>
        </w:rPr>
        <w:t>(2010) state</w:t>
      </w:r>
      <w:r w:rsidR="000D1E44" w:rsidRPr="00294568">
        <w:rPr>
          <w:rFonts w:eastAsia="Microsoft YaHei"/>
          <w:sz w:val="24"/>
          <w:szCs w:val="24"/>
          <w:lang w:val="en-GB"/>
        </w:rPr>
        <w:t>s</w:t>
      </w:r>
      <w:r w:rsidR="006B0C24" w:rsidRPr="00294568">
        <w:rPr>
          <w:rFonts w:eastAsia="Microsoft YaHei"/>
          <w:sz w:val="24"/>
          <w:szCs w:val="24"/>
          <w:lang w:val="en-GB"/>
        </w:rPr>
        <w:t xml:space="preserve"> that the objective of SCF is to </w:t>
      </w:r>
      <w:r w:rsidR="006B0C24" w:rsidRPr="0039029F">
        <w:rPr>
          <w:rFonts w:eastAsia="Microsoft YaHei"/>
          <w:noProof/>
          <w:sz w:val="24"/>
          <w:szCs w:val="24"/>
          <w:lang w:val="en-GB"/>
        </w:rPr>
        <w:t>optimi</w:t>
      </w:r>
      <w:r w:rsidR="00932B55" w:rsidRPr="0039029F">
        <w:rPr>
          <w:rFonts w:eastAsia="Microsoft YaHei"/>
          <w:noProof/>
          <w:sz w:val="24"/>
          <w:szCs w:val="24"/>
          <w:lang w:val="en-GB"/>
        </w:rPr>
        <w:t>s</w:t>
      </w:r>
      <w:r w:rsidR="006B0C24" w:rsidRPr="0039029F">
        <w:rPr>
          <w:rFonts w:eastAsia="Microsoft YaHei"/>
          <w:noProof/>
          <w:sz w:val="24"/>
          <w:szCs w:val="24"/>
          <w:lang w:val="en-GB"/>
        </w:rPr>
        <w:t>e</w:t>
      </w:r>
      <w:r w:rsidR="006B0C24" w:rsidRPr="00294568">
        <w:rPr>
          <w:rFonts w:eastAsia="Microsoft YaHei"/>
          <w:sz w:val="24"/>
          <w:szCs w:val="24"/>
          <w:lang w:val="en-GB"/>
        </w:rPr>
        <w:t xml:space="preserve"> financing across company borders </w:t>
      </w:r>
      <w:r w:rsidR="00130132" w:rsidRPr="00294568">
        <w:rPr>
          <w:rFonts w:eastAsia="Microsoft YaHei"/>
          <w:sz w:val="24"/>
          <w:szCs w:val="24"/>
          <w:lang w:val="en-GB"/>
        </w:rPr>
        <w:t>to</w:t>
      </w:r>
      <w:r w:rsidR="006B0C24" w:rsidRPr="00294568">
        <w:rPr>
          <w:rFonts w:eastAsia="Microsoft YaHei"/>
          <w:sz w:val="24"/>
          <w:szCs w:val="24"/>
          <w:lang w:val="en-GB"/>
        </w:rPr>
        <w:t xml:space="preserve"> decrease the cost of capital and </w:t>
      </w:r>
      <w:r w:rsidR="006D2352" w:rsidRPr="00294568">
        <w:rPr>
          <w:rFonts w:eastAsia="Microsoft YaHei"/>
          <w:sz w:val="24"/>
          <w:szCs w:val="24"/>
          <w:lang w:val="en-GB"/>
        </w:rPr>
        <w:t>accelerate</w:t>
      </w:r>
      <w:r w:rsidR="006B0C24" w:rsidRPr="00294568">
        <w:rPr>
          <w:rFonts w:eastAsia="Microsoft YaHei"/>
          <w:sz w:val="24"/>
          <w:szCs w:val="24"/>
          <w:lang w:val="en-GB"/>
        </w:rPr>
        <w:t xml:space="preserve"> cash</w:t>
      </w:r>
      <w:r w:rsidR="006D2352" w:rsidRPr="00294568">
        <w:rPr>
          <w:rFonts w:eastAsia="Microsoft YaHei"/>
          <w:sz w:val="24"/>
          <w:szCs w:val="24"/>
          <w:lang w:val="en-GB"/>
        </w:rPr>
        <w:t xml:space="preserve"> </w:t>
      </w:r>
      <w:r w:rsidR="006B0C24" w:rsidRPr="00294568">
        <w:rPr>
          <w:rFonts w:eastAsia="Microsoft YaHei"/>
          <w:sz w:val="24"/>
          <w:szCs w:val="24"/>
          <w:lang w:val="en-GB"/>
        </w:rPr>
        <w:t>flow.</w:t>
      </w:r>
      <w:r w:rsidR="00B30E77" w:rsidRPr="00294568">
        <w:rPr>
          <w:rFonts w:eastAsia="Microsoft YaHei"/>
          <w:sz w:val="24"/>
          <w:szCs w:val="24"/>
          <w:lang w:val="en-GB"/>
        </w:rPr>
        <w:t xml:space="preserve"> </w:t>
      </w:r>
      <w:r w:rsidR="00102655" w:rsidRPr="00294568">
        <w:rPr>
          <w:rFonts w:eastAsia="Microsoft YaHei"/>
          <w:sz w:val="24"/>
          <w:szCs w:val="24"/>
          <w:lang w:val="en-GB"/>
        </w:rPr>
        <w:t>Pfohl and Gomm’s (2009) definition is adopted in this paper</w:t>
      </w:r>
      <w:r w:rsidR="000525B1" w:rsidRPr="00294568">
        <w:rPr>
          <w:rFonts w:eastAsia="Microsoft YaHei"/>
          <w:sz w:val="24"/>
          <w:szCs w:val="24"/>
          <w:lang w:val="en-GB"/>
        </w:rPr>
        <w:t>. H</w:t>
      </w:r>
      <w:r w:rsidR="00102655" w:rsidRPr="00294568">
        <w:rPr>
          <w:rFonts w:eastAsia="Microsoft YaHei"/>
          <w:sz w:val="24"/>
          <w:szCs w:val="24"/>
          <w:lang w:val="en-GB"/>
        </w:rPr>
        <w:t>owever</w:t>
      </w:r>
      <w:r w:rsidR="000525B1" w:rsidRPr="00294568">
        <w:rPr>
          <w:rFonts w:eastAsia="Microsoft YaHei"/>
          <w:sz w:val="24"/>
          <w:szCs w:val="24"/>
          <w:lang w:val="en-GB"/>
        </w:rPr>
        <w:t>,</w:t>
      </w:r>
      <w:r w:rsidR="00102655" w:rsidRPr="00294568">
        <w:rPr>
          <w:rFonts w:eastAsia="Microsoft YaHei"/>
          <w:sz w:val="24"/>
          <w:szCs w:val="24"/>
          <w:lang w:val="en-GB"/>
        </w:rPr>
        <w:t xml:space="preserve"> we </w:t>
      </w:r>
      <w:r w:rsidR="00102655" w:rsidRPr="0039029F">
        <w:rPr>
          <w:rFonts w:eastAsia="Microsoft YaHei"/>
          <w:noProof/>
          <w:sz w:val="24"/>
          <w:szCs w:val="24"/>
          <w:lang w:val="en-GB"/>
        </w:rPr>
        <w:t>realise</w:t>
      </w:r>
      <w:r w:rsidR="00102655" w:rsidRPr="00294568">
        <w:rPr>
          <w:rFonts w:eastAsia="Microsoft YaHei"/>
          <w:sz w:val="24"/>
          <w:szCs w:val="24"/>
          <w:lang w:val="en-GB"/>
        </w:rPr>
        <w:t xml:space="preserve"> that early studies in SCF tend to focus on the effects of </w:t>
      </w:r>
      <w:r w:rsidR="00451F86" w:rsidRPr="00294568">
        <w:rPr>
          <w:rFonts w:eastAsia="Microsoft YaHei"/>
          <w:sz w:val="24"/>
          <w:szCs w:val="24"/>
          <w:lang w:val="en-GB"/>
        </w:rPr>
        <w:t xml:space="preserve">only one </w:t>
      </w:r>
      <w:r w:rsidR="001D09F4" w:rsidRPr="00294568">
        <w:rPr>
          <w:rFonts w:eastAsia="Microsoft YaHei"/>
          <w:sz w:val="24"/>
          <w:szCs w:val="24"/>
          <w:lang w:val="en-GB"/>
        </w:rPr>
        <w:t xml:space="preserve">supply chain </w:t>
      </w:r>
      <w:r w:rsidR="00451F86" w:rsidRPr="00294568">
        <w:rPr>
          <w:rFonts w:eastAsia="Microsoft YaHei"/>
          <w:sz w:val="24"/>
          <w:szCs w:val="24"/>
          <w:lang w:val="en-GB"/>
        </w:rPr>
        <w:t>player</w:t>
      </w:r>
      <w:r w:rsidR="00102655" w:rsidRPr="00294568">
        <w:rPr>
          <w:rFonts w:eastAsia="Microsoft YaHei"/>
          <w:sz w:val="24"/>
          <w:szCs w:val="24"/>
          <w:lang w:val="en-GB"/>
        </w:rPr>
        <w:t>’s financing on inventory</w:t>
      </w:r>
      <w:r w:rsidR="004A43CD" w:rsidRPr="00294568">
        <w:rPr>
          <w:rFonts w:eastAsia="Microsoft YaHei"/>
          <w:sz w:val="24"/>
          <w:szCs w:val="24"/>
          <w:lang w:val="en-GB"/>
        </w:rPr>
        <w:t xml:space="preserve">, </w:t>
      </w:r>
      <w:r w:rsidR="005223B3" w:rsidRPr="00294568">
        <w:rPr>
          <w:rFonts w:eastAsia="Microsoft YaHei"/>
          <w:sz w:val="24"/>
          <w:szCs w:val="24"/>
          <w:lang w:val="en-GB"/>
        </w:rPr>
        <w:t xml:space="preserve">which has implications for </w:t>
      </w:r>
      <w:r w:rsidR="001D09F4" w:rsidRPr="00294568">
        <w:rPr>
          <w:rFonts w:eastAsia="Microsoft YaHei"/>
          <w:sz w:val="24"/>
          <w:szCs w:val="24"/>
          <w:lang w:val="en-GB"/>
        </w:rPr>
        <w:t xml:space="preserve">other </w:t>
      </w:r>
      <w:r w:rsidR="005223B3" w:rsidRPr="00294568">
        <w:rPr>
          <w:rFonts w:eastAsia="Microsoft YaHei"/>
          <w:sz w:val="24"/>
          <w:szCs w:val="24"/>
          <w:lang w:val="en-GB"/>
        </w:rPr>
        <w:t>supply chain</w:t>
      </w:r>
      <w:r w:rsidR="001D09F4" w:rsidRPr="00294568">
        <w:rPr>
          <w:rFonts w:eastAsia="Microsoft YaHei"/>
          <w:sz w:val="24"/>
          <w:szCs w:val="24"/>
          <w:lang w:val="en-GB"/>
        </w:rPr>
        <w:t xml:space="preserve"> member</w:t>
      </w:r>
      <w:r w:rsidR="005223B3" w:rsidRPr="00294568">
        <w:rPr>
          <w:rFonts w:eastAsia="Microsoft YaHei"/>
          <w:sz w:val="24"/>
          <w:szCs w:val="24"/>
          <w:lang w:val="en-GB"/>
        </w:rPr>
        <w:t>s</w:t>
      </w:r>
      <w:r w:rsidR="001D09F4" w:rsidRPr="00294568">
        <w:rPr>
          <w:rFonts w:eastAsia="Microsoft YaHei"/>
          <w:sz w:val="24"/>
          <w:szCs w:val="24"/>
          <w:lang w:val="en-GB"/>
        </w:rPr>
        <w:t xml:space="preserve"> (supplier or retailer)</w:t>
      </w:r>
      <w:r w:rsidR="00102655" w:rsidRPr="00294568">
        <w:rPr>
          <w:rFonts w:eastAsia="Microsoft YaHei"/>
          <w:sz w:val="24"/>
          <w:szCs w:val="24"/>
          <w:lang w:val="en-GB"/>
        </w:rPr>
        <w:t xml:space="preserve">. </w:t>
      </w:r>
      <w:r w:rsidR="00130132" w:rsidRPr="00294568">
        <w:rPr>
          <w:rFonts w:eastAsia="Microsoft YaHei"/>
          <w:sz w:val="24"/>
          <w:szCs w:val="24"/>
          <w:lang w:val="en-GB"/>
        </w:rPr>
        <w:t>To</w:t>
      </w:r>
      <w:r w:rsidR="00102655" w:rsidRPr="00294568">
        <w:rPr>
          <w:rFonts w:eastAsia="Microsoft YaHei"/>
          <w:sz w:val="24"/>
          <w:szCs w:val="24"/>
          <w:lang w:val="en-GB"/>
        </w:rPr>
        <w:t xml:space="preserve"> trace the complete evolution of the topic, we</w:t>
      </w:r>
      <w:r w:rsidR="00451F86" w:rsidRPr="00294568">
        <w:rPr>
          <w:rFonts w:eastAsia="Microsoft YaHei"/>
          <w:sz w:val="24"/>
          <w:szCs w:val="24"/>
          <w:lang w:val="en-GB"/>
        </w:rPr>
        <w:t xml:space="preserve"> </w:t>
      </w:r>
      <w:r w:rsidR="00102655" w:rsidRPr="00294568">
        <w:rPr>
          <w:rFonts w:eastAsia="Microsoft YaHei"/>
          <w:sz w:val="24"/>
          <w:szCs w:val="24"/>
          <w:lang w:val="en-GB"/>
        </w:rPr>
        <w:t xml:space="preserve">include these </w:t>
      </w:r>
      <w:r w:rsidR="00D32528" w:rsidRPr="00294568">
        <w:rPr>
          <w:rFonts w:eastAsia="Microsoft YaHei"/>
          <w:sz w:val="24"/>
          <w:szCs w:val="24"/>
          <w:lang w:val="en-GB"/>
        </w:rPr>
        <w:t xml:space="preserve">early </w:t>
      </w:r>
      <w:r w:rsidR="00102655" w:rsidRPr="00294568">
        <w:rPr>
          <w:rFonts w:eastAsia="Microsoft YaHei"/>
          <w:sz w:val="24"/>
          <w:szCs w:val="24"/>
          <w:lang w:val="en-GB"/>
        </w:rPr>
        <w:t xml:space="preserve">studies in this review. The </w:t>
      </w:r>
      <w:r w:rsidR="006D2352" w:rsidRPr="00294568">
        <w:rPr>
          <w:rFonts w:eastAsia="Microsoft YaHei"/>
          <w:sz w:val="24"/>
          <w:szCs w:val="24"/>
          <w:lang w:val="en-GB"/>
        </w:rPr>
        <w:t xml:space="preserve">methods we used to select </w:t>
      </w:r>
      <w:r w:rsidR="00102655" w:rsidRPr="00294568">
        <w:rPr>
          <w:rFonts w:eastAsia="Microsoft YaHei"/>
          <w:sz w:val="24"/>
          <w:szCs w:val="24"/>
          <w:lang w:val="en-GB"/>
        </w:rPr>
        <w:t>the papers are reflected in the search strings and keywords in the methodology section.</w:t>
      </w:r>
    </w:p>
    <w:p w14:paraId="53ECD436" w14:textId="6B83D0C6" w:rsidR="00E93CD7" w:rsidRPr="00294568" w:rsidRDefault="00B30E77">
      <w:pPr>
        <w:pStyle w:val="p1"/>
        <w:adjustRightInd w:val="0"/>
        <w:snapToGrid w:val="0"/>
        <w:spacing w:after="0" w:line="360" w:lineRule="auto"/>
        <w:ind w:firstLine="482"/>
        <w:rPr>
          <w:rFonts w:eastAsia="Microsoft YaHei"/>
          <w:sz w:val="24"/>
          <w:szCs w:val="24"/>
          <w:lang w:val="en-GB"/>
        </w:rPr>
      </w:pPr>
      <w:r w:rsidRPr="00294568">
        <w:rPr>
          <w:rFonts w:eastAsia="Microsoft YaHei"/>
          <w:sz w:val="24"/>
          <w:szCs w:val="24"/>
          <w:lang w:val="en-GB"/>
        </w:rPr>
        <w:t xml:space="preserve">SCF aims to </w:t>
      </w:r>
      <w:r w:rsidRPr="0039029F">
        <w:rPr>
          <w:rFonts w:eastAsia="Microsoft YaHei"/>
          <w:noProof/>
          <w:sz w:val="24"/>
          <w:szCs w:val="24"/>
          <w:lang w:val="en-GB"/>
        </w:rPr>
        <w:t>optimise</w:t>
      </w:r>
      <w:r w:rsidRPr="00294568">
        <w:rPr>
          <w:rFonts w:eastAsia="Microsoft YaHei"/>
          <w:sz w:val="24"/>
          <w:szCs w:val="24"/>
          <w:lang w:val="en-GB"/>
        </w:rPr>
        <w:t xml:space="preserve"> financial flows through solutions implemented by financial institutions (Camerinelli, 2009) or technology providers (Lamoureux and Evans, 2011). The ultimate objective is to align financial flows with product and information flows within the supply chain, improving cash flow management from a supply chain p</w:t>
      </w:r>
      <w:r w:rsidR="00205E3B" w:rsidRPr="00294568">
        <w:rPr>
          <w:rFonts w:eastAsia="Microsoft YaHei"/>
          <w:sz w:val="24"/>
          <w:szCs w:val="24"/>
          <w:lang w:val="en-GB"/>
        </w:rPr>
        <w:t xml:space="preserve">erspective (Wuttke </w:t>
      </w:r>
      <w:r w:rsidR="00205E3B" w:rsidRPr="00294568">
        <w:rPr>
          <w:rFonts w:eastAsia="Microsoft YaHei"/>
          <w:i/>
          <w:sz w:val="24"/>
          <w:szCs w:val="24"/>
          <w:lang w:val="en-GB"/>
        </w:rPr>
        <w:t>et al.</w:t>
      </w:r>
      <w:r w:rsidR="00205E3B" w:rsidRPr="00294568">
        <w:rPr>
          <w:rFonts w:eastAsia="Microsoft YaHei"/>
          <w:sz w:val="24"/>
          <w:szCs w:val="24"/>
          <w:lang w:val="en-GB"/>
        </w:rPr>
        <w:t>, 2013</w:t>
      </w:r>
      <w:r w:rsidRPr="00294568">
        <w:rPr>
          <w:rFonts w:eastAsia="Microsoft YaHei"/>
          <w:sz w:val="24"/>
          <w:szCs w:val="24"/>
          <w:lang w:val="en-GB"/>
        </w:rPr>
        <w:t>). The benefits of th</w:t>
      </w:r>
      <w:r w:rsidR="00CA6358" w:rsidRPr="00294568">
        <w:rPr>
          <w:rFonts w:eastAsia="Microsoft YaHei"/>
          <w:sz w:val="24"/>
          <w:szCs w:val="24"/>
          <w:lang w:val="en-GB"/>
        </w:rPr>
        <w:t>e SCF approach rely on</w:t>
      </w:r>
      <w:r w:rsidRPr="00294568">
        <w:rPr>
          <w:rFonts w:eastAsia="Microsoft YaHei"/>
          <w:sz w:val="24"/>
          <w:szCs w:val="24"/>
          <w:lang w:val="en-GB"/>
        </w:rPr>
        <w:t xml:space="preserve"> cooperation among </w:t>
      </w:r>
      <w:r w:rsidR="00280FCD" w:rsidRPr="00294568">
        <w:rPr>
          <w:rFonts w:eastAsia="Microsoft YaHei"/>
          <w:sz w:val="24"/>
          <w:szCs w:val="24"/>
          <w:lang w:val="en-GB"/>
        </w:rPr>
        <w:t xml:space="preserve">stakeholders </w:t>
      </w:r>
      <w:r w:rsidRPr="00294568">
        <w:rPr>
          <w:rFonts w:eastAsia="Microsoft YaHei"/>
          <w:sz w:val="24"/>
          <w:szCs w:val="24"/>
          <w:lang w:val="en-GB"/>
        </w:rPr>
        <w:t xml:space="preserve">within the supply chain </w:t>
      </w:r>
      <w:r w:rsidR="00280FCD" w:rsidRPr="00294568">
        <w:rPr>
          <w:rFonts w:eastAsia="Microsoft YaHei"/>
          <w:sz w:val="24"/>
          <w:szCs w:val="24"/>
          <w:lang w:val="en-GB"/>
        </w:rPr>
        <w:t xml:space="preserve">and </w:t>
      </w:r>
      <w:r w:rsidRPr="00294568">
        <w:rPr>
          <w:rFonts w:eastAsia="Microsoft YaHei"/>
          <w:sz w:val="24"/>
          <w:szCs w:val="24"/>
          <w:lang w:val="en-GB"/>
        </w:rPr>
        <w:t xml:space="preserve">typically result in lower debt costs, new opportunities </w:t>
      </w:r>
      <w:r w:rsidR="00434779" w:rsidRPr="00294568">
        <w:rPr>
          <w:rFonts w:eastAsia="Microsoft YaHei"/>
          <w:sz w:val="24"/>
          <w:szCs w:val="24"/>
          <w:lang w:val="en-GB"/>
        </w:rPr>
        <w:t>to obtain</w:t>
      </w:r>
      <w:r w:rsidR="009075AC">
        <w:rPr>
          <w:rFonts w:eastAsia="Microsoft YaHei"/>
          <w:sz w:val="24"/>
          <w:szCs w:val="24"/>
          <w:lang w:val="en-GB"/>
        </w:rPr>
        <w:t xml:space="preserve"> loans (especially for weak</w:t>
      </w:r>
      <w:r w:rsidRPr="00294568">
        <w:rPr>
          <w:rFonts w:eastAsia="Microsoft YaHei"/>
          <w:sz w:val="24"/>
          <w:szCs w:val="24"/>
          <w:lang w:val="en-GB"/>
        </w:rPr>
        <w:t xml:space="preserve"> supply chain players</w:t>
      </w:r>
      <w:r w:rsidR="005E3667" w:rsidRPr="00294568">
        <w:rPr>
          <w:rFonts w:eastAsia="Microsoft YaHei"/>
          <w:sz w:val="24"/>
          <w:szCs w:val="24"/>
          <w:lang w:val="en-GB"/>
        </w:rPr>
        <w:t>) or</w:t>
      </w:r>
      <w:r w:rsidRPr="00294568">
        <w:rPr>
          <w:rFonts w:eastAsia="Microsoft YaHei"/>
          <w:sz w:val="24"/>
          <w:szCs w:val="24"/>
          <w:lang w:val="en-GB"/>
        </w:rPr>
        <w:t xml:space="preserve"> reduced working capital within the supply chain (</w:t>
      </w:r>
      <w:r w:rsidR="002742BD" w:rsidRPr="00294568">
        <w:rPr>
          <w:rFonts w:eastAsia="Microsoft YaHei"/>
          <w:sz w:val="24"/>
          <w:szCs w:val="24"/>
          <w:lang w:val="en-GB"/>
        </w:rPr>
        <w:t>Gelsomino</w:t>
      </w:r>
      <w:r w:rsidRPr="00294568">
        <w:rPr>
          <w:rFonts w:eastAsia="Microsoft YaHei"/>
          <w:sz w:val="24"/>
          <w:szCs w:val="24"/>
          <w:lang w:val="en-GB"/>
        </w:rPr>
        <w:t xml:space="preserve"> </w:t>
      </w:r>
      <w:r w:rsidRPr="00294568">
        <w:rPr>
          <w:rFonts w:eastAsia="Microsoft YaHei"/>
          <w:i/>
          <w:sz w:val="24"/>
          <w:szCs w:val="24"/>
          <w:lang w:val="en-GB"/>
        </w:rPr>
        <w:t>et al</w:t>
      </w:r>
      <w:r w:rsidRPr="00294568">
        <w:rPr>
          <w:rFonts w:eastAsia="Microsoft YaHei"/>
          <w:sz w:val="24"/>
          <w:szCs w:val="24"/>
          <w:lang w:val="en-GB"/>
        </w:rPr>
        <w:t>., 2016).</w:t>
      </w:r>
    </w:p>
    <w:p w14:paraId="4E73B0FC" w14:textId="153084F3" w:rsidR="00083B58" w:rsidRPr="00294568" w:rsidRDefault="000119EC" w:rsidP="00A925D1">
      <w:pPr>
        <w:pStyle w:val="p1"/>
        <w:adjustRightInd w:val="0"/>
        <w:snapToGrid w:val="0"/>
        <w:spacing w:after="0" w:line="360" w:lineRule="auto"/>
        <w:ind w:firstLine="482"/>
        <w:rPr>
          <w:rFonts w:eastAsia="Microsoft YaHei"/>
          <w:sz w:val="24"/>
          <w:szCs w:val="24"/>
          <w:lang w:val="en-GB"/>
        </w:rPr>
      </w:pPr>
      <w:r w:rsidRPr="00294568">
        <w:rPr>
          <w:rFonts w:eastAsia="Microsoft YaHei"/>
          <w:sz w:val="24"/>
          <w:szCs w:val="24"/>
          <w:lang w:val="en-GB"/>
        </w:rPr>
        <w:t xml:space="preserve">Specifically, </w:t>
      </w:r>
      <w:r w:rsidR="005223B3" w:rsidRPr="00294568">
        <w:rPr>
          <w:rFonts w:eastAsia="Microsoft YaHei"/>
          <w:sz w:val="24"/>
          <w:szCs w:val="24"/>
          <w:lang w:val="en-GB"/>
        </w:rPr>
        <w:t xml:space="preserve">when we </w:t>
      </w:r>
      <w:r w:rsidR="000525B1" w:rsidRPr="00294568">
        <w:rPr>
          <w:rFonts w:eastAsia="Microsoft YaHei"/>
          <w:sz w:val="24"/>
          <w:szCs w:val="24"/>
          <w:lang w:val="en-GB"/>
        </w:rPr>
        <w:t>selected</w:t>
      </w:r>
      <w:r w:rsidR="006F4ADC" w:rsidRPr="00294568">
        <w:rPr>
          <w:rFonts w:eastAsia="Microsoft YaHei"/>
          <w:sz w:val="24"/>
          <w:szCs w:val="24"/>
          <w:lang w:val="en-GB"/>
        </w:rPr>
        <w:t xml:space="preserve"> search strings and keywords, we chose “trade credit” and “factoring” because </w:t>
      </w:r>
      <w:r w:rsidRPr="00294568">
        <w:rPr>
          <w:rFonts w:eastAsia="Microsoft YaHei"/>
          <w:sz w:val="24"/>
          <w:szCs w:val="24"/>
          <w:lang w:val="en-GB"/>
        </w:rPr>
        <w:t>trade credit</w:t>
      </w:r>
      <w:r w:rsidR="001C2691" w:rsidRPr="00294568">
        <w:rPr>
          <w:rFonts w:eastAsia="Microsoft YaHei"/>
          <w:sz w:val="24"/>
          <w:szCs w:val="24"/>
          <w:lang w:val="en-GB"/>
        </w:rPr>
        <w:t xml:space="preserve">, factoring and </w:t>
      </w:r>
      <w:r w:rsidR="00083B58" w:rsidRPr="00294568">
        <w:rPr>
          <w:rFonts w:eastAsia="Microsoft YaHei"/>
          <w:sz w:val="24"/>
          <w:szCs w:val="24"/>
          <w:lang w:val="en-GB"/>
        </w:rPr>
        <w:t>reverse factoring</w:t>
      </w:r>
      <w:r w:rsidR="006F4ADC" w:rsidRPr="00294568">
        <w:rPr>
          <w:rFonts w:eastAsia="Microsoft YaHei"/>
          <w:sz w:val="24"/>
          <w:szCs w:val="24"/>
          <w:lang w:val="en-GB"/>
        </w:rPr>
        <w:t xml:space="preserve"> are all specific solutions</w:t>
      </w:r>
      <w:r w:rsidR="00E9383A" w:rsidRPr="00294568">
        <w:rPr>
          <w:rFonts w:eastAsia="Microsoft YaHei"/>
          <w:sz w:val="24"/>
          <w:szCs w:val="24"/>
          <w:lang w:val="en-GB"/>
        </w:rPr>
        <w:t xml:space="preserve"> in SCF</w:t>
      </w:r>
      <w:r w:rsidR="006F4ADC" w:rsidRPr="00294568">
        <w:rPr>
          <w:rFonts w:eastAsia="Microsoft YaHei"/>
          <w:sz w:val="24"/>
          <w:szCs w:val="24"/>
          <w:lang w:val="en-GB"/>
        </w:rPr>
        <w:t xml:space="preserve"> </w:t>
      </w:r>
      <w:r w:rsidR="00A77DA5" w:rsidRPr="00294568">
        <w:rPr>
          <w:rFonts w:eastAsia="Microsoft YaHei"/>
          <w:sz w:val="24"/>
          <w:szCs w:val="24"/>
          <w:lang w:val="en-GB"/>
        </w:rPr>
        <w:t xml:space="preserve">that </w:t>
      </w:r>
      <w:r w:rsidR="005223B3" w:rsidRPr="00294568">
        <w:rPr>
          <w:rFonts w:eastAsia="Microsoft YaHei"/>
          <w:sz w:val="24"/>
          <w:szCs w:val="24"/>
          <w:lang w:val="en-GB"/>
        </w:rPr>
        <w:t xml:space="preserve">should be included in the review </w:t>
      </w:r>
      <w:r w:rsidR="00A77DA5" w:rsidRPr="00294568">
        <w:rPr>
          <w:rFonts w:eastAsia="Microsoft YaHei"/>
          <w:sz w:val="24"/>
          <w:szCs w:val="24"/>
          <w:lang w:val="en-GB"/>
        </w:rPr>
        <w:t xml:space="preserve">of </w:t>
      </w:r>
      <w:r w:rsidR="005223B3" w:rsidRPr="00294568">
        <w:rPr>
          <w:rFonts w:eastAsia="Microsoft YaHei"/>
          <w:sz w:val="24"/>
          <w:szCs w:val="24"/>
          <w:lang w:val="en-GB"/>
        </w:rPr>
        <w:t>SCF</w:t>
      </w:r>
      <w:r w:rsidRPr="00294568">
        <w:rPr>
          <w:rFonts w:eastAsia="Microsoft YaHei"/>
          <w:sz w:val="24"/>
          <w:szCs w:val="24"/>
          <w:lang w:val="en-GB"/>
        </w:rPr>
        <w:t xml:space="preserve">. </w:t>
      </w:r>
      <w:r w:rsidR="00A57D6E" w:rsidRPr="00294568">
        <w:rPr>
          <w:rFonts w:eastAsia="Microsoft YaHei"/>
          <w:sz w:val="24"/>
          <w:szCs w:val="24"/>
          <w:lang w:val="en-GB"/>
        </w:rPr>
        <w:t>T</w:t>
      </w:r>
      <w:r w:rsidRPr="00294568">
        <w:rPr>
          <w:rFonts w:eastAsia="Microsoft YaHei"/>
          <w:sz w:val="24"/>
          <w:szCs w:val="24"/>
          <w:lang w:val="en-GB"/>
        </w:rPr>
        <w:t xml:space="preserve">rade credit is a short-term loan between firms that </w:t>
      </w:r>
      <w:r w:rsidRPr="0039029F">
        <w:rPr>
          <w:rFonts w:eastAsia="Microsoft YaHei"/>
          <w:noProof/>
          <w:sz w:val="24"/>
          <w:szCs w:val="24"/>
          <w:lang w:val="en-GB"/>
        </w:rPr>
        <w:t>is</w:t>
      </w:r>
      <w:r w:rsidRPr="00294568">
        <w:rPr>
          <w:rFonts w:eastAsia="Microsoft YaHei"/>
          <w:sz w:val="24"/>
          <w:szCs w:val="24"/>
          <w:lang w:val="en-GB"/>
        </w:rPr>
        <w:t xml:space="preserve"> </w:t>
      </w:r>
      <w:r w:rsidR="00517C6F" w:rsidRPr="00294568">
        <w:rPr>
          <w:rFonts w:eastAsia="Microsoft YaHei"/>
          <w:sz w:val="24"/>
          <w:szCs w:val="24"/>
          <w:lang w:val="en-GB"/>
        </w:rPr>
        <w:t>tied</w:t>
      </w:r>
      <w:r w:rsidRPr="00294568">
        <w:rPr>
          <w:rFonts w:eastAsia="Microsoft YaHei"/>
          <w:sz w:val="24"/>
          <w:szCs w:val="24"/>
          <w:lang w:val="en-GB"/>
        </w:rPr>
        <w:t xml:space="preserve"> </w:t>
      </w:r>
      <w:r w:rsidR="00517C6F" w:rsidRPr="00294568">
        <w:rPr>
          <w:rFonts w:eastAsia="Microsoft YaHei"/>
          <w:sz w:val="24"/>
          <w:szCs w:val="24"/>
          <w:lang w:val="en-GB"/>
        </w:rPr>
        <w:t xml:space="preserve">in </w:t>
      </w:r>
      <w:r w:rsidRPr="00294568">
        <w:rPr>
          <w:rFonts w:eastAsia="Microsoft YaHei"/>
          <w:sz w:val="24"/>
          <w:szCs w:val="24"/>
          <w:lang w:val="en-GB"/>
        </w:rPr>
        <w:t>both timing and value to the exchange of goods between them</w:t>
      </w:r>
      <w:r w:rsidR="00A57D6E" w:rsidRPr="00294568">
        <w:rPr>
          <w:rFonts w:eastAsia="Microsoft YaHei"/>
          <w:sz w:val="24"/>
          <w:szCs w:val="24"/>
          <w:lang w:val="en-GB"/>
        </w:rPr>
        <w:t xml:space="preserve"> (Ferris, 1981)</w:t>
      </w:r>
      <w:r w:rsidRPr="00294568">
        <w:rPr>
          <w:rFonts w:eastAsia="Microsoft YaHei"/>
          <w:sz w:val="24"/>
          <w:szCs w:val="24"/>
          <w:lang w:val="en-GB"/>
        </w:rPr>
        <w:t xml:space="preserve">. </w:t>
      </w:r>
      <w:r w:rsidR="00A81DB2" w:rsidRPr="00294568">
        <w:rPr>
          <w:rFonts w:eastAsia="Microsoft YaHei"/>
          <w:sz w:val="24"/>
          <w:szCs w:val="24"/>
          <w:lang w:val="en-GB"/>
        </w:rPr>
        <w:t xml:space="preserve">Seifert </w:t>
      </w:r>
      <w:r w:rsidR="00A81DB2" w:rsidRPr="00294568">
        <w:rPr>
          <w:rFonts w:eastAsia="Microsoft YaHei"/>
          <w:i/>
          <w:sz w:val="24"/>
          <w:szCs w:val="24"/>
          <w:lang w:val="en-GB"/>
        </w:rPr>
        <w:t>et al.</w:t>
      </w:r>
      <w:r w:rsidR="002A3A06" w:rsidRPr="00294568">
        <w:rPr>
          <w:rFonts w:eastAsia="Microsoft YaHei"/>
          <w:sz w:val="24"/>
          <w:szCs w:val="24"/>
          <w:lang w:val="en-GB"/>
        </w:rPr>
        <w:t xml:space="preserve"> (2013) </w:t>
      </w:r>
      <w:r w:rsidR="001C2691" w:rsidRPr="00294568">
        <w:rPr>
          <w:rFonts w:eastAsia="Microsoft YaHei"/>
          <w:sz w:val="24"/>
          <w:szCs w:val="24"/>
          <w:lang w:val="en-GB"/>
        </w:rPr>
        <w:t>p</w:t>
      </w:r>
      <w:r w:rsidR="00A57D6E" w:rsidRPr="00294568">
        <w:rPr>
          <w:rFonts w:eastAsia="Microsoft YaHei"/>
          <w:sz w:val="24"/>
          <w:szCs w:val="24"/>
          <w:lang w:val="en-GB"/>
        </w:rPr>
        <w:t>o</w:t>
      </w:r>
      <w:r w:rsidR="001C2691" w:rsidRPr="00294568">
        <w:rPr>
          <w:rFonts w:eastAsia="Microsoft YaHei"/>
          <w:sz w:val="24"/>
          <w:szCs w:val="24"/>
          <w:lang w:val="en-GB"/>
        </w:rPr>
        <w:t>i</w:t>
      </w:r>
      <w:r w:rsidR="00A57D6E" w:rsidRPr="00294568">
        <w:rPr>
          <w:rFonts w:eastAsia="Microsoft YaHei"/>
          <w:sz w:val="24"/>
          <w:szCs w:val="24"/>
          <w:lang w:val="en-GB"/>
        </w:rPr>
        <w:t>nt</w:t>
      </w:r>
      <w:r w:rsidR="00F0133D" w:rsidRPr="00294568">
        <w:rPr>
          <w:rFonts w:eastAsia="Microsoft YaHei"/>
          <w:sz w:val="24"/>
          <w:szCs w:val="24"/>
          <w:lang w:val="en-GB"/>
        </w:rPr>
        <w:t xml:space="preserve"> out</w:t>
      </w:r>
      <w:r w:rsidR="002A3A06" w:rsidRPr="00294568">
        <w:rPr>
          <w:rFonts w:eastAsia="Microsoft YaHei"/>
          <w:sz w:val="24"/>
          <w:szCs w:val="24"/>
          <w:lang w:val="en-GB"/>
        </w:rPr>
        <w:t xml:space="preserve"> that t</w:t>
      </w:r>
      <w:r w:rsidRPr="00294568">
        <w:rPr>
          <w:rFonts w:eastAsia="Microsoft YaHei"/>
          <w:sz w:val="24"/>
          <w:szCs w:val="24"/>
          <w:lang w:val="en-GB"/>
        </w:rPr>
        <w:t xml:space="preserve">he role of trade credit in </w:t>
      </w:r>
      <w:r w:rsidR="002A3A06" w:rsidRPr="00294568">
        <w:rPr>
          <w:rFonts w:eastAsia="Microsoft YaHei"/>
          <w:sz w:val="24"/>
          <w:szCs w:val="24"/>
          <w:lang w:val="en-GB"/>
        </w:rPr>
        <w:t>the global</w:t>
      </w:r>
      <w:r w:rsidRPr="00294568">
        <w:rPr>
          <w:rFonts w:eastAsia="Microsoft YaHei"/>
          <w:sz w:val="24"/>
          <w:szCs w:val="24"/>
          <w:lang w:val="en-GB"/>
        </w:rPr>
        <w:t xml:space="preserve"> economy is extensive</w:t>
      </w:r>
      <w:r w:rsidR="00A77DA5" w:rsidRPr="00294568">
        <w:rPr>
          <w:rFonts w:eastAsia="Microsoft YaHei"/>
          <w:sz w:val="24"/>
          <w:szCs w:val="24"/>
          <w:lang w:val="en-GB"/>
        </w:rPr>
        <w:t xml:space="preserve"> and consequently,</w:t>
      </w:r>
      <w:r w:rsidRPr="00294568">
        <w:rPr>
          <w:rFonts w:eastAsia="Microsoft YaHei"/>
          <w:sz w:val="24"/>
          <w:szCs w:val="24"/>
          <w:lang w:val="en-GB"/>
        </w:rPr>
        <w:t xml:space="preserve"> it has </w:t>
      </w:r>
      <w:r w:rsidR="00F0133D" w:rsidRPr="00294568">
        <w:rPr>
          <w:rFonts w:eastAsia="Microsoft YaHei"/>
          <w:sz w:val="24"/>
          <w:szCs w:val="24"/>
          <w:lang w:val="en-GB"/>
        </w:rPr>
        <w:t xml:space="preserve">received considerable attention in the </w:t>
      </w:r>
      <w:r w:rsidR="00EE2693" w:rsidRPr="00294568">
        <w:rPr>
          <w:rFonts w:eastAsia="Microsoft YaHei"/>
          <w:sz w:val="24"/>
          <w:szCs w:val="24"/>
          <w:lang w:val="en-GB"/>
        </w:rPr>
        <w:t xml:space="preserve">SCF </w:t>
      </w:r>
      <w:r w:rsidR="00F0133D" w:rsidRPr="00294568">
        <w:rPr>
          <w:rFonts w:eastAsia="Microsoft YaHei"/>
          <w:sz w:val="24"/>
          <w:szCs w:val="24"/>
          <w:lang w:val="en-GB"/>
        </w:rPr>
        <w:t>research</w:t>
      </w:r>
      <w:r w:rsidR="002A3A06" w:rsidRPr="00294568">
        <w:rPr>
          <w:rFonts w:eastAsia="Microsoft YaHei"/>
          <w:sz w:val="24"/>
          <w:szCs w:val="24"/>
          <w:lang w:val="en-GB"/>
        </w:rPr>
        <w:t>.</w:t>
      </w:r>
      <w:r w:rsidR="00A925D1" w:rsidRPr="00294568">
        <w:rPr>
          <w:rFonts w:eastAsia="Microsoft YaHei"/>
          <w:sz w:val="24"/>
          <w:szCs w:val="24"/>
          <w:lang w:val="en-GB"/>
        </w:rPr>
        <w:t xml:space="preserve"> </w:t>
      </w:r>
      <w:r w:rsidR="00D16975" w:rsidRPr="00294568">
        <w:rPr>
          <w:rFonts w:eastAsia="Microsoft YaHei"/>
          <w:sz w:val="24"/>
          <w:szCs w:val="24"/>
          <w:lang w:val="en-GB"/>
        </w:rPr>
        <w:t>Factoring is a type of supplier financing in which firms</w:t>
      </w:r>
      <w:r w:rsidR="009A1BD8" w:rsidRPr="00294568">
        <w:rPr>
          <w:rFonts w:eastAsia="Microsoft YaHei"/>
          <w:sz w:val="24"/>
          <w:szCs w:val="24"/>
          <w:lang w:val="en-GB"/>
        </w:rPr>
        <w:t xml:space="preserve"> independently</w:t>
      </w:r>
      <w:r w:rsidR="00D16975" w:rsidRPr="00294568">
        <w:rPr>
          <w:rFonts w:eastAsia="Microsoft YaHei"/>
          <w:sz w:val="24"/>
          <w:szCs w:val="24"/>
          <w:lang w:val="en-GB"/>
        </w:rPr>
        <w:t xml:space="preserve"> sell their creditworthy accounts receivable at a discount</w:t>
      </w:r>
      <w:r w:rsidR="007F544D" w:rsidRPr="00294568">
        <w:rPr>
          <w:rFonts w:eastAsia="Microsoft YaHei"/>
          <w:sz w:val="24"/>
          <w:szCs w:val="24"/>
          <w:lang w:val="en-GB"/>
        </w:rPr>
        <w:t xml:space="preserve"> </w:t>
      </w:r>
      <w:r w:rsidR="009A1BD8" w:rsidRPr="00294568">
        <w:rPr>
          <w:rFonts w:eastAsia="Microsoft YaHei"/>
          <w:sz w:val="24"/>
          <w:szCs w:val="24"/>
          <w:lang w:val="en-GB"/>
        </w:rPr>
        <w:t>to a financier</w:t>
      </w:r>
      <w:r w:rsidR="003B5E04" w:rsidRPr="00294568">
        <w:rPr>
          <w:rFonts w:eastAsia="Microsoft YaHei"/>
          <w:sz w:val="24"/>
          <w:szCs w:val="24"/>
          <w:lang w:val="en-GB"/>
        </w:rPr>
        <w:t>, the factor,</w:t>
      </w:r>
      <w:r w:rsidR="009A1BD8" w:rsidRPr="00294568">
        <w:rPr>
          <w:rFonts w:eastAsia="Microsoft YaHei"/>
          <w:sz w:val="24"/>
          <w:szCs w:val="24"/>
          <w:lang w:val="en-GB"/>
        </w:rPr>
        <w:t xml:space="preserve"> </w:t>
      </w:r>
      <w:r w:rsidR="007F544D" w:rsidRPr="00294568">
        <w:rPr>
          <w:rFonts w:eastAsia="Microsoft YaHei"/>
          <w:sz w:val="24"/>
          <w:szCs w:val="24"/>
          <w:lang w:val="en-GB"/>
        </w:rPr>
        <w:t>and receive immediate cash</w:t>
      </w:r>
      <w:r w:rsidR="009A1BD8" w:rsidRPr="00294568">
        <w:rPr>
          <w:rFonts w:eastAsia="Microsoft YaHei"/>
          <w:sz w:val="24"/>
          <w:szCs w:val="24"/>
          <w:lang w:val="en-GB"/>
        </w:rPr>
        <w:t xml:space="preserve"> (Klapper, 2006; </w:t>
      </w:r>
      <w:r w:rsidR="009A1BD8" w:rsidRPr="00294568">
        <w:rPr>
          <w:rFonts w:eastAsia="Microsoft YaHei"/>
          <w:sz w:val="24"/>
          <w:szCs w:val="24"/>
          <w:lang w:val="en-GB"/>
        </w:rPr>
        <w:lastRenderedPageBreak/>
        <w:t>Soufani, 2002).</w:t>
      </w:r>
      <w:r w:rsidR="00145C73" w:rsidRPr="00294568">
        <w:rPr>
          <w:rFonts w:eastAsia="Microsoft YaHei"/>
          <w:sz w:val="24"/>
          <w:szCs w:val="24"/>
          <w:lang w:val="en-GB"/>
        </w:rPr>
        <w:t xml:space="preserve"> </w:t>
      </w:r>
      <w:r w:rsidR="007401D2" w:rsidRPr="00294568">
        <w:rPr>
          <w:rFonts w:eastAsia="Microsoft YaHei"/>
          <w:sz w:val="24"/>
          <w:szCs w:val="24"/>
          <w:lang w:val="en-GB"/>
        </w:rPr>
        <w:t xml:space="preserve">Reverse factoring is a </w:t>
      </w:r>
      <w:r w:rsidR="002D0C86" w:rsidRPr="00294568">
        <w:rPr>
          <w:rFonts w:eastAsia="Microsoft YaHei"/>
          <w:sz w:val="24"/>
          <w:szCs w:val="24"/>
          <w:lang w:val="en-GB"/>
        </w:rPr>
        <w:t xml:space="preserve">financial arrangement </w:t>
      </w:r>
      <w:r w:rsidR="00134AE5" w:rsidRPr="00294568">
        <w:rPr>
          <w:rFonts w:eastAsia="Microsoft YaHei"/>
          <w:sz w:val="24"/>
          <w:szCs w:val="24"/>
          <w:lang w:val="en-GB"/>
        </w:rPr>
        <w:t xml:space="preserve">in which </w:t>
      </w:r>
      <w:r w:rsidR="002D0C86" w:rsidRPr="00294568">
        <w:rPr>
          <w:rFonts w:eastAsia="Microsoft YaHei"/>
          <w:sz w:val="24"/>
          <w:szCs w:val="24"/>
          <w:lang w:val="en-GB"/>
        </w:rPr>
        <w:t xml:space="preserve">a corporation facilitates early payment of its trade credit obligations to </w:t>
      </w:r>
      <w:r w:rsidR="005E3667" w:rsidRPr="00294568">
        <w:rPr>
          <w:rFonts w:eastAsia="Microsoft YaHei"/>
          <w:sz w:val="24"/>
          <w:szCs w:val="24"/>
          <w:lang w:val="en-GB"/>
        </w:rPr>
        <w:t>suppliers</w:t>
      </w:r>
      <w:r w:rsidR="00134AE5" w:rsidRPr="00294568">
        <w:rPr>
          <w:rFonts w:eastAsia="Microsoft YaHei"/>
          <w:sz w:val="24"/>
          <w:szCs w:val="24"/>
          <w:lang w:val="en-GB"/>
        </w:rPr>
        <w:t>; this arrangement</w:t>
      </w:r>
      <w:r w:rsidR="005E3667" w:rsidRPr="00294568">
        <w:rPr>
          <w:rFonts w:eastAsia="Microsoft YaHei"/>
          <w:sz w:val="24"/>
          <w:szCs w:val="24"/>
          <w:lang w:val="en-GB"/>
        </w:rPr>
        <w:t xml:space="preserve"> </w:t>
      </w:r>
      <w:r w:rsidR="007401D2" w:rsidRPr="00294568">
        <w:rPr>
          <w:rFonts w:eastAsia="Microsoft YaHei"/>
          <w:sz w:val="24"/>
          <w:szCs w:val="24"/>
          <w:lang w:val="en-GB"/>
        </w:rPr>
        <w:t>ha</w:t>
      </w:r>
      <w:r w:rsidR="005223B3" w:rsidRPr="00294568">
        <w:rPr>
          <w:rFonts w:eastAsia="Microsoft YaHei"/>
          <w:sz w:val="24"/>
          <w:szCs w:val="24"/>
          <w:lang w:val="en-GB"/>
        </w:rPr>
        <w:t>s received considerable attention</w:t>
      </w:r>
      <w:r w:rsidR="007401D2" w:rsidRPr="00294568">
        <w:rPr>
          <w:rFonts w:eastAsia="Microsoft YaHei"/>
          <w:sz w:val="24"/>
          <w:szCs w:val="24"/>
          <w:lang w:val="en-GB"/>
        </w:rPr>
        <w:t xml:space="preserve"> from</w:t>
      </w:r>
      <w:r w:rsidR="005223B3" w:rsidRPr="00294568">
        <w:rPr>
          <w:rFonts w:eastAsia="Microsoft YaHei"/>
          <w:sz w:val="24"/>
          <w:szCs w:val="24"/>
          <w:lang w:val="en-GB"/>
        </w:rPr>
        <w:t xml:space="preserve"> both</w:t>
      </w:r>
      <w:r w:rsidR="007401D2" w:rsidRPr="00294568">
        <w:rPr>
          <w:rFonts w:eastAsia="Microsoft YaHei"/>
          <w:sz w:val="24"/>
          <w:szCs w:val="24"/>
          <w:lang w:val="en-GB"/>
        </w:rPr>
        <w:t xml:space="preserve"> the business and research communit</w:t>
      </w:r>
      <w:r w:rsidR="00134AE5" w:rsidRPr="00294568">
        <w:rPr>
          <w:rFonts w:eastAsia="Microsoft YaHei"/>
          <w:sz w:val="24"/>
          <w:szCs w:val="24"/>
          <w:lang w:val="en-GB"/>
        </w:rPr>
        <w:t>ies</w:t>
      </w:r>
      <w:r w:rsidR="007401D2" w:rsidRPr="00294568">
        <w:rPr>
          <w:rFonts w:eastAsia="Microsoft YaHei"/>
          <w:sz w:val="24"/>
          <w:szCs w:val="24"/>
          <w:lang w:val="en-GB"/>
        </w:rPr>
        <w:t xml:space="preserve"> (Vliet</w:t>
      </w:r>
      <w:r w:rsidR="002C1BB3" w:rsidRPr="00294568">
        <w:rPr>
          <w:rFonts w:eastAsia="Microsoft YaHei"/>
          <w:sz w:val="24"/>
          <w:szCs w:val="24"/>
          <w:lang w:val="en-GB"/>
        </w:rPr>
        <w:t xml:space="preserve"> </w:t>
      </w:r>
      <w:r w:rsidR="002C1BB3" w:rsidRPr="00294568">
        <w:rPr>
          <w:rFonts w:eastAsia="Microsoft YaHei"/>
          <w:i/>
          <w:sz w:val="24"/>
          <w:szCs w:val="24"/>
          <w:lang w:val="en-GB"/>
        </w:rPr>
        <w:t>et al.</w:t>
      </w:r>
      <w:r w:rsidR="007401D2" w:rsidRPr="00294568">
        <w:rPr>
          <w:rFonts w:eastAsia="Microsoft YaHei"/>
          <w:sz w:val="24"/>
          <w:szCs w:val="24"/>
          <w:lang w:val="en-GB"/>
        </w:rPr>
        <w:t xml:space="preserve">, 2015; </w:t>
      </w:r>
      <w:r w:rsidR="00BE77D6" w:rsidRPr="00294568">
        <w:rPr>
          <w:rFonts w:eastAsia="Microsoft YaHei"/>
          <w:sz w:val="24"/>
          <w:szCs w:val="24"/>
          <w:lang w:val="en-GB"/>
        </w:rPr>
        <w:t>Tanrisever</w:t>
      </w:r>
      <w:r w:rsidR="007401D2" w:rsidRPr="00294568">
        <w:rPr>
          <w:rFonts w:eastAsia="Microsoft YaHei"/>
          <w:sz w:val="24"/>
          <w:szCs w:val="24"/>
          <w:lang w:val="en-GB"/>
        </w:rPr>
        <w:t xml:space="preserve"> </w:t>
      </w:r>
      <w:r w:rsidR="00BE77D6" w:rsidRPr="00294568">
        <w:rPr>
          <w:rFonts w:eastAsia="Microsoft YaHei"/>
          <w:i/>
          <w:sz w:val="24"/>
          <w:szCs w:val="24"/>
          <w:lang w:val="en-GB"/>
        </w:rPr>
        <w:t>et al.</w:t>
      </w:r>
      <w:r w:rsidR="00063808" w:rsidRPr="00294568">
        <w:rPr>
          <w:rFonts w:eastAsia="Microsoft YaHei"/>
          <w:sz w:val="24"/>
          <w:szCs w:val="24"/>
          <w:lang w:val="en-GB"/>
        </w:rPr>
        <w:t>,</w:t>
      </w:r>
      <w:r w:rsidR="00BE77D6" w:rsidRPr="00294568">
        <w:rPr>
          <w:rFonts w:eastAsia="Microsoft YaHei"/>
          <w:sz w:val="24"/>
          <w:szCs w:val="24"/>
          <w:lang w:val="en-GB"/>
        </w:rPr>
        <w:t xml:space="preserve"> </w:t>
      </w:r>
      <w:r w:rsidR="007401D2" w:rsidRPr="00294568">
        <w:rPr>
          <w:rFonts w:eastAsia="Microsoft YaHei"/>
          <w:sz w:val="24"/>
          <w:szCs w:val="24"/>
          <w:lang w:val="en-GB"/>
        </w:rPr>
        <w:t>2012).</w:t>
      </w:r>
      <w:r w:rsidR="00145C73" w:rsidRPr="00294568">
        <w:rPr>
          <w:rFonts w:eastAsia="Microsoft YaHei"/>
          <w:sz w:val="24"/>
          <w:szCs w:val="24"/>
          <w:lang w:val="en-GB"/>
        </w:rPr>
        <w:t xml:space="preserve"> </w:t>
      </w:r>
      <w:r w:rsidR="007401D2" w:rsidRPr="00294568">
        <w:rPr>
          <w:rFonts w:eastAsia="Microsoft YaHei"/>
          <w:sz w:val="24"/>
          <w:szCs w:val="24"/>
          <w:lang w:val="en-GB"/>
        </w:rPr>
        <w:t xml:space="preserve">In reverse factoring, the </w:t>
      </w:r>
      <w:r w:rsidR="00CA4344" w:rsidRPr="00294568">
        <w:rPr>
          <w:rFonts w:eastAsia="Microsoft YaHei"/>
          <w:sz w:val="24"/>
          <w:szCs w:val="24"/>
          <w:lang w:val="en-GB"/>
        </w:rPr>
        <w:t xml:space="preserve">lender purchases </w:t>
      </w:r>
      <w:r w:rsidR="00CA4344" w:rsidRPr="0039029F">
        <w:rPr>
          <w:rFonts w:eastAsia="Microsoft YaHei"/>
          <w:noProof/>
          <w:sz w:val="24"/>
          <w:szCs w:val="24"/>
          <w:lang w:val="en-GB"/>
        </w:rPr>
        <w:t>accounts</w:t>
      </w:r>
      <w:r w:rsidR="00CA4344" w:rsidRPr="00294568">
        <w:rPr>
          <w:rFonts w:eastAsia="Microsoft YaHei"/>
          <w:sz w:val="24"/>
          <w:szCs w:val="24"/>
          <w:lang w:val="en-GB"/>
        </w:rPr>
        <w:t xml:space="preserve"> receivables only from specific informationally transparent, high-quality buyers, and the credit risk becomes the default risk of the high-quality buyers instead of the risky </w:t>
      </w:r>
      <w:r w:rsidR="00FD5C50">
        <w:rPr>
          <w:rFonts w:eastAsia="Microsoft YaHei"/>
          <w:sz w:val="24"/>
          <w:szCs w:val="24"/>
          <w:lang w:val="en-GB"/>
        </w:rPr>
        <w:t>Small and Medium-sized Enterprise (</w:t>
      </w:r>
      <w:r w:rsidR="00CA4344" w:rsidRPr="00294568">
        <w:rPr>
          <w:rFonts w:eastAsia="Microsoft YaHei"/>
          <w:sz w:val="24"/>
          <w:szCs w:val="24"/>
          <w:lang w:val="en-GB"/>
        </w:rPr>
        <w:t>SME</w:t>
      </w:r>
      <w:r w:rsidR="00FD5C50">
        <w:rPr>
          <w:rFonts w:eastAsia="Microsoft YaHei"/>
          <w:sz w:val="24"/>
          <w:szCs w:val="24"/>
          <w:lang w:val="en-GB"/>
        </w:rPr>
        <w:t>)</w:t>
      </w:r>
      <w:r w:rsidR="00CA4344" w:rsidRPr="00294568">
        <w:rPr>
          <w:rFonts w:eastAsia="Microsoft YaHei"/>
          <w:sz w:val="24"/>
          <w:szCs w:val="24"/>
          <w:lang w:val="en-GB"/>
        </w:rPr>
        <w:t>,</w:t>
      </w:r>
      <w:r w:rsidR="007401D2" w:rsidRPr="00294568">
        <w:rPr>
          <w:rFonts w:eastAsia="Microsoft YaHei"/>
          <w:sz w:val="24"/>
          <w:szCs w:val="24"/>
          <w:lang w:val="en-GB"/>
        </w:rPr>
        <w:t xml:space="preserve"> </w:t>
      </w:r>
      <w:r w:rsidR="00CA4344" w:rsidRPr="00294568">
        <w:rPr>
          <w:rFonts w:eastAsia="Microsoft YaHei"/>
          <w:sz w:val="24"/>
          <w:szCs w:val="24"/>
          <w:lang w:val="en-GB"/>
        </w:rPr>
        <w:t>which make it possible to provide low-risk financing to high-risk suppliers (Klapper, 2006).</w:t>
      </w:r>
    </w:p>
    <w:p w14:paraId="6ADB3C64" w14:textId="65237535" w:rsidR="004C5A9B" w:rsidRPr="00294568" w:rsidRDefault="00FB29E5" w:rsidP="004C5A9B">
      <w:pPr>
        <w:adjustRightInd w:val="0"/>
        <w:snapToGrid w:val="0"/>
        <w:spacing w:line="360" w:lineRule="auto"/>
        <w:ind w:firstLine="567"/>
        <w:jc w:val="both"/>
        <w:rPr>
          <w:rFonts w:eastAsia="Microsoft YaHei"/>
          <w:color w:val="00B050"/>
          <w:lang w:val="en-GB"/>
        </w:rPr>
      </w:pPr>
      <w:r w:rsidRPr="00294568">
        <w:rPr>
          <w:rFonts w:eastAsia="Microsoft YaHei"/>
          <w:color w:val="00B050"/>
          <w:lang w:val="en-GB"/>
        </w:rPr>
        <w:t xml:space="preserve">There have been a </w:t>
      </w:r>
      <w:r w:rsidR="005E7719" w:rsidRPr="00294568">
        <w:rPr>
          <w:rFonts w:eastAsia="Microsoft YaHei"/>
          <w:color w:val="00B050"/>
          <w:lang w:val="en-GB"/>
        </w:rPr>
        <w:t>few</w:t>
      </w:r>
      <w:r w:rsidR="004F7CB0" w:rsidRPr="00294568">
        <w:rPr>
          <w:rFonts w:eastAsia="Microsoft YaHei"/>
          <w:color w:val="00B050"/>
          <w:lang w:val="en-GB"/>
        </w:rPr>
        <w:t xml:space="preserve"> literature reviews</w:t>
      </w:r>
      <w:r w:rsidR="002F53B5" w:rsidRPr="00294568">
        <w:rPr>
          <w:rFonts w:eastAsia="Microsoft YaHei"/>
          <w:color w:val="00B050"/>
          <w:lang w:val="en-GB"/>
        </w:rPr>
        <w:t xml:space="preserve"> on certain</w:t>
      </w:r>
      <w:r w:rsidR="008C5428" w:rsidRPr="00294568">
        <w:rPr>
          <w:rFonts w:eastAsia="Microsoft YaHei"/>
          <w:color w:val="00B050"/>
          <w:lang w:val="en-GB"/>
        </w:rPr>
        <w:t xml:space="preserve"> themes of</w:t>
      </w:r>
      <w:r w:rsidR="004F7CB0" w:rsidRPr="00294568">
        <w:rPr>
          <w:rFonts w:eastAsia="Microsoft YaHei"/>
          <w:color w:val="00B050"/>
          <w:lang w:val="en-GB"/>
        </w:rPr>
        <w:t xml:space="preserve"> </w:t>
      </w:r>
      <w:r w:rsidR="009440D1" w:rsidRPr="00294568">
        <w:rPr>
          <w:rFonts w:eastAsia="Microsoft YaHei"/>
          <w:color w:val="00B050"/>
          <w:lang w:val="en-GB"/>
        </w:rPr>
        <w:t>SCF</w:t>
      </w:r>
      <w:r w:rsidR="004C5A9B" w:rsidRPr="00294568">
        <w:rPr>
          <w:rFonts w:eastAsia="Microsoft YaHei"/>
          <w:color w:val="00B050"/>
          <w:lang w:val="en-GB"/>
        </w:rPr>
        <w:t>.</w:t>
      </w:r>
      <w:r w:rsidR="00154D20" w:rsidRPr="00294568">
        <w:rPr>
          <w:color w:val="00B050"/>
          <w:lang w:val="en-GB"/>
        </w:rPr>
        <w:t xml:space="preserve"> </w:t>
      </w:r>
      <w:r w:rsidR="004C5A9B" w:rsidRPr="00294568">
        <w:rPr>
          <w:color w:val="00B050"/>
          <w:lang w:val="en-GB"/>
        </w:rPr>
        <w:t xml:space="preserve">These review papers cover one or two themes of SCF. For example, </w:t>
      </w:r>
      <w:r w:rsidR="004C5A9B" w:rsidRPr="00294568">
        <w:rPr>
          <w:rFonts w:eastAsia="Microsoft YaHei"/>
          <w:color w:val="00B050"/>
          <w:lang w:val="en-GB"/>
        </w:rPr>
        <w:t xml:space="preserve">Chang </w:t>
      </w:r>
      <w:r w:rsidR="004C5A9B" w:rsidRPr="00294568">
        <w:rPr>
          <w:rFonts w:eastAsia="Microsoft YaHei"/>
          <w:i/>
          <w:color w:val="00B050"/>
          <w:lang w:val="en-GB"/>
        </w:rPr>
        <w:t>et al.</w:t>
      </w:r>
      <w:r w:rsidR="004C5A9B" w:rsidRPr="00294568">
        <w:rPr>
          <w:rFonts w:eastAsia="Microsoft YaHei"/>
          <w:color w:val="00B050"/>
          <w:lang w:val="en-GB"/>
        </w:rPr>
        <w:t xml:space="preserve"> (2008) provide a review of inventory lot-size models under conditions of extended payment privileges. Birge (2015) discusses the interaction of operations and finance </w:t>
      </w:r>
      <w:r w:rsidRPr="00294568">
        <w:rPr>
          <w:rFonts w:eastAsia="Microsoft YaHei"/>
          <w:color w:val="00B050"/>
          <w:lang w:val="en-GB"/>
        </w:rPr>
        <w:t xml:space="preserve">in which </w:t>
      </w:r>
      <w:r w:rsidR="004C5A9B" w:rsidRPr="00294568">
        <w:rPr>
          <w:rFonts w:eastAsia="Microsoft YaHei"/>
          <w:color w:val="00B050"/>
          <w:lang w:val="en-GB"/>
        </w:rPr>
        <w:t xml:space="preserve">financial activity has significant potential </w:t>
      </w:r>
      <w:r w:rsidRPr="00294568">
        <w:rPr>
          <w:rFonts w:eastAsia="Microsoft YaHei"/>
          <w:color w:val="00B050"/>
          <w:lang w:val="en-GB"/>
        </w:rPr>
        <w:t xml:space="preserve">to make an </w:t>
      </w:r>
      <w:r w:rsidR="004C5A9B" w:rsidRPr="00294568">
        <w:rPr>
          <w:rFonts w:eastAsia="Microsoft YaHei"/>
          <w:color w:val="00B050"/>
          <w:lang w:val="en-GB"/>
        </w:rPr>
        <w:t xml:space="preserve">impact on operations and operational considerations provide new perspectives for financial decisions. Zhao and Huchzermeier (2015) propose a risk management framework for </w:t>
      </w:r>
      <w:r w:rsidR="009A0124" w:rsidRPr="00294568">
        <w:rPr>
          <w:rFonts w:eastAsia="Microsoft YaHei"/>
          <w:color w:val="00B050"/>
          <w:lang w:val="en-GB"/>
        </w:rPr>
        <w:t xml:space="preserve">the </w:t>
      </w:r>
      <w:r w:rsidR="004C5A9B" w:rsidRPr="00294568">
        <w:rPr>
          <w:rFonts w:eastAsia="Microsoft YaHei"/>
          <w:color w:val="00B050"/>
          <w:lang w:val="en-GB"/>
        </w:rPr>
        <w:t>multidimensional integration of operations-finance interface models.</w:t>
      </w:r>
    </w:p>
    <w:p w14:paraId="643145D9" w14:textId="027EC147" w:rsidR="006B60DD" w:rsidRPr="00294568" w:rsidRDefault="004C5A9B">
      <w:pPr>
        <w:autoSpaceDE w:val="0"/>
        <w:autoSpaceDN w:val="0"/>
        <w:adjustRightInd w:val="0"/>
        <w:snapToGrid w:val="0"/>
        <w:spacing w:line="360" w:lineRule="auto"/>
        <w:ind w:firstLine="567"/>
        <w:jc w:val="both"/>
        <w:rPr>
          <w:lang w:val="en-GB"/>
        </w:rPr>
      </w:pPr>
      <w:r w:rsidRPr="00294568">
        <w:rPr>
          <w:color w:val="00B050"/>
          <w:lang w:val="en-GB"/>
        </w:rPr>
        <w:t>H</w:t>
      </w:r>
      <w:r w:rsidR="008C5428" w:rsidRPr="00294568">
        <w:rPr>
          <w:color w:val="00B050"/>
          <w:lang w:val="en-GB"/>
        </w:rPr>
        <w:t>owever, there is no comprehensiv</w:t>
      </w:r>
      <w:r w:rsidRPr="00294568">
        <w:rPr>
          <w:color w:val="00B050"/>
          <w:lang w:val="en-GB"/>
        </w:rPr>
        <w:t>e review paper</w:t>
      </w:r>
      <w:r w:rsidR="00BE61AE" w:rsidRPr="00294568">
        <w:rPr>
          <w:color w:val="00B050"/>
          <w:lang w:val="en-GB"/>
        </w:rPr>
        <w:t xml:space="preserve"> </w:t>
      </w:r>
      <w:r w:rsidR="00F22916" w:rsidRPr="00294568">
        <w:rPr>
          <w:color w:val="00B050"/>
          <w:lang w:val="en-GB"/>
        </w:rPr>
        <w:t xml:space="preserve">except for </w:t>
      </w:r>
      <w:r w:rsidR="002742BD" w:rsidRPr="00294568">
        <w:rPr>
          <w:color w:val="00B050"/>
          <w:lang w:val="en-GB"/>
        </w:rPr>
        <w:t>Gelsomino</w:t>
      </w:r>
      <w:r w:rsidR="00F22916" w:rsidRPr="00294568">
        <w:rPr>
          <w:color w:val="00B050"/>
          <w:lang w:val="en-GB"/>
        </w:rPr>
        <w:t xml:space="preserve"> </w:t>
      </w:r>
      <w:r w:rsidR="00861DC5" w:rsidRPr="00294568">
        <w:rPr>
          <w:i/>
          <w:color w:val="00B050"/>
          <w:lang w:val="en-GB"/>
        </w:rPr>
        <w:t>et al</w:t>
      </w:r>
      <w:r w:rsidR="00861DC5" w:rsidRPr="00294568">
        <w:rPr>
          <w:color w:val="00B050"/>
          <w:lang w:val="en-GB"/>
        </w:rPr>
        <w:t xml:space="preserve">. </w:t>
      </w:r>
      <w:r w:rsidR="00F22916" w:rsidRPr="00294568">
        <w:rPr>
          <w:color w:val="00B050"/>
          <w:lang w:val="en-GB"/>
        </w:rPr>
        <w:t xml:space="preserve">(2016). </w:t>
      </w:r>
      <w:r w:rsidRPr="00294568">
        <w:rPr>
          <w:color w:val="00B050"/>
          <w:lang w:val="en-GB"/>
        </w:rPr>
        <w:t>T</w:t>
      </w:r>
      <w:r w:rsidR="00F22916" w:rsidRPr="00294568">
        <w:rPr>
          <w:color w:val="00B050"/>
          <w:lang w:val="en-GB"/>
        </w:rPr>
        <w:t xml:space="preserve">here are several significant differences between </w:t>
      </w:r>
      <w:r w:rsidR="000525B1" w:rsidRPr="00294568">
        <w:rPr>
          <w:color w:val="00B050"/>
          <w:lang w:val="en-GB"/>
        </w:rPr>
        <w:t xml:space="preserve">our </w:t>
      </w:r>
      <w:r w:rsidR="00F22916" w:rsidRPr="00294568">
        <w:rPr>
          <w:color w:val="00B050"/>
          <w:lang w:val="en-GB"/>
        </w:rPr>
        <w:t xml:space="preserve">review and that of </w:t>
      </w:r>
      <w:r w:rsidR="002742BD" w:rsidRPr="00294568">
        <w:rPr>
          <w:color w:val="00B050"/>
          <w:lang w:val="en-GB"/>
        </w:rPr>
        <w:t>Gelsomino</w:t>
      </w:r>
      <w:r w:rsidR="00F22916" w:rsidRPr="00294568">
        <w:rPr>
          <w:color w:val="00B050"/>
          <w:lang w:val="en-GB"/>
        </w:rPr>
        <w:t xml:space="preserve"> </w:t>
      </w:r>
      <w:r w:rsidR="00F22916" w:rsidRPr="00294568">
        <w:rPr>
          <w:i/>
          <w:color w:val="00B050"/>
          <w:lang w:val="en-GB"/>
        </w:rPr>
        <w:t>et al</w:t>
      </w:r>
      <w:r w:rsidR="00F22916" w:rsidRPr="00294568">
        <w:rPr>
          <w:color w:val="00B050"/>
          <w:lang w:val="en-GB"/>
        </w:rPr>
        <w:t xml:space="preserve">. (2016): 1) </w:t>
      </w:r>
      <w:r w:rsidR="002742BD" w:rsidRPr="00294568">
        <w:rPr>
          <w:color w:val="00B050"/>
          <w:lang w:val="en-GB"/>
        </w:rPr>
        <w:t>Gelsomino</w:t>
      </w:r>
      <w:r w:rsidR="00280FCD" w:rsidRPr="00294568">
        <w:rPr>
          <w:color w:val="00B050"/>
          <w:lang w:val="en-GB"/>
        </w:rPr>
        <w:t>’s</w:t>
      </w:r>
      <w:r w:rsidR="00F22916" w:rsidRPr="00294568">
        <w:rPr>
          <w:color w:val="00B050"/>
          <w:lang w:val="en-GB"/>
        </w:rPr>
        <w:t xml:space="preserve"> study is focused on </w:t>
      </w:r>
      <w:r w:rsidR="00122323" w:rsidRPr="00294568">
        <w:rPr>
          <w:color w:val="00B050"/>
          <w:lang w:val="en-GB"/>
        </w:rPr>
        <w:t>SCF concepts and solutions</w:t>
      </w:r>
      <w:r w:rsidR="00073094" w:rsidRPr="00294568">
        <w:rPr>
          <w:color w:val="00B050"/>
          <w:lang w:val="en-GB"/>
        </w:rPr>
        <w:t>,</w:t>
      </w:r>
      <w:r w:rsidR="00122323" w:rsidRPr="00294568">
        <w:rPr>
          <w:color w:val="00B050"/>
          <w:lang w:val="en-GB"/>
        </w:rPr>
        <w:t xml:space="preserve"> while we review pa</w:t>
      </w:r>
      <w:r w:rsidR="00AC7877" w:rsidRPr="00294568">
        <w:rPr>
          <w:color w:val="00B050"/>
          <w:lang w:val="en-GB"/>
        </w:rPr>
        <w:t>pers containing all aspects of S</w:t>
      </w:r>
      <w:r w:rsidR="00122323" w:rsidRPr="00294568">
        <w:rPr>
          <w:color w:val="00B050"/>
          <w:lang w:val="en-GB"/>
        </w:rPr>
        <w:t xml:space="preserve">CF; </w:t>
      </w:r>
      <w:r w:rsidR="00CB5C63" w:rsidRPr="00294568">
        <w:rPr>
          <w:color w:val="00B050"/>
          <w:lang w:val="en-GB"/>
        </w:rPr>
        <w:t xml:space="preserve">2) We include a more comprehensive list of keywords than Gelsomino’s study </w:t>
      </w:r>
      <w:r w:rsidR="005F54CC" w:rsidRPr="00294568">
        <w:rPr>
          <w:color w:val="00B050"/>
          <w:lang w:val="en-GB"/>
        </w:rPr>
        <w:t>and separate</w:t>
      </w:r>
      <w:r w:rsidR="00CB5C63" w:rsidRPr="00294568">
        <w:rPr>
          <w:color w:val="00B050"/>
          <w:lang w:val="en-GB"/>
        </w:rPr>
        <w:t xml:space="preserve"> keywords into two search strings </w:t>
      </w:r>
      <w:r w:rsidR="00EF158F" w:rsidRPr="00294568">
        <w:rPr>
          <w:color w:val="00B050"/>
          <w:lang w:val="en-GB"/>
        </w:rPr>
        <w:t>(</w:t>
      </w:r>
      <w:r w:rsidR="00CB5C63" w:rsidRPr="00294568">
        <w:rPr>
          <w:color w:val="00B050"/>
          <w:lang w:val="en-GB"/>
        </w:rPr>
        <w:t>financing and supply related</w:t>
      </w:r>
      <w:r w:rsidR="00EF158F" w:rsidRPr="00294568">
        <w:rPr>
          <w:color w:val="00B050"/>
          <w:lang w:val="en-GB"/>
        </w:rPr>
        <w:t>), which</w:t>
      </w:r>
      <w:r w:rsidR="00CB5C63" w:rsidRPr="00294568">
        <w:rPr>
          <w:color w:val="00B050"/>
          <w:lang w:val="en-GB"/>
        </w:rPr>
        <w:t xml:space="preserve"> theirs </w:t>
      </w:r>
      <w:r w:rsidR="00C44C08" w:rsidRPr="00294568">
        <w:rPr>
          <w:color w:val="00B050"/>
          <w:lang w:val="en-GB"/>
        </w:rPr>
        <w:t>does</w:t>
      </w:r>
      <w:r w:rsidR="000525B1" w:rsidRPr="00294568">
        <w:rPr>
          <w:color w:val="00B050"/>
          <w:lang w:val="en-GB"/>
        </w:rPr>
        <w:t xml:space="preserve"> </w:t>
      </w:r>
      <w:r w:rsidR="00C44C08" w:rsidRPr="00294568">
        <w:rPr>
          <w:color w:val="00B050"/>
          <w:lang w:val="en-GB"/>
        </w:rPr>
        <w:t>n</w:t>
      </w:r>
      <w:r w:rsidR="000525B1" w:rsidRPr="00294568">
        <w:rPr>
          <w:color w:val="00B050"/>
          <w:lang w:val="en-GB"/>
        </w:rPr>
        <w:t>o</w:t>
      </w:r>
      <w:r w:rsidR="00C44C08" w:rsidRPr="00294568">
        <w:rPr>
          <w:color w:val="00B050"/>
          <w:lang w:val="en-GB"/>
        </w:rPr>
        <w:t>t</w:t>
      </w:r>
      <w:r w:rsidR="00CB5C63" w:rsidRPr="00294568">
        <w:rPr>
          <w:color w:val="00B050"/>
          <w:lang w:val="en-GB"/>
        </w:rPr>
        <w:t>; 3</w:t>
      </w:r>
      <w:r w:rsidR="00B3011E" w:rsidRPr="00294568">
        <w:rPr>
          <w:color w:val="00B050"/>
          <w:lang w:val="en-GB"/>
        </w:rPr>
        <w:t>) Gelsomino</w:t>
      </w:r>
      <w:r w:rsidR="00073094" w:rsidRPr="00294568">
        <w:rPr>
          <w:color w:val="00B050"/>
          <w:lang w:val="en-GB"/>
        </w:rPr>
        <w:t xml:space="preserve"> </w:t>
      </w:r>
      <w:r w:rsidR="00073094" w:rsidRPr="00294568">
        <w:rPr>
          <w:i/>
          <w:color w:val="00B050"/>
          <w:lang w:val="en-GB"/>
        </w:rPr>
        <w:t>et al.</w:t>
      </w:r>
      <w:r w:rsidR="00073094" w:rsidRPr="00294568">
        <w:rPr>
          <w:color w:val="00B050"/>
          <w:lang w:val="en-GB"/>
        </w:rPr>
        <w:t xml:space="preserve"> (2016)</w:t>
      </w:r>
      <w:r w:rsidR="00B3011E" w:rsidRPr="00294568">
        <w:rPr>
          <w:color w:val="00B050"/>
          <w:lang w:val="en-GB"/>
        </w:rPr>
        <w:t xml:space="preserve"> </w:t>
      </w:r>
      <w:r w:rsidR="00837FFB" w:rsidRPr="00294568">
        <w:rPr>
          <w:color w:val="00B050"/>
          <w:lang w:val="en-GB"/>
        </w:rPr>
        <w:t>identify</w:t>
      </w:r>
      <w:r w:rsidR="00B651A8" w:rsidRPr="00294568">
        <w:rPr>
          <w:color w:val="00B050"/>
          <w:lang w:val="en-GB"/>
        </w:rPr>
        <w:t xml:space="preserve"> </w:t>
      </w:r>
      <w:r w:rsidR="00EF158F" w:rsidRPr="00294568">
        <w:rPr>
          <w:color w:val="00B050"/>
          <w:lang w:val="en-GB"/>
        </w:rPr>
        <w:t xml:space="preserve">more than </w:t>
      </w:r>
      <w:r w:rsidR="00B651A8" w:rsidRPr="00294568">
        <w:rPr>
          <w:color w:val="00B050"/>
          <w:lang w:val="en-GB"/>
        </w:rPr>
        <w:t>2000</w:t>
      </w:r>
      <w:r w:rsidR="00B3011E" w:rsidRPr="00294568">
        <w:rPr>
          <w:color w:val="00B050"/>
          <w:lang w:val="en-GB"/>
        </w:rPr>
        <w:t xml:space="preserve"> articles and select 119 papers </w:t>
      </w:r>
      <w:r w:rsidR="00B651A8" w:rsidRPr="00294568">
        <w:rPr>
          <w:color w:val="00B050"/>
          <w:lang w:val="en-GB"/>
        </w:rPr>
        <w:t>for final review</w:t>
      </w:r>
      <w:r w:rsidR="00DE7223" w:rsidRPr="00294568">
        <w:rPr>
          <w:color w:val="00B050"/>
          <w:lang w:val="en-GB"/>
        </w:rPr>
        <w:t>,</w:t>
      </w:r>
      <w:r w:rsidR="00B3011E" w:rsidRPr="00294568">
        <w:rPr>
          <w:color w:val="00B050"/>
          <w:lang w:val="en-GB"/>
        </w:rPr>
        <w:t xml:space="preserve"> while </w:t>
      </w:r>
      <w:r w:rsidR="000525B1" w:rsidRPr="00294568">
        <w:rPr>
          <w:color w:val="00B050"/>
          <w:lang w:val="en-GB"/>
        </w:rPr>
        <w:t xml:space="preserve">our </w:t>
      </w:r>
      <w:r w:rsidR="00B3011E" w:rsidRPr="00294568">
        <w:rPr>
          <w:color w:val="00B050"/>
          <w:lang w:val="en-GB"/>
        </w:rPr>
        <w:t xml:space="preserve">study examines </w:t>
      </w:r>
      <w:r w:rsidR="00B651A8" w:rsidRPr="00294568">
        <w:rPr>
          <w:color w:val="00B050"/>
          <w:lang w:val="en-GB"/>
        </w:rPr>
        <w:t>more than 4</w:t>
      </w:r>
      <w:r w:rsidR="00700324" w:rsidRPr="00294568">
        <w:rPr>
          <w:color w:val="00B050"/>
          <w:lang w:val="en-GB"/>
        </w:rPr>
        <w:t>7</w:t>
      </w:r>
      <w:r w:rsidR="00B651A8" w:rsidRPr="00294568">
        <w:rPr>
          <w:color w:val="00B050"/>
          <w:lang w:val="en-GB"/>
        </w:rPr>
        <w:t>00</w:t>
      </w:r>
      <w:r w:rsidR="00B3011E" w:rsidRPr="00294568">
        <w:rPr>
          <w:color w:val="00B050"/>
          <w:lang w:val="en-GB"/>
        </w:rPr>
        <w:t xml:space="preserve"> articles and focus</w:t>
      </w:r>
      <w:r w:rsidR="00280FCD" w:rsidRPr="00294568">
        <w:rPr>
          <w:color w:val="00B050"/>
          <w:lang w:val="en-GB"/>
        </w:rPr>
        <w:t>es</w:t>
      </w:r>
      <w:r w:rsidR="00B3011E" w:rsidRPr="00294568">
        <w:rPr>
          <w:color w:val="00B050"/>
          <w:lang w:val="en-GB"/>
        </w:rPr>
        <w:t xml:space="preserve"> on </w:t>
      </w:r>
      <w:r w:rsidR="000F5C09" w:rsidRPr="00294568">
        <w:rPr>
          <w:color w:val="00B050"/>
          <w:lang w:val="en-GB"/>
        </w:rPr>
        <w:t>34</w:t>
      </w:r>
      <w:r w:rsidR="00C44C08" w:rsidRPr="00294568">
        <w:rPr>
          <w:color w:val="00B050"/>
          <w:lang w:val="en-GB"/>
        </w:rPr>
        <w:t>8</w:t>
      </w:r>
      <w:r w:rsidR="006232E5" w:rsidRPr="00294568">
        <w:rPr>
          <w:color w:val="00B050"/>
          <w:lang w:val="en-GB"/>
        </w:rPr>
        <w:t xml:space="preserve"> papers for bibliometric analysis </w:t>
      </w:r>
      <w:r w:rsidR="000525B1" w:rsidRPr="00294568">
        <w:rPr>
          <w:color w:val="00B050"/>
          <w:lang w:val="en-GB"/>
        </w:rPr>
        <w:t xml:space="preserve">together with </w:t>
      </w:r>
      <w:r w:rsidR="006232E5" w:rsidRPr="00294568">
        <w:rPr>
          <w:color w:val="00B050"/>
          <w:lang w:val="en-GB"/>
        </w:rPr>
        <w:t>11</w:t>
      </w:r>
      <w:r w:rsidR="00C44C08" w:rsidRPr="00294568">
        <w:rPr>
          <w:color w:val="00B050"/>
          <w:lang w:val="en-GB"/>
        </w:rPr>
        <w:t>2</w:t>
      </w:r>
      <w:r w:rsidR="006232E5" w:rsidRPr="00294568">
        <w:rPr>
          <w:color w:val="00B050"/>
          <w:lang w:val="en-GB"/>
        </w:rPr>
        <w:t xml:space="preserve"> </w:t>
      </w:r>
      <w:r w:rsidR="00201CE9" w:rsidRPr="00294568">
        <w:rPr>
          <w:color w:val="00B050"/>
          <w:lang w:val="en-GB"/>
        </w:rPr>
        <w:t xml:space="preserve">papers </w:t>
      </w:r>
      <w:r w:rsidR="006232E5" w:rsidRPr="00294568">
        <w:rPr>
          <w:color w:val="00B050"/>
          <w:lang w:val="en-GB"/>
        </w:rPr>
        <w:t>for content analysis</w:t>
      </w:r>
      <w:r w:rsidR="00CB5C63" w:rsidRPr="00294568">
        <w:rPr>
          <w:color w:val="00B050"/>
          <w:lang w:val="en-GB"/>
        </w:rPr>
        <w:t>; 4</w:t>
      </w:r>
      <w:r w:rsidR="00122323" w:rsidRPr="00294568">
        <w:rPr>
          <w:color w:val="00B050"/>
          <w:lang w:val="en-GB"/>
        </w:rPr>
        <w:t xml:space="preserve">) </w:t>
      </w:r>
      <w:r w:rsidR="002742BD" w:rsidRPr="00294568">
        <w:rPr>
          <w:color w:val="00B050"/>
          <w:lang w:val="en-GB"/>
        </w:rPr>
        <w:t>Gelsomino</w:t>
      </w:r>
      <w:r w:rsidR="009210D4" w:rsidRPr="00294568">
        <w:rPr>
          <w:color w:val="00B050"/>
          <w:lang w:val="en-GB"/>
        </w:rPr>
        <w:t>’s</w:t>
      </w:r>
      <w:r w:rsidR="00122323" w:rsidRPr="00294568">
        <w:rPr>
          <w:color w:val="00B050"/>
          <w:lang w:val="en-GB"/>
        </w:rPr>
        <w:t xml:space="preserve"> study </w:t>
      </w:r>
      <w:r w:rsidR="004A23D0" w:rsidRPr="00294568">
        <w:rPr>
          <w:color w:val="00B050"/>
          <w:lang w:val="en-GB"/>
        </w:rPr>
        <w:t xml:space="preserve">first </w:t>
      </w:r>
      <w:r w:rsidR="00122323" w:rsidRPr="00294568">
        <w:rPr>
          <w:color w:val="00B050"/>
          <w:lang w:val="en-GB"/>
        </w:rPr>
        <w:t xml:space="preserve">covers </w:t>
      </w:r>
      <w:r w:rsidR="004A23D0" w:rsidRPr="00294568">
        <w:rPr>
          <w:color w:val="00B050"/>
          <w:lang w:val="en-GB"/>
        </w:rPr>
        <w:t>paper</w:t>
      </w:r>
      <w:r w:rsidR="00201CE9" w:rsidRPr="00294568">
        <w:rPr>
          <w:color w:val="00B050"/>
          <w:lang w:val="en-GB"/>
        </w:rPr>
        <w:t>s from</w:t>
      </w:r>
      <w:r w:rsidR="004A23D0" w:rsidRPr="00294568">
        <w:rPr>
          <w:color w:val="00B050"/>
          <w:lang w:val="en-GB"/>
        </w:rPr>
        <w:t xml:space="preserve"> </w:t>
      </w:r>
      <w:r w:rsidR="00122323" w:rsidRPr="00294568">
        <w:rPr>
          <w:color w:val="00B050"/>
          <w:lang w:val="en-GB"/>
        </w:rPr>
        <w:t xml:space="preserve">a period between 2000 and 2014 </w:t>
      </w:r>
      <w:r w:rsidR="006F1AB2" w:rsidRPr="00294568">
        <w:rPr>
          <w:color w:val="00B050"/>
          <w:lang w:val="en-GB"/>
        </w:rPr>
        <w:t xml:space="preserve">and </w:t>
      </w:r>
      <w:r w:rsidR="004A23D0" w:rsidRPr="00294568">
        <w:rPr>
          <w:color w:val="00B050"/>
          <w:lang w:val="en-GB"/>
        </w:rPr>
        <w:t xml:space="preserve">then </w:t>
      </w:r>
      <w:r w:rsidR="007E71DD" w:rsidRPr="00294568">
        <w:rPr>
          <w:color w:val="00B050"/>
          <w:lang w:val="en-GB"/>
        </w:rPr>
        <w:t>examines</w:t>
      </w:r>
      <w:r w:rsidR="004A23D0" w:rsidRPr="00294568">
        <w:rPr>
          <w:color w:val="00B050"/>
          <w:lang w:val="en-GB"/>
        </w:rPr>
        <w:t xml:space="preserve"> the reference of the papers selected in the first step based on a handful of elite journals, </w:t>
      </w:r>
      <w:r w:rsidR="00122323" w:rsidRPr="00294568">
        <w:rPr>
          <w:color w:val="00B050"/>
          <w:lang w:val="en-GB"/>
        </w:rPr>
        <w:t>while we trace back to the origin</w:t>
      </w:r>
      <w:r w:rsidR="00FF2B6B" w:rsidRPr="00294568">
        <w:rPr>
          <w:color w:val="00B050"/>
          <w:lang w:val="en-GB"/>
        </w:rPr>
        <w:t xml:space="preserve"> and</w:t>
      </w:r>
      <w:r w:rsidR="00672FDD" w:rsidRPr="00294568">
        <w:rPr>
          <w:color w:val="00B050"/>
          <w:lang w:val="en-GB"/>
        </w:rPr>
        <w:t xml:space="preserve"> </w:t>
      </w:r>
      <w:r w:rsidR="00122323" w:rsidRPr="00294568">
        <w:rPr>
          <w:color w:val="00B050"/>
          <w:lang w:val="en-GB"/>
        </w:rPr>
        <w:t>did</w:t>
      </w:r>
      <w:r w:rsidR="009210D4" w:rsidRPr="00294568">
        <w:rPr>
          <w:color w:val="00B050"/>
          <w:lang w:val="en-GB"/>
        </w:rPr>
        <w:t xml:space="preserve"> </w:t>
      </w:r>
      <w:r w:rsidR="00122323" w:rsidRPr="00294568">
        <w:rPr>
          <w:color w:val="00B050"/>
          <w:lang w:val="en-GB"/>
        </w:rPr>
        <w:t>n</w:t>
      </w:r>
      <w:r w:rsidR="009210D4" w:rsidRPr="00294568">
        <w:rPr>
          <w:color w:val="00B050"/>
          <w:lang w:val="en-GB"/>
        </w:rPr>
        <w:t>o</w:t>
      </w:r>
      <w:r w:rsidR="00122323" w:rsidRPr="00294568">
        <w:rPr>
          <w:color w:val="00B050"/>
          <w:lang w:val="en-GB"/>
        </w:rPr>
        <w:t>t put a time limit</w:t>
      </w:r>
      <w:r w:rsidR="00E65F10" w:rsidRPr="00294568">
        <w:rPr>
          <w:color w:val="00B050"/>
          <w:lang w:val="en-GB"/>
        </w:rPr>
        <w:t xml:space="preserve"> </w:t>
      </w:r>
      <w:r w:rsidR="00672FDD" w:rsidRPr="00294568">
        <w:rPr>
          <w:color w:val="00B050"/>
          <w:lang w:val="en-GB"/>
        </w:rPr>
        <w:t xml:space="preserve">or </w:t>
      </w:r>
      <w:r w:rsidR="00E65F10" w:rsidRPr="00294568">
        <w:rPr>
          <w:color w:val="00B050"/>
          <w:lang w:val="en-GB"/>
        </w:rPr>
        <w:t>constrain the review with a set of journals</w:t>
      </w:r>
      <w:r w:rsidR="00D32528" w:rsidRPr="00294568">
        <w:rPr>
          <w:color w:val="00B050"/>
          <w:lang w:val="en-GB"/>
        </w:rPr>
        <w:t xml:space="preserve"> for the bibliometric analysis (we do constrain the </w:t>
      </w:r>
      <w:r w:rsidR="002D5C12" w:rsidRPr="00294568">
        <w:rPr>
          <w:color w:val="00B050"/>
          <w:lang w:val="en-GB"/>
        </w:rPr>
        <w:t xml:space="preserve">journals as </w:t>
      </w:r>
      <w:r w:rsidR="000F15B0" w:rsidRPr="00294568">
        <w:rPr>
          <w:color w:val="00B050"/>
          <w:lang w:val="en-GB"/>
        </w:rPr>
        <w:t>AJG</w:t>
      </w:r>
      <w:r w:rsidR="002D5C12" w:rsidRPr="00294568">
        <w:rPr>
          <w:color w:val="00B050"/>
          <w:lang w:val="en-GB"/>
        </w:rPr>
        <w:t xml:space="preserve"> 3, 4 and 4* for the content analysis</w:t>
      </w:r>
      <w:r w:rsidR="00E23E55">
        <w:rPr>
          <w:color w:val="00B050"/>
          <w:lang w:val="en-GB"/>
        </w:rPr>
        <w:t xml:space="preserve"> to be explained later</w:t>
      </w:r>
      <w:bookmarkStart w:id="0" w:name="_GoBack"/>
      <w:bookmarkEnd w:id="0"/>
      <w:r w:rsidR="002D5C12" w:rsidRPr="00294568">
        <w:rPr>
          <w:color w:val="00B050"/>
          <w:lang w:val="en-GB"/>
        </w:rPr>
        <w:t>)</w:t>
      </w:r>
      <w:r w:rsidR="00122323" w:rsidRPr="00294568">
        <w:rPr>
          <w:color w:val="00B050"/>
          <w:lang w:val="en-GB"/>
        </w:rPr>
        <w:t xml:space="preserve">; </w:t>
      </w:r>
      <w:r w:rsidR="00CB5C63" w:rsidRPr="00294568">
        <w:rPr>
          <w:color w:val="00B050"/>
          <w:lang w:val="en-GB"/>
        </w:rPr>
        <w:t>5</w:t>
      </w:r>
      <w:r w:rsidR="00122323" w:rsidRPr="00294568">
        <w:rPr>
          <w:color w:val="00B050"/>
          <w:lang w:val="en-GB"/>
        </w:rPr>
        <w:t xml:space="preserve">) </w:t>
      </w:r>
      <w:r w:rsidR="002742BD" w:rsidRPr="00294568">
        <w:rPr>
          <w:color w:val="00B050"/>
          <w:lang w:val="en-GB"/>
        </w:rPr>
        <w:t>Gelsomino</w:t>
      </w:r>
      <w:r w:rsidR="00285AE4" w:rsidRPr="00294568">
        <w:rPr>
          <w:color w:val="00B050"/>
          <w:lang w:val="en-GB"/>
        </w:rPr>
        <w:t>’s</w:t>
      </w:r>
      <w:r w:rsidR="00122323" w:rsidRPr="00294568">
        <w:rPr>
          <w:color w:val="00B050"/>
          <w:lang w:val="en-GB"/>
        </w:rPr>
        <w:t xml:space="preserve"> </w:t>
      </w:r>
      <w:r w:rsidR="00CC3708" w:rsidRPr="00294568">
        <w:rPr>
          <w:color w:val="00B050"/>
          <w:lang w:val="en-GB"/>
        </w:rPr>
        <w:t xml:space="preserve">paper </w:t>
      </w:r>
      <w:r w:rsidR="00122323" w:rsidRPr="00294568">
        <w:rPr>
          <w:color w:val="00B050"/>
          <w:lang w:val="en-GB"/>
        </w:rPr>
        <w:t>adopt</w:t>
      </w:r>
      <w:r w:rsidR="00672FDD" w:rsidRPr="00294568">
        <w:rPr>
          <w:color w:val="00B050"/>
          <w:lang w:val="en-GB"/>
        </w:rPr>
        <w:t>s</w:t>
      </w:r>
      <w:r w:rsidR="00122323" w:rsidRPr="00294568">
        <w:rPr>
          <w:color w:val="00B050"/>
          <w:lang w:val="en-GB"/>
        </w:rPr>
        <w:t xml:space="preserve"> </w:t>
      </w:r>
      <w:r w:rsidR="00DD5596" w:rsidRPr="00294568">
        <w:rPr>
          <w:color w:val="00B050"/>
          <w:lang w:val="en-GB"/>
        </w:rPr>
        <w:t>only the</w:t>
      </w:r>
      <w:r w:rsidR="00122323" w:rsidRPr="00294568">
        <w:rPr>
          <w:color w:val="00B050"/>
          <w:lang w:val="en-GB"/>
        </w:rPr>
        <w:t xml:space="preserve"> content analysis method </w:t>
      </w:r>
      <w:r w:rsidR="00672FDD" w:rsidRPr="00294568">
        <w:rPr>
          <w:color w:val="00B050"/>
          <w:lang w:val="en-GB"/>
        </w:rPr>
        <w:t xml:space="preserve">for </w:t>
      </w:r>
      <w:r w:rsidR="00122323" w:rsidRPr="00294568">
        <w:rPr>
          <w:color w:val="00B050"/>
          <w:lang w:val="en-GB"/>
        </w:rPr>
        <w:t xml:space="preserve">reviewing selected papers while we adopt a </w:t>
      </w:r>
      <w:r w:rsidR="002D5C12" w:rsidRPr="00294568">
        <w:rPr>
          <w:color w:val="00B050"/>
          <w:lang w:val="en-GB"/>
        </w:rPr>
        <w:t>combination of bibliometric and</w:t>
      </w:r>
      <w:r w:rsidR="000F5C09" w:rsidRPr="00294568">
        <w:rPr>
          <w:color w:val="00B050"/>
          <w:lang w:val="en-GB"/>
        </w:rPr>
        <w:t xml:space="preserve"> </w:t>
      </w:r>
      <w:r w:rsidR="007E71DD" w:rsidRPr="00294568">
        <w:rPr>
          <w:color w:val="00B050"/>
          <w:lang w:val="en-GB"/>
        </w:rPr>
        <w:t>content analysi</w:t>
      </w:r>
      <w:r w:rsidR="00DD5596" w:rsidRPr="00294568">
        <w:rPr>
          <w:color w:val="00B050"/>
          <w:lang w:val="en-GB"/>
        </w:rPr>
        <w:t>s</w:t>
      </w:r>
      <w:r w:rsidR="00C51BDB" w:rsidRPr="00294568">
        <w:rPr>
          <w:color w:val="00B050"/>
          <w:lang w:val="en-GB"/>
        </w:rPr>
        <w:t xml:space="preserve"> and</w:t>
      </w:r>
      <w:r w:rsidR="002B5BBB" w:rsidRPr="00294568">
        <w:rPr>
          <w:color w:val="00B050"/>
          <w:lang w:val="en-GB"/>
        </w:rPr>
        <w:t xml:space="preserve"> the results are </w:t>
      </w:r>
      <w:r w:rsidR="00E65F10" w:rsidRPr="00294568">
        <w:rPr>
          <w:color w:val="00B050"/>
          <w:lang w:val="en-GB"/>
        </w:rPr>
        <w:t>significantly</w:t>
      </w:r>
      <w:r w:rsidR="00122323" w:rsidRPr="00294568">
        <w:rPr>
          <w:color w:val="00B050"/>
          <w:lang w:val="en-GB"/>
        </w:rPr>
        <w:t xml:space="preserve"> different</w:t>
      </w:r>
      <w:r w:rsidR="00E65F10" w:rsidRPr="00294568">
        <w:rPr>
          <w:color w:val="00B050"/>
          <w:lang w:val="en-GB"/>
        </w:rPr>
        <w:t xml:space="preserve">. </w:t>
      </w:r>
      <w:r w:rsidR="002B5BBB" w:rsidRPr="00294568">
        <w:rPr>
          <w:color w:val="00B050"/>
          <w:lang w:val="en-GB"/>
        </w:rPr>
        <w:t>In a sense, we provide</w:t>
      </w:r>
      <w:r w:rsidR="00A4310A" w:rsidRPr="00294568">
        <w:rPr>
          <w:color w:val="00B050"/>
          <w:lang w:val="en-GB"/>
        </w:rPr>
        <w:t xml:space="preserve"> a </w:t>
      </w:r>
      <w:r w:rsidR="00E65F10" w:rsidRPr="00294568">
        <w:rPr>
          <w:color w:val="00B050"/>
          <w:lang w:val="en-GB"/>
        </w:rPr>
        <w:t xml:space="preserve">more </w:t>
      </w:r>
      <w:r w:rsidR="00A4310A" w:rsidRPr="00294568">
        <w:rPr>
          <w:color w:val="00B050"/>
          <w:lang w:val="en-GB"/>
        </w:rPr>
        <w:t>comprehensive view of how SCF research develop</w:t>
      </w:r>
      <w:r w:rsidR="00672FDD" w:rsidRPr="00294568">
        <w:rPr>
          <w:color w:val="00B050"/>
          <w:lang w:val="en-GB"/>
        </w:rPr>
        <w:t>ed</w:t>
      </w:r>
      <w:r w:rsidR="00A4310A" w:rsidRPr="00294568">
        <w:rPr>
          <w:color w:val="00B050"/>
          <w:lang w:val="en-GB"/>
        </w:rPr>
        <w:t xml:space="preserve"> </w:t>
      </w:r>
      <w:r w:rsidR="005F7470" w:rsidRPr="00294568">
        <w:rPr>
          <w:color w:val="00B050"/>
          <w:lang w:val="en-GB"/>
        </w:rPr>
        <w:t>and identif</w:t>
      </w:r>
      <w:r w:rsidR="00C44C08" w:rsidRPr="00294568">
        <w:rPr>
          <w:color w:val="00B050"/>
          <w:lang w:val="en-GB"/>
        </w:rPr>
        <w:t>y</w:t>
      </w:r>
      <w:r w:rsidR="005F7470" w:rsidRPr="00294568">
        <w:rPr>
          <w:color w:val="00B050"/>
          <w:lang w:val="en-GB"/>
        </w:rPr>
        <w:t xml:space="preserve"> four</w:t>
      </w:r>
      <w:r w:rsidR="00E65F10" w:rsidRPr="00294568">
        <w:rPr>
          <w:color w:val="00B050"/>
          <w:lang w:val="en-GB"/>
        </w:rPr>
        <w:t xml:space="preserve"> clusters based on rigorous </w:t>
      </w:r>
      <w:r w:rsidR="00C2084D" w:rsidRPr="0039029F">
        <w:rPr>
          <w:noProof/>
          <w:color w:val="00B050"/>
          <w:lang w:val="en-GB"/>
        </w:rPr>
        <w:t>mathematic</w:t>
      </w:r>
      <w:r w:rsidR="00294568">
        <w:rPr>
          <w:noProof/>
          <w:color w:val="00B050"/>
          <w:lang w:val="en-GB"/>
        </w:rPr>
        <w:t>s</w:t>
      </w:r>
      <w:r w:rsidR="00C2084D" w:rsidRPr="00294568">
        <w:rPr>
          <w:color w:val="00B050"/>
          <w:lang w:val="en-GB"/>
        </w:rPr>
        <w:t xml:space="preserve"> tools</w:t>
      </w:r>
      <w:r w:rsidR="00FC1407" w:rsidRPr="00294568">
        <w:rPr>
          <w:color w:val="00B050"/>
          <w:lang w:val="en-GB"/>
        </w:rPr>
        <w:t xml:space="preserve">, which are different from </w:t>
      </w:r>
      <w:r w:rsidR="00CC3708" w:rsidRPr="00294568">
        <w:rPr>
          <w:color w:val="00B050"/>
          <w:lang w:val="en-GB"/>
        </w:rPr>
        <w:t xml:space="preserve">their </w:t>
      </w:r>
      <w:r w:rsidR="00FC1407" w:rsidRPr="00294568">
        <w:rPr>
          <w:color w:val="00B050"/>
          <w:lang w:val="en-GB"/>
        </w:rPr>
        <w:t xml:space="preserve">themes </w:t>
      </w:r>
      <w:r w:rsidR="00C51BDB" w:rsidRPr="00294568">
        <w:rPr>
          <w:color w:val="00B050"/>
          <w:lang w:val="en-GB"/>
        </w:rPr>
        <w:t xml:space="preserve">and advanced a different set </w:t>
      </w:r>
      <w:r w:rsidR="00C51BDB" w:rsidRPr="00294568">
        <w:rPr>
          <w:color w:val="00B050"/>
          <w:lang w:val="en-GB"/>
        </w:rPr>
        <w:lastRenderedPageBreak/>
        <w:t>of future research directions for SCF researchers</w:t>
      </w:r>
      <w:r w:rsidR="008D5D83" w:rsidRPr="00294568">
        <w:rPr>
          <w:color w:val="00B050"/>
          <w:lang w:val="en-GB"/>
        </w:rPr>
        <w:t>.</w:t>
      </w:r>
      <w:r w:rsidRPr="00294568">
        <w:rPr>
          <w:color w:val="00B050"/>
          <w:lang w:val="en-GB"/>
        </w:rPr>
        <w:t xml:space="preserve"> To illustrate the similarities and difference </w:t>
      </w:r>
      <w:r w:rsidR="00A7506A" w:rsidRPr="00294568">
        <w:rPr>
          <w:color w:val="00B050"/>
          <w:lang w:val="en-GB"/>
        </w:rPr>
        <w:t xml:space="preserve">between </w:t>
      </w:r>
      <w:r w:rsidRPr="00294568">
        <w:rPr>
          <w:color w:val="00B050"/>
          <w:lang w:val="en-GB"/>
        </w:rPr>
        <w:t xml:space="preserve">Gelsomino’s and our paper more explicitly, Table 1 is presented </w:t>
      </w:r>
      <w:r w:rsidR="00A7506A" w:rsidRPr="00294568">
        <w:rPr>
          <w:color w:val="00B050"/>
          <w:lang w:val="en-GB"/>
        </w:rPr>
        <w:t>for comparison</w:t>
      </w:r>
      <w:r w:rsidRPr="00294568">
        <w:rPr>
          <w:color w:val="00B050"/>
          <w:lang w:val="en-GB"/>
        </w:rPr>
        <w:t>.</w:t>
      </w:r>
    </w:p>
    <w:p w14:paraId="421F3B61" w14:textId="49CBCB89" w:rsidR="00363694" w:rsidRPr="00294568" w:rsidRDefault="00363694" w:rsidP="00363694">
      <w:pPr>
        <w:adjustRightInd w:val="0"/>
        <w:spacing w:line="360" w:lineRule="auto"/>
        <w:jc w:val="center"/>
        <w:rPr>
          <w:rFonts w:eastAsia="Microsoft YaHei"/>
          <w:b/>
          <w:lang w:val="en-GB"/>
        </w:rPr>
      </w:pPr>
      <w:r w:rsidRPr="00294568">
        <w:rPr>
          <w:rFonts w:eastAsia="Microsoft YaHei"/>
          <w:b/>
          <w:lang w:val="en-GB"/>
        </w:rPr>
        <w:t xml:space="preserve">[Please Insert </w:t>
      </w:r>
      <w:r w:rsidR="00294568">
        <w:rPr>
          <w:rFonts w:eastAsia="Microsoft YaHei"/>
          <w:b/>
          <w:lang w:val="en-GB"/>
        </w:rPr>
        <w:t>T</w:t>
      </w:r>
      <w:r w:rsidRPr="00294568">
        <w:rPr>
          <w:rFonts w:eastAsia="Microsoft YaHei"/>
          <w:b/>
          <w:lang w:val="en-GB"/>
        </w:rPr>
        <w:t>able 1 here]</w:t>
      </w:r>
    </w:p>
    <w:p w14:paraId="3398EF7F" w14:textId="0F8EFC4C" w:rsidR="00A630AD" w:rsidRPr="00294568" w:rsidRDefault="006B60DD" w:rsidP="00B178F7">
      <w:pPr>
        <w:adjustRightInd w:val="0"/>
        <w:snapToGrid w:val="0"/>
        <w:spacing w:line="360" w:lineRule="auto"/>
        <w:ind w:firstLine="567"/>
        <w:jc w:val="both"/>
        <w:rPr>
          <w:rFonts w:eastAsia="Microsoft YaHei"/>
          <w:color w:val="00B050"/>
          <w:lang w:val="en-GB"/>
        </w:rPr>
      </w:pPr>
      <w:r w:rsidRPr="00294568">
        <w:rPr>
          <w:rFonts w:eastAsia="Microsoft YaHei"/>
          <w:lang w:val="en-GB"/>
        </w:rPr>
        <w:t xml:space="preserve">In this study, we </w:t>
      </w:r>
      <w:r w:rsidR="00700324" w:rsidRPr="00294568">
        <w:rPr>
          <w:rFonts w:eastAsia="Microsoft YaHei"/>
          <w:lang w:val="en-GB"/>
        </w:rPr>
        <w:t xml:space="preserve">first </w:t>
      </w:r>
      <w:r w:rsidR="000525B1" w:rsidRPr="00294568">
        <w:rPr>
          <w:rFonts w:eastAsia="Microsoft YaHei"/>
          <w:lang w:val="en-GB"/>
        </w:rPr>
        <w:t xml:space="preserve">carried </w:t>
      </w:r>
      <w:r w:rsidRPr="00294568">
        <w:rPr>
          <w:rFonts w:eastAsia="Microsoft YaHei"/>
          <w:lang w:val="en-GB"/>
        </w:rPr>
        <w:t xml:space="preserve">out a comprehensive and systematic literature </w:t>
      </w:r>
      <w:r w:rsidR="006E1490" w:rsidRPr="00294568">
        <w:rPr>
          <w:rFonts w:eastAsia="Microsoft YaHei"/>
          <w:lang w:val="en-GB"/>
        </w:rPr>
        <w:t xml:space="preserve">review </w:t>
      </w:r>
      <w:r w:rsidR="007369E2" w:rsidRPr="00294568">
        <w:rPr>
          <w:rFonts w:eastAsia="Microsoft YaHei"/>
          <w:lang w:val="en-GB"/>
        </w:rPr>
        <w:t>and rigorous bibliometric</w:t>
      </w:r>
      <w:r w:rsidRPr="00294568">
        <w:rPr>
          <w:rFonts w:eastAsia="Microsoft YaHei"/>
          <w:lang w:val="en-GB"/>
        </w:rPr>
        <w:t xml:space="preserve"> and network analys</w:t>
      </w:r>
      <w:r w:rsidR="00603BC3" w:rsidRPr="00294568">
        <w:rPr>
          <w:rFonts w:eastAsia="Microsoft YaHei"/>
          <w:lang w:val="en-GB"/>
        </w:rPr>
        <w:t>i</w:t>
      </w:r>
      <w:r w:rsidRPr="00294568">
        <w:rPr>
          <w:rFonts w:eastAsia="Microsoft YaHei"/>
          <w:lang w:val="en-GB"/>
        </w:rPr>
        <w:t xml:space="preserve">s </w:t>
      </w:r>
      <w:r w:rsidR="006E1490" w:rsidRPr="00294568">
        <w:rPr>
          <w:rFonts w:eastAsia="Microsoft YaHei"/>
          <w:lang w:val="en-GB"/>
        </w:rPr>
        <w:t xml:space="preserve">on SCF </w:t>
      </w:r>
      <w:r w:rsidRPr="00294568">
        <w:rPr>
          <w:rFonts w:eastAsia="Microsoft YaHei"/>
          <w:lang w:val="en-GB"/>
        </w:rPr>
        <w:t>(</w:t>
      </w:r>
      <w:r w:rsidR="00130132" w:rsidRPr="00294568">
        <w:rPr>
          <w:rFonts w:eastAsia="Microsoft YaHei"/>
          <w:lang w:val="en-GB"/>
        </w:rPr>
        <w:t xml:space="preserve">e.g., </w:t>
      </w:r>
      <w:r w:rsidRPr="00294568">
        <w:rPr>
          <w:rFonts w:eastAsia="Microsoft YaHei"/>
          <w:lang w:val="en-GB"/>
        </w:rPr>
        <w:t>citation and co-citation analys</w:t>
      </w:r>
      <w:r w:rsidR="007369E2" w:rsidRPr="00294568">
        <w:rPr>
          <w:rFonts w:eastAsia="Microsoft YaHei"/>
          <w:lang w:val="en-GB"/>
        </w:rPr>
        <w:t>i</w:t>
      </w:r>
      <w:r w:rsidRPr="00294568">
        <w:rPr>
          <w:rFonts w:eastAsia="Microsoft YaHei"/>
          <w:lang w:val="en-GB"/>
        </w:rPr>
        <w:t xml:space="preserve">s) </w:t>
      </w:r>
      <w:r w:rsidR="00130132" w:rsidRPr="00294568">
        <w:rPr>
          <w:rFonts w:eastAsia="Microsoft YaHei"/>
          <w:lang w:val="en-GB"/>
        </w:rPr>
        <w:t>to</w:t>
      </w:r>
      <w:r w:rsidRPr="00294568">
        <w:rPr>
          <w:rFonts w:eastAsia="Microsoft YaHei"/>
          <w:lang w:val="en-GB"/>
        </w:rPr>
        <w:t xml:space="preserve"> map out the knowledge structure of this topic</w:t>
      </w:r>
      <w:r w:rsidR="00AC00A3" w:rsidRPr="00294568">
        <w:rPr>
          <w:rFonts w:eastAsia="Microsoft YaHei"/>
          <w:lang w:val="en-GB"/>
        </w:rPr>
        <w:t xml:space="preserve"> and then conduct</w:t>
      </w:r>
      <w:r w:rsidR="000525B1" w:rsidRPr="00294568">
        <w:rPr>
          <w:rFonts w:eastAsia="Microsoft YaHei"/>
          <w:lang w:val="en-GB"/>
        </w:rPr>
        <w:t>ed</w:t>
      </w:r>
      <w:r w:rsidR="00AC00A3" w:rsidRPr="00294568">
        <w:rPr>
          <w:rFonts w:eastAsia="Microsoft YaHei"/>
          <w:lang w:val="en-GB"/>
        </w:rPr>
        <w:t xml:space="preserve"> a</w:t>
      </w:r>
      <w:r w:rsidR="00700324" w:rsidRPr="00294568">
        <w:rPr>
          <w:rFonts w:eastAsia="Microsoft YaHei"/>
          <w:lang w:val="en-GB"/>
        </w:rPr>
        <w:t xml:space="preserve"> content analysis of the key papers based on journal quality and the paper</w:t>
      </w:r>
      <w:r w:rsidR="00F8444F" w:rsidRPr="00294568">
        <w:rPr>
          <w:rFonts w:eastAsia="Microsoft YaHei"/>
          <w:lang w:val="en-GB"/>
        </w:rPr>
        <w:t>s’</w:t>
      </w:r>
      <w:r w:rsidR="00700324" w:rsidRPr="00294568">
        <w:rPr>
          <w:rFonts w:eastAsia="Microsoft YaHei"/>
          <w:lang w:val="en-GB"/>
        </w:rPr>
        <w:t xml:space="preserve"> </w:t>
      </w:r>
      <w:r w:rsidR="000525B1" w:rsidRPr="00294568">
        <w:rPr>
          <w:rFonts w:eastAsia="Microsoft YaHei"/>
          <w:lang w:val="en-GB"/>
        </w:rPr>
        <w:t>P</w:t>
      </w:r>
      <w:r w:rsidR="00700324" w:rsidRPr="00294568">
        <w:rPr>
          <w:rFonts w:eastAsia="Microsoft YaHei"/>
          <w:lang w:val="en-GB"/>
        </w:rPr>
        <w:t>age</w:t>
      </w:r>
      <w:r w:rsidR="000525B1" w:rsidRPr="00294568">
        <w:rPr>
          <w:rFonts w:eastAsia="Microsoft YaHei"/>
          <w:lang w:val="en-GB"/>
        </w:rPr>
        <w:t>R</w:t>
      </w:r>
      <w:r w:rsidR="00700324" w:rsidRPr="00294568">
        <w:rPr>
          <w:rFonts w:eastAsia="Microsoft YaHei"/>
          <w:lang w:val="en-GB"/>
        </w:rPr>
        <w:t>ank</w:t>
      </w:r>
      <w:r w:rsidR="00F8444F" w:rsidRPr="00294568">
        <w:rPr>
          <w:rFonts w:eastAsia="Microsoft YaHei"/>
          <w:lang w:val="en-GB"/>
        </w:rPr>
        <w:t xml:space="preserve"> score</w:t>
      </w:r>
      <w:r w:rsidRPr="00294568">
        <w:rPr>
          <w:rFonts w:eastAsia="Microsoft YaHei"/>
          <w:lang w:val="en-GB"/>
        </w:rPr>
        <w:t xml:space="preserve">. </w:t>
      </w:r>
      <w:r w:rsidR="003B4190" w:rsidRPr="00294568">
        <w:rPr>
          <w:rFonts w:eastAsia="Microsoft YaHei"/>
          <w:lang w:val="en-GB"/>
        </w:rPr>
        <w:t>Network analysi</w:t>
      </w:r>
      <w:r w:rsidR="00EF3273" w:rsidRPr="00294568">
        <w:rPr>
          <w:rFonts w:eastAsia="Microsoft YaHei"/>
          <w:lang w:val="en-GB"/>
        </w:rPr>
        <w:t>s through bibliometric tools</w:t>
      </w:r>
      <w:r w:rsidR="003B4190" w:rsidRPr="00294568">
        <w:rPr>
          <w:rFonts w:eastAsia="Microsoft YaHei"/>
          <w:lang w:val="en-GB"/>
        </w:rPr>
        <w:t xml:space="preserve"> </w:t>
      </w:r>
      <w:r w:rsidR="003B4190" w:rsidRPr="0039029F">
        <w:rPr>
          <w:rFonts w:eastAsia="Microsoft YaHei"/>
          <w:noProof/>
          <w:lang w:val="en-GB"/>
        </w:rPr>
        <w:t>prove</w:t>
      </w:r>
      <w:r w:rsidR="00294568">
        <w:rPr>
          <w:rFonts w:eastAsia="Microsoft YaHei"/>
          <w:noProof/>
          <w:lang w:val="en-GB"/>
        </w:rPr>
        <w:t>s</w:t>
      </w:r>
      <w:r w:rsidR="003B4190" w:rsidRPr="00294568">
        <w:rPr>
          <w:rFonts w:eastAsia="Microsoft YaHei"/>
          <w:lang w:val="en-GB"/>
        </w:rPr>
        <w:t xml:space="preserve"> powerful for identifying established and emerging topical areas. These algorithmically identified clusters set the stage for topical classification of the published models and further investigation of the evolution of these clusters over years. </w:t>
      </w:r>
      <w:r w:rsidR="00700324" w:rsidRPr="00E66818">
        <w:rPr>
          <w:rFonts w:eastAsia="Microsoft YaHei"/>
          <w:color w:val="00B050"/>
          <w:lang w:val="en-GB"/>
        </w:rPr>
        <w:t xml:space="preserve">Based on the </w:t>
      </w:r>
      <w:r w:rsidR="007369E2" w:rsidRPr="00E66818">
        <w:rPr>
          <w:rFonts w:eastAsia="Microsoft YaHei"/>
          <w:color w:val="00B050"/>
          <w:lang w:val="en-GB"/>
        </w:rPr>
        <w:t>bibliometric</w:t>
      </w:r>
      <w:r w:rsidR="00700324" w:rsidRPr="00E66818">
        <w:rPr>
          <w:rFonts w:eastAsia="Microsoft YaHei"/>
          <w:color w:val="00B050"/>
          <w:lang w:val="en-GB"/>
        </w:rPr>
        <w:t xml:space="preserve"> and network analys</w:t>
      </w:r>
      <w:r w:rsidR="007369E2" w:rsidRPr="00E66818">
        <w:rPr>
          <w:rFonts w:eastAsia="Microsoft YaHei"/>
          <w:color w:val="00B050"/>
          <w:lang w:val="en-GB"/>
        </w:rPr>
        <w:t>i</w:t>
      </w:r>
      <w:r w:rsidR="00700324" w:rsidRPr="00E66818">
        <w:rPr>
          <w:rFonts w:eastAsia="Microsoft YaHei"/>
          <w:color w:val="00B050"/>
          <w:lang w:val="en-GB"/>
        </w:rPr>
        <w:t xml:space="preserve">s, </w:t>
      </w:r>
      <w:r w:rsidR="00700324" w:rsidRPr="00294568">
        <w:rPr>
          <w:rFonts w:eastAsia="Microsoft YaHei"/>
          <w:color w:val="00B050"/>
          <w:lang w:val="en-GB"/>
        </w:rPr>
        <w:t>we select</w:t>
      </w:r>
      <w:r w:rsidR="00822415" w:rsidRPr="00294568">
        <w:rPr>
          <w:rFonts w:eastAsia="Microsoft YaHei"/>
          <w:color w:val="00B050"/>
          <w:lang w:val="en-GB"/>
        </w:rPr>
        <w:t>ed</w:t>
      </w:r>
      <w:r w:rsidR="002D5C12" w:rsidRPr="00294568">
        <w:rPr>
          <w:rFonts w:eastAsia="Microsoft YaHei"/>
          <w:color w:val="00B050"/>
          <w:lang w:val="en-GB"/>
        </w:rPr>
        <w:t xml:space="preserve"> </w:t>
      </w:r>
      <w:r w:rsidR="00700324" w:rsidRPr="00294568">
        <w:rPr>
          <w:rFonts w:eastAsia="Microsoft YaHei"/>
          <w:color w:val="00B050"/>
          <w:lang w:val="en-GB"/>
        </w:rPr>
        <w:t>papers</w:t>
      </w:r>
      <w:r w:rsidR="000F15B0" w:rsidRPr="00294568">
        <w:rPr>
          <w:rFonts w:eastAsia="Microsoft YaHei"/>
          <w:color w:val="00B050"/>
          <w:lang w:val="en-GB"/>
        </w:rPr>
        <w:t xml:space="preserve"> published in</w:t>
      </w:r>
      <w:r w:rsidR="002D5C12" w:rsidRPr="00294568">
        <w:rPr>
          <w:rFonts w:eastAsia="Microsoft YaHei"/>
          <w:color w:val="00B050"/>
          <w:lang w:val="en-GB"/>
        </w:rPr>
        <w:t xml:space="preserve"> 3, 4 and 4* journals</w:t>
      </w:r>
      <w:r w:rsidR="0057665A" w:rsidRPr="00294568">
        <w:rPr>
          <w:rFonts w:eastAsia="Microsoft YaHei"/>
          <w:color w:val="00B050"/>
          <w:lang w:val="en-GB"/>
        </w:rPr>
        <w:t xml:space="preserve"> of the A</w:t>
      </w:r>
      <w:r w:rsidR="000F15B0" w:rsidRPr="00294568">
        <w:rPr>
          <w:rFonts w:eastAsia="Microsoft YaHei"/>
          <w:color w:val="00B050"/>
          <w:lang w:val="en-GB"/>
        </w:rPr>
        <w:t xml:space="preserve">ssociation of </w:t>
      </w:r>
      <w:r w:rsidR="0057665A" w:rsidRPr="00294568">
        <w:rPr>
          <w:rFonts w:eastAsia="Microsoft YaHei"/>
          <w:color w:val="00B050"/>
          <w:lang w:val="en-GB"/>
        </w:rPr>
        <w:t>B</w:t>
      </w:r>
      <w:r w:rsidR="000F15B0" w:rsidRPr="00294568">
        <w:rPr>
          <w:rFonts w:eastAsia="Microsoft YaHei"/>
          <w:color w:val="00B050"/>
          <w:lang w:val="en-GB"/>
        </w:rPr>
        <w:t xml:space="preserve">usiness </w:t>
      </w:r>
      <w:r w:rsidR="0057665A" w:rsidRPr="00294568">
        <w:rPr>
          <w:rFonts w:eastAsia="Microsoft YaHei"/>
          <w:color w:val="00B050"/>
          <w:lang w:val="en-GB"/>
        </w:rPr>
        <w:t>S</w:t>
      </w:r>
      <w:r w:rsidR="000F15B0" w:rsidRPr="00294568">
        <w:rPr>
          <w:rFonts w:eastAsia="Microsoft YaHei"/>
          <w:color w:val="00B050"/>
          <w:lang w:val="en-GB"/>
        </w:rPr>
        <w:t>chools’</w:t>
      </w:r>
      <w:r w:rsidR="0057665A" w:rsidRPr="00294568">
        <w:rPr>
          <w:rFonts w:eastAsia="Microsoft YaHei"/>
          <w:color w:val="00B050"/>
          <w:lang w:val="en-GB"/>
        </w:rPr>
        <w:t xml:space="preserve"> </w:t>
      </w:r>
      <w:r w:rsidR="000F15B0" w:rsidRPr="00294568">
        <w:rPr>
          <w:rFonts w:eastAsia="Microsoft YaHei"/>
          <w:color w:val="00B050"/>
          <w:lang w:val="en-GB"/>
        </w:rPr>
        <w:t>Academic Journal G</w:t>
      </w:r>
      <w:r w:rsidR="0057665A" w:rsidRPr="00294568">
        <w:rPr>
          <w:rFonts w:eastAsia="Microsoft YaHei"/>
          <w:color w:val="00B050"/>
          <w:lang w:val="en-GB"/>
        </w:rPr>
        <w:t>uide</w:t>
      </w:r>
      <w:r w:rsidR="000F15B0" w:rsidRPr="00294568">
        <w:rPr>
          <w:rFonts w:eastAsia="Microsoft YaHei"/>
          <w:color w:val="00B050"/>
          <w:lang w:val="en-GB"/>
        </w:rPr>
        <w:t xml:space="preserve"> (AJG)</w:t>
      </w:r>
      <w:r w:rsidR="00700324" w:rsidRPr="00294568">
        <w:rPr>
          <w:rFonts w:eastAsia="Microsoft YaHei"/>
          <w:color w:val="00B050"/>
          <w:lang w:val="en-GB"/>
        </w:rPr>
        <w:t xml:space="preserve"> fro</w:t>
      </w:r>
      <w:r w:rsidR="002D5C12" w:rsidRPr="00294568">
        <w:rPr>
          <w:rFonts w:eastAsia="Microsoft YaHei"/>
          <w:color w:val="00B050"/>
          <w:lang w:val="en-GB"/>
        </w:rPr>
        <w:t xml:space="preserve">m each cluster and </w:t>
      </w:r>
      <w:r w:rsidR="00822415" w:rsidRPr="00294568">
        <w:rPr>
          <w:rFonts w:eastAsia="Microsoft YaHei"/>
          <w:color w:val="00B050"/>
          <w:lang w:val="en-GB"/>
        </w:rPr>
        <w:t xml:space="preserve">carried </w:t>
      </w:r>
      <w:r w:rsidR="002D5C12" w:rsidRPr="00294568">
        <w:rPr>
          <w:rFonts w:eastAsia="Microsoft YaHei"/>
          <w:color w:val="00B050"/>
          <w:lang w:val="en-GB"/>
        </w:rPr>
        <w:t>out a content analysis</w:t>
      </w:r>
      <w:r w:rsidR="00700324" w:rsidRPr="00294568">
        <w:rPr>
          <w:rFonts w:eastAsia="Microsoft YaHei"/>
          <w:color w:val="00B050"/>
          <w:lang w:val="en-GB"/>
        </w:rPr>
        <w:t xml:space="preserve">. </w:t>
      </w:r>
      <w:r w:rsidR="003B4190" w:rsidRPr="00294568">
        <w:rPr>
          <w:rFonts w:eastAsia="Microsoft YaHei"/>
          <w:color w:val="00B050"/>
          <w:lang w:val="en-GB"/>
        </w:rPr>
        <w:t>From these results</w:t>
      </w:r>
      <w:r w:rsidR="006E1490" w:rsidRPr="00294568">
        <w:rPr>
          <w:rFonts w:eastAsia="Microsoft YaHei"/>
          <w:color w:val="00B050"/>
          <w:lang w:val="en-GB"/>
        </w:rPr>
        <w:t>,</w:t>
      </w:r>
      <w:r w:rsidR="003B4190" w:rsidRPr="00294568">
        <w:rPr>
          <w:rFonts w:eastAsia="Microsoft YaHei"/>
          <w:color w:val="00B050"/>
          <w:lang w:val="en-GB"/>
        </w:rPr>
        <w:t xml:space="preserve"> </w:t>
      </w:r>
      <w:r w:rsidR="00A7506A" w:rsidRPr="00294568">
        <w:rPr>
          <w:rFonts w:eastAsia="Microsoft YaHei"/>
          <w:color w:val="00B050"/>
          <w:lang w:val="en-GB"/>
        </w:rPr>
        <w:t xml:space="preserve">we gained </w:t>
      </w:r>
      <w:r w:rsidR="003B4190" w:rsidRPr="00294568">
        <w:rPr>
          <w:rFonts w:eastAsia="Microsoft YaHei"/>
          <w:color w:val="00B050"/>
          <w:lang w:val="en-GB"/>
        </w:rPr>
        <w:t xml:space="preserve">additional insights </w:t>
      </w:r>
      <w:r w:rsidR="00A7506A" w:rsidRPr="00294568">
        <w:rPr>
          <w:rFonts w:eastAsia="Microsoft YaHei"/>
          <w:color w:val="00B050"/>
          <w:lang w:val="en-GB"/>
        </w:rPr>
        <w:t>into</w:t>
      </w:r>
      <w:r w:rsidR="002D5C12" w:rsidRPr="00294568">
        <w:rPr>
          <w:rFonts w:eastAsia="Microsoft YaHei"/>
          <w:color w:val="00B050"/>
          <w:lang w:val="en-GB"/>
        </w:rPr>
        <w:t xml:space="preserve"> the current research theme</w:t>
      </w:r>
      <w:r w:rsidR="003B4190" w:rsidRPr="00294568">
        <w:rPr>
          <w:rFonts w:eastAsia="Microsoft YaHei"/>
          <w:color w:val="00B050"/>
          <w:lang w:val="en-GB"/>
        </w:rPr>
        <w:t>s and potential directions for future research.</w:t>
      </w:r>
    </w:p>
    <w:p w14:paraId="3FD165D4" w14:textId="4263DF3D" w:rsidR="000F15B0" w:rsidRPr="00294568" w:rsidRDefault="000F15B0" w:rsidP="00B178F7">
      <w:pPr>
        <w:adjustRightInd w:val="0"/>
        <w:snapToGrid w:val="0"/>
        <w:spacing w:line="360" w:lineRule="auto"/>
        <w:ind w:firstLine="567"/>
        <w:jc w:val="both"/>
        <w:rPr>
          <w:rFonts w:eastAsia="Microsoft YaHei"/>
          <w:color w:val="00B050"/>
          <w:lang w:val="en-GB"/>
        </w:rPr>
      </w:pPr>
      <w:r w:rsidRPr="00294568">
        <w:rPr>
          <w:rFonts w:eastAsia="Microsoft YaHei"/>
          <w:color w:val="00B050"/>
          <w:lang w:val="en-GB"/>
        </w:rPr>
        <w:t xml:space="preserve">The AJG, which was called the ABS Guide before 2015, is </w:t>
      </w:r>
      <w:r w:rsidR="00294568" w:rsidRPr="0039029F">
        <w:rPr>
          <w:rFonts w:eastAsia="Microsoft YaHei"/>
          <w:noProof/>
          <w:color w:val="00B050"/>
          <w:lang w:val="en-GB"/>
        </w:rPr>
        <w:t>recognised</w:t>
      </w:r>
      <w:r w:rsidRPr="00294568">
        <w:rPr>
          <w:rFonts w:eastAsia="Microsoft YaHei"/>
          <w:color w:val="00B050"/>
          <w:lang w:val="en-GB"/>
        </w:rPr>
        <w:t xml:space="preserve"> as an influential journal ranking system. It is based upon peer review, editorial </w:t>
      </w:r>
      <w:r w:rsidRPr="0039029F">
        <w:rPr>
          <w:rFonts w:eastAsia="Microsoft YaHei"/>
          <w:noProof/>
          <w:color w:val="00B050"/>
          <w:lang w:val="en-GB"/>
        </w:rPr>
        <w:t>and</w:t>
      </w:r>
      <w:r w:rsidRPr="00294568">
        <w:rPr>
          <w:rFonts w:eastAsia="Microsoft YaHei"/>
          <w:color w:val="00B050"/>
          <w:lang w:val="en-GB"/>
        </w:rPr>
        <w:t xml:space="preserve"> expert </w:t>
      </w:r>
      <w:r w:rsidRPr="0039029F">
        <w:rPr>
          <w:rFonts w:eastAsia="Microsoft YaHei"/>
          <w:noProof/>
          <w:color w:val="00B050"/>
          <w:lang w:val="en-GB"/>
        </w:rPr>
        <w:t>judgements</w:t>
      </w:r>
      <w:r w:rsidR="00294568">
        <w:rPr>
          <w:rFonts w:eastAsia="Microsoft YaHei"/>
          <w:color w:val="00B050"/>
          <w:lang w:val="en-GB"/>
        </w:rPr>
        <w:t xml:space="preserve"> and is </w:t>
      </w:r>
      <w:r w:rsidRPr="00294568">
        <w:rPr>
          <w:rFonts w:eastAsia="Microsoft YaHei"/>
          <w:color w:val="00B050"/>
          <w:lang w:val="en-GB"/>
        </w:rPr>
        <w:t>informed by statistical information relating to citation</w:t>
      </w:r>
      <w:r w:rsidR="00A7506A" w:rsidRPr="00294568">
        <w:rPr>
          <w:rFonts w:eastAsia="Microsoft YaHei"/>
          <w:color w:val="00B050"/>
          <w:lang w:val="en-GB"/>
        </w:rPr>
        <w:t>s</w:t>
      </w:r>
      <w:r w:rsidRPr="00294568">
        <w:rPr>
          <w:rFonts w:eastAsia="Microsoft YaHei"/>
          <w:color w:val="00B050"/>
          <w:lang w:val="en-GB"/>
        </w:rPr>
        <w:t xml:space="preserve">. The guide not only </w:t>
      </w:r>
      <w:r w:rsidR="00653F7B" w:rsidRPr="00294568">
        <w:rPr>
          <w:rFonts w:eastAsia="Microsoft YaHei"/>
          <w:color w:val="00B050"/>
          <w:lang w:val="en-GB"/>
        </w:rPr>
        <w:t xml:space="preserve">is </w:t>
      </w:r>
      <w:r w:rsidRPr="00294568">
        <w:rPr>
          <w:rFonts w:eastAsia="Microsoft YaHei"/>
          <w:color w:val="00B050"/>
          <w:lang w:val="en-GB"/>
        </w:rPr>
        <w:t xml:space="preserve">based on </w:t>
      </w:r>
      <w:r w:rsidR="00653F7B" w:rsidRPr="00294568">
        <w:rPr>
          <w:rFonts w:eastAsia="Microsoft YaHei"/>
          <w:color w:val="00B050"/>
          <w:lang w:val="en-GB"/>
        </w:rPr>
        <w:t xml:space="preserve">a </w:t>
      </w:r>
      <w:r w:rsidRPr="00294568">
        <w:rPr>
          <w:rFonts w:eastAsia="Microsoft YaHei"/>
          <w:color w:val="00B050"/>
          <w:lang w:val="en-GB"/>
        </w:rPr>
        <w:t xml:space="preserve">weighted average of journal metrics but also reflects the perceptions of the subject experts and scholarly associations (AJG, 2015). </w:t>
      </w:r>
      <w:r w:rsidR="00B565D2" w:rsidRPr="00294568">
        <w:rPr>
          <w:rFonts w:eastAsia="Microsoft YaHei"/>
          <w:color w:val="00B050"/>
          <w:lang w:val="en-GB"/>
        </w:rPr>
        <w:t xml:space="preserve">We choose the AJG </w:t>
      </w:r>
      <w:r w:rsidR="00653F7B" w:rsidRPr="00294568">
        <w:rPr>
          <w:rFonts w:eastAsia="Microsoft YaHei"/>
          <w:color w:val="00B050"/>
          <w:lang w:val="en-GB"/>
        </w:rPr>
        <w:t xml:space="preserve">because it has been </w:t>
      </w:r>
      <w:r w:rsidRPr="00294568">
        <w:rPr>
          <w:rFonts w:eastAsia="Microsoft YaHei"/>
          <w:color w:val="00B050"/>
          <w:lang w:val="en-GB"/>
        </w:rPr>
        <w:t xml:space="preserve">widely adopted as a policy tool </w:t>
      </w:r>
      <w:r w:rsidR="00B565D2" w:rsidRPr="00294568">
        <w:rPr>
          <w:rFonts w:eastAsia="Microsoft YaHei"/>
          <w:color w:val="00B050"/>
          <w:lang w:val="en-GB"/>
        </w:rPr>
        <w:t xml:space="preserve">for staffing </w:t>
      </w:r>
      <w:r w:rsidRPr="00294568">
        <w:rPr>
          <w:rFonts w:eastAsia="Microsoft YaHei"/>
          <w:color w:val="00B050"/>
          <w:lang w:val="en-GB"/>
        </w:rPr>
        <w:t xml:space="preserve">in business schools (Kelly </w:t>
      </w:r>
      <w:r w:rsidRPr="00294568">
        <w:rPr>
          <w:rFonts w:eastAsia="Microsoft YaHei"/>
          <w:i/>
          <w:color w:val="00B050"/>
          <w:lang w:val="en-GB"/>
        </w:rPr>
        <w:t>et al.</w:t>
      </w:r>
      <w:r w:rsidRPr="00294568">
        <w:rPr>
          <w:rFonts w:eastAsia="Microsoft YaHei"/>
          <w:color w:val="00B050"/>
          <w:lang w:val="en-GB"/>
        </w:rPr>
        <w:t xml:space="preserve"> 2009</w:t>
      </w:r>
      <w:r w:rsidR="00B565D2" w:rsidRPr="00294568">
        <w:rPr>
          <w:rFonts w:eastAsia="Microsoft YaHei"/>
          <w:color w:val="00B050"/>
          <w:lang w:val="en-GB"/>
        </w:rPr>
        <w:t>; Hussain, 2011</w:t>
      </w:r>
      <w:r w:rsidRPr="00294568">
        <w:rPr>
          <w:rFonts w:eastAsia="Microsoft YaHei"/>
          <w:color w:val="00B050"/>
          <w:lang w:val="en-GB"/>
        </w:rPr>
        <w:t>) and is commonly used by researchers in papers (Mingers and Willmott, 2013</w:t>
      </w:r>
      <w:r w:rsidR="00B565D2" w:rsidRPr="00294568">
        <w:rPr>
          <w:rFonts w:eastAsia="Microsoft YaHei"/>
          <w:color w:val="00B050"/>
          <w:lang w:val="en-GB"/>
        </w:rPr>
        <w:t xml:space="preserve">; Tüselmann </w:t>
      </w:r>
      <w:r w:rsidR="00B565D2" w:rsidRPr="00294568">
        <w:rPr>
          <w:rFonts w:eastAsia="Microsoft YaHei"/>
          <w:i/>
          <w:color w:val="00B050"/>
          <w:lang w:val="en-GB"/>
        </w:rPr>
        <w:t>et al.</w:t>
      </w:r>
      <w:r w:rsidR="00B565D2" w:rsidRPr="00294568">
        <w:rPr>
          <w:rFonts w:eastAsia="Microsoft YaHei"/>
          <w:color w:val="00B050"/>
          <w:lang w:val="en-GB"/>
        </w:rPr>
        <w:t>, 2016</w:t>
      </w:r>
      <w:r w:rsidRPr="00294568">
        <w:rPr>
          <w:rFonts w:eastAsia="Microsoft YaHei"/>
          <w:color w:val="00B050"/>
          <w:lang w:val="en-GB"/>
        </w:rPr>
        <w:t>)</w:t>
      </w:r>
      <w:r w:rsidR="00B565D2" w:rsidRPr="00294568">
        <w:rPr>
          <w:rFonts w:eastAsia="Microsoft YaHei"/>
          <w:color w:val="00B050"/>
          <w:lang w:val="en-GB"/>
        </w:rPr>
        <w:t>.</w:t>
      </w:r>
    </w:p>
    <w:p w14:paraId="01D6CF07" w14:textId="0C78032D" w:rsidR="00B178F7" w:rsidRPr="00294568" w:rsidRDefault="00B178F7" w:rsidP="00B178F7">
      <w:pPr>
        <w:adjustRightInd w:val="0"/>
        <w:snapToGrid w:val="0"/>
        <w:spacing w:line="360" w:lineRule="auto"/>
        <w:ind w:firstLine="567"/>
        <w:jc w:val="both"/>
        <w:rPr>
          <w:rFonts w:eastAsia="Microsoft YaHei"/>
          <w:lang w:val="en-GB"/>
        </w:rPr>
      </w:pPr>
      <w:r w:rsidRPr="00294568">
        <w:rPr>
          <w:rFonts w:eastAsia="Microsoft YaHei"/>
          <w:lang w:val="en-GB"/>
        </w:rPr>
        <w:t>We make contributions to SCF research in the following ways. First, this is one of the most comprehensive review</w:t>
      </w:r>
      <w:r w:rsidR="006F1AB2" w:rsidRPr="00294568">
        <w:rPr>
          <w:rFonts w:eastAsia="Microsoft YaHei"/>
          <w:lang w:val="en-GB"/>
        </w:rPr>
        <w:t>s</w:t>
      </w:r>
      <w:r w:rsidR="0057665A" w:rsidRPr="00294568">
        <w:rPr>
          <w:rFonts w:eastAsia="Microsoft YaHei"/>
          <w:lang w:val="en-GB"/>
        </w:rPr>
        <w:t xml:space="preserve"> of this emerging albeit</w:t>
      </w:r>
      <w:r w:rsidRPr="00294568">
        <w:rPr>
          <w:rFonts w:eastAsia="Microsoft YaHei"/>
          <w:lang w:val="en-GB"/>
        </w:rPr>
        <w:t xml:space="preserve"> important topic in supply chain management. Second,</w:t>
      </w:r>
      <w:r w:rsidR="006F1AB2" w:rsidRPr="00294568">
        <w:rPr>
          <w:rFonts w:eastAsia="Microsoft YaHei"/>
          <w:lang w:val="en-GB"/>
        </w:rPr>
        <w:t xml:space="preserve"> the combination of </w:t>
      </w:r>
      <w:r w:rsidR="007369E2" w:rsidRPr="00294568">
        <w:rPr>
          <w:rFonts w:eastAsia="Microsoft YaHei"/>
          <w:lang w:val="en-GB"/>
        </w:rPr>
        <w:t>bibliometric and content analysi</w:t>
      </w:r>
      <w:r w:rsidR="006F1AB2" w:rsidRPr="00294568">
        <w:rPr>
          <w:rFonts w:eastAsia="Microsoft YaHei"/>
          <w:lang w:val="en-GB"/>
        </w:rPr>
        <w:t>s present</w:t>
      </w:r>
      <w:r w:rsidR="007369E2" w:rsidRPr="00294568">
        <w:rPr>
          <w:rFonts w:eastAsia="Microsoft YaHei"/>
          <w:lang w:val="en-GB"/>
        </w:rPr>
        <w:t>s</w:t>
      </w:r>
      <w:r w:rsidR="006F1AB2" w:rsidRPr="00294568">
        <w:rPr>
          <w:rFonts w:eastAsia="Microsoft YaHei"/>
          <w:lang w:val="en-GB"/>
        </w:rPr>
        <w:t xml:space="preserve"> a methodological contribution to </w:t>
      </w:r>
      <w:r w:rsidR="00822415" w:rsidRPr="00294568">
        <w:rPr>
          <w:rFonts w:eastAsia="Microsoft YaHei"/>
          <w:lang w:val="en-GB"/>
        </w:rPr>
        <w:t xml:space="preserve">a </w:t>
      </w:r>
      <w:r w:rsidR="006F1AB2" w:rsidRPr="00294568">
        <w:rPr>
          <w:rFonts w:eastAsia="Microsoft YaHei"/>
          <w:lang w:val="en-GB"/>
        </w:rPr>
        <w:t>systematic literature m</w:t>
      </w:r>
      <w:r w:rsidR="000119D8" w:rsidRPr="00294568">
        <w:rPr>
          <w:rFonts w:eastAsia="Microsoft YaHei"/>
          <w:lang w:val="en-GB"/>
        </w:rPr>
        <w:t>ethod. Third, the identification of the four cluster</w:t>
      </w:r>
      <w:r w:rsidR="006A13E9" w:rsidRPr="00294568">
        <w:rPr>
          <w:rFonts w:eastAsia="Microsoft YaHei"/>
          <w:lang w:val="en-GB"/>
        </w:rPr>
        <w:t>s</w:t>
      </w:r>
      <w:r w:rsidR="000119D8" w:rsidRPr="00294568">
        <w:rPr>
          <w:rFonts w:eastAsia="Microsoft YaHei"/>
          <w:lang w:val="en-GB"/>
        </w:rPr>
        <w:t xml:space="preserve"> and </w:t>
      </w:r>
      <w:r w:rsidR="006F1AB2" w:rsidRPr="00294568">
        <w:rPr>
          <w:rFonts w:eastAsia="Microsoft YaHei"/>
          <w:lang w:val="en-GB"/>
        </w:rPr>
        <w:t>additional insights from the content analysis provide a systematic</w:t>
      </w:r>
      <w:r w:rsidR="000119D8" w:rsidRPr="00294568">
        <w:rPr>
          <w:rFonts w:eastAsia="Microsoft YaHei"/>
          <w:lang w:val="en-GB"/>
        </w:rPr>
        <w:t xml:space="preserve"> knowledge structure for SCF based on which</w:t>
      </w:r>
      <w:r w:rsidR="006F1AB2" w:rsidRPr="00294568">
        <w:rPr>
          <w:rFonts w:eastAsia="Microsoft YaHei"/>
          <w:lang w:val="en-GB"/>
        </w:rPr>
        <w:t xml:space="preserve"> actionable ideas for future research</w:t>
      </w:r>
      <w:r w:rsidR="000119D8" w:rsidRPr="00294568">
        <w:rPr>
          <w:rFonts w:eastAsia="Microsoft YaHei"/>
          <w:lang w:val="en-GB"/>
        </w:rPr>
        <w:t xml:space="preserve"> are proposed.</w:t>
      </w:r>
      <w:r w:rsidR="006F1AB2" w:rsidRPr="00294568">
        <w:rPr>
          <w:rFonts w:eastAsia="Microsoft YaHei"/>
          <w:lang w:val="en-GB"/>
        </w:rPr>
        <w:t xml:space="preserve"> </w:t>
      </w:r>
    </w:p>
    <w:p w14:paraId="6B275DA6" w14:textId="475629F1" w:rsidR="0073165D" w:rsidRPr="00294568" w:rsidRDefault="003B4190">
      <w:pPr>
        <w:adjustRightInd w:val="0"/>
        <w:snapToGrid w:val="0"/>
        <w:spacing w:line="360" w:lineRule="auto"/>
        <w:ind w:firstLine="567"/>
        <w:jc w:val="both"/>
        <w:rPr>
          <w:rFonts w:eastAsia="Microsoft YaHei"/>
          <w:lang w:val="en-GB"/>
        </w:rPr>
      </w:pPr>
      <w:r w:rsidRPr="00294568">
        <w:rPr>
          <w:rFonts w:eastAsia="Microsoft YaHei"/>
          <w:lang w:val="en-GB"/>
        </w:rPr>
        <w:t xml:space="preserve">The remainder of the paper begins with an </w:t>
      </w:r>
      <w:r w:rsidR="00BA62F0" w:rsidRPr="00294568">
        <w:rPr>
          <w:rFonts w:eastAsia="Microsoft YaHei"/>
          <w:lang w:val="en-GB"/>
        </w:rPr>
        <w:t>introduction</w:t>
      </w:r>
      <w:r w:rsidRPr="00294568">
        <w:rPr>
          <w:rFonts w:eastAsia="Microsoft YaHei"/>
          <w:lang w:val="en-GB"/>
        </w:rPr>
        <w:t xml:space="preserve"> </w:t>
      </w:r>
      <w:r w:rsidR="006A13E9" w:rsidRPr="00294568">
        <w:rPr>
          <w:rFonts w:eastAsia="Microsoft YaHei"/>
          <w:lang w:val="en-GB"/>
        </w:rPr>
        <w:t xml:space="preserve">to </w:t>
      </w:r>
      <w:r w:rsidR="00BA62F0" w:rsidRPr="00294568">
        <w:rPr>
          <w:rFonts w:eastAsia="Microsoft YaHei"/>
          <w:lang w:val="en-GB"/>
        </w:rPr>
        <w:t xml:space="preserve">the </w:t>
      </w:r>
      <w:r w:rsidR="00C4682B" w:rsidRPr="00294568">
        <w:rPr>
          <w:rFonts w:eastAsia="Microsoft YaHei"/>
          <w:lang w:val="en-GB"/>
        </w:rPr>
        <w:t xml:space="preserve">literature review </w:t>
      </w:r>
      <w:r w:rsidR="00BA62F0" w:rsidRPr="00294568">
        <w:rPr>
          <w:rFonts w:eastAsia="Microsoft YaHei"/>
          <w:lang w:val="en-GB"/>
        </w:rPr>
        <w:t xml:space="preserve">methodology </w:t>
      </w:r>
      <w:r w:rsidR="00A15D9F" w:rsidRPr="00294568">
        <w:rPr>
          <w:rFonts w:eastAsia="Microsoft YaHei"/>
          <w:lang w:val="en-GB"/>
        </w:rPr>
        <w:t xml:space="preserve">used </w:t>
      </w:r>
      <w:r w:rsidR="00B17BD6" w:rsidRPr="00294568">
        <w:rPr>
          <w:rFonts w:eastAsia="Microsoft YaHei"/>
          <w:lang w:val="en-GB"/>
        </w:rPr>
        <w:t xml:space="preserve">and descriptive analysis </w:t>
      </w:r>
      <w:r w:rsidRPr="00294568">
        <w:rPr>
          <w:rFonts w:eastAsia="Microsoft YaHei"/>
          <w:lang w:val="en-GB"/>
        </w:rPr>
        <w:t>i</w:t>
      </w:r>
      <w:r w:rsidR="00294568">
        <w:rPr>
          <w:rFonts w:eastAsia="Microsoft YaHei"/>
          <w:lang w:val="en-GB"/>
        </w:rPr>
        <w:t>n section 2</w:t>
      </w:r>
      <w:r w:rsidRPr="00294568">
        <w:rPr>
          <w:rFonts w:eastAsia="Microsoft YaHei"/>
          <w:lang w:val="en-GB"/>
        </w:rPr>
        <w:t xml:space="preserve">. </w:t>
      </w:r>
      <w:r w:rsidR="00A15D9F" w:rsidRPr="00294568">
        <w:rPr>
          <w:rFonts w:eastAsia="Microsoft YaHei"/>
          <w:lang w:val="en-GB"/>
        </w:rPr>
        <w:t xml:space="preserve">Section 3 </w:t>
      </w:r>
      <w:r w:rsidR="00D973B3" w:rsidRPr="00294568">
        <w:rPr>
          <w:rFonts w:eastAsia="Microsoft YaHei"/>
          <w:lang w:val="en-GB"/>
        </w:rPr>
        <w:t>present</w:t>
      </w:r>
      <w:r w:rsidR="003071B8" w:rsidRPr="00294568">
        <w:rPr>
          <w:rFonts w:eastAsia="Microsoft YaHei"/>
          <w:lang w:val="en-GB"/>
        </w:rPr>
        <w:t>s</w:t>
      </w:r>
      <w:r w:rsidR="00BF14D0" w:rsidRPr="00294568">
        <w:rPr>
          <w:rFonts w:eastAsia="Microsoft YaHei"/>
          <w:lang w:val="en-GB"/>
        </w:rPr>
        <w:t xml:space="preserve"> the results of bibli</w:t>
      </w:r>
      <w:r w:rsidR="009E23E4" w:rsidRPr="00294568">
        <w:rPr>
          <w:rFonts w:eastAsia="Microsoft YaHei"/>
          <w:lang w:val="en-GB"/>
        </w:rPr>
        <w:t>o</w:t>
      </w:r>
      <w:r w:rsidR="00D973B3" w:rsidRPr="00294568">
        <w:rPr>
          <w:rFonts w:eastAsia="Microsoft YaHei"/>
          <w:lang w:val="en-GB"/>
        </w:rPr>
        <w:t xml:space="preserve">metric analysis and </w:t>
      </w:r>
      <w:r w:rsidR="00BF14D0" w:rsidRPr="00294568">
        <w:rPr>
          <w:rFonts w:eastAsia="Microsoft YaHei"/>
          <w:lang w:val="en-GB"/>
        </w:rPr>
        <w:t>network analysis</w:t>
      </w:r>
      <w:r w:rsidR="00D973B3" w:rsidRPr="00294568">
        <w:rPr>
          <w:rFonts w:eastAsia="Microsoft YaHei"/>
          <w:lang w:val="en-GB"/>
        </w:rPr>
        <w:t xml:space="preserve"> </w:t>
      </w:r>
      <w:r w:rsidR="003071B8" w:rsidRPr="00294568">
        <w:rPr>
          <w:rFonts w:eastAsia="Microsoft YaHei"/>
          <w:lang w:val="en-GB"/>
        </w:rPr>
        <w:t xml:space="preserve">(including </w:t>
      </w:r>
      <w:r w:rsidR="007369E2" w:rsidRPr="00294568">
        <w:rPr>
          <w:rFonts w:eastAsia="Microsoft YaHei"/>
          <w:lang w:val="en-GB"/>
        </w:rPr>
        <w:t>citation and co-citation analysi</w:t>
      </w:r>
      <w:r w:rsidR="003071B8" w:rsidRPr="00294568">
        <w:rPr>
          <w:rFonts w:eastAsia="Microsoft YaHei"/>
          <w:lang w:val="en-GB"/>
        </w:rPr>
        <w:t>s)</w:t>
      </w:r>
      <w:r w:rsidR="00BF14D0" w:rsidRPr="00294568">
        <w:rPr>
          <w:rFonts w:eastAsia="Microsoft YaHei"/>
          <w:lang w:val="en-GB"/>
        </w:rPr>
        <w:t xml:space="preserve">. </w:t>
      </w:r>
      <w:r w:rsidR="00B17BD6" w:rsidRPr="00294568">
        <w:rPr>
          <w:rFonts w:eastAsia="Microsoft YaHei"/>
          <w:lang w:val="en-GB"/>
        </w:rPr>
        <w:t>In section 4, w</w:t>
      </w:r>
      <w:r w:rsidR="005F7470" w:rsidRPr="00294568">
        <w:rPr>
          <w:rFonts w:eastAsia="Microsoft YaHei"/>
          <w:lang w:val="en-GB"/>
        </w:rPr>
        <w:t xml:space="preserve">e </w:t>
      </w:r>
      <w:r w:rsidR="00C44C08" w:rsidRPr="00294568">
        <w:rPr>
          <w:rFonts w:eastAsia="Microsoft YaHei"/>
          <w:lang w:val="en-GB"/>
        </w:rPr>
        <w:t xml:space="preserve">carry </w:t>
      </w:r>
      <w:r w:rsidR="003071B8" w:rsidRPr="00294568">
        <w:rPr>
          <w:rFonts w:eastAsia="Microsoft YaHei"/>
          <w:lang w:val="en-GB"/>
        </w:rPr>
        <w:t>o</w:t>
      </w:r>
      <w:r w:rsidR="00B17BD6" w:rsidRPr="00294568">
        <w:rPr>
          <w:rFonts w:eastAsia="Microsoft YaHei"/>
          <w:lang w:val="en-GB"/>
        </w:rPr>
        <w:t>ut a content analysis. Section 5</w:t>
      </w:r>
      <w:r w:rsidR="005F7470" w:rsidRPr="00294568">
        <w:rPr>
          <w:rFonts w:eastAsia="Microsoft YaHei"/>
          <w:lang w:val="en-GB"/>
        </w:rPr>
        <w:t xml:space="preserve"> discusses the findings</w:t>
      </w:r>
      <w:r w:rsidR="007369E2" w:rsidRPr="00294568">
        <w:rPr>
          <w:rFonts w:eastAsia="Microsoft YaHei"/>
          <w:lang w:val="en-GB"/>
        </w:rPr>
        <w:t xml:space="preserve"> of all the analysi</w:t>
      </w:r>
      <w:r w:rsidR="0057665A" w:rsidRPr="00294568">
        <w:rPr>
          <w:rFonts w:eastAsia="Microsoft YaHei"/>
          <w:lang w:val="en-GB"/>
        </w:rPr>
        <w:t>s</w:t>
      </w:r>
      <w:r w:rsidR="005F7470" w:rsidRPr="00294568">
        <w:rPr>
          <w:rFonts w:eastAsia="Microsoft YaHei"/>
          <w:lang w:val="en-GB"/>
        </w:rPr>
        <w:t xml:space="preserve"> and proposes </w:t>
      </w:r>
      <w:r w:rsidR="006A13E9" w:rsidRPr="00294568">
        <w:rPr>
          <w:rFonts w:eastAsia="Microsoft YaHei"/>
          <w:lang w:val="en-GB"/>
        </w:rPr>
        <w:t>numerous</w:t>
      </w:r>
      <w:r w:rsidR="005F7470" w:rsidRPr="00294568">
        <w:rPr>
          <w:rFonts w:eastAsia="Microsoft YaHei"/>
          <w:lang w:val="en-GB"/>
        </w:rPr>
        <w:t xml:space="preserve"> future research directions. Section</w:t>
      </w:r>
      <w:r w:rsidR="00B17BD6" w:rsidRPr="00294568">
        <w:rPr>
          <w:rFonts w:eastAsia="Microsoft YaHei"/>
          <w:lang w:val="en-GB"/>
        </w:rPr>
        <w:t xml:space="preserve"> 6</w:t>
      </w:r>
      <w:r w:rsidRPr="00294568">
        <w:rPr>
          <w:rFonts w:eastAsia="Microsoft YaHei"/>
          <w:lang w:val="en-GB"/>
        </w:rPr>
        <w:t xml:space="preserve"> </w:t>
      </w:r>
      <w:r w:rsidR="00822415" w:rsidRPr="00294568">
        <w:rPr>
          <w:rFonts w:eastAsia="Microsoft YaHei"/>
          <w:lang w:val="en-GB"/>
        </w:rPr>
        <w:t xml:space="preserve">summarises </w:t>
      </w:r>
      <w:r w:rsidRPr="00294568">
        <w:rPr>
          <w:rFonts w:eastAsia="Microsoft YaHei"/>
          <w:lang w:val="en-GB"/>
        </w:rPr>
        <w:t>the result</w:t>
      </w:r>
      <w:r w:rsidR="005F7470" w:rsidRPr="00294568">
        <w:rPr>
          <w:rFonts w:eastAsia="Microsoft YaHei"/>
          <w:lang w:val="en-GB"/>
        </w:rPr>
        <w:t xml:space="preserve">s and </w:t>
      </w:r>
      <w:r w:rsidRPr="00294568">
        <w:rPr>
          <w:rFonts w:eastAsia="Microsoft YaHei"/>
          <w:lang w:val="en-GB"/>
        </w:rPr>
        <w:t xml:space="preserve">presents </w:t>
      </w:r>
      <w:r w:rsidR="00FC2069" w:rsidRPr="00294568">
        <w:rPr>
          <w:rFonts w:eastAsia="Microsoft YaHei"/>
          <w:lang w:val="en-GB"/>
        </w:rPr>
        <w:t xml:space="preserve">the </w:t>
      </w:r>
      <w:r w:rsidR="005F7470" w:rsidRPr="00294568">
        <w:rPr>
          <w:rFonts w:eastAsia="Microsoft YaHei"/>
          <w:lang w:val="en-GB"/>
        </w:rPr>
        <w:t>limitations of this study</w:t>
      </w:r>
      <w:r w:rsidR="002F780D" w:rsidRPr="00294568">
        <w:rPr>
          <w:rFonts w:eastAsia="Microsoft YaHei"/>
          <w:lang w:val="en-GB"/>
        </w:rPr>
        <w:t>.</w:t>
      </w:r>
    </w:p>
    <w:p w14:paraId="0DEE21E9" w14:textId="635999E3" w:rsidR="0070351A" w:rsidRPr="00294568" w:rsidRDefault="0070351A" w:rsidP="00FD68D4">
      <w:pPr>
        <w:pStyle w:val="ListParagraph"/>
        <w:numPr>
          <w:ilvl w:val="0"/>
          <w:numId w:val="2"/>
        </w:numPr>
        <w:adjustRightInd w:val="0"/>
        <w:spacing w:line="360" w:lineRule="auto"/>
        <w:ind w:firstLineChars="0"/>
        <w:rPr>
          <w:rFonts w:ascii="Times New Roman" w:eastAsia="Microsoft YaHei" w:hAnsi="Times New Roman" w:cs="Times New Roman"/>
          <w:b/>
          <w:lang w:val="en-GB"/>
        </w:rPr>
      </w:pPr>
      <w:r w:rsidRPr="00294568">
        <w:rPr>
          <w:rFonts w:ascii="Times New Roman" w:eastAsia="Microsoft YaHei" w:hAnsi="Times New Roman" w:cs="Times New Roman"/>
          <w:b/>
          <w:lang w:val="en-GB"/>
        </w:rPr>
        <w:lastRenderedPageBreak/>
        <w:t>Research methodol</w:t>
      </w:r>
      <w:r w:rsidR="00B17BD6" w:rsidRPr="00294568">
        <w:rPr>
          <w:rFonts w:ascii="Times New Roman" w:eastAsia="Microsoft YaHei" w:hAnsi="Times New Roman" w:cs="Times New Roman"/>
          <w:b/>
          <w:lang w:val="en-GB"/>
        </w:rPr>
        <w:t>ogy and descriptive data analysis</w:t>
      </w:r>
    </w:p>
    <w:p w14:paraId="6915B238" w14:textId="797197DB" w:rsidR="0070351A" w:rsidRPr="00294568" w:rsidRDefault="0070351A" w:rsidP="008D1853">
      <w:pPr>
        <w:adjustRightInd w:val="0"/>
        <w:snapToGrid w:val="0"/>
        <w:spacing w:line="360" w:lineRule="auto"/>
        <w:ind w:firstLineChars="200" w:firstLine="480"/>
        <w:jc w:val="both"/>
        <w:rPr>
          <w:rFonts w:eastAsia="Microsoft YaHei"/>
          <w:lang w:val="en-GB"/>
        </w:rPr>
      </w:pPr>
      <w:r w:rsidRPr="00294568">
        <w:rPr>
          <w:rFonts w:eastAsia="Microsoft YaHei"/>
          <w:lang w:val="en-GB"/>
        </w:rPr>
        <w:t xml:space="preserve">Literature reviews aim to map and evaluate the body of literature </w:t>
      </w:r>
      <w:r w:rsidR="00130132" w:rsidRPr="00294568">
        <w:rPr>
          <w:rFonts w:eastAsia="Microsoft YaHei"/>
          <w:lang w:val="en-GB"/>
        </w:rPr>
        <w:t>to</w:t>
      </w:r>
      <w:r w:rsidRPr="00294568">
        <w:rPr>
          <w:rFonts w:eastAsia="Microsoft YaHei"/>
          <w:lang w:val="en-GB"/>
        </w:rPr>
        <w:t xml:space="preserve"> identify potential research gaps and highlight the boundaries of knowledge (Tranfield </w:t>
      </w:r>
      <w:r w:rsidR="00643D26" w:rsidRPr="00294568">
        <w:rPr>
          <w:rFonts w:eastAsia="Microsoft YaHei"/>
          <w:i/>
          <w:lang w:val="en-GB"/>
        </w:rPr>
        <w:t>et al.</w:t>
      </w:r>
      <w:r w:rsidRPr="00294568">
        <w:rPr>
          <w:rFonts w:eastAsia="Microsoft YaHei"/>
          <w:lang w:val="en-GB"/>
        </w:rPr>
        <w:t xml:space="preserve">, 2003). Structured literature reviews are typically completed through an iterative cycle of defining appropriate search keywords, searching the literature, and completing the analysis (Saunders </w:t>
      </w:r>
      <w:r w:rsidR="00643D26" w:rsidRPr="00294568">
        <w:rPr>
          <w:rFonts w:eastAsia="Microsoft YaHei"/>
          <w:i/>
          <w:lang w:val="en-GB"/>
        </w:rPr>
        <w:t>et al.</w:t>
      </w:r>
      <w:r w:rsidRPr="00294568">
        <w:rPr>
          <w:rFonts w:eastAsia="Microsoft YaHei"/>
          <w:lang w:val="en-GB"/>
        </w:rPr>
        <w:t>, 2009). Rowley and Slack (2004) recommend a structured methodology for scanning resources, designing the mind map to structure the literature review, writing the study and building the bib</w:t>
      </w:r>
      <w:r w:rsidR="00D74983" w:rsidRPr="00294568">
        <w:rPr>
          <w:rFonts w:eastAsia="Microsoft YaHei"/>
          <w:lang w:val="en-GB"/>
        </w:rPr>
        <w:t>liography. In this study</w:t>
      </w:r>
      <w:r w:rsidRPr="00294568">
        <w:rPr>
          <w:rFonts w:eastAsia="Microsoft YaHei"/>
          <w:lang w:val="en-GB"/>
        </w:rPr>
        <w:t xml:space="preserve">, we </w:t>
      </w:r>
      <w:r w:rsidR="00D74983" w:rsidRPr="00294568">
        <w:rPr>
          <w:rFonts w:eastAsia="Microsoft YaHei"/>
          <w:lang w:val="en-GB"/>
        </w:rPr>
        <w:t xml:space="preserve">follow a systematic literature review methodology (Tranfield </w:t>
      </w:r>
      <w:r w:rsidR="00643D26" w:rsidRPr="00294568">
        <w:rPr>
          <w:rFonts w:eastAsia="Microsoft YaHei"/>
          <w:i/>
          <w:lang w:val="en-GB"/>
        </w:rPr>
        <w:t>et al.</w:t>
      </w:r>
      <w:r w:rsidR="00914D18" w:rsidRPr="00294568">
        <w:rPr>
          <w:rFonts w:eastAsia="Microsoft YaHei"/>
          <w:lang w:val="en-GB"/>
        </w:rPr>
        <w:t xml:space="preserve">, 2003) </w:t>
      </w:r>
      <w:r w:rsidR="00D74983" w:rsidRPr="00294568">
        <w:rPr>
          <w:rFonts w:eastAsia="Microsoft YaHei"/>
          <w:lang w:val="en-GB"/>
        </w:rPr>
        <w:t>combined with</w:t>
      </w:r>
      <w:r w:rsidR="003C42A2" w:rsidRPr="00294568">
        <w:rPr>
          <w:rFonts w:eastAsia="Microsoft YaHei"/>
          <w:lang w:val="en-GB"/>
        </w:rPr>
        <w:t xml:space="preserve"> b</w:t>
      </w:r>
      <w:r w:rsidR="000226F8" w:rsidRPr="00294568">
        <w:rPr>
          <w:rFonts w:eastAsia="Microsoft YaHei"/>
          <w:lang w:val="en-GB"/>
        </w:rPr>
        <w:t xml:space="preserve">ibliometric </w:t>
      </w:r>
      <w:r w:rsidR="003C42A2" w:rsidRPr="00294568">
        <w:rPr>
          <w:rFonts w:eastAsia="Microsoft YaHei"/>
          <w:lang w:val="en-GB"/>
        </w:rPr>
        <w:t>and n</w:t>
      </w:r>
      <w:r w:rsidR="000459BB" w:rsidRPr="00294568">
        <w:rPr>
          <w:rFonts w:eastAsia="Microsoft YaHei"/>
          <w:lang w:val="en-GB"/>
        </w:rPr>
        <w:t>etwork analysi</w:t>
      </w:r>
      <w:r w:rsidR="003C42A2" w:rsidRPr="00294568">
        <w:rPr>
          <w:rFonts w:eastAsia="Microsoft YaHei"/>
          <w:lang w:val="en-GB"/>
        </w:rPr>
        <w:t xml:space="preserve">s for </w:t>
      </w:r>
      <w:r w:rsidR="00914D18" w:rsidRPr="00294568">
        <w:rPr>
          <w:rFonts w:eastAsia="Microsoft YaHei"/>
          <w:lang w:val="en-GB"/>
        </w:rPr>
        <w:t xml:space="preserve">a </w:t>
      </w:r>
      <w:r w:rsidRPr="00294568">
        <w:rPr>
          <w:rFonts w:eastAsia="Microsoft YaHei"/>
          <w:lang w:val="en-GB"/>
        </w:rPr>
        <w:t>comprehensive evaluation of the field</w:t>
      </w:r>
      <w:r w:rsidR="003C42A2" w:rsidRPr="00294568">
        <w:rPr>
          <w:rFonts w:eastAsia="Microsoft YaHei"/>
          <w:lang w:val="en-GB"/>
        </w:rPr>
        <w:t>,</w:t>
      </w:r>
      <w:r w:rsidRPr="00294568">
        <w:rPr>
          <w:rFonts w:eastAsia="Microsoft YaHei"/>
          <w:lang w:val="en-GB"/>
        </w:rPr>
        <w:t xml:space="preserve"> aiming to identi</w:t>
      </w:r>
      <w:r w:rsidR="00914D18" w:rsidRPr="00294568">
        <w:rPr>
          <w:rFonts w:eastAsia="Microsoft YaHei"/>
          <w:lang w:val="en-GB"/>
        </w:rPr>
        <w:t>fy the most influential studies and</w:t>
      </w:r>
      <w:r w:rsidRPr="00294568">
        <w:rPr>
          <w:rFonts w:eastAsia="Microsoft YaHei"/>
          <w:lang w:val="en-GB"/>
        </w:rPr>
        <w:t xml:space="preserve"> </w:t>
      </w:r>
      <w:r w:rsidR="00914D18" w:rsidRPr="00294568">
        <w:rPr>
          <w:rFonts w:eastAsia="Microsoft YaHei"/>
          <w:lang w:val="en-GB"/>
        </w:rPr>
        <w:t>authors and</w:t>
      </w:r>
      <w:r w:rsidRPr="00294568">
        <w:rPr>
          <w:rFonts w:eastAsia="Microsoft YaHei"/>
          <w:lang w:val="en-GB"/>
        </w:rPr>
        <w:t xml:space="preserve"> the </w:t>
      </w:r>
      <w:r w:rsidR="00914D18" w:rsidRPr="00294568">
        <w:rPr>
          <w:rFonts w:eastAsia="Microsoft YaHei"/>
          <w:lang w:val="en-GB"/>
        </w:rPr>
        <w:t xml:space="preserve">existing </w:t>
      </w:r>
      <w:r w:rsidRPr="00294568">
        <w:rPr>
          <w:rFonts w:eastAsia="Microsoft YaHei"/>
          <w:lang w:val="en-GB"/>
        </w:rPr>
        <w:t>topical areas of research and provide insights</w:t>
      </w:r>
      <w:r w:rsidR="00982826" w:rsidRPr="00294568">
        <w:rPr>
          <w:rFonts w:eastAsia="Microsoft YaHei"/>
          <w:lang w:val="en-GB"/>
        </w:rPr>
        <w:t xml:space="preserve"> </w:t>
      </w:r>
      <w:r w:rsidR="000459BB" w:rsidRPr="00294568">
        <w:rPr>
          <w:rFonts w:eastAsia="Microsoft YaHei"/>
          <w:lang w:val="en-GB"/>
        </w:rPr>
        <w:t>for current research interests.</w:t>
      </w:r>
    </w:p>
    <w:p w14:paraId="3F5DF523" w14:textId="77777777" w:rsidR="00DE4EDA" w:rsidRPr="00294568" w:rsidRDefault="00DE4EDA" w:rsidP="00FD68D4">
      <w:pPr>
        <w:adjustRightInd w:val="0"/>
        <w:snapToGrid w:val="0"/>
        <w:spacing w:line="360" w:lineRule="auto"/>
        <w:jc w:val="both"/>
        <w:rPr>
          <w:rFonts w:eastAsia="Microsoft YaHei"/>
          <w:lang w:val="en-GB"/>
        </w:rPr>
      </w:pPr>
    </w:p>
    <w:p w14:paraId="0062EF9B" w14:textId="5D22F330" w:rsidR="0070351A" w:rsidRPr="00294568" w:rsidRDefault="007B0985" w:rsidP="00FD68D4">
      <w:pPr>
        <w:adjustRightInd w:val="0"/>
        <w:spacing w:line="360" w:lineRule="auto"/>
        <w:jc w:val="both"/>
        <w:outlineLvl w:val="0"/>
        <w:rPr>
          <w:rFonts w:eastAsia="Microsoft YaHei"/>
          <w:b/>
          <w:lang w:val="en-GB"/>
        </w:rPr>
      </w:pPr>
      <w:r w:rsidRPr="00294568">
        <w:rPr>
          <w:rFonts w:eastAsia="Microsoft YaHei"/>
          <w:b/>
          <w:lang w:val="en-GB"/>
        </w:rPr>
        <w:t>2</w:t>
      </w:r>
      <w:r w:rsidR="00EC70E8" w:rsidRPr="00294568">
        <w:rPr>
          <w:rFonts w:eastAsia="Microsoft YaHei"/>
          <w:b/>
          <w:lang w:val="en-GB"/>
        </w:rPr>
        <w:t xml:space="preserve">.1 </w:t>
      </w:r>
      <w:r w:rsidR="0070351A" w:rsidRPr="00294568">
        <w:rPr>
          <w:rFonts w:eastAsia="Microsoft YaHei"/>
          <w:b/>
          <w:lang w:val="en-GB"/>
        </w:rPr>
        <w:t>Defini</w:t>
      </w:r>
      <w:r w:rsidR="00EC70E8" w:rsidRPr="00294568">
        <w:rPr>
          <w:rFonts w:eastAsia="Microsoft YaHei"/>
          <w:b/>
          <w:lang w:val="en-GB"/>
        </w:rPr>
        <w:t>ng the appropriate search terms</w:t>
      </w:r>
    </w:p>
    <w:p w14:paraId="27F920B7" w14:textId="5EF3FCD9" w:rsidR="006B04B0" w:rsidRPr="00294568" w:rsidRDefault="00457C32" w:rsidP="008D1853">
      <w:pPr>
        <w:adjustRightInd w:val="0"/>
        <w:snapToGrid w:val="0"/>
        <w:spacing w:line="360" w:lineRule="auto"/>
        <w:ind w:firstLineChars="200" w:firstLine="480"/>
        <w:jc w:val="both"/>
        <w:rPr>
          <w:rFonts w:eastAsia="Microsoft YaHei"/>
          <w:lang w:val="en-GB"/>
        </w:rPr>
      </w:pPr>
      <w:r w:rsidRPr="00294568">
        <w:rPr>
          <w:rFonts w:eastAsia="Microsoft YaHei"/>
          <w:lang w:val="en-GB"/>
        </w:rPr>
        <w:t>The term SCF</w:t>
      </w:r>
      <w:r w:rsidR="00D74983" w:rsidRPr="00294568">
        <w:rPr>
          <w:rFonts w:eastAsia="Microsoft YaHei"/>
          <w:lang w:val="en-GB"/>
        </w:rPr>
        <w:t xml:space="preserve"> consists of two elements </w:t>
      </w:r>
      <w:r w:rsidR="00E55854" w:rsidRPr="00294568">
        <w:rPr>
          <w:rFonts w:eastAsia="Microsoft YaHei"/>
          <w:lang w:val="en-GB"/>
        </w:rPr>
        <w:t>(</w:t>
      </w:r>
      <w:r w:rsidR="00130132" w:rsidRPr="00294568">
        <w:rPr>
          <w:rFonts w:eastAsia="Microsoft YaHei"/>
          <w:lang w:val="en-GB"/>
        </w:rPr>
        <w:t xml:space="preserve">i.e., </w:t>
      </w:r>
      <w:r w:rsidR="0070351A" w:rsidRPr="00294568">
        <w:rPr>
          <w:rFonts w:eastAsia="Microsoft YaHei"/>
          <w:lang w:val="en-GB"/>
        </w:rPr>
        <w:t>supply chain and finance</w:t>
      </w:r>
      <w:r w:rsidR="00E55854" w:rsidRPr="00294568">
        <w:rPr>
          <w:rFonts w:eastAsia="Microsoft YaHei"/>
          <w:lang w:val="en-GB"/>
        </w:rPr>
        <w:t>)</w:t>
      </w:r>
      <w:r w:rsidR="00D74983" w:rsidRPr="00294568">
        <w:rPr>
          <w:rFonts w:eastAsia="Microsoft YaHei"/>
          <w:lang w:val="en-GB"/>
        </w:rPr>
        <w:t xml:space="preserve"> and is cross-disciplinary</w:t>
      </w:r>
      <w:r w:rsidR="00E55854" w:rsidRPr="00294568">
        <w:rPr>
          <w:rFonts w:eastAsia="Microsoft YaHei"/>
          <w:lang w:val="en-GB"/>
        </w:rPr>
        <w:t>,</w:t>
      </w:r>
      <w:r w:rsidR="00D74983" w:rsidRPr="00294568">
        <w:rPr>
          <w:rFonts w:eastAsia="Microsoft YaHei"/>
          <w:lang w:val="en-GB"/>
        </w:rPr>
        <w:t xml:space="preserve"> straddling supply chain management and finance</w:t>
      </w:r>
      <w:r w:rsidR="0070351A" w:rsidRPr="00294568">
        <w:rPr>
          <w:rFonts w:eastAsia="Microsoft YaHei"/>
          <w:lang w:val="en-GB"/>
        </w:rPr>
        <w:t>. To ensure that bot</w:t>
      </w:r>
      <w:r w:rsidR="00472461" w:rsidRPr="00294568">
        <w:rPr>
          <w:rFonts w:eastAsia="Microsoft YaHei"/>
          <w:lang w:val="en-GB"/>
        </w:rPr>
        <w:t>h aspects are fully captured</w:t>
      </w:r>
      <w:r w:rsidR="0070351A" w:rsidRPr="00294568">
        <w:rPr>
          <w:rFonts w:eastAsia="Microsoft YaHei"/>
          <w:lang w:val="en-GB"/>
        </w:rPr>
        <w:t xml:space="preserve"> by the keywords, we</w:t>
      </w:r>
      <w:r w:rsidR="00515E47" w:rsidRPr="00294568">
        <w:rPr>
          <w:rFonts w:eastAsia="Microsoft YaHei"/>
          <w:lang w:val="en-GB"/>
        </w:rPr>
        <w:t xml:space="preserve"> include</w:t>
      </w:r>
      <w:r w:rsidR="00822415" w:rsidRPr="00294568">
        <w:rPr>
          <w:rFonts w:eastAsia="Microsoft YaHei"/>
          <w:lang w:val="en-GB"/>
        </w:rPr>
        <w:t>d</w:t>
      </w:r>
      <w:r w:rsidR="00515E47" w:rsidRPr="00294568">
        <w:rPr>
          <w:rFonts w:eastAsia="Microsoft YaHei"/>
          <w:lang w:val="en-GB"/>
        </w:rPr>
        <w:t xml:space="preserve"> two search str</w:t>
      </w:r>
      <w:r w:rsidR="00607D38" w:rsidRPr="00294568">
        <w:rPr>
          <w:rFonts w:eastAsia="Microsoft YaHei"/>
          <w:lang w:val="en-GB"/>
        </w:rPr>
        <w:t>ings, which are shown in Table 2</w:t>
      </w:r>
      <w:r w:rsidR="00515E47" w:rsidRPr="00294568">
        <w:rPr>
          <w:rFonts w:eastAsia="Microsoft YaHei"/>
          <w:lang w:val="en-GB"/>
        </w:rPr>
        <w:t xml:space="preserve">. The first string </w:t>
      </w:r>
      <w:r w:rsidR="00515E47" w:rsidRPr="0039029F">
        <w:rPr>
          <w:rFonts w:eastAsia="Microsoft YaHei"/>
          <w:noProof/>
          <w:lang w:val="en-GB"/>
        </w:rPr>
        <w:t>is</w:t>
      </w:r>
      <w:r w:rsidR="00F71FA1" w:rsidRPr="0039029F">
        <w:rPr>
          <w:rFonts w:eastAsia="Microsoft YaHei"/>
          <w:noProof/>
          <w:lang w:val="en-GB"/>
        </w:rPr>
        <w:t xml:space="preserve"> supply</w:t>
      </w:r>
      <w:r w:rsidR="00F71FA1" w:rsidRPr="00294568">
        <w:rPr>
          <w:rFonts w:eastAsia="Microsoft YaHei"/>
          <w:lang w:val="en-GB"/>
        </w:rPr>
        <w:t xml:space="preserve"> chain</w:t>
      </w:r>
      <w:r w:rsidR="00A85C83" w:rsidRPr="00294568">
        <w:rPr>
          <w:rFonts w:eastAsia="Microsoft YaHei"/>
          <w:lang w:val="en-GB"/>
        </w:rPr>
        <w:t>-</w:t>
      </w:r>
      <w:r w:rsidR="00F71FA1" w:rsidRPr="00294568">
        <w:rPr>
          <w:rFonts w:eastAsia="Microsoft YaHei"/>
          <w:lang w:val="en-GB"/>
        </w:rPr>
        <w:t xml:space="preserve">related </w:t>
      </w:r>
      <w:r w:rsidR="00E55854" w:rsidRPr="00294568">
        <w:rPr>
          <w:rFonts w:eastAsia="Microsoft YaHei"/>
          <w:lang w:val="en-GB"/>
        </w:rPr>
        <w:t>terms</w:t>
      </w:r>
      <w:r w:rsidR="00A85C83" w:rsidRPr="00294568">
        <w:rPr>
          <w:rFonts w:eastAsia="Microsoft YaHei"/>
          <w:lang w:val="en-GB"/>
        </w:rPr>
        <w:t>,</w:t>
      </w:r>
      <w:r w:rsidR="00E55854" w:rsidRPr="00294568">
        <w:rPr>
          <w:rFonts w:eastAsia="Microsoft YaHei"/>
          <w:lang w:val="en-GB"/>
        </w:rPr>
        <w:t xml:space="preserve"> </w:t>
      </w:r>
      <w:r w:rsidR="00F71FA1" w:rsidRPr="00294568">
        <w:rPr>
          <w:rFonts w:eastAsia="Microsoft YaHei"/>
          <w:lang w:val="en-GB"/>
        </w:rPr>
        <w:t xml:space="preserve">including </w:t>
      </w:r>
      <w:r w:rsidR="00472461" w:rsidRPr="00294568">
        <w:rPr>
          <w:rFonts w:eastAsia="Microsoft YaHei"/>
          <w:lang w:val="en-GB"/>
        </w:rPr>
        <w:t xml:space="preserve">keywords </w:t>
      </w:r>
      <w:r w:rsidR="00A85C83" w:rsidRPr="00294568">
        <w:rPr>
          <w:rFonts w:eastAsia="Microsoft YaHei"/>
          <w:lang w:val="en-GB"/>
        </w:rPr>
        <w:t xml:space="preserve">such </w:t>
      </w:r>
      <w:r w:rsidR="00472461" w:rsidRPr="00294568">
        <w:rPr>
          <w:rFonts w:eastAsia="Microsoft YaHei"/>
          <w:lang w:val="en-GB"/>
        </w:rPr>
        <w:t>as</w:t>
      </w:r>
      <w:r w:rsidR="00857071" w:rsidRPr="00294568">
        <w:rPr>
          <w:rFonts w:eastAsia="Microsoft YaHei"/>
          <w:lang w:val="en-GB"/>
        </w:rPr>
        <w:t xml:space="preserve"> “</w:t>
      </w:r>
      <w:r w:rsidR="00F71FA1" w:rsidRPr="00294568">
        <w:rPr>
          <w:rFonts w:eastAsia="Microsoft YaHei"/>
          <w:lang w:val="en-GB"/>
        </w:rPr>
        <w:t xml:space="preserve">supply </w:t>
      </w:r>
      <w:r w:rsidR="00A15D9F" w:rsidRPr="00294568">
        <w:rPr>
          <w:rFonts w:eastAsia="Microsoft YaHei"/>
          <w:lang w:val="en-GB"/>
        </w:rPr>
        <w:t>c</w:t>
      </w:r>
      <w:r w:rsidR="00F71FA1" w:rsidRPr="00294568">
        <w:rPr>
          <w:rFonts w:eastAsia="Microsoft YaHei"/>
          <w:lang w:val="en-GB"/>
        </w:rPr>
        <w:t xml:space="preserve">hain”, </w:t>
      </w:r>
      <w:r w:rsidR="00857071" w:rsidRPr="00294568">
        <w:rPr>
          <w:rFonts w:eastAsia="Microsoft YaHei"/>
          <w:lang w:val="en-GB"/>
        </w:rPr>
        <w:t>“</w:t>
      </w:r>
      <w:r w:rsidR="00F71FA1" w:rsidRPr="00294568">
        <w:rPr>
          <w:rFonts w:eastAsia="Microsoft YaHei"/>
          <w:lang w:val="en-GB"/>
        </w:rPr>
        <w:t xml:space="preserve">value chain”, </w:t>
      </w:r>
      <w:r w:rsidR="00857071" w:rsidRPr="00294568">
        <w:rPr>
          <w:rFonts w:eastAsia="Microsoft YaHei"/>
          <w:lang w:val="en-GB"/>
        </w:rPr>
        <w:t>“</w:t>
      </w:r>
      <w:r w:rsidR="00472461" w:rsidRPr="00294568">
        <w:rPr>
          <w:rFonts w:eastAsia="Microsoft YaHei"/>
          <w:lang w:val="en-GB"/>
        </w:rPr>
        <w:t>inventory”</w:t>
      </w:r>
      <w:r w:rsidR="00AD3142" w:rsidRPr="00294568">
        <w:rPr>
          <w:rFonts w:eastAsia="Microsoft YaHei"/>
          <w:lang w:val="en-GB"/>
        </w:rPr>
        <w:t xml:space="preserve"> and “purchasing” </w:t>
      </w:r>
      <w:r w:rsidR="004776BD" w:rsidRPr="00294568">
        <w:rPr>
          <w:rFonts w:eastAsia="Microsoft YaHei"/>
          <w:lang w:val="en-GB"/>
        </w:rPr>
        <w:t>(</w:t>
      </w:r>
      <w:r w:rsidR="004776BD" w:rsidRPr="00294568">
        <w:rPr>
          <w:color w:val="000000" w:themeColor="text1"/>
          <w:lang w:val="en-GB"/>
        </w:rPr>
        <w:t>Seuring</w:t>
      </w:r>
      <w:r w:rsidR="00112C3B" w:rsidRPr="00294568">
        <w:rPr>
          <w:color w:val="000000" w:themeColor="text1"/>
          <w:lang w:val="en-GB"/>
        </w:rPr>
        <w:t xml:space="preserve"> and</w:t>
      </w:r>
      <w:r w:rsidR="004776BD" w:rsidRPr="00294568">
        <w:rPr>
          <w:color w:val="000000" w:themeColor="text1"/>
          <w:lang w:val="en-GB"/>
        </w:rPr>
        <w:t xml:space="preserve"> Müller, 2008</w:t>
      </w:r>
      <w:r w:rsidR="004776BD" w:rsidRPr="00294568">
        <w:rPr>
          <w:rFonts w:eastAsia="Microsoft YaHei"/>
          <w:lang w:val="en-GB"/>
        </w:rPr>
        <w:t>)</w:t>
      </w:r>
      <w:r w:rsidR="00472461" w:rsidRPr="00294568">
        <w:rPr>
          <w:rFonts w:eastAsia="Microsoft YaHei"/>
          <w:lang w:val="en-GB"/>
        </w:rPr>
        <w:t xml:space="preserve">. </w:t>
      </w:r>
      <w:r w:rsidR="00515E47" w:rsidRPr="00294568">
        <w:rPr>
          <w:rFonts w:eastAsia="Microsoft YaHei"/>
          <w:lang w:val="en-GB"/>
        </w:rPr>
        <w:t>The second search string</w:t>
      </w:r>
      <w:r w:rsidR="00F71FA1" w:rsidRPr="00294568">
        <w:rPr>
          <w:rFonts w:eastAsia="Microsoft YaHei"/>
          <w:lang w:val="en-GB"/>
        </w:rPr>
        <w:t xml:space="preserve"> contains </w:t>
      </w:r>
      <w:r w:rsidR="00472461" w:rsidRPr="00294568">
        <w:rPr>
          <w:rFonts w:eastAsia="Microsoft YaHei"/>
          <w:lang w:val="en-GB"/>
        </w:rPr>
        <w:t>finance</w:t>
      </w:r>
      <w:r w:rsidR="00A85C83" w:rsidRPr="00294568">
        <w:rPr>
          <w:rFonts w:eastAsia="Microsoft YaHei"/>
          <w:lang w:val="en-GB"/>
        </w:rPr>
        <w:t>-</w:t>
      </w:r>
      <w:r w:rsidR="00472461" w:rsidRPr="00294568">
        <w:rPr>
          <w:rFonts w:eastAsia="Microsoft YaHei"/>
          <w:lang w:val="en-GB"/>
        </w:rPr>
        <w:t>related keywords such as</w:t>
      </w:r>
      <w:r w:rsidR="00F71FA1" w:rsidRPr="00294568">
        <w:rPr>
          <w:rFonts w:eastAsia="Microsoft YaHei"/>
          <w:lang w:val="en-GB"/>
        </w:rPr>
        <w:t xml:space="preserve"> </w:t>
      </w:r>
      <w:r w:rsidR="00A95C56" w:rsidRPr="00294568">
        <w:rPr>
          <w:rFonts w:eastAsia="Microsoft YaHei"/>
          <w:lang w:val="en-GB"/>
        </w:rPr>
        <w:t>“</w:t>
      </w:r>
      <w:r w:rsidR="00F71FA1" w:rsidRPr="00294568">
        <w:rPr>
          <w:rFonts w:eastAsia="Microsoft YaHei"/>
          <w:lang w:val="en-GB"/>
        </w:rPr>
        <w:t>finance</w:t>
      </w:r>
      <w:r w:rsidR="00A95C56" w:rsidRPr="00294568">
        <w:rPr>
          <w:rFonts w:eastAsia="Microsoft YaHei"/>
          <w:lang w:val="en-GB"/>
        </w:rPr>
        <w:t>”</w:t>
      </w:r>
      <w:r w:rsidR="00F71FA1" w:rsidRPr="00294568">
        <w:rPr>
          <w:rFonts w:eastAsia="Microsoft YaHei"/>
          <w:lang w:val="en-GB"/>
        </w:rPr>
        <w:t xml:space="preserve">, </w:t>
      </w:r>
      <w:r w:rsidR="00A95C56" w:rsidRPr="00294568">
        <w:rPr>
          <w:rFonts w:eastAsia="Microsoft YaHei"/>
          <w:lang w:val="en-GB"/>
        </w:rPr>
        <w:t>“</w:t>
      </w:r>
      <w:r w:rsidR="00F71FA1" w:rsidRPr="00294568">
        <w:rPr>
          <w:rFonts w:eastAsia="Microsoft YaHei"/>
          <w:lang w:val="en-GB"/>
        </w:rPr>
        <w:t>financing</w:t>
      </w:r>
      <w:r w:rsidR="00A95C56" w:rsidRPr="00294568">
        <w:rPr>
          <w:rFonts w:eastAsia="Microsoft YaHei"/>
          <w:lang w:val="en-GB"/>
        </w:rPr>
        <w:t>”</w:t>
      </w:r>
      <w:r w:rsidR="00F71FA1" w:rsidRPr="00294568">
        <w:rPr>
          <w:rFonts w:eastAsia="Microsoft YaHei"/>
          <w:lang w:val="en-GB"/>
        </w:rPr>
        <w:t xml:space="preserve">, </w:t>
      </w:r>
      <w:r w:rsidR="00A95C56" w:rsidRPr="00294568">
        <w:rPr>
          <w:rFonts w:eastAsia="Microsoft YaHei"/>
          <w:lang w:val="en-GB"/>
        </w:rPr>
        <w:t>“</w:t>
      </w:r>
      <w:r w:rsidR="00472461" w:rsidRPr="00294568">
        <w:rPr>
          <w:rFonts w:eastAsia="Microsoft YaHei"/>
          <w:lang w:val="en-GB"/>
        </w:rPr>
        <w:t>trade credit</w:t>
      </w:r>
      <w:r w:rsidR="00A95C56" w:rsidRPr="00294568">
        <w:rPr>
          <w:rFonts w:eastAsia="Microsoft YaHei"/>
          <w:lang w:val="en-GB"/>
        </w:rPr>
        <w:t>”</w:t>
      </w:r>
      <w:r w:rsidR="00472461" w:rsidRPr="00294568">
        <w:rPr>
          <w:rFonts w:eastAsia="Microsoft YaHei"/>
          <w:lang w:val="en-GB"/>
        </w:rPr>
        <w:t xml:space="preserve"> and </w:t>
      </w:r>
      <w:r w:rsidR="00A95C56" w:rsidRPr="00294568">
        <w:rPr>
          <w:rFonts w:eastAsia="Microsoft YaHei"/>
          <w:lang w:val="en-GB"/>
        </w:rPr>
        <w:t>“</w:t>
      </w:r>
      <w:r w:rsidR="00472461" w:rsidRPr="00294568">
        <w:rPr>
          <w:rFonts w:eastAsia="Microsoft YaHei"/>
          <w:lang w:val="en-GB"/>
        </w:rPr>
        <w:t>bank credit</w:t>
      </w:r>
      <w:r w:rsidR="00A95C56" w:rsidRPr="00294568">
        <w:rPr>
          <w:rFonts w:eastAsia="Microsoft YaHei"/>
          <w:lang w:val="en-GB"/>
        </w:rPr>
        <w:t>”</w:t>
      </w:r>
      <w:r w:rsidR="00472461" w:rsidRPr="00294568">
        <w:rPr>
          <w:rFonts w:eastAsia="Microsoft YaHei"/>
          <w:lang w:val="en-GB"/>
        </w:rPr>
        <w:t>. The keywords were chosen based on</w:t>
      </w:r>
      <w:r w:rsidR="00F71FA1" w:rsidRPr="00294568">
        <w:rPr>
          <w:rFonts w:eastAsia="Microsoft YaHei"/>
          <w:lang w:val="en-GB"/>
        </w:rPr>
        <w:t xml:space="preserve"> pr</w:t>
      </w:r>
      <w:r w:rsidR="00472461" w:rsidRPr="00294568">
        <w:rPr>
          <w:rFonts w:eastAsia="Microsoft YaHei"/>
          <w:lang w:val="en-GB"/>
        </w:rPr>
        <w:t>evious literature reviews on similar</w:t>
      </w:r>
      <w:r w:rsidR="00F71FA1" w:rsidRPr="00294568">
        <w:rPr>
          <w:rFonts w:eastAsia="Microsoft YaHei"/>
          <w:lang w:val="en-GB"/>
        </w:rPr>
        <w:t xml:space="preserve"> topic</w:t>
      </w:r>
      <w:r w:rsidR="00472461" w:rsidRPr="00294568">
        <w:rPr>
          <w:rFonts w:eastAsia="Microsoft YaHei"/>
          <w:lang w:val="en-GB"/>
        </w:rPr>
        <w:t xml:space="preserve">s, </w:t>
      </w:r>
      <w:r w:rsidR="00A85C83" w:rsidRPr="00294568">
        <w:rPr>
          <w:rFonts w:eastAsia="Microsoft YaHei"/>
          <w:lang w:val="en-GB"/>
        </w:rPr>
        <w:t xml:space="preserve">the </w:t>
      </w:r>
      <w:r w:rsidR="00472461" w:rsidRPr="00294568">
        <w:rPr>
          <w:rFonts w:eastAsia="Microsoft YaHei"/>
          <w:lang w:val="en-GB"/>
        </w:rPr>
        <w:t xml:space="preserve">authors’ own research experience and expert views from </w:t>
      </w:r>
      <w:r w:rsidR="00515E47" w:rsidRPr="00294568">
        <w:rPr>
          <w:rFonts w:eastAsia="Microsoft YaHei"/>
          <w:lang w:val="en-GB"/>
        </w:rPr>
        <w:t xml:space="preserve">fellow </w:t>
      </w:r>
      <w:r w:rsidR="009440D1" w:rsidRPr="00294568">
        <w:rPr>
          <w:rFonts w:eastAsia="Microsoft YaHei"/>
          <w:lang w:val="en-GB"/>
        </w:rPr>
        <w:t>SCF</w:t>
      </w:r>
      <w:r w:rsidR="00472461" w:rsidRPr="00294568">
        <w:rPr>
          <w:rFonts w:eastAsia="Microsoft YaHei"/>
          <w:lang w:val="en-GB"/>
        </w:rPr>
        <w:t xml:space="preserve"> academics.</w:t>
      </w:r>
    </w:p>
    <w:p w14:paraId="0506BD39" w14:textId="5137EF2B" w:rsidR="001523E1" w:rsidRPr="00294568" w:rsidRDefault="0010663C" w:rsidP="00BF282B">
      <w:pPr>
        <w:adjustRightInd w:val="0"/>
        <w:spacing w:line="360" w:lineRule="auto"/>
        <w:jc w:val="center"/>
        <w:rPr>
          <w:rFonts w:eastAsia="Microsoft YaHei"/>
          <w:b/>
          <w:lang w:val="en-GB"/>
        </w:rPr>
      </w:pPr>
      <w:r w:rsidRPr="00294568">
        <w:rPr>
          <w:rFonts w:eastAsia="Microsoft YaHei"/>
          <w:b/>
          <w:lang w:val="en-GB"/>
        </w:rPr>
        <w:t>[</w:t>
      </w:r>
      <w:r w:rsidR="00822415" w:rsidRPr="00294568">
        <w:rPr>
          <w:rFonts w:eastAsia="Microsoft YaHei"/>
          <w:b/>
          <w:lang w:val="en-GB"/>
        </w:rPr>
        <w:t xml:space="preserve">Please </w:t>
      </w:r>
      <w:r w:rsidR="00BF282B" w:rsidRPr="00294568">
        <w:rPr>
          <w:rFonts w:eastAsia="Microsoft YaHei"/>
          <w:b/>
          <w:lang w:val="en-GB"/>
        </w:rPr>
        <w:t>Insert</w:t>
      </w:r>
      <w:r w:rsidR="00363694" w:rsidRPr="00294568">
        <w:rPr>
          <w:rFonts w:eastAsia="Microsoft YaHei"/>
          <w:b/>
          <w:lang w:val="en-GB"/>
        </w:rPr>
        <w:t xml:space="preserve"> </w:t>
      </w:r>
      <w:r w:rsidR="00294568">
        <w:rPr>
          <w:rFonts w:eastAsia="Microsoft YaHei"/>
          <w:b/>
          <w:lang w:val="en-GB"/>
        </w:rPr>
        <w:t>T</w:t>
      </w:r>
      <w:r w:rsidR="00363694" w:rsidRPr="00294568">
        <w:rPr>
          <w:rFonts w:eastAsia="Microsoft YaHei"/>
          <w:b/>
          <w:lang w:val="en-GB"/>
        </w:rPr>
        <w:t>able 2</w:t>
      </w:r>
      <w:r w:rsidRPr="00294568">
        <w:rPr>
          <w:rFonts w:eastAsia="Microsoft YaHei"/>
          <w:b/>
          <w:lang w:val="en-GB"/>
        </w:rPr>
        <w:t xml:space="preserve"> here]</w:t>
      </w:r>
    </w:p>
    <w:p w14:paraId="76C08EFA" w14:textId="0A1767C3" w:rsidR="0070351A" w:rsidRPr="00294568" w:rsidRDefault="00F71FA1" w:rsidP="00FD68D4">
      <w:pPr>
        <w:adjustRightInd w:val="0"/>
        <w:spacing w:line="360" w:lineRule="auto"/>
        <w:jc w:val="both"/>
        <w:outlineLvl w:val="0"/>
        <w:rPr>
          <w:rFonts w:eastAsia="Microsoft YaHei"/>
          <w:b/>
          <w:lang w:val="en-GB"/>
        </w:rPr>
      </w:pPr>
      <w:r w:rsidRPr="00294568">
        <w:rPr>
          <w:rFonts w:eastAsia="Microsoft YaHei"/>
          <w:b/>
          <w:lang w:val="en-GB"/>
        </w:rPr>
        <w:t>2</w:t>
      </w:r>
      <w:r w:rsidR="00E856C4" w:rsidRPr="00294568">
        <w:rPr>
          <w:rFonts w:eastAsia="Microsoft YaHei"/>
          <w:b/>
          <w:lang w:val="en-GB"/>
        </w:rPr>
        <w:t>.2 S</w:t>
      </w:r>
      <w:r w:rsidR="00EC70E8" w:rsidRPr="00294568">
        <w:rPr>
          <w:rFonts w:eastAsia="Microsoft YaHei"/>
          <w:b/>
          <w:lang w:val="en-GB"/>
        </w:rPr>
        <w:t>earch results</w:t>
      </w:r>
    </w:p>
    <w:p w14:paraId="6B8DBB89" w14:textId="4E7FB96B" w:rsidR="00E856C4" w:rsidRPr="00294568" w:rsidRDefault="00E856C4" w:rsidP="008D1853">
      <w:pPr>
        <w:adjustRightInd w:val="0"/>
        <w:snapToGrid w:val="0"/>
        <w:spacing w:line="360" w:lineRule="auto"/>
        <w:ind w:firstLineChars="200" w:firstLine="480"/>
        <w:jc w:val="both"/>
        <w:rPr>
          <w:rFonts w:eastAsia="Microsoft YaHei"/>
          <w:lang w:val="en-GB"/>
        </w:rPr>
      </w:pPr>
      <w:r w:rsidRPr="00294568">
        <w:rPr>
          <w:rFonts w:eastAsia="Microsoft YaHei"/>
          <w:lang w:val="en-GB"/>
        </w:rPr>
        <w:t xml:space="preserve">We followed a three-step approach to identify the papers for final review. </w:t>
      </w:r>
      <w:r w:rsidRPr="00294568">
        <w:rPr>
          <w:rFonts w:eastAsia="Microsoft YaHei"/>
          <w:i/>
          <w:lang w:val="en-GB"/>
        </w:rPr>
        <w:t>First</w:t>
      </w:r>
      <w:r w:rsidRPr="00294568">
        <w:rPr>
          <w:rFonts w:eastAsia="Microsoft YaHei"/>
          <w:lang w:val="en-GB"/>
        </w:rPr>
        <w:t xml:space="preserve">, </w:t>
      </w:r>
      <w:r w:rsidR="0070351A" w:rsidRPr="00294568">
        <w:rPr>
          <w:rFonts w:eastAsia="Microsoft YaHei"/>
          <w:lang w:val="en-GB"/>
        </w:rPr>
        <w:t xml:space="preserve">in </w:t>
      </w:r>
      <w:r w:rsidR="00931FEE" w:rsidRPr="00294568">
        <w:rPr>
          <w:rFonts w:eastAsia="Microsoft YaHei"/>
          <w:lang w:val="en-GB"/>
        </w:rPr>
        <w:t xml:space="preserve">the </w:t>
      </w:r>
      <w:r w:rsidR="0070351A" w:rsidRPr="00294568">
        <w:rPr>
          <w:rFonts w:eastAsia="Microsoft YaHei"/>
          <w:lang w:val="en-GB"/>
        </w:rPr>
        <w:t>Scopus and EBSCO database</w:t>
      </w:r>
      <w:r w:rsidR="00873E83" w:rsidRPr="00294568">
        <w:rPr>
          <w:rFonts w:eastAsia="Microsoft YaHei"/>
          <w:lang w:val="en-GB"/>
        </w:rPr>
        <w:t>s</w:t>
      </w:r>
      <w:r w:rsidR="00250F19">
        <w:rPr>
          <w:rFonts w:eastAsia="Microsoft YaHei"/>
          <w:lang w:val="en-GB"/>
        </w:rPr>
        <w:t xml:space="preserve">, we collected and stored </w:t>
      </w:r>
      <w:r w:rsidR="0070351A" w:rsidRPr="00294568">
        <w:rPr>
          <w:rFonts w:eastAsia="Microsoft YaHei"/>
          <w:lang w:val="en-GB"/>
        </w:rPr>
        <w:t xml:space="preserve">journal articles (conference papers, books </w:t>
      </w:r>
      <w:r w:rsidR="0070351A" w:rsidRPr="0039029F">
        <w:rPr>
          <w:rFonts w:eastAsia="Microsoft YaHei"/>
          <w:noProof/>
          <w:lang w:val="en-GB"/>
        </w:rPr>
        <w:t>and</w:t>
      </w:r>
      <w:r w:rsidR="0070351A" w:rsidRPr="00294568">
        <w:rPr>
          <w:rFonts w:eastAsia="Microsoft YaHei"/>
          <w:lang w:val="en-GB"/>
        </w:rPr>
        <w:t xml:space="preserve"> chapters of books excluded) for the defined search terms</w:t>
      </w:r>
      <w:r w:rsidR="006E526B" w:rsidRPr="00294568">
        <w:rPr>
          <w:rFonts w:eastAsia="Microsoft YaHei"/>
          <w:lang w:val="en-GB"/>
        </w:rPr>
        <w:t xml:space="preserve"> with an open starting time </w:t>
      </w:r>
      <w:r w:rsidR="00130132" w:rsidRPr="00294568">
        <w:rPr>
          <w:rFonts w:eastAsia="Microsoft YaHei"/>
          <w:lang w:val="en-GB"/>
        </w:rPr>
        <w:t>to</w:t>
      </w:r>
      <w:r w:rsidR="006E526B" w:rsidRPr="00294568">
        <w:rPr>
          <w:rFonts w:eastAsia="Microsoft YaHei"/>
          <w:lang w:val="en-GB"/>
        </w:rPr>
        <w:t xml:space="preserve"> include as many </w:t>
      </w:r>
      <w:r w:rsidR="00447611" w:rsidRPr="00294568">
        <w:rPr>
          <w:rFonts w:eastAsia="Microsoft YaHei"/>
          <w:lang w:val="en-GB"/>
        </w:rPr>
        <w:t>publications as possible up to</w:t>
      </w:r>
      <w:r w:rsidR="00346F8F" w:rsidRPr="00294568">
        <w:rPr>
          <w:rFonts w:eastAsia="Microsoft YaHei"/>
          <w:lang w:val="en-GB"/>
        </w:rPr>
        <w:t xml:space="preserve"> </w:t>
      </w:r>
      <w:r w:rsidR="00346F8F" w:rsidRPr="0039029F">
        <w:rPr>
          <w:rFonts w:eastAsia="Microsoft YaHei"/>
          <w:noProof/>
          <w:lang w:val="en-GB"/>
        </w:rPr>
        <w:t>December</w:t>
      </w:r>
      <w:r w:rsidR="006E526B" w:rsidRPr="00294568">
        <w:rPr>
          <w:rFonts w:eastAsia="Microsoft YaHei"/>
          <w:lang w:val="en-GB"/>
        </w:rPr>
        <w:t xml:space="preserve"> 2016</w:t>
      </w:r>
      <w:r w:rsidR="0070351A" w:rsidRPr="00294568">
        <w:rPr>
          <w:rFonts w:eastAsia="Microsoft YaHei"/>
          <w:lang w:val="en-GB"/>
        </w:rPr>
        <w:t xml:space="preserve">. The initial search attempts </w:t>
      </w:r>
      <w:r w:rsidR="00931FEE" w:rsidRPr="00294568">
        <w:rPr>
          <w:rFonts w:eastAsia="Microsoft YaHei"/>
          <w:lang w:val="en-GB"/>
        </w:rPr>
        <w:t>identified</w:t>
      </w:r>
      <w:r w:rsidR="0070351A" w:rsidRPr="00294568">
        <w:rPr>
          <w:rFonts w:eastAsia="Microsoft YaHei"/>
          <w:lang w:val="en-GB"/>
        </w:rPr>
        <w:t xml:space="preserve"> </w:t>
      </w:r>
      <w:r w:rsidR="00661422" w:rsidRPr="00294568">
        <w:rPr>
          <w:rFonts w:eastAsia="Microsoft YaHei"/>
          <w:lang w:val="en-GB"/>
        </w:rPr>
        <w:t>4</w:t>
      </w:r>
      <w:r w:rsidR="00F40685" w:rsidRPr="00294568">
        <w:rPr>
          <w:rFonts w:eastAsia="Microsoft YaHei"/>
          <w:lang w:val="en-GB"/>
        </w:rPr>
        <w:t>78</w:t>
      </w:r>
      <w:r w:rsidR="00C44C08" w:rsidRPr="00294568">
        <w:rPr>
          <w:rFonts w:eastAsia="Microsoft YaHei"/>
          <w:lang w:val="en-GB"/>
        </w:rPr>
        <w:t>7</w:t>
      </w:r>
      <w:r w:rsidR="00447611" w:rsidRPr="00294568">
        <w:rPr>
          <w:rFonts w:eastAsia="Microsoft YaHei"/>
          <w:lang w:val="en-GB"/>
        </w:rPr>
        <w:t xml:space="preserve"> title</w:t>
      </w:r>
      <w:r w:rsidR="0070351A" w:rsidRPr="00294568">
        <w:rPr>
          <w:rFonts w:eastAsia="Microsoft YaHei"/>
          <w:lang w:val="en-GB"/>
        </w:rPr>
        <w:t>s</w:t>
      </w:r>
      <w:r w:rsidR="00447611" w:rsidRPr="00294568">
        <w:rPr>
          <w:rFonts w:eastAsia="Microsoft YaHei"/>
          <w:lang w:val="en-GB"/>
        </w:rPr>
        <w:t xml:space="preserve"> (2</w:t>
      </w:r>
      <w:r w:rsidR="00594B32" w:rsidRPr="00294568">
        <w:rPr>
          <w:rFonts w:eastAsia="Microsoft YaHei"/>
          <w:lang w:val="en-GB"/>
        </w:rPr>
        <w:t>38</w:t>
      </w:r>
      <w:r w:rsidR="00C44C08" w:rsidRPr="00294568">
        <w:rPr>
          <w:rFonts w:eastAsia="Microsoft YaHei"/>
          <w:lang w:val="en-GB"/>
        </w:rPr>
        <w:t>1</w:t>
      </w:r>
      <w:r w:rsidR="00447611" w:rsidRPr="00294568">
        <w:rPr>
          <w:rFonts w:eastAsia="Microsoft YaHei"/>
          <w:lang w:val="en-GB"/>
        </w:rPr>
        <w:t xml:space="preserve"> papers in EBSCO and </w:t>
      </w:r>
      <w:r w:rsidR="00594B32" w:rsidRPr="00294568">
        <w:rPr>
          <w:rFonts w:eastAsia="Microsoft YaHei"/>
          <w:lang w:val="en-GB"/>
        </w:rPr>
        <w:t>240</w:t>
      </w:r>
      <w:r w:rsidR="0011294F" w:rsidRPr="00294568">
        <w:rPr>
          <w:rFonts w:eastAsia="Microsoft YaHei"/>
          <w:lang w:val="en-GB"/>
        </w:rPr>
        <w:t>6</w:t>
      </w:r>
      <w:r w:rsidR="00447611" w:rsidRPr="00294568">
        <w:rPr>
          <w:rFonts w:eastAsia="Microsoft YaHei"/>
          <w:lang w:val="en-GB"/>
        </w:rPr>
        <w:t xml:space="preserve"> papers in Scopus)</w:t>
      </w:r>
      <w:r w:rsidR="0070351A" w:rsidRPr="00294568">
        <w:rPr>
          <w:rFonts w:eastAsia="Microsoft YaHei"/>
          <w:lang w:val="en-GB"/>
        </w:rPr>
        <w:t>. The s</w:t>
      </w:r>
      <w:r w:rsidR="007048D6" w:rsidRPr="00294568">
        <w:rPr>
          <w:rFonts w:eastAsia="Microsoft YaHei"/>
          <w:lang w:val="en-GB"/>
        </w:rPr>
        <w:t>earch results were stored in CSV</w:t>
      </w:r>
      <w:r w:rsidR="0070351A" w:rsidRPr="00294568">
        <w:rPr>
          <w:rFonts w:eastAsia="Microsoft YaHei"/>
          <w:lang w:val="en-GB"/>
        </w:rPr>
        <w:t xml:space="preserve"> format to include all the essential paper information such as paper title, authors</w:t>
      </w:r>
      <w:r w:rsidR="005F570B" w:rsidRPr="00294568">
        <w:rPr>
          <w:rFonts w:eastAsia="Microsoft YaHei"/>
          <w:lang w:val="en-GB"/>
        </w:rPr>
        <w:t>’</w:t>
      </w:r>
      <w:r w:rsidR="0070351A" w:rsidRPr="00294568">
        <w:rPr>
          <w:rFonts w:eastAsia="Microsoft YaHei"/>
          <w:lang w:val="en-GB"/>
        </w:rPr>
        <w:t xml:space="preserve"> names and affiliations, abstract, keywords and references.</w:t>
      </w:r>
    </w:p>
    <w:p w14:paraId="4E5F29A4" w14:textId="4C9DCCAD" w:rsidR="005209F3" w:rsidRPr="00294568" w:rsidDel="0010663C" w:rsidRDefault="00447611" w:rsidP="008D1853">
      <w:pPr>
        <w:adjustRightInd w:val="0"/>
        <w:snapToGrid w:val="0"/>
        <w:spacing w:line="360" w:lineRule="auto"/>
        <w:ind w:firstLine="567"/>
        <w:jc w:val="both"/>
        <w:rPr>
          <w:b/>
          <w:lang w:val="en-GB"/>
        </w:rPr>
      </w:pPr>
      <w:r w:rsidRPr="00294568">
        <w:rPr>
          <w:rFonts w:eastAsia="Microsoft YaHei"/>
          <w:lang w:val="en-GB"/>
        </w:rPr>
        <w:t>There is some degree of overlap between the two databases</w:t>
      </w:r>
      <w:r w:rsidR="0070351A" w:rsidRPr="00294568">
        <w:rPr>
          <w:rFonts w:eastAsia="Microsoft YaHei"/>
          <w:lang w:val="en-GB"/>
        </w:rPr>
        <w:t xml:space="preserve">. </w:t>
      </w:r>
      <w:r w:rsidR="005F570B" w:rsidRPr="00294568">
        <w:rPr>
          <w:rFonts w:eastAsia="Microsoft YaHei"/>
          <w:lang w:val="en-GB"/>
        </w:rPr>
        <w:t>After e</w:t>
      </w:r>
      <w:r w:rsidR="0070351A" w:rsidRPr="00294568">
        <w:rPr>
          <w:rFonts w:eastAsia="Microsoft YaHei"/>
          <w:lang w:val="en-GB"/>
        </w:rPr>
        <w:t>limin</w:t>
      </w:r>
      <w:r w:rsidR="00191A38" w:rsidRPr="00294568">
        <w:rPr>
          <w:rFonts w:eastAsia="Microsoft YaHei"/>
          <w:lang w:val="en-GB"/>
        </w:rPr>
        <w:t xml:space="preserve">ating </w:t>
      </w:r>
      <w:r w:rsidR="00931FEE" w:rsidRPr="00294568">
        <w:rPr>
          <w:rFonts w:eastAsia="Microsoft YaHei"/>
          <w:lang w:val="en-GB"/>
        </w:rPr>
        <w:t>duplicates</w:t>
      </w:r>
      <w:r w:rsidR="005F570B" w:rsidRPr="00294568">
        <w:rPr>
          <w:rFonts w:eastAsia="Microsoft YaHei"/>
          <w:lang w:val="en-GB"/>
        </w:rPr>
        <w:t>,</w:t>
      </w:r>
      <w:r w:rsidRPr="00294568">
        <w:rPr>
          <w:rFonts w:eastAsia="Microsoft YaHei"/>
          <w:lang w:val="en-GB"/>
        </w:rPr>
        <w:t xml:space="preserve"> </w:t>
      </w:r>
      <w:r w:rsidR="00C4114B" w:rsidRPr="00294568">
        <w:rPr>
          <w:rFonts w:eastAsia="Microsoft YaHei"/>
          <w:lang w:val="en-GB"/>
        </w:rPr>
        <w:t xml:space="preserve">4078 </w:t>
      </w:r>
      <w:r w:rsidR="0070351A" w:rsidRPr="00294568">
        <w:rPr>
          <w:rFonts w:eastAsia="Microsoft YaHei"/>
          <w:lang w:val="en-GB"/>
        </w:rPr>
        <w:t>papers</w:t>
      </w:r>
      <w:r w:rsidRPr="00294568">
        <w:rPr>
          <w:rFonts w:eastAsia="Microsoft YaHei"/>
          <w:lang w:val="en-GB"/>
        </w:rPr>
        <w:t xml:space="preserve"> remain</w:t>
      </w:r>
      <w:r w:rsidR="00260472" w:rsidRPr="00294568">
        <w:rPr>
          <w:rFonts w:eastAsia="Microsoft YaHei"/>
          <w:lang w:val="en-GB"/>
        </w:rPr>
        <w:t>ed</w:t>
      </w:r>
      <w:r w:rsidR="0070351A" w:rsidRPr="00294568">
        <w:rPr>
          <w:rFonts w:eastAsia="Microsoft YaHei"/>
          <w:lang w:val="en-GB"/>
        </w:rPr>
        <w:t xml:space="preserve">. </w:t>
      </w:r>
      <w:r w:rsidR="00AC3D8A" w:rsidRPr="00294568">
        <w:rPr>
          <w:rFonts w:eastAsia="Microsoft YaHei"/>
          <w:i/>
          <w:lang w:val="en-GB"/>
        </w:rPr>
        <w:t>Second</w:t>
      </w:r>
      <w:r w:rsidR="00AC3D8A" w:rsidRPr="00294568">
        <w:rPr>
          <w:rFonts w:eastAsia="Microsoft YaHei"/>
          <w:lang w:val="en-GB"/>
        </w:rPr>
        <w:t>, w</w:t>
      </w:r>
      <w:r w:rsidRPr="00294568">
        <w:rPr>
          <w:rFonts w:eastAsia="Microsoft YaHei"/>
          <w:lang w:val="en-GB"/>
        </w:rPr>
        <w:t>e reviewed the titles and abstracts</w:t>
      </w:r>
      <w:r w:rsidR="00931FEE" w:rsidRPr="00294568">
        <w:rPr>
          <w:rFonts w:eastAsia="Microsoft YaHei"/>
          <w:lang w:val="en-GB"/>
        </w:rPr>
        <w:t>,</w:t>
      </w:r>
      <w:r w:rsidRPr="00294568">
        <w:rPr>
          <w:rFonts w:eastAsia="Microsoft YaHei"/>
          <w:lang w:val="en-GB"/>
        </w:rPr>
        <w:t xml:space="preserve"> applying </w:t>
      </w:r>
      <w:r w:rsidR="00620878" w:rsidRPr="00294568">
        <w:rPr>
          <w:rFonts w:eastAsia="Microsoft YaHei"/>
          <w:lang w:val="en-GB"/>
        </w:rPr>
        <w:t>inclusion and exclusion criteria</w:t>
      </w:r>
      <w:r w:rsidR="00607D38" w:rsidRPr="00294568">
        <w:rPr>
          <w:rFonts w:eastAsia="Microsoft YaHei"/>
          <w:lang w:val="en-GB"/>
        </w:rPr>
        <w:t xml:space="preserve"> (Table 3</w:t>
      </w:r>
      <w:r w:rsidRPr="00294568">
        <w:rPr>
          <w:rFonts w:eastAsia="Microsoft YaHei"/>
          <w:lang w:val="en-GB"/>
        </w:rPr>
        <w:t>)</w:t>
      </w:r>
      <w:r w:rsidR="00931FEE" w:rsidRPr="00294568">
        <w:rPr>
          <w:rFonts w:eastAsia="Microsoft YaHei"/>
          <w:lang w:val="en-GB"/>
        </w:rPr>
        <w:t>.</w:t>
      </w:r>
      <w:r w:rsidR="000B0C89">
        <w:rPr>
          <w:rFonts w:eastAsia="Microsoft YaHei"/>
          <w:lang w:val="en-GB"/>
        </w:rPr>
        <w:t xml:space="preserve"> </w:t>
      </w:r>
      <w:r w:rsidR="00B522F1" w:rsidRPr="00294568">
        <w:rPr>
          <w:rFonts w:eastAsia="Microsoft YaHei"/>
          <w:lang w:val="en-GB"/>
        </w:rPr>
        <w:t>In</w:t>
      </w:r>
      <w:r w:rsidR="00D8697E" w:rsidRPr="00294568">
        <w:rPr>
          <w:rFonts w:eastAsia="Microsoft YaHei"/>
          <w:lang w:val="en-GB"/>
        </w:rPr>
        <w:t xml:space="preserve"> particular, </w:t>
      </w:r>
      <w:r w:rsidR="006D18E8" w:rsidRPr="00294568">
        <w:rPr>
          <w:rFonts w:eastAsia="Microsoft YaHei"/>
          <w:lang w:val="en-GB"/>
        </w:rPr>
        <w:t>studie</w:t>
      </w:r>
      <w:r w:rsidR="00D8697E" w:rsidRPr="00294568">
        <w:rPr>
          <w:rFonts w:eastAsia="SimSun"/>
          <w:color w:val="000000" w:themeColor="text1"/>
          <w:lang w:val="en-GB"/>
        </w:rPr>
        <w:t xml:space="preserve">s focusing on </w:t>
      </w:r>
      <w:r w:rsidR="006D18E8" w:rsidRPr="00294568">
        <w:rPr>
          <w:rFonts w:eastAsia="SimSun"/>
          <w:color w:val="000000" w:themeColor="text1"/>
          <w:lang w:val="en-GB"/>
        </w:rPr>
        <w:t>the effects</w:t>
      </w:r>
      <w:r w:rsidR="00D8697E" w:rsidRPr="00294568">
        <w:rPr>
          <w:rFonts w:eastAsia="SimSun"/>
          <w:color w:val="000000" w:themeColor="text1"/>
          <w:lang w:val="en-GB"/>
        </w:rPr>
        <w:t xml:space="preserve"> of </w:t>
      </w:r>
      <w:r w:rsidR="006D18E8" w:rsidRPr="00294568">
        <w:rPr>
          <w:rFonts w:eastAsia="SimSun"/>
          <w:color w:val="000000" w:themeColor="text1"/>
          <w:lang w:val="en-GB"/>
        </w:rPr>
        <w:t>one supply chain</w:t>
      </w:r>
      <w:r w:rsidR="00D8697E" w:rsidRPr="00294568">
        <w:rPr>
          <w:rFonts w:eastAsia="SimSun"/>
          <w:color w:val="000000" w:themeColor="text1"/>
          <w:lang w:val="en-GB"/>
        </w:rPr>
        <w:t xml:space="preserve"> </w:t>
      </w:r>
      <w:r w:rsidR="00D8697E" w:rsidRPr="00294568">
        <w:rPr>
          <w:rFonts w:eastAsia="SimSun"/>
          <w:color w:val="000000" w:themeColor="text1"/>
          <w:lang w:val="en-GB"/>
        </w:rPr>
        <w:lastRenderedPageBreak/>
        <w:t>player</w:t>
      </w:r>
      <w:r w:rsidR="006D18E8" w:rsidRPr="00294568">
        <w:rPr>
          <w:rFonts w:eastAsia="SimSun"/>
          <w:color w:val="000000" w:themeColor="text1"/>
          <w:lang w:val="en-GB"/>
        </w:rPr>
        <w:t>’s financing</w:t>
      </w:r>
      <w:r w:rsidR="00D8697E" w:rsidRPr="00294568">
        <w:rPr>
          <w:rFonts w:eastAsia="SimSun"/>
          <w:color w:val="000000" w:themeColor="text1"/>
          <w:lang w:val="en-GB"/>
        </w:rPr>
        <w:t xml:space="preserve"> </w:t>
      </w:r>
      <w:r w:rsidR="006D18E8" w:rsidRPr="00294568">
        <w:rPr>
          <w:rFonts w:eastAsia="SimSun"/>
          <w:color w:val="000000" w:themeColor="text1"/>
          <w:lang w:val="en-GB"/>
        </w:rPr>
        <w:t>on their inventory, which has implications for other supply chain members (supplier</w:t>
      </w:r>
      <w:r w:rsidR="00931FEE" w:rsidRPr="00294568">
        <w:rPr>
          <w:rFonts w:eastAsia="SimSun"/>
          <w:color w:val="000000" w:themeColor="text1"/>
          <w:lang w:val="en-GB"/>
        </w:rPr>
        <w:t>s</w:t>
      </w:r>
      <w:r w:rsidR="006D18E8" w:rsidRPr="00294568">
        <w:rPr>
          <w:rFonts w:eastAsia="SimSun"/>
          <w:color w:val="000000" w:themeColor="text1"/>
          <w:lang w:val="en-GB"/>
        </w:rPr>
        <w:t xml:space="preserve"> or retailer</w:t>
      </w:r>
      <w:r w:rsidR="00931FEE" w:rsidRPr="00294568">
        <w:rPr>
          <w:rFonts w:eastAsia="SimSun"/>
          <w:color w:val="000000" w:themeColor="text1"/>
          <w:lang w:val="en-GB"/>
        </w:rPr>
        <w:t>s</w:t>
      </w:r>
      <w:r w:rsidR="006D18E8" w:rsidRPr="00294568">
        <w:rPr>
          <w:rFonts w:eastAsia="SimSun"/>
          <w:color w:val="000000" w:themeColor="text1"/>
          <w:lang w:val="en-GB"/>
        </w:rPr>
        <w:t>)</w:t>
      </w:r>
      <w:r w:rsidR="00931FEE" w:rsidRPr="00294568">
        <w:rPr>
          <w:rFonts w:eastAsia="SimSun"/>
          <w:color w:val="000000" w:themeColor="text1"/>
          <w:lang w:val="en-GB"/>
        </w:rPr>
        <w:t>,</w:t>
      </w:r>
      <w:r w:rsidR="006D18E8" w:rsidRPr="00294568">
        <w:rPr>
          <w:rFonts w:eastAsia="SimSun"/>
          <w:color w:val="000000" w:themeColor="text1"/>
          <w:lang w:val="en-GB"/>
        </w:rPr>
        <w:t xml:space="preserve"> </w:t>
      </w:r>
      <w:r w:rsidR="009D2EE8" w:rsidRPr="00294568">
        <w:rPr>
          <w:rFonts w:eastAsia="SimSun"/>
          <w:color w:val="000000" w:themeColor="text1"/>
          <w:lang w:val="en-GB"/>
        </w:rPr>
        <w:t>are</w:t>
      </w:r>
      <w:r w:rsidR="00FD6CC7" w:rsidRPr="00294568">
        <w:rPr>
          <w:rFonts w:eastAsia="SimSun"/>
          <w:color w:val="000000" w:themeColor="text1"/>
          <w:lang w:val="en-GB"/>
        </w:rPr>
        <w:t xml:space="preserve"> included</w:t>
      </w:r>
      <w:r w:rsidR="00D8697E" w:rsidRPr="00294568">
        <w:rPr>
          <w:rFonts w:eastAsia="SimSun"/>
          <w:color w:val="000000" w:themeColor="text1"/>
          <w:lang w:val="en-GB"/>
        </w:rPr>
        <w:t>.</w:t>
      </w:r>
      <w:r w:rsidR="00D26DAE" w:rsidRPr="00294568">
        <w:rPr>
          <w:rFonts w:eastAsia="Microsoft YaHei"/>
          <w:lang w:val="en-GB"/>
        </w:rPr>
        <w:t xml:space="preserve"> </w:t>
      </w:r>
      <w:r w:rsidR="00931FEE" w:rsidRPr="00294568">
        <w:rPr>
          <w:rFonts w:eastAsia="Microsoft YaHei"/>
          <w:lang w:val="en-GB"/>
        </w:rPr>
        <w:t xml:space="preserve">Four hundred and twenty </w:t>
      </w:r>
      <w:r w:rsidR="00D26DAE" w:rsidRPr="00294568">
        <w:rPr>
          <w:rFonts w:eastAsia="Microsoft YaHei"/>
          <w:lang w:val="en-GB"/>
        </w:rPr>
        <w:t>journal articles</w:t>
      </w:r>
      <w:r w:rsidR="00191A38" w:rsidRPr="00294568">
        <w:rPr>
          <w:rFonts w:eastAsia="Microsoft YaHei"/>
          <w:lang w:val="en-GB"/>
        </w:rPr>
        <w:t xml:space="preserve"> were </w:t>
      </w:r>
      <w:r w:rsidR="00D26DAE" w:rsidRPr="00294568">
        <w:rPr>
          <w:rFonts w:eastAsia="Microsoft YaHei"/>
          <w:lang w:val="en-GB"/>
        </w:rPr>
        <w:t xml:space="preserve">selected for </w:t>
      </w:r>
      <w:r w:rsidR="00AC3D8A" w:rsidRPr="00294568">
        <w:rPr>
          <w:rFonts w:eastAsia="Microsoft YaHei"/>
          <w:lang w:val="en-GB"/>
        </w:rPr>
        <w:t>the third</w:t>
      </w:r>
      <w:r w:rsidR="00D26DAE" w:rsidRPr="00294568">
        <w:rPr>
          <w:rFonts w:eastAsia="Microsoft YaHei"/>
          <w:lang w:val="en-GB"/>
        </w:rPr>
        <w:t xml:space="preserve"> round of select</w:t>
      </w:r>
      <w:r w:rsidR="00AC3D8A" w:rsidRPr="00294568">
        <w:rPr>
          <w:rFonts w:eastAsia="Microsoft YaHei"/>
          <w:lang w:val="en-GB"/>
        </w:rPr>
        <w:t xml:space="preserve">ion. </w:t>
      </w:r>
      <w:r w:rsidR="00AC3D8A" w:rsidRPr="00294568">
        <w:rPr>
          <w:rFonts w:eastAsia="Microsoft YaHei"/>
          <w:i/>
          <w:lang w:val="en-GB"/>
        </w:rPr>
        <w:t>Third</w:t>
      </w:r>
      <w:r w:rsidR="00AC3D8A" w:rsidRPr="00294568">
        <w:rPr>
          <w:rFonts w:eastAsia="Microsoft YaHei"/>
          <w:lang w:val="en-GB"/>
        </w:rPr>
        <w:t>, we reviewed the full text</w:t>
      </w:r>
      <w:r w:rsidR="00873E83" w:rsidRPr="00294568">
        <w:rPr>
          <w:rFonts w:eastAsia="Microsoft YaHei"/>
          <w:lang w:val="en-GB"/>
        </w:rPr>
        <w:t xml:space="preserve"> of these</w:t>
      </w:r>
      <w:r w:rsidR="0009719A" w:rsidRPr="00294568">
        <w:rPr>
          <w:rFonts w:eastAsia="Microsoft YaHei"/>
          <w:lang w:val="en-GB"/>
        </w:rPr>
        <w:t xml:space="preserve"> </w:t>
      </w:r>
      <w:r w:rsidR="00AC3D8A" w:rsidRPr="00294568">
        <w:rPr>
          <w:rFonts w:eastAsia="Microsoft YaHei"/>
          <w:lang w:val="en-GB"/>
        </w:rPr>
        <w:t xml:space="preserve">papers </w:t>
      </w:r>
      <w:r w:rsidR="00191A38" w:rsidRPr="00294568">
        <w:rPr>
          <w:rFonts w:eastAsia="Microsoft YaHei"/>
          <w:lang w:val="en-GB"/>
        </w:rPr>
        <w:t xml:space="preserve">applying the same inclusion and exclusion criteria </w:t>
      </w:r>
      <w:r w:rsidR="00AC3D8A" w:rsidRPr="00294568">
        <w:rPr>
          <w:rFonts w:eastAsia="Microsoft YaHei"/>
          <w:lang w:val="en-GB"/>
        </w:rPr>
        <w:t xml:space="preserve">and identified </w:t>
      </w:r>
      <w:r w:rsidR="007D062A" w:rsidRPr="00294568">
        <w:rPr>
          <w:rFonts w:eastAsia="Microsoft YaHei"/>
          <w:b/>
          <w:lang w:val="en-GB"/>
        </w:rPr>
        <w:t>34</w:t>
      </w:r>
      <w:r w:rsidR="00B90DF4" w:rsidRPr="00294568">
        <w:rPr>
          <w:rFonts w:eastAsia="Microsoft YaHei"/>
          <w:b/>
          <w:lang w:val="en-GB"/>
        </w:rPr>
        <w:t>8</w:t>
      </w:r>
      <w:r w:rsidR="00500883" w:rsidRPr="00294568">
        <w:rPr>
          <w:rFonts w:eastAsia="Microsoft YaHei"/>
          <w:lang w:val="en-GB"/>
        </w:rPr>
        <w:t xml:space="preserve"> </w:t>
      </w:r>
      <w:r w:rsidR="0070351A" w:rsidRPr="00294568">
        <w:rPr>
          <w:rFonts w:eastAsia="Microsoft YaHei"/>
          <w:lang w:val="en-GB"/>
        </w:rPr>
        <w:t>journal articles</w:t>
      </w:r>
      <w:r w:rsidR="000226F8" w:rsidRPr="00294568">
        <w:rPr>
          <w:rFonts w:eastAsia="Microsoft YaHei"/>
          <w:lang w:val="en-GB"/>
        </w:rPr>
        <w:t xml:space="preserve"> for bibliometric </w:t>
      </w:r>
      <w:r w:rsidR="005B035C" w:rsidRPr="00294568">
        <w:rPr>
          <w:rFonts w:eastAsia="Microsoft YaHei"/>
          <w:lang w:val="en-GB"/>
        </w:rPr>
        <w:t>analysis</w:t>
      </w:r>
      <w:r w:rsidR="00770F77" w:rsidRPr="00294568">
        <w:rPr>
          <w:rFonts w:eastAsia="Microsoft YaHei"/>
          <w:lang w:val="en-GB"/>
        </w:rPr>
        <w:t>.</w:t>
      </w:r>
      <w:r w:rsidR="00AF1894" w:rsidRPr="00294568">
        <w:rPr>
          <w:lang w:val="en-GB"/>
        </w:rPr>
        <w:t xml:space="preserve"> </w:t>
      </w:r>
      <w:r w:rsidR="00931FEE" w:rsidRPr="00294568">
        <w:rPr>
          <w:rFonts w:eastAsia="Microsoft YaHei"/>
          <w:lang w:val="en-GB"/>
        </w:rPr>
        <w:t>P</w:t>
      </w:r>
      <w:r w:rsidR="00AF1894" w:rsidRPr="00294568">
        <w:rPr>
          <w:rFonts w:eastAsia="Microsoft YaHei"/>
          <w:lang w:val="en-GB"/>
        </w:rPr>
        <w:t>apers were excluded whe</w:t>
      </w:r>
      <w:r w:rsidR="005F570B" w:rsidRPr="00294568">
        <w:rPr>
          <w:rFonts w:eastAsia="Microsoft YaHei"/>
          <w:lang w:val="en-GB"/>
        </w:rPr>
        <w:t>n</w:t>
      </w:r>
      <w:r w:rsidR="00AF1894" w:rsidRPr="00294568">
        <w:rPr>
          <w:rFonts w:eastAsia="Microsoft YaHei"/>
          <w:lang w:val="en-GB"/>
        </w:rPr>
        <w:t xml:space="preserve"> 1) </w:t>
      </w:r>
      <w:r w:rsidR="00822415" w:rsidRPr="00294568">
        <w:rPr>
          <w:rFonts w:eastAsia="Microsoft YaHei"/>
          <w:lang w:val="en-GB"/>
        </w:rPr>
        <w:t>they</w:t>
      </w:r>
      <w:r w:rsidR="002D5C12" w:rsidRPr="00294568">
        <w:rPr>
          <w:rFonts w:eastAsia="Microsoft YaHei"/>
          <w:lang w:val="en-GB"/>
        </w:rPr>
        <w:t xml:space="preserve"> </w:t>
      </w:r>
      <w:r w:rsidR="00AF1894" w:rsidRPr="00294568">
        <w:rPr>
          <w:rFonts w:eastAsia="Microsoft YaHei"/>
          <w:lang w:val="en-GB"/>
        </w:rPr>
        <w:t xml:space="preserve">mainly focused on supply chain management but superficially touched on </w:t>
      </w:r>
      <w:r w:rsidR="00AF1894" w:rsidRPr="0039029F">
        <w:rPr>
          <w:rFonts w:eastAsia="Microsoft YaHei"/>
          <w:noProof/>
          <w:lang w:val="en-GB"/>
        </w:rPr>
        <w:t>finance;</w:t>
      </w:r>
      <w:r w:rsidR="00AF1894" w:rsidRPr="00294568">
        <w:rPr>
          <w:rFonts w:eastAsia="Microsoft YaHei"/>
          <w:lang w:val="en-GB"/>
        </w:rPr>
        <w:t xml:space="preserve"> </w:t>
      </w:r>
      <w:r w:rsidR="00931FEE" w:rsidRPr="00294568">
        <w:rPr>
          <w:rFonts w:eastAsia="Microsoft YaHei"/>
          <w:lang w:val="en-GB"/>
        </w:rPr>
        <w:t xml:space="preserve">or </w:t>
      </w:r>
      <w:r w:rsidR="00AF1894" w:rsidRPr="00294568">
        <w:rPr>
          <w:rFonts w:eastAsia="Microsoft YaHei"/>
          <w:lang w:val="en-GB"/>
        </w:rPr>
        <w:t xml:space="preserve">2) </w:t>
      </w:r>
      <w:r w:rsidR="00822415" w:rsidRPr="00294568">
        <w:rPr>
          <w:rFonts w:eastAsia="Microsoft YaHei"/>
          <w:lang w:val="en-GB"/>
        </w:rPr>
        <w:t>they</w:t>
      </w:r>
      <w:r w:rsidR="002D5C12" w:rsidRPr="00294568">
        <w:rPr>
          <w:rFonts w:eastAsia="Microsoft YaHei"/>
          <w:lang w:val="en-GB"/>
        </w:rPr>
        <w:t xml:space="preserve"> </w:t>
      </w:r>
      <w:r w:rsidR="00AF1894" w:rsidRPr="00294568">
        <w:rPr>
          <w:rFonts w:eastAsia="Microsoft YaHei"/>
          <w:lang w:val="en-GB"/>
        </w:rPr>
        <w:t xml:space="preserve">mainly focused on finance </w:t>
      </w:r>
      <w:r w:rsidR="00931FEE" w:rsidRPr="00294568">
        <w:rPr>
          <w:rFonts w:eastAsia="Microsoft YaHei"/>
          <w:lang w:val="en-GB"/>
        </w:rPr>
        <w:t xml:space="preserve">but superficially touched on the </w:t>
      </w:r>
      <w:r w:rsidR="00AF1894" w:rsidRPr="00294568">
        <w:rPr>
          <w:rFonts w:eastAsia="Microsoft YaHei"/>
          <w:lang w:val="en-GB"/>
        </w:rPr>
        <w:t xml:space="preserve">supply chain. </w:t>
      </w:r>
      <w:r w:rsidR="00E856C4" w:rsidRPr="00294568">
        <w:rPr>
          <w:rFonts w:eastAsia="Microsoft YaHei"/>
          <w:lang w:val="en-GB"/>
        </w:rPr>
        <w:t>To do this, two of the co-autho</w:t>
      </w:r>
      <w:r w:rsidR="00AC3D8A" w:rsidRPr="00294568">
        <w:rPr>
          <w:rFonts w:eastAsia="Microsoft YaHei"/>
          <w:lang w:val="en-GB"/>
        </w:rPr>
        <w:t xml:space="preserve">rs drew a table with all </w:t>
      </w:r>
      <w:r w:rsidR="00500883" w:rsidRPr="00294568">
        <w:rPr>
          <w:rFonts w:eastAsia="Microsoft YaHei"/>
          <w:lang w:val="en-GB"/>
        </w:rPr>
        <w:t>4</w:t>
      </w:r>
      <w:r w:rsidR="00B90DF4" w:rsidRPr="00294568">
        <w:rPr>
          <w:rFonts w:eastAsia="Microsoft YaHei"/>
          <w:lang w:val="en-GB"/>
        </w:rPr>
        <w:t>20</w:t>
      </w:r>
      <w:r w:rsidR="00500883" w:rsidRPr="00294568">
        <w:rPr>
          <w:rFonts w:eastAsia="Microsoft YaHei"/>
          <w:lang w:val="en-GB"/>
        </w:rPr>
        <w:t xml:space="preserve"> </w:t>
      </w:r>
      <w:r w:rsidR="00E856C4" w:rsidRPr="00294568">
        <w:rPr>
          <w:rFonts w:eastAsia="Microsoft YaHei"/>
          <w:lang w:val="en-GB"/>
        </w:rPr>
        <w:t xml:space="preserve">papers and a column to judge ‘include’ or ‘exclude’ or ‘unsure’ </w:t>
      </w:r>
      <w:r w:rsidR="00931FEE" w:rsidRPr="00294568">
        <w:rPr>
          <w:rFonts w:eastAsia="Microsoft YaHei"/>
          <w:lang w:val="en-GB"/>
        </w:rPr>
        <w:t xml:space="preserve">based on their independent </w:t>
      </w:r>
      <w:r w:rsidR="00E856C4" w:rsidRPr="00294568">
        <w:rPr>
          <w:rFonts w:eastAsia="Microsoft YaHei"/>
          <w:lang w:val="en-GB"/>
        </w:rPr>
        <w:t xml:space="preserve">reasons. </w:t>
      </w:r>
      <w:r w:rsidR="00931FEE" w:rsidRPr="00294568">
        <w:rPr>
          <w:rFonts w:eastAsia="Microsoft YaHei"/>
          <w:lang w:val="en-GB"/>
        </w:rPr>
        <w:t>We then</w:t>
      </w:r>
      <w:r w:rsidR="00E856C4" w:rsidRPr="00294568">
        <w:rPr>
          <w:rFonts w:eastAsia="Microsoft YaHei"/>
          <w:lang w:val="en-GB"/>
        </w:rPr>
        <w:t xml:space="preserve"> compared the results and reac</w:t>
      </w:r>
      <w:r w:rsidR="00346F8F" w:rsidRPr="00294568">
        <w:rPr>
          <w:rFonts w:eastAsia="Microsoft YaHei"/>
          <w:lang w:val="en-GB"/>
        </w:rPr>
        <w:t>hed a</w:t>
      </w:r>
      <w:r w:rsidR="000F7488" w:rsidRPr="00294568">
        <w:rPr>
          <w:rFonts w:eastAsia="Microsoft YaHei"/>
          <w:lang w:val="en-GB"/>
        </w:rPr>
        <w:t xml:space="preserve">greements on all the items with </w:t>
      </w:r>
      <w:r w:rsidR="00346F8F" w:rsidRPr="00294568">
        <w:rPr>
          <w:rFonts w:eastAsia="Microsoft YaHei"/>
          <w:lang w:val="en-GB"/>
        </w:rPr>
        <w:t xml:space="preserve">which </w:t>
      </w:r>
      <w:r w:rsidR="00E856C4" w:rsidRPr="00294568">
        <w:rPr>
          <w:rFonts w:eastAsia="Microsoft YaHei"/>
          <w:lang w:val="en-GB"/>
        </w:rPr>
        <w:t>we did</w:t>
      </w:r>
      <w:r w:rsidR="005F570B" w:rsidRPr="00294568">
        <w:rPr>
          <w:rFonts w:eastAsia="Microsoft YaHei"/>
          <w:lang w:val="en-GB"/>
        </w:rPr>
        <w:t xml:space="preserve"> </w:t>
      </w:r>
      <w:r w:rsidR="00E856C4" w:rsidRPr="00294568">
        <w:rPr>
          <w:rFonts w:eastAsia="Microsoft YaHei"/>
          <w:lang w:val="en-GB"/>
        </w:rPr>
        <w:t>n</w:t>
      </w:r>
      <w:r w:rsidR="005F570B" w:rsidRPr="00294568">
        <w:rPr>
          <w:rFonts w:eastAsia="Microsoft YaHei"/>
          <w:lang w:val="en-GB"/>
        </w:rPr>
        <w:t>o</w:t>
      </w:r>
      <w:r w:rsidR="00E856C4" w:rsidRPr="00294568">
        <w:rPr>
          <w:rFonts w:eastAsia="Microsoft YaHei"/>
          <w:lang w:val="en-GB"/>
        </w:rPr>
        <w:t>t agree initially.</w:t>
      </w:r>
    </w:p>
    <w:p w14:paraId="52B9647D" w14:textId="47BBB998" w:rsidR="00BE2C27" w:rsidRPr="00294568" w:rsidRDefault="0010663C" w:rsidP="00C21189">
      <w:pPr>
        <w:adjustRightInd w:val="0"/>
        <w:spacing w:line="360" w:lineRule="auto"/>
        <w:jc w:val="center"/>
        <w:rPr>
          <w:rFonts w:eastAsia="Microsoft YaHei"/>
          <w:b/>
          <w:lang w:val="en-GB"/>
        </w:rPr>
      </w:pPr>
      <w:r w:rsidRPr="00294568">
        <w:rPr>
          <w:rFonts w:eastAsia="Microsoft YaHei"/>
          <w:b/>
          <w:lang w:val="en-GB"/>
        </w:rPr>
        <w:t>[</w:t>
      </w:r>
      <w:r w:rsidR="00822415" w:rsidRPr="00294568">
        <w:rPr>
          <w:rFonts w:eastAsia="Microsoft YaHei"/>
          <w:b/>
          <w:lang w:val="en-GB"/>
        </w:rPr>
        <w:t xml:space="preserve">Please </w:t>
      </w:r>
      <w:r w:rsidR="006B04B0" w:rsidRPr="00294568">
        <w:rPr>
          <w:rFonts w:eastAsia="Microsoft YaHei"/>
          <w:b/>
          <w:lang w:val="en-GB"/>
        </w:rPr>
        <w:t>Insert</w:t>
      </w:r>
      <w:r w:rsidRPr="00294568">
        <w:rPr>
          <w:rFonts w:eastAsia="Microsoft YaHei"/>
          <w:b/>
          <w:lang w:val="en-GB"/>
        </w:rPr>
        <w:t xml:space="preserve"> </w:t>
      </w:r>
      <w:r w:rsidR="00294568">
        <w:rPr>
          <w:rFonts w:eastAsia="Microsoft YaHei"/>
          <w:b/>
          <w:lang w:val="en-GB"/>
        </w:rPr>
        <w:t>T</w:t>
      </w:r>
      <w:r w:rsidRPr="00294568">
        <w:rPr>
          <w:rFonts w:eastAsia="Microsoft YaHei"/>
          <w:b/>
          <w:lang w:val="en-GB"/>
        </w:rPr>
        <w:t xml:space="preserve">able </w:t>
      </w:r>
      <w:r w:rsidR="00363694" w:rsidRPr="00294568">
        <w:rPr>
          <w:rFonts w:eastAsia="Microsoft YaHei"/>
          <w:b/>
          <w:lang w:val="en-GB"/>
        </w:rPr>
        <w:t>3</w:t>
      </w:r>
      <w:r w:rsidRPr="00294568">
        <w:rPr>
          <w:rFonts w:eastAsia="Microsoft YaHei"/>
          <w:b/>
          <w:lang w:val="en-GB"/>
        </w:rPr>
        <w:t xml:space="preserve"> here]</w:t>
      </w:r>
    </w:p>
    <w:p w14:paraId="31E8788D" w14:textId="08C9DCDB" w:rsidR="00374DDD" w:rsidRPr="00294568" w:rsidRDefault="00B17BD6" w:rsidP="00B17BD6">
      <w:pPr>
        <w:adjustRightInd w:val="0"/>
        <w:spacing w:line="360" w:lineRule="auto"/>
        <w:rPr>
          <w:rFonts w:eastAsia="Microsoft YaHei"/>
          <w:b/>
          <w:lang w:val="en-GB"/>
        </w:rPr>
      </w:pPr>
      <w:r w:rsidRPr="00294568">
        <w:rPr>
          <w:rFonts w:eastAsia="Microsoft YaHei"/>
          <w:b/>
          <w:lang w:val="en-GB"/>
        </w:rPr>
        <w:t xml:space="preserve">2.3 </w:t>
      </w:r>
      <w:r w:rsidR="00374DDD" w:rsidRPr="00294568">
        <w:rPr>
          <w:rFonts w:eastAsia="Microsoft YaHei"/>
          <w:b/>
          <w:lang w:val="en-GB"/>
        </w:rPr>
        <w:t>Descriptive analysis</w:t>
      </w:r>
    </w:p>
    <w:p w14:paraId="42626A00" w14:textId="55619355" w:rsidR="00882A5F" w:rsidRPr="00294568" w:rsidRDefault="007B4C4C" w:rsidP="008D1853">
      <w:pPr>
        <w:adjustRightInd w:val="0"/>
        <w:snapToGrid w:val="0"/>
        <w:spacing w:line="360" w:lineRule="auto"/>
        <w:ind w:firstLineChars="200" w:firstLine="480"/>
        <w:jc w:val="both"/>
        <w:rPr>
          <w:rFonts w:eastAsia="Microsoft YaHei"/>
          <w:lang w:val="en-GB"/>
        </w:rPr>
      </w:pPr>
      <w:r w:rsidRPr="00294568">
        <w:rPr>
          <w:rFonts w:eastAsia="Microsoft YaHei"/>
          <w:lang w:val="en-GB"/>
        </w:rPr>
        <w:t xml:space="preserve">The </w:t>
      </w:r>
      <w:r w:rsidR="007D062A" w:rsidRPr="00294568">
        <w:rPr>
          <w:rFonts w:eastAsia="Microsoft YaHei"/>
          <w:lang w:val="en-GB"/>
        </w:rPr>
        <w:t>34</w:t>
      </w:r>
      <w:r w:rsidR="007C55BF" w:rsidRPr="00294568">
        <w:rPr>
          <w:rFonts w:eastAsia="Microsoft YaHei"/>
          <w:lang w:val="en-GB"/>
        </w:rPr>
        <w:t>8</w:t>
      </w:r>
      <w:r w:rsidR="00F31B2B" w:rsidRPr="00294568">
        <w:rPr>
          <w:rFonts w:eastAsia="Microsoft YaHei"/>
          <w:lang w:val="en-GB"/>
        </w:rPr>
        <w:t xml:space="preserve"> </w:t>
      </w:r>
      <w:r w:rsidRPr="00294568">
        <w:rPr>
          <w:rFonts w:eastAsia="Microsoft YaHei"/>
          <w:lang w:val="en-GB"/>
        </w:rPr>
        <w:t>journal articles were</w:t>
      </w:r>
      <w:r w:rsidR="00770F77" w:rsidRPr="00294568">
        <w:rPr>
          <w:rFonts w:eastAsia="Microsoft YaHei"/>
          <w:lang w:val="en-GB"/>
        </w:rPr>
        <w:t xml:space="preserve"> pub</w:t>
      </w:r>
      <w:r w:rsidR="006F1B4F" w:rsidRPr="00294568">
        <w:rPr>
          <w:rFonts w:eastAsia="Microsoft YaHei"/>
          <w:lang w:val="en-GB"/>
        </w:rPr>
        <w:t xml:space="preserve">lished </w:t>
      </w:r>
      <w:r w:rsidR="00770F77" w:rsidRPr="00294568">
        <w:rPr>
          <w:rFonts w:eastAsia="Microsoft YaHei"/>
          <w:lang w:val="en-GB"/>
        </w:rPr>
        <w:t>between 1970 and 2016.</w:t>
      </w:r>
      <w:r w:rsidR="006F1B4F" w:rsidRPr="00294568">
        <w:rPr>
          <w:rFonts w:eastAsia="Microsoft YaHei"/>
          <w:lang w:val="en-GB"/>
        </w:rPr>
        <w:t xml:space="preserve"> </w:t>
      </w:r>
      <w:r w:rsidR="00131A90" w:rsidRPr="00294568">
        <w:rPr>
          <w:rFonts w:eastAsia="Microsoft YaHei"/>
          <w:lang w:val="en-GB"/>
        </w:rPr>
        <w:t>Figure</w:t>
      </w:r>
      <w:r w:rsidR="00D428EA" w:rsidRPr="00294568">
        <w:rPr>
          <w:rFonts w:eastAsia="Microsoft YaHei"/>
          <w:lang w:val="en-GB"/>
        </w:rPr>
        <w:t xml:space="preserve"> </w:t>
      </w:r>
      <w:r w:rsidR="00FC1516" w:rsidRPr="00294568">
        <w:rPr>
          <w:rFonts w:eastAsia="Microsoft YaHei"/>
          <w:lang w:val="en-GB"/>
        </w:rPr>
        <w:t xml:space="preserve">1 </w:t>
      </w:r>
      <w:r w:rsidR="006F1B4F" w:rsidRPr="00294568">
        <w:rPr>
          <w:rFonts w:eastAsia="Microsoft YaHei"/>
          <w:lang w:val="en-GB"/>
        </w:rPr>
        <w:t>shows a</w:t>
      </w:r>
      <w:r w:rsidR="005F3B1A" w:rsidRPr="00294568">
        <w:rPr>
          <w:rFonts w:eastAsia="Microsoft YaHei"/>
          <w:lang w:val="en-GB"/>
        </w:rPr>
        <w:t>n</w:t>
      </w:r>
      <w:r w:rsidR="006F1B4F" w:rsidRPr="00294568">
        <w:rPr>
          <w:rFonts w:eastAsia="Microsoft YaHei"/>
          <w:lang w:val="en-GB"/>
        </w:rPr>
        <w:t xml:space="preserve"> upward </w:t>
      </w:r>
      <w:r w:rsidR="00D428EA" w:rsidRPr="00294568">
        <w:rPr>
          <w:rFonts w:eastAsia="Microsoft YaHei"/>
          <w:lang w:val="en-GB"/>
        </w:rPr>
        <w:t xml:space="preserve">trend in </w:t>
      </w:r>
      <w:r w:rsidR="0048524B" w:rsidRPr="00294568">
        <w:rPr>
          <w:rFonts w:eastAsia="Microsoft YaHei"/>
          <w:lang w:val="en-GB"/>
        </w:rPr>
        <w:t xml:space="preserve">terms of </w:t>
      </w:r>
      <w:r w:rsidR="000172D1" w:rsidRPr="00294568">
        <w:rPr>
          <w:rFonts w:eastAsia="Microsoft YaHei"/>
          <w:lang w:val="en-GB"/>
        </w:rPr>
        <w:t xml:space="preserve">the number </w:t>
      </w:r>
      <w:r w:rsidR="00D428EA" w:rsidRPr="00294568">
        <w:rPr>
          <w:rFonts w:eastAsia="Microsoft YaHei"/>
          <w:lang w:val="en-GB"/>
        </w:rPr>
        <w:t>of articles published</w:t>
      </w:r>
      <w:r w:rsidR="00735021" w:rsidRPr="00294568">
        <w:rPr>
          <w:rFonts w:eastAsia="Microsoft YaHei"/>
          <w:lang w:val="en-GB"/>
        </w:rPr>
        <w:t xml:space="preserve"> </w:t>
      </w:r>
      <w:r w:rsidR="009604AD" w:rsidRPr="00294568">
        <w:rPr>
          <w:rFonts w:eastAsia="Microsoft YaHei"/>
          <w:lang w:val="en-GB"/>
        </w:rPr>
        <w:t>per year since 2000. Before 2003, 1 or 2</w:t>
      </w:r>
      <w:r w:rsidR="006F1B4F" w:rsidRPr="00294568">
        <w:rPr>
          <w:rFonts w:eastAsia="Microsoft YaHei"/>
          <w:lang w:val="en-GB"/>
        </w:rPr>
        <w:t xml:space="preserve"> papers </w:t>
      </w:r>
      <w:r w:rsidR="008253E0" w:rsidRPr="00294568">
        <w:rPr>
          <w:rFonts w:eastAsia="Microsoft YaHei"/>
          <w:lang w:val="en-GB"/>
        </w:rPr>
        <w:t xml:space="preserve">were </w:t>
      </w:r>
      <w:r w:rsidR="006F1B4F" w:rsidRPr="00294568">
        <w:rPr>
          <w:rFonts w:eastAsia="Microsoft YaHei"/>
          <w:lang w:val="en-GB"/>
        </w:rPr>
        <w:t xml:space="preserve">published per year. </w:t>
      </w:r>
      <w:r w:rsidR="008253E0" w:rsidRPr="00294568">
        <w:rPr>
          <w:rFonts w:eastAsia="Microsoft YaHei"/>
          <w:lang w:val="en-GB"/>
        </w:rPr>
        <w:t xml:space="preserve">This </w:t>
      </w:r>
      <w:r w:rsidR="00D428EA" w:rsidRPr="00294568">
        <w:rPr>
          <w:rFonts w:eastAsia="Microsoft YaHei"/>
          <w:lang w:val="en-GB"/>
        </w:rPr>
        <w:t>show</w:t>
      </w:r>
      <w:r w:rsidR="00286A20" w:rsidRPr="00294568">
        <w:rPr>
          <w:rFonts w:eastAsia="Microsoft YaHei"/>
          <w:lang w:val="en-GB"/>
        </w:rPr>
        <w:t>s</w:t>
      </w:r>
      <w:r w:rsidR="00D428EA" w:rsidRPr="00294568">
        <w:rPr>
          <w:rFonts w:eastAsia="Microsoft YaHei"/>
          <w:lang w:val="en-GB"/>
        </w:rPr>
        <w:t xml:space="preserve"> that </w:t>
      </w:r>
      <w:r w:rsidR="006F1B4F" w:rsidRPr="00294568">
        <w:rPr>
          <w:rFonts w:eastAsia="Microsoft YaHei"/>
          <w:lang w:val="en-GB"/>
        </w:rPr>
        <w:t xml:space="preserve">the </w:t>
      </w:r>
      <w:r w:rsidR="007D062A" w:rsidRPr="00294568">
        <w:rPr>
          <w:rFonts w:eastAsia="Microsoft YaHei"/>
          <w:lang w:val="en-GB"/>
        </w:rPr>
        <w:t>34</w:t>
      </w:r>
      <w:r w:rsidR="00E05C08" w:rsidRPr="00294568">
        <w:rPr>
          <w:rFonts w:eastAsia="Microsoft YaHei"/>
          <w:lang w:val="en-GB"/>
        </w:rPr>
        <w:t>8</w:t>
      </w:r>
      <w:r w:rsidR="004C72C7" w:rsidRPr="00294568">
        <w:rPr>
          <w:rFonts w:eastAsia="Microsoft YaHei"/>
          <w:lang w:val="en-GB"/>
        </w:rPr>
        <w:t xml:space="preserve"> </w:t>
      </w:r>
      <w:r w:rsidR="006F1B4F" w:rsidRPr="00294568">
        <w:rPr>
          <w:rFonts w:eastAsia="Microsoft YaHei"/>
          <w:lang w:val="en-GB"/>
        </w:rPr>
        <w:t xml:space="preserve">papers are scattered </w:t>
      </w:r>
      <w:r w:rsidR="00294568">
        <w:rPr>
          <w:rFonts w:eastAsia="Microsoft YaHei"/>
          <w:lang w:val="en-GB"/>
        </w:rPr>
        <w:t>approximately 1</w:t>
      </w:r>
      <w:r w:rsidR="00CE30DD" w:rsidRPr="00294568">
        <w:rPr>
          <w:rFonts w:eastAsia="Microsoft YaHei"/>
          <w:lang w:val="en-GB"/>
        </w:rPr>
        <w:t>2</w:t>
      </w:r>
      <w:r w:rsidR="00C02E6B" w:rsidRPr="00294568">
        <w:rPr>
          <w:rFonts w:eastAsia="Microsoft YaHei"/>
          <w:lang w:val="en-GB"/>
        </w:rPr>
        <w:t xml:space="preserve">0 </w:t>
      </w:r>
      <w:r w:rsidR="00D428EA" w:rsidRPr="00294568">
        <w:rPr>
          <w:rFonts w:eastAsia="Microsoft YaHei"/>
          <w:lang w:val="en-GB"/>
        </w:rPr>
        <w:t>journals</w:t>
      </w:r>
      <w:r w:rsidR="006F1B4F" w:rsidRPr="00294568">
        <w:rPr>
          <w:rFonts w:eastAsia="Microsoft YaHei"/>
          <w:lang w:val="en-GB"/>
        </w:rPr>
        <w:t xml:space="preserve">, </w:t>
      </w:r>
      <w:r w:rsidR="00CE30DD" w:rsidRPr="00294568">
        <w:rPr>
          <w:rFonts w:eastAsia="Microsoft YaHei"/>
          <w:lang w:val="en-GB"/>
        </w:rPr>
        <w:t xml:space="preserve">56 </w:t>
      </w:r>
      <w:r w:rsidR="008253E0" w:rsidRPr="00294568">
        <w:rPr>
          <w:rFonts w:eastAsia="Microsoft YaHei"/>
          <w:lang w:val="en-GB"/>
        </w:rPr>
        <w:t xml:space="preserve">of which </w:t>
      </w:r>
      <w:r w:rsidR="006F1B4F" w:rsidRPr="00294568">
        <w:rPr>
          <w:rFonts w:eastAsia="Microsoft YaHei"/>
          <w:lang w:val="en-GB"/>
        </w:rPr>
        <w:t>have contributed</w:t>
      </w:r>
      <w:r w:rsidR="00213DFE" w:rsidRPr="00294568">
        <w:rPr>
          <w:rFonts w:eastAsia="Microsoft YaHei"/>
          <w:lang w:val="en-GB"/>
        </w:rPr>
        <w:t xml:space="preserve"> 80.</w:t>
      </w:r>
      <w:r w:rsidR="00CE30DD" w:rsidRPr="00294568">
        <w:rPr>
          <w:rFonts w:eastAsia="Microsoft YaHei"/>
          <w:lang w:val="en-GB"/>
        </w:rPr>
        <w:t>1</w:t>
      </w:r>
      <w:r w:rsidR="00833CAE" w:rsidRPr="00294568">
        <w:rPr>
          <w:rFonts w:eastAsia="Microsoft YaHei"/>
          <w:lang w:val="en-GB"/>
        </w:rPr>
        <w:t>7</w:t>
      </w:r>
      <w:r w:rsidR="00213DFE" w:rsidRPr="00294568">
        <w:rPr>
          <w:rFonts w:eastAsia="Microsoft YaHei"/>
          <w:lang w:val="en-GB"/>
        </w:rPr>
        <w:t>% of</w:t>
      </w:r>
      <w:r w:rsidR="00D428EA" w:rsidRPr="00294568">
        <w:rPr>
          <w:rFonts w:eastAsia="Microsoft YaHei"/>
          <w:lang w:val="en-GB"/>
        </w:rPr>
        <w:t xml:space="preserve"> </w:t>
      </w:r>
      <w:r w:rsidR="00B07A85" w:rsidRPr="00294568">
        <w:rPr>
          <w:rFonts w:eastAsia="Microsoft YaHei"/>
          <w:lang w:val="en-GB"/>
        </w:rPr>
        <w:t xml:space="preserve">all </w:t>
      </w:r>
      <w:r w:rsidR="00D428EA" w:rsidRPr="00294568">
        <w:rPr>
          <w:rFonts w:eastAsia="Microsoft YaHei"/>
          <w:lang w:val="en-GB"/>
        </w:rPr>
        <w:t>publication</w:t>
      </w:r>
      <w:r w:rsidR="00B07A85" w:rsidRPr="00294568">
        <w:rPr>
          <w:rFonts w:eastAsia="Microsoft YaHei"/>
          <w:lang w:val="en-GB"/>
        </w:rPr>
        <w:t>s reviewed</w:t>
      </w:r>
      <w:r w:rsidR="00131A90" w:rsidRPr="00294568">
        <w:rPr>
          <w:rFonts w:eastAsia="Microsoft YaHei"/>
          <w:lang w:val="en-GB"/>
        </w:rPr>
        <w:t xml:space="preserve">. </w:t>
      </w:r>
      <w:r w:rsidR="000172D1" w:rsidRPr="00294568">
        <w:rPr>
          <w:rFonts w:eastAsia="Microsoft YaHei"/>
          <w:lang w:val="en-GB"/>
        </w:rPr>
        <w:t>T</w:t>
      </w:r>
      <w:r w:rsidR="00213DFE" w:rsidRPr="00294568">
        <w:rPr>
          <w:rFonts w:eastAsia="Microsoft YaHei"/>
          <w:lang w:val="en-GB"/>
        </w:rPr>
        <w:t xml:space="preserve">he top </w:t>
      </w:r>
      <w:r w:rsidR="00CE30DD" w:rsidRPr="00294568">
        <w:rPr>
          <w:rFonts w:eastAsia="Microsoft YaHei"/>
          <w:lang w:val="en-GB"/>
        </w:rPr>
        <w:t>1</w:t>
      </w:r>
      <w:r w:rsidR="003E2D91" w:rsidRPr="00294568">
        <w:rPr>
          <w:rFonts w:eastAsia="Microsoft YaHei"/>
          <w:lang w:val="en-GB"/>
        </w:rPr>
        <w:t>2</w:t>
      </w:r>
      <w:r w:rsidR="00CE30DD" w:rsidRPr="00294568">
        <w:rPr>
          <w:rFonts w:eastAsia="Microsoft YaHei"/>
          <w:lang w:val="en-GB"/>
        </w:rPr>
        <w:t xml:space="preserve"> </w:t>
      </w:r>
      <w:r w:rsidR="00131A90" w:rsidRPr="00294568">
        <w:rPr>
          <w:rFonts w:eastAsia="Microsoft YaHei"/>
          <w:lang w:val="en-GB"/>
        </w:rPr>
        <w:t xml:space="preserve">journals have published </w:t>
      </w:r>
      <w:r w:rsidR="00CE30DD" w:rsidRPr="00294568">
        <w:rPr>
          <w:rFonts w:eastAsia="Microsoft YaHei"/>
          <w:lang w:val="en-GB"/>
        </w:rPr>
        <w:t>1</w:t>
      </w:r>
      <w:r w:rsidR="00633054" w:rsidRPr="00294568">
        <w:rPr>
          <w:rFonts w:eastAsia="Microsoft YaHei"/>
          <w:lang w:val="en-GB"/>
        </w:rPr>
        <w:t>6</w:t>
      </w:r>
      <w:r w:rsidR="00833CAE" w:rsidRPr="00294568">
        <w:rPr>
          <w:rFonts w:eastAsia="Microsoft YaHei"/>
          <w:lang w:val="en-GB"/>
        </w:rPr>
        <w:t>1</w:t>
      </w:r>
      <w:r w:rsidR="00CE30DD" w:rsidRPr="00294568">
        <w:rPr>
          <w:rFonts w:eastAsia="Microsoft YaHei"/>
          <w:lang w:val="en-GB"/>
        </w:rPr>
        <w:t xml:space="preserve"> </w:t>
      </w:r>
      <w:r w:rsidR="00131A90" w:rsidRPr="00294568">
        <w:rPr>
          <w:rFonts w:eastAsia="Microsoft YaHei"/>
          <w:lang w:val="en-GB"/>
        </w:rPr>
        <w:t xml:space="preserve">of these identified articles, representing approximately </w:t>
      </w:r>
      <w:r w:rsidR="00633054" w:rsidRPr="00294568">
        <w:rPr>
          <w:rFonts w:eastAsia="Microsoft YaHei"/>
          <w:lang w:val="en-GB"/>
        </w:rPr>
        <w:t>46</w:t>
      </w:r>
      <w:r w:rsidR="00CE30DD" w:rsidRPr="00294568">
        <w:rPr>
          <w:rFonts w:eastAsia="Microsoft YaHei"/>
          <w:lang w:val="en-GB"/>
        </w:rPr>
        <w:t>.</w:t>
      </w:r>
      <w:r w:rsidR="00833CAE" w:rsidRPr="00294568">
        <w:rPr>
          <w:rFonts w:eastAsia="Microsoft YaHei"/>
          <w:lang w:val="en-GB"/>
        </w:rPr>
        <w:t>26</w:t>
      </w:r>
      <w:r w:rsidR="00131A90" w:rsidRPr="00294568">
        <w:rPr>
          <w:rFonts w:eastAsia="Microsoft YaHei"/>
          <w:lang w:val="en-GB"/>
        </w:rPr>
        <w:t xml:space="preserve">% </w:t>
      </w:r>
      <w:r w:rsidR="00D84255" w:rsidRPr="00294568">
        <w:rPr>
          <w:rFonts w:eastAsia="Microsoft YaHei"/>
          <w:lang w:val="en-GB"/>
        </w:rPr>
        <w:t xml:space="preserve">of the </w:t>
      </w:r>
      <w:r w:rsidR="00360596" w:rsidRPr="00294568">
        <w:rPr>
          <w:rFonts w:eastAsia="Microsoft YaHei"/>
          <w:lang w:val="en-GB"/>
        </w:rPr>
        <w:t>34</w:t>
      </w:r>
      <w:r w:rsidR="00E05C08" w:rsidRPr="00294568">
        <w:rPr>
          <w:rFonts w:eastAsia="Microsoft YaHei"/>
          <w:lang w:val="en-GB"/>
        </w:rPr>
        <w:t>8</w:t>
      </w:r>
      <w:r w:rsidR="009E36F3" w:rsidRPr="00294568">
        <w:rPr>
          <w:rFonts w:eastAsia="Microsoft YaHei"/>
          <w:lang w:val="en-GB"/>
        </w:rPr>
        <w:t xml:space="preserve"> papers</w:t>
      </w:r>
      <w:r w:rsidR="00213DFE" w:rsidRPr="00294568">
        <w:rPr>
          <w:rFonts w:eastAsia="Microsoft YaHei"/>
          <w:lang w:val="en-GB"/>
        </w:rPr>
        <w:t>. Table</w:t>
      </w:r>
      <w:r w:rsidR="00131A90" w:rsidRPr="00294568">
        <w:rPr>
          <w:rFonts w:eastAsia="Microsoft YaHei"/>
          <w:lang w:val="en-GB"/>
        </w:rPr>
        <w:t xml:space="preserve"> </w:t>
      </w:r>
      <w:r w:rsidR="00607D38" w:rsidRPr="00294568">
        <w:rPr>
          <w:rFonts w:eastAsia="Microsoft YaHei"/>
          <w:lang w:val="en-GB"/>
        </w:rPr>
        <w:t>4</w:t>
      </w:r>
      <w:r w:rsidR="00050EEA" w:rsidRPr="00294568">
        <w:rPr>
          <w:rFonts w:eastAsia="Microsoft YaHei"/>
          <w:lang w:val="en-GB"/>
        </w:rPr>
        <w:t xml:space="preserve"> </w:t>
      </w:r>
      <w:r w:rsidR="00131A90" w:rsidRPr="00294568">
        <w:rPr>
          <w:rFonts w:eastAsia="Microsoft YaHei"/>
          <w:lang w:val="en-GB"/>
        </w:rPr>
        <w:t xml:space="preserve">shows the </w:t>
      </w:r>
      <w:r w:rsidR="00DE4EDA" w:rsidRPr="00294568">
        <w:rPr>
          <w:rFonts w:eastAsia="Microsoft YaHei"/>
          <w:lang w:val="en-GB"/>
        </w:rPr>
        <w:t>top 1</w:t>
      </w:r>
      <w:r w:rsidR="002F24B9" w:rsidRPr="00294568">
        <w:rPr>
          <w:rFonts w:eastAsia="Microsoft YaHei"/>
          <w:lang w:val="en-GB"/>
        </w:rPr>
        <w:t>2</w:t>
      </w:r>
      <w:r w:rsidR="00DE4EDA" w:rsidRPr="00294568">
        <w:rPr>
          <w:rFonts w:eastAsia="Microsoft YaHei"/>
          <w:lang w:val="en-GB"/>
        </w:rPr>
        <w:t xml:space="preserve"> </w:t>
      </w:r>
      <w:r w:rsidR="00131A90" w:rsidRPr="00294568">
        <w:rPr>
          <w:rFonts w:eastAsia="Microsoft YaHei"/>
          <w:lang w:val="en-GB"/>
        </w:rPr>
        <w:t>jour</w:t>
      </w:r>
      <w:r w:rsidR="00213DFE" w:rsidRPr="00294568">
        <w:rPr>
          <w:rFonts w:eastAsia="Microsoft YaHei"/>
          <w:lang w:val="en-GB"/>
        </w:rPr>
        <w:t xml:space="preserve">nals </w:t>
      </w:r>
      <w:r w:rsidR="009E36F3" w:rsidRPr="00294568">
        <w:rPr>
          <w:rFonts w:eastAsia="Microsoft YaHei"/>
          <w:lang w:val="en-GB"/>
        </w:rPr>
        <w:t xml:space="preserve">that </w:t>
      </w:r>
      <w:r w:rsidR="00DE4EDA" w:rsidRPr="00294568">
        <w:rPr>
          <w:rFonts w:eastAsia="Microsoft YaHei"/>
          <w:lang w:val="en-GB"/>
        </w:rPr>
        <w:t xml:space="preserve">published the </w:t>
      </w:r>
      <w:r w:rsidR="009E36F3" w:rsidRPr="00294568">
        <w:rPr>
          <w:rFonts w:eastAsia="Microsoft YaHei"/>
          <w:lang w:val="en-GB"/>
        </w:rPr>
        <w:t xml:space="preserve">largest </w:t>
      </w:r>
      <w:r w:rsidR="00DE4EDA" w:rsidRPr="00294568">
        <w:rPr>
          <w:rFonts w:eastAsia="Microsoft YaHei"/>
          <w:lang w:val="en-GB"/>
        </w:rPr>
        <w:t>number of these papers</w:t>
      </w:r>
      <w:r w:rsidR="00213DFE" w:rsidRPr="00294568">
        <w:rPr>
          <w:rFonts w:eastAsia="Microsoft YaHei"/>
          <w:lang w:val="en-GB"/>
        </w:rPr>
        <w:t>.</w:t>
      </w:r>
      <w:r w:rsidR="006F1B4F" w:rsidRPr="00294568">
        <w:rPr>
          <w:rFonts w:eastAsia="Microsoft YaHei"/>
          <w:lang w:val="en-GB"/>
        </w:rPr>
        <w:t xml:space="preserve"> It can be seen that </w:t>
      </w:r>
      <w:r w:rsidR="00294568">
        <w:rPr>
          <w:rFonts w:eastAsia="Microsoft YaHei"/>
          <w:lang w:val="en-GB"/>
        </w:rPr>
        <w:t xml:space="preserve">the </w:t>
      </w:r>
      <w:r w:rsidR="006F1B4F" w:rsidRPr="0039029F">
        <w:rPr>
          <w:rFonts w:eastAsia="Microsoft YaHei"/>
          <w:noProof/>
          <w:lang w:val="en-GB"/>
        </w:rPr>
        <w:t>majority</w:t>
      </w:r>
      <w:r w:rsidR="006F1B4F" w:rsidRPr="00294568">
        <w:rPr>
          <w:rFonts w:eastAsia="Microsoft YaHei"/>
          <w:lang w:val="en-GB"/>
        </w:rPr>
        <w:t xml:space="preserve"> of the journals are operations research</w:t>
      </w:r>
      <w:r w:rsidR="00DE4EDA" w:rsidRPr="00294568">
        <w:rPr>
          <w:rFonts w:eastAsia="Microsoft YaHei"/>
          <w:lang w:val="en-GB"/>
        </w:rPr>
        <w:t xml:space="preserve"> </w:t>
      </w:r>
      <w:r w:rsidR="009E36F3" w:rsidRPr="00294568">
        <w:rPr>
          <w:rFonts w:eastAsia="Microsoft YaHei"/>
          <w:lang w:val="en-GB"/>
        </w:rPr>
        <w:t>journals</w:t>
      </w:r>
      <w:r w:rsidR="006F1B4F" w:rsidRPr="00294568">
        <w:rPr>
          <w:rFonts w:eastAsia="Microsoft YaHei"/>
          <w:lang w:val="en-GB"/>
        </w:rPr>
        <w:t>.</w:t>
      </w:r>
    </w:p>
    <w:p w14:paraId="07738362" w14:textId="03C12199" w:rsidR="0010663C" w:rsidRPr="00294568" w:rsidRDefault="00882A5F" w:rsidP="00882A5F">
      <w:pPr>
        <w:adjustRightInd w:val="0"/>
        <w:spacing w:line="360" w:lineRule="auto"/>
        <w:jc w:val="center"/>
        <w:rPr>
          <w:rFonts w:eastAsia="Microsoft YaHei"/>
          <w:b/>
          <w:lang w:val="en-GB"/>
        </w:rPr>
      </w:pPr>
      <w:r w:rsidRPr="00294568">
        <w:rPr>
          <w:b/>
          <w:lang w:val="en-GB"/>
        </w:rPr>
        <w:t>[</w:t>
      </w:r>
      <w:r w:rsidR="00822415" w:rsidRPr="00294568">
        <w:rPr>
          <w:b/>
          <w:lang w:val="en-GB"/>
        </w:rPr>
        <w:t xml:space="preserve">Please </w:t>
      </w:r>
      <w:r w:rsidRPr="00294568">
        <w:rPr>
          <w:b/>
          <w:lang w:val="en-GB"/>
        </w:rPr>
        <w:t>I</w:t>
      </w:r>
      <w:r w:rsidR="0010663C" w:rsidRPr="00294568">
        <w:rPr>
          <w:b/>
          <w:lang w:val="en-GB"/>
        </w:rPr>
        <w:t>nsert Fig</w:t>
      </w:r>
      <w:r w:rsidR="00822415" w:rsidRPr="00294568">
        <w:rPr>
          <w:b/>
          <w:lang w:val="en-GB"/>
        </w:rPr>
        <w:t xml:space="preserve">ure </w:t>
      </w:r>
      <w:r w:rsidR="0010663C" w:rsidRPr="00294568">
        <w:rPr>
          <w:b/>
          <w:lang w:val="en-GB"/>
        </w:rPr>
        <w:t>1 here]</w:t>
      </w:r>
    </w:p>
    <w:p w14:paraId="2A0CA6A9" w14:textId="74CF13EC" w:rsidR="00882A5F" w:rsidRPr="00294568" w:rsidRDefault="0010663C" w:rsidP="00E3379A">
      <w:pPr>
        <w:adjustRightInd w:val="0"/>
        <w:snapToGrid w:val="0"/>
        <w:spacing w:line="360" w:lineRule="auto"/>
        <w:jc w:val="center"/>
        <w:rPr>
          <w:rFonts w:eastAsia="Microsoft YaHei"/>
          <w:b/>
          <w:lang w:val="en-GB"/>
        </w:rPr>
      </w:pPr>
      <w:r w:rsidRPr="00294568">
        <w:rPr>
          <w:rFonts w:eastAsia="Microsoft YaHei"/>
          <w:b/>
          <w:lang w:val="en-GB"/>
        </w:rPr>
        <w:t>[</w:t>
      </w:r>
      <w:r w:rsidR="00822415" w:rsidRPr="00294568">
        <w:rPr>
          <w:rFonts w:eastAsia="Microsoft YaHei"/>
          <w:b/>
          <w:lang w:val="en-GB"/>
        </w:rPr>
        <w:t xml:space="preserve">Please </w:t>
      </w:r>
      <w:r w:rsidR="00882A5F" w:rsidRPr="00294568">
        <w:rPr>
          <w:rFonts w:eastAsia="Microsoft YaHei"/>
          <w:b/>
          <w:lang w:val="en-GB"/>
        </w:rPr>
        <w:t>Insert</w:t>
      </w:r>
      <w:r w:rsidR="00607D38" w:rsidRPr="00294568">
        <w:rPr>
          <w:rFonts w:eastAsia="Microsoft YaHei"/>
          <w:b/>
          <w:lang w:val="en-GB"/>
        </w:rPr>
        <w:t xml:space="preserve"> Table 4</w:t>
      </w:r>
      <w:r w:rsidRPr="00294568">
        <w:rPr>
          <w:rFonts w:eastAsia="Microsoft YaHei"/>
          <w:b/>
          <w:lang w:val="en-GB"/>
        </w:rPr>
        <w:t xml:space="preserve"> here]</w:t>
      </w:r>
    </w:p>
    <w:p w14:paraId="6E2500EC" w14:textId="6291E90D" w:rsidR="00124EDF" w:rsidRPr="00294568" w:rsidRDefault="00B17BD6" w:rsidP="00124EDF">
      <w:pPr>
        <w:adjustRightInd w:val="0"/>
        <w:spacing w:line="360" w:lineRule="auto"/>
        <w:jc w:val="both"/>
        <w:outlineLvl w:val="0"/>
        <w:rPr>
          <w:rFonts w:eastAsia="Microsoft YaHei"/>
          <w:b/>
          <w:lang w:val="en-GB"/>
        </w:rPr>
      </w:pPr>
      <w:r w:rsidRPr="00294568">
        <w:rPr>
          <w:rFonts w:eastAsia="Microsoft YaHei"/>
          <w:b/>
          <w:lang w:val="en-GB"/>
        </w:rPr>
        <w:t>3.</w:t>
      </w:r>
      <w:r w:rsidR="00EC70E8" w:rsidRPr="00294568">
        <w:rPr>
          <w:rFonts w:eastAsia="Microsoft YaHei"/>
          <w:b/>
          <w:lang w:val="en-GB"/>
        </w:rPr>
        <w:t xml:space="preserve"> Bibliometric </w:t>
      </w:r>
      <w:r w:rsidR="00377960" w:rsidRPr="00294568">
        <w:rPr>
          <w:rFonts w:eastAsia="Microsoft YaHei"/>
          <w:b/>
          <w:lang w:val="en-GB"/>
        </w:rPr>
        <w:t>and network analysi</w:t>
      </w:r>
      <w:r w:rsidR="00EC70E8" w:rsidRPr="00294568">
        <w:rPr>
          <w:rFonts w:eastAsia="Microsoft YaHei"/>
          <w:b/>
          <w:lang w:val="en-GB"/>
        </w:rPr>
        <w:t>s</w:t>
      </w:r>
    </w:p>
    <w:p w14:paraId="6CFFFEF5" w14:textId="469FB753" w:rsidR="00E04DE2" w:rsidRPr="00294568" w:rsidRDefault="00B17BD6" w:rsidP="00FD68D4">
      <w:pPr>
        <w:adjustRightInd w:val="0"/>
        <w:snapToGrid w:val="0"/>
        <w:spacing w:line="360" w:lineRule="auto"/>
        <w:jc w:val="both"/>
        <w:rPr>
          <w:rFonts w:eastAsia="Microsoft YaHei"/>
          <w:b/>
          <w:lang w:val="en-GB"/>
        </w:rPr>
      </w:pPr>
      <w:r w:rsidRPr="00294568">
        <w:rPr>
          <w:rFonts w:eastAsia="Microsoft YaHei"/>
          <w:b/>
          <w:lang w:val="en-GB"/>
        </w:rPr>
        <w:t>3</w:t>
      </w:r>
      <w:r w:rsidR="00B479E9" w:rsidRPr="00294568">
        <w:rPr>
          <w:rFonts w:eastAsia="Microsoft YaHei"/>
          <w:b/>
          <w:lang w:val="en-GB"/>
        </w:rPr>
        <w:t>.1. Description of b</w:t>
      </w:r>
      <w:r w:rsidR="00E04DE2" w:rsidRPr="00294568">
        <w:rPr>
          <w:rFonts w:eastAsia="Microsoft YaHei"/>
          <w:b/>
          <w:lang w:val="en-GB"/>
        </w:rPr>
        <w:t xml:space="preserve">ibliometric </w:t>
      </w:r>
      <w:r w:rsidR="00B479E9" w:rsidRPr="00294568">
        <w:rPr>
          <w:rFonts w:eastAsia="Microsoft YaHei"/>
          <w:b/>
          <w:lang w:val="en-GB"/>
        </w:rPr>
        <w:t xml:space="preserve">and network </w:t>
      </w:r>
      <w:r w:rsidR="00E04DE2" w:rsidRPr="00294568">
        <w:rPr>
          <w:rFonts w:eastAsia="Microsoft YaHei"/>
          <w:b/>
          <w:lang w:val="en-GB"/>
        </w:rPr>
        <w:t>analysis</w:t>
      </w:r>
    </w:p>
    <w:p w14:paraId="16DA81AB" w14:textId="1B7D8D27" w:rsidR="00B479E9" w:rsidRPr="00294568" w:rsidRDefault="00B17BD6" w:rsidP="00FD68D4">
      <w:pPr>
        <w:adjustRightInd w:val="0"/>
        <w:snapToGrid w:val="0"/>
        <w:spacing w:line="360" w:lineRule="auto"/>
        <w:jc w:val="both"/>
        <w:rPr>
          <w:rFonts w:eastAsia="Microsoft YaHei"/>
          <w:b/>
          <w:lang w:val="en-GB"/>
        </w:rPr>
      </w:pPr>
      <w:r w:rsidRPr="00294568">
        <w:rPr>
          <w:rFonts w:eastAsia="Microsoft YaHei"/>
          <w:b/>
          <w:lang w:val="en-GB"/>
        </w:rPr>
        <w:t>3</w:t>
      </w:r>
      <w:r w:rsidR="00B479E9" w:rsidRPr="00294568">
        <w:rPr>
          <w:rFonts w:eastAsia="Microsoft YaHei"/>
          <w:b/>
          <w:lang w:val="en-GB"/>
        </w:rPr>
        <w:t>.1.1 Bibliometric analysis</w:t>
      </w:r>
    </w:p>
    <w:p w14:paraId="773F4993" w14:textId="7DB42F32" w:rsidR="0070351A" w:rsidRPr="00294568" w:rsidRDefault="00D2581B" w:rsidP="008D1853">
      <w:pPr>
        <w:adjustRightInd w:val="0"/>
        <w:snapToGrid w:val="0"/>
        <w:spacing w:line="360" w:lineRule="auto"/>
        <w:ind w:firstLineChars="200" w:firstLine="480"/>
        <w:jc w:val="both"/>
        <w:rPr>
          <w:rFonts w:eastAsia="Microsoft YaHei"/>
          <w:lang w:val="en-GB"/>
        </w:rPr>
      </w:pPr>
      <w:r w:rsidRPr="0039029F">
        <w:rPr>
          <w:rFonts w:eastAsia="Microsoft YaHei"/>
          <w:noProof/>
          <w:lang w:val="en-GB"/>
        </w:rPr>
        <w:t>Bibliometric</w:t>
      </w:r>
      <w:r w:rsidRPr="00294568">
        <w:rPr>
          <w:rFonts w:eastAsia="Microsoft YaHei"/>
          <w:lang w:val="en-GB"/>
        </w:rPr>
        <w:t xml:space="preserve"> analysis offers additional data statistics including author, affiliation </w:t>
      </w:r>
      <w:r w:rsidRPr="0039029F">
        <w:rPr>
          <w:rFonts w:eastAsia="Microsoft YaHei"/>
          <w:noProof/>
          <w:lang w:val="en-GB"/>
        </w:rPr>
        <w:t>and</w:t>
      </w:r>
      <w:r w:rsidRPr="00294568">
        <w:rPr>
          <w:rFonts w:eastAsia="Microsoft YaHei"/>
          <w:lang w:val="en-GB"/>
        </w:rPr>
        <w:t xml:space="preserve"> keyword</w:t>
      </w:r>
      <w:r w:rsidR="00606949" w:rsidRPr="00294568">
        <w:rPr>
          <w:rFonts w:eastAsia="Microsoft YaHei"/>
          <w:lang w:val="en-GB"/>
        </w:rPr>
        <w:t>s</w:t>
      </w:r>
      <w:r w:rsidRPr="00294568">
        <w:rPr>
          <w:rFonts w:eastAsia="Microsoft YaHei"/>
          <w:lang w:val="en-GB"/>
        </w:rPr>
        <w:t xml:space="preserve">. </w:t>
      </w:r>
      <w:r w:rsidR="00340405" w:rsidRPr="00294568">
        <w:rPr>
          <w:rFonts w:eastAsia="Microsoft YaHei"/>
          <w:lang w:val="en-GB"/>
        </w:rPr>
        <w:t>Several software packages</w:t>
      </w:r>
      <w:r w:rsidR="00C723E2" w:rsidRPr="00294568">
        <w:rPr>
          <w:rFonts w:eastAsia="Microsoft YaHei"/>
          <w:lang w:val="en-GB"/>
        </w:rPr>
        <w:t xml:space="preserve"> such as HistCite and BibExcel</w:t>
      </w:r>
      <w:r w:rsidR="00340405" w:rsidRPr="00294568">
        <w:rPr>
          <w:rFonts w:eastAsia="Microsoft YaHei"/>
          <w:lang w:val="en-GB"/>
        </w:rPr>
        <w:t xml:space="preserve"> have been used in the past for bibliometric analysis, </w:t>
      </w:r>
      <w:r w:rsidR="00606949" w:rsidRPr="00294568">
        <w:rPr>
          <w:rFonts w:eastAsia="Microsoft YaHei"/>
          <w:lang w:val="en-GB"/>
        </w:rPr>
        <w:t xml:space="preserve">and </w:t>
      </w:r>
      <w:r w:rsidR="00340405" w:rsidRPr="00294568">
        <w:rPr>
          <w:rFonts w:eastAsia="Microsoft YaHei"/>
          <w:lang w:val="en-GB"/>
        </w:rPr>
        <w:t xml:space="preserve">each </w:t>
      </w:r>
      <w:r w:rsidR="00606949" w:rsidRPr="00294568">
        <w:rPr>
          <w:rFonts w:eastAsia="Microsoft YaHei"/>
          <w:lang w:val="en-GB"/>
        </w:rPr>
        <w:t xml:space="preserve">has </w:t>
      </w:r>
      <w:r w:rsidR="00340405" w:rsidRPr="00294568">
        <w:rPr>
          <w:rFonts w:eastAsia="Microsoft YaHei"/>
          <w:lang w:val="en-GB"/>
        </w:rPr>
        <w:t>differe</w:t>
      </w:r>
      <w:r w:rsidR="00C723E2" w:rsidRPr="00294568">
        <w:rPr>
          <w:rFonts w:eastAsia="Microsoft YaHei"/>
          <w:lang w:val="en-GB"/>
        </w:rPr>
        <w:t>nt capabilities and li</w:t>
      </w:r>
      <w:r w:rsidR="00DF417B" w:rsidRPr="00294568">
        <w:rPr>
          <w:rFonts w:eastAsia="Microsoft YaHei"/>
          <w:lang w:val="en-GB"/>
        </w:rPr>
        <w:t>mitations (Garfield</w:t>
      </w:r>
      <w:r w:rsidR="0073649C" w:rsidRPr="00294568">
        <w:rPr>
          <w:rFonts w:eastAsia="Microsoft YaHei"/>
          <w:lang w:val="en-GB"/>
        </w:rPr>
        <w:t xml:space="preserve">, 2009; </w:t>
      </w:r>
      <w:r w:rsidR="00A42DF2" w:rsidRPr="00294568">
        <w:rPr>
          <w:rFonts w:eastAsia="Microsoft YaHei"/>
          <w:lang w:val="en-GB"/>
        </w:rPr>
        <w:t xml:space="preserve">Persson </w:t>
      </w:r>
      <w:r w:rsidR="00A42DF2" w:rsidRPr="00294568">
        <w:rPr>
          <w:rFonts w:eastAsia="Microsoft YaHei"/>
          <w:i/>
          <w:lang w:val="en-GB"/>
        </w:rPr>
        <w:t>et al.</w:t>
      </w:r>
      <w:r w:rsidR="00A42DF2" w:rsidRPr="00294568">
        <w:rPr>
          <w:rFonts w:eastAsia="Microsoft YaHei"/>
          <w:lang w:val="en-GB"/>
        </w:rPr>
        <w:t>, 2009</w:t>
      </w:r>
      <w:r w:rsidR="00C723E2" w:rsidRPr="00294568">
        <w:rPr>
          <w:rFonts w:eastAsia="Microsoft YaHei"/>
          <w:lang w:val="en-GB"/>
        </w:rPr>
        <w:t>)</w:t>
      </w:r>
      <w:r w:rsidR="00340405" w:rsidRPr="00294568">
        <w:rPr>
          <w:rFonts w:eastAsia="Microsoft YaHei"/>
          <w:lang w:val="en-GB"/>
        </w:rPr>
        <w:t xml:space="preserve">. BibExcel </w:t>
      </w:r>
      <w:r w:rsidR="00BB63C2" w:rsidRPr="00294568">
        <w:rPr>
          <w:rFonts w:eastAsia="Microsoft YaHei"/>
          <w:lang w:val="en-GB"/>
        </w:rPr>
        <w:t>wa</w:t>
      </w:r>
      <w:r w:rsidR="00340405" w:rsidRPr="00294568">
        <w:rPr>
          <w:rFonts w:eastAsia="Microsoft YaHei"/>
          <w:lang w:val="en-GB"/>
        </w:rPr>
        <w:t>s chosen for this study due to its high degree of flexibility in modifying and/or adjusting the input data imported from various databases</w:t>
      </w:r>
      <w:r w:rsidR="00606949" w:rsidRPr="00294568">
        <w:rPr>
          <w:rFonts w:eastAsia="Microsoft YaHei"/>
          <w:lang w:val="en-GB"/>
        </w:rPr>
        <w:t>,</w:t>
      </w:r>
      <w:r w:rsidR="00340405" w:rsidRPr="00294568">
        <w:rPr>
          <w:rFonts w:eastAsia="Microsoft YaHei"/>
          <w:lang w:val="en-GB"/>
        </w:rPr>
        <w:t xml:space="preserve"> including Scopus and Web of Science, and </w:t>
      </w:r>
      <w:r w:rsidR="00606949" w:rsidRPr="00294568">
        <w:rPr>
          <w:rFonts w:eastAsia="Microsoft YaHei"/>
          <w:lang w:val="en-GB"/>
        </w:rPr>
        <w:t xml:space="preserve">its </w:t>
      </w:r>
      <w:r w:rsidR="00340405" w:rsidRPr="00294568">
        <w:rPr>
          <w:rFonts w:eastAsia="Microsoft YaHei"/>
          <w:lang w:val="en-GB"/>
        </w:rPr>
        <w:t>ability to provide comprehensive data analysis for use in a range of network analysis tools</w:t>
      </w:r>
      <w:r w:rsidR="009B39A5" w:rsidRPr="00294568">
        <w:rPr>
          <w:rFonts w:eastAsia="Microsoft YaHei"/>
          <w:lang w:val="en-GB"/>
        </w:rPr>
        <w:t>,</w:t>
      </w:r>
      <w:r w:rsidR="00340405" w:rsidRPr="00294568">
        <w:rPr>
          <w:rFonts w:eastAsia="Microsoft YaHei"/>
          <w:lang w:val="en-GB"/>
        </w:rPr>
        <w:t xml:space="preserve"> including Gephi, VOSviewer and Pajek (Persson </w:t>
      </w:r>
      <w:r w:rsidR="00643D26" w:rsidRPr="00294568">
        <w:rPr>
          <w:rFonts w:eastAsia="Microsoft YaHei"/>
          <w:i/>
          <w:lang w:val="en-GB"/>
        </w:rPr>
        <w:t>et al.</w:t>
      </w:r>
      <w:r w:rsidR="00340405" w:rsidRPr="00294568">
        <w:rPr>
          <w:rFonts w:eastAsia="Microsoft YaHei"/>
          <w:lang w:val="en-GB"/>
        </w:rPr>
        <w:t>, 2009). We use</w:t>
      </w:r>
      <w:r w:rsidR="004D3DE8" w:rsidRPr="00294568">
        <w:rPr>
          <w:rFonts w:eastAsia="Microsoft YaHei"/>
          <w:lang w:val="en-GB"/>
        </w:rPr>
        <w:t>d</w:t>
      </w:r>
      <w:r w:rsidR="00340405" w:rsidRPr="00294568">
        <w:rPr>
          <w:rFonts w:eastAsia="Microsoft YaHei"/>
          <w:lang w:val="en-GB"/>
        </w:rPr>
        <w:t xml:space="preserve"> BibExcel to perform some initial bibliometric and statistical analysis and to prepare the input data for additional network analysis in Gephi.</w:t>
      </w:r>
      <w:r w:rsidR="00181972" w:rsidRPr="00294568">
        <w:rPr>
          <w:rFonts w:eastAsia="Microsoft YaHei"/>
          <w:lang w:val="en-GB"/>
        </w:rPr>
        <w:t xml:space="preserve"> </w:t>
      </w:r>
      <w:r w:rsidR="004B6BDD" w:rsidRPr="00294568">
        <w:rPr>
          <w:rFonts w:eastAsia="Microsoft YaHei"/>
          <w:lang w:val="en-GB"/>
        </w:rPr>
        <w:t>Due to space constrain</w:t>
      </w:r>
      <w:r w:rsidR="00822415" w:rsidRPr="00294568">
        <w:rPr>
          <w:rFonts w:eastAsia="Microsoft YaHei"/>
          <w:lang w:val="en-GB"/>
        </w:rPr>
        <w:t>t</w:t>
      </w:r>
      <w:r w:rsidR="009B39A5" w:rsidRPr="00294568">
        <w:rPr>
          <w:rFonts w:eastAsia="Microsoft YaHei"/>
          <w:lang w:val="en-GB"/>
        </w:rPr>
        <w:t>s</w:t>
      </w:r>
      <w:r w:rsidR="004B6BDD" w:rsidRPr="00294568">
        <w:rPr>
          <w:rFonts w:eastAsia="Microsoft YaHei"/>
          <w:lang w:val="en-GB"/>
        </w:rPr>
        <w:t>, we do</w:t>
      </w:r>
      <w:r w:rsidR="00822415" w:rsidRPr="00294568">
        <w:rPr>
          <w:rFonts w:eastAsia="Microsoft YaHei"/>
          <w:lang w:val="en-GB"/>
        </w:rPr>
        <w:t xml:space="preserve"> </w:t>
      </w:r>
      <w:r w:rsidR="004B6BDD" w:rsidRPr="00294568">
        <w:rPr>
          <w:rFonts w:eastAsia="Microsoft YaHei"/>
          <w:lang w:val="en-GB"/>
        </w:rPr>
        <w:t>n</w:t>
      </w:r>
      <w:r w:rsidR="00822415" w:rsidRPr="00294568">
        <w:rPr>
          <w:rFonts w:eastAsia="Microsoft YaHei"/>
          <w:lang w:val="en-GB"/>
        </w:rPr>
        <w:t>o</w:t>
      </w:r>
      <w:r w:rsidR="004B6BDD" w:rsidRPr="00294568">
        <w:rPr>
          <w:rFonts w:eastAsia="Microsoft YaHei"/>
          <w:lang w:val="en-GB"/>
        </w:rPr>
        <w:t xml:space="preserve">t report </w:t>
      </w:r>
      <w:r w:rsidR="004B6BDD" w:rsidRPr="00294568">
        <w:rPr>
          <w:rFonts w:eastAsia="Microsoft YaHei"/>
          <w:lang w:val="en-GB"/>
        </w:rPr>
        <w:lastRenderedPageBreak/>
        <w:t xml:space="preserve">bibliometric analysis here. </w:t>
      </w:r>
      <w:r w:rsidR="00340405" w:rsidRPr="00294568">
        <w:rPr>
          <w:rFonts w:eastAsia="Microsoft YaHei"/>
          <w:lang w:val="en-GB"/>
        </w:rPr>
        <w:t xml:space="preserve">The </w:t>
      </w:r>
      <w:r w:rsidR="007B1F05" w:rsidRPr="00294568">
        <w:rPr>
          <w:rFonts w:eastAsia="Microsoft YaHei"/>
          <w:lang w:val="en-GB"/>
        </w:rPr>
        <w:t xml:space="preserve">original </w:t>
      </w:r>
      <w:r w:rsidR="00340405" w:rsidRPr="00294568">
        <w:rPr>
          <w:rFonts w:eastAsia="Microsoft YaHei"/>
          <w:lang w:val="en-GB"/>
        </w:rPr>
        <w:t xml:space="preserve">data source </w:t>
      </w:r>
      <w:r w:rsidR="007B1F05" w:rsidRPr="00294568">
        <w:rPr>
          <w:rFonts w:eastAsia="Microsoft YaHei"/>
          <w:lang w:val="en-GB"/>
        </w:rPr>
        <w:t xml:space="preserve">containing the bibliographic information of the articles is in CSV format. </w:t>
      </w:r>
      <w:r w:rsidR="001E5D8D" w:rsidRPr="00294568">
        <w:rPr>
          <w:rFonts w:eastAsia="Microsoft YaHei"/>
          <w:lang w:val="en-GB"/>
        </w:rPr>
        <w:t>We</w:t>
      </w:r>
      <w:r w:rsidR="007B1F05" w:rsidRPr="00294568">
        <w:rPr>
          <w:rFonts w:eastAsia="Microsoft YaHei"/>
          <w:lang w:val="en-GB"/>
        </w:rPr>
        <w:t xml:space="preserve"> transfer</w:t>
      </w:r>
      <w:r w:rsidR="00BB63C2" w:rsidRPr="00294568">
        <w:rPr>
          <w:rFonts w:eastAsia="Microsoft YaHei"/>
          <w:lang w:val="en-GB"/>
        </w:rPr>
        <w:t>red</w:t>
      </w:r>
      <w:r w:rsidR="007B1F05" w:rsidRPr="00294568">
        <w:rPr>
          <w:rFonts w:eastAsia="Microsoft YaHei"/>
          <w:lang w:val="en-GB"/>
        </w:rPr>
        <w:t xml:space="preserve"> the CSV format to TXT format </w:t>
      </w:r>
      <w:r w:rsidR="001E5D8D" w:rsidRPr="00294568">
        <w:rPr>
          <w:rFonts w:eastAsia="Microsoft YaHei"/>
          <w:lang w:val="en-GB"/>
        </w:rPr>
        <w:t xml:space="preserve">using </w:t>
      </w:r>
      <w:r w:rsidR="007B1F05" w:rsidRPr="00294568">
        <w:rPr>
          <w:rFonts w:eastAsia="Microsoft YaHei"/>
          <w:lang w:val="en-GB"/>
        </w:rPr>
        <w:t xml:space="preserve">a Python program </w:t>
      </w:r>
      <w:r w:rsidR="00130132" w:rsidRPr="00294568">
        <w:rPr>
          <w:rFonts w:eastAsia="Microsoft YaHei"/>
          <w:lang w:val="en-GB"/>
        </w:rPr>
        <w:t>to</w:t>
      </w:r>
      <w:r w:rsidR="007B1F05" w:rsidRPr="00294568">
        <w:rPr>
          <w:rFonts w:eastAsia="Microsoft YaHei"/>
          <w:lang w:val="en-GB"/>
        </w:rPr>
        <w:t xml:space="preserve"> create a suitable format to input into BibExcel. </w:t>
      </w:r>
      <w:r w:rsidR="00C723E2" w:rsidRPr="00294568">
        <w:rPr>
          <w:rFonts w:eastAsia="Microsoft YaHei"/>
          <w:lang w:val="en-GB"/>
        </w:rPr>
        <w:t>Citation information such as</w:t>
      </w:r>
      <w:r w:rsidR="00AE1191" w:rsidRPr="00294568">
        <w:rPr>
          <w:rFonts w:eastAsia="Microsoft YaHei"/>
          <w:lang w:val="en-GB"/>
        </w:rPr>
        <w:t xml:space="preserve"> author</w:t>
      </w:r>
      <w:r w:rsidR="00340405" w:rsidRPr="00294568">
        <w:rPr>
          <w:rFonts w:eastAsia="Microsoft YaHei"/>
          <w:lang w:val="en-GB"/>
        </w:rPr>
        <w:t>, title, jou</w:t>
      </w:r>
      <w:r w:rsidR="007F3EA5" w:rsidRPr="00294568">
        <w:rPr>
          <w:rFonts w:eastAsia="Microsoft YaHei"/>
          <w:lang w:val="en-GB"/>
        </w:rPr>
        <w:t>rnal, publication year, keyword, affiliation</w:t>
      </w:r>
      <w:r w:rsidR="00340405" w:rsidRPr="00294568">
        <w:rPr>
          <w:rFonts w:eastAsia="Microsoft YaHei"/>
          <w:lang w:val="en-GB"/>
        </w:rPr>
        <w:t>, an</w:t>
      </w:r>
      <w:r w:rsidR="007F3EA5" w:rsidRPr="00294568">
        <w:rPr>
          <w:rFonts w:eastAsia="Microsoft YaHei"/>
          <w:lang w:val="en-GB"/>
        </w:rPr>
        <w:t>d reference</w:t>
      </w:r>
      <w:r w:rsidR="00C723E2" w:rsidRPr="00294568">
        <w:rPr>
          <w:rFonts w:eastAsia="Microsoft YaHei"/>
          <w:lang w:val="en-GB"/>
        </w:rPr>
        <w:t xml:space="preserve"> </w:t>
      </w:r>
      <w:r w:rsidR="001E5D8D" w:rsidRPr="00294568">
        <w:rPr>
          <w:rFonts w:eastAsia="Microsoft YaHei"/>
          <w:lang w:val="en-GB"/>
        </w:rPr>
        <w:t>was</w:t>
      </w:r>
      <w:r w:rsidR="00C723E2" w:rsidRPr="00294568">
        <w:rPr>
          <w:rFonts w:eastAsia="Microsoft YaHei"/>
          <w:lang w:val="en-GB"/>
        </w:rPr>
        <w:t xml:space="preserve"> extracted from the papers ident</w:t>
      </w:r>
      <w:r w:rsidRPr="00294568">
        <w:rPr>
          <w:rFonts w:eastAsia="Microsoft YaHei"/>
          <w:lang w:val="en-GB"/>
        </w:rPr>
        <w:t>i</w:t>
      </w:r>
      <w:r w:rsidR="00C723E2" w:rsidRPr="00294568">
        <w:rPr>
          <w:rFonts w:eastAsia="Microsoft YaHei"/>
          <w:lang w:val="en-GB"/>
        </w:rPr>
        <w:t>fied</w:t>
      </w:r>
      <w:r w:rsidR="00340405" w:rsidRPr="00294568">
        <w:rPr>
          <w:rFonts w:eastAsia="Microsoft YaHei"/>
          <w:lang w:val="en-GB"/>
        </w:rPr>
        <w:t>.</w:t>
      </w:r>
    </w:p>
    <w:p w14:paraId="38365F04" w14:textId="77777777" w:rsidR="00B479E9" w:rsidRPr="00294568" w:rsidRDefault="00B479E9" w:rsidP="00FD68D4">
      <w:pPr>
        <w:autoSpaceDE w:val="0"/>
        <w:autoSpaceDN w:val="0"/>
        <w:adjustRightInd w:val="0"/>
        <w:spacing w:line="360" w:lineRule="auto"/>
        <w:jc w:val="both"/>
        <w:outlineLvl w:val="0"/>
        <w:rPr>
          <w:rFonts w:eastAsia="Microsoft YaHei"/>
          <w:lang w:val="en-GB"/>
        </w:rPr>
      </w:pPr>
    </w:p>
    <w:p w14:paraId="4657E260" w14:textId="5AA92CD3" w:rsidR="0070351A" w:rsidRPr="00294568" w:rsidRDefault="00054DCA" w:rsidP="00FD68D4">
      <w:pPr>
        <w:autoSpaceDE w:val="0"/>
        <w:autoSpaceDN w:val="0"/>
        <w:adjustRightInd w:val="0"/>
        <w:spacing w:line="360" w:lineRule="auto"/>
        <w:jc w:val="both"/>
        <w:outlineLvl w:val="0"/>
        <w:rPr>
          <w:rFonts w:eastAsia="Microsoft YaHei"/>
          <w:b/>
          <w:lang w:val="en-GB"/>
        </w:rPr>
      </w:pPr>
      <w:r w:rsidRPr="00294568">
        <w:rPr>
          <w:rFonts w:eastAsia="Microsoft YaHei"/>
          <w:b/>
          <w:lang w:val="en-GB"/>
        </w:rPr>
        <w:t>3</w:t>
      </w:r>
      <w:r w:rsidR="00B479E9" w:rsidRPr="00294568">
        <w:rPr>
          <w:rFonts w:eastAsia="Microsoft YaHei"/>
          <w:b/>
          <w:lang w:val="en-GB"/>
        </w:rPr>
        <w:t>.1.2</w:t>
      </w:r>
      <w:r w:rsidR="00B479E9" w:rsidRPr="00294568">
        <w:rPr>
          <w:rFonts w:eastAsia="Microsoft YaHei"/>
          <w:lang w:val="en-GB"/>
        </w:rPr>
        <w:t xml:space="preserve"> </w:t>
      </w:r>
      <w:r w:rsidR="0070351A" w:rsidRPr="00294568">
        <w:rPr>
          <w:rFonts w:eastAsia="Microsoft YaHei"/>
          <w:b/>
          <w:lang w:val="en-GB"/>
        </w:rPr>
        <w:t>N</w:t>
      </w:r>
      <w:r w:rsidR="00E04DE2" w:rsidRPr="00294568">
        <w:rPr>
          <w:rFonts w:eastAsia="Microsoft YaHei"/>
          <w:b/>
          <w:lang w:val="en-GB"/>
        </w:rPr>
        <w:t>etwork analysis</w:t>
      </w:r>
    </w:p>
    <w:p w14:paraId="601D71CF" w14:textId="6425B014" w:rsidR="00753955" w:rsidRPr="00294568" w:rsidRDefault="00AE6298" w:rsidP="008D1853">
      <w:pPr>
        <w:adjustRightInd w:val="0"/>
        <w:snapToGrid w:val="0"/>
        <w:spacing w:line="360" w:lineRule="auto"/>
        <w:ind w:firstLineChars="200" w:firstLine="480"/>
        <w:jc w:val="both"/>
        <w:rPr>
          <w:rFonts w:eastAsia="Microsoft YaHei"/>
          <w:lang w:val="en-GB"/>
        </w:rPr>
      </w:pPr>
      <w:r w:rsidRPr="00294568">
        <w:rPr>
          <w:rFonts w:eastAsia="Microsoft YaHei"/>
          <w:lang w:val="en-GB"/>
        </w:rPr>
        <w:t>A network analysis and grap</w:t>
      </w:r>
      <w:r w:rsidR="00626FA9" w:rsidRPr="00294568">
        <w:rPr>
          <w:rFonts w:eastAsia="Microsoft YaHei"/>
          <w:lang w:val="en-GB"/>
        </w:rPr>
        <w:t xml:space="preserve">hical investigation </w:t>
      </w:r>
      <w:r w:rsidR="004D3DE8" w:rsidRPr="0039029F">
        <w:rPr>
          <w:rFonts w:eastAsia="Microsoft YaHei"/>
          <w:noProof/>
          <w:lang w:val="en-GB"/>
        </w:rPr>
        <w:t>was</w:t>
      </w:r>
      <w:r w:rsidR="004D3DE8" w:rsidRPr="00294568">
        <w:rPr>
          <w:rFonts w:eastAsia="Microsoft YaHei"/>
          <w:lang w:val="en-GB"/>
        </w:rPr>
        <w:t xml:space="preserve"> </w:t>
      </w:r>
      <w:r w:rsidR="001B65DA" w:rsidRPr="00294568">
        <w:rPr>
          <w:rFonts w:eastAsia="Microsoft YaHei"/>
          <w:lang w:val="en-GB"/>
        </w:rPr>
        <w:t>then applied</w:t>
      </w:r>
      <w:r w:rsidRPr="00294568">
        <w:rPr>
          <w:rFonts w:eastAsia="Microsoft YaHei"/>
          <w:lang w:val="en-GB"/>
        </w:rPr>
        <w:t xml:space="preserve"> </w:t>
      </w:r>
      <w:r w:rsidR="00353245" w:rsidRPr="00294568">
        <w:rPr>
          <w:rFonts w:eastAsia="Microsoft YaHei"/>
          <w:lang w:val="en-GB"/>
        </w:rPr>
        <w:t xml:space="preserve">to </w:t>
      </w:r>
      <w:r w:rsidRPr="00294568">
        <w:rPr>
          <w:rFonts w:eastAsia="Microsoft YaHei"/>
          <w:lang w:val="en-GB"/>
        </w:rPr>
        <w:t xml:space="preserve">the </w:t>
      </w:r>
      <w:r w:rsidR="00862383" w:rsidRPr="00294568">
        <w:rPr>
          <w:rFonts w:eastAsia="Microsoft YaHei"/>
          <w:lang w:val="en-GB"/>
        </w:rPr>
        <w:t>34</w:t>
      </w:r>
      <w:r w:rsidR="00665234" w:rsidRPr="00294568">
        <w:rPr>
          <w:rFonts w:eastAsia="Microsoft YaHei"/>
          <w:lang w:val="en-GB"/>
        </w:rPr>
        <w:t>8</w:t>
      </w:r>
      <w:r w:rsidR="00862383" w:rsidRPr="00294568">
        <w:rPr>
          <w:rFonts w:eastAsia="Microsoft YaHei"/>
          <w:lang w:val="en-GB"/>
        </w:rPr>
        <w:t xml:space="preserve"> </w:t>
      </w:r>
      <w:r w:rsidR="001B65DA" w:rsidRPr="00294568">
        <w:rPr>
          <w:rFonts w:eastAsia="Microsoft YaHei"/>
          <w:lang w:val="en-GB"/>
        </w:rPr>
        <w:t>papers</w:t>
      </w:r>
      <w:r w:rsidRPr="00294568">
        <w:rPr>
          <w:rFonts w:eastAsia="Microsoft YaHei"/>
          <w:lang w:val="en-GB"/>
        </w:rPr>
        <w:t xml:space="preserve">. </w:t>
      </w:r>
      <w:r w:rsidR="00D31CC6" w:rsidRPr="00294568">
        <w:rPr>
          <w:rFonts w:eastAsia="Microsoft YaHei"/>
          <w:lang w:val="en-GB"/>
        </w:rPr>
        <w:t>We use</w:t>
      </w:r>
      <w:r w:rsidR="00AD7871" w:rsidRPr="00294568">
        <w:rPr>
          <w:rFonts w:eastAsia="Microsoft YaHei"/>
          <w:lang w:val="en-GB"/>
        </w:rPr>
        <w:t>d</w:t>
      </w:r>
      <w:r w:rsidR="00D31CC6" w:rsidRPr="00294568">
        <w:rPr>
          <w:rFonts w:eastAsia="Microsoft YaHei"/>
          <w:lang w:val="en-GB"/>
        </w:rPr>
        <w:t xml:space="preserve"> Gephi </w:t>
      </w:r>
      <w:r w:rsidR="005640E9" w:rsidRPr="00294568">
        <w:rPr>
          <w:rFonts w:eastAsia="Microsoft YaHei"/>
          <w:lang w:val="en-GB"/>
        </w:rPr>
        <w:t xml:space="preserve">software </w:t>
      </w:r>
      <w:r w:rsidR="00D31CC6" w:rsidRPr="00294568">
        <w:rPr>
          <w:rFonts w:eastAsia="Microsoft YaHei"/>
          <w:lang w:val="en-GB"/>
        </w:rPr>
        <w:t xml:space="preserve">to perform a citation analysis and topical content-based classification of the existing literature of SCF. </w:t>
      </w:r>
      <w:r w:rsidR="00365BFC" w:rsidRPr="00294568">
        <w:rPr>
          <w:rFonts w:eastAsia="Microsoft YaHei"/>
          <w:lang w:val="en-GB"/>
        </w:rPr>
        <w:t>Gephi</w:t>
      </w:r>
      <w:r w:rsidR="00603235" w:rsidRPr="00294568">
        <w:rPr>
          <w:rFonts w:eastAsia="Microsoft YaHei"/>
          <w:lang w:val="en-GB"/>
        </w:rPr>
        <w:t xml:space="preserve"> </w:t>
      </w:r>
      <w:r w:rsidR="00BB63C2" w:rsidRPr="00294568">
        <w:rPr>
          <w:rFonts w:eastAsia="Microsoft YaHei"/>
          <w:lang w:val="en-GB"/>
        </w:rPr>
        <w:t>wa</w:t>
      </w:r>
      <w:r w:rsidR="00365BFC" w:rsidRPr="00294568">
        <w:rPr>
          <w:rFonts w:eastAsia="Microsoft YaHei"/>
          <w:lang w:val="en-GB"/>
        </w:rPr>
        <w:t>s</w:t>
      </w:r>
      <w:r w:rsidRPr="00294568">
        <w:rPr>
          <w:rFonts w:eastAsia="Microsoft YaHei"/>
          <w:lang w:val="en-GB"/>
        </w:rPr>
        <w:t xml:space="preserve"> chosen for this study </w:t>
      </w:r>
      <w:r w:rsidR="00D31CC6" w:rsidRPr="00294568">
        <w:rPr>
          <w:rFonts w:eastAsia="Microsoft YaHei"/>
          <w:lang w:val="en-GB"/>
        </w:rPr>
        <w:t xml:space="preserve">over existing network analysis software such as Pajek (Batagelj and Mrvar, 2011) and VOSviewer (van Eck and Waltman, 2013) </w:t>
      </w:r>
      <w:r w:rsidRPr="00294568">
        <w:rPr>
          <w:rFonts w:eastAsia="Microsoft YaHei"/>
          <w:lang w:val="en-GB"/>
        </w:rPr>
        <w:t xml:space="preserve">due to its </w:t>
      </w:r>
      <w:r w:rsidR="00D31CC6" w:rsidRPr="00294568">
        <w:rPr>
          <w:rFonts w:eastAsia="Microsoft YaHei"/>
          <w:lang w:val="en-GB"/>
        </w:rPr>
        <w:t xml:space="preserve">easy and broad access to network data, </w:t>
      </w:r>
      <w:r w:rsidRPr="00294568">
        <w:rPr>
          <w:rFonts w:eastAsia="Microsoft YaHei"/>
          <w:lang w:val="en-GB"/>
        </w:rPr>
        <w:t>visuali</w:t>
      </w:r>
      <w:r w:rsidR="00B64DD9" w:rsidRPr="00294568">
        <w:rPr>
          <w:rFonts w:eastAsia="Microsoft YaHei"/>
          <w:lang w:val="en-GB"/>
        </w:rPr>
        <w:t>s</w:t>
      </w:r>
      <w:r w:rsidRPr="00294568">
        <w:rPr>
          <w:rFonts w:eastAsia="Microsoft YaHei"/>
          <w:lang w:val="en-GB"/>
        </w:rPr>
        <w:t xml:space="preserve">ation flexibility (editable and user-friendly environment), advanced filtering capabilities, </w:t>
      </w:r>
      <w:r w:rsidR="00D31CC6" w:rsidRPr="00294568">
        <w:rPr>
          <w:rFonts w:eastAsia="Microsoft YaHei"/>
          <w:lang w:val="en-GB"/>
        </w:rPr>
        <w:t>speciali</w:t>
      </w:r>
      <w:r w:rsidR="00B64DD9" w:rsidRPr="00294568">
        <w:rPr>
          <w:rFonts w:eastAsia="Microsoft YaHei"/>
          <w:lang w:val="en-GB"/>
        </w:rPr>
        <w:t>s</w:t>
      </w:r>
      <w:r w:rsidR="00D31CC6" w:rsidRPr="00294568">
        <w:rPr>
          <w:rFonts w:eastAsia="Microsoft YaHei"/>
          <w:lang w:val="en-GB"/>
        </w:rPr>
        <w:t xml:space="preserve">ed clustering of data, </w:t>
      </w:r>
      <w:r w:rsidRPr="00294568">
        <w:rPr>
          <w:rFonts w:eastAsia="Microsoft YaHei"/>
          <w:lang w:val="en-GB"/>
        </w:rPr>
        <w:t>ability to work with different data formats, and built</w:t>
      </w:r>
      <w:r w:rsidR="00626FA9" w:rsidRPr="00294568">
        <w:rPr>
          <w:rFonts w:eastAsia="Microsoft YaHei"/>
          <w:lang w:val="en-GB"/>
        </w:rPr>
        <w:t>-in network analysis toolboxes</w:t>
      </w:r>
      <w:r w:rsidR="00D31CC6" w:rsidRPr="00294568">
        <w:rPr>
          <w:rFonts w:eastAsia="Microsoft YaHei"/>
          <w:lang w:val="en-GB"/>
        </w:rPr>
        <w:t xml:space="preserve"> (Gephi, 2013; Bastian </w:t>
      </w:r>
      <w:r w:rsidR="00D31CC6" w:rsidRPr="00294568">
        <w:rPr>
          <w:rFonts w:eastAsia="Microsoft YaHei"/>
          <w:i/>
          <w:lang w:val="en-GB"/>
        </w:rPr>
        <w:t>et al.</w:t>
      </w:r>
      <w:r w:rsidR="00D31CC6" w:rsidRPr="00294568">
        <w:rPr>
          <w:rFonts w:eastAsia="Microsoft YaHei"/>
          <w:lang w:val="en-GB"/>
        </w:rPr>
        <w:t>, 2009)</w:t>
      </w:r>
      <w:r w:rsidR="00626FA9" w:rsidRPr="00294568">
        <w:rPr>
          <w:rFonts w:eastAsia="Microsoft YaHei"/>
          <w:lang w:val="en-GB"/>
        </w:rPr>
        <w:t>.</w:t>
      </w:r>
      <w:r w:rsidR="00181972" w:rsidRPr="00294568">
        <w:rPr>
          <w:rFonts w:eastAsia="Microsoft YaHei"/>
          <w:lang w:val="en-GB"/>
        </w:rPr>
        <w:t xml:space="preserve"> </w:t>
      </w:r>
      <w:r w:rsidR="00130132" w:rsidRPr="00294568">
        <w:rPr>
          <w:rFonts w:eastAsia="Microsoft YaHei"/>
          <w:lang w:val="en-GB"/>
        </w:rPr>
        <w:t>To</w:t>
      </w:r>
      <w:r w:rsidR="0012019F" w:rsidRPr="00294568">
        <w:rPr>
          <w:rFonts w:eastAsia="Microsoft YaHei"/>
          <w:lang w:val="en-GB"/>
        </w:rPr>
        <w:t xml:space="preserve"> use Gephi</w:t>
      </w:r>
      <w:r w:rsidRPr="00294568">
        <w:rPr>
          <w:rFonts w:eastAsia="Microsoft YaHei"/>
          <w:lang w:val="en-GB"/>
        </w:rPr>
        <w:t xml:space="preserve"> to map and </w:t>
      </w:r>
      <w:r w:rsidR="00294568" w:rsidRPr="0039029F">
        <w:rPr>
          <w:rFonts w:eastAsia="Microsoft YaHei"/>
          <w:noProof/>
          <w:lang w:val="en-GB"/>
        </w:rPr>
        <w:t>visualise</w:t>
      </w:r>
      <w:r w:rsidRPr="00294568">
        <w:rPr>
          <w:rFonts w:eastAsia="Microsoft YaHei"/>
          <w:lang w:val="en-GB"/>
        </w:rPr>
        <w:t xml:space="preserve"> the citations </w:t>
      </w:r>
      <w:r w:rsidR="0012019F" w:rsidRPr="00294568">
        <w:rPr>
          <w:rFonts w:eastAsia="Microsoft YaHei"/>
          <w:lang w:val="en-GB"/>
        </w:rPr>
        <w:t xml:space="preserve">among papers, a graph dataset </w:t>
      </w:r>
      <w:r w:rsidR="004D3DE8" w:rsidRPr="00294568">
        <w:rPr>
          <w:rFonts w:eastAsia="Microsoft YaHei"/>
          <w:lang w:val="en-GB"/>
        </w:rPr>
        <w:t xml:space="preserve">needed </w:t>
      </w:r>
      <w:r w:rsidR="0012019F" w:rsidRPr="00294568">
        <w:rPr>
          <w:rFonts w:eastAsia="Microsoft YaHei"/>
          <w:lang w:val="en-GB"/>
        </w:rPr>
        <w:t>to be generated</w:t>
      </w:r>
      <w:r w:rsidR="00903703" w:rsidRPr="00294568">
        <w:rPr>
          <w:rFonts w:eastAsia="Microsoft YaHei"/>
          <w:lang w:val="en-GB"/>
        </w:rPr>
        <w:t>,</w:t>
      </w:r>
      <w:r w:rsidR="0012019F" w:rsidRPr="00294568">
        <w:rPr>
          <w:rFonts w:eastAsia="Microsoft YaHei"/>
          <w:lang w:val="en-GB"/>
        </w:rPr>
        <w:t xml:space="preserve"> </w:t>
      </w:r>
      <w:r w:rsidR="00903703" w:rsidRPr="00294568">
        <w:rPr>
          <w:rFonts w:eastAsia="Microsoft YaHei"/>
          <w:lang w:val="en-GB"/>
        </w:rPr>
        <w:t>with</w:t>
      </w:r>
      <w:r w:rsidRPr="00294568">
        <w:rPr>
          <w:rFonts w:eastAsia="Microsoft YaHei"/>
          <w:lang w:val="en-GB"/>
        </w:rPr>
        <w:t xml:space="preserve"> published papers shown as nodes and citations represented by the arcs/edges between the nodes. The bibliographic data </w:t>
      </w:r>
      <w:r w:rsidR="00AD7871" w:rsidRPr="00294568">
        <w:rPr>
          <w:rFonts w:eastAsia="Microsoft YaHei"/>
          <w:lang w:val="en-GB"/>
        </w:rPr>
        <w:t xml:space="preserve">were </w:t>
      </w:r>
      <w:r w:rsidRPr="00294568">
        <w:rPr>
          <w:rFonts w:eastAsia="Microsoft YaHei"/>
          <w:lang w:val="en-GB"/>
        </w:rPr>
        <w:t xml:space="preserve">reformatted </w:t>
      </w:r>
      <w:r w:rsidR="00626FA9" w:rsidRPr="00294568">
        <w:rPr>
          <w:rFonts w:eastAsia="Microsoft YaHei"/>
          <w:lang w:val="en-GB"/>
        </w:rPr>
        <w:t xml:space="preserve">with BibExcel to represent a graph dataset, which is in </w:t>
      </w:r>
      <w:r w:rsidRPr="00294568">
        <w:rPr>
          <w:rFonts w:eastAsia="Microsoft YaHei"/>
          <w:lang w:val="en-GB"/>
        </w:rPr>
        <w:t xml:space="preserve">“.NET” </w:t>
      </w:r>
      <w:r w:rsidR="00626FA9" w:rsidRPr="00294568">
        <w:rPr>
          <w:rFonts w:eastAsia="Microsoft YaHei"/>
          <w:lang w:val="en-GB"/>
        </w:rPr>
        <w:t xml:space="preserve">format, </w:t>
      </w:r>
      <w:r w:rsidR="00903703" w:rsidRPr="00294568">
        <w:rPr>
          <w:rFonts w:eastAsia="Microsoft YaHei"/>
          <w:lang w:val="en-GB"/>
        </w:rPr>
        <w:t xml:space="preserve">to allow </w:t>
      </w:r>
      <w:r w:rsidR="00626FA9" w:rsidRPr="00294568">
        <w:rPr>
          <w:rFonts w:eastAsia="Microsoft YaHei"/>
          <w:lang w:val="en-GB"/>
        </w:rPr>
        <w:t>for Gephi analysis.</w:t>
      </w:r>
      <w:r w:rsidR="004B6BDD" w:rsidRPr="00294568">
        <w:rPr>
          <w:rFonts w:eastAsia="Microsoft YaHei"/>
          <w:lang w:val="en-GB"/>
        </w:rPr>
        <w:t xml:space="preserve"> The network analysis consists of citation and co-ci</w:t>
      </w:r>
      <w:r w:rsidR="00E76877" w:rsidRPr="00294568">
        <w:rPr>
          <w:rFonts w:eastAsia="Microsoft YaHei"/>
          <w:lang w:val="en-GB"/>
        </w:rPr>
        <w:t xml:space="preserve">tation </w:t>
      </w:r>
      <w:r w:rsidR="005B035C" w:rsidRPr="00294568">
        <w:rPr>
          <w:rFonts w:eastAsia="Microsoft YaHei"/>
          <w:lang w:val="en-GB"/>
        </w:rPr>
        <w:t>analys</w:t>
      </w:r>
      <w:r w:rsidR="00AD7871" w:rsidRPr="00294568">
        <w:rPr>
          <w:rFonts w:eastAsia="Microsoft YaHei"/>
          <w:lang w:val="en-GB"/>
        </w:rPr>
        <w:t>e</w:t>
      </w:r>
      <w:r w:rsidR="005B035C" w:rsidRPr="00294568">
        <w:rPr>
          <w:rFonts w:eastAsia="Microsoft YaHei"/>
          <w:lang w:val="en-GB"/>
        </w:rPr>
        <w:t>s</w:t>
      </w:r>
      <w:r w:rsidR="00AD7871" w:rsidRPr="00294568">
        <w:rPr>
          <w:rFonts w:eastAsia="Microsoft YaHei"/>
          <w:lang w:val="en-GB"/>
        </w:rPr>
        <w:t>, which are</w:t>
      </w:r>
      <w:r w:rsidR="005873D2" w:rsidRPr="00294568">
        <w:rPr>
          <w:rFonts w:eastAsia="Microsoft YaHei"/>
          <w:lang w:val="en-GB"/>
        </w:rPr>
        <w:t xml:space="preserve"> detailed in sections 3.2 and 3</w:t>
      </w:r>
      <w:r w:rsidR="00E76877" w:rsidRPr="00294568">
        <w:rPr>
          <w:rFonts w:eastAsia="Microsoft YaHei"/>
          <w:lang w:val="en-GB"/>
        </w:rPr>
        <w:t>.3</w:t>
      </w:r>
      <w:r w:rsidR="00AD7871" w:rsidRPr="00294568">
        <w:rPr>
          <w:rFonts w:eastAsia="Microsoft YaHei"/>
          <w:lang w:val="en-GB"/>
        </w:rPr>
        <w:t>,</w:t>
      </w:r>
      <w:r w:rsidR="00E76877" w:rsidRPr="00294568">
        <w:rPr>
          <w:rFonts w:eastAsia="Microsoft YaHei"/>
          <w:lang w:val="en-GB"/>
        </w:rPr>
        <w:t xml:space="preserve"> respectively.</w:t>
      </w:r>
    </w:p>
    <w:p w14:paraId="69D8B9E0" w14:textId="77777777" w:rsidR="00181972" w:rsidRPr="00294568" w:rsidRDefault="00181972" w:rsidP="00FD68D4">
      <w:pPr>
        <w:adjustRightInd w:val="0"/>
        <w:snapToGrid w:val="0"/>
        <w:spacing w:line="360" w:lineRule="auto"/>
        <w:jc w:val="both"/>
        <w:rPr>
          <w:rFonts w:eastAsia="Microsoft YaHei"/>
          <w:lang w:val="en-GB"/>
        </w:rPr>
      </w:pPr>
    </w:p>
    <w:p w14:paraId="34944DF3" w14:textId="7E88FEDF" w:rsidR="0070351A" w:rsidRPr="00294568" w:rsidRDefault="00054DCA" w:rsidP="00FD68D4">
      <w:pPr>
        <w:adjustRightInd w:val="0"/>
        <w:spacing w:line="360" w:lineRule="auto"/>
        <w:jc w:val="both"/>
        <w:outlineLvl w:val="0"/>
        <w:rPr>
          <w:rFonts w:eastAsia="Microsoft YaHei"/>
          <w:b/>
          <w:lang w:val="en-GB"/>
        </w:rPr>
      </w:pPr>
      <w:r w:rsidRPr="00294568">
        <w:rPr>
          <w:rFonts w:eastAsia="Microsoft YaHei"/>
          <w:b/>
          <w:lang w:val="en-GB"/>
        </w:rPr>
        <w:t>3</w:t>
      </w:r>
      <w:r w:rsidR="00E04DE2" w:rsidRPr="00294568">
        <w:rPr>
          <w:rFonts w:eastAsia="Microsoft YaHei"/>
          <w:b/>
          <w:lang w:val="en-GB"/>
        </w:rPr>
        <w:t>.2</w:t>
      </w:r>
      <w:r w:rsidR="00EC70E8" w:rsidRPr="00294568">
        <w:rPr>
          <w:rFonts w:eastAsia="Microsoft YaHei"/>
          <w:b/>
          <w:lang w:val="en-GB"/>
        </w:rPr>
        <w:t xml:space="preserve"> Citation analysis</w:t>
      </w:r>
    </w:p>
    <w:p w14:paraId="5EDFA40C" w14:textId="3B837917" w:rsidR="00A63079" w:rsidRPr="00294568" w:rsidRDefault="00AD7871" w:rsidP="00012AC9">
      <w:pPr>
        <w:autoSpaceDE w:val="0"/>
        <w:autoSpaceDN w:val="0"/>
        <w:adjustRightInd w:val="0"/>
        <w:snapToGrid w:val="0"/>
        <w:spacing w:line="360" w:lineRule="auto"/>
        <w:ind w:firstLineChars="200" w:firstLine="480"/>
        <w:jc w:val="both"/>
        <w:rPr>
          <w:rFonts w:eastAsia="Microsoft YaHei"/>
          <w:lang w:val="en-GB"/>
        </w:rPr>
      </w:pPr>
      <w:r w:rsidRPr="00294568">
        <w:rPr>
          <w:rFonts w:eastAsia="Microsoft YaHei"/>
          <w:lang w:val="en-GB"/>
        </w:rPr>
        <w:t>In the past, d</w:t>
      </w:r>
      <w:r w:rsidR="00365BFC" w:rsidRPr="00294568">
        <w:rPr>
          <w:rFonts w:eastAsia="Microsoft YaHei"/>
          <w:lang w:val="en-GB"/>
        </w:rPr>
        <w:t xml:space="preserve">ifferent methods have been used </w:t>
      </w:r>
      <w:r w:rsidR="00331FF0" w:rsidRPr="00294568">
        <w:rPr>
          <w:rFonts w:eastAsia="Microsoft YaHei"/>
          <w:lang w:val="en-GB"/>
        </w:rPr>
        <w:t>to measure the sig</w:t>
      </w:r>
      <w:r w:rsidR="00365BFC" w:rsidRPr="00294568">
        <w:rPr>
          <w:rFonts w:eastAsia="Microsoft YaHei"/>
          <w:lang w:val="en-GB"/>
        </w:rPr>
        <w:t>nificance of a publication. The most common method is a citation analy</w:t>
      </w:r>
      <w:r w:rsidR="00331FF0" w:rsidRPr="00294568">
        <w:rPr>
          <w:rFonts w:eastAsia="Microsoft YaHei"/>
          <w:lang w:val="en-GB"/>
        </w:rPr>
        <w:t>sis</w:t>
      </w:r>
      <w:r w:rsidRPr="00294568">
        <w:rPr>
          <w:rFonts w:eastAsia="Microsoft YaHei"/>
          <w:lang w:val="en-GB"/>
        </w:rPr>
        <w:t>,</w:t>
      </w:r>
      <w:r w:rsidR="00B37415">
        <w:rPr>
          <w:rFonts w:eastAsia="Microsoft YaHei"/>
          <w:lang w:val="en-GB"/>
        </w:rPr>
        <w:t xml:space="preserve"> which aims to determine the </w:t>
      </w:r>
      <w:r w:rsidR="00365BFC" w:rsidRPr="00294568">
        <w:rPr>
          <w:rFonts w:eastAsia="Microsoft YaHei"/>
          <w:lang w:val="en-GB"/>
        </w:rPr>
        <w:t>popularity</w:t>
      </w:r>
      <w:r w:rsidR="00331FF0" w:rsidRPr="00294568">
        <w:rPr>
          <w:rFonts w:eastAsia="Microsoft YaHei"/>
          <w:lang w:val="en-GB"/>
        </w:rPr>
        <w:t xml:space="preserve"> </w:t>
      </w:r>
      <w:r w:rsidR="00365BFC" w:rsidRPr="00294568">
        <w:rPr>
          <w:rFonts w:eastAsia="Microsoft YaHei"/>
          <w:lang w:val="en-GB"/>
        </w:rPr>
        <w:t xml:space="preserve">of a publication by counting the number of times a publication is cited by </w:t>
      </w:r>
      <w:r w:rsidR="00331FF0" w:rsidRPr="00294568">
        <w:rPr>
          <w:rFonts w:eastAsia="Microsoft YaHei"/>
          <w:lang w:val="en-GB"/>
        </w:rPr>
        <w:t>other publica</w:t>
      </w:r>
      <w:r w:rsidR="00365BFC" w:rsidRPr="00294568">
        <w:rPr>
          <w:rFonts w:eastAsia="Microsoft YaHei"/>
          <w:lang w:val="en-GB"/>
        </w:rPr>
        <w:t xml:space="preserve">tions (Cronin </w:t>
      </w:r>
      <w:r w:rsidR="00CB0E12" w:rsidRPr="00294568">
        <w:rPr>
          <w:rFonts w:eastAsia="Microsoft YaHei"/>
          <w:lang w:val="en-GB"/>
        </w:rPr>
        <w:t>and</w:t>
      </w:r>
      <w:r w:rsidR="00365BFC" w:rsidRPr="00294568">
        <w:rPr>
          <w:rFonts w:eastAsia="Microsoft YaHei"/>
          <w:lang w:val="en-GB"/>
        </w:rPr>
        <w:t xml:space="preserve"> Ding, 2011). A citation analysis for the </w:t>
      </w:r>
      <w:r w:rsidR="00862383" w:rsidRPr="00294568">
        <w:rPr>
          <w:rFonts w:eastAsia="Microsoft YaHei"/>
          <w:lang w:val="en-GB"/>
        </w:rPr>
        <w:t>34</w:t>
      </w:r>
      <w:r w:rsidR="00E05C08" w:rsidRPr="00294568">
        <w:rPr>
          <w:rFonts w:eastAsia="Microsoft YaHei"/>
          <w:lang w:val="en-GB"/>
        </w:rPr>
        <w:t>8</w:t>
      </w:r>
      <w:r w:rsidR="00862383" w:rsidRPr="00294568">
        <w:rPr>
          <w:rFonts w:eastAsia="Microsoft YaHei"/>
          <w:lang w:val="en-GB"/>
        </w:rPr>
        <w:t xml:space="preserve"> </w:t>
      </w:r>
      <w:r w:rsidR="00877A5A" w:rsidRPr="00294568">
        <w:rPr>
          <w:rFonts w:eastAsia="Microsoft YaHei"/>
          <w:lang w:val="en-GB"/>
        </w:rPr>
        <w:t xml:space="preserve">papers </w:t>
      </w:r>
      <w:r w:rsidR="00365BFC" w:rsidRPr="00294568">
        <w:rPr>
          <w:rFonts w:eastAsia="Microsoft YaHei"/>
          <w:lang w:val="en-GB"/>
        </w:rPr>
        <w:t xml:space="preserve">revealed that </w:t>
      </w:r>
      <w:r w:rsidR="00862383" w:rsidRPr="00294568">
        <w:rPr>
          <w:rFonts w:eastAsia="Microsoft YaHei"/>
          <w:lang w:val="en-GB"/>
        </w:rPr>
        <w:t>2</w:t>
      </w:r>
      <w:r w:rsidR="00F3243B" w:rsidRPr="00294568">
        <w:rPr>
          <w:rFonts w:eastAsia="Microsoft YaHei"/>
          <w:lang w:val="en-GB"/>
        </w:rPr>
        <w:t>1</w:t>
      </w:r>
      <w:r w:rsidR="00E05C08" w:rsidRPr="00294568">
        <w:rPr>
          <w:rFonts w:eastAsia="Microsoft YaHei"/>
          <w:lang w:val="en-GB"/>
        </w:rPr>
        <w:t>4</w:t>
      </w:r>
      <w:r w:rsidR="00862383" w:rsidRPr="00294568">
        <w:rPr>
          <w:rFonts w:eastAsia="Microsoft YaHei"/>
          <w:lang w:val="en-GB"/>
        </w:rPr>
        <w:t xml:space="preserve"> </w:t>
      </w:r>
      <w:r w:rsidR="00365BFC" w:rsidRPr="00294568">
        <w:rPr>
          <w:rFonts w:eastAsia="Microsoft YaHei"/>
          <w:lang w:val="en-GB"/>
        </w:rPr>
        <w:t>papers have cited other</w:t>
      </w:r>
      <w:r w:rsidR="0047515D" w:rsidRPr="00294568">
        <w:rPr>
          <w:rFonts w:eastAsia="Microsoft YaHei"/>
          <w:lang w:val="en-GB"/>
        </w:rPr>
        <w:t>s</w:t>
      </w:r>
      <w:r w:rsidR="00365BFC" w:rsidRPr="00294568">
        <w:rPr>
          <w:rFonts w:eastAsia="Microsoft YaHei"/>
          <w:lang w:val="en-GB"/>
        </w:rPr>
        <w:t xml:space="preserve"> in this </w:t>
      </w:r>
      <w:r w:rsidR="00862383" w:rsidRPr="00294568">
        <w:rPr>
          <w:rFonts w:eastAsia="Microsoft YaHei"/>
          <w:lang w:val="en-GB"/>
        </w:rPr>
        <w:t>34</w:t>
      </w:r>
      <w:r w:rsidR="00E05C08" w:rsidRPr="00294568">
        <w:rPr>
          <w:rFonts w:eastAsia="Microsoft YaHei"/>
          <w:lang w:val="en-GB"/>
        </w:rPr>
        <w:t>8</w:t>
      </w:r>
      <w:r w:rsidR="00365BFC" w:rsidRPr="00294568">
        <w:rPr>
          <w:rFonts w:eastAsia="Microsoft YaHei"/>
          <w:lang w:val="en-GB"/>
        </w:rPr>
        <w:t>-node ne</w:t>
      </w:r>
      <w:r w:rsidR="00AF40AB" w:rsidRPr="00294568">
        <w:rPr>
          <w:rFonts w:eastAsia="Microsoft YaHei"/>
          <w:lang w:val="en-GB"/>
        </w:rPr>
        <w:t xml:space="preserve">twork. Table </w:t>
      </w:r>
      <w:r w:rsidR="00607D38" w:rsidRPr="00294568">
        <w:rPr>
          <w:rFonts w:eastAsia="Microsoft YaHei"/>
          <w:lang w:val="en-GB"/>
        </w:rPr>
        <w:t>5</w:t>
      </w:r>
      <w:r w:rsidR="00C12156" w:rsidRPr="00294568">
        <w:rPr>
          <w:rFonts w:eastAsia="Microsoft YaHei"/>
          <w:lang w:val="en-GB"/>
        </w:rPr>
        <w:t xml:space="preserve"> </w:t>
      </w:r>
      <w:r w:rsidR="00365BFC" w:rsidRPr="00294568">
        <w:rPr>
          <w:rFonts w:eastAsia="Microsoft YaHei"/>
          <w:lang w:val="en-GB"/>
        </w:rPr>
        <w:t>shows the top 1</w:t>
      </w:r>
      <w:r w:rsidR="00D1291B" w:rsidRPr="00294568">
        <w:rPr>
          <w:rFonts w:eastAsia="Microsoft YaHei"/>
          <w:lang w:val="en-GB"/>
        </w:rPr>
        <w:t>1</w:t>
      </w:r>
      <w:r w:rsidR="004F39C6" w:rsidRPr="00294568">
        <w:rPr>
          <w:rFonts w:eastAsia="Microsoft YaHei"/>
          <w:lang w:val="en-GB"/>
        </w:rPr>
        <w:t xml:space="preserve"> of </w:t>
      </w:r>
      <w:r w:rsidR="00862383" w:rsidRPr="00294568">
        <w:rPr>
          <w:rFonts w:eastAsia="Microsoft YaHei"/>
          <w:lang w:val="en-GB"/>
        </w:rPr>
        <w:t>34</w:t>
      </w:r>
      <w:r w:rsidR="00665234" w:rsidRPr="00294568">
        <w:rPr>
          <w:rFonts w:eastAsia="Microsoft YaHei"/>
          <w:lang w:val="en-GB"/>
        </w:rPr>
        <w:t>8</w:t>
      </w:r>
      <w:r w:rsidR="00862383" w:rsidRPr="00294568">
        <w:rPr>
          <w:rFonts w:eastAsia="Microsoft YaHei"/>
          <w:lang w:val="en-GB"/>
        </w:rPr>
        <w:t xml:space="preserve"> </w:t>
      </w:r>
      <w:r w:rsidR="00365BFC" w:rsidRPr="00294568">
        <w:rPr>
          <w:rFonts w:eastAsia="Microsoft YaHei"/>
          <w:lang w:val="en-GB"/>
        </w:rPr>
        <w:t>papers base</w:t>
      </w:r>
      <w:r w:rsidR="00AF40AB" w:rsidRPr="00294568">
        <w:rPr>
          <w:rFonts w:eastAsia="Microsoft YaHei"/>
          <w:lang w:val="en-GB"/>
        </w:rPr>
        <w:t xml:space="preserve">d on </w:t>
      </w:r>
      <w:r w:rsidRPr="00294568">
        <w:rPr>
          <w:rFonts w:eastAsia="Microsoft YaHei"/>
          <w:lang w:val="en-GB"/>
        </w:rPr>
        <w:t xml:space="preserve">the </w:t>
      </w:r>
      <w:r w:rsidR="00AF40AB" w:rsidRPr="00294568">
        <w:rPr>
          <w:rFonts w:eastAsia="Microsoft YaHei"/>
          <w:lang w:val="en-GB"/>
        </w:rPr>
        <w:t xml:space="preserve">number of </w:t>
      </w:r>
      <w:r w:rsidRPr="00294568">
        <w:rPr>
          <w:rFonts w:eastAsia="Microsoft YaHei"/>
          <w:lang w:val="en-GB"/>
        </w:rPr>
        <w:t xml:space="preserve">their </w:t>
      </w:r>
      <w:r w:rsidR="00AF40AB" w:rsidRPr="00294568">
        <w:rPr>
          <w:rFonts w:eastAsia="Microsoft YaHei"/>
          <w:lang w:val="en-GB"/>
        </w:rPr>
        <w:t>citations.</w:t>
      </w:r>
      <w:r w:rsidR="00A63079" w:rsidRPr="00294568">
        <w:rPr>
          <w:rFonts w:eastAsia="Microsoft YaHei"/>
          <w:lang w:val="en-GB"/>
        </w:rPr>
        <w:t xml:space="preserve"> </w:t>
      </w:r>
      <w:r w:rsidR="00365BFC" w:rsidRPr="00294568">
        <w:rPr>
          <w:rFonts w:eastAsia="Microsoft YaHei"/>
          <w:lang w:val="en-GB"/>
        </w:rPr>
        <w:t xml:space="preserve">A local citation analysis shows how many times a paper has been cited by others within this </w:t>
      </w:r>
      <w:r w:rsidR="00C12156" w:rsidRPr="00294568">
        <w:rPr>
          <w:rFonts w:eastAsia="Microsoft YaHei"/>
          <w:lang w:val="en-GB"/>
        </w:rPr>
        <w:t>34</w:t>
      </w:r>
      <w:r w:rsidR="00E05C08" w:rsidRPr="00294568">
        <w:rPr>
          <w:rFonts w:eastAsia="Microsoft YaHei"/>
          <w:lang w:val="en-GB"/>
        </w:rPr>
        <w:t>8</w:t>
      </w:r>
      <w:r w:rsidR="00365BFC" w:rsidRPr="00294568">
        <w:rPr>
          <w:rFonts w:eastAsia="Microsoft YaHei"/>
          <w:lang w:val="en-GB"/>
        </w:rPr>
        <w:t>-nod</w:t>
      </w:r>
      <w:r w:rsidR="00AF40AB" w:rsidRPr="00294568">
        <w:rPr>
          <w:rFonts w:eastAsia="Microsoft YaHei"/>
          <w:lang w:val="en-GB"/>
        </w:rPr>
        <w:t>e network</w:t>
      </w:r>
      <w:r w:rsidRPr="00294568">
        <w:rPr>
          <w:rFonts w:eastAsia="Microsoft YaHei"/>
          <w:lang w:val="en-GB"/>
        </w:rPr>
        <w:t>,</w:t>
      </w:r>
      <w:r w:rsidR="00AF40AB" w:rsidRPr="00294568">
        <w:rPr>
          <w:rFonts w:eastAsia="Microsoft YaHei"/>
          <w:lang w:val="en-GB"/>
        </w:rPr>
        <w:t xml:space="preserve"> while a global cita</w:t>
      </w:r>
      <w:r w:rsidR="00365BFC" w:rsidRPr="00294568">
        <w:rPr>
          <w:rFonts w:eastAsia="Microsoft YaHei"/>
          <w:lang w:val="en-GB"/>
        </w:rPr>
        <w:t xml:space="preserve">tion analysis provides the overall number of citations in </w:t>
      </w:r>
      <w:r w:rsidR="00AF40AB" w:rsidRPr="00294568">
        <w:rPr>
          <w:rFonts w:eastAsia="Microsoft YaHei"/>
          <w:lang w:val="en-GB"/>
        </w:rPr>
        <w:t>all databases</w:t>
      </w:r>
      <w:r w:rsidR="00365BFC" w:rsidRPr="00294568">
        <w:rPr>
          <w:rFonts w:eastAsia="Microsoft YaHei"/>
          <w:lang w:val="en-GB"/>
        </w:rPr>
        <w:t xml:space="preserve">, </w:t>
      </w:r>
      <w:r w:rsidRPr="00294568">
        <w:rPr>
          <w:rFonts w:eastAsia="Microsoft YaHei"/>
          <w:lang w:val="en-GB"/>
        </w:rPr>
        <w:t>including</w:t>
      </w:r>
      <w:r w:rsidR="00365BFC" w:rsidRPr="00294568">
        <w:rPr>
          <w:rFonts w:eastAsia="Microsoft YaHei"/>
          <w:lang w:val="en-GB"/>
        </w:rPr>
        <w:t xml:space="preserve"> citations from other disciplines and research </w:t>
      </w:r>
      <w:r w:rsidR="00AF40AB" w:rsidRPr="00294568">
        <w:rPr>
          <w:rFonts w:eastAsia="Microsoft YaHei"/>
          <w:lang w:val="en-GB"/>
        </w:rPr>
        <w:t>areas.</w:t>
      </w:r>
    </w:p>
    <w:p w14:paraId="6D1C0D73" w14:textId="2B1392C0" w:rsidR="00882A5F" w:rsidRPr="00294568" w:rsidRDefault="0061229C" w:rsidP="00F22BB6">
      <w:pPr>
        <w:adjustRightInd w:val="0"/>
        <w:spacing w:line="360" w:lineRule="auto"/>
        <w:jc w:val="center"/>
        <w:rPr>
          <w:rFonts w:eastAsia="Microsoft YaHei"/>
          <w:b/>
          <w:lang w:val="en-GB"/>
        </w:rPr>
      </w:pPr>
      <w:bookmarkStart w:id="1" w:name="OLE_LINK5"/>
      <w:bookmarkStart w:id="2" w:name="OLE_LINK6"/>
      <w:bookmarkEnd w:id="1"/>
      <w:bookmarkEnd w:id="2"/>
      <w:r w:rsidRPr="00294568">
        <w:rPr>
          <w:rFonts w:eastAsia="Microsoft YaHei"/>
          <w:b/>
          <w:lang w:val="en-GB"/>
        </w:rPr>
        <w:t>[I</w:t>
      </w:r>
      <w:r w:rsidR="00607D38" w:rsidRPr="00294568">
        <w:rPr>
          <w:rFonts w:eastAsia="Microsoft YaHei"/>
          <w:b/>
          <w:lang w:val="en-GB"/>
        </w:rPr>
        <w:t>nsert Table 5</w:t>
      </w:r>
      <w:r w:rsidR="0010663C" w:rsidRPr="00294568">
        <w:rPr>
          <w:rFonts w:eastAsia="Microsoft YaHei"/>
          <w:b/>
          <w:lang w:val="en-GB"/>
        </w:rPr>
        <w:t xml:space="preserve"> here]</w:t>
      </w:r>
    </w:p>
    <w:p w14:paraId="124FE5D9" w14:textId="5B7C78A9" w:rsidR="00B352FF" w:rsidRPr="00294568" w:rsidRDefault="00054DCA" w:rsidP="00FD68D4">
      <w:pPr>
        <w:adjustRightInd w:val="0"/>
        <w:spacing w:line="360" w:lineRule="auto"/>
        <w:jc w:val="both"/>
        <w:outlineLvl w:val="0"/>
        <w:rPr>
          <w:color w:val="FF0000"/>
          <w:lang w:val="en-GB"/>
        </w:rPr>
      </w:pPr>
      <w:r w:rsidRPr="00294568">
        <w:rPr>
          <w:rFonts w:eastAsia="Microsoft YaHei"/>
          <w:b/>
          <w:lang w:val="en-GB"/>
        </w:rPr>
        <w:lastRenderedPageBreak/>
        <w:t>3</w:t>
      </w:r>
      <w:r w:rsidR="00B479E9" w:rsidRPr="00294568">
        <w:rPr>
          <w:rFonts w:eastAsia="Microsoft YaHei"/>
          <w:b/>
          <w:lang w:val="en-GB"/>
        </w:rPr>
        <w:t>.2</w:t>
      </w:r>
      <w:r w:rsidR="00B352FF" w:rsidRPr="00294568">
        <w:rPr>
          <w:rFonts w:eastAsia="Microsoft YaHei"/>
          <w:b/>
          <w:lang w:val="en-GB"/>
        </w:rPr>
        <w:t>.</w:t>
      </w:r>
      <w:r w:rsidR="00267876" w:rsidRPr="00294568">
        <w:rPr>
          <w:rFonts w:eastAsia="Microsoft YaHei"/>
          <w:b/>
          <w:lang w:val="en-GB"/>
        </w:rPr>
        <w:t>1</w:t>
      </w:r>
      <w:r w:rsidR="00B352FF" w:rsidRPr="00294568">
        <w:rPr>
          <w:rFonts w:eastAsia="Microsoft YaHei"/>
          <w:b/>
          <w:lang w:val="en-GB"/>
        </w:rPr>
        <w:t xml:space="preserve"> Journal quality analysis</w:t>
      </w:r>
    </w:p>
    <w:p w14:paraId="7B87A892" w14:textId="0EA550E4" w:rsidR="00CA7BD3" w:rsidRPr="00294568" w:rsidRDefault="00B352FF" w:rsidP="00012AC9">
      <w:pPr>
        <w:adjustRightInd w:val="0"/>
        <w:snapToGrid w:val="0"/>
        <w:spacing w:line="360" w:lineRule="auto"/>
        <w:ind w:firstLineChars="200" w:firstLine="480"/>
        <w:jc w:val="both"/>
        <w:rPr>
          <w:color w:val="000000" w:themeColor="text1"/>
          <w:lang w:val="en-GB"/>
        </w:rPr>
      </w:pPr>
      <w:r w:rsidRPr="00294568">
        <w:rPr>
          <w:color w:val="000000" w:themeColor="text1"/>
          <w:lang w:val="en-GB"/>
        </w:rPr>
        <w:t xml:space="preserve">We </w:t>
      </w:r>
      <w:r w:rsidRPr="0039029F">
        <w:rPr>
          <w:noProof/>
          <w:color w:val="000000" w:themeColor="text1"/>
          <w:lang w:val="en-GB"/>
        </w:rPr>
        <w:t>analyse</w:t>
      </w:r>
      <w:r w:rsidR="005B035C" w:rsidRPr="0039029F">
        <w:rPr>
          <w:noProof/>
          <w:color w:val="000000" w:themeColor="text1"/>
          <w:lang w:val="en-GB"/>
        </w:rPr>
        <w:t>d</w:t>
      </w:r>
      <w:r w:rsidRPr="00294568">
        <w:rPr>
          <w:color w:val="000000" w:themeColor="text1"/>
          <w:lang w:val="en-GB"/>
        </w:rPr>
        <w:t xml:space="preserve"> paper quality based on </w:t>
      </w:r>
      <w:r w:rsidR="00B565D2" w:rsidRPr="00294568">
        <w:rPr>
          <w:color w:val="000000" w:themeColor="text1"/>
          <w:lang w:val="en-GB"/>
        </w:rPr>
        <w:t>the AJG</w:t>
      </w:r>
      <w:r w:rsidR="000226F8" w:rsidRPr="00294568">
        <w:rPr>
          <w:color w:val="000000" w:themeColor="text1"/>
          <w:lang w:val="en-GB"/>
        </w:rPr>
        <w:t xml:space="preserve"> 2015 journal guide. </w:t>
      </w:r>
      <w:r w:rsidRPr="00294568">
        <w:rPr>
          <w:color w:val="000000" w:themeColor="text1"/>
          <w:lang w:val="en-GB"/>
        </w:rPr>
        <w:t>Among the 34</w:t>
      </w:r>
      <w:r w:rsidR="00E05C08" w:rsidRPr="00294568">
        <w:rPr>
          <w:color w:val="000000" w:themeColor="text1"/>
          <w:lang w:val="en-GB"/>
        </w:rPr>
        <w:t>8</w:t>
      </w:r>
      <w:r w:rsidRPr="00294568">
        <w:rPr>
          <w:color w:val="000000" w:themeColor="text1"/>
          <w:lang w:val="en-GB"/>
        </w:rPr>
        <w:t xml:space="preserve"> papers, 1</w:t>
      </w:r>
      <w:r w:rsidR="00CA7BD3" w:rsidRPr="00294568">
        <w:rPr>
          <w:color w:val="000000" w:themeColor="text1"/>
          <w:lang w:val="en-GB"/>
        </w:rPr>
        <w:t>4</w:t>
      </w:r>
      <w:r w:rsidRPr="00294568">
        <w:rPr>
          <w:color w:val="000000" w:themeColor="text1"/>
          <w:lang w:val="en-GB"/>
        </w:rPr>
        <w:t xml:space="preserve"> papers were published in </w:t>
      </w:r>
      <w:r w:rsidR="00B565D2" w:rsidRPr="00294568">
        <w:rPr>
          <w:color w:val="000000" w:themeColor="text1"/>
          <w:lang w:val="en-GB"/>
        </w:rPr>
        <w:t>AJG</w:t>
      </w:r>
      <w:r w:rsidR="009604AD" w:rsidRPr="00294568">
        <w:rPr>
          <w:color w:val="000000" w:themeColor="text1"/>
          <w:lang w:val="en-GB"/>
        </w:rPr>
        <w:t xml:space="preserve"> </w:t>
      </w:r>
      <w:r w:rsidRPr="00294568">
        <w:rPr>
          <w:color w:val="000000" w:themeColor="text1"/>
          <w:lang w:val="en-GB"/>
        </w:rPr>
        <w:t>Grade 4* journals</w:t>
      </w:r>
      <w:r w:rsidR="00175CCB" w:rsidRPr="00294568">
        <w:rPr>
          <w:color w:val="000000" w:themeColor="text1"/>
          <w:lang w:val="en-GB"/>
        </w:rPr>
        <w:t>,</w:t>
      </w:r>
      <w:r w:rsidRPr="00294568">
        <w:rPr>
          <w:color w:val="000000" w:themeColor="text1"/>
          <w:lang w:val="en-GB"/>
        </w:rPr>
        <w:t xml:space="preserve"> which are </w:t>
      </w:r>
      <w:r w:rsidR="00175CCB" w:rsidRPr="00294568">
        <w:rPr>
          <w:color w:val="000000" w:themeColor="text1"/>
          <w:lang w:val="en-GB"/>
        </w:rPr>
        <w:t>world</w:t>
      </w:r>
      <w:r w:rsidR="004F179D" w:rsidRPr="00294568">
        <w:rPr>
          <w:color w:val="000000" w:themeColor="text1"/>
          <w:lang w:val="en-GB"/>
        </w:rPr>
        <w:t>-</w:t>
      </w:r>
      <w:r w:rsidR="00175CCB" w:rsidRPr="00294568">
        <w:rPr>
          <w:color w:val="000000" w:themeColor="text1"/>
          <w:lang w:val="en-GB"/>
        </w:rPr>
        <w:t xml:space="preserve">leading </w:t>
      </w:r>
      <w:r w:rsidRPr="00294568">
        <w:rPr>
          <w:color w:val="000000" w:themeColor="text1"/>
          <w:lang w:val="en-GB"/>
        </w:rPr>
        <w:t>journals</w:t>
      </w:r>
      <w:r w:rsidR="00175CCB" w:rsidRPr="00294568">
        <w:rPr>
          <w:color w:val="000000" w:themeColor="text1"/>
          <w:lang w:val="en-GB"/>
        </w:rPr>
        <w:t>;</w:t>
      </w:r>
      <w:r w:rsidRPr="00294568">
        <w:rPr>
          <w:color w:val="000000" w:themeColor="text1"/>
          <w:lang w:val="en-GB"/>
        </w:rPr>
        <w:t xml:space="preserve"> 2</w:t>
      </w:r>
      <w:r w:rsidR="00CA7BD3" w:rsidRPr="00294568">
        <w:rPr>
          <w:color w:val="000000" w:themeColor="text1"/>
          <w:lang w:val="en-GB"/>
        </w:rPr>
        <w:t>4</w:t>
      </w:r>
      <w:r w:rsidRPr="00294568">
        <w:rPr>
          <w:color w:val="000000" w:themeColor="text1"/>
          <w:lang w:val="en-GB"/>
        </w:rPr>
        <w:t xml:space="preserve"> paper</w:t>
      </w:r>
      <w:r w:rsidR="00175CCB" w:rsidRPr="00294568">
        <w:rPr>
          <w:color w:val="000000" w:themeColor="text1"/>
          <w:lang w:val="en-GB"/>
        </w:rPr>
        <w:t xml:space="preserve">s </w:t>
      </w:r>
      <w:r w:rsidR="004F179D" w:rsidRPr="00294568">
        <w:rPr>
          <w:color w:val="000000" w:themeColor="text1"/>
          <w:lang w:val="en-GB"/>
        </w:rPr>
        <w:t xml:space="preserve">were </w:t>
      </w:r>
      <w:r w:rsidR="00175CCB" w:rsidRPr="00294568">
        <w:rPr>
          <w:color w:val="000000" w:themeColor="text1"/>
          <w:lang w:val="en-GB"/>
        </w:rPr>
        <w:t>published in Grade 4 journals;</w:t>
      </w:r>
      <w:r w:rsidRPr="00294568">
        <w:rPr>
          <w:color w:val="000000" w:themeColor="text1"/>
          <w:lang w:val="en-GB"/>
        </w:rPr>
        <w:t xml:space="preserve"> </w:t>
      </w:r>
      <w:r w:rsidR="00CA7BD3" w:rsidRPr="00294568">
        <w:rPr>
          <w:color w:val="000000" w:themeColor="text1"/>
          <w:lang w:val="en-GB"/>
        </w:rPr>
        <w:t>8</w:t>
      </w:r>
      <w:r w:rsidR="007338D7" w:rsidRPr="00294568">
        <w:rPr>
          <w:color w:val="000000" w:themeColor="text1"/>
          <w:lang w:val="en-GB"/>
        </w:rPr>
        <w:t>2</w:t>
      </w:r>
      <w:r w:rsidRPr="00294568">
        <w:rPr>
          <w:color w:val="000000" w:themeColor="text1"/>
          <w:lang w:val="en-GB"/>
        </w:rPr>
        <w:t xml:space="preserve"> papers </w:t>
      </w:r>
      <w:r w:rsidR="004F179D" w:rsidRPr="00294568">
        <w:rPr>
          <w:color w:val="000000" w:themeColor="text1"/>
          <w:lang w:val="en-GB"/>
        </w:rPr>
        <w:t xml:space="preserve">were </w:t>
      </w:r>
      <w:r w:rsidRPr="00294568">
        <w:rPr>
          <w:color w:val="000000" w:themeColor="text1"/>
          <w:lang w:val="en-GB"/>
        </w:rPr>
        <w:t>published i</w:t>
      </w:r>
      <w:r w:rsidR="00175CCB" w:rsidRPr="00294568">
        <w:rPr>
          <w:color w:val="000000" w:themeColor="text1"/>
          <w:lang w:val="en-GB"/>
        </w:rPr>
        <w:t>n Grade 3 journals;</w:t>
      </w:r>
      <w:r w:rsidRPr="00294568">
        <w:rPr>
          <w:color w:val="000000" w:themeColor="text1"/>
          <w:lang w:val="en-GB"/>
        </w:rPr>
        <w:t xml:space="preserve"> 2</w:t>
      </w:r>
      <w:r w:rsidR="00CA7BD3" w:rsidRPr="00294568">
        <w:rPr>
          <w:color w:val="000000" w:themeColor="text1"/>
          <w:lang w:val="en-GB"/>
        </w:rPr>
        <w:t>6</w:t>
      </w:r>
      <w:r w:rsidRPr="00294568">
        <w:rPr>
          <w:color w:val="000000" w:themeColor="text1"/>
          <w:lang w:val="en-GB"/>
        </w:rPr>
        <w:t xml:space="preserve"> papers </w:t>
      </w:r>
      <w:r w:rsidR="004F179D" w:rsidRPr="00294568">
        <w:rPr>
          <w:color w:val="000000" w:themeColor="text1"/>
          <w:lang w:val="en-GB"/>
        </w:rPr>
        <w:t xml:space="preserve">were </w:t>
      </w:r>
      <w:r w:rsidRPr="00294568">
        <w:rPr>
          <w:color w:val="000000" w:themeColor="text1"/>
          <w:lang w:val="en-GB"/>
        </w:rPr>
        <w:t>published in Grade 2 journal and 3</w:t>
      </w:r>
      <w:r w:rsidR="00CA7BD3" w:rsidRPr="00294568">
        <w:rPr>
          <w:color w:val="000000" w:themeColor="text1"/>
          <w:lang w:val="en-GB"/>
        </w:rPr>
        <w:t>5</w:t>
      </w:r>
      <w:r w:rsidRPr="00294568">
        <w:rPr>
          <w:color w:val="000000" w:themeColor="text1"/>
          <w:lang w:val="en-GB"/>
        </w:rPr>
        <w:t xml:space="preserve"> papers </w:t>
      </w:r>
      <w:r w:rsidR="004F179D" w:rsidRPr="00294568">
        <w:rPr>
          <w:color w:val="000000" w:themeColor="text1"/>
          <w:lang w:val="en-GB"/>
        </w:rPr>
        <w:t xml:space="preserve">were </w:t>
      </w:r>
      <w:r w:rsidRPr="00294568">
        <w:rPr>
          <w:color w:val="000000" w:themeColor="text1"/>
          <w:lang w:val="en-GB"/>
        </w:rPr>
        <w:t xml:space="preserve">published in Grade 1 journals. The </w:t>
      </w:r>
      <w:r w:rsidR="004F179D" w:rsidRPr="00294568">
        <w:rPr>
          <w:color w:val="000000" w:themeColor="text1"/>
          <w:lang w:val="en-GB"/>
        </w:rPr>
        <w:t>other</w:t>
      </w:r>
      <w:r w:rsidRPr="00294568">
        <w:rPr>
          <w:color w:val="000000" w:themeColor="text1"/>
          <w:lang w:val="en-GB"/>
        </w:rPr>
        <w:t xml:space="preserve"> 1</w:t>
      </w:r>
      <w:r w:rsidR="00CA7BD3" w:rsidRPr="00294568">
        <w:rPr>
          <w:color w:val="000000" w:themeColor="text1"/>
          <w:lang w:val="en-GB"/>
        </w:rPr>
        <w:t>67</w:t>
      </w:r>
      <w:r w:rsidRPr="00294568">
        <w:rPr>
          <w:color w:val="000000" w:themeColor="text1"/>
          <w:lang w:val="en-GB"/>
        </w:rPr>
        <w:t xml:space="preserve"> papers were publi</w:t>
      </w:r>
      <w:bookmarkStart w:id="3" w:name="OLE_LINK7"/>
      <w:bookmarkStart w:id="4" w:name="OLE_LINK8"/>
      <w:r w:rsidR="00175CCB" w:rsidRPr="00294568">
        <w:rPr>
          <w:color w:val="000000" w:themeColor="text1"/>
          <w:lang w:val="en-GB"/>
        </w:rPr>
        <w:t xml:space="preserve">shed in journals with no rating. </w:t>
      </w:r>
      <w:r w:rsidR="00CA7BD3" w:rsidRPr="00294568">
        <w:rPr>
          <w:color w:val="000000" w:themeColor="text1"/>
          <w:lang w:val="en-GB"/>
        </w:rPr>
        <w:t>5</w:t>
      </w:r>
      <w:r w:rsidR="007338D7" w:rsidRPr="00294568">
        <w:rPr>
          <w:color w:val="000000" w:themeColor="text1"/>
          <w:lang w:val="en-GB"/>
        </w:rPr>
        <w:t>2</w:t>
      </w:r>
      <w:r w:rsidR="00CA7BD3" w:rsidRPr="00294568">
        <w:rPr>
          <w:color w:val="000000" w:themeColor="text1"/>
          <w:lang w:val="en-GB"/>
        </w:rPr>
        <w:t>.</w:t>
      </w:r>
      <w:r w:rsidR="007338D7" w:rsidRPr="00294568">
        <w:rPr>
          <w:color w:val="000000" w:themeColor="text1"/>
          <w:lang w:val="en-GB"/>
        </w:rPr>
        <w:t>01</w:t>
      </w:r>
      <w:r w:rsidR="00CA7BD3" w:rsidRPr="00294568">
        <w:rPr>
          <w:color w:val="000000" w:themeColor="text1"/>
          <w:lang w:val="en-GB"/>
        </w:rPr>
        <w:t xml:space="preserve">% of </w:t>
      </w:r>
      <w:r w:rsidR="004F179D" w:rsidRPr="00294568">
        <w:rPr>
          <w:color w:val="000000" w:themeColor="text1"/>
          <w:lang w:val="en-GB"/>
        </w:rPr>
        <w:t xml:space="preserve">the </w:t>
      </w:r>
      <w:r w:rsidR="00CA7BD3" w:rsidRPr="00294568">
        <w:rPr>
          <w:color w:val="000000" w:themeColor="text1"/>
          <w:lang w:val="en-GB"/>
        </w:rPr>
        <w:t xml:space="preserve">papers </w:t>
      </w:r>
      <w:r w:rsidR="002256E1" w:rsidRPr="00294568">
        <w:rPr>
          <w:color w:val="000000" w:themeColor="text1"/>
          <w:lang w:val="en-GB"/>
        </w:rPr>
        <w:t xml:space="preserve">were </w:t>
      </w:r>
      <w:r w:rsidR="00CA7BD3" w:rsidRPr="00294568">
        <w:rPr>
          <w:color w:val="000000" w:themeColor="text1"/>
          <w:lang w:val="en-GB"/>
        </w:rPr>
        <w:t>pub</w:t>
      </w:r>
      <w:r w:rsidR="009604AD" w:rsidRPr="00294568">
        <w:rPr>
          <w:color w:val="000000" w:themeColor="text1"/>
          <w:lang w:val="en-GB"/>
        </w:rPr>
        <w:t>lished in journals of Grade 1 and</w:t>
      </w:r>
      <w:r w:rsidR="00CA7BD3" w:rsidRPr="00294568">
        <w:rPr>
          <w:color w:val="000000" w:themeColor="text1"/>
          <w:lang w:val="en-GB"/>
        </w:rPr>
        <w:t xml:space="preserve"> above</w:t>
      </w:r>
      <w:bookmarkEnd w:id="3"/>
      <w:bookmarkEnd w:id="4"/>
      <w:r w:rsidR="00CA7BD3" w:rsidRPr="00294568">
        <w:rPr>
          <w:color w:val="000000" w:themeColor="text1"/>
          <w:lang w:val="en-GB"/>
        </w:rPr>
        <w:t>, and 34.</w:t>
      </w:r>
      <w:r w:rsidR="007338D7" w:rsidRPr="00294568">
        <w:rPr>
          <w:color w:val="000000" w:themeColor="text1"/>
          <w:lang w:val="en-GB"/>
        </w:rPr>
        <w:t>48</w:t>
      </w:r>
      <w:r w:rsidR="00CA7BD3" w:rsidRPr="00294568">
        <w:rPr>
          <w:color w:val="000000" w:themeColor="text1"/>
          <w:lang w:val="en-GB"/>
        </w:rPr>
        <w:t xml:space="preserve">% of </w:t>
      </w:r>
      <w:r w:rsidR="004F179D" w:rsidRPr="00294568">
        <w:rPr>
          <w:color w:val="000000" w:themeColor="text1"/>
          <w:lang w:val="en-GB"/>
        </w:rPr>
        <w:t xml:space="preserve">the </w:t>
      </w:r>
      <w:r w:rsidR="00CA7BD3" w:rsidRPr="00294568">
        <w:rPr>
          <w:color w:val="000000" w:themeColor="text1"/>
          <w:lang w:val="en-GB"/>
        </w:rPr>
        <w:t xml:space="preserve">papers </w:t>
      </w:r>
      <w:r w:rsidR="004F179D" w:rsidRPr="00294568">
        <w:rPr>
          <w:color w:val="000000" w:themeColor="text1"/>
          <w:lang w:val="en-GB"/>
        </w:rPr>
        <w:t xml:space="preserve">were </w:t>
      </w:r>
      <w:r w:rsidR="00CA7BD3" w:rsidRPr="00294568">
        <w:rPr>
          <w:color w:val="000000" w:themeColor="text1"/>
          <w:lang w:val="en-GB"/>
        </w:rPr>
        <w:t>pub</w:t>
      </w:r>
      <w:r w:rsidR="009604AD" w:rsidRPr="00294568">
        <w:rPr>
          <w:color w:val="000000" w:themeColor="text1"/>
          <w:lang w:val="en-GB"/>
        </w:rPr>
        <w:t>lished in journals of Grade 3 and</w:t>
      </w:r>
      <w:r w:rsidR="00CA7BD3" w:rsidRPr="00294568">
        <w:rPr>
          <w:color w:val="000000" w:themeColor="text1"/>
          <w:lang w:val="en-GB"/>
        </w:rPr>
        <w:t xml:space="preserve"> above.</w:t>
      </w:r>
    </w:p>
    <w:p w14:paraId="3BE50F99" w14:textId="77777777" w:rsidR="00B352FF" w:rsidRPr="00294568" w:rsidRDefault="00B352FF" w:rsidP="00012AC9">
      <w:pPr>
        <w:adjustRightInd w:val="0"/>
        <w:snapToGrid w:val="0"/>
        <w:spacing w:line="360" w:lineRule="auto"/>
        <w:jc w:val="both"/>
        <w:outlineLvl w:val="0"/>
        <w:rPr>
          <w:rFonts w:eastAsia="Microsoft YaHei"/>
          <w:b/>
          <w:lang w:val="en-GB"/>
        </w:rPr>
      </w:pPr>
    </w:p>
    <w:p w14:paraId="387F2B49" w14:textId="661967C4" w:rsidR="0070351A" w:rsidRPr="00294568" w:rsidRDefault="00054DCA" w:rsidP="00FD68D4">
      <w:pPr>
        <w:adjustRightInd w:val="0"/>
        <w:spacing w:line="360" w:lineRule="auto"/>
        <w:jc w:val="both"/>
        <w:outlineLvl w:val="0"/>
        <w:rPr>
          <w:rFonts w:eastAsia="Microsoft YaHei"/>
          <w:b/>
          <w:lang w:val="en-GB"/>
        </w:rPr>
      </w:pPr>
      <w:bookmarkStart w:id="5" w:name="OLE_LINK3"/>
      <w:bookmarkStart w:id="6" w:name="OLE_LINK4"/>
      <w:r w:rsidRPr="00294568">
        <w:rPr>
          <w:rFonts w:eastAsia="Microsoft YaHei"/>
          <w:b/>
          <w:lang w:val="en-GB"/>
        </w:rPr>
        <w:t>3</w:t>
      </w:r>
      <w:r w:rsidR="00B479E9" w:rsidRPr="00294568">
        <w:rPr>
          <w:rFonts w:eastAsia="Microsoft YaHei"/>
          <w:b/>
          <w:lang w:val="en-GB"/>
        </w:rPr>
        <w:t>.2</w:t>
      </w:r>
      <w:r w:rsidR="00EC70E8" w:rsidRPr="00294568">
        <w:rPr>
          <w:rFonts w:eastAsia="Microsoft YaHei"/>
          <w:b/>
          <w:lang w:val="en-GB"/>
        </w:rPr>
        <w:t>.</w:t>
      </w:r>
      <w:r w:rsidR="00267876" w:rsidRPr="00294568">
        <w:rPr>
          <w:rFonts w:eastAsia="Microsoft YaHei"/>
          <w:b/>
          <w:lang w:val="en-GB"/>
        </w:rPr>
        <w:t>2</w:t>
      </w:r>
      <w:r w:rsidR="00B352FF" w:rsidRPr="00294568">
        <w:rPr>
          <w:rFonts w:eastAsia="Microsoft YaHei"/>
          <w:b/>
          <w:lang w:val="en-GB"/>
        </w:rPr>
        <w:t xml:space="preserve"> </w:t>
      </w:r>
      <w:r w:rsidR="0070351A" w:rsidRPr="00294568">
        <w:rPr>
          <w:rFonts w:eastAsia="Microsoft YaHei"/>
          <w:b/>
          <w:lang w:val="en-GB"/>
        </w:rPr>
        <w:t>PageRank</w:t>
      </w:r>
      <w:r w:rsidR="00EC70E8" w:rsidRPr="00294568">
        <w:rPr>
          <w:rFonts w:eastAsia="Microsoft YaHei"/>
          <w:b/>
          <w:lang w:val="en-GB"/>
        </w:rPr>
        <w:t xml:space="preserve"> analysis</w:t>
      </w:r>
    </w:p>
    <w:bookmarkEnd w:id="5"/>
    <w:bookmarkEnd w:id="6"/>
    <w:p w14:paraId="4B1B896A" w14:textId="0C8AA4D7" w:rsidR="00365BFC" w:rsidRPr="00294568" w:rsidRDefault="004F179D" w:rsidP="00012AC9">
      <w:pPr>
        <w:autoSpaceDE w:val="0"/>
        <w:autoSpaceDN w:val="0"/>
        <w:adjustRightInd w:val="0"/>
        <w:snapToGrid w:val="0"/>
        <w:spacing w:line="360" w:lineRule="auto"/>
        <w:ind w:firstLineChars="200" w:firstLine="480"/>
        <w:jc w:val="both"/>
        <w:rPr>
          <w:rFonts w:eastAsia="Microsoft YaHei"/>
          <w:lang w:val="en-GB"/>
        </w:rPr>
      </w:pPr>
      <w:r w:rsidRPr="00294568">
        <w:rPr>
          <w:rFonts w:eastAsia="Microsoft YaHei"/>
          <w:lang w:val="en-GB"/>
        </w:rPr>
        <w:t xml:space="preserve">In addition to </w:t>
      </w:r>
      <w:r w:rsidR="00365BFC" w:rsidRPr="00294568">
        <w:rPr>
          <w:rFonts w:eastAsia="Microsoft YaHei"/>
          <w:lang w:val="en-GB"/>
        </w:rPr>
        <w:t xml:space="preserve">citations, Ding </w:t>
      </w:r>
      <w:r w:rsidR="00643D26" w:rsidRPr="00294568">
        <w:rPr>
          <w:rFonts w:eastAsia="Microsoft YaHei"/>
          <w:i/>
          <w:lang w:val="en-GB"/>
        </w:rPr>
        <w:t>et al.</w:t>
      </w:r>
      <w:r w:rsidR="00365BFC" w:rsidRPr="00294568">
        <w:rPr>
          <w:rFonts w:eastAsia="Microsoft YaHei"/>
          <w:lang w:val="en-GB"/>
        </w:rPr>
        <w:t xml:space="preserve"> (2009) argue that “prestige” is </w:t>
      </w:r>
      <w:r w:rsidRPr="00294568">
        <w:rPr>
          <w:rFonts w:eastAsia="Microsoft YaHei"/>
          <w:lang w:val="en-GB"/>
        </w:rPr>
        <w:t xml:space="preserve">an </w:t>
      </w:r>
      <w:r w:rsidR="00365BFC" w:rsidRPr="00294568">
        <w:rPr>
          <w:rFonts w:eastAsia="Microsoft YaHei"/>
          <w:lang w:val="en-GB"/>
        </w:rPr>
        <w:t>important indicator of im</w:t>
      </w:r>
      <w:r w:rsidR="004A6939" w:rsidRPr="00294568">
        <w:rPr>
          <w:rFonts w:eastAsia="Microsoft YaHei"/>
          <w:lang w:val="en-GB"/>
        </w:rPr>
        <w:t>pact. Prestige can be measured by</w:t>
      </w:r>
      <w:r w:rsidR="00365BFC" w:rsidRPr="00294568">
        <w:rPr>
          <w:rFonts w:eastAsia="Microsoft YaHei"/>
          <w:lang w:val="en-GB"/>
        </w:rPr>
        <w:t xml:space="preserve"> the number of times a paper is cited by other highly cited papers. A highly</w:t>
      </w:r>
      <w:r w:rsidRPr="00294568">
        <w:rPr>
          <w:rFonts w:eastAsia="Microsoft YaHei"/>
          <w:lang w:val="en-GB"/>
        </w:rPr>
        <w:t xml:space="preserve"> </w:t>
      </w:r>
      <w:r w:rsidR="00365BFC" w:rsidRPr="00294568">
        <w:rPr>
          <w:rFonts w:eastAsia="Microsoft YaHei"/>
          <w:lang w:val="en-GB"/>
        </w:rPr>
        <w:t>cited paper m</w:t>
      </w:r>
      <w:r w:rsidR="00AE6631" w:rsidRPr="00294568">
        <w:rPr>
          <w:rFonts w:eastAsia="Microsoft YaHei"/>
          <w:lang w:val="en-GB"/>
        </w:rPr>
        <w:t>ay not necessarily be a presti</w:t>
      </w:r>
      <w:r w:rsidR="00365BFC" w:rsidRPr="00294568">
        <w:rPr>
          <w:rFonts w:eastAsia="Microsoft YaHei"/>
          <w:lang w:val="en-GB"/>
        </w:rPr>
        <w:t xml:space="preserve">gious paper, although in some cases there might be a strong positive correlation between the two measures. PageRank (Brin </w:t>
      </w:r>
      <w:r w:rsidR="00980CC0" w:rsidRPr="00294568">
        <w:rPr>
          <w:rFonts w:eastAsia="Microsoft YaHei"/>
          <w:lang w:val="en-GB"/>
        </w:rPr>
        <w:t>and</w:t>
      </w:r>
      <w:r w:rsidR="00365BFC" w:rsidRPr="00294568">
        <w:rPr>
          <w:rFonts w:eastAsia="Microsoft YaHei"/>
          <w:lang w:val="en-GB"/>
        </w:rPr>
        <w:t xml:space="preserve"> Page, 1998) </w:t>
      </w:r>
      <w:r w:rsidRPr="00294568">
        <w:rPr>
          <w:rFonts w:eastAsia="Microsoft YaHei"/>
          <w:lang w:val="en-GB"/>
        </w:rPr>
        <w:t xml:space="preserve">can </w:t>
      </w:r>
      <w:r w:rsidR="00365BFC" w:rsidRPr="00294568">
        <w:rPr>
          <w:rFonts w:eastAsia="Microsoft YaHei"/>
          <w:lang w:val="en-GB"/>
        </w:rPr>
        <w:t xml:space="preserve">be used as a measure </w:t>
      </w:r>
      <w:r w:rsidR="00294568">
        <w:rPr>
          <w:rFonts w:eastAsia="Microsoft YaHei"/>
          <w:noProof/>
          <w:lang w:val="en-GB"/>
        </w:rPr>
        <w:t>of</w:t>
      </w:r>
      <w:r w:rsidR="00365BFC" w:rsidRPr="00294568">
        <w:rPr>
          <w:rFonts w:eastAsia="Microsoft YaHei"/>
          <w:lang w:val="en-GB"/>
        </w:rPr>
        <w:t xml:space="preserve"> both popularity and prestige. PageRank was introduced to </w:t>
      </w:r>
      <w:r w:rsidR="00365BFC" w:rsidRPr="0039029F">
        <w:rPr>
          <w:rFonts w:eastAsia="Microsoft YaHei"/>
          <w:noProof/>
          <w:lang w:val="en-GB"/>
        </w:rPr>
        <w:t>prioriti</w:t>
      </w:r>
      <w:r w:rsidR="007714AF" w:rsidRPr="0039029F">
        <w:rPr>
          <w:rFonts w:eastAsia="Microsoft YaHei"/>
          <w:noProof/>
          <w:lang w:val="en-GB"/>
        </w:rPr>
        <w:t>s</w:t>
      </w:r>
      <w:r w:rsidR="00365BFC" w:rsidRPr="0039029F">
        <w:rPr>
          <w:rFonts w:eastAsia="Microsoft YaHei"/>
          <w:noProof/>
          <w:lang w:val="en-GB"/>
        </w:rPr>
        <w:t>e</w:t>
      </w:r>
      <w:r w:rsidR="00365BFC" w:rsidRPr="00294568">
        <w:rPr>
          <w:rFonts w:eastAsia="Microsoft YaHei"/>
          <w:lang w:val="en-GB"/>
        </w:rPr>
        <w:t xml:space="preserve"> web pages when a keyword search is performed in a search engine. Although originally </w:t>
      </w:r>
      <w:r w:rsidRPr="00294568">
        <w:rPr>
          <w:rFonts w:eastAsia="Microsoft YaHei"/>
          <w:lang w:val="en-GB"/>
        </w:rPr>
        <w:t xml:space="preserve">created </w:t>
      </w:r>
      <w:r w:rsidR="00365BFC" w:rsidRPr="00294568">
        <w:rPr>
          <w:rFonts w:eastAsia="Microsoft YaHei"/>
          <w:lang w:val="en-GB"/>
        </w:rPr>
        <w:t xml:space="preserve">to discover the connectivity of </w:t>
      </w:r>
      <w:r w:rsidR="00365BFC" w:rsidRPr="0039029F">
        <w:rPr>
          <w:rFonts w:eastAsia="Microsoft YaHei"/>
          <w:noProof/>
          <w:lang w:val="en-GB"/>
        </w:rPr>
        <w:t>webpages</w:t>
      </w:r>
      <w:r w:rsidR="00365BFC" w:rsidRPr="00294568">
        <w:rPr>
          <w:rFonts w:eastAsia="Microsoft YaHei"/>
          <w:lang w:val="en-GB"/>
        </w:rPr>
        <w:t xml:space="preserve">, PageRank </w:t>
      </w:r>
      <w:r w:rsidRPr="00294568">
        <w:rPr>
          <w:rFonts w:eastAsia="Microsoft YaHei"/>
          <w:lang w:val="en-GB"/>
        </w:rPr>
        <w:t>can</w:t>
      </w:r>
      <w:r w:rsidR="00365BFC" w:rsidRPr="00294568">
        <w:rPr>
          <w:rFonts w:eastAsia="Microsoft YaHei"/>
          <w:lang w:val="en-GB"/>
        </w:rPr>
        <w:t xml:space="preserve"> be extended to find the citation link between papers. Consider paper A</w:t>
      </w:r>
      <w:r w:rsidRPr="00294568">
        <w:rPr>
          <w:rFonts w:eastAsia="Microsoft YaHei"/>
          <w:lang w:val="en-GB"/>
        </w:rPr>
        <w:t>, which</w:t>
      </w:r>
      <w:r w:rsidR="00365BFC" w:rsidRPr="00294568">
        <w:rPr>
          <w:rFonts w:eastAsia="Microsoft YaHei"/>
          <w:lang w:val="en-GB"/>
        </w:rPr>
        <w:t xml:space="preserve"> has been cited by other papers</w:t>
      </w:r>
      <w:r w:rsidRPr="00294568">
        <w:rPr>
          <w:rFonts w:eastAsia="Microsoft YaHei"/>
          <w:lang w:val="en-GB"/>
        </w:rPr>
        <w:t>—</w:t>
      </w:r>
      <w:r w:rsidR="00365BFC" w:rsidRPr="00294568">
        <w:rPr>
          <w:rFonts w:eastAsia="Microsoft YaHei"/>
          <w:lang w:val="en-GB"/>
        </w:rPr>
        <w:t xml:space="preserve">namely, </w:t>
      </w:r>
      <m:oMath>
        <m:sSub>
          <m:sSubPr>
            <m:ctrlPr>
              <w:rPr>
                <w:rFonts w:ascii="Cambria Math" w:eastAsia="Microsoft YaHei" w:hAnsi="Cambria Math"/>
                <w:i/>
                <w:lang w:val="en-GB"/>
              </w:rPr>
            </m:ctrlPr>
          </m:sSubPr>
          <m:e>
            <m:r>
              <w:rPr>
                <w:rFonts w:ascii="Cambria Math" w:eastAsia="Microsoft YaHei" w:hAnsi="Cambria Math"/>
                <w:lang w:val="en-GB"/>
              </w:rPr>
              <m:t>T</m:t>
            </m:r>
          </m:e>
          <m:sub>
            <m:r>
              <w:rPr>
                <w:rFonts w:ascii="Cambria Math" w:eastAsia="Microsoft YaHei" w:hAnsi="Cambria Math"/>
                <w:lang w:val="en-GB"/>
              </w:rPr>
              <m:t>1</m:t>
            </m:r>
          </m:sub>
        </m:sSub>
      </m:oMath>
      <w:r w:rsidR="00365BFC" w:rsidRPr="00294568">
        <w:rPr>
          <w:rFonts w:eastAsia="Microsoft YaHei"/>
          <w:lang w:val="en-GB"/>
        </w:rPr>
        <w:t xml:space="preserve">, ... , </w:t>
      </w:r>
      <m:oMath>
        <m:sSub>
          <m:sSubPr>
            <m:ctrlPr>
              <w:rPr>
                <w:rFonts w:ascii="Cambria Math" w:eastAsia="Microsoft YaHei" w:hAnsi="Cambria Math"/>
                <w:i/>
                <w:lang w:val="en-GB"/>
              </w:rPr>
            </m:ctrlPr>
          </m:sSubPr>
          <m:e>
            <m:r>
              <w:rPr>
                <w:rFonts w:ascii="Cambria Math" w:eastAsia="Microsoft YaHei" w:hAnsi="Cambria Math"/>
                <w:lang w:val="en-GB"/>
              </w:rPr>
              <m:t>T</m:t>
            </m:r>
          </m:e>
          <m:sub>
            <m:r>
              <w:rPr>
                <w:rFonts w:ascii="Cambria Math" w:eastAsia="Microsoft YaHei" w:hAnsi="Cambria Math"/>
                <w:lang w:val="en-GB"/>
              </w:rPr>
              <m:t>n</m:t>
            </m:r>
          </m:sub>
        </m:sSub>
      </m:oMath>
      <w:r w:rsidR="00365BFC" w:rsidRPr="00294568">
        <w:rPr>
          <w:rFonts w:eastAsia="Microsoft YaHei"/>
          <w:lang w:val="en-GB"/>
        </w:rPr>
        <w:t xml:space="preserve">, where paper </w:t>
      </w:r>
      <m:oMath>
        <m:sSub>
          <m:sSubPr>
            <m:ctrlPr>
              <w:rPr>
                <w:rFonts w:ascii="Cambria Math" w:eastAsia="Microsoft YaHei" w:hAnsi="Cambria Math"/>
                <w:i/>
                <w:lang w:val="en-GB"/>
              </w:rPr>
            </m:ctrlPr>
          </m:sSubPr>
          <m:e>
            <m:r>
              <w:rPr>
                <w:rFonts w:ascii="Cambria Math" w:eastAsia="Microsoft YaHei" w:hAnsi="Cambria Math"/>
                <w:lang w:val="en-GB"/>
              </w:rPr>
              <m:t>T</m:t>
            </m:r>
          </m:e>
          <m:sub>
            <m:r>
              <w:rPr>
                <w:rFonts w:ascii="Cambria Math" w:eastAsia="Microsoft YaHei" w:hAnsi="Cambria Math"/>
                <w:lang w:val="en-GB"/>
              </w:rPr>
              <m:t>i</m:t>
            </m:r>
          </m:sub>
        </m:sSub>
      </m:oMath>
      <w:r w:rsidR="00365BFC" w:rsidRPr="00294568">
        <w:rPr>
          <w:rFonts w:eastAsia="Microsoft YaHei"/>
          <w:lang w:val="en-GB"/>
        </w:rPr>
        <w:t xml:space="preserve"> has citations </w:t>
      </w:r>
      <m:oMath>
        <m:r>
          <w:rPr>
            <w:rFonts w:ascii="Cambria Math" w:eastAsia="Microsoft YaHei" w:hAnsi="Cambria Math"/>
            <w:lang w:val="en-GB"/>
          </w:rPr>
          <m:t>C</m:t>
        </m:r>
        <m:d>
          <m:dPr>
            <m:ctrlPr>
              <w:rPr>
                <w:rFonts w:ascii="Cambria Math" w:eastAsia="Microsoft YaHei" w:hAnsi="Cambria Math"/>
                <w:i/>
                <w:lang w:val="en-GB"/>
              </w:rPr>
            </m:ctrlPr>
          </m:dPr>
          <m:e>
            <m:sSub>
              <m:sSubPr>
                <m:ctrlPr>
                  <w:rPr>
                    <w:rFonts w:ascii="Cambria Math" w:eastAsia="Microsoft YaHei" w:hAnsi="Cambria Math"/>
                    <w:i/>
                    <w:lang w:val="en-GB"/>
                  </w:rPr>
                </m:ctrlPr>
              </m:sSubPr>
              <m:e>
                <m:r>
                  <w:rPr>
                    <w:rFonts w:ascii="Cambria Math" w:eastAsia="Microsoft YaHei" w:hAnsi="Cambria Math"/>
                    <w:lang w:val="en-GB"/>
                  </w:rPr>
                  <m:t>T</m:t>
                </m:r>
              </m:e>
              <m:sub>
                <m:r>
                  <w:rPr>
                    <w:rFonts w:ascii="Cambria Math" w:eastAsia="Microsoft YaHei" w:hAnsi="Cambria Math"/>
                    <w:lang w:val="en-GB"/>
                  </w:rPr>
                  <m:t>i</m:t>
                </m:r>
              </m:sub>
            </m:sSub>
          </m:e>
        </m:d>
      </m:oMath>
      <w:r w:rsidR="00365BFC" w:rsidRPr="00294568">
        <w:rPr>
          <w:rFonts w:eastAsia="Microsoft YaHei"/>
          <w:lang w:val="en-GB"/>
        </w:rPr>
        <w:t xml:space="preserve">. In this case, the PageRank of paper A (denoted by </w:t>
      </w:r>
      <m:oMath>
        <m:r>
          <m:rPr>
            <m:sty m:val="p"/>
          </m:rPr>
          <w:rPr>
            <w:rFonts w:ascii="Cambria Math" w:eastAsia="Microsoft YaHei" w:hAnsi="Cambria Math"/>
            <w:lang w:val="en-GB"/>
          </w:rPr>
          <m:t>PR</m:t>
        </m:r>
        <m:d>
          <m:dPr>
            <m:ctrlPr>
              <w:rPr>
                <w:rFonts w:ascii="Cambria Math" w:eastAsia="Microsoft YaHei" w:hAnsi="Cambria Math"/>
                <w:lang w:val="en-GB"/>
              </w:rPr>
            </m:ctrlPr>
          </m:dPr>
          <m:e>
            <m:r>
              <w:rPr>
                <w:rFonts w:ascii="Cambria Math" w:eastAsia="Microsoft YaHei" w:hAnsi="Cambria Math"/>
                <w:lang w:val="en-GB"/>
              </w:rPr>
              <m:t>A</m:t>
            </m:r>
          </m:e>
        </m:d>
      </m:oMath>
      <w:r w:rsidR="00365BFC" w:rsidRPr="00294568">
        <w:rPr>
          <w:rFonts w:eastAsia="Microsoft YaHei"/>
          <w:lang w:val="en-GB"/>
        </w:rPr>
        <w:t xml:space="preserve">) in a network of N </w:t>
      </w:r>
      <w:r w:rsidR="00AE6631" w:rsidRPr="00294568">
        <w:rPr>
          <w:rFonts w:eastAsia="Microsoft YaHei"/>
          <w:lang w:val="en-GB"/>
        </w:rPr>
        <w:t>papers can be calculated as</w:t>
      </w:r>
    </w:p>
    <w:p w14:paraId="1400C14E" w14:textId="031A1DCC" w:rsidR="00365BFC" w:rsidRPr="00294568" w:rsidRDefault="00365BFC" w:rsidP="00012AC9">
      <w:pPr>
        <w:adjustRightInd w:val="0"/>
        <w:snapToGrid w:val="0"/>
        <w:spacing w:line="360" w:lineRule="auto"/>
        <w:ind w:firstLineChars="200" w:firstLine="480"/>
        <w:jc w:val="both"/>
        <w:rPr>
          <w:rFonts w:eastAsia="Microsoft YaHei"/>
          <w:lang w:val="en-GB"/>
        </w:rPr>
      </w:pPr>
      <m:oMathPara>
        <m:oMathParaPr>
          <m:jc m:val="center"/>
        </m:oMathParaPr>
        <m:oMath>
          <m:r>
            <m:rPr>
              <m:sty m:val="p"/>
            </m:rPr>
            <w:rPr>
              <w:rFonts w:ascii="Cambria Math" w:eastAsia="Microsoft YaHei" w:hAnsi="Cambria Math"/>
              <w:lang w:val="en-GB"/>
            </w:rPr>
            <m:t>PR</m:t>
          </m:r>
          <m:d>
            <m:dPr>
              <m:ctrlPr>
                <w:rPr>
                  <w:rFonts w:ascii="Cambria Math" w:eastAsia="Microsoft YaHei" w:hAnsi="Cambria Math"/>
                  <w:lang w:val="en-GB"/>
                </w:rPr>
              </m:ctrlPr>
            </m:dPr>
            <m:e>
              <m:r>
                <w:rPr>
                  <w:rFonts w:ascii="Cambria Math" w:eastAsia="Microsoft YaHei" w:hAnsi="Cambria Math"/>
                  <w:lang w:val="en-GB"/>
                </w:rPr>
                <m:t>A</m:t>
              </m:r>
            </m:e>
          </m:d>
          <m:r>
            <w:rPr>
              <w:rFonts w:ascii="Cambria Math" w:eastAsia="Microsoft YaHei" w:hAnsi="Cambria Math"/>
              <w:lang w:val="en-GB"/>
            </w:rPr>
            <m:t>=</m:t>
          </m:r>
          <m:f>
            <m:fPr>
              <m:ctrlPr>
                <w:rPr>
                  <w:rFonts w:ascii="Cambria Math" w:eastAsia="Microsoft YaHei" w:hAnsi="Cambria Math"/>
                  <w:i/>
                  <w:lang w:val="en-GB"/>
                </w:rPr>
              </m:ctrlPr>
            </m:fPr>
            <m:num>
              <m:d>
                <m:dPr>
                  <m:ctrlPr>
                    <w:rPr>
                      <w:rFonts w:ascii="Cambria Math" w:eastAsia="Microsoft YaHei" w:hAnsi="Cambria Math"/>
                      <w:i/>
                      <w:lang w:val="en-GB"/>
                    </w:rPr>
                  </m:ctrlPr>
                </m:dPr>
                <m:e>
                  <m:r>
                    <w:rPr>
                      <w:rFonts w:ascii="Cambria Math" w:eastAsia="Microsoft YaHei" w:hAnsi="Cambria Math"/>
                      <w:lang w:val="en-GB"/>
                    </w:rPr>
                    <m:t>1-d</m:t>
                  </m:r>
                </m:e>
              </m:d>
            </m:num>
            <m:den>
              <m:r>
                <w:rPr>
                  <w:rFonts w:ascii="Cambria Math" w:eastAsia="Microsoft YaHei" w:hAnsi="Cambria Math"/>
                  <w:lang w:val="en-GB"/>
                </w:rPr>
                <m:t>N</m:t>
              </m:r>
            </m:den>
          </m:f>
          <m:r>
            <w:rPr>
              <w:rFonts w:ascii="Cambria Math" w:eastAsia="Microsoft YaHei" w:hAnsi="Cambria Math"/>
              <w:lang w:val="en-GB"/>
            </w:rPr>
            <m:t>+d</m:t>
          </m:r>
          <m:d>
            <m:dPr>
              <m:ctrlPr>
                <w:rPr>
                  <w:rFonts w:ascii="Cambria Math" w:eastAsia="Microsoft YaHei" w:hAnsi="Cambria Math"/>
                  <w:i/>
                  <w:lang w:val="en-GB"/>
                </w:rPr>
              </m:ctrlPr>
            </m:dPr>
            <m:e>
              <m:f>
                <m:fPr>
                  <m:ctrlPr>
                    <w:rPr>
                      <w:rFonts w:ascii="Cambria Math" w:eastAsia="Microsoft YaHei" w:hAnsi="Cambria Math"/>
                      <w:i/>
                      <w:lang w:val="en-GB"/>
                    </w:rPr>
                  </m:ctrlPr>
                </m:fPr>
                <m:num>
                  <m:r>
                    <w:rPr>
                      <w:rFonts w:ascii="Cambria Math" w:eastAsia="Microsoft YaHei" w:hAnsi="Cambria Math"/>
                      <w:lang w:val="en-GB"/>
                    </w:rPr>
                    <m:t>PR</m:t>
                  </m:r>
                  <m:d>
                    <m:dPr>
                      <m:ctrlPr>
                        <w:rPr>
                          <w:rFonts w:ascii="Cambria Math" w:eastAsia="Microsoft YaHei" w:hAnsi="Cambria Math"/>
                          <w:i/>
                          <w:lang w:val="en-GB"/>
                        </w:rPr>
                      </m:ctrlPr>
                    </m:dPr>
                    <m:e>
                      <m:sSub>
                        <m:sSubPr>
                          <m:ctrlPr>
                            <w:rPr>
                              <w:rFonts w:ascii="Cambria Math" w:eastAsia="Microsoft YaHei" w:hAnsi="Cambria Math"/>
                              <w:i/>
                              <w:lang w:val="en-GB"/>
                            </w:rPr>
                          </m:ctrlPr>
                        </m:sSubPr>
                        <m:e>
                          <m:r>
                            <w:rPr>
                              <w:rFonts w:ascii="Cambria Math" w:eastAsia="Microsoft YaHei" w:hAnsi="Cambria Math"/>
                              <w:lang w:val="en-GB"/>
                            </w:rPr>
                            <m:t>T</m:t>
                          </m:r>
                        </m:e>
                        <m:sub>
                          <m:r>
                            <w:rPr>
                              <w:rFonts w:ascii="Cambria Math" w:eastAsia="Microsoft YaHei" w:hAnsi="Cambria Math"/>
                              <w:lang w:val="en-GB"/>
                            </w:rPr>
                            <m:t>1</m:t>
                          </m:r>
                        </m:sub>
                      </m:sSub>
                    </m:e>
                  </m:d>
                </m:num>
                <m:den>
                  <m:r>
                    <w:rPr>
                      <w:rFonts w:ascii="Cambria Math" w:eastAsia="Microsoft YaHei" w:hAnsi="Cambria Math"/>
                      <w:lang w:val="en-GB"/>
                    </w:rPr>
                    <m:t>C</m:t>
                  </m:r>
                  <m:d>
                    <m:dPr>
                      <m:ctrlPr>
                        <w:rPr>
                          <w:rFonts w:ascii="Cambria Math" w:eastAsia="Microsoft YaHei" w:hAnsi="Cambria Math"/>
                          <w:i/>
                          <w:lang w:val="en-GB"/>
                        </w:rPr>
                      </m:ctrlPr>
                    </m:dPr>
                    <m:e>
                      <m:sSub>
                        <m:sSubPr>
                          <m:ctrlPr>
                            <w:rPr>
                              <w:rFonts w:ascii="Cambria Math" w:eastAsia="Microsoft YaHei" w:hAnsi="Cambria Math"/>
                              <w:i/>
                              <w:lang w:val="en-GB"/>
                            </w:rPr>
                          </m:ctrlPr>
                        </m:sSubPr>
                        <m:e>
                          <m:r>
                            <w:rPr>
                              <w:rFonts w:ascii="Cambria Math" w:eastAsia="Microsoft YaHei" w:hAnsi="Cambria Math"/>
                              <w:lang w:val="en-GB"/>
                            </w:rPr>
                            <m:t>T</m:t>
                          </m:r>
                        </m:e>
                        <m:sub>
                          <m:r>
                            <w:rPr>
                              <w:rFonts w:ascii="Cambria Math" w:eastAsia="Microsoft YaHei" w:hAnsi="Cambria Math"/>
                              <w:lang w:val="en-GB"/>
                            </w:rPr>
                            <m:t>1</m:t>
                          </m:r>
                        </m:sub>
                      </m:sSub>
                    </m:e>
                  </m:d>
                </m:den>
              </m:f>
              <m:r>
                <w:rPr>
                  <w:rFonts w:ascii="Cambria Math" w:eastAsia="Microsoft YaHei" w:hAnsi="Cambria Math"/>
                  <w:lang w:val="en-GB"/>
                </w:rPr>
                <m:t>+…+</m:t>
              </m:r>
              <m:f>
                <m:fPr>
                  <m:ctrlPr>
                    <w:rPr>
                      <w:rFonts w:ascii="Cambria Math" w:eastAsia="Microsoft YaHei" w:hAnsi="Cambria Math"/>
                      <w:i/>
                      <w:lang w:val="en-GB"/>
                    </w:rPr>
                  </m:ctrlPr>
                </m:fPr>
                <m:num>
                  <m:r>
                    <w:rPr>
                      <w:rFonts w:ascii="Cambria Math" w:eastAsia="Microsoft YaHei" w:hAnsi="Cambria Math"/>
                      <w:lang w:val="en-GB"/>
                    </w:rPr>
                    <m:t>PR</m:t>
                  </m:r>
                  <m:d>
                    <m:dPr>
                      <m:ctrlPr>
                        <w:rPr>
                          <w:rFonts w:ascii="Cambria Math" w:eastAsia="Microsoft YaHei" w:hAnsi="Cambria Math"/>
                          <w:i/>
                          <w:lang w:val="en-GB"/>
                        </w:rPr>
                      </m:ctrlPr>
                    </m:dPr>
                    <m:e>
                      <m:sSub>
                        <m:sSubPr>
                          <m:ctrlPr>
                            <w:rPr>
                              <w:rFonts w:ascii="Cambria Math" w:eastAsia="Microsoft YaHei" w:hAnsi="Cambria Math"/>
                              <w:i/>
                              <w:lang w:val="en-GB"/>
                            </w:rPr>
                          </m:ctrlPr>
                        </m:sSubPr>
                        <m:e>
                          <m:r>
                            <w:rPr>
                              <w:rFonts w:ascii="Cambria Math" w:eastAsia="Microsoft YaHei" w:hAnsi="Cambria Math"/>
                              <w:lang w:val="en-GB"/>
                            </w:rPr>
                            <m:t>T</m:t>
                          </m:r>
                        </m:e>
                        <m:sub>
                          <m:r>
                            <w:rPr>
                              <w:rFonts w:ascii="Cambria Math" w:eastAsia="Microsoft YaHei" w:hAnsi="Cambria Math"/>
                              <w:lang w:val="en-GB"/>
                            </w:rPr>
                            <m:t>n</m:t>
                          </m:r>
                        </m:sub>
                      </m:sSub>
                    </m:e>
                  </m:d>
                </m:num>
                <m:den>
                  <m:r>
                    <w:rPr>
                      <w:rFonts w:ascii="Cambria Math" w:eastAsia="Microsoft YaHei" w:hAnsi="Cambria Math"/>
                      <w:lang w:val="en-GB"/>
                    </w:rPr>
                    <m:t>C</m:t>
                  </m:r>
                  <m:d>
                    <m:dPr>
                      <m:ctrlPr>
                        <w:rPr>
                          <w:rFonts w:ascii="Cambria Math" w:eastAsia="Microsoft YaHei" w:hAnsi="Cambria Math"/>
                          <w:i/>
                          <w:lang w:val="en-GB"/>
                        </w:rPr>
                      </m:ctrlPr>
                    </m:dPr>
                    <m:e>
                      <m:sSub>
                        <m:sSubPr>
                          <m:ctrlPr>
                            <w:rPr>
                              <w:rFonts w:ascii="Cambria Math" w:eastAsia="Microsoft YaHei" w:hAnsi="Cambria Math"/>
                              <w:i/>
                              <w:lang w:val="en-GB"/>
                            </w:rPr>
                          </m:ctrlPr>
                        </m:sSubPr>
                        <m:e>
                          <m:r>
                            <w:rPr>
                              <w:rFonts w:ascii="Cambria Math" w:eastAsia="Microsoft YaHei" w:hAnsi="Cambria Math"/>
                              <w:lang w:val="en-GB"/>
                            </w:rPr>
                            <m:t>T</m:t>
                          </m:r>
                        </m:e>
                        <m:sub>
                          <m:r>
                            <w:rPr>
                              <w:rFonts w:ascii="Cambria Math" w:eastAsia="Microsoft YaHei" w:hAnsi="Cambria Math"/>
                              <w:lang w:val="en-GB"/>
                            </w:rPr>
                            <m:t>n</m:t>
                          </m:r>
                        </m:sub>
                      </m:sSub>
                    </m:e>
                  </m:d>
                </m:den>
              </m:f>
            </m:e>
          </m:d>
        </m:oMath>
      </m:oMathPara>
    </w:p>
    <w:p w14:paraId="03306D45" w14:textId="3DE29190" w:rsidR="00A630AD" w:rsidRPr="00294568" w:rsidRDefault="00180039" w:rsidP="00012AC9">
      <w:pPr>
        <w:autoSpaceDE w:val="0"/>
        <w:autoSpaceDN w:val="0"/>
        <w:adjustRightInd w:val="0"/>
        <w:snapToGrid w:val="0"/>
        <w:spacing w:line="360" w:lineRule="auto"/>
        <w:jc w:val="both"/>
        <w:rPr>
          <w:rFonts w:eastAsia="Microsoft YaHei"/>
          <w:lang w:val="en-GB"/>
        </w:rPr>
      </w:pPr>
      <w:r w:rsidRPr="00294568">
        <w:rPr>
          <w:rFonts w:eastAsia="Microsoft YaHei"/>
          <w:lang w:val="en-GB"/>
        </w:rPr>
        <w:t>where parameter d is a damping factor between 0 and 1 that represents the fraction of random walks that continue to propagate along the citations.</w:t>
      </w:r>
    </w:p>
    <w:p w14:paraId="73DC965A" w14:textId="2677B2DE" w:rsidR="00A630AD" w:rsidRPr="00294568" w:rsidRDefault="00180039" w:rsidP="00012AC9">
      <w:pPr>
        <w:autoSpaceDE w:val="0"/>
        <w:autoSpaceDN w:val="0"/>
        <w:adjustRightInd w:val="0"/>
        <w:snapToGrid w:val="0"/>
        <w:spacing w:line="360" w:lineRule="auto"/>
        <w:ind w:firstLine="567"/>
        <w:jc w:val="both"/>
        <w:rPr>
          <w:rFonts w:eastAsia="Microsoft YaHei"/>
          <w:lang w:val="en-GB"/>
        </w:rPr>
      </w:pPr>
      <w:r w:rsidRPr="00294568">
        <w:rPr>
          <w:rFonts w:eastAsia="Microsoft YaHei"/>
          <w:lang w:val="en-GB"/>
        </w:rPr>
        <w:t>PageRank forms a probability distribution over pa</w:t>
      </w:r>
      <w:r w:rsidR="00AE6631" w:rsidRPr="00294568">
        <w:rPr>
          <w:rFonts w:eastAsia="Microsoft YaHei"/>
          <w:lang w:val="en-GB"/>
        </w:rPr>
        <w:t xml:space="preserve">pers, so the sum of all papers’ </w:t>
      </w:r>
      <w:r w:rsidRPr="00294568">
        <w:rPr>
          <w:rFonts w:eastAsia="Microsoft YaHei"/>
          <w:lang w:val="en-GB"/>
        </w:rPr>
        <w:t xml:space="preserve">PageRank </w:t>
      </w:r>
      <w:r w:rsidR="00484332" w:rsidRPr="00294568">
        <w:rPr>
          <w:rFonts w:eastAsia="Microsoft YaHei"/>
          <w:lang w:val="en-GB"/>
        </w:rPr>
        <w:t xml:space="preserve">calculations </w:t>
      </w:r>
      <w:r w:rsidRPr="00294568">
        <w:rPr>
          <w:rFonts w:eastAsia="Microsoft YaHei"/>
          <w:lang w:val="en-GB"/>
        </w:rPr>
        <w:t xml:space="preserve">will be equal to one. Using this formula, PageRank is calculated based on an </w:t>
      </w:r>
      <w:r w:rsidR="00AE6631" w:rsidRPr="00294568">
        <w:rPr>
          <w:rFonts w:eastAsia="Microsoft YaHei"/>
          <w:lang w:val="en-GB"/>
        </w:rPr>
        <w:t>iterative algorithm and corre</w:t>
      </w:r>
      <w:r w:rsidRPr="00294568">
        <w:rPr>
          <w:rFonts w:eastAsia="Microsoft YaHei"/>
          <w:lang w:val="en-GB"/>
        </w:rPr>
        <w:t>sponds to the principal eigenvector of the normali</w:t>
      </w:r>
      <w:r w:rsidR="0039029F">
        <w:rPr>
          <w:rFonts w:eastAsia="Microsoft YaHei"/>
          <w:lang w:val="en-GB"/>
        </w:rPr>
        <w:t>s</w:t>
      </w:r>
      <w:r w:rsidRPr="00294568">
        <w:rPr>
          <w:rFonts w:eastAsia="Microsoft YaHei"/>
          <w:lang w:val="en-GB"/>
        </w:rPr>
        <w:t xml:space="preserve">ed citation matrix of the papers. In the original Google PageRank algorithm of Brin and Page (1998), the parameter d was chosen to be 0.85. This value was prompted by the anecdotal observation that an individual surfing the web will typically follow </w:t>
      </w:r>
      <w:r w:rsidR="0062770B" w:rsidRPr="00294568">
        <w:rPr>
          <w:rFonts w:eastAsia="Microsoft YaHei"/>
          <w:lang w:val="en-GB"/>
        </w:rPr>
        <w:t xml:space="preserve">approximately </w:t>
      </w:r>
      <w:r w:rsidRPr="00294568">
        <w:rPr>
          <w:rFonts w:eastAsia="Microsoft YaHei"/>
          <w:lang w:val="en-GB"/>
        </w:rPr>
        <w:t>six hyperlinks, corresponding to a leakage probability</w:t>
      </w:r>
      <w:r w:rsidR="0062770B" w:rsidRPr="00294568">
        <w:rPr>
          <w:rFonts w:eastAsia="Microsoft YaHei"/>
          <w:lang w:val="en-GB"/>
        </w:rPr>
        <w:t xml:space="preserve"> of</w:t>
      </w:r>
      <w:r w:rsidRPr="00294568">
        <w:rPr>
          <w:rFonts w:eastAsia="Microsoft YaHei"/>
          <w:lang w:val="en-GB"/>
        </w:rPr>
        <w:t xml:space="preserve"> 1/6 </w:t>
      </w:r>
      <w:r w:rsidRPr="00294568">
        <w:rPr>
          <w:rFonts w:ascii="MS Mincho" w:eastAsia="MS Mincho" w:hAnsi="MS Mincho" w:cs="MS Mincho"/>
          <w:lang w:val="en-GB"/>
        </w:rPr>
        <w:t>∼</w:t>
      </w:r>
      <w:r w:rsidRPr="00294568">
        <w:rPr>
          <w:rFonts w:eastAsia="Microsoft YaHei"/>
          <w:lang w:val="en-GB"/>
        </w:rPr>
        <w:t xml:space="preserve">= 0.15 = (1 − d), before becoming either bored or frustrated with the search and beginning a new search. In the context of citations, </w:t>
      </w:r>
      <w:r w:rsidR="0062770B" w:rsidRPr="00294568">
        <w:rPr>
          <w:rFonts w:eastAsia="Microsoft YaHei"/>
          <w:lang w:val="en-GB"/>
        </w:rPr>
        <w:t xml:space="preserve">the </w:t>
      </w:r>
      <w:r w:rsidRPr="00294568">
        <w:rPr>
          <w:rFonts w:eastAsia="Microsoft YaHei"/>
          <w:lang w:val="en-GB"/>
        </w:rPr>
        <w:t xml:space="preserve">entries in the reference list of a typical paper are collected following somewhat shorter paths of average </w:t>
      </w:r>
      <w:r w:rsidRPr="00294568">
        <w:rPr>
          <w:rFonts w:eastAsia="Microsoft YaHei"/>
          <w:lang w:val="en-GB"/>
        </w:rPr>
        <w:lastRenderedPageBreak/>
        <w:t>length 2 (Chen</w:t>
      </w:r>
      <w:r w:rsidR="005209F3" w:rsidRPr="00294568">
        <w:rPr>
          <w:rFonts w:eastAsia="Microsoft YaHei"/>
          <w:lang w:val="en-GB"/>
        </w:rPr>
        <w:t xml:space="preserve"> </w:t>
      </w:r>
      <w:r w:rsidR="00643D26" w:rsidRPr="00294568">
        <w:rPr>
          <w:rFonts w:eastAsia="Microsoft YaHei"/>
          <w:i/>
          <w:lang w:val="en-GB"/>
        </w:rPr>
        <w:t>et al.</w:t>
      </w:r>
      <w:r w:rsidRPr="00294568">
        <w:rPr>
          <w:rFonts w:eastAsia="Microsoft YaHei"/>
          <w:lang w:val="en-GB"/>
        </w:rPr>
        <w:t>, 2007), making the choice d = 0.5 more appropriate for a similar algorithm applied to the citation network.</w:t>
      </w:r>
    </w:p>
    <w:p w14:paraId="2331623B" w14:textId="2803620A" w:rsidR="00F03181" w:rsidRPr="00294568" w:rsidDel="0010663C" w:rsidRDefault="00124EDF" w:rsidP="00012AC9">
      <w:pPr>
        <w:autoSpaceDE w:val="0"/>
        <w:autoSpaceDN w:val="0"/>
        <w:adjustRightInd w:val="0"/>
        <w:snapToGrid w:val="0"/>
        <w:spacing w:line="360" w:lineRule="auto"/>
        <w:ind w:firstLine="567"/>
        <w:jc w:val="both"/>
        <w:rPr>
          <w:rFonts w:eastAsia="Microsoft YaHei"/>
          <w:b/>
          <w:lang w:val="en-GB"/>
        </w:rPr>
      </w:pPr>
      <w:r w:rsidRPr="00294568">
        <w:rPr>
          <w:rFonts w:eastAsia="Microsoft YaHei"/>
          <w:lang w:val="en-GB"/>
        </w:rPr>
        <w:t xml:space="preserve">For the </w:t>
      </w:r>
      <w:r w:rsidR="008038AE" w:rsidRPr="00294568">
        <w:rPr>
          <w:rFonts w:eastAsia="Microsoft YaHei"/>
          <w:lang w:val="en-GB"/>
        </w:rPr>
        <w:t>21</w:t>
      </w:r>
      <w:r w:rsidR="00F727EE" w:rsidRPr="00294568">
        <w:rPr>
          <w:rFonts w:eastAsia="Microsoft YaHei"/>
          <w:lang w:val="en-GB"/>
        </w:rPr>
        <w:t>4</w:t>
      </w:r>
      <w:r w:rsidRPr="00294568">
        <w:rPr>
          <w:rFonts w:eastAsia="Microsoft YaHei"/>
          <w:lang w:val="en-GB"/>
        </w:rPr>
        <w:t xml:space="preserve"> papers identified from co-citation analysis</w:t>
      </w:r>
      <w:r w:rsidR="00592CEB" w:rsidRPr="00294568">
        <w:rPr>
          <w:rFonts w:eastAsia="Microsoft YaHei"/>
          <w:lang w:val="en-GB"/>
        </w:rPr>
        <w:t xml:space="preserve"> (detailed in the next section 3</w:t>
      </w:r>
      <w:r w:rsidRPr="00294568">
        <w:rPr>
          <w:rFonts w:eastAsia="Microsoft YaHei"/>
          <w:lang w:val="en-GB"/>
        </w:rPr>
        <w:t>.3),</w:t>
      </w:r>
      <w:r w:rsidR="00180039" w:rsidRPr="00294568">
        <w:rPr>
          <w:rFonts w:eastAsia="Microsoft YaHei"/>
          <w:lang w:val="en-GB"/>
        </w:rPr>
        <w:t xml:space="preserve"> PageRank values vary betwe</w:t>
      </w:r>
      <w:r w:rsidR="00AE6631" w:rsidRPr="00294568">
        <w:rPr>
          <w:rFonts w:eastAsia="Microsoft YaHei"/>
          <w:lang w:val="en-GB"/>
        </w:rPr>
        <w:t xml:space="preserve">en </w:t>
      </w:r>
      <w:r w:rsidR="00B352FF" w:rsidRPr="00294568">
        <w:rPr>
          <w:rFonts w:eastAsia="Microsoft YaHei"/>
          <w:lang w:val="en-GB"/>
        </w:rPr>
        <w:t>0.00</w:t>
      </w:r>
      <w:r w:rsidR="00F16708" w:rsidRPr="00294568">
        <w:rPr>
          <w:rFonts w:eastAsia="Microsoft YaHei"/>
          <w:lang w:val="en-GB"/>
        </w:rPr>
        <w:t>09</w:t>
      </w:r>
      <w:r w:rsidR="00B352FF" w:rsidRPr="00294568">
        <w:rPr>
          <w:rFonts w:eastAsia="Microsoft YaHei"/>
          <w:lang w:val="en-GB"/>
        </w:rPr>
        <w:t xml:space="preserve"> </w:t>
      </w:r>
      <w:r w:rsidR="00AE6631" w:rsidRPr="00294568">
        <w:rPr>
          <w:rFonts w:eastAsia="Microsoft YaHei"/>
          <w:lang w:val="en-GB"/>
        </w:rPr>
        <w:t>and 0.</w:t>
      </w:r>
      <w:r w:rsidR="00B40AE6" w:rsidRPr="00294568">
        <w:rPr>
          <w:rFonts w:eastAsia="Microsoft YaHei"/>
          <w:lang w:val="en-GB"/>
        </w:rPr>
        <w:t>01</w:t>
      </w:r>
      <w:r w:rsidR="001B0A8B" w:rsidRPr="00294568">
        <w:rPr>
          <w:rFonts w:eastAsia="Microsoft YaHei"/>
          <w:lang w:val="en-GB"/>
        </w:rPr>
        <w:t>64</w:t>
      </w:r>
      <w:r w:rsidR="00180039" w:rsidRPr="00294568">
        <w:rPr>
          <w:rFonts w:eastAsia="Microsoft YaHei"/>
          <w:lang w:val="en-GB"/>
        </w:rPr>
        <w:t xml:space="preserve">. </w:t>
      </w:r>
      <w:r w:rsidR="00F16708" w:rsidRPr="00294568">
        <w:rPr>
          <w:rFonts w:eastAsia="Microsoft YaHei"/>
          <w:lang w:val="en-GB"/>
        </w:rPr>
        <w:t xml:space="preserve">When we focus on the journals of </w:t>
      </w:r>
      <w:r w:rsidR="00B565D2" w:rsidRPr="00294568">
        <w:rPr>
          <w:rFonts w:eastAsia="Microsoft YaHei"/>
          <w:lang w:val="en-GB"/>
        </w:rPr>
        <w:t>AJG</w:t>
      </w:r>
      <w:r w:rsidR="00666825" w:rsidRPr="00294568">
        <w:rPr>
          <w:rFonts w:eastAsia="Microsoft YaHei"/>
          <w:lang w:val="en-GB"/>
        </w:rPr>
        <w:t xml:space="preserve"> Grade 3, 4 and 4*</w:t>
      </w:r>
      <w:r w:rsidR="00F16708" w:rsidRPr="00294568">
        <w:rPr>
          <w:rFonts w:eastAsia="Microsoft YaHei"/>
          <w:lang w:val="en-GB"/>
        </w:rPr>
        <w:t>, the top 10 papers based on a PageRank measure</w:t>
      </w:r>
      <w:r w:rsidR="00607D38" w:rsidRPr="00294568">
        <w:rPr>
          <w:rFonts w:eastAsia="Microsoft YaHei"/>
          <w:lang w:val="en-GB"/>
        </w:rPr>
        <w:t xml:space="preserve"> are shown in Table 6</w:t>
      </w:r>
      <w:r w:rsidR="00F16708" w:rsidRPr="00294568">
        <w:rPr>
          <w:rFonts w:eastAsia="Microsoft YaHei"/>
          <w:lang w:val="en-GB"/>
        </w:rPr>
        <w:t xml:space="preserve">. </w:t>
      </w:r>
      <w:r w:rsidR="00180039" w:rsidRPr="00294568">
        <w:rPr>
          <w:rFonts w:eastAsia="Microsoft YaHei"/>
          <w:lang w:val="en-GB"/>
        </w:rPr>
        <w:t xml:space="preserve">It can be seen that a higher number of local and global </w:t>
      </w:r>
      <w:r w:rsidR="006B1488">
        <w:rPr>
          <w:rFonts w:eastAsia="Microsoft YaHei"/>
          <w:lang w:val="en-GB"/>
        </w:rPr>
        <w:t>citations cannot guarantee the prestige</w:t>
      </w:r>
      <w:r w:rsidR="00AE6631" w:rsidRPr="00294568">
        <w:rPr>
          <w:rFonts w:eastAsia="Microsoft YaHei"/>
          <w:lang w:val="en-GB"/>
        </w:rPr>
        <w:t xml:space="preserve"> of a paper. For exam</w:t>
      </w:r>
      <w:r w:rsidR="00180039" w:rsidRPr="00294568">
        <w:rPr>
          <w:rFonts w:eastAsia="Microsoft YaHei"/>
          <w:lang w:val="en-GB"/>
        </w:rPr>
        <w:t xml:space="preserve">ple, </w:t>
      </w:r>
      <w:r w:rsidR="00401978" w:rsidRPr="00294568">
        <w:rPr>
          <w:rFonts w:eastAsia="Microsoft YaHei"/>
          <w:lang w:val="en-GB"/>
        </w:rPr>
        <w:t>Chung and Liao</w:t>
      </w:r>
      <w:r w:rsidR="00AB566D" w:rsidRPr="00294568">
        <w:rPr>
          <w:rFonts w:eastAsia="Microsoft YaHei"/>
          <w:lang w:val="en-GB"/>
        </w:rPr>
        <w:t xml:space="preserve"> </w:t>
      </w:r>
      <w:r w:rsidR="00401978" w:rsidRPr="00294568">
        <w:rPr>
          <w:rFonts w:eastAsia="Microsoft YaHei"/>
          <w:lang w:val="en-GB"/>
        </w:rPr>
        <w:t>(2004</w:t>
      </w:r>
      <w:r w:rsidR="00180039" w:rsidRPr="00294568">
        <w:rPr>
          <w:rFonts w:eastAsia="Microsoft YaHei"/>
          <w:lang w:val="en-GB"/>
        </w:rPr>
        <w:t xml:space="preserve">) is a high-ranked paper </w:t>
      </w:r>
      <w:r w:rsidR="00E674A1" w:rsidRPr="00294568">
        <w:rPr>
          <w:rFonts w:eastAsia="Microsoft YaHei"/>
          <w:lang w:val="en-GB"/>
        </w:rPr>
        <w:t xml:space="preserve">by citations </w:t>
      </w:r>
      <w:r w:rsidR="003530A3" w:rsidRPr="00294568">
        <w:rPr>
          <w:rFonts w:eastAsia="Microsoft YaHei"/>
          <w:lang w:val="en-GB"/>
        </w:rPr>
        <w:t>(rank</w:t>
      </w:r>
      <w:r w:rsidR="008D5BB3" w:rsidRPr="00294568">
        <w:rPr>
          <w:rFonts w:eastAsia="Microsoft YaHei"/>
          <w:lang w:val="en-GB"/>
        </w:rPr>
        <w:t>s</w:t>
      </w:r>
      <w:r w:rsidR="00180039" w:rsidRPr="00294568">
        <w:rPr>
          <w:rFonts w:eastAsia="Microsoft YaHei"/>
          <w:lang w:val="en-GB"/>
        </w:rPr>
        <w:t xml:space="preserve"> the </w:t>
      </w:r>
      <w:r w:rsidR="00A81FFD" w:rsidRPr="00294568">
        <w:rPr>
          <w:rFonts w:eastAsia="Microsoft YaHei"/>
          <w:lang w:val="en-GB"/>
        </w:rPr>
        <w:t>third</w:t>
      </w:r>
      <w:r w:rsidR="00AE5348" w:rsidRPr="00294568">
        <w:rPr>
          <w:rFonts w:eastAsia="Microsoft YaHei"/>
          <w:lang w:val="en-GB"/>
        </w:rPr>
        <w:t xml:space="preserve"> </w:t>
      </w:r>
      <w:r w:rsidR="00180039" w:rsidRPr="00294568">
        <w:rPr>
          <w:rFonts w:eastAsia="Microsoft YaHei"/>
          <w:lang w:val="en-GB"/>
        </w:rPr>
        <w:t xml:space="preserve">in </w:t>
      </w:r>
      <w:r w:rsidR="00401978" w:rsidRPr="00294568">
        <w:rPr>
          <w:rFonts w:eastAsia="Microsoft YaHei"/>
          <w:lang w:val="en-GB"/>
        </w:rPr>
        <w:t xml:space="preserve">Table </w:t>
      </w:r>
      <w:r w:rsidR="00B97212" w:rsidRPr="00294568">
        <w:rPr>
          <w:rFonts w:eastAsia="Microsoft YaHei"/>
          <w:lang w:val="en-GB"/>
        </w:rPr>
        <w:t>5</w:t>
      </w:r>
      <w:r w:rsidR="00180039" w:rsidRPr="0039029F">
        <w:rPr>
          <w:rFonts w:eastAsia="Microsoft YaHei"/>
          <w:noProof/>
          <w:lang w:val="en-GB"/>
        </w:rPr>
        <w:t>),</w:t>
      </w:r>
      <w:r w:rsidR="00180039" w:rsidRPr="00294568">
        <w:rPr>
          <w:rFonts w:eastAsia="Microsoft YaHei"/>
          <w:lang w:val="en-GB"/>
        </w:rPr>
        <w:t xml:space="preserve"> but </w:t>
      </w:r>
      <w:r w:rsidR="00AE5348" w:rsidRPr="00294568">
        <w:rPr>
          <w:rFonts w:eastAsia="Microsoft YaHei"/>
          <w:lang w:val="en-GB"/>
        </w:rPr>
        <w:t xml:space="preserve">only </w:t>
      </w:r>
      <w:r w:rsidR="003530A3" w:rsidRPr="00294568">
        <w:rPr>
          <w:rFonts w:eastAsia="Microsoft YaHei"/>
          <w:lang w:val="en-GB"/>
        </w:rPr>
        <w:t>list</w:t>
      </w:r>
      <w:r w:rsidR="008D5BB3" w:rsidRPr="00294568">
        <w:rPr>
          <w:rFonts w:eastAsia="Microsoft YaHei"/>
          <w:lang w:val="en-GB"/>
        </w:rPr>
        <w:t>s</w:t>
      </w:r>
      <w:r w:rsidR="00603235" w:rsidRPr="00294568">
        <w:rPr>
          <w:rFonts w:eastAsia="Microsoft YaHei"/>
          <w:lang w:val="en-GB"/>
        </w:rPr>
        <w:t xml:space="preserve"> </w:t>
      </w:r>
      <w:r w:rsidR="00B11551" w:rsidRPr="00294568">
        <w:rPr>
          <w:rFonts w:eastAsia="Microsoft YaHei"/>
          <w:lang w:val="en-GB"/>
        </w:rPr>
        <w:t xml:space="preserve">tenth </w:t>
      </w:r>
      <w:r w:rsidR="008F0270" w:rsidRPr="00294568">
        <w:rPr>
          <w:rFonts w:eastAsia="Microsoft YaHei"/>
          <w:lang w:val="en-GB"/>
        </w:rPr>
        <w:t xml:space="preserve">as a </w:t>
      </w:r>
      <w:r w:rsidR="00180039" w:rsidRPr="00294568">
        <w:rPr>
          <w:rFonts w:eastAsia="Microsoft YaHei"/>
          <w:lang w:val="en-GB"/>
        </w:rPr>
        <w:t xml:space="preserve">prestigious paper in </w:t>
      </w:r>
      <w:r w:rsidR="00401978" w:rsidRPr="00294568">
        <w:rPr>
          <w:rFonts w:eastAsia="Microsoft YaHei"/>
          <w:lang w:val="en-GB"/>
        </w:rPr>
        <w:t xml:space="preserve">Table </w:t>
      </w:r>
      <w:r w:rsidR="00B97212" w:rsidRPr="00294568">
        <w:rPr>
          <w:rFonts w:eastAsia="Microsoft YaHei"/>
          <w:lang w:val="en-GB"/>
        </w:rPr>
        <w:t>6</w:t>
      </w:r>
      <w:r w:rsidR="00180039" w:rsidRPr="00294568">
        <w:rPr>
          <w:rFonts w:eastAsia="Microsoft YaHei"/>
          <w:lang w:val="en-GB"/>
        </w:rPr>
        <w:t>. Equally, there are prestigious papers that are not highly</w:t>
      </w:r>
      <w:r w:rsidR="0062770B" w:rsidRPr="00294568">
        <w:rPr>
          <w:rFonts w:eastAsia="Microsoft YaHei"/>
          <w:lang w:val="en-GB"/>
        </w:rPr>
        <w:t xml:space="preserve"> </w:t>
      </w:r>
      <w:r w:rsidR="00180039" w:rsidRPr="00294568">
        <w:rPr>
          <w:rFonts w:eastAsia="Microsoft YaHei"/>
          <w:lang w:val="en-GB"/>
        </w:rPr>
        <w:t>ranked (</w:t>
      </w:r>
      <w:r w:rsidR="00130132" w:rsidRPr="00294568">
        <w:rPr>
          <w:rFonts w:eastAsia="Microsoft YaHei"/>
          <w:lang w:val="en-GB"/>
        </w:rPr>
        <w:t xml:space="preserve">e.g., </w:t>
      </w:r>
      <w:r w:rsidR="00401978" w:rsidRPr="00294568">
        <w:rPr>
          <w:rFonts w:eastAsia="Microsoft YaHei"/>
          <w:lang w:val="en-GB"/>
        </w:rPr>
        <w:t>Jaggi</w:t>
      </w:r>
      <w:r w:rsidR="009E75EC" w:rsidRPr="00294568">
        <w:rPr>
          <w:rFonts w:eastAsia="Microsoft YaHei"/>
          <w:lang w:val="en-GB"/>
        </w:rPr>
        <w:t xml:space="preserve"> </w:t>
      </w:r>
      <w:r w:rsidR="009E75EC" w:rsidRPr="00294568">
        <w:rPr>
          <w:rFonts w:eastAsia="Microsoft YaHei"/>
          <w:i/>
          <w:lang w:val="en-GB"/>
        </w:rPr>
        <w:t>et al.</w:t>
      </w:r>
      <w:r w:rsidR="00D74E7D" w:rsidRPr="00294568">
        <w:rPr>
          <w:rFonts w:eastAsia="Microsoft YaHei"/>
          <w:lang w:val="en-GB"/>
        </w:rPr>
        <w:t>,</w:t>
      </w:r>
      <w:r w:rsidR="00401978" w:rsidRPr="00294568">
        <w:rPr>
          <w:rFonts w:eastAsia="Microsoft YaHei"/>
          <w:lang w:val="en-GB"/>
        </w:rPr>
        <w:t xml:space="preserve"> 2008</w:t>
      </w:r>
      <w:r w:rsidR="00180039" w:rsidRPr="00294568">
        <w:rPr>
          <w:rFonts w:eastAsia="Microsoft YaHei"/>
          <w:lang w:val="en-GB"/>
        </w:rPr>
        <w:t xml:space="preserve">; </w:t>
      </w:r>
      <w:r w:rsidR="009E1F9A" w:rsidRPr="00294568">
        <w:rPr>
          <w:rFonts w:eastAsia="Microsoft YaHei"/>
          <w:color w:val="000000"/>
          <w:lang w:val="en-GB"/>
        </w:rPr>
        <w:t>B</w:t>
      </w:r>
      <w:r w:rsidR="009E1F9A" w:rsidRPr="00294568">
        <w:rPr>
          <w:rFonts w:eastAsia="Microsoft YaHei"/>
          <w:lang w:val="en-GB"/>
        </w:rPr>
        <w:t>uzacott and Zhang</w:t>
      </w:r>
      <w:r w:rsidR="00351183" w:rsidRPr="00294568">
        <w:rPr>
          <w:rFonts w:eastAsia="Microsoft YaHei"/>
          <w:lang w:val="en-GB"/>
        </w:rPr>
        <w:t xml:space="preserve">, </w:t>
      </w:r>
      <w:r w:rsidR="009E1F9A" w:rsidRPr="00294568">
        <w:rPr>
          <w:rFonts w:eastAsia="Microsoft YaHei"/>
          <w:lang w:val="en-GB"/>
        </w:rPr>
        <w:t>2004</w:t>
      </w:r>
      <w:r w:rsidR="00180039" w:rsidRPr="00294568">
        <w:rPr>
          <w:rFonts w:eastAsia="Microsoft YaHei"/>
          <w:lang w:val="en-GB"/>
        </w:rPr>
        <w:t>).</w:t>
      </w:r>
    </w:p>
    <w:p w14:paraId="5BDD6F80" w14:textId="5E95C900" w:rsidR="00DC3417" w:rsidRPr="00294568" w:rsidRDefault="0010663C" w:rsidP="0080618F">
      <w:pPr>
        <w:adjustRightInd w:val="0"/>
        <w:spacing w:line="360" w:lineRule="auto"/>
        <w:jc w:val="center"/>
        <w:outlineLvl w:val="0"/>
        <w:rPr>
          <w:rFonts w:eastAsia="Microsoft YaHei"/>
          <w:b/>
          <w:lang w:val="en-GB"/>
        </w:rPr>
      </w:pPr>
      <w:r w:rsidRPr="00294568">
        <w:rPr>
          <w:rFonts w:eastAsia="Microsoft YaHei"/>
          <w:b/>
          <w:lang w:val="en-GB"/>
        </w:rPr>
        <w:t>[</w:t>
      </w:r>
      <w:r w:rsidR="001D202C" w:rsidRPr="00294568">
        <w:rPr>
          <w:rFonts w:eastAsia="Microsoft YaHei"/>
          <w:b/>
          <w:lang w:val="en-GB"/>
        </w:rPr>
        <w:t>Insert</w:t>
      </w:r>
      <w:r w:rsidR="00607D38" w:rsidRPr="00294568">
        <w:rPr>
          <w:rFonts w:eastAsia="Microsoft YaHei"/>
          <w:b/>
          <w:lang w:val="en-GB"/>
        </w:rPr>
        <w:t xml:space="preserve"> Table 6</w:t>
      </w:r>
      <w:r w:rsidRPr="00294568">
        <w:rPr>
          <w:rFonts w:eastAsia="Microsoft YaHei"/>
          <w:b/>
          <w:lang w:val="en-GB"/>
        </w:rPr>
        <w:t xml:space="preserve"> here]</w:t>
      </w:r>
    </w:p>
    <w:p w14:paraId="467D9212" w14:textId="608D33EB" w:rsidR="00C0021D" w:rsidRPr="00294568" w:rsidRDefault="008D70A9" w:rsidP="00FD68D4">
      <w:pPr>
        <w:adjustRightInd w:val="0"/>
        <w:spacing w:line="360" w:lineRule="auto"/>
        <w:jc w:val="both"/>
        <w:outlineLvl w:val="0"/>
        <w:rPr>
          <w:rFonts w:eastAsia="Microsoft YaHei"/>
          <w:b/>
          <w:lang w:val="en-GB"/>
        </w:rPr>
      </w:pPr>
      <w:r w:rsidRPr="00294568">
        <w:rPr>
          <w:rFonts w:eastAsia="Microsoft YaHei"/>
          <w:b/>
          <w:lang w:val="en-GB"/>
        </w:rPr>
        <w:t>3</w:t>
      </w:r>
      <w:r w:rsidR="00267876" w:rsidRPr="00294568">
        <w:rPr>
          <w:rFonts w:eastAsia="Microsoft YaHei"/>
          <w:b/>
          <w:lang w:val="en-GB"/>
        </w:rPr>
        <w:t>.3</w:t>
      </w:r>
      <w:r w:rsidR="00EC70E8" w:rsidRPr="00294568">
        <w:rPr>
          <w:rFonts w:eastAsia="Microsoft YaHei"/>
          <w:b/>
          <w:lang w:val="en-GB"/>
        </w:rPr>
        <w:t xml:space="preserve"> Co-citation analysis</w:t>
      </w:r>
    </w:p>
    <w:p w14:paraId="19285769" w14:textId="1851BD6F" w:rsidR="00160075" w:rsidRPr="00294568" w:rsidRDefault="00C0021D" w:rsidP="00012AC9">
      <w:pPr>
        <w:autoSpaceDE w:val="0"/>
        <w:autoSpaceDN w:val="0"/>
        <w:adjustRightInd w:val="0"/>
        <w:snapToGrid w:val="0"/>
        <w:spacing w:line="360" w:lineRule="auto"/>
        <w:ind w:firstLineChars="200" w:firstLine="480"/>
        <w:jc w:val="both"/>
        <w:rPr>
          <w:rFonts w:eastAsia="Microsoft YaHei"/>
          <w:color w:val="000000"/>
          <w:lang w:val="en-GB"/>
        </w:rPr>
      </w:pPr>
      <w:r w:rsidRPr="00294568">
        <w:rPr>
          <w:rFonts w:eastAsia="Microsoft YaHei"/>
          <w:color w:val="000000"/>
          <w:lang w:val="en-GB"/>
        </w:rPr>
        <w:t>A co-citation network consist</w:t>
      </w:r>
      <w:r w:rsidR="00A6214F" w:rsidRPr="00294568">
        <w:rPr>
          <w:rFonts w:eastAsia="Microsoft YaHei"/>
          <w:color w:val="000000"/>
          <w:lang w:val="en-GB"/>
        </w:rPr>
        <w:t>s</w:t>
      </w:r>
      <w:r w:rsidRPr="00294568">
        <w:rPr>
          <w:rFonts w:eastAsia="Microsoft YaHei"/>
          <w:color w:val="000000"/>
          <w:lang w:val="en-GB"/>
        </w:rPr>
        <w:t xml:space="preserve"> of a </w:t>
      </w:r>
      <w:r w:rsidR="00537901" w:rsidRPr="00294568">
        <w:rPr>
          <w:rFonts w:eastAsia="Microsoft YaHei"/>
          <w:color w:val="000000"/>
          <w:lang w:val="en-GB"/>
        </w:rPr>
        <w:t>set of nodes representing jour</w:t>
      </w:r>
      <w:r w:rsidRPr="00294568">
        <w:rPr>
          <w:rFonts w:eastAsia="Microsoft YaHei"/>
          <w:color w:val="000000"/>
          <w:lang w:val="en-GB"/>
        </w:rPr>
        <w:t xml:space="preserve">nal articles and a set of edges or links representing the co-occurrence of the nodes (articles) in other papers (Leydesdorff, 2011). Therefore, </w:t>
      </w:r>
      <w:bookmarkStart w:id="7" w:name="OLE_LINK14"/>
      <w:bookmarkStart w:id="8" w:name="OLE_LINK15"/>
      <w:r w:rsidRPr="00294568">
        <w:rPr>
          <w:rFonts w:eastAsia="Microsoft YaHei"/>
          <w:color w:val="000000"/>
          <w:lang w:val="en-GB"/>
        </w:rPr>
        <w:t>two publications are considered to be co-cited if they appear together in the reference lists of other documents</w:t>
      </w:r>
      <w:bookmarkEnd w:id="7"/>
      <w:bookmarkEnd w:id="8"/>
      <w:r w:rsidRPr="00294568">
        <w:rPr>
          <w:rFonts w:eastAsia="Microsoft YaHei"/>
          <w:color w:val="000000"/>
          <w:lang w:val="en-GB"/>
        </w:rPr>
        <w:t xml:space="preserve">. Papers </w:t>
      </w:r>
      <w:r w:rsidR="0062770B" w:rsidRPr="00294568">
        <w:rPr>
          <w:rFonts w:eastAsia="Microsoft YaHei"/>
          <w:color w:val="000000"/>
          <w:lang w:val="en-GB"/>
        </w:rPr>
        <w:t xml:space="preserve">that </w:t>
      </w:r>
      <w:r w:rsidRPr="00294568">
        <w:rPr>
          <w:rFonts w:eastAsia="Microsoft YaHei"/>
          <w:color w:val="000000"/>
          <w:lang w:val="en-GB"/>
        </w:rPr>
        <w:t>are m</w:t>
      </w:r>
      <w:r w:rsidR="00537901" w:rsidRPr="00294568">
        <w:rPr>
          <w:rFonts w:eastAsia="Microsoft YaHei"/>
          <w:color w:val="000000"/>
          <w:lang w:val="en-GB"/>
        </w:rPr>
        <w:t>ore of</w:t>
      </w:r>
      <w:r w:rsidRPr="00294568">
        <w:rPr>
          <w:rFonts w:eastAsia="Microsoft YaHei"/>
          <w:color w:val="000000"/>
          <w:lang w:val="en-GB"/>
        </w:rPr>
        <w:t xml:space="preserve">ten cited together are more likely to present similar subject areas or be related (Hjørland, 2013). The co-citation map </w:t>
      </w:r>
      <w:r w:rsidRPr="0039029F">
        <w:rPr>
          <w:rFonts w:eastAsia="Microsoft YaHei"/>
          <w:noProof/>
          <w:color w:val="000000"/>
          <w:lang w:val="en-GB"/>
        </w:rPr>
        <w:t>visuali</w:t>
      </w:r>
      <w:r w:rsidR="00F048A7" w:rsidRPr="0039029F">
        <w:rPr>
          <w:rFonts w:eastAsia="Microsoft YaHei"/>
          <w:noProof/>
          <w:color w:val="000000"/>
          <w:lang w:val="en-GB"/>
        </w:rPr>
        <w:t>s</w:t>
      </w:r>
      <w:r w:rsidRPr="0039029F">
        <w:rPr>
          <w:rFonts w:eastAsia="Microsoft YaHei"/>
          <w:noProof/>
          <w:color w:val="000000"/>
          <w:lang w:val="en-GB"/>
        </w:rPr>
        <w:t>ation</w:t>
      </w:r>
      <w:r w:rsidRPr="00294568">
        <w:rPr>
          <w:rFonts w:eastAsia="Microsoft YaHei"/>
          <w:color w:val="000000"/>
          <w:lang w:val="en-GB"/>
        </w:rPr>
        <w:t xml:space="preserve"> is a form of exploratory data analysis (EDA) that relies on graph theory to explore data structure (Pampel, 2004).</w:t>
      </w:r>
      <w:r w:rsidR="00CB450D" w:rsidRPr="00294568">
        <w:rPr>
          <w:rFonts w:eastAsia="Microsoft YaHei"/>
          <w:color w:val="000000"/>
          <w:lang w:val="en-GB"/>
        </w:rPr>
        <w:t xml:space="preserve"> </w:t>
      </w:r>
      <w:r w:rsidRPr="00294568">
        <w:rPr>
          <w:rFonts w:eastAsia="Microsoft YaHei"/>
          <w:color w:val="000000"/>
          <w:lang w:val="en-GB"/>
        </w:rPr>
        <w:t>The initial co-citation mapp</w:t>
      </w:r>
      <w:r w:rsidR="00537901" w:rsidRPr="00294568">
        <w:rPr>
          <w:rFonts w:eastAsia="Microsoft YaHei"/>
          <w:color w:val="000000"/>
          <w:lang w:val="en-GB"/>
        </w:rPr>
        <w:t xml:space="preserve">ing with Gephi revealed that </w:t>
      </w:r>
      <w:r w:rsidR="00A23EC0" w:rsidRPr="00294568">
        <w:rPr>
          <w:rFonts w:eastAsia="Microsoft YaHei"/>
          <w:color w:val="000000"/>
          <w:lang w:val="en-GB"/>
        </w:rPr>
        <w:t>21</w:t>
      </w:r>
      <w:r w:rsidR="00B11551" w:rsidRPr="00294568">
        <w:rPr>
          <w:rFonts w:eastAsia="Microsoft YaHei"/>
          <w:color w:val="000000"/>
          <w:lang w:val="en-GB"/>
        </w:rPr>
        <w:t>4</w:t>
      </w:r>
      <w:r w:rsidR="00A23EC0" w:rsidRPr="00294568">
        <w:rPr>
          <w:rFonts w:eastAsia="Microsoft YaHei"/>
          <w:color w:val="000000"/>
          <w:lang w:val="en-GB"/>
        </w:rPr>
        <w:t xml:space="preserve"> </w:t>
      </w:r>
      <w:r w:rsidR="0062770B" w:rsidRPr="00294568">
        <w:rPr>
          <w:rFonts w:eastAsia="Microsoft YaHei"/>
          <w:color w:val="000000"/>
          <w:lang w:val="en-GB"/>
        </w:rPr>
        <w:t xml:space="preserve">of the 348 </w:t>
      </w:r>
      <w:r w:rsidR="00537901" w:rsidRPr="00294568">
        <w:rPr>
          <w:rFonts w:eastAsia="Microsoft YaHei"/>
          <w:color w:val="000000"/>
          <w:lang w:val="en-GB"/>
        </w:rPr>
        <w:t>arti</w:t>
      </w:r>
      <w:r w:rsidR="00603235" w:rsidRPr="00294568">
        <w:rPr>
          <w:rFonts w:eastAsia="Microsoft YaHei"/>
          <w:color w:val="000000"/>
          <w:lang w:val="en-GB"/>
        </w:rPr>
        <w:t xml:space="preserve">cles </w:t>
      </w:r>
      <w:r w:rsidRPr="00294568">
        <w:rPr>
          <w:rFonts w:eastAsia="Microsoft YaHei"/>
          <w:color w:val="000000"/>
          <w:lang w:val="en-GB"/>
        </w:rPr>
        <w:t>have been co-cited by other papers within this sample.</w:t>
      </w:r>
      <w:r w:rsidR="00C45AE9" w:rsidRPr="00294568">
        <w:rPr>
          <w:rFonts w:eastAsia="Microsoft YaHei"/>
          <w:color w:val="000000"/>
          <w:lang w:val="en-GB"/>
        </w:rPr>
        <w:t xml:space="preserve"> We</w:t>
      </w:r>
      <w:r w:rsidR="002F5C34" w:rsidRPr="00294568">
        <w:rPr>
          <w:rFonts w:eastAsia="Microsoft YaHei"/>
          <w:color w:val="000000"/>
          <w:lang w:val="en-GB"/>
        </w:rPr>
        <w:t xml:space="preserve"> use these 21</w:t>
      </w:r>
      <w:r w:rsidR="00B11551" w:rsidRPr="00294568">
        <w:rPr>
          <w:rFonts w:eastAsia="Microsoft YaHei"/>
          <w:color w:val="000000"/>
          <w:lang w:val="en-GB"/>
        </w:rPr>
        <w:t>4</w:t>
      </w:r>
      <w:r w:rsidR="002F5C34" w:rsidRPr="00294568">
        <w:rPr>
          <w:rFonts w:eastAsia="Microsoft YaHei"/>
          <w:color w:val="000000"/>
          <w:lang w:val="en-GB"/>
        </w:rPr>
        <w:t xml:space="preserve"> papers for the further </w:t>
      </w:r>
      <w:r w:rsidR="00CB450D" w:rsidRPr="00294568">
        <w:rPr>
          <w:rFonts w:eastAsia="Microsoft YaHei"/>
          <w:color w:val="000000"/>
          <w:lang w:val="en-GB"/>
        </w:rPr>
        <w:t>Gephi data</w:t>
      </w:r>
      <w:r w:rsidR="0062770B" w:rsidRPr="00294568">
        <w:rPr>
          <w:rFonts w:eastAsia="Microsoft YaHei"/>
          <w:color w:val="000000"/>
          <w:lang w:val="en-GB"/>
        </w:rPr>
        <w:t>-</w:t>
      </w:r>
      <w:r w:rsidR="00CB450D" w:rsidRPr="00294568">
        <w:rPr>
          <w:rFonts w:eastAsia="Microsoft YaHei"/>
          <w:color w:val="000000"/>
          <w:lang w:val="en-GB"/>
        </w:rPr>
        <w:t xml:space="preserve">clustering analysis. </w:t>
      </w:r>
      <w:r w:rsidR="00CE6641">
        <w:rPr>
          <w:rFonts w:eastAsia="Microsoft YaHei"/>
          <w:color w:val="000000"/>
          <w:lang w:val="en-GB"/>
        </w:rPr>
        <w:t>When opening the ‘.NET’</w:t>
      </w:r>
      <w:r w:rsidRPr="00294568">
        <w:rPr>
          <w:rFonts w:eastAsia="Microsoft YaHei"/>
          <w:color w:val="000000"/>
          <w:lang w:val="en-GB"/>
        </w:rPr>
        <w:t xml:space="preserve"> file in Gephi for the first time, the positioning of the nodes in the co-citation map is randomly generated by the software. This layout has no discernible pattern, which is </w:t>
      </w:r>
      <w:r w:rsidR="0062770B" w:rsidRPr="00294568">
        <w:rPr>
          <w:rFonts w:eastAsia="Microsoft YaHei"/>
          <w:color w:val="000000"/>
          <w:lang w:val="en-GB"/>
        </w:rPr>
        <w:t>unsurprising in light of</w:t>
      </w:r>
      <w:r w:rsidRPr="00294568">
        <w:rPr>
          <w:rFonts w:eastAsia="Microsoft YaHei"/>
          <w:color w:val="000000"/>
          <w:lang w:val="en-GB"/>
        </w:rPr>
        <w:t xml:space="preserve"> the random nature of the positioning. The </w:t>
      </w:r>
      <w:r w:rsidR="00DC5E95" w:rsidRPr="00294568">
        <w:rPr>
          <w:rFonts w:eastAsia="Microsoft YaHei"/>
          <w:color w:val="000000"/>
          <w:lang w:val="en-GB"/>
        </w:rPr>
        <w:t>nodes have identical sizes but different (x, y</w:t>
      </w:r>
      <w:r w:rsidR="00537901" w:rsidRPr="00294568">
        <w:rPr>
          <w:rFonts w:eastAsia="Microsoft YaHei"/>
          <w:color w:val="000000"/>
          <w:lang w:val="en-GB"/>
        </w:rPr>
        <w:t>) coordinates.</w:t>
      </w:r>
    </w:p>
    <w:p w14:paraId="410E9EB2" w14:textId="77777777" w:rsidR="00F93FAB" w:rsidRPr="00294568" w:rsidRDefault="00F93FAB" w:rsidP="00FD68D4">
      <w:pPr>
        <w:adjustRightInd w:val="0"/>
        <w:spacing w:line="360" w:lineRule="auto"/>
        <w:jc w:val="both"/>
        <w:rPr>
          <w:rFonts w:eastAsia="Microsoft YaHei"/>
          <w:lang w:val="en-GB"/>
        </w:rPr>
      </w:pPr>
    </w:p>
    <w:p w14:paraId="4BC63D73" w14:textId="38D17E93" w:rsidR="0070351A" w:rsidRPr="00294568" w:rsidRDefault="008D70A9" w:rsidP="00FD68D4">
      <w:pPr>
        <w:autoSpaceDE w:val="0"/>
        <w:autoSpaceDN w:val="0"/>
        <w:adjustRightInd w:val="0"/>
        <w:spacing w:line="360" w:lineRule="auto"/>
        <w:jc w:val="both"/>
        <w:outlineLvl w:val="0"/>
        <w:rPr>
          <w:b/>
          <w:lang w:val="en-GB"/>
        </w:rPr>
      </w:pPr>
      <w:r w:rsidRPr="00294568">
        <w:rPr>
          <w:rFonts w:eastAsia="Microsoft YaHei"/>
          <w:b/>
          <w:lang w:val="en-GB"/>
        </w:rPr>
        <w:t>3</w:t>
      </w:r>
      <w:r w:rsidR="00EC70E8" w:rsidRPr="00294568">
        <w:rPr>
          <w:rFonts w:eastAsia="Microsoft YaHei"/>
          <w:b/>
          <w:lang w:val="en-GB"/>
        </w:rPr>
        <w:t>.</w:t>
      </w:r>
      <w:r w:rsidR="001C0BF3" w:rsidRPr="00294568">
        <w:rPr>
          <w:rFonts w:eastAsia="Microsoft YaHei"/>
          <w:b/>
          <w:lang w:val="en-GB"/>
        </w:rPr>
        <w:t>3.</w:t>
      </w:r>
      <w:r w:rsidR="00EC70E8" w:rsidRPr="00294568">
        <w:rPr>
          <w:rFonts w:eastAsia="Microsoft YaHei"/>
          <w:b/>
          <w:lang w:val="en-GB"/>
        </w:rPr>
        <w:t xml:space="preserve">1 </w:t>
      </w:r>
      <w:r w:rsidR="00DC5E95" w:rsidRPr="00294568">
        <w:rPr>
          <w:rFonts w:eastAsia="Microsoft YaHei"/>
          <w:b/>
          <w:lang w:val="en-GB"/>
        </w:rPr>
        <w:t xml:space="preserve">Literature classification: </w:t>
      </w:r>
      <w:r w:rsidR="0070351A" w:rsidRPr="00294568">
        <w:rPr>
          <w:rFonts w:eastAsia="Microsoft YaHei"/>
          <w:b/>
          <w:lang w:val="en-GB"/>
        </w:rPr>
        <w:t>Data clustering</w:t>
      </w:r>
    </w:p>
    <w:p w14:paraId="0701F05A" w14:textId="51E1B2C4" w:rsidR="00483BFB" w:rsidRPr="00294568" w:rsidRDefault="00DC5E95" w:rsidP="00012AC9">
      <w:pPr>
        <w:autoSpaceDE w:val="0"/>
        <w:autoSpaceDN w:val="0"/>
        <w:adjustRightInd w:val="0"/>
        <w:snapToGrid w:val="0"/>
        <w:spacing w:line="360" w:lineRule="auto"/>
        <w:ind w:firstLineChars="200" w:firstLine="480"/>
        <w:jc w:val="both"/>
        <w:rPr>
          <w:rFonts w:eastAsia="Microsoft YaHei"/>
          <w:lang w:val="en-GB"/>
        </w:rPr>
      </w:pPr>
      <w:r w:rsidRPr="00294568">
        <w:rPr>
          <w:rFonts w:eastAsia="Microsoft YaHei"/>
          <w:lang w:val="en-GB"/>
        </w:rPr>
        <w:t>The nodes of a networ</w:t>
      </w:r>
      <w:r w:rsidR="003F1FE1">
        <w:rPr>
          <w:rFonts w:eastAsia="Microsoft YaHei"/>
          <w:lang w:val="en-GB"/>
        </w:rPr>
        <w:t>k can be divided into clusters or modules</w:t>
      </w:r>
      <w:r w:rsidRPr="00294568">
        <w:rPr>
          <w:rFonts w:eastAsia="Microsoft YaHei"/>
          <w:lang w:val="en-GB"/>
        </w:rPr>
        <w:t xml:space="preserve"> </w:t>
      </w:r>
      <w:r w:rsidR="0062770B" w:rsidRPr="00294568">
        <w:rPr>
          <w:rFonts w:eastAsia="Microsoft YaHei"/>
          <w:lang w:val="en-GB"/>
        </w:rPr>
        <w:t xml:space="preserve">in which </w:t>
      </w:r>
      <w:r w:rsidRPr="00294568">
        <w:rPr>
          <w:rFonts w:eastAsia="Microsoft YaHei"/>
          <w:lang w:val="en-GB"/>
        </w:rPr>
        <w:t xml:space="preserve">the connection (density of edges) is greater between the nodes of the same cluster compared to those of different clusters (Clauset </w:t>
      </w:r>
      <w:r w:rsidR="00643D26" w:rsidRPr="00294568">
        <w:rPr>
          <w:rFonts w:eastAsia="Microsoft YaHei"/>
          <w:i/>
          <w:lang w:val="en-GB"/>
        </w:rPr>
        <w:t>et al.</w:t>
      </w:r>
      <w:r w:rsidRPr="00294568">
        <w:rPr>
          <w:rFonts w:eastAsia="Microsoft YaHei"/>
          <w:lang w:val="en-GB"/>
        </w:rPr>
        <w:t xml:space="preserve">, 2004; Leydesdorff, 2011; Radicchi </w:t>
      </w:r>
      <w:r w:rsidR="00643D26" w:rsidRPr="00294568">
        <w:rPr>
          <w:rFonts w:eastAsia="Microsoft YaHei"/>
          <w:i/>
          <w:lang w:val="en-GB"/>
        </w:rPr>
        <w:t>et al.</w:t>
      </w:r>
      <w:r w:rsidRPr="00294568">
        <w:rPr>
          <w:rFonts w:eastAsia="Microsoft YaHei"/>
          <w:lang w:val="en-GB"/>
        </w:rPr>
        <w:t>, 2004). In a co-citation network, a cluster can be seen as a</w:t>
      </w:r>
      <w:r w:rsidR="005F5068" w:rsidRPr="00294568">
        <w:rPr>
          <w:rFonts w:eastAsia="Microsoft YaHei"/>
          <w:lang w:val="en-GB"/>
        </w:rPr>
        <w:t xml:space="preserve"> group of well-connected publi</w:t>
      </w:r>
      <w:r w:rsidRPr="00294568">
        <w:rPr>
          <w:rFonts w:eastAsia="Microsoft YaHei"/>
          <w:lang w:val="en-GB"/>
        </w:rPr>
        <w:t>cations in a research area with limited connection to publications in other clusters or research areas. Dat</w:t>
      </w:r>
      <w:r w:rsidR="005F5068" w:rsidRPr="00294568">
        <w:rPr>
          <w:rFonts w:eastAsia="Microsoft YaHei"/>
          <w:lang w:val="en-GB"/>
        </w:rPr>
        <w:t>a clustering (also termed modu</w:t>
      </w:r>
      <w:r w:rsidRPr="00294568">
        <w:rPr>
          <w:rFonts w:eastAsia="Microsoft YaHei"/>
          <w:lang w:val="en-GB"/>
        </w:rPr>
        <w:t xml:space="preserve">larity) has been used in the past as a classification tool for grouping a set of given publications (Radicchi </w:t>
      </w:r>
      <w:r w:rsidR="00643D26" w:rsidRPr="00294568">
        <w:rPr>
          <w:rFonts w:eastAsia="Microsoft YaHei"/>
          <w:i/>
          <w:lang w:val="en-GB"/>
        </w:rPr>
        <w:t>et al.</w:t>
      </w:r>
      <w:r w:rsidRPr="00294568">
        <w:rPr>
          <w:rFonts w:eastAsia="Microsoft YaHei"/>
          <w:lang w:val="en-GB"/>
        </w:rPr>
        <w:t xml:space="preserve">, 2004). It allows for the topological analysis of a co-citation </w:t>
      </w:r>
      <w:r w:rsidRPr="00294568">
        <w:rPr>
          <w:rFonts w:eastAsia="Microsoft YaHei"/>
          <w:lang w:val="en-GB"/>
        </w:rPr>
        <w:lastRenderedPageBreak/>
        <w:t>n</w:t>
      </w:r>
      <w:r w:rsidR="005F5068" w:rsidRPr="00294568">
        <w:rPr>
          <w:rFonts w:eastAsia="Microsoft YaHei"/>
          <w:lang w:val="en-GB"/>
        </w:rPr>
        <w:t>etwork, identifying topics, in</w:t>
      </w:r>
      <w:r w:rsidRPr="00294568">
        <w:rPr>
          <w:rFonts w:eastAsia="Microsoft YaHei"/>
          <w:lang w:val="en-GB"/>
        </w:rPr>
        <w:t xml:space="preserve">terrelations </w:t>
      </w:r>
      <w:r w:rsidRPr="0039029F">
        <w:rPr>
          <w:rFonts w:eastAsia="Microsoft YaHei"/>
          <w:noProof/>
          <w:lang w:val="en-GB"/>
        </w:rPr>
        <w:t>and</w:t>
      </w:r>
      <w:r w:rsidRPr="00294568">
        <w:rPr>
          <w:rFonts w:eastAsia="Microsoft YaHei"/>
          <w:lang w:val="en-GB"/>
        </w:rPr>
        <w:t xml:space="preserve"> collaboration patterns. Data clustering has received increasing attention from scholars a</w:t>
      </w:r>
      <w:r w:rsidR="005F5068" w:rsidRPr="00294568">
        <w:rPr>
          <w:rFonts w:eastAsia="Microsoft YaHei"/>
          <w:lang w:val="en-GB"/>
        </w:rPr>
        <w:t xml:space="preserve">nd research </w:t>
      </w:r>
      <w:r w:rsidR="005F5068" w:rsidRPr="0039029F">
        <w:rPr>
          <w:rFonts w:eastAsia="Microsoft YaHei"/>
          <w:noProof/>
          <w:lang w:val="en-GB"/>
        </w:rPr>
        <w:t>organi</w:t>
      </w:r>
      <w:r w:rsidR="00D359AE" w:rsidRPr="0039029F">
        <w:rPr>
          <w:rFonts w:eastAsia="Microsoft YaHei"/>
          <w:noProof/>
          <w:lang w:val="en-GB"/>
        </w:rPr>
        <w:t>s</w:t>
      </w:r>
      <w:r w:rsidR="005F5068" w:rsidRPr="0039029F">
        <w:rPr>
          <w:rFonts w:eastAsia="Microsoft YaHei"/>
          <w:noProof/>
          <w:lang w:val="en-GB"/>
        </w:rPr>
        <w:t>ations</w:t>
      </w:r>
      <w:r w:rsidR="0062770B" w:rsidRPr="00294568">
        <w:rPr>
          <w:rFonts w:eastAsia="Microsoft YaHei"/>
          <w:lang w:val="en-GB"/>
        </w:rPr>
        <w:t>,</w:t>
      </w:r>
      <w:r w:rsidR="005F5068" w:rsidRPr="00294568">
        <w:rPr>
          <w:rFonts w:eastAsia="Microsoft YaHei"/>
          <w:lang w:val="en-GB"/>
        </w:rPr>
        <w:t xml:space="preserve"> turn</w:t>
      </w:r>
      <w:r w:rsidRPr="00294568">
        <w:rPr>
          <w:rFonts w:eastAsia="Microsoft YaHei"/>
          <w:lang w:val="en-GB"/>
        </w:rPr>
        <w:t xml:space="preserve">ing it into a critical research field in social network analysis (Blondel </w:t>
      </w:r>
      <w:r w:rsidR="00643D26" w:rsidRPr="00294568">
        <w:rPr>
          <w:rFonts w:eastAsia="Microsoft YaHei"/>
          <w:i/>
          <w:lang w:val="en-GB"/>
        </w:rPr>
        <w:t>et al.</w:t>
      </w:r>
      <w:r w:rsidRPr="00294568">
        <w:rPr>
          <w:rFonts w:eastAsia="Microsoft YaHei"/>
          <w:lang w:val="en-GB"/>
        </w:rPr>
        <w:t>, 2008).</w:t>
      </w:r>
    </w:p>
    <w:p w14:paraId="09EE0B68" w14:textId="150271EF" w:rsidR="00DC5E95" w:rsidRPr="00294568" w:rsidRDefault="00DC5E95" w:rsidP="00012AC9">
      <w:pPr>
        <w:autoSpaceDE w:val="0"/>
        <w:autoSpaceDN w:val="0"/>
        <w:adjustRightInd w:val="0"/>
        <w:snapToGrid w:val="0"/>
        <w:spacing w:line="360" w:lineRule="auto"/>
        <w:ind w:firstLine="567"/>
        <w:jc w:val="both"/>
        <w:rPr>
          <w:rFonts w:eastAsia="Microsoft YaHei"/>
          <w:lang w:val="en-GB"/>
        </w:rPr>
      </w:pPr>
      <w:r w:rsidRPr="00294568">
        <w:rPr>
          <w:rFonts w:eastAsia="Microsoft YaHei"/>
          <w:lang w:val="en-GB"/>
        </w:rPr>
        <w:t>The default clustering tool in Ge</w:t>
      </w:r>
      <w:r w:rsidR="005F5068" w:rsidRPr="00294568">
        <w:rPr>
          <w:rFonts w:eastAsia="Microsoft YaHei"/>
          <w:lang w:val="en-GB"/>
        </w:rPr>
        <w:t>phi is based on the Louvain al</w:t>
      </w:r>
      <w:r w:rsidRPr="00294568">
        <w:rPr>
          <w:rFonts w:eastAsia="Microsoft YaHei"/>
          <w:lang w:val="en-GB"/>
        </w:rPr>
        <w:t xml:space="preserve">gorithm, an iterative </w:t>
      </w:r>
      <w:r w:rsidRPr="0039029F">
        <w:rPr>
          <w:rFonts w:eastAsia="Microsoft YaHei"/>
          <w:noProof/>
          <w:lang w:val="en-GB"/>
        </w:rPr>
        <w:t>optimi</w:t>
      </w:r>
      <w:r w:rsidR="00D359AE" w:rsidRPr="0039029F">
        <w:rPr>
          <w:rFonts w:eastAsia="Microsoft YaHei"/>
          <w:noProof/>
          <w:lang w:val="en-GB"/>
        </w:rPr>
        <w:t>s</w:t>
      </w:r>
      <w:r w:rsidRPr="0039029F">
        <w:rPr>
          <w:rFonts w:eastAsia="Microsoft YaHei"/>
          <w:noProof/>
          <w:lang w:val="en-GB"/>
        </w:rPr>
        <w:t>ation</w:t>
      </w:r>
      <w:r w:rsidRPr="00294568">
        <w:rPr>
          <w:rFonts w:eastAsia="Microsoft YaHei"/>
          <w:lang w:val="en-GB"/>
        </w:rPr>
        <w:t xml:space="preserve"> model that aims to determine the optimal number of partitions that </w:t>
      </w:r>
      <w:r w:rsidRPr="0039029F">
        <w:rPr>
          <w:rFonts w:eastAsia="Microsoft YaHei"/>
          <w:noProof/>
          <w:lang w:val="en-GB"/>
        </w:rPr>
        <w:t>maximi</w:t>
      </w:r>
      <w:r w:rsidR="00D359AE" w:rsidRPr="0039029F">
        <w:rPr>
          <w:rFonts w:eastAsia="Microsoft YaHei"/>
          <w:noProof/>
          <w:lang w:val="en-GB"/>
        </w:rPr>
        <w:t>s</w:t>
      </w:r>
      <w:r w:rsidRPr="0039029F">
        <w:rPr>
          <w:rFonts w:eastAsia="Microsoft YaHei"/>
          <w:noProof/>
          <w:lang w:val="en-GB"/>
        </w:rPr>
        <w:t>e</w:t>
      </w:r>
      <w:r w:rsidRPr="00294568">
        <w:rPr>
          <w:rFonts w:eastAsia="Microsoft YaHei"/>
          <w:lang w:val="en-GB"/>
        </w:rPr>
        <w:t xml:space="preserve"> the modularity index (Blondel </w:t>
      </w:r>
      <w:r w:rsidR="00643D26" w:rsidRPr="00294568">
        <w:rPr>
          <w:rFonts w:eastAsia="Microsoft YaHei"/>
          <w:i/>
          <w:lang w:val="en-GB"/>
        </w:rPr>
        <w:t>et al.</w:t>
      </w:r>
      <w:r w:rsidRPr="00294568">
        <w:rPr>
          <w:rFonts w:eastAsia="Microsoft YaHei"/>
          <w:lang w:val="en-GB"/>
        </w:rPr>
        <w:t xml:space="preserve">, 2008). The modularity index of a partition is a scalar value between −1 and +1 that measures the density of links inside communities versus the links between communities. According to Blondel </w:t>
      </w:r>
      <w:r w:rsidR="00643D26" w:rsidRPr="00294568">
        <w:rPr>
          <w:rFonts w:eastAsia="Microsoft YaHei"/>
          <w:i/>
          <w:lang w:val="en-GB"/>
        </w:rPr>
        <w:t>et al.</w:t>
      </w:r>
      <w:r w:rsidRPr="00294568">
        <w:rPr>
          <w:rFonts w:eastAsia="Microsoft YaHei"/>
          <w:lang w:val="en-GB"/>
        </w:rPr>
        <w:t xml:space="preserve"> (2008), for a weighted network (</w:t>
      </w:r>
      <w:r w:rsidR="00130132" w:rsidRPr="00294568">
        <w:rPr>
          <w:rFonts w:eastAsia="Microsoft YaHei"/>
          <w:lang w:val="en-GB"/>
        </w:rPr>
        <w:t xml:space="preserve">i.e., </w:t>
      </w:r>
      <w:r w:rsidRPr="00294568">
        <w:rPr>
          <w:rFonts w:eastAsia="Microsoft YaHei"/>
          <w:lang w:val="en-GB"/>
        </w:rPr>
        <w:t>networks with weighted links, such as the number of co-occurrence of two articles in the reference list), modularity index Q can be calculated as</w:t>
      </w:r>
    </w:p>
    <w:p w14:paraId="0F304CEF" w14:textId="00EFA0B4" w:rsidR="0070351A" w:rsidRPr="00294568" w:rsidRDefault="00DC5E95" w:rsidP="00012AC9">
      <w:pPr>
        <w:autoSpaceDE w:val="0"/>
        <w:autoSpaceDN w:val="0"/>
        <w:adjustRightInd w:val="0"/>
        <w:snapToGrid w:val="0"/>
        <w:spacing w:line="360" w:lineRule="auto"/>
        <w:jc w:val="both"/>
        <w:rPr>
          <w:rFonts w:eastAsia="Microsoft YaHei"/>
          <w:lang w:val="en-GB"/>
        </w:rPr>
      </w:pPr>
      <m:oMathPara>
        <m:oMathParaPr>
          <m:jc m:val="center"/>
        </m:oMathParaPr>
        <m:oMath>
          <m:r>
            <m:rPr>
              <m:sty m:val="p"/>
            </m:rPr>
            <w:rPr>
              <w:rFonts w:ascii="Cambria Math" w:eastAsia="Microsoft YaHei" w:hAnsi="Cambria Math"/>
              <w:lang w:val="en-GB"/>
            </w:rPr>
            <m:t>Q=</m:t>
          </m:r>
          <m:f>
            <m:fPr>
              <m:ctrlPr>
                <w:rPr>
                  <w:rFonts w:ascii="Cambria Math" w:eastAsia="Microsoft YaHei" w:hAnsi="Cambria Math"/>
                  <w:lang w:val="en-GB"/>
                </w:rPr>
              </m:ctrlPr>
            </m:fPr>
            <m:num>
              <m:r>
                <m:rPr>
                  <m:sty m:val="p"/>
                </m:rPr>
                <w:rPr>
                  <w:rFonts w:ascii="Cambria Math" w:eastAsia="Microsoft YaHei" w:hAnsi="Cambria Math"/>
                  <w:lang w:val="en-GB"/>
                </w:rPr>
                <m:t>1</m:t>
              </m:r>
            </m:num>
            <m:den>
              <m:r>
                <m:rPr>
                  <m:sty m:val="p"/>
                </m:rPr>
                <w:rPr>
                  <w:rFonts w:ascii="Cambria Math" w:eastAsia="Microsoft YaHei" w:hAnsi="Cambria Math"/>
                  <w:lang w:val="en-GB"/>
                </w:rPr>
                <m:t>2m</m:t>
              </m:r>
            </m:den>
          </m:f>
          <m:nary>
            <m:naryPr>
              <m:chr m:val="∑"/>
              <m:limLoc m:val="undOvr"/>
              <m:supHide m:val="1"/>
              <m:ctrlPr>
                <w:rPr>
                  <w:rFonts w:ascii="Cambria Math" w:eastAsia="Microsoft YaHei" w:hAnsi="Cambria Math"/>
                  <w:lang w:val="en-GB"/>
                </w:rPr>
              </m:ctrlPr>
            </m:naryPr>
            <m:sub>
              <m:r>
                <m:rPr>
                  <m:sty m:val="p"/>
                </m:rPr>
                <w:rPr>
                  <w:rFonts w:ascii="Cambria Math" w:eastAsia="Microsoft YaHei" w:hAnsi="Cambria Math"/>
                  <w:noProof/>
                  <w:lang w:val="en-GB"/>
                </w:rPr>
                <m:t>ij</m:t>
              </m:r>
            </m:sub>
            <m:sup/>
            <m:e>
              <m:d>
                <m:dPr>
                  <m:begChr m:val="["/>
                  <m:endChr m:val="]"/>
                  <m:ctrlPr>
                    <w:rPr>
                      <w:rFonts w:ascii="Cambria Math" w:eastAsia="Microsoft YaHei" w:hAnsi="Cambria Math"/>
                      <w:lang w:val="en-GB"/>
                    </w:rPr>
                  </m:ctrlPr>
                </m:dPr>
                <m:e>
                  <m:sSub>
                    <m:sSubPr>
                      <m:ctrlPr>
                        <w:rPr>
                          <w:rFonts w:ascii="Cambria Math" w:eastAsia="Microsoft YaHei" w:hAnsi="Cambria Math"/>
                          <w:lang w:val="en-GB"/>
                        </w:rPr>
                      </m:ctrlPr>
                    </m:sSubPr>
                    <m:e>
                      <m:r>
                        <m:rPr>
                          <m:sty m:val="p"/>
                        </m:rPr>
                        <w:rPr>
                          <w:rFonts w:ascii="Cambria Math" w:eastAsia="Microsoft YaHei" w:hAnsi="Cambria Math"/>
                          <w:lang w:val="en-GB"/>
                        </w:rPr>
                        <m:t>A</m:t>
                      </m:r>
                    </m:e>
                    <m:sub>
                      <m:r>
                        <m:rPr>
                          <m:sty m:val="p"/>
                        </m:rPr>
                        <w:rPr>
                          <w:rFonts w:ascii="Cambria Math" w:eastAsia="Microsoft YaHei" w:hAnsi="Cambria Math"/>
                          <w:noProof/>
                          <w:lang w:val="en-GB"/>
                        </w:rPr>
                        <m:t>ij</m:t>
                      </m:r>
                    </m:sub>
                  </m:sSub>
                  <m:r>
                    <m:rPr>
                      <m:sty m:val="p"/>
                    </m:rPr>
                    <w:rPr>
                      <w:rFonts w:ascii="Cambria Math" w:eastAsia="Microsoft YaHei" w:hAnsi="Cambria Math"/>
                      <w:lang w:val="en-GB"/>
                    </w:rPr>
                    <m:t>-</m:t>
                  </m:r>
                  <m:f>
                    <m:fPr>
                      <m:ctrlPr>
                        <w:rPr>
                          <w:rFonts w:ascii="Cambria Math" w:eastAsia="Microsoft YaHei" w:hAnsi="Cambria Math"/>
                          <w:lang w:val="en-GB"/>
                        </w:rPr>
                      </m:ctrlPr>
                    </m:fPr>
                    <m:num>
                      <m:sSub>
                        <m:sSubPr>
                          <m:ctrlPr>
                            <w:rPr>
                              <w:rFonts w:ascii="Cambria Math" w:eastAsia="Microsoft YaHei" w:hAnsi="Cambria Math"/>
                              <w:lang w:val="en-GB"/>
                            </w:rPr>
                          </m:ctrlPr>
                        </m:sSubPr>
                        <m:e>
                          <m:r>
                            <m:rPr>
                              <m:sty m:val="p"/>
                            </m:rPr>
                            <w:rPr>
                              <w:rFonts w:ascii="Cambria Math" w:eastAsia="Microsoft YaHei" w:hAnsi="Cambria Math"/>
                              <w:lang w:val="en-GB"/>
                            </w:rPr>
                            <m:t>k</m:t>
                          </m:r>
                        </m:e>
                        <m:sub>
                          <m:r>
                            <m:rPr>
                              <m:sty m:val="p"/>
                            </m:rPr>
                            <w:rPr>
                              <w:rFonts w:ascii="Cambria Math" w:eastAsia="Microsoft YaHei" w:hAnsi="Cambria Math"/>
                              <w:lang w:val="en-GB"/>
                            </w:rPr>
                            <m:t>i</m:t>
                          </m:r>
                        </m:sub>
                      </m:sSub>
                      <m:sSub>
                        <m:sSubPr>
                          <m:ctrlPr>
                            <w:rPr>
                              <w:rFonts w:ascii="Cambria Math" w:eastAsia="Microsoft YaHei" w:hAnsi="Cambria Math"/>
                              <w:lang w:val="en-GB"/>
                            </w:rPr>
                          </m:ctrlPr>
                        </m:sSubPr>
                        <m:e>
                          <m:r>
                            <m:rPr>
                              <m:sty m:val="p"/>
                            </m:rPr>
                            <w:rPr>
                              <w:rFonts w:ascii="Cambria Math" w:eastAsia="Microsoft YaHei" w:hAnsi="Cambria Math"/>
                              <w:lang w:val="en-GB"/>
                            </w:rPr>
                            <m:t>k</m:t>
                          </m:r>
                        </m:e>
                        <m:sub>
                          <m:r>
                            <m:rPr>
                              <m:sty m:val="p"/>
                            </m:rPr>
                            <w:rPr>
                              <w:rFonts w:ascii="Cambria Math" w:eastAsia="Microsoft YaHei" w:hAnsi="Cambria Math"/>
                              <w:lang w:val="en-GB"/>
                            </w:rPr>
                            <m:t>j</m:t>
                          </m:r>
                        </m:sub>
                      </m:sSub>
                    </m:num>
                    <m:den>
                      <m:r>
                        <m:rPr>
                          <m:sty m:val="p"/>
                        </m:rPr>
                        <w:rPr>
                          <w:rFonts w:ascii="Cambria Math" w:eastAsia="Microsoft YaHei" w:hAnsi="Cambria Math"/>
                          <w:lang w:val="en-GB"/>
                        </w:rPr>
                        <m:t>2m</m:t>
                      </m:r>
                    </m:den>
                  </m:f>
                </m:e>
              </m:d>
              <m:r>
                <m:rPr>
                  <m:sty m:val="p"/>
                </m:rPr>
                <w:rPr>
                  <w:rFonts w:ascii="Cambria Math" w:eastAsia="Microsoft YaHei" w:hAnsi="Cambria Math"/>
                  <w:lang w:val="en-GB"/>
                </w:rPr>
                <m:t>δ</m:t>
              </m:r>
              <m:d>
                <m:dPr>
                  <m:ctrlPr>
                    <w:rPr>
                      <w:rFonts w:ascii="Cambria Math" w:eastAsia="Microsoft YaHei" w:hAnsi="Cambria Math"/>
                      <w:lang w:val="en-GB"/>
                    </w:rPr>
                  </m:ctrlPr>
                </m:dPr>
                <m:e>
                  <m:sSub>
                    <m:sSubPr>
                      <m:ctrlPr>
                        <w:rPr>
                          <w:rFonts w:ascii="Cambria Math" w:eastAsia="Microsoft YaHei" w:hAnsi="Cambria Math"/>
                          <w:lang w:val="en-GB"/>
                        </w:rPr>
                      </m:ctrlPr>
                    </m:sSubPr>
                    <m:e>
                      <m:r>
                        <m:rPr>
                          <m:sty m:val="p"/>
                        </m:rPr>
                        <w:rPr>
                          <w:rFonts w:ascii="Cambria Math" w:eastAsia="Microsoft YaHei" w:hAnsi="Cambria Math"/>
                          <w:lang w:val="en-GB"/>
                        </w:rPr>
                        <m:t>c</m:t>
                      </m:r>
                    </m:e>
                    <m:sub>
                      <m:r>
                        <m:rPr>
                          <m:sty m:val="p"/>
                        </m:rPr>
                        <w:rPr>
                          <w:rFonts w:ascii="Cambria Math" w:eastAsia="Microsoft YaHei" w:hAnsi="Cambria Math"/>
                          <w:lang w:val="en-GB"/>
                        </w:rPr>
                        <m:t>i</m:t>
                      </m:r>
                    </m:sub>
                  </m:sSub>
                  <m:r>
                    <m:rPr>
                      <m:sty m:val="p"/>
                    </m:rPr>
                    <w:rPr>
                      <w:rFonts w:ascii="Cambria Math" w:eastAsia="Microsoft YaHei" w:hAnsi="Cambria Math"/>
                      <w:lang w:val="en-GB"/>
                    </w:rPr>
                    <m:t>,</m:t>
                  </m:r>
                  <m:sSub>
                    <m:sSubPr>
                      <m:ctrlPr>
                        <w:rPr>
                          <w:rFonts w:ascii="Cambria Math" w:eastAsia="Microsoft YaHei" w:hAnsi="Cambria Math"/>
                          <w:lang w:val="en-GB"/>
                        </w:rPr>
                      </m:ctrlPr>
                    </m:sSubPr>
                    <m:e>
                      <m:r>
                        <m:rPr>
                          <m:sty m:val="p"/>
                        </m:rPr>
                        <w:rPr>
                          <w:rFonts w:ascii="Cambria Math" w:eastAsia="Microsoft YaHei" w:hAnsi="Cambria Math"/>
                          <w:lang w:val="en-GB"/>
                        </w:rPr>
                        <m:t>c</m:t>
                      </m:r>
                    </m:e>
                    <m:sub>
                      <m:r>
                        <m:rPr>
                          <m:sty m:val="p"/>
                        </m:rPr>
                        <w:rPr>
                          <w:rFonts w:ascii="Cambria Math" w:eastAsia="Microsoft YaHei" w:hAnsi="Cambria Math"/>
                          <w:lang w:val="en-GB"/>
                        </w:rPr>
                        <m:t>j</m:t>
                      </m:r>
                    </m:sub>
                  </m:sSub>
                </m:e>
              </m:d>
            </m:e>
          </m:nary>
        </m:oMath>
      </m:oMathPara>
    </w:p>
    <w:p w14:paraId="7AF4FD38" w14:textId="09E05810" w:rsidR="0042556A" w:rsidRPr="00294568" w:rsidRDefault="00815560" w:rsidP="00012AC9">
      <w:pPr>
        <w:autoSpaceDE w:val="0"/>
        <w:autoSpaceDN w:val="0"/>
        <w:adjustRightInd w:val="0"/>
        <w:snapToGrid w:val="0"/>
        <w:spacing w:line="360" w:lineRule="auto"/>
        <w:jc w:val="both"/>
        <w:rPr>
          <w:rFonts w:eastAsia="Microsoft YaHei"/>
          <w:lang w:val="en-GB"/>
        </w:rPr>
      </w:pPr>
      <w:r w:rsidRPr="00294568">
        <w:rPr>
          <w:rFonts w:eastAsia="Microsoft YaHei"/>
          <w:lang w:val="en-GB"/>
        </w:rPr>
        <w:t>w</w:t>
      </w:r>
      <w:r w:rsidR="00D0290C" w:rsidRPr="00294568">
        <w:rPr>
          <w:rFonts w:eastAsia="Microsoft YaHei"/>
          <w:lang w:val="en-GB"/>
        </w:rPr>
        <w:t xml:space="preserve">here </w:t>
      </w:r>
      <m:oMath>
        <m:sSub>
          <m:sSubPr>
            <m:ctrlPr>
              <w:rPr>
                <w:rFonts w:ascii="Cambria Math" w:eastAsia="Microsoft YaHei" w:hAnsi="Cambria Math"/>
                <w:lang w:val="en-GB"/>
              </w:rPr>
            </m:ctrlPr>
          </m:sSubPr>
          <m:e>
            <m:r>
              <m:rPr>
                <m:sty m:val="p"/>
              </m:rPr>
              <w:rPr>
                <w:rFonts w:ascii="Cambria Math" w:eastAsia="Microsoft YaHei" w:hAnsi="Cambria Math"/>
                <w:lang w:val="en-GB"/>
              </w:rPr>
              <m:t>A</m:t>
            </m:r>
          </m:e>
          <m:sub>
            <m:r>
              <m:rPr>
                <m:sty m:val="p"/>
              </m:rPr>
              <w:rPr>
                <w:rFonts w:ascii="Cambria Math" w:eastAsia="Microsoft YaHei" w:hAnsi="Cambria Math"/>
                <w:noProof/>
                <w:lang w:val="en-GB"/>
              </w:rPr>
              <m:t>ij</m:t>
            </m:r>
          </m:sub>
        </m:sSub>
      </m:oMath>
      <w:r w:rsidR="00D0290C" w:rsidRPr="00294568">
        <w:rPr>
          <w:rFonts w:eastAsia="Microsoft YaHei"/>
          <w:lang w:val="en-GB"/>
        </w:rPr>
        <w:t xml:space="preserve"> represents the weight of the edge between nodes </w:t>
      </w:r>
      <m:oMath>
        <m:r>
          <m:rPr>
            <m:sty m:val="p"/>
          </m:rPr>
          <w:rPr>
            <w:rFonts w:ascii="Cambria Math" w:eastAsia="Microsoft YaHei" w:hAnsi="Cambria Math"/>
            <w:lang w:val="en-GB"/>
          </w:rPr>
          <m:t>i</m:t>
        </m:r>
      </m:oMath>
      <w:r w:rsidR="00D0290C" w:rsidRPr="00294568">
        <w:rPr>
          <w:rFonts w:eastAsia="Microsoft YaHei"/>
          <w:lang w:val="en-GB"/>
        </w:rPr>
        <w:t xml:space="preserve"> and </w:t>
      </w:r>
      <m:oMath>
        <m:r>
          <m:rPr>
            <m:sty m:val="p"/>
          </m:rPr>
          <w:rPr>
            <w:rFonts w:ascii="Cambria Math" w:eastAsia="Microsoft YaHei" w:hAnsi="Cambria Math"/>
            <w:lang w:val="en-GB"/>
          </w:rPr>
          <m:t>j</m:t>
        </m:r>
      </m:oMath>
      <w:r w:rsidR="00D0290C" w:rsidRPr="00294568">
        <w:rPr>
          <w:rFonts w:eastAsia="Microsoft YaHei"/>
          <w:lang w:val="en-GB"/>
        </w:rPr>
        <w:t xml:space="preserve">, </w:t>
      </w:r>
      <m:oMath>
        <m:sSub>
          <m:sSubPr>
            <m:ctrlPr>
              <w:rPr>
                <w:rFonts w:ascii="Cambria Math" w:eastAsia="Microsoft YaHei" w:hAnsi="Cambria Math"/>
                <w:lang w:val="en-GB"/>
              </w:rPr>
            </m:ctrlPr>
          </m:sSubPr>
          <m:e>
            <m:r>
              <m:rPr>
                <m:sty m:val="p"/>
              </m:rPr>
              <w:rPr>
                <w:rFonts w:ascii="Cambria Math" w:eastAsia="Microsoft YaHei" w:hAnsi="Cambria Math"/>
                <w:lang w:val="en-GB"/>
              </w:rPr>
              <m:t>k</m:t>
            </m:r>
          </m:e>
          <m:sub>
            <m:r>
              <m:rPr>
                <m:sty m:val="p"/>
              </m:rPr>
              <w:rPr>
                <w:rFonts w:ascii="Cambria Math" w:eastAsia="Microsoft YaHei" w:hAnsi="Cambria Math"/>
                <w:lang w:val="en-GB"/>
              </w:rPr>
              <m:t>i</m:t>
            </m:r>
          </m:sub>
        </m:sSub>
      </m:oMath>
      <w:r w:rsidR="00D0290C" w:rsidRPr="00294568">
        <w:rPr>
          <w:rFonts w:eastAsia="Microsoft YaHei"/>
          <w:lang w:val="en-GB"/>
        </w:rPr>
        <w:t xml:space="preserve"> is the sum of the weights of the edges attached to node </w:t>
      </w:r>
      <m:oMath>
        <m:r>
          <m:rPr>
            <m:sty m:val="p"/>
          </m:rPr>
          <w:rPr>
            <w:rFonts w:ascii="Cambria Math" w:eastAsia="Microsoft YaHei" w:hAnsi="Cambria Math"/>
            <w:noProof/>
            <w:lang w:val="en-GB"/>
          </w:rPr>
          <m:t>i</m:t>
        </m:r>
      </m:oMath>
      <w:r w:rsidR="00D0290C" w:rsidRPr="00294568">
        <w:rPr>
          <w:rFonts w:eastAsia="Microsoft YaHei"/>
          <w:lang w:val="en-GB"/>
        </w:rPr>
        <w:t xml:space="preserve"> (</w:t>
      </w:r>
      <m:oMath>
        <m:sSub>
          <m:sSubPr>
            <m:ctrlPr>
              <w:rPr>
                <w:rFonts w:ascii="Cambria Math" w:eastAsia="Microsoft YaHei" w:hAnsi="Cambria Math"/>
                <w:lang w:val="en-GB"/>
              </w:rPr>
            </m:ctrlPr>
          </m:sSubPr>
          <m:e>
            <m:r>
              <m:rPr>
                <m:sty m:val="p"/>
              </m:rPr>
              <w:rPr>
                <w:rFonts w:ascii="Cambria Math" w:eastAsia="Microsoft YaHei" w:hAnsi="Cambria Math"/>
                <w:lang w:val="en-GB"/>
              </w:rPr>
              <m:t>k</m:t>
            </m:r>
          </m:e>
          <m:sub>
            <m:r>
              <m:rPr>
                <m:sty m:val="p"/>
              </m:rPr>
              <w:rPr>
                <w:rFonts w:ascii="Cambria Math" w:eastAsia="Microsoft YaHei" w:hAnsi="Cambria Math"/>
                <w:lang w:val="en-GB"/>
              </w:rPr>
              <m:t>i</m:t>
            </m:r>
          </m:sub>
        </m:sSub>
        <m:r>
          <m:rPr>
            <m:sty m:val="p"/>
          </m:rPr>
          <w:rPr>
            <w:rFonts w:ascii="Cambria Math" w:eastAsia="Microsoft YaHei" w:hAnsi="Cambria Math"/>
            <w:lang w:val="en-GB"/>
          </w:rPr>
          <m:t>=</m:t>
        </m:r>
        <m:nary>
          <m:naryPr>
            <m:chr m:val="∑"/>
            <m:limLoc m:val="undOvr"/>
            <m:supHide m:val="1"/>
            <m:ctrlPr>
              <w:rPr>
                <w:rFonts w:ascii="Cambria Math" w:eastAsia="Microsoft YaHei" w:hAnsi="Cambria Math"/>
                <w:lang w:val="en-GB"/>
              </w:rPr>
            </m:ctrlPr>
          </m:naryPr>
          <m:sub>
            <m:r>
              <m:rPr>
                <m:sty m:val="p"/>
              </m:rPr>
              <w:rPr>
                <w:rFonts w:ascii="Cambria Math" w:eastAsia="Microsoft YaHei" w:hAnsi="Cambria Math"/>
                <w:lang w:val="en-GB"/>
              </w:rPr>
              <m:t>j</m:t>
            </m:r>
          </m:sub>
          <m:sup/>
          <m:e>
            <m:sSub>
              <m:sSubPr>
                <m:ctrlPr>
                  <w:rPr>
                    <w:rFonts w:ascii="Cambria Math" w:eastAsia="Microsoft YaHei" w:hAnsi="Cambria Math"/>
                    <w:lang w:val="en-GB"/>
                  </w:rPr>
                </m:ctrlPr>
              </m:sSubPr>
              <m:e>
                <m:r>
                  <m:rPr>
                    <m:sty m:val="p"/>
                  </m:rPr>
                  <w:rPr>
                    <w:rFonts w:ascii="Cambria Math" w:eastAsia="Microsoft YaHei" w:hAnsi="Cambria Math"/>
                    <w:lang w:val="en-GB"/>
                  </w:rPr>
                  <m:t>A</m:t>
                </m:r>
              </m:e>
              <m:sub>
                <m:r>
                  <m:rPr>
                    <m:sty m:val="p"/>
                  </m:rPr>
                  <w:rPr>
                    <w:rFonts w:ascii="Cambria Math" w:eastAsia="Microsoft YaHei" w:hAnsi="Cambria Math"/>
                    <w:noProof/>
                    <w:lang w:val="en-GB"/>
                  </w:rPr>
                  <m:t>ij</m:t>
                </m:r>
              </m:sub>
            </m:sSub>
          </m:e>
        </m:nary>
      </m:oMath>
      <w:r w:rsidR="00D0290C" w:rsidRPr="00294568">
        <w:rPr>
          <w:rFonts w:eastAsia="Microsoft YaHei"/>
          <w:lang w:val="en-GB"/>
        </w:rPr>
        <w:t xml:space="preserve">), </w:t>
      </w:r>
      <m:oMath>
        <m:sSub>
          <m:sSubPr>
            <m:ctrlPr>
              <w:rPr>
                <w:rFonts w:ascii="Cambria Math" w:eastAsia="Microsoft YaHei" w:hAnsi="Cambria Math"/>
                <w:lang w:val="en-GB"/>
              </w:rPr>
            </m:ctrlPr>
          </m:sSubPr>
          <m:e>
            <m:r>
              <m:rPr>
                <m:sty m:val="p"/>
              </m:rPr>
              <w:rPr>
                <w:rFonts w:ascii="Cambria Math" w:eastAsia="Microsoft YaHei" w:hAnsi="Cambria Math"/>
                <w:lang w:val="en-GB"/>
              </w:rPr>
              <m:t>c</m:t>
            </m:r>
          </m:e>
          <m:sub>
            <m:r>
              <m:rPr>
                <m:sty m:val="p"/>
              </m:rPr>
              <w:rPr>
                <w:rFonts w:ascii="Cambria Math" w:eastAsia="Microsoft YaHei" w:hAnsi="Cambria Math"/>
                <w:lang w:val="en-GB"/>
              </w:rPr>
              <m:t>i</m:t>
            </m:r>
          </m:sub>
        </m:sSub>
      </m:oMath>
      <w:r w:rsidR="00A163A7" w:rsidRPr="00294568">
        <w:rPr>
          <w:rFonts w:eastAsia="Microsoft YaHei"/>
          <w:lang w:val="en-GB"/>
        </w:rPr>
        <w:t xml:space="preserve"> is the community to which node </w:t>
      </w:r>
      <m:oMath>
        <m:r>
          <m:rPr>
            <m:sty m:val="p"/>
          </m:rPr>
          <w:rPr>
            <w:rFonts w:ascii="Cambria Math" w:eastAsia="Microsoft YaHei" w:hAnsi="Cambria Math"/>
            <w:lang w:val="en-GB"/>
          </w:rPr>
          <m:t>i</m:t>
        </m:r>
      </m:oMath>
      <w:r w:rsidR="00A163A7" w:rsidRPr="00294568">
        <w:rPr>
          <w:rFonts w:eastAsia="Microsoft YaHei"/>
          <w:lang w:val="en-GB"/>
        </w:rPr>
        <w:t xml:space="preserve"> is assigned, </w:t>
      </w:r>
      <m:oMath>
        <m:r>
          <m:rPr>
            <m:sty m:val="p"/>
          </m:rPr>
          <w:rPr>
            <w:rFonts w:ascii="Cambria Math" w:eastAsia="Microsoft YaHei" w:hAnsi="Cambria Math"/>
            <w:lang w:val="en-GB"/>
          </w:rPr>
          <m:t>δ</m:t>
        </m:r>
        <m:d>
          <m:dPr>
            <m:ctrlPr>
              <w:rPr>
                <w:rFonts w:ascii="Cambria Math" w:eastAsia="Microsoft YaHei" w:hAnsi="Cambria Math"/>
                <w:lang w:val="en-GB"/>
              </w:rPr>
            </m:ctrlPr>
          </m:dPr>
          <m:e>
            <m:r>
              <m:rPr>
                <m:sty m:val="p"/>
              </m:rPr>
              <w:rPr>
                <w:rFonts w:ascii="Cambria Math" w:eastAsia="Microsoft YaHei" w:hAnsi="Cambria Math"/>
                <w:lang w:val="en-GB"/>
              </w:rPr>
              <m:t>u,v</m:t>
            </m:r>
          </m:e>
        </m:d>
      </m:oMath>
      <w:r w:rsidR="00A163A7" w:rsidRPr="00294568">
        <w:rPr>
          <w:rFonts w:eastAsia="Microsoft YaHei"/>
          <w:lang w:val="en-GB"/>
        </w:rPr>
        <w:t xml:space="preserve"> equals 1 if </w:t>
      </w:r>
      <m:oMath>
        <m:r>
          <m:rPr>
            <m:sty m:val="p"/>
          </m:rPr>
          <w:rPr>
            <w:rFonts w:ascii="Cambria Math" w:eastAsia="Microsoft YaHei" w:hAnsi="Cambria Math"/>
            <w:lang w:val="en-GB"/>
          </w:rPr>
          <m:t>u=v</m:t>
        </m:r>
      </m:oMath>
      <w:r w:rsidR="00A163A7" w:rsidRPr="00294568">
        <w:rPr>
          <w:rFonts w:eastAsia="Microsoft YaHei"/>
          <w:lang w:val="en-GB"/>
        </w:rPr>
        <w:t xml:space="preserve">; and equals 0 otherwise, and </w:t>
      </w:r>
      <m:oMath>
        <m:r>
          <m:rPr>
            <m:sty m:val="p"/>
          </m:rPr>
          <w:rPr>
            <w:rFonts w:ascii="Cambria Math" w:eastAsia="Microsoft YaHei" w:hAnsi="Cambria Math"/>
            <w:lang w:val="en-GB"/>
          </w:rPr>
          <m:t>m=</m:t>
        </m:r>
        <m:f>
          <m:fPr>
            <m:ctrlPr>
              <w:rPr>
                <w:rFonts w:ascii="Cambria Math" w:eastAsia="Microsoft YaHei" w:hAnsi="Cambria Math"/>
                <w:lang w:val="en-GB"/>
              </w:rPr>
            </m:ctrlPr>
          </m:fPr>
          <m:num>
            <m:r>
              <m:rPr>
                <m:sty m:val="p"/>
              </m:rPr>
              <w:rPr>
                <w:rFonts w:ascii="Cambria Math" w:eastAsia="Microsoft YaHei" w:hAnsi="Cambria Math"/>
                <w:lang w:val="en-GB"/>
              </w:rPr>
              <m:t>1</m:t>
            </m:r>
          </m:num>
          <m:den>
            <m:r>
              <m:rPr>
                <m:sty m:val="p"/>
              </m:rPr>
              <w:rPr>
                <w:rFonts w:ascii="Cambria Math" w:eastAsia="Microsoft YaHei" w:hAnsi="Cambria Math"/>
                <w:lang w:val="en-GB"/>
              </w:rPr>
              <m:t>2</m:t>
            </m:r>
          </m:den>
        </m:f>
        <m:nary>
          <m:naryPr>
            <m:chr m:val="∑"/>
            <m:limLoc m:val="undOvr"/>
            <m:supHide m:val="1"/>
            <m:ctrlPr>
              <w:rPr>
                <w:rFonts w:ascii="Cambria Math" w:eastAsia="Microsoft YaHei" w:hAnsi="Cambria Math"/>
                <w:lang w:val="en-GB"/>
              </w:rPr>
            </m:ctrlPr>
          </m:naryPr>
          <m:sub>
            <m:r>
              <m:rPr>
                <m:sty m:val="p"/>
              </m:rPr>
              <w:rPr>
                <w:rFonts w:ascii="Cambria Math" w:eastAsia="Microsoft YaHei" w:hAnsi="Cambria Math"/>
                <w:noProof/>
                <w:lang w:val="en-GB"/>
              </w:rPr>
              <m:t>ij</m:t>
            </m:r>
          </m:sub>
          <m:sup/>
          <m:e>
            <m:sSub>
              <m:sSubPr>
                <m:ctrlPr>
                  <w:rPr>
                    <w:rFonts w:ascii="Cambria Math" w:eastAsia="Microsoft YaHei" w:hAnsi="Cambria Math"/>
                    <w:lang w:val="en-GB"/>
                  </w:rPr>
                </m:ctrlPr>
              </m:sSubPr>
              <m:e>
                <m:r>
                  <m:rPr>
                    <m:sty m:val="p"/>
                  </m:rPr>
                  <w:rPr>
                    <w:rFonts w:ascii="Cambria Math" w:eastAsia="Microsoft YaHei" w:hAnsi="Cambria Math"/>
                    <w:lang w:val="en-GB"/>
                  </w:rPr>
                  <m:t>A</m:t>
                </m:r>
              </m:e>
              <m:sub>
                <m:r>
                  <m:rPr>
                    <m:sty m:val="p"/>
                  </m:rPr>
                  <w:rPr>
                    <w:rFonts w:ascii="Cambria Math" w:eastAsia="Microsoft YaHei" w:hAnsi="Cambria Math"/>
                    <w:noProof/>
                    <w:lang w:val="en-GB"/>
                  </w:rPr>
                  <m:t>ij</m:t>
                </m:r>
              </m:sub>
            </m:sSub>
          </m:e>
        </m:nary>
      </m:oMath>
      <w:r w:rsidRPr="00294568">
        <w:rPr>
          <w:rFonts w:eastAsia="Microsoft YaHei"/>
          <w:lang w:val="en-GB"/>
        </w:rPr>
        <w:t xml:space="preserve">, </w:t>
      </w:r>
      <w:r w:rsidR="00BD271C" w:rsidRPr="00294568">
        <w:rPr>
          <w:rFonts w:eastAsia="Microsoft YaHei"/>
          <w:lang w:val="en-GB"/>
        </w:rPr>
        <w:t xml:space="preserve">which </w:t>
      </w:r>
      <w:r w:rsidR="00BD271C" w:rsidRPr="00294568">
        <w:rPr>
          <w:color w:val="000000" w:themeColor="text1"/>
          <w:lang w:val="en-GB"/>
        </w:rPr>
        <w:t>represents the sum of the weights of all the edges</w:t>
      </w:r>
      <w:r w:rsidRPr="00294568">
        <w:rPr>
          <w:color w:val="000000" w:themeColor="text1"/>
          <w:lang w:val="en-GB"/>
        </w:rPr>
        <w:t>,</w:t>
      </w:r>
      <w:r w:rsidR="00BD271C" w:rsidRPr="00294568">
        <w:rPr>
          <w:color w:val="000000" w:themeColor="text1"/>
          <w:lang w:val="en-GB"/>
        </w:rPr>
        <w:t xml:space="preserve"> as every edge </w:t>
      </w:r>
      <w:r w:rsidR="00B11551" w:rsidRPr="00294568">
        <w:rPr>
          <w:color w:val="000000" w:themeColor="text1"/>
          <w:lang w:val="en-GB"/>
        </w:rPr>
        <w:t xml:space="preserve">is </w:t>
      </w:r>
      <w:r w:rsidR="00BD271C" w:rsidRPr="00294568">
        <w:rPr>
          <w:color w:val="000000" w:themeColor="text1"/>
          <w:lang w:val="en-GB"/>
        </w:rPr>
        <w:t xml:space="preserve">calculated twice when we add up all the </w:t>
      </w:r>
      <m:oMath>
        <m:sSub>
          <m:sSubPr>
            <m:ctrlPr>
              <w:rPr>
                <w:rFonts w:ascii="Cambria Math" w:eastAsia="Microsoft YaHei" w:hAnsi="Cambria Math"/>
                <w:color w:val="000000" w:themeColor="text1"/>
                <w:lang w:val="en-GB"/>
              </w:rPr>
            </m:ctrlPr>
          </m:sSubPr>
          <m:e>
            <m:r>
              <m:rPr>
                <m:sty m:val="p"/>
              </m:rPr>
              <w:rPr>
                <w:rFonts w:ascii="Cambria Math" w:eastAsia="Microsoft YaHei" w:hAnsi="Cambria Math"/>
                <w:color w:val="000000" w:themeColor="text1"/>
                <w:lang w:val="en-GB"/>
              </w:rPr>
              <m:t>A</m:t>
            </m:r>
          </m:e>
          <m:sub>
            <m:r>
              <m:rPr>
                <m:sty m:val="p"/>
              </m:rPr>
              <w:rPr>
                <w:rFonts w:ascii="Cambria Math" w:eastAsia="Microsoft YaHei" w:hAnsi="Cambria Math"/>
                <w:noProof/>
                <w:color w:val="000000" w:themeColor="text1"/>
                <w:lang w:val="en-GB"/>
              </w:rPr>
              <m:t>ij</m:t>
            </m:r>
          </m:sub>
        </m:sSub>
      </m:oMath>
      <w:r w:rsidR="00BD271C" w:rsidRPr="00294568">
        <w:rPr>
          <w:color w:val="000000" w:themeColor="text1"/>
          <w:lang w:val="en-GB"/>
        </w:rPr>
        <w:t>.</w:t>
      </w:r>
    </w:p>
    <w:p w14:paraId="31CF689F" w14:textId="6491393D" w:rsidR="00E824AC" w:rsidRPr="00294568" w:rsidRDefault="00130132" w:rsidP="00012AC9">
      <w:pPr>
        <w:autoSpaceDE w:val="0"/>
        <w:autoSpaceDN w:val="0"/>
        <w:adjustRightInd w:val="0"/>
        <w:snapToGrid w:val="0"/>
        <w:spacing w:line="360" w:lineRule="auto"/>
        <w:ind w:firstLine="567"/>
        <w:jc w:val="both"/>
        <w:rPr>
          <w:rFonts w:eastAsia="Microsoft YaHei"/>
          <w:lang w:val="en-GB"/>
        </w:rPr>
      </w:pPr>
      <w:r w:rsidRPr="00294568">
        <w:rPr>
          <w:lang w:val="en-GB"/>
        </w:rPr>
        <w:t>To</w:t>
      </w:r>
      <w:r w:rsidR="00861285" w:rsidRPr="00294568">
        <w:rPr>
          <w:lang w:val="en-GB"/>
        </w:rPr>
        <w:t xml:space="preserve"> </w:t>
      </w:r>
      <w:r w:rsidR="00F326D1" w:rsidRPr="00294568">
        <w:rPr>
          <w:lang w:val="en-GB"/>
        </w:rPr>
        <w:t>get</w:t>
      </w:r>
      <w:r w:rsidR="00861285" w:rsidRPr="00294568">
        <w:rPr>
          <w:lang w:val="en-GB"/>
        </w:rPr>
        <w:t xml:space="preserve"> the optimal value efficiently, the Louvain algorithm repeats two phases below iteratively. First, each node of the network is assigned to a different community.</w:t>
      </w:r>
      <w:r w:rsidR="009604AD" w:rsidRPr="00294568">
        <w:rPr>
          <w:lang w:val="en-GB"/>
        </w:rPr>
        <w:t xml:space="preserve"> F</w:t>
      </w:r>
      <w:r w:rsidR="00861285" w:rsidRPr="00294568">
        <w:rPr>
          <w:lang w:val="en-GB"/>
        </w:rPr>
        <w:t xml:space="preserve">or each node </w:t>
      </w:r>
      <m:oMath>
        <m:r>
          <m:rPr>
            <m:sty m:val="p"/>
          </m:rPr>
          <w:rPr>
            <w:rFonts w:ascii="Cambria Math" w:hAnsi="Cambria Math"/>
            <w:noProof/>
            <w:lang w:val="en-GB"/>
          </w:rPr>
          <m:t>i</m:t>
        </m:r>
      </m:oMath>
      <w:r w:rsidR="00861285" w:rsidRPr="00294568">
        <w:rPr>
          <w:lang w:val="en-GB"/>
        </w:rPr>
        <w:t>, the gain of modularity is evaluated by removing </w:t>
      </w:r>
      <m:oMath>
        <m:r>
          <m:rPr>
            <m:sty m:val="p"/>
          </m:rPr>
          <w:rPr>
            <w:rFonts w:ascii="Cambria Math" w:hAnsi="Cambria Math"/>
            <w:lang w:val="en-GB"/>
          </w:rPr>
          <m:t>i</m:t>
        </m:r>
      </m:oMath>
      <w:r w:rsidR="00861285" w:rsidRPr="00294568">
        <w:rPr>
          <w:lang w:val="en-GB"/>
        </w:rPr>
        <w:t xml:space="preserve"> from its community and by placing it in the community of each </w:t>
      </w:r>
      <w:r w:rsidR="005E3667" w:rsidRPr="0039029F">
        <w:rPr>
          <w:noProof/>
          <w:lang w:val="en-GB"/>
        </w:rPr>
        <w:t>neighbour</w:t>
      </w:r>
      <w:r w:rsidR="00861285" w:rsidRPr="00294568">
        <w:rPr>
          <w:lang w:val="en-GB"/>
        </w:rPr>
        <w:t> </w:t>
      </w:r>
      <m:oMath>
        <m:r>
          <m:rPr>
            <m:sty m:val="p"/>
          </m:rPr>
          <w:rPr>
            <w:rFonts w:ascii="Cambria Math" w:hAnsi="Cambria Math"/>
            <w:lang w:val="en-GB"/>
          </w:rPr>
          <m:t>j</m:t>
        </m:r>
      </m:oMath>
      <w:r w:rsidR="00861285" w:rsidRPr="00294568">
        <w:rPr>
          <w:lang w:val="en-GB"/>
        </w:rPr>
        <w:t> of </w:t>
      </w:r>
      <m:oMath>
        <m:r>
          <m:rPr>
            <m:sty m:val="p"/>
          </m:rPr>
          <w:rPr>
            <w:rFonts w:ascii="Cambria Math" w:hAnsi="Cambria Math"/>
            <w:lang w:val="en-GB"/>
          </w:rPr>
          <m:t>i</m:t>
        </m:r>
      </m:oMath>
      <w:r w:rsidR="00861285" w:rsidRPr="00294568">
        <w:rPr>
          <w:lang w:val="en-GB"/>
        </w:rPr>
        <w:t xml:space="preserve">. Second, </w:t>
      </w:r>
      <w:r w:rsidR="00AF5F7D" w:rsidRPr="00294568">
        <w:rPr>
          <w:lang w:val="en-GB"/>
        </w:rPr>
        <w:t>node </w:t>
      </w:r>
      <m:oMath>
        <m:r>
          <m:rPr>
            <m:sty m:val="p"/>
          </m:rPr>
          <w:rPr>
            <w:rFonts w:ascii="Cambria Math" w:hAnsi="Cambria Math"/>
            <w:lang w:val="en-GB"/>
          </w:rPr>
          <m:t>i</m:t>
        </m:r>
      </m:oMath>
      <w:r w:rsidR="00AF5F7D" w:rsidRPr="00294568">
        <w:rPr>
          <w:lang w:val="en-GB"/>
        </w:rPr>
        <w:t xml:space="preserve"> is placed in the community for which this gain is maximum if the gain is positive</w:t>
      </w:r>
      <w:r w:rsidR="00F326D1" w:rsidRPr="00294568">
        <w:rPr>
          <w:lang w:val="en-GB"/>
        </w:rPr>
        <w:t xml:space="preserve"> or </w:t>
      </w:r>
      <m:oMath>
        <m:r>
          <m:rPr>
            <m:sty m:val="p"/>
          </m:rPr>
          <w:rPr>
            <w:rFonts w:ascii="Cambria Math" w:hAnsi="Cambria Math"/>
            <w:lang w:val="en-GB"/>
          </w:rPr>
          <m:t>i</m:t>
        </m:r>
      </m:oMath>
      <w:r w:rsidR="00AF5F7D" w:rsidRPr="00294568">
        <w:rPr>
          <w:lang w:val="en-GB"/>
        </w:rPr>
        <w:t xml:space="preserve"> stays in the original community if no positive gain is possible</w:t>
      </w:r>
      <w:r w:rsidR="005066AA" w:rsidRPr="00294568">
        <w:rPr>
          <w:lang w:val="en-GB"/>
        </w:rPr>
        <w:t xml:space="preserve"> (Blondel </w:t>
      </w:r>
      <w:r w:rsidR="005066AA" w:rsidRPr="00294568">
        <w:rPr>
          <w:i/>
          <w:lang w:val="en-GB"/>
        </w:rPr>
        <w:t>et al.</w:t>
      </w:r>
      <w:r w:rsidR="005066AA" w:rsidRPr="00294568">
        <w:rPr>
          <w:lang w:val="en-GB"/>
        </w:rPr>
        <w:t>, 2008).</w:t>
      </w:r>
      <w:r w:rsidR="00AF5F7D" w:rsidRPr="00294568">
        <w:rPr>
          <w:lang w:val="en-GB"/>
        </w:rPr>
        <w:t xml:space="preserve"> The first phase stops when </w:t>
      </w:r>
      <w:bookmarkStart w:id="9" w:name="OLE_LINK11"/>
      <w:bookmarkStart w:id="10" w:name="OLE_LINK12"/>
      <w:r w:rsidR="005E3667" w:rsidRPr="00294568">
        <w:rPr>
          <w:lang w:val="en-GB"/>
        </w:rPr>
        <w:t>a local maximum of the modularity</w:t>
      </w:r>
      <w:r w:rsidR="005066AA" w:rsidRPr="00294568">
        <w:rPr>
          <w:lang w:val="en-GB"/>
        </w:rPr>
        <w:t xml:space="preserve"> is attained. </w:t>
      </w:r>
      <w:r w:rsidR="00A163A7" w:rsidRPr="00294568">
        <w:rPr>
          <w:rFonts w:eastAsia="Microsoft YaHei"/>
          <w:lang w:val="en-GB"/>
        </w:rPr>
        <w:t>Applying th</w:t>
      </w:r>
      <w:r w:rsidR="005F5068" w:rsidRPr="00294568">
        <w:rPr>
          <w:rFonts w:eastAsia="Microsoft YaHei"/>
          <w:lang w:val="en-GB"/>
        </w:rPr>
        <w:t xml:space="preserve">is algorithm to the filtered </w:t>
      </w:r>
      <w:r w:rsidR="00F11E87" w:rsidRPr="00294568">
        <w:rPr>
          <w:rFonts w:eastAsia="Microsoft YaHei"/>
          <w:lang w:val="en-GB"/>
        </w:rPr>
        <w:t>21</w:t>
      </w:r>
      <w:r w:rsidR="00B11551" w:rsidRPr="00294568">
        <w:rPr>
          <w:rFonts w:eastAsia="Microsoft YaHei"/>
          <w:lang w:val="en-GB"/>
        </w:rPr>
        <w:t>4</w:t>
      </w:r>
      <w:r w:rsidR="005F5068" w:rsidRPr="00294568">
        <w:rPr>
          <w:rFonts w:eastAsia="Microsoft YaHei"/>
          <w:lang w:val="en-GB"/>
        </w:rPr>
        <w:t>-node co-citation net</w:t>
      </w:r>
      <w:r w:rsidR="00A163A7" w:rsidRPr="00294568">
        <w:rPr>
          <w:rFonts w:eastAsia="Microsoft YaHei"/>
          <w:lang w:val="en-GB"/>
        </w:rPr>
        <w:t>work in Geph</w:t>
      </w:r>
      <w:r w:rsidR="005F5068" w:rsidRPr="00294568">
        <w:rPr>
          <w:rFonts w:eastAsia="Microsoft YaHei"/>
          <w:lang w:val="en-GB"/>
        </w:rPr>
        <w:t xml:space="preserve">i resulted in the creation of </w:t>
      </w:r>
      <w:r w:rsidR="001E5EDD" w:rsidRPr="00294568">
        <w:rPr>
          <w:rFonts w:eastAsia="Microsoft YaHei"/>
          <w:lang w:val="en-GB"/>
        </w:rPr>
        <w:t>four</w:t>
      </w:r>
      <w:r w:rsidR="008263A8" w:rsidRPr="00294568">
        <w:rPr>
          <w:rFonts w:eastAsia="Microsoft YaHei"/>
          <w:lang w:val="en-GB"/>
        </w:rPr>
        <w:t xml:space="preserve"> </w:t>
      </w:r>
      <w:r w:rsidR="00A163A7" w:rsidRPr="00294568">
        <w:rPr>
          <w:rFonts w:eastAsia="Microsoft YaHei"/>
          <w:lang w:val="en-GB"/>
        </w:rPr>
        <w:t>clusters.</w:t>
      </w:r>
    </w:p>
    <w:p w14:paraId="5F05EA86" w14:textId="5908DE46" w:rsidR="0010663C" w:rsidRPr="00294568" w:rsidRDefault="00A163A7" w:rsidP="00012AC9">
      <w:pPr>
        <w:adjustRightInd w:val="0"/>
        <w:snapToGrid w:val="0"/>
        <w:spacing w:line="360" w:lineRule="auto"/>
        <w:ind w:firstLine="567"/>
        <w:jc w:val="both"/>
        <w:rPr>
          <w:rFonts w:eastAsia="Microsoft YaHei"/>
          <w:lang w:val="en-GB"/>
        </w:rPr>
      </w:pPr>
      <w:r w:rsidRPr="00294568">
        <w:rPr>
          <w:rFonts w:eastAsia="Microsoft YaHei"/>
          <w:lang w:val="en-GB"/>
        </w:rPr>
        <w:t xml:space="preserve">The number of papers in </w:t>
      </w:r>
      <w:r w:rsidR="005F5068" w:rsidRPr="00294568">
        <w:rPr>
          <w:rFonts w:eastAsia="Microsoft YaHei"/>
          <w:lang w:val="en-GB"/>
        </w:rPr>
        <w:t xml:space="preserve">each cluster varies from </w:t>
      </w:r>
      <w:r w:rsidR="00313F36" w:rsidRPr="00294568">
        <w:rPr>
          <w:rFonts w:eastAsia="Microsoft YaHei"/>
          <w:lang w:val="en-GB"/>
        </w:rPr>
        <w:t xml:space="preserve">31 </w:t>
      </w:r>
      <w:r w:rsidR="004A6939" w:rsidRPr="00294568">
        <w:rPr>
          <w:rFonts w:eastAsia="Microsoft YaHei"/>
          <w:lang w:val="en-GB"/>
        </w:rPr>
        <w:t>articles for</w:t>
      </w:r>
      <w:r w:rsidR="00D03A57" w:rsidRPr="00294568">
        <w:rPr>
          <w:rFonts w:eastAsia="Microsoft YaHei"/>
          <w:lang w:val="en-GB"/>
        </w:rPr>
        <w:t xml:space="preserve"> C</w:t>
      </w:r>
      <w:r w:rsidRPr="00294568">
        <w:rPr>
          <w:rFonts w:eastAsia="Microsoft YaHei"/>
          <w:lang w:val="en-GB"/>
        </w:rPr>
        <w:t xml:space="preserve">luster </w:t>
      </w:r>
      <w:r w:rsidR="00D3414E" w:rsidRPr="00294568">
        <w:rPr>
          <w:rFonts w:eastAsia="Microsoft YaHei"/>
          <w:lang w:val="en-GB"/>
        </w:rPr>
        <w:t>two</w:t>
      </w:r>
      <w:r w:rsidR="00313F36" w:rsidRPr="00294568">
        <w:rPr>
          <w:rFonts w:eastAsia="Microsoft YaHei"/>
          <w:lang w:val="en-GB"/>
        </w:rPr>
        <w:t xml:space="preserve"> </w:t>
      </w:r>
      <w:r w:rsidR="005F5068" w:rsidRPr="00294568">
        <w:rPr>
          <w:rFonts w:eastAsia="Microsoft YaHei"/>
          <w:lang w:val="en-GB"/>
        </w:rPr>
        <w:t xml:space="preserve">to </w:t>
      </w:r>
      <w:r w:rsidR="00313F36" w:rsidRPr="00294568">
        <w:rPr>
          <w:rFonts w:eastAsia="Microsoft YaHei"/>
          <w:lang w:val="en-GB"/>
        </w:rPr>
        <w:t>6</w:t>
      </w:r>
      <w:r w:rsidR="00B11551" w:rsidRPr="00294568">
        <w:rPr>
          <w:rFonts w:eastAsia="Microsoft YaHei"/>
          <w:lang w:val="en-GB"/>
        </w:rPr>
        <w:t>3</w:t>
      </w:r>
      <w:r w:rsidR="00313F36" w:rsidRPr="00294568">
        <w:rPr>
          <w:rFonts w:eastAsia="Microsoft YaHei"/>
          <w:lang w:val="en-GB"/>
        </w:rPr>
        <w:t xml:space="preserve"> </w:t>
      </w:r>
      <w:r w:rsidR="004A6939" w:rsidRPr="00294568">
        <w:rPr>
          <w:rFonts w:eastAsia="Microsoft YaHei"/>
          <w:lang w:val="en-GB"/>
        </w:rPr>
        <w:t xml:space="preserve">articles </w:t>
      </w:r>
      <w:r w:rsidR="00D03A57" w:rsidRPr="00294568">
        <w:rPr>
          <w:rFonts w:eastAsia="Microsoft YaHei"/>
          <w:lang w:val="en-GB"/>
        </w:rPr>
        <w:t xml:space="preserve">each </w:t>
      </w:r>
      <w:r w:rsidR="004A6939" w:rsidRPr="00294568">
        <w:rPr>
          <w:rFonts w:eastAsia="Microsoft YaHei"/>
          <w:lang w:val="en-GB"/>
        </w:rPr>
        <w:t>for</w:t>
      </w:r>
      <w:r w:rsidR="00D03A57" w:rsidRPr="00294568">
        <w:rPr>
          <w:rFonts w:eastAsia="Microsoft YaHei"/>
          <w:lang w:val="en-GB"/>
        </w:rPr>
        <w:t xml:space="preserve"> C</w:t>
      </w:r>
      <w:r w:rsidRPr="00294568">
        <w:rPr>
          <w:rFonts w:eastAsia="Microsoft YaHei"/>
          <w:lang w:val="en-GB"/>
        </w:rPr>
        <w:t>luster</w:t>
      </w:r>
      <w:r w:rsidR="00D03A57" w:rsidRPr="00294568">
        <w:rPr>
          <w:rFonts w:eastAsia="Microsoft YaHei"/>
          <w:lang w:val="en-GB"/>
        </w:rPr>
        <w:t>s</w:t>
      </w:r>
      <w:r w:rsidRPr="00294568">
        <w:rPr>
          <w:rFonts w:eastAsia="Microsoft YaHei"/>
          <w:lang w:val="en-GB"/>
        </w:rPr>
        <w:t xml:space="preserve"> </w:t>
      </w:r>
      <w:r w:rsidR="00D3414E" w:rsidRPr="00294568">
        <w:rPr>
          <w:rFonts w:eastAsia="Microsoft YaHei"/>
          <w:lang w:val="en-GB"/>
        </w:rPr>
        <w:t>one</w:t>
      </w:r>
      <w:r w:rsidR="00D03A57" w:rsidRPr="00294568">
        <w:rPr>
          <w:rFonts w:eastAsia="Microsoft YaHei"/>
          <w:lang w:val="en-GB"/>
        </w:rPr>
        <w:t xml:space="preserve"> and</w:t>
      </w:r>
      <w:r w:rsidR="00313F36" w:rsidRPr="00294568">
        <w:rPr>
          <w:rFonts w:eastAsia="Microsoft YaHei"/>
          <w:lang w:val="en-GB"/>
        </w:rPr>
        <w:t xml:space="preserve"> </w:t>
      </w:r>
      <w:r w:rsidR="00D3414E" w:rsidRPr="00294568">
        <w:rPr>
          <w:rFonts w:eastAsia="Microsoft YaHei"/>
          <w:lang w:val="en-GB"/>
        </w:rPr>
        <w:t>three</w:t>
      </w:r>
      <w:r w:rsidRPr="00294568">
        <w:rPr>
          <w:rFonts w:eastAsia="Microsoft YaHei"/>
          <w:lang w:val="en-GB"/>
        </w:rPr>
        <w:t>, the largest module</w:t>
      </w:r>
      <w:r w:rsidR="00313F36" w:rsidRPr="00294568">
        <w:rPr>
          <w:rFonts w:eastAsia="Microsoft YaHei"/>
          <w:lang w:val="en-GB"/>
        </w:rPr>
        <w:t>s</w:t>
      </w:r>
      <w:r w:rsidR="00607D38" w:rsidRPr="00294568">
        <w:rPr>
          <w:rFonts w:eastAsia="Microsoft YaHei"/>
          <w:lang w:val="en-GB"/>
        </w:rPr>
        <w:t xml:space="preserve"> (Table 7</w:t>
      </w:r>
      <w:r w:rsidR="007802C2" w:rsidRPr="00294568">
        <w:rPr>
          <w:rFonts w:eastAsia="Microsoft YaHei"/>
          <w:lang w:val="en-GB"/>
        </w:rPr>
        <w:t>)</w:t>
      </w:r>
      <w:r w:rsidRPr="00294568">
        <w:rPr>
          <w:rFonts w:eastAsia="Microsoft YaHei"/>
          <w:lang w:val="en-GB"/>
        </w:rPr>
        <w:t>.</w:t>
      </w:r>
      <w:bookmarkStart w:id="11" w:name="OLE_LINK9"/>
      <w:bookmarkStart w:id="12" w:name="OLE_LINK10"/>
      <w:bookmarkEnd w:id="9"/>
      <w:bookmarkEnd w:id="10"/>
      <w:r w:rsidR="009358B3" w:rsidRPr="00294568">
        <w:rPr>
          <w:rFonts w:eastAsia="Microsoft YaHei"/>
          <w:lang w:val="en-GB"/>
        </w:rPr>
        <w:t xml:space="preserve"> </w:t>
      </w:r>
      <w:r w:rsidR="004845C9" w:rsidRPr="00294568">
        <w:rPr>
          <w:rFonts w:eastAsia="Microsoft YaHei"/>
          <w:color w:val="000000"/>
          <w:lang w:val="en-GB"/>
        </w:rPr>
        <w:t xml:space="preserve">To capture the </w:t>
      </w:r>
      <w:r w:rsidR="005E3667" w:rsidRPr="00294568">
        <w:rPr>
          <w:rFonts w:eastAsia="Microsoft YaHei"/>
          <w:color w:val="000000"/>
          <w:lang w:val="en-GB"/>
        </w:rPr>
        <w:t>high-quality</w:t>
      </w:r>
      <w:r w:rsidR="004845C9" w:rsidRPr="00294568">
        <w:rPr>
          <w:rFonts w:eastAsia="Microsoft YaHei"/>
          <w:color w:val="000000"/>
          <w:lang w:val="en-GB"/>
        </w:rPr>
        <w:t xml:space="preserve"> papers for the </w:t>
      </w:r>
      <w:r w:rsidR="00DE3663" w:rsidRPr="00294568">
        <w:rPr>
          <w:rFonts w:eastAsia="Microsoft YaHei"/>
          <w:color w:val="000000"/>
          <w:lang w:val="en-GB"/>
        </w:rPr>
        <w:t>content analysis (next section 4</w:t>
      </w:r>
      <w:r w:rsidR="004845C9" w:rsidRPr="00294568">
        <w:rPr>
          <w:rFonts w:eastAsia="Microsoft YaHei"/>
          <w:color w:val="000000"/>
          <w:lang w:val="en-GB"/>
        </w:rPr>
        <w:t>)</w:t>
      </w:r>
      <w:r w:rsidR="00590736" w:rsidRPr="00294568">
        <w:rPr>
          <w:rFonts w:eastAsia="Microsoft YaHei"/>
          <w:color w:val="000000"/>
          <w:lang w:val="en-GB"/>
        </w:rPr>
        <w:t>,</w:t>
      </w:r>
      <w:r w:rsidR="001D29C0" w:rsidRPr="00294568">
        <w:rPr>
          <w:rFonts w:eastAsia="Microsoft YaHei"/>
          <w:lang w:val="en-GB"/>
        </w:rPr>
        <w:t xml:space="preserve"> we</w:t>
      </w:r>
      <w:r w:rsidR="00401122" w:rsidRPr="00294568">
        <w:rPr>
          <w:rFonts w:eastAsia="Microsoft YaHei"/>
          <w:lang w:val="en-GB"/>
        </w:rPr>
        <w:t xml:space="preserve"> </w:t>
      </w:r>
      <w:r w:rsidR="001D29C0" w:rsidRPr="00294568">
        <w:rPr>
          <w:rFonts w:eastAsia="Microsoft YaHei"/>
          <w:lang w:val="en-GB"/>
        </w:rPr>
        <w:t xml:space="preserve">only </w:t>
      </w:r>
      <w:r w:rsidR="00401122" w:rsidRPr="00294568">
        <w:rPr>
          <w:rFonts w:eastAsia="Microsoft YaHei"/>
          <w:lang w:val="en-GB"/>
        </w:rPr>
        <w:t>chose</w:t>
      </w:r>
      <w:r w:rsidR="004F2016" w:rsidRPr="00294568">
        <w:rPr>
          <w:rFonts w:eastAsia="Microsoft YaHei"/>
          <w:lang w:val="en-GB"/>
        </w:rPr>
        <w:t xml:space="preserve"> papers published </w:t>
      </w:r>
      <w:r w:rsidR="00590736" w:rsidRPr="00294568">
        <w:rPr>
          <w:rFonts w:eastAsia="Microsoft YaHei"/>
          <w:lang w:val="en-GB"/>
        </w:rPr>
        <w:t>i</w:t>
      </w:r>
      <w:r w:rsidR="009B7E83" w:rsidRPr="00294568">
        <w:rPr>
          <w:rFonts w:eastAsia="Microsoft YaHei"/>
          <w:lang w:val="en-GB"/>
        </w:rPr>
        <w:t xml:space="preserve">n journals of </w:t>
      </w:r>
      <w:r w:rsidR="00B565D2" w:rsidRPr="00294568">
        <w:rPr>
          <w:rFonts w:eastAsia="Microsoft YaHei"/>
          <w:lang w:val="en-GB"/>
        </w:rPr>
        <w:t>AJG</w:t>
      </w:r>
      <w:r w:rsidR="009B7E83" w:rsidRPr="00294568">
        <w:rPr>
          <w:rFonts w:eastAsia="Microsoft YaHei"/>
          <w:lang w:val="en-GB"/>
        </w:rPr>
        <w:t xml:space="preserve"> Grade 3</w:t>
      </w:r>
      <w:r w:rsidR="00E9141E" w:rsidRPr="00294568">
        <w:rPr>
          <w:rFonts w:eastAsia="Microsoft YaHei"/>
          <w:lang w:val="en-GB"/>
        </w:rPr>
        <w:t>,</w:t>
      </w:r>
      <w:r w:rsidR="009B7E83" w:rsidRPr="00294568">
        <w:rPr>
          <w:rFonts w:eastAsia="Microsoft YaHei"/>
          <w:lang w:val="en-GB"/>
        </w:rPr>
        <w:t xml:space="preserve"> </w:t>
      </w:r>
      <w:r w:rsidR="00E9141E" w:rsidRPr="00294568">
        <w:rPr>
          <w:rFonts w:eastAsia="Microsoft YaHei"/>
          <w:lang w:val="en-GB"/>
        </w:rPr>
        <w:t>4 and 4*</w:t>
      </w:r>
      <w:r w:rsidR="009B7E83" w:rsidRPr="00294568">
        <w:rPr>
          <w:rFonts w:eastAsia="Microsoft YaHei"/>
          <w:lang w:val="en-GB"/>
        </w:rPr>
        <w:t xml:space="preserve"> due to their generally higher academic </w:t>
      </w:r>
      <w:r w:rsidR="009B7E83" w:rsidRPr="0039029F">
        <w:rPr>
          <w:rFonts w:eastAsia="Microsoft YaHei"/>
          <w:noProof/>
          <w:lang w:val="en-GB"/>
        </w:rPr>
        <w:t>rigour</w:t>
      </w:r>
      <w:r w:rsidR="009B7E83" w:rsidRPr="00294568">
        <w:rPr>
          <w:rFonts w:eastAsia="Microsoft YaHei"/>
          <w:lang w:val="en-GB"/>
        </w:rPr>
        <w:t xml:space="preserve"> and quality. </w:t>
      </w:r>
      <w:r w:rsidR="00815560" w:rsidRPr="00294568">
        <w:rPr>
          <w:rFonts w:eastAsia="Microsoft YaHei"/>
          <w:lang w:val="en-GB"/>
        </w:rPr>
        <w:t>Overall</w:t>
      </w:r>
      <w:r w:rsidR="00395DC6" w:rsidRPr="00294568">
        <w:rPr>
          <w:rFonts w:eastAsia="Microsoft YaHei"/>
          <w:lang w:val="en-GB"/>
        </w:rPr>
        <w:t xml:space="preserve">, </w:t>
      </w:r>
      <w:r w:rsidR="00395DC6" w:rsidRPr="00294568">
        <w:rPr>
          <w:rFonts w:eastAsia="Microsoft YaHei"/>
          <w:b/>
          <w:lang w:val="en-GB"/>
        </w:rPr>
        <w:t>9</w:t>
      </w:r>
      <w:r w:rsidR="007D555E" w:rsidRPr="00294568">
        <w:rPr>
          <w:rFonts w:eastAsia="Microsoft YaHei"/>
          <w:b/>
          <w:lang w:val="en-GB"/>
        </w:rPr>
        <w:t>6</w:t>
      </w:r>
      <w:r w:rsidR="00395DC6" w:rsidRPr="00294568">
        <w:rPr>
          <w:rFonts w:eastAsia="Microsoft YaHei"/>
          <w:lang w:val="en-GB"/>
        </w:rPr>
        <w:t xml:space="preserve"> papers </w:t>
      </w:r>
      <w:r w:rsidR="009604AD" w:rsidRPr="00294568">
        <w:rPr>
          <w:rFonts w:eastAsia="Microsoft YaHei"/>
          <w:lang w:val="en-GB"/>
        </w:rPr>
        <w:t>out of the 21</w:t>
      </w:r>
      <w:r w:rsidR="00477729" w:rsidRPr="00294568">
        <w:rPr>
          <w:rFonts w:eastAsia="Microsoft YaHei"/>
          <w:lang w:val="en-GB"/>
        </w:rPr>
        <w:t>4</w:t>
      </w:r>
      <w:r w:rsidR="009604AD" w:rsidRPr="00294568">
        <w:rPr>
          <w:rFonts w:eastAsia="Microsoft YaHei"/>
          <w:lang w:val="en-GB"/>
        </w:rPr>
        <w:t xml:space="preserve"> </w:t>
      </w:r>
      <w:r w:rsidR="00395DC6" w:rsidRPr="00294568">
        <w:rPr>
          <w:rFonts w:eastAsia="Microsoft YaHei"/>
          <w:lang w:val="en-GB"/>
        </w:rPr>
        <w:t>were</w:t>
      </w:r>
      <w:r w:rsidR="004845C9" w:rsidRPr="00294568">
        <w:rPr>
          <w:rFonts w:eastAsia="Microsoft YaHei"/>
          <w:lang w:val="en-GB"/>
        </w:rPr>
        <w:t xml:space="preserve"> selected for further clustering and content</w:t>
      </w:r>
      <w:r w:rsidR="00395DC6" w:rsidRPr="00294568">
        <w:rPr>
          <w:rFonts w:eastAsia="Microsoft YaHei"/>
          <w:lang w:val="en-GB"/>
        </w:rPr>
        <w:t xml:space="preserve"> analysis. Among them</w:t>
      </w:r>
      <w:r w:rsidR="00401122" w:rsidRPr="00294568">
        <w:rPr>
          <w:rFonts w:eastAsia="Microsoft YaHei"/>
          <w:lang w:val="en-GB"/>
        </w:rPr>
        <w:t xml:space="preserve">, </w:t>
      </w:r>
      <w:r w:rsidR="00C62A5D" w:rsidRPr="00294568">
        <w:rPr>
          <w:rFonts w:eastAsia="Microsoft YaHei"/>
          <w:lang w:val="en-GB"/>
        </w:rPr>
        <w:t>3</w:t>
      </w:r>
      <w:r w:rsidR="00477729" w:rsidRPr="00294568">
        <w:rPr>
          <w:rFonts w:eastAsia="Microsoft YaHei"/>
          <w:lang w:val="en-GB"/>
        </w:rPr>
        <w:t>4</w:t>
      </w:r>
      <w:r w:rsidR="004F2016" w:rsidRPr="00294568">
        <w:rPr>
          <w:rFonts w:eastAsia="Microsoft YaHei"/>
          <w:lang w:val="en-GB"/>
        </w:rPr>
        <w:t xml:space="preserve"> papers </w:t>
      </w:r>
      <w:r w:rsidR="009604AD" w:rsidRPr="00294568">
        <w:rPr>
          <w:rFonts w:eastAsia="Microsoft YaHei"/>
          <w:lang w:val="en-GB"/>
        </w:rPr>
        <w:t xml:space="preserve">fall </w:t>
      </w:r>
      <w:r w:rsidR="00A3671D" w:rsidRPr="00294568">
        <w:rPr>
          <w:rFonts w:eastAsia="Microsoft YaHei"/>
          <w:lang w:val="en-GB"/>
        </w:rPr>
        <w:t xml:space="preserve">into </w:t>
      </w:r>
      <w:r w:rsidR="00395DC6" w:rsidRPr="00294568">
        <w:rPr>
          <w:rFonts w:eastAsia="Microsoft YaHei"/>
          <w:lang w:val="en-GB"/>
        </w:rPr>
        <w:t xml:space="preserve">Cluster </w:t>
      </w:r>
      <w:r w:rsidR="00D3414E" w:rsidRPr="00294568">
        <w:rPr>
          <w:rFonts w:eastAsia="Microsoft YaHei"/>
          <w:lang w:val="en-GB"/>
        </w:rPr>
        <w:t>one</w:t>
      </w:r>
      <w:r w:rsidR="00395DC6" w:rsidRPr="00294568">
        <w:rPr>
          <w:rFonts w:eastAsia="Microsoft YaHei"/>
          <w:lang w:val="en-GB"/>
        </w:rPr>
        <w:t>,</w:t>
      </w:r>
      <w:r w:rsidR="004F2016" w:rsidRPr="00294568">
        <w:rPr>
          <w:rFonts w:eastAsia="Microsoft YaHei"/>
          <w:lang w:val="en-GB"/>
        </w:rPr>
        <w:t xml:space="preserve"> </w:t>
      </w:r>
      <w:r w:rsidR="00C62A5D" w:rsidRPr="00294568">
        <w:rPr>
          <w:rFonts w:eastAsia="Microsoft YaHei"/>
          <w:lang w:val="en-GB"/>
        </w:rPr>
        <w:t>11</w:t>
      </w:r>
      <w:r w:rsidR="00395DC6" w:rsidRPr="00294568">
        <w:rPr>
          <w:rFonts w:eastAsia="Microsoft YaHei"/>
          <w:lang w:val="en-GB"/>
        </w:rPr>
        <w:t xml:space="preserve"> papers </w:t>
      </w:r>
      <w:r w:rsidR="00A3671D" w:rsidRPr="00294568">
        <w:rPr>
          <w:rFonts w:eastAsia="Microsoft YaHei"/>
          <w:lang w:val="en-GB"/>
        </w:rPr>
        <w:t xml:space="preserve">fall into </w:t>
      </w:r>
      <w:r w:rsidR="00395DC6" w:rsidRPr="00294568">
        <w:rPr>
          <w:rFonts w:eastAsia="Microsoft YaHei"/>
          <w:lang w:val="en-GB"/>
        </w:rPr>
        <w:t xml:space="preserve">Cluster </w:t>
      </w:r>
      <w:r w:rsidR="00D3414E" w:rsidRPr="00294568">
        <w:rPr>
          <w:rFonts w:eastAsia="Microsoft YaHei"/>
          <w:lang w:val="en-GB"/>
        </w:rPr>
        <w:t>two</w:t>
      </w:r>
      <w:r w:rsidR="00395DC6" w:rsidRPr="00294568">
        <w:rPr>
          <w:rFonts w:eastAsia="Microsoft YaHei"/>
          <w:lang w:val="en-GB"/>
        </w:rPr>
        <w:t>,</w:t>
      </w:r>
      <w:r w:rsidR="004F2016" w:rsidRPr="00294568">
        <w:rPr>
          <w:rFonts w:eastAsia="Microsoft YaHei"/>
          <w:lang w:val="en-GB"/>
        </w:rPr>
        <w:t xml:space="preserve"> </w:t>
      </w:r>
      <w:r w:rsidR="00395DC6" w:rsidRPr="00294568">
        <w:rPr>
          <w:rFonts w:eastAsia="Microsoft YaHei"/>
          <w:lang w:val="en-GB"/>
        </w:rPr>
        <w:t xml:space="preserve">25 papers </w:t>
      </w:r>
      <w:r w:rsidR="00A3671D" w:rsidRPr="00294568">
        <w:rPr>
          <w:rFonts w:eastAsia="Microsoft YaHei"/>
          <w:lang w:val="en-GB"/>
        </w:rPr>
        <w:t xml:space="preserve">fall into </w:t>
      </w:r>
      <w:r w:rsidR="00395DC6" w:rsidRPr="00294568">
        <w:rPr>
          <w:rFonts w:eastAsia="Microsoft YaHei"/>
          <w:lang w:val="en-GB"/>
        </w:rPr>
        <w:t>C</w:t>
      </w:r>
      <w:r w:rsidR="00C62A5D" w:rsidRPr="00294568">
        <w:rPr>
          <w:rFonts w:eastAsia="Microsoft YaHei"/>
          <w:lang w:val="en-GB"/>
        </w:rPr>
        <w:t xml:space="preserve">luster </w:t>
      </w:r>
      <w:r w:rsidR="00D3414E" w:rsidRPr="00294568">
        <w:rPr>
          <w:rFonts w:eastAsia="Microsoft YaHei"/>
          <w:lang w:val="en-GB"/>
        </w:rPr>
        <w:t>three</w:t>
      </w:r>
      <w:r w:rsidR="00C62A5D" w:rsidRPr="00294568">
        <w:rPr>
          <w:rFonts w:eastAsia="Microsoft YaHei"/>
          <w:lang w:val="en-GB"/>
        </w:rPr>
        <w:t>, and</w:t>
      </w:r>
      <w:r w:rsidR="004F2016" w:rsidRPr="00294568">
        <w:rPr>
          <w:rFonts w:eastAsia="Microsoft YaHei"/>
          <w:lang w:val="en-GB"/>
        </w:rPr>
        <w:t xml:space="preserve"> </w:t>
      </w:r>
      <w:r w:rsidR="00C62A5D" w:rsidRPr="00294568">
        <w:rPr>
          <w:rFonts w:eastAsia="Microsoft YaHei"/>
          <w:lang w:val="en-GB"/>
        </w:rPr>
        <w:t>26</w:t>
      </w:r>
      <w:r w:rsidR="00395DC6" w:rsidRPr="00294568">
        <w:rPr>
          <w:rFonts w:eastAsia="Microsoft YaHei"/>
          <w:lang w:val="en-GB"/>
        </w:rPr>
        <w:t xml:space="preserve"> papers </w:t>
      </w:r>
      <w:r w:rsidR="00A3671D" w:rsidRPr="00294568">
        <w:rPr>
          <w:rFonts w:eastAsia="Microsoft YaHei"/>
          <w:lang w:val="en-GB"/>
        </w:rPr>
        <w:t xml:space="preserve">fall into </w:t>
      </w:r>
      <w:r w:rsidR="00395DC6" w:rsidRPr="00294568">
        <w:rPr>
          <w:rFonts w:eastAsia="Microsoft YaHei"/>
          <w:lang w:val="en-GB"/>
        </w:rPr>
        <w:t>C</w:t>
      </w:r>
      <w:r w:rsidR="004F2016" w:rsidRPr="00294568">
        <w:rPr>
          <w:rFonts w:eastAsia="Microsoft YaHei"/>
          <w:lang w:val="en-GB"/>
        </w:rPr>
        <w:t xml:space="preserve">luster </w:t>
      </w:r>
      <w:r w:rsidR="00D3414E" w:rsidRPr="00294568">
        <w:rPr>
          <w:rFonts w:eastAsia="Microsoft YaHei"/>
          <w:lang w:val="en-GB"/>
        </w:rPr>
        <w:t>four</w:t>
      </w:r>
      <w:r w:rsidR="004F2016" w:rsidRPr="00294568">
        <w:rPr>
          <w:rFonts w:eastAsia="Microsoft YaHei"/>
          <w:lang w:val="en-GB"/>
        </w:rPr>
        <w:t>.</w:t>
      </w:r>
      <w:bookmarkEnd w:id="11"/>
      <w:bookmarkEnd w:id="12"/>
    </w:p>
    <w:p w14:paraId="3AD4FB96" w14:textId="4751197D" w:rsidR="00ED3B5E" w:rsidRPr="00294568" w:rsidRDefault="0010663C" w:rsidP="00012AC9">
      <w:pPr>
        <w:adjustRightInd w:val="0"/>
        <w:spacing w:line="360" w:lineRule="auto"/>
        <w:jc w:val="center"/>
        <w:rPr>
          <w:rFonts w:eastAsia="Microsoft YaHei"/>
          <w:b/>
          <w:lang w:val="en-GB"/>
        </w:rPr>
      </w:pPr>
      <w:r w:rsidRPr="00294568">
        <w:rPr>
          <w:rFonts w:eastAsia="Microsoft YaHei"/>
          <w:b/>
          <w:lang w:val="en-GB"/>
        </w:rPr>
        <w:lastRenderedPageBreak/>
        <w:t>[</w:t>
      </w:r>
      <w:r w:rsidR="00830923" w:rsidRPr="00294568">
        <w:rPr>
          <w:rFonts w:eastAsia="Microsoft YaHei"/>
          <w:b/>
          <w:lang w:val="en-GB"/>
        </w:rPr>
        <w:t>Insert</w:t>
      </w:r>
      <w:r w:rsidR="00607D38" w:rsidRPr="00294568">
        <w:rPr>
          <w:rFonts w:eastAsia="Microsoft YaHei"/>
          <w:b/>
          <w:lang w:val="en-GB"/>
        </w:rPr>
        <w:t xml:space="preserve"> Table 7</w:t>
      </w:r>
      <w:r w:rsidRPr="00294568">
        <w:rPr>
          <w:rFonts w:eastAsia="Microsoft YaHei"/>
          <w:b/>
          <w:lang w:val="en-GB"/>
        </w:rPr>
        <w:t xml:space="preserve"> here]</w:t>
      </w:r>
    </w:p>
    <w:p w14:paraId="3BC6390E" w14:textId="165D9EDC" w:rsidR="0052522C" w:rsidRPr="00294568" w:rsidRDefault="00ED3B5E" w:rsidP="00012AC9">
      <w:pPr>
        <w:autoSpaceDE w:val="0"/>
        <w:autoSpaceDN w:val="0"/>
        <w:adjustRightInd w:val="0"/>
        <w:snapToGrid w:val="0"/>
        <w:spacing w:line="360" w:lineRule="auto"/>
        <w:ind w:firstLineChars="200" w:firstLine="480"/>
        <w:jc w:val="both"/>
        <w:rPr>
          <w:rFonts w:eastAsia="Microsoft YaHei"/>
          <w:lang w:val="en-GB"/>
        </w:rPr>
      </w:pPr>
      <w:r w:rsidRPr="00294568">
        <w:rPr>
          <w:rFonts w:eastAsia="Microsoft YaHei"/>
          <w:lang w:val="en-GB"/>
        </w:rPr>
        <w:t>To determine the research focus for each cluster, we need</w:t>
      </w:r>
      <w:r w:rsidR="008F0270" w:rsidRPr="00294568">
        <w:rPr>
          <w:rFonts w:eastAsia="Microsoft YaHei"/>
          <w:lang w:val="en-GB"/>
        </w:rPr>
        <w:t>ed</w:t>
      </w:r>
      <w:r w:rsidR="008152FA">
        <w:rPr>
          <w:rFonts w:eastAsia="Microsoft YaHei"/>
          <w:lang w:val="en-GB"/>
        </w:rPr>
        <w:t xml:space="preserve"> to identify the lead papers </w:t>
      </w:r>
      <w:r w:rsidRPr="00294568">
        <w:rPr>
          <w:rFonts w:eastAsia="Microsoft YaHei"/>
          <w:lang w:val="en-GB"/>
        </w:rPr>
        <w:t xml:space="preserve">(top 10 papers) </w:t>
      </w:r>
      <w:r w:rsidR="00A3671D" w:rsidRPr="00294568">
        <w:rPr>
          <w:rFonts w:eastAsia="Microsoft YaHei"/>
          <w:lang w:val="en-GB"/>
        </w:rPr>
        <w:t xml:space="preserve">in </w:t>
      </w:r>
      <w:r w:rsidRPr="00294568">
        <w:rPr>
          <w:rFonts w:eastAsia="Microsoft YaHei"/>
          <w:lang w:val="en-GB"/>
        </w:rPr>
        <w:t>each cluster</w:t>
      </w:r>
      <w:r w:rsidR="00607D38" w:rsidRPr="00294568">
        <w:rPr>
          <w:rFonts w:eastAsia="Microsoft YaHei"/>
          <w:lang w:val="en-GB"/>
        </w:rPr>
        <w:t xml:space="preserve"> (Table 8</w:t>
      </w:r>
      <w:r w:rsidR="00F8444F" w:rsidRPr="00294568">
        <w:rPr>
          <w:rFonts w:eastAsia="Microsoft YaHei"/>
          <w:lang w:val="en-GB"/>
        </w:rPr>
        <w:t>)</w:t>
      </w:r>
      <w:r w:rsidRPr="00294568">
        <w:rPr>
          <w:rFonts w:eastAsia="Microsoft YaHei"/>
          <w:lang w:val="en-GB"/>
        </w:rPr>
        <w:t xml:space="preserve">. This is a common practice </w:t>
      </w:r>
      <w:r w:rsidR="00A3671D" w:rsidRPr="00294568">
        <w:rPr>
          <w:rFonts w:eastAsia="Microsoft YaHei"/>
          <w:lang w:val="en-GB"/>
        </w:rPr>
        <w:t xml:space="preserve">in </w:t>
      </w:r>
      <w:r w:rsidRPr="00294568">
        <w:rPr>
          <w:rFonts w:eastAsia="Microsoft YaHei"/>
          <w:lang w:val="en-GB"/>
        </w:rPr>
        <w:t>other bibliometric analysis papers (</w:t>
      </w:r>
      <w:r w:rsidR="00130132" w:rsidRPr="00294568">
        <w:rPr>
          <w:rFonts w:eastAsia="Microsoft YaHei"/>
          <w:lang w:val="en-GB"/>
        </w:rPr>
        <w:t xml:space="preserve">e.g., </w:t>
      </w:r>
      <w:r w:rsidRPr="00294568">
        <w:rPr>
          <w:rFonts w:eastAsia="Microsoft YaHei"/>
          <w:lang w:val="en-GB"/>
        </w:rPr>
        <w:t xml:space="preserve">Fahimnia </w:t>
      </w:r>
      <w:r w:rsidRPr="00294568">
        <w:rPr>
          <w:rFonts w:eastAsia="Microsoft YaHei"/>
          <w:i/>
          <w:lang w:val="en-GB"/>
        </w:rPr>
        <w:t>et al</w:t>
      </w:r>
      <w:r w:rsidRPr="00294568">
        <w:rPr>
          <w:rFonts w:eastAsia="Microsoft YaHei"/>
          <w:lang w:val="en-GB"/>
        </w:rPr>
        <w:t>., 2015).</w:t>
      </w:r>
      <w:r w:rsidR="00DF6606" w:rsidRPr="00294568">
        <w:rPr>
          <w:rFonts w:eastAsia="Microsoft YaHei"/>
          <w:lang w:val="en-GB"/>
        </w:rPr>
        <w:t xml:space="preserve"> The lead papers provide a general description of each cluster.</w:t>
      </w:r>
      <w:r w:rsidRPr="00294568">
        <w:rPr>
          <w:rFonts w:eastAsia="Microsoft YaHei"/>
          <w:lang w:val="en-GB"/>
        </w:rPr>
        <w:t xml:space="preserve"> A PageRank measure was used for this purpose. In a co-citation network, the PageRank algorithm takes into account how many times a paper is co-cited with other pap</w:t>
      </w:r>
      <w:r w:rsidR="00534E9F">
        <w:rPr>
          <w:rFonts w:eastAsia="Microsoft YaHei"/>
          <w:lang w:val="en-GB"/>
        </w:rPr>
        <w:t>ers (the popularity</w:t>
      </w:r>
      <w:r w:rsidRPr="00294568">
        <w:rPr>
          <w:rFonts w:eastAsia="Microsoft YaHei"/>
          <w:lang w:val="en-GB"/>
        </w:rPr>
        <w:t xml:space="preserve"> measure) and how many times it is co-cited wi</w:t>
      </w:r>
      <w:r w:rsidR="00534E9F">
        <w:rPr>
          <w:rFonts w:eastAsia="Microsoft YaHei"/>
          <w:lang w:val="en-GB"/>
        </w:rPr>
        <w:t>th highly co-cited papers (the prestige</w:t>
      </w:r>
      <w:r w:rsidRPr="00294568">
        <w:rPr>
          <w:rFonts w:eastAsia="Microsoft YaHei"/>
          <w:lang w:val="en-GB"/>
        </w:rPr>
        <w:t xml:space="preserve"> measure). Most of the papers in this study </w:t>
      </w:r>
      <w:r w:rsidR="00A3671D" w:rsidRPr="00294568">
        <w:rPr>
          <w:rFonts w:eastAsia="Microsoft YaHei"/>
          <w:lang w:val="en-GB"/>
        </w:rPr>
        <w:t xml:space="preserve">that </w:t>
      </w:r>
      <w:r w:rsidR="00A3671D" w:rsidRPr="0039029F">
        <w:rPr>
          <w:rFonts w:eastAsia="Microsoft YaHei"/>
          <w:noProof/>
          <w:lang w:val="en-GB"/>
        </w:rPr>
        <w:t>have</w:t>
      </w:r>
      <w:r w:rsidR="00A3671D" w:rsidRPr="00294568">
        <w:rPr>
          <w:rFonts w:eastAsia="Microsoft YaHei"/>
          <w:lang w:val="en-GB"/>
        </w:rPr>
        <w:t xml:space="preserve"> a </w:t>
      </w:r>
      <w:r w:rsidRPr="00294568">
        <w:rPr>
          <w:rFonts w:eastAsia="Microsoft YaHei"/>
          <w:lang w:val="en-GB"/>
        </w:rPr>
        <w:t xml:space="preserve">high PageRank also </w:t>
      </w:r>
      <w:r w:rsidR="00A3671D" w:rsidRPr="00294568">
        <w:rPr>
          <w:rFonts w:eastAsia="Microsoft YaHei"/>
          <w:lang w:val="en-GB"/>
        </w:rPr>
        <w:t xml:space="preserve">have </w:t>
      </w:r>
      <w:r w:rsidRPr="00294568">
        <w:rPr>
          <w:rFonts w:eastAsia="Microsoft YaHei"/>
          <w:lang w:val="en-GB"/>
        </w:rPr>
        <w:t>a high citation count.</w:t>
      </w:r>
    </w:p>
    <w:p w14:paraId="09D04A7C" w14:textId="28E317D6" w:rsidR="0033698B" w:rsidRPr="00294568" w:rsidRDefault="0010663C" w:rsidP="00653964">
      <w:pPr>
        <w:adjustRightInd w:val="0"/>
        <w:spacing w:line="360" w:lineRule="auto"/>
        <w:jc w:val="center"/>
        <w:rPr>
          <w:rFonts w:eastAsia="Microsoft YaHei"/>
          <w:b/>
          <w:lang w:val="en-GB"/>
        </w:rPr>
      </w:pPr>
      <w:r w:rsidRPr="00294568">
        <w:rPr>
          <w:rFonts w:eastAsia="Microsoft YaHei"/>
          <w:b/>
          <w:lang w:val="en-GB"/>
        </w:rPr>
        <w:t>[</w:t>
      </w:r>
      <w:r w:rsidR="0033698B" w:rsidRPr="00294568">
        <w:rPr>
          <w:rFonts w:eastAsia="Microsoft YaHei"/>
          <w:b/>
          <w:lang w:val="en-GB"/>
        </w:rPr>
        <w:t>Insert</w:t>
      </w:r>
      <w:r w:rsidR="00607D38" w:rsidRPr="00294568">
        <w:rPr>
          <w:rFonts w:eastAsia="Microsoft YaHei"/>
          <w:b/>
          <w:lang w:val="en-GB"/>
        </w:rPr>
        <w:t xml:space="preserve"> Table 8</w:t>
      </w:r>
      <w:r w:rsidRPr="00294568">
        <w:rPr>
          <w:rFonts w:eastAsia="Microsoft YaHei"/>
          <w:b/>
          <w:lang w:val="en-GB"/>
        </w:rPr>
        <w:t xml:space="preserve"> here]</w:t>
      </w:r>
    </w:p>
    <w:p w14:paraId="460FB4E6" w14:textId="0C9216D9" w:rsidR="00200CE4" w:rsidRPr="00294568" w:rsidRDefault="000E470A" w:rsidP="00012AC9">
      <w:pPr>
        <w:adjustRightInd w:val="0"/>
        <w:snapToGrid w:val="0"/>
        <w:spacing w:line="360" w:lineRule="auto"/>
        <w:ind w:firstLineChars="200" w:firstLine="480"/>
        <w:jc w:val="both"/>
        <w:rPr>
          <w:rFonts w:eastAsia="Microsoft YaHei"/>
          <w:lang w:val="en-GB"/>
        </w:rPr>
      </w:pPr>
      <w:r w:rsidRPr="00294568">
        <w:rPr>
          <w:rFonts w:eastAsia="Microsoft YaHei"/>
          <w:lang w:val="en-GB"/>
        </w:rPr>
        <w:t>Iden</w:t>
      </w:r>
      <w:r w:rsidR="00840876" w:rsidRPr="00294568">
        <w:rPr>
          <w:rFonts w:eastAsia="Microsoft YaHei"/>
          <w:lang w:val="en-GB"/>
        </w:rPr>
        <w:t xml:space="preserve">tifying </w:t>
      </w:r>
      <w:r w:rsidR="00A3671D" w:rsidRPr="00294568">
        <w:rPr>
          <w:rFonts w:eastAsia="Microsoft YaHei"/>
          <w:lang w:val="en-GB"/>
        </w:rPr>
        <w:t xml:space="preserve">the </w:t>
      </w:r>
      <w:r w:rsidR="00840876" w:rsidRPr="00294568">
        <w:rPr>
          <w:rFonts w:eastAsia="Microsoft YaHei"/>
          <w:lang w:val="en-GB"/>
        </w:rPr>
        <w:t>contributing journals for</w:t>
      </w:r>
      <w:r w:rsidRPr="00294568">
        <w:rPr>
          <w:rFonts w:eastAsia="Microsoft YaHei"/>
          <w:lang w:val="en-GB"/>
        </w:rPr>
        <w:t xml:space="preserve"> each resea</w:t>
      </w:r>
      <w:r w:rsidR="003A30EE" w:rsidRPr="00294568">
        <w:rPr>
          <w:rFonts w:eastAsia="Microsoft YaHei"/>
          <w:lang w:val="en-GB"/>
        </w:rPr>
        <w:t>rch cluster can help determine</w:t>
      </w:r>
      <w:r w:rsidRPr="00294568">
        <w:rPr>
          <w:rFonts w:eastAsia="Microsoft YaHei"/>
          <w:lang w:val="en-GB"/>
        </w:rPr>
        <w:t xml:space="preserve"> the most rel</w:t>
      </w:r>
      <w:r w:rsidR="00B57466" w:rsidRPr="00294568">
        <w:rPr>
          <w:rFonts w:eastAsia="Microsoft YaHei"/>
          <w:lang w:val="en-GB"/>
        </w:rPr>
        <w:t>evant</w:t>
      </w:r>
      <w:r w:rsidRPr="00294568">
        <w:rPr>
          <w:rFonts w:eastAsia="Microsoft YaHei"/>
          <w:lang w:val="en-GB"/>
        </w:rPr>
        <w:t xml:space="preserve"> journal outlets in each area. Table </w:t>
      </w:r>
      <w:r w:rsidR="00607D38" w:rsidRPr="00294568">
        <w:rPr>
          <w:rFonts w:eastAsia="Microsoft YaHei"/>
          <w:lang w:val="en-GB"/>
        </w:rPr>
        <w:t>9</w:t>
      </w:r>
      <w:r w:rsidR="003E2D91" w:rsidRPr="00294568">
        <w:rPr>
          <w:rFonts w:eastAsia="Microsoft YaHei"/>
          <w:lang w:val="en-GB"/>
        </w:rPr>
        <w:t xml:space="preserve"> </w:t>
      </w:r>
      <w:r w:rsidRPr="00294568">
        <w:rPr>
          <w:rFonts w:eastAsia="Microsoft YaHei"/>
          <w:lang w:val="en-GB"/>
        </w:rPr>
        <w:t xml:space="preserve">shows the key contributing journals for each cluster. </w:t>
      </w:r>
      <w:r w:rsidR="00B97662" w:rsidRPr="00294568">
        <w:rPr>
          <w:rFonts w:eastAsia="Microsoft YaHei"/>
          <w:lang w:val="en-GB"/>
        </w:rPr>
        <w:t xml:space="preserve">We find that </w:t>
      </w:r>
      <w:r w:rsidR="00200CE4" w:rsidRPr="00294568">
        <w:rPr>
          <w:rFonts w:eastAsia="Microsoft YaHei"/>
          <w:lang w:val="en-GB"/>
        </w:rPr>
        <w:t xml:space="preserve">IJPE contributes the most to </w:t>
      </w:r>
      <w:r w:rsidR="004063E9" w:rsidRPr="00294568">
        <w:rPr>
          <w:rFonts w:eastAsia="Microsoft YaHei"/>
          <w:lang w:val="en-GB"/>
        </w:rPr>
        <w:t xml:space="preserve">three </w:t>
      </w:r>
      <w:r w:rsidR="003A30EE" w:rsidRPr="00294568">
        <w:rPr>
          <w:rFonts w:eastAsia="Microsoft YaHei"/>
          <w:lang w:val="en-GB"/>
        </w:rPr>
        <w:t xml:space="preserve">out </w:t>
      </w:r>
      <w:r w:rsidR="00200CE4" w:rsidRPr="00294568">
        <w:rPr>
          <w:rFonts w:eastAsia="Microsoft YaHei"/>
          <w:lang w:val="en-GB"/>
        </w:rPr>
        <w:t xml:space="preserve">of the </w:t>
      </w:r>
      <w:r w:rsidR="004063E9" w:rsidRPr="00294568">
        <w:rPr>
          <w:rFonts w:eastAsia="Microsoft YaHei"/>
          <w:lang w:val="en-GB"/>
        </w:rPr>
        <w:t xml:space="preserve">four </w:t>
      </w:r>
      <w:r w:rsidR="00200CE4" w:rsidRPr="00294568">
        <w:rPr>
          <w:rFonts w:eastAsia="Microsoft YaHei"/>
          <w:lang w:val="en-GB"/>
        </w:rPr>
        <w:t xml:space="preserve">clusters (the only exception being </w:t>
      </w:r>
      <w:r w:rsidR="007802C2" w:rsidRPr="00294568">
        <w:rPr>
          <w:rFonts w:eastAsia="Microsoft YaHei"/>
          <w:lang w:val="en-GB"/>
        </w:rPr>
        <w:t>C</w:t>
      </w:r>
      <w:r w:rsidRPr="00294568">
        <w:rPr>
          <w:rFonts w:eastAsia="Microsoft YaHei"/>
          <w:lang w:val="en-GB"/>
        </w:rPr>
        <w:t xml:space="preserve">luster </w:t>
      </w:r>
      <w:r w:rsidR="00DE1C44" w:rsidRPr="00294568">
        <w:rPr>
          <w:rFonts w:eastAsia="Microsoft YaHei"/>
          <w:lang w:val="en-GB"/>
        </w:rPr>
        <w:t>four</w:t>
      </w:r>
      <w:r w:rsidR="00200CE4" w:rsidRPr="00294568">
        <w:rPr>
          <w:rFonts w:eastAsia="Microsoft YaHei"/>
          <w:lang w:val="en-GB"/>
        </w:rPr>
        <w:t>)</w:t>
      </w:r>
      <w:r w:rsidRPr="00294568">
        <w:rPr>
          <w:rFonts w:eastAsia="Microsoft YaHei"/>
          <w:lang w:val="en-GB"/>
        </w:rPr>
        <w:t>.</w:t>
      </w:r>
      <w:r w:rsidR="00361EA3" w:rsidRPr="00294568">
        <w:rPr>
          <w:rFonts w:eastAsia="Microsoft YaHei"/>
          <w:lang w:val="en-GB"/>
        </w:rPr>
        <w:t xml:space="preserve"> EJOR </w:t>
      </w:r>
      <w:r w:rsidR="00857183" w:rsidRPr="00294568">
        <w:rPr>
          <w:rFonts w:eastAsia="Microsoft YaHei"/>
          <w:lang w:val="en-GB"/>
        </w:rPr>
        <w:t xml:space="preserve">ranks the second in contributing journals based on </w:t>
      </w:r>
      <w:r w:rsidR="00A3671D" w:rsidRPr="00294568">
        <w:rPr>
          <w:rFonts w:eastAsia="Microsoft YaHei"/>
          <w:lang w:val="en-GB"/>
        </w:rPr>
        <w:t xml:space="preserve">the </w:t>
      </w:r>
      <w:r w:rsidR="00857183" w:rsidRPr="00294568">
        <w:rPr>
          <w:rFonts w:eastAsia="Microsoft YaHei"/>
          <w:lang w:val="en-GB"/>
        </w:rPr>
        <w:t>number of papers in the four clusters.</w:t>
      </w:r>
    </w:p>
    <w:p w14:paraId="544461B0" w14:textId="415429A4" w:rsidR="00A735AF" w:rsidRPr="00294568" w:rsidRDefault="00132F7F" w:rsidP="00440F51">
      <w:pPr>
        <w:adjustRightInd w:val="0"/>
        <w:spacing w:line="360" w:lineRule="auto"/>
        <w:jc w:val="center"/>
        <w:rPr>
          <w:rFonts w:eastAsia="Microsoft YaHei"/>
          <w:b/>
          <w:color w:val="000000"/>
          <w:lang w:val="en-GB"/>
        </w:rPr>
      </w:pPr>
      <w:r w:rsidRPr="00294568">
        <w:rPr>
          <w:rFonts w:eastAsia="Microsoft YaHei"/>
          <w:b/>
          <w:color w:val="000000"/>
          <w:lang w:val="en-GB"/>
        </w:rPr>
        <w:t>[</w:t>
      </w:r>
      <w:r w:rsidR="00440F51" w:rsidRPr="00294568">
        <w:rPr>
          <w:rFonts w:eastAsia="Microsoft YaHei"/>
          <w:b/>
          <w:color w:val="000000"/>
          <w:lang w:val="en-GB"/>
        </w:rPr>
        <w:t>Insert</w:t>
      </w:r>
      <w:r w:rsidR="00607D38" w:rsidRPr="00294568">
        <w:rPr>
          <w:rFonts w:eastAsia="Microsoft YaHei"/>
          <w:b/>
          <w:color w:val="000000"/>
          <w:lang w:val="en-GB"/>
        </w:rPr>
        <w:t xml:space="preserve"> Table 9</w:t>
      </w:r>
      <w:r w:rsidRPr="00294568">
        <w:rPr>
          <w:rFonts w:eastAsia="Microsoft YaHei"/>
          <w:b/>
          <w:color w:val="000000"/>
          <w:lang w:val="en-GB"/>
        </w:rPr>
        <w:t xml:space="preserve"> here]</w:t>
      </w:r>
    </w:p>
    <w:p w14:paraId="1044B3AD" w14:textId="6B1FF8E9" w:rsidR="007E213B" w:rsidRPr="00294568" w:rsidRDefault="008D70A9" w:rsidP="007E213B">
      <w:pPr>
        <w:autoSpaceDE w:val="0"/>
        <w:autoSpaceDN w:val="0"/>
        <w:adjustRightInd w:val="0"/>
        <w:spacing w:line="360" w:lineRule="auto"/>
        <w:jc w:val="both"/>
        <w:outlineLvl w:val="0"/>
        <w:rPr>
          <w:rFonts w:eastAsia="Microsoft YaHei"/>
          <w:b/>
          <w:lang w:val="en-GB"/>
        </w:rPr>
      </w:pPr>
      <w:r w:rsidRPr="00294568">
        <w:rPr>
          <w:rFonts w:eastAsia="Microsoft YaHei"/>
          <w:b/>
          <w:lang w:val="en-GB"/>
        </w:rPr>
        <w:t>3</w:t>
      </w:r>
      <w:r w:rsidR="001C0BF3" w:rsidRPr="00294568">
        <w:rPr>
          <w:rFonts w:eastAsia="Microsoft YaHei"/>
          <w:b/>
          <w:lang w:val="en-GB"/>
        </w:rPr>
        <w:t>.3</w:t>
      </w:r>
      <w:r w:rsidR="007E213B" w:rsidRPr="00294568">
        <w:rPr>
          <w:rFonts w:eastAsia="Microsoft YaHei"/>
          <w:b/>
          <w:lang w:val="en-GB"/>
        </w:rPr>
        <w:t>.2 Analysis of the research clusters</w:t>
      </w:r>
    </w:p>
    <w:p w14:paraId="151A5019" w14:textId="710B3095" w:rsidR="007E213B" w:rsidRPr="00294568" w:rsidRDefault="00DE3663" w:rsidP="00012AC9">
      <w:pPr>
        <w:autoSpaceDE w:val="0"/>
        <w:autoSpaceDN w:val="0"/>
        <w:adjustRightInd w:val="0"/>
        <w:snapToGrid w:val="0"/>
        <w:spacing w:line="360" w:lineRule="auto"/>
        <w:ind w:firstLineChars="200" w:firstLine="480"/>
        <w:jc w:val="both"/>
        <w:rPr>
          <w:rFonts w:eastAsia="Microsoft YaHei"/>
          <w:lang w:val="en-GB"/>
        </w:rPr>
      </w:pPr>
      <w:r w:rsidRPr="00294568">
        <w:rPr>
          <w:rFonts w:eastAsia="Microsoft YaHei"/>
          <w:lang w:val="en-GB"/>
        </w:rPr>
        <w:t>As discussed in section 3.3</w:t>
      </w:r>
      <w:r w:rsidR="007E213B" w:rsidRPr="00294568">
        <w:rPr>
          <w:rFonts w:eastAsia="Microsoft YaHei"/>
          <w:lang w:val="en-GB"/>
        </w:rPr>
        <w:t xml:space="preserve">.1, four research clusters have been identified with co-citation analysis. To </w:t>
      </w:r>
      <w:r w:rsidR="00A3671D" w:rsidRPr="00294568">
        <w:rPr>
          <w:rFonts w:eastAsia="Microsoft YaHei"/>
          <w:lang w:val="en-GB"/>
        </w:rPr>
        <w:t>identify</w:t>
      </w:r>
      <w:r w:rsidR="007E213B" w:rsidRPr="00294568">
        <w:rPr>
          <w:rFonts w:eastAsia="Microsoft YaHei"/>
          <w:lang w:val="en-GB"/>
        </w:rPr>
        <w:t xml:space="preserve"> the area of research focus of each cluster, we </w:t>
      </w:r>
      <w:r w:rsidR="007E213B" w:rsidRPr="0039029F">
        <w:rPr>
          <w:rFonts w:eastAsia="Microsoft YaHei"/>
          <w:noProof/>
          <w:lang w:val="en-GB"/>
        </w:rPr>
        <w:t>analyse</w:t>
      </w:r>
      <w:r w:rsidR="005B035C" w:rsidRPr="0039029F">
        <w:rPr>
          <w:rFonts w:eastAsia="Microsoft YaHei"/>
          <w:noProof/>
          <w:lang w:val="en-GB"/>
        </w:rPr>
        <w:t>d</w:t>
      </w:r>
      <w:r w:rsidR="007E213B" w:rsidRPr="00294568">
        <w:rPr>
          <w:rFonts w:eastAsia="Microsoft YaHei"/>
          <w:lang w:val="en-GB"/>
        </w:rPr>
        <w:t xml:space="preserve"> and evaluate</w:t>
      </w:r>
      <w:r w:rsidR="005B035C" w:rsidRPr="00294568">
        <w:rPr>
          <w:rFonts w:eastAsia="Microsoft YaHei"/>
          <w:lang w:val="en-GB"/>
        </w:rPr>
        <w:t>d</w:t>
      </w:r>
      <w:r w:rsidR="007E213B" w:rsidRPr="00294568">
        <w:rPr>
          <w:rFonts w:eastAsia="Microsoft YaHei"/>
          <w:lang w:val="en-GB"/>
        </w:rPr>
        <w:t xml:space="preserve"> the contents of </w:t>
      </w:r>
      <w:r w:rsidR="00AC0CA7" w:rsidRPr="00294568">
        <w:rPr>
          <w:rFonts w:eastAsia="Microsoft YaHei"/>
          <w:lang w:val="en-GB"/>
        </w:rPr>
        <w:t xml:space="preserve">the top 10 </w:t>
      </w:r>
      <w:r w:rsidR="007E213B" w:rsidRPr="00294568">
        <w:rPr>
          <w:rFonts w:eastAsia="Microsoft YaHei"/>
          <w:lang w:val="en-GB"/>
        </w:rPr>
        <w:t>papers of each cluster</w:t>
      </w:r>
      <w:r w:rsidR="00607D38" w:rsidRPr="00294568">
        <w:rPr>
          <w:rFonts w:eastAsia="Microsoft YaHei"/>
          <w:lang w:val="en-GB"/>
        </w:rPr>
        <w:t xml:space="preserve"> shown in Table 8</w:t>
      </w:r>
      <w:r w:rsidR="007E213B" w:rsidRPr="00294568">
        <w:rPr>
          <w:rFonts w:eastAsia="Microsoft YaHei"/>
          <w:lang w:val="en-GB"/>
        </w:rPr>
        <w:t>.</w:t>
      </w:r>
      <w:r w:rsidR="00BF3F50" w:rsidRPr="00294568">
        <w:rPr>
          <w:rFonts w:eastAsia="Microsoft YaHei"/>
          <w:lang w:val="en-GB"/>
        </w:rPr>
        <w:t xml:space="preserve"> </w:t>
      </w:r>
      <w:r w:rsidR="007E213B" w:rsidRPr="00294568">
        <w:rPr>
          <w:rFonts w:eastAsia="Microsoft YaHei"/>
          <w:b/>
          <w:lang w:val="en-GB"/>
        </w:rPr>
        <w:t>Cluster one</w:t>
      </w:r>
      <w:r w:rsidR="007E213B" w:rsidRPr="00294568">
        <w:rPr>
          <w:rFonts w:eastAsia="Microsoft YaHei"/>
          <w:lang w:val="en-GB"/>
        </w:rPr>
        <w:t xml:space="preserve"> focuses on the </w:t>
      </w:r>
      <w:r w:rsidR="00D2387A" w:rsidRPr="00294568">
        <w:rPr>
          <w:rFonts w:eastAsia="Microsoft YaHei"/>
          <w:lang w:val="en-GB"/>
        </w:rPr>
        <w:t xml:space="preserve">deteriorating </w:t>
      </w:r>
      <w:r w:rsidR="007E213B" w:rsidRPr="00294568">
        <w:rPr>
          <w:rFonts w:eastAsia="Microsoft YaHei"/>
          <w:lang w:val="en-GB"/>
        </w:rPr>
        <w:t>inventory model</w:t>
      </w:r>
      <w:r w:rsidR="00BF3F50" w:rsidRPr="00294568">
        <w:rPr>
          <w:rFonts w:eastAsia="Microsoft YaHei"/>
          <w:lang w:val="en-GB"/>
        </w:rPr>
        <w:t xml:space="preserve"> under trade credit policy.</w:t>
      </w:r>
      <w:r w:rsidR="007E213B" w:rsidRPr="00294568">
        <w:rPr>
          <w:rFonts w:eastAsia="Microsoft YaHei"/>
          <w:lang w:val="en-GB"/>
        </w:rPr>
        <w:t xml:space="preserve"> Th</w:t>
      </w:r>
      <w:r w:rsidR="00BF3F50" w:rsidRPr="00294568">
        <w:rPr>
          <w:rFonts w:eastAsia="Microsoft YaHei"/>
          <w:lang w:val="en-GB"/>
        </w:rPr>
        <w:t xml:space="preserve">is </w:t>
      </w:r>
      <w:r w:rsidR="007E213B" w:rsidRPr="00294568">
        <w:rPr>
          <w:rFonts w:eastAsia="Microsoft YaHei"/>
          <w:lang w:val="en-GB"/>
        </w:rPr>
        <w:t xml:space="preserve">cluster </w:t>
      </w:r>
      <w:r w:rsidR="00BF3F50" w:rsidRPr="00294568">
        <w:rPr>
          <w:rFonts w:eastAsia="Microsoft YaHei"/>
          <w:lang w:val="en-GB"/>
        </w:rPr>
        <w:t xml:space="preserve">is focused on the impact of </w:t>
      </w:r>
      <w:r w:rsidR="007E213B" w:rsidRPr="00294568">
        <w:rPr>
          <w:rFonts w:eastAsia="Microsoft YaHei"/>
          <w:lang w:val="en-GB"/>
        </w:rPr>
        <w:t xml:space="preserve">trade credit policy </w:t>
      </w:r>
      <w:r w:rsidR="00BF3F50" w:rsidRPr="00294568">
        <w:rPr>
          <w:rFonts w:eastAsia="Microsoft YaHei"/>
          <w:lang w:val="en-GB"/>
        </w:rPr>
        <w:t xml:space="preserve">on the </w:t>
      </w:r>
      <w:r w:rsidR="007E213B" w:rsidRPr="00294568">
        <w:rPr>
          <w:rFonts w:eastAsia="Microsoft YaHei"/>
          <w:lang w:val="en-GB"/>
        </w:rPr>
        <w:t>optimal ordering or product</w:t>
      </w:r>
      <w:r w:rsidR="00BF3F50" w:rsidRPr="00294568">
        <w:rPr>
          <w:rFonts w:eastAsia="Microsoft YaHei"/>
          <w:lang w:val="en-GB"/>
        </w:rPr>
        <w:t>ion</w:t>
      </w:r>
      <w:r w:rsidR="007E213B" w:rsidRPr="00294568">
        <w:rPr>
          <w:rFonts w:eastAsia="Microsoft YaHei"/>
          <w:lang w:val="en-GB"/>
        </w:rPr>
        <w:t xml:space="preserve"> quantity based on </w:t>
      </w:r>
      <w:r w:rsidR="00D2387A" w:rsidRPr="00294568">
        <w:rPr>
          <w:rFonts w:eastAsia="Microsoft YaHei"/>
          <w:lang w:val="en-GB"/>
        </w:rPr>
        <w:t xml:space="preserve">the classical </w:t>
      </w:r>
      <w:r w:rsidR="007E213B" w:rsidRPr="00294568">
        <w:rPr>
          <w:rFonts w:eastAsia="Microsoft YaHei"/>
          <w:lang w:val="en-GB"/>
        </w:rPr>
        <w:t>EOQ or EPQ model</w:t>
      </w:r>
      <w:r w:rsidR="00BF3F50" w:rsidRPr="00294568">
        <w:rPr>
          <w:rFonts w:eastAsia="Microsoft YaHei"/>
          <w:lang w:val="en-GB"/>
        </w:rPr>
        <w:t>, respectively</w:t>
      </w:r>
      <w:r w:rsidR="007E213B" w:rsidRPr="00294568">
        <w:rPr>
          <w:rFonts w:eastAsia="Microsoft YaHei"/>
          <w:lang w:val="en-GB"/>
        </w:rPr>
        <w:t xml:space="preserve">. </w:t>
      </w:r>
      <w:r w:rsidR="007E213B" w:rsidRPr="00294568">
        <w:rPr>
          <w:rFonts w:eastAsia="Microsoft YaHei"/>
          <w:b/>
          <w:lang w:val="en-GB"/>
        </w:rPr>
        <w:t>Cluster two</w:t>
      </w:r>
      <w:r w:rsidR="007E213B" w:rsidRPr="00294568">
        <w:rPr>
          <w:rFonts w:eastAsia="Microsoft YaHei"/>
          <w:lang w:val="en-GB"/>
        </w:rPr>
        <w:t xml:space="preserve"> </w:t>
      </w:r>
      <w:r w:rsidR="00DF463E" w:rsidRPr="00294568">
        <w:rPr>
          <w:rFonts w:eastAsia="Microsoft YaHei"/>
          <w:lang w:val="en-GB"/>
        </w:rPr>
        <w:t>i</w:t>
      </w:r>
      <w:r w:rsidR="007E213B" w:rsidRPr="00294568">
        <w:rPr>
          <w:rFonts w:eastAsia="Microsoft YaHei"/>
          <w:lang w:val="en-GB"/>
        </w:rPr>
        <w:t>s</w:t>
      </w:r>
      <w:r w:rsidR="00DF463E" w:rsidRPr="00294568">
        <w:rPr>
          <w:rFonts w:eastAsia="Microsoft YaHei"/>
          <w:lang w:val="en-GB"/>
        </w:rPr>
        <w:t xml:space="preserve"> about</w:t>
      </w:r>
      <w:r w:rsidR="007E213B" w:rsidRPr="00294568">
        <w:rPr>
          <w:rFonts w:eastAsia="Microsoft YaHei"/>
          <w:lang w:val="en-GB"/>
        </w:rPr>
        <w:t xml:space="preserve"> </w:t>
      </w:r>
      <w:r w:rsidR="00DF463E" w:rsidRPr="00294568">
        <w:rPr>
          <w:rFonts w:eastAsia="Microsoft YaHei"/>
          <w:lang w:val="en-GB"/>
        </w:rPr>
        <w:t xml:space="preserve">the </w:t>
      </w:r>
      <w:r w:rsidR="00E27A77" w:rsidRPr="00294568">
        <w:rPr>
          <w:rFonts w:eastAsia="Microsoft YaHei"/>
          <w:lang w:val="en-GB"/>
        </w:rPr>
        <w:t>inventory</w:t>
      </w:r>
      <w:r w:rsidR="00DF463E" w:rsidRPr="00294568">
        <w:rPr>
          <w:rFonts w:eastAsia="Microsoft YaHei"/>
          <w:lang w:val="en-GB"/>
        </w:rPr>
        <w:t xml:space="preserve"> decisions </w:t>
      </w:r>
      <w:r w:rsidR="00A3671D" w:rsidRPr="00294568">
        <w:rPr>
          <w:rFonts w:eastAsia="Microsoft YaHei"/>
          <w:lang w:val="en-GB"/>
        </w:rPr>
        <w:t xml:space="preserve">made </w:t>
      </w:r>
      <w:r w:rsidR="00DF463E" w:rsidRPr="00294568">
        <w:rPr>
          <w:rFonts w:eastAsia="Microsoft YaHei"/>
          <w:lang w:val="en-GB"/>
        </w:rPr>
        <w:t xml:space="preserve">with trade credit </w:t>
      </w:r>
      <w:r w:rsidR="005E3667" w:rsidRPr="00294568">
        <w:rPr>
          <w:rFonts w:eastAsia="Microsoft YaHei"/>
          <w:lang w:val="en-GB"/>
        </w:rPr>
        <w:t>policy and</w:t>
      </w:r>
      <w:r w:rsidR="00DF463E" w:rsidRPr="00294568">
        <w:rPr>
          <w:rFonts w:eastAsia="Microsoft YaHei"/>
          <w:lang w:val="en-GB"/>
        </w:rPr>
        <w:t xml:space="preserve"> </w:t>
      </w:r>
      <w:r w:rsidR="004B1C58" w:rsidRPr="00294568">
        <w:rPr>
          <w:rFonts w:eastAsia="Microsoft YaHei"/>
          <w:lang w:val="en-GB"/>
        </w:rPr>
        <w:t xml:space="preserve">was </w:t>
      </w:r>
      <w:r w:rsidR="00A3671D" w:rsidRPr="00294568">
        <w:rPr>
          <w:rFonts w:eastAsia="Microsoft YaHei"/>
          <w:lang w:val="en-GB"/>
        </w:rPr>
        <w:t xml:space="preserve">primarily </w:t>
      </w:r>
      <w:r w:rsidR="00DF463E" w:rsidRPr="00294568">
        <w:rPr>
          <w:rFonts w:eastAsia="Microsoft YaHei"/>
          <w:lang w:val="en-GB"/>
        </w:rPr>
        <w:t xml:space="preserve">developed from cluster one. </w:t>
      </w:r>
      <w:r w:rsidR="00AC0CA7" w:rsidRPr="00294568">
        <w:rPr>
          <w:rFonts w:eastAsia="Microsoft YaHei"/>
          <w:lang w:val="en-GB"/>
        </w:rPr>
        <w:t xml:space="preserve">It </w:t>
      </w:r>
      <w:r w:rsidR="008D5199" w:rsidRPr="00294568">
        <w:rPr>
          <w:rFonts w:eastAsia="Microsoft YaHei"/>
          <w:lang w:val="en-GB"/>
        </w:rPr>
        <w:t>examines</w:t>
      </w:r>
      <w:r w:rsidR="00DF463E" w:rsidRPr="00294568">
        <w:rPr>
          <w:rFonts w:eastAsia="Microsoft YaHei"/>
          <w:lang w:val="en-GB"/>
        </w:rPr>
        <w:t xml:space="preserve"> how trade credit policy impacts optimal ordering/product quantity </w:t>
      </w:r>
      <w:r w:rsidR="007E213B" w:rsidRPr="00294568">
        <w:rPr>
          <w:rFonts w:eastAsia="Microsoft YaHei"/>
          <w:lang w:val="en-GB"/>
        </w:rPr>
        <w:t xml:space="preserve">within the EOQ or EPQ </w:t>
      </w:r>
      <w:r w:rsidR="005E3667" w:rsidRPr="00294568">
        <w:rPr>
          <w:rFonts w:eastAsia="Microsoft YaHei"/>
          <w:lang w:val="en-GB"/>
        </w:rPr>
        <w:t>framework but</w:t>
      </w:r>
      <w:r w:rsidR="007E213B" w:rsidRPr="00294568">
        <w:rPr>
          <w:rFonts w:eastAsia="Microsoft YaHei"/>
          <w:lang w:val="en-GB"/>
        </w:rPr>
        <w:t xml:space="preserve"> </w:t>
      </w:r>
      <w:r w:rsidR="00AC0CA7" w:rsidRPr="00294568">
        <w:rPr>
          <w:rFonts w:eastAsia="Microsoft YaHei"/>
          <w:lang w:val="en-GB"/>
        </w:rPr>
        <w:t xml:space="preserve">tends to </w:t>
      </w:r>
      <w:r w:rsidR="00152EC3" w:rsidRPr="00294568">
        <w:rPr>
          <w:rFonts w:eastAsia="Microsoft YaHei"/>
          <w:lang w:val="en-GB"/>
        </w:rPr>
        <w:t>extend</w:t>
      </w:r>
      <w:r w:rsidR="007E213B" w:rsidRPr="00294568">
        <w:rPr>
          <w:rFonts w:eastAsia="Microsoft YaHei"/>
          <w:lang w:val="en-GB"/>
        </w:rPr>
        <w:t xml:space="preserve"> the traditional model or assumptions.</w:t>
      </w:r>
      <w:r w:rsidR="00DF463E" w:rsidRPr="00294568">
        <w:rPr>
          <w:rFonts w:eastAsia="Microsoft YaHei"/>
          <w:lang w:val="en-GB"/>
        </w:rPr>
        <w:t xml:space="preserve"> </w:t>
      </w:r>
      <w:r w:rsidR="007E213B" w:rsidRPr="00294568">
        <w:rPr>
          <w:rFonts w:eastAsia="Microsoft YaHei"/>
          <w:b/>
          <w:lang w:val="en-GB"/>
        </w:rPr>
        <w:t>Cluster three</w:t>
      </w:r>
      <w:r w:rsidR="007E213B" w:rsidRPr="00294568">
        <w:rPr>
          <w:rFonts w:eastAsia="Microsoft YaHei"/>
          <w:lang w:val="en-GB"/>
        </w:rPr>
        <w:t xml:space="preserve"> is a transition from </w:t>
      </w:r>
      <w:r w:rsidR="00AC0CA7" w:rsidRPr="00294568">
        <w:rPr>
          <w:rFonts w:eastAsia="Microsoft YaHei"/>
          <w:lang w:val="en-GB"/>
        </w:rPr>
        <w:t>C</w:t>
      </w:r>
      <w:r w:rsidR="007E213B" w:rsidRPr="00294568">
        <w:rPr>
          <w:rFonts w:eastAsia="Microsoft YaHei"/>
          <w:lang w:val="en-GB"/>
        </w:rPr>
        <w:t>luster</w:t>
      </w:r>
      <w:r w:rsidR="00152EC3" w:rsidRPr="00294568">
        <w:rPr>
          <w:rFonts w:eastAsia="Microsoft YaHei"/>
          <w:lang w:val="en-GB"/>
        </w:rPr>
        <w:t>s</w:t>
      </w:r>
      <w:r w:rsidR="007E213B" w:rsidRPr="00294568">
        <w:rPr>
          <w:rFonts w:eastAsia="Microsoft YaHei"/>
          <w:lang w:val="en-GB"/>
        </w:rPr>
        <w:t xml:space="preserve"> one and two to </w:t>
      </w:r>
      <w:r w:rsidR="00AC0CA7" w:rsidRPr="00294568">
        <w:rPr>
          <w:rFonts w:eastAsia="Microsoft YaHei"/>
          <w:lang w:val="en-GB"/>
        </w:rPr>
        <w:t>C</w:t>
      </w:r>
      <w:r w:rsidR="00E6768A" w:rsidRPr="00294568">
        <w:rPr>
          <w:rFonts w:eastAsia="Microsoft YaHei"/>
          <w:lang w:val="en-GB"/>
        </w:rPr>
        <w:t>luster four</w:t>
      </w:r>
      <w:r w:rsidR="007E213B" w:rsidRPr="00294568">
        <w:rPr>
          <w:rFonts w:eastAsia="Microsoft YaHei"/>
          <w:lang w:val="en-GB"/>
        </w:rPr>
        <w:t xml:space="preserve">. It focuses on the </w:t>
      </w:r>
      <w:r w:rsidR="005C6EEA" w:rsidRPr="00294568">
        <w:rPr>
          <w:rFonts w:eastAsia="Microsoft YaHei"/>
          <w:lang w:val="en-GB"/>
        </w:rPr>
        <w:t xml:space="preserve">interaction between replenishment decisions and </w:t>
      </w:r>
      <w:r w:rsidR="005C6EEA" w:rsidRPr="0039029F">
        <w:rPr>
          <w:rFonts w:eastAsia="Microsoft YaHei"/>
          <w:noProof/>
          <w:lang w:val="en-GB"/>
        </w:rPr>
        <w:t>delay</w:t>
      </w:r>
      <w:r w:rsidR="005C6EEA" w:rsidRPr="00294568">
        <w:rPr>
          <w:rFonts w:eastAsia="Microsoft YaHei"/>
          <w:lang w:val="en-GB"/>
        </w:rPr>
        <w:t xml:space="preserve"> payment strategies in the supply chain</w:t>
      </w:r>
      <w:r w:rsidR="007E213B" w:rsidRPr="00294568">
        <w:rPr>
          <w:rFonts w:eastAsia="Microsoft YaHei"/>
          <w:lang w:val="en-GB"/>
        </w:rPr>
        <w:t xml:space="preserve">. </w:t>
      </w:r>
      <w:r w:rsidR="00DF463E" w:rsidRPr="00294568">
        <w:rPr>
          <w:rFonts w:eastAsia="Microsoft YaHei"/>
          <w:lang w:val="en-GB"/>
        </w:rPr>
        <w:t>T</w:t>
      </w:r>
      <w:r w:rsidR="007E213B" w:rsidRPr="00294568">
        <w:rPr>
          <w:rFonts w:eastAsia="Microsoft YaHei"/>
          <w:lang w:val="en-GB"/>
        </w:rPr>
        <w:t xml:space="preserve">his cluster begins to study the impact of </w:t>
      </w:r>
      <w:r w:rsidR="00496E2E" w:rsidRPr="00294568">
        <w:rPr>
          <w:rFonts w:eastAsia="Microsoft YaHei"/>
          <w:lang w:val="en-GB"/>
        </w:rPr>
        <w:t>SCF</w:t>
      </w:r>
      <w:r w:rsidR="00DF463E" w:rsidRPr="00294568">
        <w:rPr>
          <w:rFonts w:eastAsia="Microsoft YaHei"/>
          <w:lang w:val="en-GB"/>
        </w:rPr>
        <w:t xml:space="preserve"> </w:t>
      </w:r>
      <w:r w:rsidR="009F2EEC" w:rsidRPr="00294568">
        <w:rPr>
          <w:rFonts w:eastAsia="Microsoft YaHei"/>
          <w:lang w:val="en-GB"/>
        </w:rPr>
        <w:t>throughout the</w:t>
      </w:r>
      <w:r w:rsidR="007E213B" w:rsidRPr="00294568">
        <w:rPr>
          <w:rFonts w:eastAsia="Microsoft YaHei"/>
          <w:lang w:val="en-GB"/>
        </w:rPr>
        <w:t xml:space="preserve"> supply chain. </w:t>
      </w:r>
      <w:r w:rsidR="007E213B" w:rsidRPr="00294568">
        <w:rPr>
          <w:rFonts w:eastAsia="Microsoft YaHei"/>
          <w:b/>
          <w:lang w:val="en-GB"/>
        </w:rPr>
        <w:t>Cluster four</w:t>
      </w:r>
      <w:r w:rsidR="007E213B" w:rsidRPr="00294568">
        <w:rPr>
          <w:rFonts w:eastAsia="Microsoft YaHei"/>
          <w:lang w:val="en-GB"/>
        </w:rPr>
        <w:t xml:space="preserve"> is mainly focused on</w:t>
      </w:r>
      <w:r w:rsidR="007E213B" w:rsidRPr="00294568">
        <w:rPr>
          <w:rFonts w:eastAsia="Microsoft YaHei"/>
          <w:color w:val="0070C0"/>
          <w:lang w:val="en-GB"/>
        </w:rPr>
        <w:t xml:space="preserve"> </w:t>
      </w:r>
      <w:r w:rsidR="007E213B" w:rsidRPr="00294568">
        <w:rPr>
          <w:rFonts w:eastAsia="Microsoft YaHei"/>
          <w:color w:val="000000" w:themeColor="text1"/>
          <w:lang w:val="en-GB"/>
        </w:rPr>
        <w:t xml:space="preserve">the </w:t>
      </w:r>
      <w:r w:rsidR="007E213B" w:rsidRPr="00294568">
        <w:rPr>
          <w:rFonts w:eastAsia="Microsoft YaHei"/>
          <w:lang w:val="en-GB"/>
        </w:rPr>
        <w:t>roles</w:t>
      </w:r>
      <w:r w:rsidR="007E213B" w:rsidRPr="00294568">
        <w:rPr>
          <w:rFonts w:eastAsia="Microsoft YaHei"/>
          <w:color w:val="FF0000"/>
          <w:lang w:val="en-GB"/>
        </w:rPr>
        <w:t xml:space="preserve"> </w:t>
      </w:r>
      <w:r w:rsidR="007E213B" w:rsidRPr="00294568">
        <w:rPr>
          <w:rFonts w:eastAsia="Microsoft YaHei"/>
          <w:lang w:val="en-GB"/>
        </w:rPr>
        <w:t>of financ</w:t>
      </w:r>
      <w:r w:rsidR="00DF463E" w:rsidRPr="00294568">
        <w:rPr>
          <w:rFonts w:eastAsia="Microsoft YaHei"/>
          <w:lang w:val="en-GB"/>
        </w:rPr>
        <w:t>ing service in the supply chain.</w:t>
      </w:r>
      <w:r w:rsidR="007E213B" w:rsidRPr="00294568">
        <w:rPr>
          <w:rFonts w:eastAsia="Microsoft YaHei"/>
          <w:lang w:val="en-GB"/>
        </w:rPr>
        <w:t xml:space="preserve"> </w:t>
      </w:r>
      <w:r w:rsidR="00DF463E" w:rsidRPr="00294568">
        <w:rPr>
          <w:rFonts w:eastAsia="Microsoft YaHei"/>
          <w:lang w:val="en-GB"/>
        </w:rPr>
        <w:t>This cluster investigates how formal</w:t>
      </w:r>
      <w:r w:rsidR="00AC0CA7" w:rsidRPr="00294568">
        <w:rPr>
          <w:rFonts w:eastAsia="Microsoft YaHei"/>
          <w:lang w:val="en-GB"/>
        </w:rPr>
        <w:t xml:space="preserve"> or informal financing services</w:t>
      </w:r>
      <w:r w:rsidR="00DF463E" w:rsidRPr="00294568">
        <w:rPr>
          <w:rFonts w:eastAsia="Microsoft YaHei"/>
          <w:lang w:val="en-GB"/>
        </w:rPr>
        <w:t xml:space="preserve"> </w:t>
      </w:r>
      <w:r w:rsidR="00730041" w:rsidRPr="00294568">
        <w:rPr>
          <w:rFonts w:eastAsia="Microsoft YaHei"/>
          <w:lang w:val="en-GB"/>
        </w:rPr>
        <w:t>(</w:t>
      </w:r>
      <w:r w:rsidR="00130132" w:rsidRPr="00294568">
        <w:rPr>
          <w:rFonts w:eastAsia="Microsoft YaHei"/>
          <w:lang w:val="en-GB"/>
        </w:rPr>
        <w:t xml:space="preserve">e.g., </w:t>
      </w:r>
      <w:r w:rsidR="00DF463E" w:rsidRPr="00294568">
        <w:rPr>
          <w:rFonts w:eastAsia="Microsoft YaHei"/>
          <w:lang w:val="en-GB"/>
        </w:rPr>
        <w:t>bank credit or trade credit</w:t>
      </w:r>
      <w:r w:rsidR="00730041" w:rsidRPr="00294568">
        <w:rPr>
          <w:rFonts w:eastAsia="Microsoft YaHei"/>
          <w:lang w:val="en-GB"/>
        </w:rPr>
        <w:t>)</w:t>
      </w:r>
      <w:r w:rsidR="00DF463E" w:rsidRPr="00294568">
        <w:rPr>
          <w:rFonts w:eastAsia="Microsoft YaHei"/>
          <w:lang w:val="en-GB"/>
        </w:rPr>
        <w:t xml:space="preserve"> affect joint operational and financial decisions in a supply chain and show whether the SCF coordinates the supply chain or creates value </w:t>
      </w:r>
      <w:r w:rsidR="005D0BD2" w:rsidRPr="00294568">
        <w:rPr>
          <w:rFonts w:eastAsia="Microsoft YaHei"/>
          <w:lang w:val="en-GB"/>
        </w:rPr>
        <w:t xml:space="preserve">for </w:t>
      </w:r>
      <w:r w:rsidR="00DF463E" w:rsidRPr="00294568">
        <w:rPr>
          <w:rFonts w:eastAsia="Microsoft YaHei"/>
          <w:lang w:val="en-GB"/>
        </w:rPr>
        <w:t>individual companies or the entire supply chain.</w:t>
      </w:r>
    </w:p>
    <w:p w14:paraId="2D7F8602" w14:textId="77777777" w:rsidR="007E213B" w:rsidRPr="00294568" w:rsidRDefault="007E213B" w:rsidP="00FD68D4">
      <w:pPr>
        <w:adjustRightInd w:val="0"/>
        <w:spacing w:line="360" w:lineRule="auto"/>
        <w:jc w:val="both"/>
        <w:outlineLvl w:val="0"/>
        <w:rPr>
          <w:rFonts w:eastAsia="Microsoft YaHei"/>
          <w:b/>
          <w:lang w:val="en-GB"/>
        </w:rPr>
      </w:pPr>
    </w:p>
    <w:p w14:paraId="48E4264C" w14:textId="54D10408" w:rsidR="008A537F" w:rsidRPr="00294568" w:rsidRDefault="008D70A9" w:rsidP="00FD68D4">
      <w:pPr>
        <w:adjustRightInd w:val="0"/>
        <w:spacing w:line="360" w:lineRule="auto"/>
        <w:jc w:val="both"/>
        <w:outlineLvl w:val="0"/>
        <w:rPr>
          <w:rFonts w:eastAsia="Microsoft YaHei"/>
          <w:b/>
          <w:lang w:val="en-GB"/>
        </w:rPr>
      </w:pPr>
      <w:r w:rsidRPr="00294568">
        <w:rPr>
          <w:rFonts w:eastAsia="Microsoft YaHei"/>
          <w:b/>
          <w:lang w:val="en-GB"/>
        </w:rPr>
        <w:t>3</w:t>
      </w:r>
      <w:r w:rsidR="001C0BF3" w:rsidRPr="00294568">
        <w:rPr>
          <w:rFonts w:eastAsia="Microsoft YaHei"/>
          <w:b/>
          <w:lang w:val="en-GB"/>
        </w:rPr>
        <w:t>.3</w:t>
      </w:r>
      <w:r w:rsidR="008A537F" w:rsidRPr="00294568">
        <w:rPr>
          <w:rFonts w:eastAsia="Microsoft YaHei"/>
          <w:b/>
          <w:lang w:val="en-GB"/>
        </w:rPr>
        <w:t>.</w:t>
      </w:r>
      <w:r w:rsidR="00532E0A" w:rsidRPr="00294568">
        <w:rPr>
          <w:rFonts w:eastAsia="Microsoft YaHei"/>
          <w:b/>
          <w:lang w:val="en-GB"/>
        </w:rPr>
        <w:t>3</w:t>
      </w:r>
      <w:r w:rsidR="008A537F" w:rsidRPr="00294568">
        <w:rPr>
          <w:rFonts w:eastAsia="Microsoft YaHei"/>
          <w:b/>
          <w:lang w:val="en-GB"/>
        </w:rPr>
        <w:t xml:space="preserve"> Dynamic co-citation analysis</w:t>
      </w:r>
    </w:p>
    <w:p w14:paraId="175511DB" w14:textId="4F51AAA2" w:rsidR="00483BFB" w:rsidRPr="00294568" w:rsidRDefault="00C452D3" w:rsidP="00012AC9">
      <w:pPr>
        <w:adjustRightInd w:val="0"/>
        <w:snapToGrid w:val="0"/>
        <w:spacing w:line="360" w:lineRule="auto"/>
        <w:ind w:firstLineChars="200" w:firstLine="480"/>
        <w:jc w:val="both"/>
        <w:rPr>
          <w:rFonts w:eastAsia="Microsoft YaHei"/>
          <w:lang w:val="en-GB"/>
        </w:rPr>
      </w:pPr>
      <w:r w:rsidRPr="00294568">
        <w:rPr>
          <w:rFonts w:eastAsia="Microsoft YaHei"/>
          <w:lang w:val="en-GB"/>
        </w:rPr>
        <w:t>To understand</w:t>
      </w:r>
      <w:r w:rsidR="007A7966" w:rsidRPr="00294568">
        <w:rPr>
          <w:rFonts w:eastAsia="Microsoft YaHei"/>
          <w:lang w:val="en-GB"/>
        </w:rPr>
        <w:t xml:space="preserve"> the evolution of </w:t>
      </w:r>
      <w:r w:rsidR="003E76BA" w:rsidRPr="00294568">
        <w:rPr>
          <w:rFonts w:eastAsia="Microsoft YaHei"/>
          <w:lang w:val="en-GB"/>
        </w:rPr>
        <w:t>SCF</w:t>
      </w:r>
      <w:r w:rsidR="007A7966" w:rsidRPr="00294568">
        <w:rPr>
          <w:rFonts w:eastAsia="Microsoft YaHei"/>
          <w:lang w:val="en-GB"/>
        </w:rPr>
        <w:t xml:space="preserve"> research over time, we also complete</w:t>
      </w:r>
      <w:r w:rsidR="008F0270" w:rsidRPr="00294568">
        <w:rPr>
          <w:rFonts w:eastAsia="Microsoft YaHei"/>
          <w:lang w:val="en-GB"/>
        </w:rPr>
        <w:t>d</w:t>
      </w:r>
      <w:r w:rsidR="007A7966" w:rsidRPr="00294568">
        <w:rPr>
          <w:rFonts w:eastAsia="Microsoft YaHei"/>
          <w:lang w:val="en-GB"/>
        </w:rPr>
        <w:t xml:space="preserve"> a dynamic co-citation analysis for the papers of all clusters</w:t>
      </w:r>
      <w:r w:rsidR="00215EA7" w:rsidRPr="00294568">
        <w:rPr>
          <w:rFonts w:eastAsia="Microsoft YaHei"/>
          <w:lang w:val="en-GB"/>
        </w:rPr>
        <w:t>, which shows the evolution/development of clusters over time</w:t>
      </w:r>
      <w:r w:rsidR="007A7966" w:rsidRPr="00294568">
        <w:rPr>
          <w:rFonts w:eastAsia="Microsoft YaHei"/>
          <w:lang w:val="en-GB"/>
        </w:rPr>
        <w:t>. Table</w:t>
      </w:r>
      <w:r w:rsidR="00AE7920" w:rsidRPr="00294568">
        <w:rPr>
          <w:rFonts w:eastAsia="Microsoft YaHei"/>
          <w:lang w:val="en-GB"/>
        </w:rPr>
        <w:t xml:space="preserve"> </w:t>
      </w:r>
      <w:r w:rsidR="00607D38" w:rsidRPr="00294568">
        <w:rPr>
          <w:rFonts w:eastAsia="Microsoft YaHei"/>
          <w:lang w:val="en-GB"/>
        </w:rPr>
        <w:t>10</w:t>
      </w:r>
      <w:r w:rsidR="003E2D91" w:rsidRPr="00294568">
        <w:rPr>
          <w:rFonts w:eastAsia="Microsoft YaHei"/>
          <w:lang w:val="en-GB"/>
        </w:rPr>
        <w:t xml:space="preserve"> </w:t>
      </w:r>
      <w:r w:rsidR="007A7966" w:rsidRPr="00294568">
        <w:rPr>
          <w:rFonts w:eastAsia="Microsoft YaHei"/>
          <w:lang w:val="en-GB"/>
        </w:rPr>
        <w:t>shows the number of papers published in each cluster since 197</w:t>
      </w:r>
      <w:r w:rsidRPr="00294568">
        <w:rPr>
          <w:rFonts w:eastAsia="Microsoft YaHei"/>
          <w:lang w:val="en-GB"/>
        </w:rPr>
        <w:t>3.</w:t>
      </w:r>
      <w:r w:rsidR="00AC0CA7" w:rsidRPr="00294568">
        <w:rPr>
          <w:rFonts w:eastAsia="Microsoft YaHei"/>
          <w:lang w:val="en-GB"/>
        </w:rPr>
        <w:t xml:space="preserve"> </w:t>
      </w:r>
      <w:r w:rsidRPr="00294568">
        <w:rPr>
          <w:rFonts w:eastAsia="Microsoft YaHei"/>
          <w:lang w:val="en-GB"/>
        </w:rPr>
        <w:t>The earlier publications are more</w:t>
      </w:r>
      <w:r w:rsidR="007A7966" w:rsidRPr="00294568">
        <w:rPr>
          <w:rFonts w:eastAsia="Microsoft YaHei"/>
          <w:lang w:val="en-GB"/>
        </w:rPr>
        <w:t xml:space="preserve"> focus</w:t>
      </w:r>
      <w:r w:rsidRPr="00294568">
        <w:rPr>
          <w:rFonts w:eastAsia="Microsoft YaHei"/>
          <w:lang w:val="en-GB"/>
        </w:rPr>
        <w:t>ed</w:t>
      </w:r>
      <w:r w:rsidR="00BD719A" w:rsidRPr="00294568">
        <w:rPr>
          <w:rFonts w:eastAsia="Microsoft YaHei"/>
          <w:lang w:val="en-GB"/>
        </w:rPr>
        <w:t xml:space="preserve"> on C</w:t>
      </w:r>
      <w:r w:rsidR="007A7966" w:rsidRPr="00294568">
        <w:rPr>
          <w:rFonts w:eastAsia="Microsoft YaHei"/>
          <w:lang w:val="en-GB"/>
        </w:rPr>
        <w:t xml:space="preserve">luster </w:t>
      </w:r>
      <w:r w:rsidR="00854E6C" w:rsidRPr="00294568">
        <w:rPr>
          <w:rFonts w:eastAsia="Microsoft YaHei"/>
          <w:lang w:val="en-GB"/>
        </w:rPr>
        <w:t>one</w:t>
      </w:r>
      <w:r w:rsidR="007A7966" w:rsidRPr="00294568">
        <w:rPr>
          <w:rFonts w:eastAsia="Microsoft YaHei"/>
          <w:lang w:val="en-GB"/>
        </w:rPr>
        <w:t>.</w:t>
      </w:r>
      <w:r w:rsidR="00013FC7" w:rsidRPr="00294568">
        <w:rPr>
          <w:rFonts w:eastAsia="Microsoft YaHei"/>
          <w:lang w:val="en-GB"/>
        </w:rPr>
        <w:t xml:space="preserve"> Research on cluster one appeared in </w:t>
      </w:r>
      <w:r w:rsidR="008177E5">
        <w:rPr>
          <w:rFonts w:eastAsia="Microsoft YaHei"/>
          <w:lang w:val="en-GB"/>
        </w:rPr>
        <w:t xml:space="preserve">the </w:t>
      </w:r>
      <w:r w:rsidR="00013FC7" w:rsidRPr="0039029F">
        <w:rPr>
          <w:rFonts w:eastAsia="Microsoft YaHei"/>
          <w:noProof/>
          <w:lang w:val="en-GB"/>
        </w:rPr>
        <w:t>1970s</w:t>
      </w:r>
      <w:r w:rsidR="00013FC7" w:rsidRPr="00294568">
        <w:rPr>
          <w:rFonts w:eastAsia="Microsoft YaHei"/>
          <w:lang w:val="en-GB"/>
        </w:rPr>
        <w:t xml:space="preserve"> and developed </w:t>
      </w:r>
      <w:r w:rsidR="00B522F1" w:rsidRPr="00294568">
        <w:rPr>
          <w:rFonts w:eastAsia="Microsoft YaHei"/>
          <w:lang w:val="en-GB"/>
        </w:rPr>
        <w:t>steadily but</w:t>
      </w:r>
      <w:r w:rsidR="00C77F8E" w:rsidRPr="00294568">
        <w:rPr>
          <w:rFonts w:eastAsia="Microsoft YaHei"/>
          <w:lang w:val="en-GB"/>
        </w:rPr>
        <w:t xml:space="preserve"> declined from 2014</w:t>
      </w:r>
      <w:r w:rsidR="00370489" w:rsidRPr="00294568">
        <w:rPr>
          <w:rFonts w:eastAsia="Microsoft YaHei"/>
          <w:lang w:val="en-GB"/>
        </w:rPr>
        <w:t xml:space="preserve"> onwards</w:t>
      </w:r>
      <w:r w:rsidR="00013FC7" w:rsidRPr="00294568">
        <w:rPr>
          <w:rFonts w:eastAsia="Microsoft YaHei"/>
          <w:lang w:val="en-GB"/>
        </w:rPr>
        <w:t>.</w:t>
      </w:r>
      <w:r w:rsidR="007A7966" w:rsidRPr="00294568">
        <w:rPr>
          <w:rFonts w:eastAsia="Microsoft YaHei"/>
          <w:lang w:val="en-GB"/>
        </w:rPr>
        <w:t xml:space="preserve"> </w:t>
      </w:r>
      <w:r w:rsidR="00EC7857" w:rsidRPr="00294568">
        <w:rPr>
          <w:rFonts w:eastAsia="Microsoft YaHei"/>
          <w:lang w:val="en-GB"/>
        </w:rPr>
        <w:t>The n</w:t>
      </w:r>
      <w:r w:rsidRPr="00294568">
        <w:rPr>
          <w:rFonts w:eastAsia="Microsoft YaHei"/>
          <w:lang w:val="en-GB"/>
        </w:rPr>
        <w:t>umber</w:t>
      </w:r>
      <w:r w:rsidR="00BA647A" w:rsidRPr="00294568">
        <w:rPr>
          <w:rFonts w:eastAsia="Microsoft YaHei"/>
          <w:lang w:val="en-GB"/>
        </w:rPr>
        <w:t>s</w:t>
      </w:r>
      <w:r w:rsidRPr="00294568">
        <w:rPr>
          <w:rFonts w:eastAsia="Microsoft YaHei"/>
          <w:lang w:val="en-GB"/>
        </w:rPr>
        <w:t xml:space="preserve"> of articles for</w:t>
      </w:r>
      <w:r w:rsidR="007A7966" w:rsidRPr="00294568">
        <w:rPr>
          <w:rFonts w:eastAsia="Microsoft YaHei"/>
          <w:lang w:val="en-GB"/>
        </w:rPr>
        <w:t xml:space="preserve"> </w:t>
      </w:r>
      <w:r w:rsidR="00BD719A" w:rsidRPr="00294568">
        <w:rPr>
          <w:rFonts w:eastAsia="Microsoft YaHei"/>
          <w:lang w:val="en-GB"/>
        </w:rPr>
        <w:t>C</w:t>
      </w:r>
      <w:r w:rsidR="007A7966" w:rsidRPr="00294568">
        <w:rPr>
          <w:rFonts w:eastAsia="Microsoft YaHei"/>
          <w:lang w:val="en-GB"/>
        </w:rPr>
        <w:t>luster</w:t>
      </w:r>
      <w:r w:rsidR="00BD719A" w:rsidRPr="00294568">
        <w:rPr>
          <w:rFonts w:eastAsia="Microsoft YaHei"/>
          <w:lang w:val="en-GB"/>
        </w:rPr>
        <w:t>s</w:t>
      </w:r>
      <w:r w:rsidR="007A7966" w:rsidRPr="00294568">
        <w:rPr>
          <w:rFonts w:eastAsia="Microsoft YaHei"/>
          <w:lang w:val="en-GB"/>
        </w:rPr>
        <w:t xml:space="preserve"> </w:t>
      </w:r>
      <w:r w:rsidR="00854E6C" w:rsidRPr="00294568">
        <w:rPr>
          <w:rFonts w:eastAsia="Microsoft YaHei"/>
          <w:lang w:val="en-GB"/>
        </w:rPr>
        <w:t xml:space="preserve">three </w:t>
      </w:r>
      <w:r w:rsidR="007A7966" w:rsidRPr="00294568">
        <w:rPr>
          <w:rFonts w:eastAsia="Microsoft YaHei"/>
          <w:lang w:val="en-GB"/>
        </w:rPr>
        <w:t xml:space="preserve">and </w:t>
      </w:r>
      <w:r w:rsidR="00854E6C" w:rsidRPr="00294568">
        <w:rPr>
          <w:rFonts w:eastAsia="Microsoft YaHei"/>
          <w:lang w:val="en-GB"/>
        </w:rPr>
        <w:t xml:space="preserve">four </w:t>
      </w:r>
      <w:r w:rsidR="002C1339" w:rsidRPr="00294568">
        <w:rPr>
          <w:rFonts w:eastAsia="Microsoft YaHei"/>
          <w:lang w:val="en-GB"/>
        </w:rPr>
        <w:t>beg</w:t>
      </w:r>
      <w:r w:rsidR="00C9647B" w:rsidRPr="00294568">
        <w:rPr>
          <w:rFonts w:eastAsia="Microsoft YaHei"/>
          <w:lang w:val="en-GB"/>
        </w:rPr>
        <w:t>a</w:t>
      </w:r>
      <w:r w:rsidR="002C1339" w:rsidRPr="00294568">
        <w:rPr>
          <w:rFonts w:eastAsia="Microsoft YaHei"/>
          <w:lang w:val="en-GB"/>
        </w:rPr>
        <w:t xml:space="preserve">n to grow nearly at the same time, in </w:t>
      </w:r>
      <w:r w:rsidR="00854E6C" w:rsidRPr="00294568">
        <w:rPr>
          <w:rFonts w:eastAsia="Microsoft YaHei"/>
          <w:lang w:val="en-GB"/>
        </w:rPr>
        <w:t xml:space="preserve">2005 </w:t>
      </w:r>
      <w:r w:rsidR="002C1339" w:rsidRPr="00294568">
        <w:rPr>
          <w:rFonts w:eastAsia="Microsoft YaHei"/>
          <w:lang w:val="en-GB"/>
        </w:rPr>
        <w:t xml:space="preserve">and </w:t>
      </w:r>
      <w:r w:rsidR="00854E6C" w:rsidRPr="00294568">
        <w:rPr>
          <w:rFonts w:eastAsia="Microsoft YaHei"/>
          <w:lang w:val="en-GB"/>
        </w:rPr>
        <w:t>2004</w:t>
      </w:r>
      <w:r w:rsidR="005D0BD2" w:rsidRPr="00294568">
        <w:rPr>
          <w:rFonts w:eastAsia="Microsoft YaHei"/>
          <w:lang w:val="en-GB"/>
        </w:rPr>
        <w:t>,</w:t>
      </w:r>
      <w:r w:rsidR="00854E6C" w:rsidRPr="00294568">
        <w:rPr>
          <w:rFonts w:eastAsia="Microsoft YaHei"/>
          <w:lang w:val="en-GB"/>
        </w:rPr>
        <w:t xml:space="preserve"> </w:t>
      </w:r>
      <w:r w:rsidR="002C1339" w:rsidRPr="00294568">
        <w:rPr>
          <w:rFonts w:eastAsia="Microsoft YaHei"/>
          <w:lang w:val="en-GB"/>
        </w:rPr>
        <w:t>respectively.</w:t>
      </w:r>
      <w:r w:rsidR="00854E6C" w:rsidRPr="00294568">
        <w:rPr>
          <w:rFonts w:eastAsia="Microsoft YaHei"/>
          <w:lang w:val="en-GB"/>
        </w:rPr>
        <w:t xml:space="preserve"> Cluster two emerge</w:t>
      </w:r>
      <w:r w:rsidR="00C9647B" w:rsidRPr="00294568">
        <w:rPr>
          <w:rFonts w:eastAsia="Microsoft YaHei"/>
          <w:lang w:val="en-GB"/>
        </w:rPr>
        <w:t>d</w:t>
      </w:r>
      <w:r w:rsidR="00854E6C" w:rsidRPr="00294568">
        <w:rPr>
          <w:rFonts w:eastAsia="Microsoft YaHei"/>
          <w:lang w:val="en-GB"/>
        </w:rPr>
        <w:t xml:space="preserve"> </w:t>
      </w:r>
      <w:r w:rsidR="004B1C58" w:rsidRPr="00294568">
        <w:rPr>
          <w:rFonts w:eastAsia="Microsoft YaHei"/>
          <w:lang w:val="en-GB"/>
        </w:rPr>
        <w:t xml:space="preserve">the </w:t>
      </w:r>
      <w:r w:rsidR="00854E6C" w:rsidRPr="00294568">
        <w:rPr>
          <w:rFonts w:eastAsia="Microsoft YaHei"/>
          <w:lang w:val="en-GB"/>
        </w:rPr>
        <w:t xml:space="preserve">latest </w:t>
      </w:r>
      <w:r w:rsidR="005D0BD2" w:rsidRPr="00294568">
        <w:rPr>
          <w:rFonts w:eastAsia="Microsoft YaHei"/>
          <w:lang w:val="en-GB"/>
        </w:rPr>
        <w:t>(</w:t>
      </w:r>
      <w:r w:rsidR="00854E6C" w:rsidRPr="00294568">
        <w:rPr>
          <w:rFonts w:eastAsia="Microsoft YaHei"/>
          <w:lang w:val="en-GB"/>
        </w:rPr>
        <w:t>in 2007</w:t>
      </w:r>
      <w:r w:rsidR="005D0BD2" w:rsidRPr="00294568">
        <w:rPr>
          <w:rFonts w:eastAsia="Microsoft YaHei"/>
          <w:lang w:val="en-GB"/>
        </w:rPr>
        <w:t>)</w:t>
      </w:r>
      <w:r w:rsidR="00013FC7" w:rsidRPr="00294568">
        <w:rPr>
          <w:rFonts w:eastAsia="Microsoft YaHei"/>
          <w:lang w:val="en-GB"/>
        </w:rPr>
        <w:t xml:space="preserve"> and declined from 2014</w:t>
      </w:r>
      <w:r w:rsidR="00295E38" w:rsidRPr="00294568">
        <w:rPr>
          <w:rFonts w:eastAsia="Microsoft YaHei"/>
          <w:lang w:val="en-GB"/>
        </w:rPr>
        <w:t xml:space="preserve"> onwards</w:t>
      </w:r>
      <w:r w:rsidR="00854E6C" w:rsidRPr="00294568">
        <w:rPr>
          <w:rFonts w:eastAsia="Microsoft YaHei"/>
          <w:lang w:val="en-GB"/>
        </w:rPr>
        <w:t xml:space="preserve">. </w:t>
      </w:r>
      <w:r w:rsidR="001D5DC3" w:rsidRPr="00294568">
        <w:rPr>
          <w:rFonts w:eastAsia="Microsoft YaHei"/>
          <w:lang w:val="en-GB"/>
        </w:rPr>
        <w:t>C</w:t>
      </w:r>
      <w:r w:rsidR="00C2445A" w:rsidRPr="00294568">
        <w:rPr>
          <w:rFonts w:eastAsia="Microsoft YaHei"/>
          <w:lang w:val="en-GB"/>
        </w:rPr>
        <w:t>luster</w:t>
      </w:r>
      <w:r w:rsidR="00BD719A" w:rsidRPr="00294568">
        <w:rPr>
          <w:rFonts w:eastAsia="Microsoft YaHei"/>
          <w:lang w:val="en-GB"/>
        </w:rPr>
        <w:t>s</w:t>
      </w:r>
      <w:r w:rsidR="00C2445A" w:rsidRPr="00294568">
        <w:rPr>
          <w:rFonts w:eastAsia="Microsoft YaHei"/>
          <w:lang w:val="en-GB"/>
        </w:rPr>
        <w:t xml:space="preserve"> </w:t>
      </w:r>
      <w:r w:rsidR="00854E6C" w:rsidRPr="00294568">
        <w:rPr>
          <w:rFonts w:eastAsia="Microsoft YaHei"/>
          <w:lang w:val="en-GB"/>
        </w:rPr>
        <w:t xml:space="preserve">one and </w:t>
      </w:r>
      <w:r w:rsidR="00EC7857" w:rsidRPr="00294568">
        <w:rPr>
          <w:rFonts w:eastAsia="Microsoft YaHei"/>
          <w:lang w:val="en-GB"/>
        </w:rPr>
        <w:t>two</w:t>
      </w:r>
      <w:r w:rsidR="00C2445A" w:rsidRPr="00294568">
        <w:rPr>
          <w:rFonts w:eastAsia="Microsoft YaHei"/>
          <w:lang w:val="en-GB"/>
        </w:rPr>
        <w:t xml:space="preserve"> </w:t>
      </w:r>
      <w:r w:rsidR="00A2392C" w:rsidRPr="00294568">
        <w:rPr>
          <w:rFonts w:eastAsia="Microsoft YaHei"/>
          <w:lang w:val="en-GB"/>
        </w:rPr>
        <w:t xml:space="preserve">stopped </w:t>
      </w:r>
      <w:r w:rsidR="001D5DC3" w:rsidRPr="00294568">
        <w:rPr>
          <w:rFonts w:eastAsia="Microsoft YaHei"/>
          <w:lang w:val="en-GB"/>
        </w:rPr>
        <w:t>developing in recent years</w:t>
      </w:r>
      <w:r w:rsidR="0064717F" w:rsidRPr="00294568">
        <w:rPr>
          <w:rFonts w:eastAsia="Microsoft YaHei"/>
          <w:lang w:val="en-GB"/>
        </w:rPr>
        <w:t xml:space="preserve"> while C</w:t>
      </w:r>
      <w:r w:rsidR="00C2445A" w:rsidRPr="00294568">
        <w:rPr>
          <w:rFonts w:eastAsia="Microsoft YaHei"/>
          <w:lang w:val="en-GB"/>
        </w:rPr>
        <w:t>luster</w:t>
      </w:r>
      <w:r w:rsidR="0064717F" w:rsidRPr="00294568">
        <w:rPr>
          <w:rFonts w:eastAsia="Microsoft YaHei"/>
          <w:lang w:val="en-GB"/>
        </w:rPr>
        <w:t>s</w:t>
      </w:r>
      <w:r w:rsidR="00C2445A" w:rsidRPr="00294568">
        <w:rPr>
          <w:rFonts w:eastAsia="Microsoft YaHei"/>
          <w:lang w:val="en-GB"/>
        </w:rPr>
        <w:t xml:space="preserve"> </w:t>
      </w:r>
      <w:r w:rsidR="00854E6C" w:rsidRPr="00294568">
        <w:rPr>
          <w:rFonts w:eastAsia="Microsoft YaHei"/>
          <w:lang w:val="en-GB"/>
        </w:rPr>
        <w:t xml:space="preserve">three and four </w:t>
      </w:r>
      <w:r w:rsidR="0064717F" w:rsidRPr="00294568">
        <w:rPr>
          <w:rFonts w:eastAsia="Microsoft YaHei"/>
          <w:lang w:val="en-GB"/>
        </w:rPr>
        <w:t>continue to grow (</w:t>
      </w:r>
      <w:r w:rsidR="00C2445A" w:rsidRPr="00294568">
        <w:rPr>
          <w:rFonts w:eastAsia="Microsoft YaHei"/>
          <w:lang w:val="en-GB"/>
        </w:rPr>
        <w:t xml:space="preserve">Table </w:t>
      </w:r>
      <w:r w:rsidR="00607D38" w:rsidRPr="00294568">
        <w:rPr>
          <w:rFonts w:eastAsia="Microsoft YaHei"/>
          <w:lang w:val="en-GB"/>
        </w:rPr>
        <w:t>10</w:t>
      </w:r>
      <w:r w:rsidR="0064717F" w:rsidRPr="00294568">
        <w:rPr>
          <w:rFonts w:eastAsia="Microsoft YaHei"/>
          <w:lang w:val="en-GB"/>
        </w:rPr>
        <w:t>)</w:t>
      </w:r>
      <w:r w:rsidR="00C2445A" w:rsidRPr="00294568">
        <w:rPr>
          <w:rFonts w:eastAsia="Microsoft YaHei"/>
          <w:lang w:val="en-GB"/>
        </w:rPr>
        <w:t>.</w:t>
      </w:r>
    </w:p>
    <w:p w14:paraId="01F8F95F" w14:textId="0159FEC0" w:rsidR="00BB61AA" w:rsidRPr="00294568" w:rsidRDefault="007A7966" w:rsidP="00012AC9">
      <w:pPr>
        <w:adjustRightInd w:val="0"/>
        <w:snapToGrid w:val="0"/>
        <w:spacing w:line="360" w:lineRule="auto"/>
        <w:ind w:firstLineChars="200" w:firstLine="480"/>
        <w:jc w:val="both"/>
        <w:rPr>
          <w:rFonts w:eastAsia="Microsoft YaHei"/>
          <w:lang w:val="en-GB"/>
        </w:rPr>
      </w:pPr>
      <w:r w:rsidRPr="00294568">
        <w:rPr>
          <w:rFonts w:eastAsia="Microsoft YaHei"/>
          <w:lang w:val="en-GB"/>
        </w:rPr>
        <w:t xml:space="preserve">This </w:t>
      </w:r>
      <w:r w:rsidR="00A2392C" w:rsidRPr="00294568">
        <w:rPr>
          <w:rFonts w:eastAsia="Microsoft YaHei"/>
          <w:lang w:val="en-GB"/>
        </w:rPr>
        <w:t xml:space="preserve">chronological </w:t>
      </w:r>
      <w:r w:rsidRPr="00294568">
        <w:rPr>
          <w:rFonts w:eastAsia="Microsoft YaHei"/>
          <w:lang w:val="en-GB"/>
        </w:rPr>
        <w:t xml:space="preserve">evolution </w:t>
      </w:r>
      <w:r w:rsidR="003A30EE" w:rsidRPr="00294568">
        <w:rPr>
          <w:rFonts w:eastAsia="Microsoft YaHei"/>
          <w:lang w:val="en-GB"/>
        </w:rPr>
        <w:t xml:space="preserve">of the </w:t>
      </w:r>
      <w:r w:rsidR="00854E6C" w:rsidRPr="00294568">
        <w:rPr>
          <w:rFonts w:eastAsia="Microsoft YaHei"/>
          <w:lang w:val="en-GB"/>
        </w:rPr>
        <w:t xml:space="preserve">four </w:t>
      </w:r>
      <w:r w:rsidR="003A30EE" w:rsidRPr="00294568">
        <w:rPr>
          <w:rFonts w:eastAsia="Microsoft YaHei"/>
          <w:lang w:val="en-GB"/>
        </w:rPr>
        <w:t xml:space="preserve">clusters </w:t>
      </w:r>
      <w:r w:rsidRPr="00294568">
        <w:rPr>
          <w:rFonts w:eastAsia="Microsoft YaHei"/>
          <w:lang w:val="en-GB"/>
        </w:rPr>
        <w:t xml:space="preserve">is also </w:t>
      </w:r>
      <w:r w:rsidR="001A1926" w:rsidRPr="00294568">
        <w:rPr>
          <w:rFonts w:eastAsia="Microsoft YaHei"/>
          <w:lang w:val="en-GB"/>
        </w:rPr>
        <w:t xml:space="preserve">shown </w:t>
      </w:r>
      <w:r w:rsidRPr="00294568">
        <w:rPr>
          <w:rFonts w:eastAsia="Microsoft YaHei"/>
          <w:lang w:val="en-GB"/>
        </w:rPr>
        <w:t xml:space="preserve">graphically in </w:t>
      </w:r>
      <w:r w:rsidR="0075599A" w:rsidRPr="00294568">
        <w:rPr>
          <w:rFonts w:eastAsia="Microsoft YaHei"/>
          <w:lang w:val="en-GB"/>
        </w:rPr>
        <w:t>Fig</w:t>
      </w:r>
      <w:r w:rsidR="00294568">
        <w:rPr>
          <w:rFonts w:eastAsia="Microsoft YaHei"/>
          <w:lang w:val="en-GB"/>
        </w:rPr>
        <w:t>ure</w:t>
      </w:r>
      <w:r w:rsidR="003F58AC" w:rsidRPr="00294568">
        <w:rPr>
          <w:rFonts w:eastAsia="Microsoft YaHei"/>
          <w:lang w:val="en-GB"/>
        </w:rPr>
        <w:t xml:space="preserve"> </w:t>
      </w:r>
      <w:r w:rsidR="00B97662" w:rsidRPr="00294568">
        <w:rPr>
          <w:rFonts w:eastAsia="Microsoft YaHei"/>
          <w:lang w:val="en-GB"/>
        </w:rPr>
        <w:t>2</w:t>
      </w:r>
      <w:r w:rsidRPr="00294568">
        <w:rPr>
          <w:rFonts w:eastAsia="Microsoft YaHei"/>
          <w:lang w:val="en-GB"/>
        </w:rPr>
        <w:t xml:space="preserve">. </w:t>
      </w:r>
      <w:r w:rsidR="00664B74" w:rsidRPr="00294568">
        <w:rPr>
          <w:rFonts w:eastAsia="Microsoft YaHei"/>
          <w:lang w:val="en-GB"/>
        </w:rPr>
        <w:t>One node represents one article</w:t>
      </w:r>
      <w:r w:rsidR="003F58AC" w:rsidRPr="00294568">
        <w:rPr>
          <w:rFonts w:eastAsia="Microsoft YaHei"/>
          <w:lang w:val="en-GB"/>
        </w:rPr>
        <w:t xml:space="preserve"> and t</w:t>
      </w:r>
      <w:r w:rsidRPr="00294568">
        <w:rPr>
          <w:rFonts w:eastAsia="Microsoft YaHei"/>
          <w:lang w:val="en-GB"/>
        </w:rPr>
        <w:t xml:space="preserve">he size of a node for each layout represents the PageRank </w:t>
      </w:r>
      <w:r w:rsidR="00664B74" w:rsidRPr="00294568">
        <w:rPr>
          <w:rFonts w:eastAsia="Microsoft YaHei"/>
          <w:lang w:val="en-GB"/>
        </w:rPr>
        <w:t xml:space="preserve">score of the article. </w:t>
      </w:r>
      <w:r w:rsidR="00294568">
        <w:rPr>
          <w:rFonts w:eastAsia="Microsoft YaHei"/>
          <w:lang w:val="en-GB"/>
        </w:rPr>
        <w:t xml:space="preserve">Hence, </w:t>
      </w:r>
      <w:r w:rsidRPr="00294568">
        <w:rPr>
          <w:rFonts w:eastAsia="Microsoft YaHei"/>
          <w:lang w:val="en-GB"/>
        </w:rPr>
        <w:t>the larger the size of a node, the more highly</w:t>
      </w:r>
      <w:r w:rsidR="001A1926" w:rsidRPr="00294568">
        <w:rPr>
          <w:rFonts w:eastAsia="Microsoft YaHei"/>
          <w:lang w:val="en-GB"/>
        </w:rPr>
        <w:t xml:space="preserve"> </w:t>
      </w:r>
      <w:r w:rsidRPr="00294568">
        <w:rPr>
          <w:rFonts w:eastAsia="Microsoft YaHei"/>
          <w:lang w:val="en-GB"/>
        </w:rPr>
        <w:t xml:space="preserve">cited and prestigious the corresponding paper. </w:t>
      </w:r>
      <w:r w:rsidR="00B122D9" w:rsidRPr="00294568">
        <w:rPr>
          <w:rFonts w:eastAsia="Microsoft YaHei"/>
          <w:lang w:val="en-GB"/>
        </w:rPr>
        <w:t>The links between the nodes represent the citation rates</w:t>
      </w:r>
      <w:r w:rsidR="001A1926" w:rsidRPr="00294568">
        <w:rPr>
          <w:rFonts w:eastAsia="Microsoft YaHei"/>
          <w:lang w:val="en-GB"/>
        </w:rPr>
        <w:t>:</w:t>
      </w:r>
      <w:r w:rsidR="00B122D9" w:rsidRPr="00294568">
        <w:rPr>
          <w:rFonts w:eastAsia="Microsoft YaHei"/>
          <w:lang w:val="en-GB"/>
        </w:rPr>
        <w:t xml:space="preserve"> the thicker the links</w:t>
      </w:r>
      <w:r w:rsidR="001A1926" w:rsidRPr="00294568">
        <w:rPr>
          <w:rFonts w:eastAsia="Microsoft YaHei"/>
          <w:lang w:val="en-GB"/>
        </w:rPr>
        <w:t>,</w:t>
      </w:r>
      <w:r w:rsidR="00B122D9" w:rsidRPr="00294568">
        <w:rPr>
          <w:rFonts w:eastAsia="Microsoft YaHei"/>
          <w:lang w:val="en-GB"/>
        </w:rPr>
        <w:t xml:space="preserve"> the closer </w:t>
      </w:r>
      <w:r w:rsidR="001A1926" w:rsidRPr="00294568">
        <w:rPr>
          <w:rFonts w:eastAsia="Microsoft YaHei"/>
          <w:lang w:val="en-GB"/>
        </w:rPr>
        <w:t xml:space="preserve">the </w:t>
      </w:r>
      <w:r w:rsidR="00B122D9" w:rsidRPr="00294568">
        <w:rPr>
          <w:rFonts w:eastAsia="Microsoft YaHei"/>
          <w:lang w:val="en-GB"/>
        </w:rPr>
        <w:t>clusters.</w:t>
      </w:r>
      <w:r w:rsidR="00664B74" w:rsidRPr="00294568">
        <w:rPr>
          <w:rFonts w:eastAsia="Microsoft YaHei"/>
          <w:lang w:val="en-GB"/>
        </w:rPr>
        <w:t xml:space="preserve"> It</w:t>
      </w:r>
      <w:r w:rsidR="00BD719A" w:rsidRPr="00294568">
        <w:rPr>
          <w:rFonts w:eastAsia="Microsoft YaHei"/>
          <w:lang w:val="en-GB"/>
        </w:rPr>
        <w:t xml:space="preserve"> can</w:t>
      </w:r>
      <w:r w:rsidR="00664B74" w:rsidRPr="00294568">
        <w:rPr>
          <w:rFonts w:eastAsia="Microsoft YaHei"/>
          <w:lang w:val="en-GB"/>
        </w:rPr>
        <w:t xml:space="preserve"> be</w:t>
      </w:r>
      <w:r w:rsidR="00BD719A" w:rsidRPr="00294568">
        <w:rPr>
          <w:rFonts w:eastAsia="Microsoft YaHei"/>
          <w:lang w:val="en-GB"/>
        </w:rPr>
        <w:t xml:space="preserve"> see</w:t>
      </w:r>
      <w:r w:rsidR="00664B74" w:rsidRPr="00294568">
        <w:rPr>
          <w:rFonts w:eastAsia="Microsoft YaHei"/>
          <w:lang w:val="en-GB"/>
        </w:rPr>
        <w:t>n</w:t>
      </w:r>
      <w:r w:rsidR="00BD719A" w:rsidRPr="00294568">
        <w:rPr>
          <w:rFonts w:eastAsia="Microsoft YaHei"/>
          <w:lang w:val="en-GB"/>
        </w:rPr>
        <w:t xml:space="preserve"> that C</w:t>
      </w:r>
      <w:r w:rsidR="007342EC" w:rsidRPr="00294568">
        <w:rPr>
          <w:rFonts w:eastAsia="Microsoft YaHei"/>
          <w:lang w:val="en-GB"/>
        </w:rPr>
        <w:t xml:space="preserve">luster </w:t>
      </w:r>
      <w:r w:rsidR="00EC0B26" w:rsidRPr="00294568">
        <w:rPr>
          <w:rFonts w:eastAsia="Microsoft YaHei"/>
          <w:lang w:val="en-GB"/>
        </w:rPr>
        <w:t>one</w:t>
      </w:r>
      <w:r w:rsidR="007342EC" w:rsidRPr="00294568">
        <w:rPr>
          <w:rFonts w:eastAsia="Microsoft YaHei"/>
          <w:lang w:val="en-GB"/>
        </w:rPr>
        <w:t xml:space="preserve"> ha</w:t>
      </w:r>
      <w:r w:rsidR="00C9647B" w:rsidRPr="00294568">
        <w:rPr>
          <w:rFonts w:eastAsia="Microsoft YaHei"/>
          <w:lang w:val="en-GB"/>
        </w:rPr>
        <w:t>d</w:t>
      </w:r>
      <w:r w:rsidR="007342EC" w:rsidRPr="00294568">
        <w:rPr>
          <w:rFonts w:eastAsia="Microsoft YaHei"/>
          <w:lang w:val="en-GB"/>
        </w:rPr>
        <w:t xml:space="preserve"> many papers published between 1973 and </w:t>
      </w:r>
      <w:r w:rsidR="00EC0B26" w:rsidRPr="00294568">
        <w:rPr>
          <w:rFonts w:eastAsia="Microsoft YaHei"/>
          <w:lang w:val="en-GB"/>
        </w:rPr>
        <w:t xml:space="preserve">2013 </w:t>
      </w:r>
      <w:r w:rsidR="0041670F" w:rsidRPr="00294568">
        <w:rPr>
          <w:rFonts w:eastAsia="Microsoft YaHei"/>
          <w:lang w:val="en-GB"/>
        </w:rPr>
        <w:t xml:space="preserve">but has gone </w:t>
      </w:r>
      <w:r w:rsidR="00ED5861" w:rsidRPr="00294568">
        <w:rPr>
          <w:rFonts w:eastAsia="Microsoft YaHei"/>
          <w:lang w:val="en-GB"/>
        </w:rPr>
        <w:t>silent</w:t>
      </w:r>
      <w:r w:rsidR="00DA63D1" w:rsidRPr="00294568">
        <w:rPr>
          <w:rFonts w:eastAsia="Microsoft YaHei"/>
          <w:lang w:val="en-GB"/>
        </w:rPr>
        <w:t xml:space="preserve"> since </w:t>
      </w:r>
      <w:r w:rsidR="00EC0B26" w:rsidRPr="00294568">
        <w:rPr>
          <w:rFonts w:eastAsia="Microsoft YaHei"/>
          <w:lang w:val="en-GB"/>
        </w:rPr>
        <w:t>2013</w:t>
      </w:r>
      <w:r w:rsidR="007342EC" w:rsidRPr="00294568">
        <w:rPr>
          <w:rFonts w:eastAsia="Microsoft YaHei"/>
          <w:lang w:val="en-GB"/>
        </w:rPr>
        <w:t>. Cluster</w:t>
      </w:r>
      <w:r w:rsidR="00EC0B26" w:rsidRPr="00294568">
        <w:rPr>
          <w:rFonts w:eastAsia="Microsoft YaHei"/>
          <w:lang w:val="en-GB"/>
        </w:rPr>
        <w:t xml:space="preserve"> four</w:t>
      </w:r>
      <w:r w:rsidR="007342EC" w:rsidRPr="00294568">
        <w:rPr>
          <w:rFonts w:eastAsia="Microsoft YaHei"/>
          <w:lang w:val="en-GB"/>
        </w:rPr>
        <w:t xml:space="preserve"> d</w:t>
      </w:r>
      <w:r w:rsidR="00C9647B" w:rsidRPr="00294568">
        <w:rPr>
          <w:rFonts w:eastAsia="Microsoft YaHei"/>
          <w:lang w:val="en-GB"/>
        </w:rPr>
        <w:t>id</w:t>
      </w:r>
      <w:r w:rsidR="00750A3D" w:rsidRPr="00294568">
        <w:rPr>
          <w:rFonts w:eastAsia="Microsoft YaHei"/>
          <w:lang w:val="en-GB"/>
        </w:rPr>
        <w:t xml:space="preserve"> </w:t>
      </w:r>
      <w:r w:rsidR="007342EC" w:rsidRPr="00294568">
        <w:rPr>
          <w:rFonts w:eastAsia="Microsoft YaHei"/>
          <w:lang w:val="en-GB"/>
        </w:rPr>
        <w:t>n</w:t>
      </w:r>
      <w:r w:rsidR="00750A3D" w:rsidRPr="00294568">
        <w:rPr>
          <w:rFonts w:eastAsia="Microsoft YaHei"/>
          <w:lang w:val="en-GB"/>
        </w:rPr>
        <w:t>o</w:t>
      </w:r>
      <w:r w:rsidR="0041670F" w:rsidRPr="00294568">
        <w:rPr>
          <w:rFonts w:eastAsia="Microsoft YaHei"/>
          <w:lang w:val="en-GB"/>
        </w:rPr>
        <w:t xml:space="preserve">t catch up </w:t>
      </w:r>
      <w:r w:rsidR="007342EC" w:rsidRPr="00294568">
        <w:rPr>
          <w:rFonts w:eastAsia="Microsoft YaHei"/>
          <w:lang w:val="en-GB"/>
        </w:rPr>
        <w:t xml:space="preserve">until 2007 after which the </w:t>
      </w:r>
      <w:r w:rsidR="0041670F" w:rsidRPr="00294568">
        <w:rPr>
          <w:rFonts w:eastAsia="Microsoft YaHei"/>
          <w:lang w:val="en-GB"/>
        </w:rPr>
        <w:t xml:space="preserve">number </w:t>
      </w:r>
      <w:r w:rsidR="001A1926" w:rsidRPr="00294568">
        <w:rPr>
          <w:rFonts w:eastAsia="Microsoft YaHei"/>
          <w:lang w:val="en-GB"/>
        </w:rPr>
        <w:t xml:space="preserve">of its papers </w:t>
      </w:r>
      <w:r w:rsidR="0041670F" w:rsidRPr="00294568">
        <w:rPr>
          <w:rFonts w:eastAsia="Microsoft YaHei"/>
          <w:lang w:val="en-GB"/>
        </w:rPr>
        <w:t>has</w:t>
      </w:r>
      <w:r w:rsidR="004B11E5" w:rsidRPr="00294568">
        <w:rPr>
          <w:rFonts w:eastAsia="Microsoft YaHei"/>
          <w:lang w:val="en-GB"/>
        </w:rPr>
        <w:t xml:space="preserve"> </w:t>
      </w:r>
      <w:r w:rsidR="007342EC" w:rsidRPr="00294568">
        <w:rPr>
          <w:rFonts w:eastAsia="Microsoft YaHei"/>
          <w:lang w:val="en-GB"/>
        </w:rPr>
        <w:t>increase</w:t>
      </w:r>
      <w:r w:rsidR="002C1546" w:rsidRPr="00294568">
        <w:rPr>
          <w:rFonts w:eastAsia="Microsoft YaHei"/>
          <w:lang w:val="en-GB"/>
        </w:rPr>
        <w:t>d</w:t>
      </w:r>
      <w:r w:rsidR="007342EC" w:rsidRPr="00294568">
        <w:rPr>
          <w:rFonts w:eastAsia="Microsoft YaHei"/>
          <w:lang w:val="en-GB"/>
        </w:rPr>
        <w:t xml:space="preserve"> significantly. Cluster </w:t>
      </w:r>
      <w:r w:rsidR="004B11E5" w:rsidRPr="00294568">
        <w:rPr>
          <w:rFonts w:eastAsia="Microsoft YaHei"/>
          <w:lang w:val="en-GB"/>
        </w:rPr>
        <w:t>three</w:t>
      </w:r>
      <w:r w:rsidR="007342EC" w:rsidRPr="00294568">
        <w:rPr>
          <w:rFonts w:eastAsia="Microsoft YaHei"/>
          <w:lang w:val="en-GB"/>
        </w:rPr>
        <w:t xml:space="preserve"> </w:t>
      </w:r>
      <w:r w:rsidR="009365A5" w:rsidRPr="00294568">
        <w:rPr>
          <w:rFonts w:eastAsia="Microsoft YaHei"/>
          <w:lang w:val="en-GB"/>
        </w:rPr>
        <w:t xml:space="preserve">emerged and has </w:t>
      </w:r>
      <w:r w:rsidR="008F0270" w:rsidRPr="00294568">
        <w:rPr>
          <w:rFonts w:eastAsia="Microsoft YaHei"/>
          <w:lang w:val="en-GB"/>
        </w:rPr>
        <w:t xml:space="preserve">grown </w:t>
      </w:r>
      <w:r w:rsidR="007342EC" w:rsidRPr="00294568">
        <w:rPr>
          <w:rFonts w:eastAsia="Microsoft YaHei"/>
          <w:lang w:val="en-GB"/>
        </w:rPr>
        <w:t xml:space="preserve">steadily since 2005. Cluster </w:t>
      </w:r>
      <w:r w:rsidR="00EC0B26" w:rsidRPr="00294568">
        <w:rPr>
          <w:rFonts w:eastAsia="Microsoft YaHei"/>
          <w:lang w:val="en-GB"/>
        </w:rPr>
        <w:t xml:space="preserve">two </w:t>
      </w:r>
      <w:r w:rsidR="007342EC" w:rsidRPr="00294568">
        <w:rPr>
          <w:rFonts w:eastAsia="Microsoft YaHei"/>
          <w:lang w:val="en-GB"/>
        </w:rPr>
        <w:t>has a relatively smaller number of papers</w:t>
      </w:r>
      <w:r w:rsidR="004B11E5" w:rsidRPr="00294568">
        <w:rPr>
          <w:rFonts w:eastAsia="Microsoft YaHei"/>
          <w:lang w:val="en-GB"/>
        </w:rPr>
        <w:t xml:space="preserve">, </w:t>
      </w:r>
      <w:r w:rsidR="009365A5" w:rsidRPr="00294568">
        <w:rPr>
          <w:rFonts w:eastAsia="Microsoft YaHei"/>
          <w:lang w:val="en-GB"/>
        </w:rPr>
        <w:t xml:space="preserve">emerged in </w:t>
      </w:r>
      <w:r w:rsidR="00EC0B26" w:rsidRPr="00294568">
        <w:rPr>
          <w:rFonts w:eastAsia="Microsoft YaHei"/>
          <w:lang w:val="en-GB"/>
        </w:rPr>
        <w:t xml:space="preserve">2007 and </w:t>
      </w:r>
      <w:r w:rsidR="00ED3D96" w:rsidRPr="00294568">
        <w:rPr>
          <w:rFonts w:eastAsia="Microsoft YaHei"/>
          <w:lang w:val="en-GB"/>
        </w:rPr>
        <w:t xml:space="preserve">has </w:t>
      </w:r>
      <w:r w:rsidR="00EC0B26" w:rsidRPr="00294568">
        <w:rPr>
          <w:rFonts w:eastAsia="Microsoft YaHei"/>
          <w:lang w:val="en-GB"/>
        </w:rPr>
        <w:t xml:space="preserve">declined since </w:t>
      </w:r>
      <w:r w:rsidR="0099429E" w:rsidRPr="00294568">
        <w:rPr>
          <w:rFonts w:eastAsia="Microsoft YaHei"/>
          <w:lang w:val="en-GB"/>
        </w:rPr>
        <w:t>2013</w:t>
      </w:r>
      <w:r w:rsidR="00EC0B26" w:rsidRPr="00294568">
        <w:rPr>
          <w:rFonts w:eastAsia="Microsoft YaHei"/>
          <w:lang w:val="en-GB"/>
        </w:rPr>
        <w:t>.</w:t>
      </w:r>
    </w:p>
    <w:p w14:paraId="7FB78FD0" w14:textId="067968BF" w:rsidR="00524DE0" w:rsidRPr="00294568" w:rsidRDefault="00C95683" w:rsidP="00012AC9">
      <w:pPr>
        <w:adjustRightInd w:val="0"/>
        <w:snapToGrid w:val="0"/>
        <w:spacing w:line="360" w:lineRule="auto"/>
        <w:ind w:firstLineChars="200" w:firstLine="480"/>
        <w:jc w:val="both"/>
        <w:rPr>
          <w:rFonts w:eastAsia="Microsoft YaHei"/>
          <w:lang w:val="en-GB"/>
        </w:rPr>
      </w:pPr>
      <w:r w:rsidRPr="00294568">
        <w:rPr>
          <w:rFonts w:eastAsia="Microsoft YaHei"/>
          <w:lang w:val="en-GB"/>
        </w:rPr>
        <w:t xml:space="preserve">Additionally, we </w:t>
      </w:r>
      <w:r w:rsidR="000D508A" w:rsidRPr="00294568">
        <w:rPr>
          <w:rFonts w:eastAsia="Microsoft YaHei"/>
          <w:lang w:val="en-GB"/>
        </w:rPr>
        <w:t>observe</w:t>
      </w:r>
      <w:r w:rsidR="005D3FC0" w:rsidRPr="00294568">
        <w:rPr>
          <w:rFonts w:eastAsia="Microsoft YaHei"/>
          <w:lang w:val="en-GB"/>
        </w:rPr>
        <w:t xml:space="preserve"> that C</w:t>
      </w:r>
      <w:r w:rsidRPr="00294568">
        <w:rPr>
          <w:rFonts w:eastAsia="Microsoft YaHei"/>
          <w:lang w:val="en-GB"/>
        </w:rPr>
        <w:t xml:space="preserve">lusters </w:t>
      </w:r>
      <w:r w:rsidR="00E82504" w:rsidRPr="00294568">
        <w:rPr>
          <w:rFonts w:eastAsia="Microsoft YaHei"/>
          <w:lang w:val="en-GB"/>
        </w:rPr>
        <w:t>two</w:t>
      </w:r>
      <w:r w:rsidRPr="00294568">
        <w:rPr>
          <w:rFonts w:eastAsia="Microsoft YaHei"/>
          <w:lang w:val="en-GB"/>
        </w:rPr>
        <w:t>,</w:t>
      </w:r>
      <w:r w:rsidR="00E944A5" w:rsidRPr="00294568">
        <w:rPr>
          <w:rFonts w:eastAsia="Microsoft YaHei"/>
          <w:lang w:val="en-GB"/>
        </w:rPr>
        <w:t xml:space="preserve"> </w:t>
      </w:r>
      <w:r w:rsidR="00E82504" w:rsidRPr="00294568">
        <w:rPr>
          <w:rFonts w:eastAsia="Microsoft YaHei"/>
          <w:lang w:val="en-GB"/>
        </w:rPr>
        <w:t>three</w:t>
      </w:r>
      <w:r w:rsidR="0047682F" w:rsidRPr="00294568">
        <w:rPr>
          <w:rFonts w:eastAsia="Microsoft YaHei"/>
          <w:lang w:val="en-GB"/>
        </w:rPr>
        <w:t xml:space="preserve"> and</w:t>
      </w:r>
      <w:r w:rsidR="00E944A5" w:rsidRPr="00294568">
        <w:rPr>
          <w:rFonts w:eastAsia="Microsoft YaHei"/>
          <w:lang w:val="en-GB"/>
        </w:rPr>
        <w:t xml:space="preserve"> </w:t>
      </w:r>
      <w:r w:rsidR="00E82504" w:rsidRPr="00294568">
        <w:rPr>
          <w:rFonts w:eastAsia="Microsoft YaHei"/>
          <w:lang w:val="en-GB"/>
        </w:rPr>
        <w:t>four</w:t>
      </w:r>
      <w:r w:rsidRPr="00294568">
        <w:rPr>
          <w:rFonts w:eastAsia="Microsoft YaHei"/>
          <w:lang w:val="en-GB"/>
        </w:rPr>
        <w:t xml:space="preserve"> </w:t>
      </w:r>
      <w:r w:rsidR="001A1926" w:rsidRPr="00294568">
        <w:rPr>
          <w:rFonts w:eastAsia="Microsoft YaHei"/>
          <w:lang w:val="en-GB"/>
        </w:rPr>
        <w:t>have grown</w:t>
      </w:r>
      <w:r w:rsidR="000D508A" w:rsidRPr="00294568">
        <w:rPr>
          <w:rFonts w:eastAsia="Microsoft YaHei"/>
          <w:lang w:val="en-GB"/>
        </w:rPr>
        <w:t xml:space="preserve"> since </w:t>
      </w:r>
      <w:r w:rsidR="001A1926" w:rsidRPr="00294568">
        <w:rPr>
          <w:rFonts w:eastAsia="Microsoft YaHei"/>
          <w:lang w:val="en-GB"/>
        </w:rPr>
        <w:t xml:space="preserve">approximately </w:t>
      </w:r>
      <w:r w:rsidRPr="00294568">
        <w:rPr>
          <w:rFonts w:eastAsia="Microsoft YaHei"/>
          <w:lang w:val="en-GB"/>
        </w:rPr>
        <w:t>200</w:t>
      </w:r>
      <w:r w:rsidR="00E82504" w:rsidRPr="00294568">
        <w:rPr>
          <w:rFonts w:eastAsia="Microsoft YaHei"/>
          <w:lang w:val="en-GB"/>
        </w:rPr>
        <w:t>8</w:t>
      </w:r>
      <w:r w:rsidRPr="00294568">
        <w:rPr>
          <w:rFonts w:eastAsia="Microsoft YaHei"/>
          <w:lang w:val="en-GB"/>
        </w:rPr>
        <w:t xml:space="preserve">. </w:t>
      </w:r>
      <w:r w:rsidR="000D508A" w:rsidRPr="00294568">
        <w:rPr>
          <w:rFonts w:eastAsia="Microsoft YaHei"/>
          <w:lang w:val="en-GB"/>
        </w:rPr>
        <w:t xml:space="preserve">The reason </w:t>
      </w:r>
      <w:r w:rsidR="001A1926" w:rsidRPr="00294568">
        <w:rPr>
          <w:rFonts w:eastAsia="Microsoft YaHei"/>
          <w:lang w:val="en-GB"/>
        </w:rPr>
        <w:t xml:space="preserve">for </w:t>
      </w:r>
      <w:r w:rsidR="005D3FC0" w:rsidRPr="00294568">
        <w:rPr>
          <w:rFonts w:eastAsia="Microsoft YaHei"/>
          <w:lang w:val="en-GB"/>
        </w:rPr>
        <w:t xml:space="preserve">this may lie in </w:t>
      </w:r>
      <w:r w:rsidR="008F0270" w:rsidRPr="00294568">
        <w:rPr>
          <w:rFonts w:eastAsia="Microsoft YaHei"/>
          <w:lang w:val="en-GB"/>
        </w:rPr>
        <w:t xml:space="preserve">the </w:t>
      </w:r>
      <w:r w:rsidR="001A1926" w:rsidRPr="00294568">
        <w:rPr>
          <w:rFonts w:eastAsia="Microsoft YaHei"/>
          <w:lang w:val="en-GB"/>
        </w:rPr>
        <w:t xml:space="preserve">rapid </w:t>
      </w:r>
      <w:r w:rsidR="005D3FC0" w:rsidRPr="00294568">
        <w:rPr>
          <w:rFonts w:eastAsia="Microsoft YaHei"/>
          <w:lang w:val="en-GB"/>
        </w:rPr>
        <w:t>development of</w:t>
      </w:r>
      <w:r w:rsidR="000D508A" w:rsidRPr="00294568">
        <w:rPr>
          <w:rFonts w:eastAsia="Microsoft YaHei"/>
          <w:lang w:val="en-GB"/>
        </w:rPr>
        <w:t xml:space="preserve"> </w:t>
      </w:r>
      <w:r w:rsidRPr="00294568">
        <w:rPr>
          <w:rFonts w:eastAsia="Microsoft YaHei"/>
          <w:lang w:val="en-GB"/>
        </w:rPr>
        <w:t xml:space="preserve">literature on supply chain management in the </w:t>
      </w:r>
      <w:r w:rsidR="00E82504" w:rsidRPr="00294568">
        <w:rPr>
          <w:rFonts w:eastAsia="Microsoft YaHei"/>
          <w:lang w:val="en-GB"/>
        </w:rPr>
        <w:t xml:space="preserve">late </w:t>
      </w:r>
      <w:r w:rsidRPr="00294568">
        <w:rPr>
          <w:rFonts w:eastAsia="Microsoft YaHei"/>
          <w:lang w:val="en-GB"/>
        </w:rPr>
        <w:t>2000s</w:t>
      </w:r>
      <w:r w:rsidR="000D508A" w:rsidRPr="00294568">
        <w:rPr>
          <w:rFonts w:eastAsia="Microsoft YaHei"/>
          <w:lang w:val="en-GB"/>
        </w:rPr>
        <w:t>. We refer the reader</w:t>
      </w:r>
      <w:r w:rsidR="005D3FC0" w:rsidRPr="00294568">
        <w:rPr>
          <w:rFonts w:eastAsia="Microsoft YaHei"/>
          <w:lang w:val="en-GB"/>
        </w:rPr>
        <w:t>s</w:t>
      </w:r>
      <w:r w:rsidR="000D508A" w:rsidRPr="00294568">
        <w:rPr>
          <w:rFonts w:eastAsia="Microsoft YaHei"/>
          <w:lang w:val="en-GB"/>
        </w:rPr>
        <w:t xml:space="preserve"> to </w:t>
      </w:r>
      <w:r w:rsidRPr="00294568">
        <w:rPr>
          <w:rFonts w:eastAsia="Microsoft YaHei"/>
          <w:lang w:val="en-GB"/>
        </w:rPr>
        <w:t>de Kok and Graves</w:t>
      </w:r>
      <w:r w:rsidR="000D508A" w:rsidRPr="00294568">
        <w:rPr>
          <w:rFonts w:eastAsia="Microsoft YaHei"/>
          <w:lang w:val="en-GB"/>
        </w:rPr>
        <w:t xml:space="preserve"> (</w:t>
      </w:r>
      <w:r w:rsidRPr="00294568">
        <w:rPr>
          <w:rFonts w:eastAsia="Microsoft YaHei"/>
          <w:lang w:val="en-GB"/>
        </w:rPr>
        <w:t>2003</w:t>
      </w:r>
      <w:r w:rsidR="000D508A" w:rsidRPr="00294568">
        <w:rPr>
          <w:rFonts w:eastAsia="Microsoft YaHei"/>
          <w:lang w:val="en-GB"/>
        </w:rPr>
        <w:t xml:space="preserve">) and </w:t>
      </w:r>
      <w:r w:rsidRPr="00294568">
        <w:rPr>
          <w:rFonts w:eastAsia="Microsoft YaHei"/>
          <w:lang w:val="en-GB"/>
        </w:rPr>
        <w:t xml:space="preserve">Simchi-Levi </w:t>
      </w:r>
      <w:r w:rsidRPr="00294568">
        <w:rPr>
          <w:rFonts w:eastAsia="Microsoft YaHei"/>
          <w:i/>
          <w:lang w:val="en-GB"/>
        </w:rPr>
        <w:t>et al</w:t>
      </w:r>
      <w:r w:rsidRPr="00294568">
        <w:rPr>
          <w:rFonts w:eastAsia="Microsoft YaHei"/>
          <w:lang w:val="en-GB"/>
        </w:rPr>
        <w:t>.</w:t>
      </w:r>
      <w:r w:rsidR="000D508A" w:rsidRPr="00294568">
        <w:rPr>
          <w:rFonts w:eastAsia="Microsoft YaHei"/>
          <w:lang w:val="en-GB"/>
        </w:rPr>
        <w:t xml:space="preserve"> (</w:t>
      </w:r>
      <w:r w:rsidRPr="00294568">
        <w:rPr>
          <w:rFonts w:eastAsia="Microsoft YaHei"/>
          <w:lang w:val="en-GB"/>
        </w:rPr>
        <w:t>2004)</w:t>
      </w:r>
      <w:r w:rsidR="000D508A" w:rsidRPr="00294568">
        <w:rPr>
          <w:rFonts w:eastAsia="Microsoft YaHei"/>
          <w:lang w:val="en-GB"/>
        </w:rPr>
        <w:t xml:space="preserve"> for a general overview of supply chain management</w:t>
      </w:r>
      <w:r w:rsidR="00AE5384" w:rsidRPr="00294568">
        <w:rPr>
          <w:rFonts w:eastAsia="Microsoft YaHei"/>
          <w:lang w:val="en-GB"/>
        </w:rPr>
        <w:t xml:space="preserve">. </w:t>
      </w:r>
      <w:r w:rsidR="00C93FCC" w:rsidRPr="00294568">
        <w:rPr>
          <w:rFonts w:eastAsia="Microsoft YaHei"/>
          <w:lang w:val="en-GB"/>
        </w:rPr>
        <w:t>S</w:t>
      </w:r>
      <w:r w:rsidR="00AE5384" w:rsidRPr="00294568">
        <w:rPr>
          <w:rFonts w:eastAsia="Microsoft YaHei"/>
          <w:lang w:val="en-GB"/>
        </w:rPr>
        <w:t>upply ch</w:t>
      </w:r>
      <w:r w:rsidR="00C93FCC" w:rsidRPr="00294568">
        <w:rPr>
          <w:rFonts w:eastAsia="Microsoft YaHei"/>
          <w:lang w:val="en-GB"/>
        </w:rPr>
        <w:t>ain management is focused on</w:t>
      </w:r>
      <w:r w:rsidR="00AE5384" w:rsidRPr="00294568">
        <w:rPr>
          <w:rFonts w:eastAsia="Microsoft YaHei"/>
          <w:lang w:val="en-GB"/>
        </w:rPr>
        <w:t xml:space="preserve"> the coordination of materi</w:t>
      </w:r>
      <w:r w:rsidR="00C93FCC" w:rsidRPr="00294568">
        <w:rPr>
          <w:rFonts w:eastAsia="Microsoft YaHei"/>
          <w:lang w:val="en-GB"/>
        </w:rPr>
        <w:t xml:space="preserve">al, information, </w:t>
      </w:r>
      <w:r w:rsidR="001A1926" w:rsidRPr="00294568">
        <w:rPr>
          <w:rFonts w:eastAsia="Microsoft YaHei"/>
          <w:lang w:val="en-GB"/>
        </w:rPr>
        <w:t xml:space="preserve">and </w:t>
      </w:r>
      <w:r w:rsidR="00C93FCC" w:rsidRPr="00294568">
        <w:rPr>
          <w:rFonts w:eastAsia="Microsoft YaHei"/>
          <w:lang w:val="en-GB"/>
        </w:rPr>
        <w:t xml:space="preserve">capital flows, </w:t>
      </w:r>
      <w:r w:rsidR="001A1926" w:rsidRPr="00294568">
        <w:rPr>
          <w:rFonts w:eastAsia="Microsoft YaHei"/>
          <w:lang w:val="en-GB"/>
        </w:rPr>
        <w:t xml:space="preserve">and </w:t>
      </w:r>
      <w:r w:rsidR="00C93FCC" w:rsidRPr="00294568">
        <w:rPr>
          <w:rFonts w:eastAsia="Microsoft YaHei"/>
          <w:lang w:val="en-GB"/>
        </w:rPr>
        <w:t xml:space="preserve">therefore it is logical for </w:t>
      </w:r>
      <w:r w:rsidR="00AE5384" w:rsidRPr="00294568">
        <w:rPr>
          <w:rFonts w:eastAsia="Microsoft YaHei"/>
          <w:lang w:val="en-GB"/>
        </w:rPr>
        <w:t xml:space="preserve">scholars </w:t>
      </w:r>
      <w:r w:rsidR="00BC26EA" w:rsidRPr="00294568">
        <w:rPr>
          <w:rFonts w:eastAsia="Microsoft YaHei"/>
          <w:lang w:val="en-GB"/>
        </w:rPr>
        <w:t xml:space="preserve">to </w:t>
      </w:r>
      <w:r w:rsidR="00AE5384" w:rsidRPr="00294568">
        <w:rPr>
          <w:rFonts w:eastAsia="Microsoft YaHei"/>
          <w:lang w:val="en-GB"/>
        </w:rPr>
        <w:t xml:space="preserve">start </w:t>
      </w:r>
      <w:r w:rsidR="00C93FCC" w:rsidRPr="00294568">
        <w:rPr>
          <w:rFonts w:eastAsia="Microsoft YaHei"/>
          <w:lang w:val="en-GB"/>
        </w:rPr>
        <w:t>examining</w:t>
      </w:r>
      <w:r w:rsidR="005F60EF" w:rsidRPr="00294568">
        <w:rPr>
          <w:rFonts w:eastAsia="Microsoft YaHei"/>
          <w:lang w:val="en-GB"/>
        </w:rPr>
        <w:t xml:space="preserve"> </w:t>
      </w:r>
      <w:r w:rsidR="00AE5384" w:rsidRPr="00294568">
        <w:rPr>
          <w:rFonts w:eastAsia="Microsoft YaHei"/>
          <w:lang w:val="en-GB"/>
        </w:rPr>
        <w:t xml:space="preserve">the </w:t>
      </w:r>
      <w:r w:rsidR="00C93FCC" w:rsidRPr="00294568">
        <w:rPr>
          <w:rFonts w:eastAsia="Microsoft YaHei"/>
          <w:lang w:val="en-GB"/>
        </w:rPr>
        <w:t xml:space="preserve">effects of </w:t>
      </w:r>
      <w:r w:rsidR="00AE5384" w:rsidRPr="00294568">
        <w:rPr>
          <w:rFonts w:eastAsia="Microsoft YaHei"/>
          <w:lang w:val="en-GB"/>
        </w:rPr>
        <w:t xml:space="preserve">joint financial and </w:t>
      </w:r>
      <w:r w:rsidR="00AE5384" w:rsidRPr="0039029F">
        <w:rPr>
          <w:rFonts w:eastAsia="Microsoft YaHei"/>
          <w:noProof/>
          <w:lang w:val="en-GB"/>
        </w:rPr>
        <w:t>o</w:t>
      </w:r>
      <w:r w:rsidR="00C93FCC" w:rsidRPr="0039029F">
        <w:rPr>
          <w:rFonts w:eastAsia="Microsoft YaHei"/>
          <w:noProof/>
          <w:lang w:val="en-GB"/>
        </w:rPr>
        <w:t>peration</w:t>
      </w:r>
      <w:r w:rsidR="00C93FCC" w:rsidRPr="00294568">
        <w:rPr>
          <w:rFonts w:eastAsia="Microsoft YaHei"/>
          <w:lang w:val="en-GB"/>
        </w:rPr>
        <w:t xml:space="preserve"> decisions of firms on their</w:t>
      </w:r>
      <w:r w:rsidR="00DA657E" w:rsidRPr="00294568">
        <w:rPr>
          <w:rFonts w:eastAsia="Microsoft YaHei"/>
          <w:lang w:val="en-GB"/>
        </w:rPr>
        <w:t xml:space="preserve"> supply chain management</w:t>
      </w:r>
      <w:r w:rsidR="00AE5384" w:rsidRPr="00294568">
        <w:rPr>
          <w:rFonts w:eastAsia="Microsoft YaHei"/>
          <w:lang w:val="en-GB"/>
        </w:rPr>
        <w:t xml:space="preserve"> </w:t>
      </w:r>
      <w:r w:rsidR="00F96262" w:rsidRPr="00294568">
        <w:rPr>
          <w:rFonts w:eastAsia="Microsoft YaHei"/>
          <w:lang w:val="en-GB"/>
        </w:rPr>
        <w:t xml:space="preserve">(Babich </w:t>
      </w:r>
      <w:r w:rsidR="00D14679" w:rsidRPr="00294568">
        <w:rPr>
          <w:rFonts w:eastAsia="Microsoft YaHei"/>
          <w:lang w:val="en-GB"/>
        </w:rPr>
        <w:t>and</w:t>
      </w:r>
      <w:r w:rsidR="00F96262" w:rsidRPr="00294568">
        <w:rPr>
          <w:rFonts w:eastAsia="Microsoft YaHei"/>
          <w:lang w:val="en-GB"/>
        </w:rPr>
        <w:t xml:space="preserve"> Sobel, 2004; </w:t>
      </w:r>
      <w:r w:rsidRPr="00294568">
        <w:rPr>
          <w:rFonts w:eastAsia="Microsoft YaHei"/>
          <w:lang w:val="en-GB"/>
        </w:rPr>
        <w:t>B</w:t>
      </w:r>
      <w:r w:rsidR="00AE5384" w:rsidRPr="00294568">
        <w:rPr>
          <w:rFonts w:eastAsia="Microsoft YaHei"/>
          <w:lang w:val="en-GB"/>
        </w:rPr>
        <w:t>uzacott and Zhang</w:t>
      </w:r>
      <w:r w:rsidRPr="00294568">
        <w:rPr>
          <w:rFonts w:eastAsia="Microsoft YaHei"/>
          <w:lang w:val="en-GB"/>
        </w:rPr>
        <w:t>, 2004).</w:t>
      </w:r>
      <w:r w:rsidR="005F60EF" w:rsidRPr="00294568">
        <w:rPr>
          <w:rFonts w:eastAsia="Microsoft YaHei"/>
          <w:lang w:val="en-GB"/>
        </w:rPr>
        <w:t xml:space="preserve"> As a result, the literature on </w:t>
      </w:r>
      <w:r w:rsidR="00496E2E" w:rsidRPr="00294568">
        <w:rPr>
          <w:rFonts w:eastAsia="Microsoft YaHei"/>
          <w:lang w:val="en-GB"/>
        </w:rPr>
        <w:t>SCF</w:t>
      </w:r>
      <w:r w:rsidR="005F60EF" w:rsidRPr="00294568">
        <w:rPr>
          <w:rFonts w:eastAsia="Microsoft YaHei"/>
          <w:lang w:val="en-GB"/>
        </w:rPr>
        <w:t xml:space="preserve"> has grown rapidly since 200</w:t>
      </w:r>
      <w:r w:rsidR="00E82504" w:rsidRPr="00294568">
        <w:rPr>
          <w:rFonts w:eastAsia="Microsoft YaHei"/>
          <w:lang w:val="en-GB"/>
        </w:rPr>
        <w:t>8</w:t>
      </w:r>
      <w:r w:rsidR="005F60EF" w:rsidRPr="00294568">
        <w:rPr>
          <w:rFonts w:eastAsia="Microsoft YaHei"/>
          <w:lang w:val="en-GB"/>
        </w:rPr>
        <w:t>.</w:t>
      </w:r>
    </w:p>
    <w:p w14:paraId="1989D2C9" w14:textId="116ACDAF" w:rsidR="00AC0CA7" w:rsidRPr="00294568" w:rsidRDefault="00DA5CC1" w:rsidP="00653964">
      <w:pPr>
        <w:adjustRightInd w:val="0"/>
        <w:spacing w:line="360" w:lineRule="auto"/>
        <w:ind w:firstLine="567"/>
        <w:jc w:val="center"/>
        <w:rPr>
          <w:rFonts w:eastAsia="Microsoft YaHei"/>
          <w:b/>
          <w:lang w:val="en-GB"/>
        </w:rPr>
      </w:pPr>
      <w:r w:rsidRPr="00294568">
        <w:rPr>
          <w:rFonts w:eastAsia="Microsoft YaHei"/>
          <w:b/>
          <w:lang w:val="en-GB"/>
        </w:rPr>
        <w:t>[</w:t>
      </w:r>
      <w:r w:rsidR="00653964" w:rsidRPr="00294568">
        <w:rPr>
          <w:rFonts w:eastAsia="Microsoft YaHei"/>
          <w:b/>
          <w:lang w:val="en-GB"/>
        </w:rPr>
        <w:t>Insert</w:t>
      </w:r>
      <w:r w:rsidR="00607D38" w:rsidRPr="00294568">
        <w:rPr>
          <w:rFonts w:eastAsia="Microsoft YaHei"/>
          <w:b/>
          <w:lang w:val="en-GB"/>
        </w:rPr>
        <w:t xml:space="preserve"> Table 10</w:t>
      </w:r>
      <w:r w:rsidRPr="00294568">
        <w:rPr>
          <w:rFonts w:eastAsia="Microsoft YaHei"/>
          <w:b/>
          <w:lang w:val="en-GB"/>
        </w:rPr>
        <w:t xml:space="preserve"> here]</w:t>
      </w:r>
    </w:p>
    <w:p w14:paraId="32AA0F97" w14:textId="7AB41BC2" w:rsidR="00E47A38" w:rsidRPr="00294568" w:rsidDel="00C43B37" w:rsidRDefault="00367A67" w:rsidP="00653964">
      <w:pPr>
        <w:adjustRightInd w:val="0"/>
        <w:spacing w:line="360" w:lineRule="auto"/>
        <w:ind w:firstLine="567"/>
        <w:jc w:val="center"/>
        <w:rPr>
          <w:rFonts w:eastAsia="Microsoft YaHei"/>
          <w:b/>
          <w:lang w:val="en-GB"/>
        </w:rPr>
      </w:pPr>
      <w:r w:rsidRPr="00294568">
        <w:rPr>
          <w:rFonts w:eastAsia="Microsoft YaHei"/>
          <w:b/>
          <w:lang w:val="en-GB"/>
        </w:rPr>
        <w:t>[</w:t>
      </w:r>
      <w:r w:rsidR="00653964" w:rsidRPr="00294568">
        <w:rPr>
          <w:rFonts w:eastAsia="Microsoft YaHei"/>
          <w:b/>
          <w:lang w:val="en-GB"/>
        </w:rPr>
        <w:t>Insert</w:t>
      </w:r>
      <w:r w:rsidRPr="00294568">
        <w:rPr>
          <w:rFonts w:eastAsia="Microsoft YaHei"/>
          <w:b/>
          <w:lang w:val="en-GB"/>
        </w:rPr>
        <w:t xml:space="preserve"> Fig</w:t>
      </w:r>
      <w:r w:rsidR="00294568">
        <w:rPr>
          <w:rFonts w:eastAsia="Microsoft YaHei"/>
          <w:b/>
          <w:lang w:val="en-GB"/>
        </w:rPr>
        <w:t>ure</w:t>
      </w:r>
      <w:r w:rsidRPr="00294568">
        <w:rPr>
          <w:rFonts w:eastAsia="Microsoft YaHei"/>
          <w:b/>
          <w:lang w:val="en-GB"/>
        </w:rPr>
        <w:t xml:space="preserve"> </w:t>
      </w:r>
      <w:r w:rsidR="00B97662" w:rsidRPr="00294568">
        <w:rPr>
          <w:rFonts w:eastAsia="Microsoft YaHei"/>
          <w:b/>
          <w:lang w:val="en-GB"/>
        </w:rPr>
        <w:t>2</w:t>
      </w:r>
      <w:r w:rsidRPr="00294568">
        <w:rPr>
          <w:rFonts w:eastAsia="Microsoft YaHei"/>
          <w:b/>
          <w:lang w:val="en-GB"/>
        </w:rPr>
        <w:t xml:space="preserve"> here]</w:t>
      </w:r>
    </w:p>
    <w:p w14:paraId="488F1F83" w14:textId="593FB105" w:rsidR="00532E0A" w:rsidRPr="00294568" w:rsidRDefault="006904FE" w:rsidP="00532E0A">
      <w:pPr>
        <w:autoSpaceDE w:val="0"/>
        <w:autoSpaceDN w:val="0"/>
        <w:adjustRightInd w:val="0"/>
        <w:snapToGrid w:val="0"/>
        <w:spacing w:line="360" w:lineRule="auto"/>
        <w:jc w:val="both"/>
        <w:rPr>
          <w:rFonts w:eastAsia="Microsoft YaHei"/>
          <w:b/>
          <w:lang w:val="en-GB"/>
        </w:rPr>
      </w:pPr>
      <w:r w:rsidRPr="00294568">
        <w:rPr>
          <w:rFonts w:eastAsia="Microsoft YaHei"/>
          <w:b/>
          <w:lang w:val="en-GB"/>
        </w:rPr>
        <w:t>4</w:t>
      </w:r>
      <w:r w:rsidR="00532E0A" w:rsidRPr="00294568">
        <w:rPr>
          <w:rFonts w:eastAsia="Microsoft YaHei"/>
          <w:b/>
          <w:lang w:val="en-GB"/>
        </w:rPr>
        <w:t xml:space="preserve">. Content analysis of </w:t>
      </w:r>
      <w:r w:rsidR="00BC26EA" w:rsidRPr="00294568">
        <w:rPr>
          <w:rFonts w:eastAsia="Microsoft YaHei"/>
          <w:b/>
          <w:lang w:val="en-GB"/>
        </w:rPr>
        <w:t xml:space="preserve">the </w:t>
      </w:r>
      <w:r w:rsidR="00532E0A" w:rsidRPr="00294568">
        <w:rPr>
          <w:rFonts w:eastAsia="Microsoft YaHei"/>
          <w:b/>
          <w:lang w:val="en-GB"/>
        </w:rPr>
        <w:t>four clusters</w:t>
      </w:r>
    </w:p>
    <w:p w14:paraId="0A62FFAA" w14:textId="40916A1B" w:rsidR="00532E0A" w:rsidRPr="00294568" w:rsidRDefault="008C260B" w:rsidP="00012AC9">
      <w:pPr>
        <w:adjustRightInd w:val="0"/>
        <w:snapToGrid w:val="0"/>
        <w:spacing w:line="360" w:lineRule="auto"/>
        <w:ind w:firstLineChars="200" w:firstLine="480"/>
        <w:jc w:val="both"/>
        <w:rPr>
          <w:rFonts w:eastAsia="Microsoft YaHei"/>
          <w:lang w:val="en-GB"/>
        </w:rPr>
      </w:pPr>
      <w:r w:rsidRPr="00294568">
        <w:rPr>
          <w:rFonts w:eastAsia="Microsoft YaHei"/>
          <w:lang w:val="en-GB"/>
        </w:rPr>
        <w:t xml:space="preserve">To obtain insights </w:t>
      </w:r>
      <w:r w:rsidR="00536011" w:rsidRPr="00294568">
        <w:rPr>
          <w:rFonts w:eastAsia="Microsoft YaHei"/>
          <w:lang w:val="en-GB"/>
        </w:rPr>
        <w:t xml:space="preserve">into </w:t>
      </w:r>
      <w:r w:rsidRPr="00294568">
        <w:rPr>
          <w:rFonts w:eastAsia="Microsoft YaHei"/>
          <w:lang w:val="en-GB"/>
        </w:rPr>
        <w:t>each cluster, a</w:t>
      </w:r>
      <w:r w:rsidR="00811418" w:rsidRPr="00294568">
        <w:rPr>
          <w:rFonts w:eastAsia="Microsoft YaHei"/>
          <w:lang w:val="en-GB"/>
        </w:rPr>
        <w:t xml:space="preserve"> content analysis wa</w:t>
      </w:r>
      <w:r w:rsidR="00532E0A" w:rsidRPr="00294568">
        <w:rPr>
          <w:rFonts w:eastAsia="Microsoft YaHei"/>
          <w:lang w:val="en-GB"/>
        </w:rPr>
        <w:t xml:space="preserve">s conducted to identify the research </w:t>
      </w:r>
      <w:r w:rsidRPr="00294568">
        <w:rPr>
          <w:rFonts w:eastAsia="Microsoft YaHei"/>
          <w:lang w:val="en-GB"/>
        </w:rPr>
        <w:t>sub-themes within each of the four clusters identified from co-citation analysis</w:t>
      </w:r>
      <w:r w:rsidR="00532E0A" w:rsidRPr="00294568">
        <w:rPr>
          <w:rFonts w:eastAsia="Microsoft YaHei"/>
          <w:lang w:val="en-GB"/>
        </w:rPr>
        <w:t>.</w:t>
      </w:r>
      <w:r w:rsidRPr="00294568">
        <w:rPr>
          <w:rFonts w:eastAsia="Microsoft YaHei"/>
          <w:lang w:val="en-GB"/>
        </w:rPr>
        <w:t xml:space="preserve"> Since </w:t>
      </w:r>
      <w:r w:rsidRPr="00294568">
        <w:rPr>
          <w:rFonts w:eastAsia="Microsoft YaHei"/>
          <w:lang w:val="en-GB"/>
        </w:rPr>
        <w:lastRenderedPageBreak/>
        <w:t xml:space="preserve">co-citation </w:t>
      </w:r>
      <w:r w:rsidR="00811418" w:rsidRPr="00294568">
        <w:rPr>
          <w:rFonts w:eastAsia="Microsoft YaHei"/>
          <w:lang w:val="en-GB"/>
        </w:rPr>
        <w:t xml:space="preserve">analysis </w:t>
      </w:r>
      <w:r w:rsidRPr="00294568">
        <w:rPr>
          <w:rFonts w:eastAsia="Microsoft YaHei"/>
          <w:lang w:val="en-GB"/>
        </w:rPr>
        <w:t xml:space="preserve">considers only co-cited papers, recent articles tend to be missed </w:t>
      </w:r>
      <w:r w:rsidR="002F17D7" w:rsidRPr="00294568">
        <w:rPr>
          <w:rFonts w:eastAsia="Microsoft YaHei"/>
          <w:lang w:val="en-GB"/>
        </w:rPr>
        <w:t xml:space="preserve">due to </w:t>
      </w:r>
      <w:r w:rsidR="006846BE" w:rsidRPr="00294568">
        <w:rPr>
          <w:rFonts w:eastAsia="Microsoft YaHei"/>
          <w:lang w:val="en-GB"/>
        </w:rPr>
        <w:t xml:space="preserve">a </w:t>
      </w:r>
      <w:r w:rsidR="002F17D7" w:rsidRPr="00294568">
        <w:rPr>
          <w:rFonts w:eastAsia="Microsoft YaHei"/>
          <w:lang w:val="en-GB"/>
        </w:rPr>
        <w:t xml:space="preserve">low </w:t>
      </w:r>
      <w:r w:rsidR="006846BE" w:rsidRPr="00294568">
        <w:rPr>
          <w:rFonts w:eastAsia="Microsoft YaHei"/>
          <w:lang w:val="en-GB"/>
        </w:rPr>
        <w:t>number of citations</w:t>
      </w:r>
      <w:r w:rsidRPr="00294568">
        <w:rPr>
          <w:rFonts w:eastAsia="Microsoft YaHei"/>
          <w:lang w:val="en-GB"/>
        </w:rPr>
        <w:t xml:space="preserve">. To </w:t>
      </w:r>
      <w:r w:rsidR="006846BE" w:rsidRPr="00294568">
        <w:rPr>
          <w:rFonts w:eastAsia="Microsoft YaHei"/>
          <w:lang w:val="en-GB"/>
        </w:rPr>
        <w:t xml:space="preserve">perform </w:t>
      </w:r>
      <w:r w:rsidRPr="00294568">
        <w:rPr>
          <w:rFonts w:eastAsia="Microsoft YaHei"/>
          <w:lang w:val="en-GB"/>
        </w:rPr>
        <w:t>the content analysis</w:t>
      </w:r>
      <w:r w:rsidR="00532E0A" w:rsidRPr="00294568">
        <w:rPr>
          <w:rFonts w:eastAsia="Microsoft YaHei"/>
          <w:lang w:val="en-GB"/>
        </w:rPr>
        <w:t xml:space="preserve">, we </w:t>
      </w:r>
      <w:r w:rsidRPr="00294568">
        <w:rPr>
          <w:rFonts w:eastAsia="Microsoft YaHei"/>
          <w:lang w:val="en-GB"/>
        </w:rPr>
        <w:t xml:space="preserve">screened papers </w:t>
      </w:r>
      <w:r w:rsidR="00254C30" w:rsidRPr="00294568">
        <w:rPr>
          <w:rFonts w:eastAsia="Microsoft YaHei"/>
          <w:lang w:val="en-GB"/>
        </w:rPr>
        <w:t xml:space="preserve">that were </w:t>
      </w:r>
      <w:r w:rsidRPr="00294568">
        <w:rPr>
          <w:rFonts w:eastAsia="Microsoft YaHei"/>
          <w:lang w:val="en-GB"/>
        </w:rPr>
        <w:t xml:space="preserve">published in </w:t>
      </w:r>
      <w:r w:rsidR="00532E0A" w:rsidRPr="00294568">
        <w:rPr>
          <w:rFonts w:eastAsia="Microsoft YaHei"/>
          <w:lang w:val="en-GB"/>
        </w:rPr>
        <w:t>2014, 2015 and 2016</w:t>
      </w:r>
      <w:r w:rsidR="00254C30" w:rsidRPr="00294568">
        <w:rPr>
          <w:rFonts w:eastAsia="Microsoft YaHei"/>
          <w:lang w:val="en-GB"/>
        </w:rPr>
        <w:t>,</w:t>
      </w:r>
      <w:r w:rsidR="00472583" w:rsidRPr="00294568">
        <w:rPr>
          <w:rFonts w:eastAsia="Microsoft YaHei"/>
          <w:lang w:val="en-GB"/>
        </w:rPr>
        <w:t xml:space="preserve"> but not include</w:t>
      </w:r>
      <w:r w:rsidR="002F17D7" w:rsidRPr="00294568">
        <w:rPr>
          <w:rFonts w:eastAsia="Microsoft YaHei"/>
          <w:lang w:val="en-GB"/>
        </w:rPr>
        <w:t>d in the</w:t>
      </w:r>
      <w:r w:rsidR="00472583" w:rsidRPr="00294568">
        <w:rPr>
          <w:rFonts w:eastAsia="Microsoft YaHei"/>
          <w:lang w:val="en-GB"/>
        </w:rPr>
        <w:t xml:space="preserve"> 21</w:t>
      </w:r>
      <w:r w:rsidR="000E7F02" w:rsidRPr="00294568">
        <w:rPr>
          <w:rFonts w:eastAsia="Microsoft YaHei"/>
          <w:lang w:val="en-GB"/>
        </w:rPr>
        <w:t>4</w:t>
      </w:r>
      <w:r w:rsidR="00472583" w:rsidRPr="00294568">
        <w:rPr>
          <w:rFonts w:eastAsia="Microsoft YaHei"/>
          <w:lang w:val="en-GB"/>
        </w:rPr>
        <w:t>-node co-citation network</w:t>
      </w:r>
      <w:r w:rsidR="00532E0A" w:rsidRPr="00294568">
        <w:rPr>
          <w:rFonts w:eastAsia="Microsoft YaHei"/>
          <w:lang w:val="en-GB"/>
        </w:rPr>
        <w:t xml:space="preserve">. </w:t>
      </w:r>
      <w:r w:rsidR="006B5B3B" w:rsidRPr="00294568">
        <w:rPr>
          <w:rFonts w:eastAsia="Microsoft YaHei"/>
          <w:lang w:val="en-GB"/>
        </w:rPr>
        <w:t>Overall</w:t>
      </w:r>
      <w:r w:rsidR="00532E0A" w:rsidRPr="00294568">
        <w:rPr>
          <w:rFonts w:eastAsia="Microsoft YaHei"/>
          <w:lang w:val="en-GB"/>
        </w:rPr>
        <w:t xml:space="preserve">, </w:t>
      </w:r>
      <w:r w:rsidR="00472583" w:rsidRPr="00294568">
        <w:rPr>
          <w:rFonts w:eastAsia="Microsoft YaHei"/>
          <w:lang w:val="en-GB"/>
        </w:rPr>
        <w:t xml:space="preserve">90 </w:t>
      </w:r>
      <w:r w:rsidR="00532E0A" w:rsidRPr="00294568">
        <w:rPr>
          <w:rFonts w:eastAsia="Microsoft YaHei"/>
          <w:lang w:val="en-GB"/>
        </w:rPr>
        <w:t xml:space="preserve">papers were found </w:t>
      </w:r>
      <w:r w:rsidR="00353747" w:rsidRPr="00294568">
        <w:rPr>
          <w:rFonts w:eastAsia="Microsoft YaHei"/>
          <w:lang w:val="en-GB"/>
        </w:rPr>
        <w:t xml:space="preserve">to be </w:t>
      </w:r>
      <w:r w:rsidR="00532E0A" w:rsidRPr="0039029F">
        <w:rPr>
          <w:rFonts w:eastAsia="Microsoft YaHei"/>
          <w:noProof/>
          <w:lang w:val="en-GB"/>
        </w:rPr>
        <w:t>p</w:t>
      </w:r>
      <w:r w:rsidRPr="0039029F">
        <w:rPr>
          <w:rFonts w:eastAsia="Microsoft YaHei"/>
          <w:noProof/>
          <w:lang w:val="en-GB"/>
        </w:rPr>
        <w:t>ublish</w:t>
      </w:r>
      <w:r w:rsidR="008177E5">
        <w:rPr>
          <w:rFonts w:eastAsia="Microsoft YaHei"/>
          <w:noProof/>
          <w:lang w:val="en-GB"/>
        </w:rPr>
        <w:t>ed</w:t>
      </w:r>
      <w:r w:rsidRPr="00294568">
        <w:rPr>
          <w:rFonts w:eastAsia="Microsoft YaHei"/>
          <w:lang w:val="en-GB"/>
        </w:rPr>
        <w:t xml:space="preserve"> in these three years </w:t>
      </w:r>
      <w:r w:rsidR="00E24785" w:rsidRPr="00294568">
        <w:rPr>
          <w:rFonts w:eastAsia="Microsoft YaHei"/>
          <w:lang w:val="en-GB"/>
        </w:rPr>
        <w:t>outside the 21</w:t>
      </w:r>
      <w:r w:rsidR="000E7F02" w:rsidRPr="00294568">
        <w:rPr>
          <w:rFonts w:eastAsia="Microsoft YaHei"/>
          <w:lang w:val="en-GB"/>
        </w:rPr>
        <w:t>4</w:t>
      </w:r>
      <w:r w:rsidR="00E24785" w:rsidRPr="00294568">
        <w:rPr>
          <w:rFonts w:eastAsia="Microsoft YaHei"/>
          <w:lang w:val="en-GB"/>
        </w:rPr>
        <w:t xml:space="preserve">-node </w:t>
      </w:r>
      <w:r w:rsidRPr="00294568">
        <w:rPr>
          <w:rFonts w:eastAsia="Microsoft YaHei"/>
          <w:lang w:val="en-GB"/>
        </w:rPr>
        <w:t xml:space="preserve">and </w:t>
      </w:r>
      <w:r w:rsidR="00532E0A" w:rsidRPr="00294568">
        <w:rPr>
          <w:rFonts w:eastAsia="Microsoft YaHei"/>
          <w:lang w:val="en-GB"/>
        </w:rPr>
        <w:t xml:space="preserve">16 </w:t>
      </w:r>
      <w:r w:rsidRPr="00294568">
        <w:rPr>
          <w:rFonts w:eastAsia="Microsoft YaHei"/>
          <w:lang w:val="en-GB"/>
        </w:rPr>
        <w:t xml:space="preserve">papers of </w:t>
      </w:r>
      <w:r w:rsidR="009632E8" w:rsidRPr="00294568">
        <w:rPr>
          <w:rFonts w:eastAsia="Microsoft YaHei"/>
          <w:lang w:val="en-GB"/>
        </w:rPr>
        <w:t xml:space="preserve">that </w:t>
      </w:r>
      <w:r w:rsidR="00472583" w:rsidRPr="00294568">
        <w:rPr>
          <w:rFonts w:eastAsia="Microsoft YaHei"/>
          <w:lang w:val="en-GB"/>
        </w:rPr>
        <w:t xml:space="preserve">90 </w:t>
      </w:r>
      <w:r w:rsidR="00532E0A" w:rsidRPr="00294568">
        <w:rPr>
          <w:rFonts w:eastAsia="Microsoft YaHei"/>
          <w:lang w:val="en-GB"/>
        </w:rPr>
        <w:t xml:space="preserve">were </w:t>
      </w:r>
      <w:r w:rsidR="00863916" w:rsidRPr="00294568">
        <w:rPr>
          <w:rFonts w:eastAsia="Microsoft YaHei"/>
          <w:lang w:val="en-GB"/>
        </w:rPr>
        <w:t>published in</w:t>
      </w:r>
      <w:r w:rsidR="00532E0A" w:rsidRPr="00294568">
        <w:rPr>
          <w:rFonts w:eastAsia="Microsoft YaHei"/>
          <w:lang w:val="en-GB"/>
        </w:rPr>
        <w:t xml:space="preserve"> </w:t>
      </w:r>
      <w:r w:rsidR="00B565D2" w:rsidRPr="00294568">
        <w:rPr>
          <w:rFonts w:eastAsia="Microsoft YaHei"/>
          <w:lang w:val="en-GB"/>
        </w:rPr>
        <w:t>AJG</w:t>
      </w:r>
      <w:r w:rsidR="00532E0A" w:rsidRPr="00294568">
        <w:rPr>
          <w:rFonts w:eastAsia="Microsoft YaHei"/>
          <w:lang w:val="en-GB"/>
        </w:rPr>
        <w:t xml:space="preserve"> </w:t>
      </w:r>
      <w:r w:rsidRPr="00294568">
        <w:rPr>
          <w:rFonts w:eastAsia="Microsoft YaHei"/>
          <w:lang w:val="en-GB"/>
        </w:rPr>
        <w:t>Grade 3</w:t>
      </w:r>
      <w:r w:rsidR="007F205D" w:rsidRPr="00294568">
        <w:rPr>
          <w:rFonts w:eastAsia="Microsoft YaHei"/>
          <w:lang w:val="en-GB"/>
        </w:rPr>
        <w:t>,</w:t>
      </w:r>
      <w:r w:rsidRPr="00294568">
        <w:rPr>
          <w:rFonts w:eastAsia="Microsoft YaHei"/>
          <w:lang w:val="en-GB"/>
        </w:rPr>
        <w:t xml:space="preserve"> </w:t>
      </w:r>
      <w:r w:rsidR="007F205D" w:rsidRPr="00294568">
        <w:rPr>
          <w:rFonts w:eastAsia="Microsoft YaHei"/>
          <w:lang w:val="en-GB"/>
        </w:rPr>
        <w:t>4 and 4*</w:t>
      </w:r>
      <w:r w:rsidR="00863916" w:rsidRPr="00294568">
        <w:rPr>
          <w:rFonts w:eastAsia="Microsoft YaHei"/>
          <w:lang w:val="en-GB"/>
        </w:rPr>
        <w:t xml:space="preserve"> journals</w:t>
      </w:r>
      <w:r w:rsidR="002552A3" w:rsidRPr="00294568">
        <w:rPr>
          <w:rFonts w:eastAsia="Microsoft YaHei"/>
          <w:lang w:val="en-GB"/>
        </w:rPr>
        <w:t>.</w:t>
      </w:r>
      <w:r w:rsidR="00811418" w:rsidRPr="00294568">
        <w:rPr>
          <w:rFonts w:eastAsia="Microsoft YaHei"/>
          <w:lang w:val="en-GB"/>
        </w:rPr>
        <w:t xml:space="preserve"> </w:t>
      </w:r>
      <w:r w:rsidR="00E9141E" w:rsidRPr="00294568">
        <w:rPr>
          <w:rFonts w:eastAsia="Microsoft YaHei"/>
          <w:lang w:val="en-GB"/>
        </w:rPr>
        <w:t>We found th</w:t>
      </w:r>
      <w:r w:rsidR="00A0428A" w:rsidRPr="00294568">
        <w:rPr>
          <w:rFonts w:eastAsia="Microsoft YaHei"/>
          <w:lang w:val="en-GB"/>
        </w:rPr>
        <w:t>at the 16 papers fit in the existing clustering structure and fall into Cluster</w:t>
      </w:r>
      <w:r w:rsidR="00E24785" w:rsidRPr="00294568">
        <w:rPr>
          <w:rFonts w:eastAsia="Microsoft YaHei"/>
          <w:lang w:val="en-GB"/>
        </w:rPr>
        <w:t>s</w:t>
      </w:r>
      <w:r w:rsidR="00A0428A" w:rsidRPr="00294568">
        <w:rPr>
          <w:rFonts w:eastAsia="Microsoft YaHei"/>
          <w:lang w:val="en-GB"/>
        </w:rPr>
        <w:t xml:space="preserve"> 2, 3 and 4. </w:t>
      </w:r>
      <w:r w:rsidR="002552A3" w:rsidRPr="00294568">
        <w:rPr>
          <w:rFonts w:eastAsia="Microsoft YaHei"/>
          <w:lang w:val="en-GB"/>
        </w:rPr>
        <w:t>Finally, t</w:t>
      </w:r>
      <w:r w:rsidR="00532E0A" w:rsidRPr="00294568">
        <w:rPr>
          <w:rFonts w:eastAsia="Microsoft YaHei"/>
          <w:lang w:val="en-GB"/>
        </w:rPr>
        <w:t xml:space="preserve">he content analysis is based on the </w:t>
      </w:r>
      <w:r w:rsidRPr="00294568">
        <w:rPr>
          <w:rFonts w:eastAsia="Microsoft YaHei"/>
          <w:lang w:val="en-GB"/>
        </w:rPr>
        <w:t>9</w:t>
      </w:r>
      <w:r w:rsidR="000E7F02" w:rsidRPr="00294568">
        <w:rPr>
          <w:rFonts w:eastAsia="Microsoft YaHei"/>
          <w:lang w:val="en-GB"/>
        </w:rPr>
        <w:t>6</w:t>
      </w:r>
      <w:r w:rsidRPr="00294568">
        <w:rPr>
          <w:rFonts w:eastAsia="Microsoft YaHei"/>
          <w:lang w:val="en-GB"/>
        </w:rPr>
        <w:t xml:space="preserve"> papers </w:t>
      </w:r>
      <w:r w:rsidR="00607D38" w:rsidRPr="00294568">
        <w:rPr>
          <w:rFonts w:eastAsia="Microsoft YaHei"/>
          <w:lang w:val="en-GB"/>
        </w:rPr>
        <w:t>(Table 7</w:t>
      </w:r>
      <w:r w:rsidR="009B7E83" w:rsidRPr="00294568">
        <w:rPr>
          <w:rFonts w:eastAsia="Microsoft YaHei"/>
          <w:lang w:val="en-GB"/>
        </w:rPr>
        <w:t xml:space="preserve">) </w:t>
      </w:r>
      <w:r w:rsidRPr="00294568">
        <w:rPr>
          <w:rFonts w:eastAsia="Microsoft YaHei"/>
          <w:lang w:val="en-GB"/>
        </w:rPr>
        <w:t xml:space="preserve">from the co-citation analysis </w:t>
      </w:r>
      <w:r w:rsidR="00532E0A" w:rsidRPr="00294568">
        <w:rPr>
          <w:rFonts w:eastAsia="Microsoft YaHei"/>
          <w:lang w:val="en-GB"/>
        </w:rPr>
        <w:t xml:space="preserve">plus </w:t>
      </w:r>
      <w:r w:rsidR="002552A3" w:rsidRPr="00294568">
        <w:rPr>
          <w:rFonts w:eastAsia="Microsoft YaHei"/>
          <w:lang w:val="en-GB"/>
        </w:rPr>
        <w:t xml:space="preserve">the </w:t>
      </w:r>
      <w:r w:rsidR="00532E0A" w:rsidRPr="00294568">
        <w:rPr>
          <w:rFonts w:eastAsia="Microsoft YaHei"/>
          <w:lang w:val="en-GB"/>
        </w:rPr>
        <w:t xml:space="preserve">16 papers published in the </w:t>
      </w:r>
      <w:r w:rsidR="009632E8" w:rsidRPr="00294568">
        <w:rPr>
          <w:rFonts w:eastAsia="Microsoft YaHei"/>
          <w:lang w:val="en-GB"/>
        </w:rPr>
        <w:t xml:space="preserve">most </w:t>
      </w:r>
      <w:r w:rsidR="00532E0A" w:rsidRPr="00294568">
        <w:rPr>
          <w:rFonts w:eastAsia="Microsoft YaHei"/>
          <w:lang w:val="en-GB"/>
        </w:rPr>
        <w:t>recent three years.</w:t>
      </w:r>
      <w:r w:rsidRPr="00294568">
        <w:rPr>
          <w:rFonts w:eastAsia="Microsoft YaHei"/>
          <w:lang w:val="en-GB"/>
        </w:rPr>
        <w:t xml:space="preserve"> </w:t>
      </w:r>
      <w:r w:rsidR="009632E8" w:rsidRPr="00294568">
        <w:rPr>
          <w:rFonts w:eastAsia="Microsoft YaHei"/>
          <w:lang w:val="en-GB"/>
        </w:rPr>
        <w:t>Overall</w:t>
      </w:r>
      <w:r w:rsidRPr="00294568">
        <w:rPr>
          <w:rFonts w:eastAsia="Microsoft YaHei"/>
          <w:lang w:val="en-GB"/>
        </w:rPr>
        <w:t>, 11</w:t>
      </w:r>
      <w:r w:rsidR="000E7F02" w:rsidRPr="00294568">
        <w:rPr>
          <w:rFonts w:eastAsia="Microsoft YaHei"/>
          <w:lang w:val="en-GB"/>
        </w:rPr>
        <w:t>2</w:t>
      </w:r>
      <w:r w:rsidRPr="00294568">
        <w:rPr>
          <w:rFonts w:eastAsia="Microsoft YaHei"/>
          <w:lang w:val="en-GB"/>
        </w:rPr>
        <w:t xml:space="preserve"> p</w:t>
      </w:r>
      <w:r w:rsidR="00E9141E" w:rsidRPr="00294568">
        <w:rPr>
          <w:rFonts w:eastAsia="Microsoft YaHei"/>
          <w:lang w:val="en-GB"/>
        </w:rPr>
        <w:t xml:space="preserve">apers (all published in </w:t>
      </w:r>
      <w:r w:rsidR="00B565D2" w:rsidRPr="00294568">
        <w:rPr>
          <w:rFonts w:eastAsia="Microsoft YaHei"/>
          <w:lang w:val="en-GB"/>
        </w:rPr>
        <w:t>AJG</w:t>
      </w:r>
      <w:r w:rsidR="00E9141E" w:rsidRPr="00294568">
        <w:rPr>
          <w:rFonts w:eastAsia="Microsoft YaHei"/>
          <w:lang w:val="en-GB"/>
        </w:rPr>
        <w:t xml:space="preserve"> 3, 4 and 4*</w:t>
      </w:r>
      <w:r w:rsidRPr="00294568">
        <w:rPr>
          <w:rFonts w:eastAsia="Microsoft YaHei"/>
          <w:lang w:val="en-GB"/>
        </w:rPr>
        <w:t xml:space="preserve"> journals) were reviewed for content analysis.</w:t>
      </w:r>
    </w:p>
    <w:p w14:paraId="12F6CF6A" w14:textId="77777777" w:rsidR="00532E0A" w:rsidRPr="00294568" w:rsidRDefault="00532E0A" w:rsidP="00532E0A">
      <w:pPr>
        <w:autoSpaceDE w:val="0"/>
        <w:autoSpaceDN w:val="0"/>
        <w:adjustRightInd w:val="0"/>
        <w:snapToGrid w:val="0"/>
        <w:spacing w:line="360" w:lineRule="auto"/>
        <w:jc w:val="both"/>
        <w:rPr>
          <w:rFonts w:eastAsia="Microsoft YaHei"/>
          <w:b/>
          <w:lang w:val="en-GB"/>
        </w:rPr>
      </w:pPr>
    </w:p>
    <w:p w14:paraId="217FC0E5" w14:textId="4CBE6528" w:rsidR="00532E0A" w:rsidRPr="00294568" w:rsidRDefault="006904FE" w:rsidP="00532E0A">
      <w:pPr>
        <w:autoSpaceDE w:val="0"/>
        <w:autoSpaceDN w:val="0"/>
        <w:adjustRightInd w:val="0"/>
        <w:snapToGrid w:val="0"/>
        <w:spacing w:line="360" w:lineRule="auto"/>
        <w:jc w:val="both"/>
        <w:rPr>
          <w:rFonts w:eastAsia="Microsoft YaHei"/>
          <w:b/>
          <w:lang w:val="en-GB"/>
        </w:rPr>
      </w:pPr>
      <w:r w:rsidRPr="00294568">
        <w:rPr>
          <w:rFonts w:eastAsia="Microsoft YaHei"/>
          <w:b/>
          <w:lang w:val="en-GB"/>
        </w:rPr>
        <w:t>4</w:t>
      </w:r>
      <w:r w:rsidR="00532E0A" w:rsidRPr="00294568">
        <w:rPr>
          <w:rFonts w:eastAsia="Microsoft YaHei"/>
          <w:b/>
          <w:lang w:val="en-GB"/>
        </w:rPr>
        <w:t xml:space="preserve">.1 Cluster one: </w:t>
      </w:r>
      <w:r w:rsidR="00095856" w:rsidRPr="00294568">
        <w:rPr>
          <w:rFonts w:eastAsia="Microsoft YaHei"/>
          <w:b/>
          <w:lang w:val="en-GB"/>
        </w:rPr>
        <w:t>Deteriorating inventory model under trade credit policy based on EOQ/EPQ model</w:t>
      </w:r>
    </w:p>
    <w:p w14:paraId="536FEEDC" w14:textId="261B5500" w:rsidR="00C14CB2" w:rsidRPr="00294568" w:rsidRDefault="00CF0427" w:rsidP="00012AC9">
      <w:pPr>
        <w:pStyle w:val="p1"/>
        <w:adjustRightInd w:val="0"/>
        <w:snapToGrid w:val="0"/>
        <w:spacing w:after="0" w:line="360" w:lineRule="auto"/>
        <w:ind w:firstLineChars="200" w:firstLine="480"/>
        <w:rPr>
          <w:rFonts w:eastAsia="Microsoft YaHei"/>
          <w:sz w:val="24"/>
          <w:szCs w:val="24"/>
          <w:lang w:val="en-GB"/>
        </w:rPr>
      </w:pPr>
      <w:r w:rsidRPr="00294568">
        <w:rPr>
          <w:rFonts w:eastAsia="Microsoft YaHei"/>
          <w:sz w:val="24"/>
          <w:szCs w:val="24"/>
          <w:lang w:val="en-GB"/>
        </w:rPr>
        <w:t xml:space="preserve">With 34 papers, </w:t>
      </w:r>
      <w:r w:rsidR="00532E0A" w:rsidRPr="00294568">
        <w:rPr>
          <w:rFonts w:eastAsia="Microsoft YaHei"/>
          <w:sz w:val="24"/>
          <w:szCs w:val="24"/>
          <w:lang w:val="en-GB"/>
        </w:rPr>
        <w:t xml:space="preserve">Cluster one </w:t>
      </w:r>
      <w:r w:rsidR="009C5224" w:rsidRPr="00294568">
        <w:rPr>
          <w:rFonts w:eastAsia="Microsoft YaHei"/>
          <w:sz w:val="24"/>
          <w:szCs w:val="24"/>
          <w:lang w:val="en-GB"/>
        </w:rPr>
        <w:t xml:space="preserve">is the largest cluster </w:t>
      </w:r>
      <w:r w:rsidR="00631224" w:rsidRPr="00294568">
        <w:rPr>
          <w:rFonts w:eastAsia="Microsoft YaHei"/>
          <w:sz w:val="24"/>
          <w:szCs w:val="24"/>
          <w:lang w:val="en-GB"/>
        </w:rPr>
        <w:t>and</w:t>
      </w:r>
      <w:r w:rsidR="00184ECD" w:rsidRPr="00294568">
        <w:rPr>
          <w:rFonts w:eastAsia="Microsoft YaHei"/>
          <w:sz w:val="24"/>
          <w:szCs w:val="24"/>
          <w:lang w:val="en-GB"/>
        </w:rPr>
        <w:t xml:space="preserve"> e</w:t>
      </w:r>
      <w:r w:rsidR="00ED3D96" w:rsidRPr="00294568">
        <w:rPr>
          <w:rFonts w:eastAsia="Microsoft YaHei"/>
          <w:sz w:val="24"/>
          <w:szCs w:val="24"/>
          <w:lang w:val="en-GB"/>
        </w:rPr>
        <w:t>merged</w:t>
      </w:r>
      <w:r w:rsidR="00184ECD" w:rsidRPr="00294568">
        <w:rPr>
          <w:rFonts w:eastAsia="Microsoft YaHei"/>
          <w:sz w:val="24"/>
          <w:szCs w:val="24"/>
          <w:lang w:val="en-GB"/>
        </w:rPr>
        <w:t xml:space="preserve"> </w:t>
      </w:r>
      <w:r w:rsidR="00631224" w:rsidRPr="00294568">
        <w:rPr>
          <w:rFonts w:eastAsia="Microsoft YaHei"/>
          <w:sz w:val="24"/>
          <w:szCs w:val="24"/>
          <w:lang w:val="en-GB"/>
        </w:rPr>
        <w:t>as early as 1973</w:t>
      </w:r>
      <w:r w:rsidR="00184ECD" w:rsidRPr="00294568">
        <w:rPr>
          <w:rFonts w:eastAsia="Microsoft YaHei"/>
          <w:sz w:val="24"/>
          <w:szCs w:val="24"/>
          <w:lang w:val="en-GB"/>
        </w:rPr>
        <w:t>.</w:t>
      </w:r>
      <w:r w:rsidR="009C5224" w:rsidRPr="00294568">
        <w:rPr>
          <w:rFonts w:eastAsia="Microsoft YaHei"/>
          <w:sz w:val="24"/>
          <w:szCs w:val="24"/>
          <w:lang w:val="en-GB"/>
        </w:rPr>
        <w:t xml:space="preserve"> </w:t>
      </w:r>
      <w:r w:rsidR="008200BF" w:rsidRPr="00294568">
        <w:rPr>
          <w:rFonts w:eastAsia="Microsoft YaHei"/>
          <w:sz w:val="24"/>
          <w:szCs w:val="24"/>
          <w:lang w:val="en-GB"/>
        </w:rPr>
        <w:t>This cluster focuses on the impact of</w:t>
      </w:r>
      <w:r w:rsidR="008200BF" w:rsidRPr="00294568" w:rsidDel="001D39C8">
        <w:rPr>
          <w:rFonts w:eastAsia="Microsoft YaHei"/>
          <w:sz w:val="24"/>
          <w:szCs w:val="24"/>
          <w:lang w:val="en-GB"/>
        </w:rPr>
        <w:t xml:space="preserve"> </w:t>
      </w:r>
      <w:r w:rsidR="008200BF" w:rsidRPr="00294568">
        <w:rPr>
          <w:rFonts w:eastAsia="Microsoft YaHei"/>
          <w:sz w:val="24"/>
          <w:szCs w:val="24"/>
          <w:lang w:val="en-GB"/>
        </w:rPr>
        <w:t xml:space="preserve">specific forms of financing mechanisms on decisions of </w:t>
      </w:r>
      <w:r w:rsidR="00797CAF" w:rsidRPr="00294568">
        <w:rPr>
          <w:rFonts w:eastAsia="Microsoft YaHei"/>
          <w:sz w:val="24"/>
          <w:szCs w:val="24"/>
          <w:lang w:val="en-GB"/>
        </w:rPr>
        <w:t xml:space="preserve">the </w:t>
      </w:r>
      <w:r w:rsidR="00F86C11" w:rsidRPr="00294568">
        <w:rPr>
          <w:rFonts w:eastAsia="Microsoft YaHei"/>
          <w:sz w:val="24"/>
          <w:szCs w:val="24"/>
          <w:lang w:val="en-GB"/>
        </w:rPr>
        <w:t xml:space="preserve">classical </w:t>
      </w:r>
      <w:r w:rsidR="008200BF" w:rsidRPr="00294568">
        <w:rPr>
          <w:rFonts w:eastAsia="Microsoft YaHei"/>
          <w:sz w:val="24"/>
          <w:szCs w:val="24"/>
          <w:lang w:val="en-GB"/>
        </w:rPr>
        <w:t>inventory model</w:t>
      </w:r>
      <w:r w:rsidR="00614918" w:rsidRPr="00294568">
        <w:rPr>
          <w:rFonts w:eastAsia="Microsoft YaHei"/>
          <w:sz w:val="24"/>
          <w:szCs w:val="24"/>
          <w:lang w:val="en-GB"/>
        </w:rPr>
        <w:t xml:space="preserve"> (</w:t>
      </w:r>
      <w:r w:rsidR="00047B6A" w:rsidRPr="00294568">
        <w:rPr>
          <w:rFonts w:eastAsia="Microsoft YaHei"/>
          <w:sz w:val="24"/>
          <w:szCs w:val="24"/>
          <w:lang w:val="en-GB"/>
        </w:rPr>
        <w:t xml:space="preserve">Haley and Higgins, 1973; </w:t>
      </w:r>
      <w:r w:rsidR="0075626E" w:rsidRPr="00294568">
        <w:rPr>
          <w:rFonts w:eastAsia="Microsoft YaHei"/>
          <w:sz w:val="24"/>
          <w:szCs w:val="24"/>
          <w:lang w:val="en-GB"/>
        </w:rPr>
        <w:t xml:space="preserve">Goyal, 1985; </w:t>
      </w:r>
      <w:r w:rsidR="00047B6A" w:rsidRPr="00294568">
        <w:rPr>
          <w:rFonts w:eastAsia="Microsoft YaHei"/>
          <w:sz w:val="24"/>
          <w:szCs w:val="24"/>
          <w:lang w:val="en-GB"/>
        </w:rPr>
        <w:t xml:space="preserve">Jaggi and Aggarwal, 1994; Abad and Jaggi, 2003; Liao, 2008; Ho </w:t>
      </w:r>
      <w:r w:rsidR="00047B6A" w:rsidRPr="00294568">
        <w:rPr>
          <w:rFonts w:eastAsia="Microsoft YaHei"/>
          <w:i/>
          <w:sz w:val="24"/>
          <w:szCs w:val="24"/>
          <w:lang w:val="en-GB"/>
        </w:rPr>
        <w:t>et al.</w:t>
      </w:r>
      <w:r w:rsidR="00047B6A" w:rsidRPr="00294568">
        <w:rPr>
          <w:rFonts w:eastAsia="Microsoft YaHei"/>
          <w:sz w:val="24"/>
          <w:szCs w:val="24"/>
          <w:lang w:val="en-GB"/>
        </w:rPr>
        <w:t>, 2008</w:t>
      </w:r>
      <w:r w:rsidR="00614918" w:rsidRPr="00294568">
        <w:rPr>
          <w:rFonts w:eastAsia="Microsoft YaHei"/>
          <w:sz w:val="24"/>
          <w:szCs w:val="24"/>
          <w:lang w:val="en-GB"/>
        </w:rPr>
        <w:t>)</w:t>
      </w:r>
      <w:r w:rsidR="008200BF" w:rsidRPr="00294568">
        <w:rPr>
          <w:rFonts w:eastAsia="Microsoft YaHei"/>
          <w:sz w:val="24"/>
          <w:szCs w:val="24"/>
          <w:lang w:val="en-GB"/>
        </w:rPr>
        <w:t xml:space="preserve">. </w:t>
      </w:r>
      <w:r w:rsidR="008E3F3F" w:rsidRPr="00294568">
        <w:rPr>
          <w:rFonts w:eastAsia="Microsoft YaHei"/>
          <w:sz w:val="24"/>
          <w:szCs w:val="24"/>
          <w:lang w:val="en-GB"/>
        </w:rPr>
        <w:t>T</w:t>
      </w:r>
      <w:r w:rsidR="00C14CB2" w:rsidRPr="00294568">
        <w:rPr>
          <w:rFonts w:eastAsia="Microsoft YaHei"/>
          <w:sz w:val="24"/>
          <w:szCs w:val="24"/>
          <w:lang w:val="en-GB"/>
        </w:rPr>
        <w:t>he papers in this cluster</w:t>
      </w:r>
      <w:r w:rsidR="00532E0A" w:rsidRPr="00294568">
        <w:rPr>
          <w:rFonts w:eastAsia="Microsoft YaHei"/>
          <w:sz w:val="24"/>
          <w:szCs w:val="24"/>
          <w:lang w:val="en-GB"/>
        </w:rPr>
        <w:t xml:space="preserve"> have similar research </w:t>
      </w:r>
      <w:r w:rsidR="00C14CB2" w:rsidRPr="00294568">
        <w:rPr>
          <w:rFonts w:eastAsia="Microsoft YaHei"/>
          <w:sz w:val="24"/>
          <w:szCs w:val="24"/>
          <w:lang w:val="en-GB"/>
        </w:rPr>
        <w:t>framework</w:t>
      </w:r>
      <w:r w:rsidR="00353747" w:rsidRPr="00294568">
        <w:rPr>
          <w:rFonts w:eastAsia="Microsoft YaHei"/>
          <w:sz w:val="24"/>
          <w:szCs w:val="24"/>
          <w:lang w:val="en-GB"/>
        </w:rPr>
        <w:t>s</w:t>
      </w:r>
      <w:r w:rsidR="00246F9C" w:rsidRPr="00294568">
        <w:rPr>
          <w:rFonts w:eastAsia="Microsoft YaHei"/>
          <w:sz w:val="24"/>
          <w:szCs w:val="24"/>
          <w:lang w:val="en-GB"/>
        </w:rPr>
        <w:t>.</w:t>
      </w:r>
      <w:r w:rsidR="00532E0A" w:rsidRPr="00294568">
        <w:rPr>
          <w:rFonts w:eastAsia="Microsoft YaHei"/>
          <w:sz w:val="24"/>
          <w:szCs w:val="24"/>
          <w:lang w:val="en-GB"/>
        </w:rPr>
        <w:t xml:space="preserve"> </w:t>
      </w:r>
      <w:r w:rsidRPr="00294568">
        <w:rPr>
          <w:rFonts w:eastAsia="Microsoft YaHei"/>
          <w:sz w:val="24"/>
          <w:szCs w:val="24"/>
          <w:lang w:val="en-GB"/>
        </w:rPr>
        <w:t>First, and more specifically</w:t>
      </w:r>
      <w:r w:rsidR="00797CAF" w:rsidRPr="00294568">
        <w:rPr>
          <w:rFonts w:eastAsia="Microsoft YaHei"/>
          <w:sz w:val="24"/>
          <w:szCs w:val="24"/>
          <w:lang w:val="en-GB"/>
        </w:rPr>
        <w:t xml:space="preserve">, </w:t>
      </w:r>
      <w:r w:rsidR="008200BF" w:rsidRPr="00294568">
        <w:rPr>
          <w:rFonts w:eastAsia="Microsoft YaHei"/>
          <w:sz w:val="24"/>
          <w:szCs w:val="24"/>
          <w:lang w:val="en-GB"/>
        </w:rPr>
        <w:t xml:space="preserve">almost all </w:t>
      </w:r>
      <w:r w:rsidR="00246F9C" w:rsidRPr="00294568">
        <w:rPr>
          <w:rFonts w:eastAsia="Microsoft YaHei"/>
          <w:sz w:val="24"/>
          <w:szCs w:val="24"/>
          <w:lang w:val="en-GB"/>
        </w:rPr>
        <w:t xml:space="preserve">the research objectives of </w:t>
      </w:r>
      <w:r w:rsidR="00C14CB2" w:rsidRPr="00294568">
        <w:rPr>
          <w:rFonts w:eastAsia="Microsoft YaHei"/>
          <w:sz w:val="24"/>
          <w:szCs w:val="24"/>
          <w:lang w:val="en-GB"/>
        </w:rPr>
        <w:t xml:space="preserve">these papers </w:t>
      </w:r>
      <w:r w:rsidR="00246F9C" w:rsidRPr="00294568">
        <w:rPr>
          <w:rFonts w:eastAsia="Microsoft YaHei"/>
          <w:sz w:val="24"/>
          <w:szCs w:val="24"/>
          <w:lang w:val="en-GB"/>
        </w:rPr>
        <w:t>are</w:t>
      </w:r>
      <w:r w:rsidR="00C14CB2" w:rsidRPr="00294568">
        <w:rPr>
          <w:rFonts w:eastAsia="Microsoft YaHei"/>
          <w:sz w:val="24"/>
          <w:szCs w:val="24"/>
          <w:lang w:val="en-GB"/>
        </w:rPr>
        <w:t xml:space="preserve"> perishable products</w:t>
      </w:r>
      <w:r w:rsidR="00F152BB" w:rsidRPr="00294568">
        <w:rPr>
          <w:rFonts w:eastAsia="Microsoft YaHei"/>
          <w:sz w:val="24"/>
          <w:szCs w:val="24"/>
          <w:lang w:val="en-GB"/>
        </w:rPr>
        <w:t xml:space="preserve"> or deteriorating inventory system</w:t>
      </w:r>
      <w:r w:rsidRPr="00294568">
        <w:rPr>
          <w:rFonts w:eastAsia="Microsoft YaHei"/>
          <w:sz w:val="24"/>
          <w:szCs w:val="24"/>
          <w:lang w:val="en-GB"/>
        </w:rPr>
        <w:t>s</w:t>
      </w:r>
      <w:r w:rsidR="00C14CB2" w:rsidRPr="00294568">
        <w:rPr>
          <w:rFonts w:eastAsia="Microsoft YaHei"/>
          <w:sz w:val="24"/>
          <w:szCs w:val="24"/>
          <w:lang w:val="en-GB"/>
        </w:rPr>
        <w:t>. Second,</w:t>
      </w:r>
      <w:r w:rsidR="008200BF" w:rsidRPr="00294568">
        <w:rPr>
          <w:rFonts w:eastAsia="Microsoft YaHei"/>
          <w:sz w:val="24"/>
          <w:szCs w:val="24"/>
          <w:lang w:val="en-GB"/>
        </w:rPr>
        <w:t xml:space="preserve"> </w:t>
      </w:r>
      <w:r w:rsidR="00766AB1" w:rsidRPr="00294568">
        <w:rPr>
          <w:rFonts w:eastAsia="Microsoft YaHei"/>
          <w:sz w:val="24"/>
          <w:szCs w:val="24"/>
          <w:lang w:val="en-GB"/>
        </w:rPr>
        <w:t>the financing mechanisms</w:t>
      </w:r>
      <w:r w:rsidR="00BF6DDC" w:rsidRPr="00294568">
        <w:rPr>
          <w:rFonts w:eastAsia="Microsoft YaHei"/>
          <w:sz w:val="24"/>
          <w:szCs w:val="24"/>
          <w:lang w:val="en-GB"/>
        </w:rPr>
        <w:t xml:space="preserve"> </w:t>
      </w:r>
      <w:r w:rsidR="00353747" w:rsidRPr="00294568">
        <w:rPr>
          <w:rFonts w:eastAsia="Microsoft YaHei"/>
          <w:sz w:val="24"/>
          <w:szCs w:val="24"/>
          <w:lang w:val="en-GB"/>
        </w:rPr>
        <w:t xml:space="preserve">that </w:t>
      </w:r>
      <w:r w:rsidR="00766AB1" w:rsidRPr="00294568">
        <w:rPr>
          <w:rFonts w:eastAsia="Microsoft YaHei"/>
          <w:sz w:val="24"/>
          <w:szCs w:val="24"/>
          <w:lang w:val="en-GB"/>
        </w:rPr>
        <w:t xml:space="preserve">these papers </w:t>
      </w:r>
      <w:r w:rsidR="00766AB1" w:rsidRPr="0039029F">
        <w:rPr>
          <w:rFonts w:eastAsia="Microsoft YaHei"/>
          <w:noProof/>
          <w:sz w:val="24"/>
          <w:szCs w:val="24"/>
          <w:lang w:val="en-GB"/>
        </w:rPr>
        <w:t>study</w:t>
      </w:r>
      <w:r w:rsidR="00766AB1" w:rsidRPr="00294568">
        <w:rPr>
          <w:rFonts w:eastAsia="Microsoft YaHei"/>
          <w:sz w:val="24"/>
          <w:szCs w:val="24"/>
          <w:lang w:val="en-GB"/>
        </w:rPr>
        <w:t xml:space="preserve"> are all trade credit policies</w:t>
      </w:r>
      <w:r w:rsidR="00D41C55" w:rsidRPr="00294568">
        <w:rPr>
          <w:rFonts w:eastAsia="Microsoft YaHei"/>
          <w:sz w:val="24"/>
          <w:szCs w:val="24"/>
          <w:lang w:val="en-GB"/>
        </w:rPr>
        <w:t xml:space="preserve"> </w:t>
      </w:r>
      <w:r w:rsidR="00246F9C" w:rsidRPr="00294568">
        <w:rPr>
          <w:rFonts w:eastAsia="Microsoft YaHei"/>
          <w:sz w:val="24"/>
          <w:szCs w:val="24"/>
          <w:lang w:val="en-GB"/>
        </w:rPr>
        <w:t xml:space="preserve">in </w:t>
      </w:r>
      <w:r w:rsidR="00BF6DDC" w:rsidRPr="00294568">
        <w:rPr>
          <w:rFonts w:eastAsia="Microsoft YaHei"/>
          <w:sz w:val="24"/>
          <w:szCs w:val="24"/>
          <w:lang w:val="en-GB"/>
        </w:rPr>
        <w:t xml:space="preserve">the </w:t>
      </w:r>
      <w:r w:rsidR="00246F9C" w:rsidRPr="00294568">
        <w:rPr>
          <w:rFonts w:eastAsia="Microsoft YaHei"/>
          <w:sz w:val="24"/>
          <w:szCs w:val="24"/>
          <w:lang w:val="en-GB"/>
        </w:rPr>
        <w:t xml:space="preserve">forms of </w:t>
      </w:r>
      <w:r w:rsidR="00C14CB2" w:rsidRPr="00294568">
        <w:rPr>
          <w:rFonts w:eastAsia="Microsoft YaHei"/>
          <w:sz w:val="24"/>
          <w:szCs w:val="24"/>
          <w:lang w:val="en-GB"/>
        </w:rPr>
        <w:t>permissible delay</w:t>
      </w:r>
      <w:r w:rsidRPr="00294568">
        <w:rPr>
          <w:rFonts w:eastAsia="Microsoft YaHei"/>
          <w:sz w:val="24"/>
          <w:szCs w:val="24"/>
          <w:lang w:val="en-GB"/>
        </w:rPr>
        <w:t>s</w:t>
      </w:r>
      <w:r w:rsidR="00C14CB2" w:rsidRPr="00294568">
        <w:rPr>
          <w:rFonts w:eastAsia="Microsoft YaHei"/>
          <w:sz w:val="24"/>
          <w:szCs w:val="24"/>
          <w:lang w:val="en-GB"/>
        </w:rPr>
        <w:t xml:space="preserve"> in payment, discounted c</w:t>
      </w:r>
      <w:r w:rsidR="00BF6DDC" w:rsidRPr="00294568">
        <w:rPr>
          <w:rFonts w:eastAsia="Microsoft YaHei"/>
          <w:sz w:val="24"/>
          <w:szCs w:val="24"/>
          <w:lang w:val="en-GB"/>
        </w:rPr>
        <w:t>ash</w:t>
      </w:r>
      <w:r w:rsidRPr="00294568">
        <w:rPr>
          <w:rFonts w:eastAsia="Microsoft YaHei"/>
          <w:sz w:val="24"/>
          <w:szCs w:val="24"/>
          <w:lang w:val="en-GB"/>
        </w:rPr>
        <w:t xml:space="preserve"> </w:t>
      </w:r>
      <w:r w:rsidR="00BF6DDC" w:rsidRPr="00294568">
        <w:rPr>
          <w:rFonts w:eastAsia="Microsoft YaHei"/>
          <w:sz w:val="24"/>
          <w:szCs w:val="24"/>
          <w:lang w:val="en-GB"/>
        </w:rPr>
        <w:t>flows (DCF)</w:t>
      </w:r>
      <w:r w:rsidR="00C14CB2" w:rsidRPr="00294568">
        <w:rPr>
          <w:rFonts w:eastAsia="Microsoft YaHei"/>
          <w:sz w:val="24"/>
          <w:szCs w:val="24"/>
          <w:lang w:val="en-GB"/>
        </w:rPr>
        <w:t xml:space="preserve"> and date</w:t>
      </w:r>
      <w:r w:rsidRPr="00294568">
        <w:rPr>
          <w:rFonts w:eastAsia="Microsoft YaHei"/>
          <w:sz w:val="24"/>
          <w:szCs w:val="24"/>
          <w:lang w:val="en-GB"/>
        </w:rPr>
        <w:t xml:space="preserve"> </w:t>
      </w:r>
      <w:r w:rsidR="00C14CB2" w:rsidRPr="00294568">
        <w:rPr>
          <w:rFonts w:eastAsia="Microsoft YaHei"/>
          <w:sz w:val="24"/>
          <w:szCs w:val="24"/>
          <w:lang w:val="en-GB"/>
        </w:rPr>
        <w:t>terms</w:t>
      </w:r>
      <w:r w:rsidR="00246F9C" w:rsidRPr="00294568">
        <w:rPr>
          <w:rFonts w:eastAsia="Microsoft YaHei"/>
          <w:sz w:val="24"/>
          <w:szCs w:val="24"/>
          <w:lang w:val="en-GB"/>
        </w:rPr>
        <w:t xml:space="preserve"> (</w:t>
      </w:r>
      <w:r w:rsidR="00876D17" w:rsidRPr="00294568">
        <w:rPr>
          <w:color w:val="000000" w:themeColor="text1"/>
          <w:sz w:val="24"/>
          <w:szCs w:val="24"/>
          <w:lang w:val="en-GB"/>
        </w:rPr>
        <w:t>Robb and</w:t>
      </w:r>
      <w:r w:rsidR="00246F9C" w:rsidRPr="00294568">
        <w:rPr>
          <w:color w:val="000000" w:themeColor="text1"/>
          <w:sz w:val="24"/>
          <w:szCs w:val="24"/>
          <w:lang w:val="en-GB"/>
        </w:rPr>
        <w:t xml:space="preserve"> Silver, 2006</w:t>
      </w:r>
      <w:r w:rsidR="00246F9C" w:rsidRPr="00294568">
        <w:rPr>
          <w:rFonts w:eastAsia="Microsoft YaHei"/>
          <w:sz w:val="24"/>
          <w:szCs w:val="24"/>
          <w:lang w:val="en-GB"/>
        </w:rPr>
        <w:t>)</w:t>
      </w:r>
      <w:r w:rsidR="00C14CB2" w:rsidRPr="00294568">
        <w:rPr>
          <w:rFonts w:eastAsia="Microsoft YaHei"/>
          <w:sz w:val="24"/>
          <w:szCs w:val="24"/>
          <w:lang w:val="en-GB"/>
        </w:rPr>
        <w:t xml:space="preserve">. </w:t>
      </w:r>
      <w:r w:rsidR="00246F9C" w:rsidRPr="00294568">
        <w:rPr>
          <w:rFonts w:eastAsia="Microsoft YaHei"/>
          <w:sz w:val="24"/>
          <w:szCs w:val="24"/>
          <w:lang w:val="en-GB"/>
        </w:rPr>
        <w:t xml:space="preserve">Third, </w:t>
      </w:r>
      <w:r w:rsidR="00C14CB2" w:rsidRPr="00294568">
        <w:rPr>
          <w:rFonts w:eastAsia="Microsoft YaHei"/>
          <w:sz w:val="24"/>
          <w:szCs w:val="24"/>
          <w:lang w:val="en-GB"/>
        </w:rPr>
        <w:t xml:space="preserve">inventory decisions </w:t>
      </w:r>
      <w:r w:rsidR="00246F9C" w:rsidRPr="00294568">
        <w:rPr>
          <w:rFonts w:eastAsia="Microsoft YaHei"/>
          <w:sz w:val="24"/>
          <w:szCs w:val="24"/>
          <w:lang w:val="en-GB"/>
        </w:rPr>
        <w:t>a</w:t>
      </w:r>
      <w:r w:rsidR="00766AB1" w:rsidRPr="00294568">
        <w:rPr>
          <w:rFonts w:eastAsia="Microsoft YaHei"/>
          <w:sz w:val="24"/>
          <w:szCs w:val="24"/>
          <w:lang w:val="en-GB"/>
        </w:rPr>
        <w:t xml:space="preserve">re </w:t>
      </w:r>
      <w:r w:rsidR="00246F9C" w:rsidRPr="00294568">
        <w:rPr>
          <w:rFonts w:eastAsia="Microsoft YaHei"/>
          <w:sz w:val="24"/>
          <w:szCs w:val="24"/>
          <w:lang w:val="en-GB"/>
        </w:rPr>
        <w:t xml:space="preserve">focused on the </w:t>
      </w:r>
      <w:r w:rsidR="00C14CB2" w:rsidRPr="00294568">
        <w:rPr>
          <w:rFonts w:eastAsia="Microsoft YaHei"/>
          <w:sz w:val="24"/>
          <w:szCs w:val="24"/>
          <w:lang w:val="en-GB"/>
        </w:rPr>
        <w:t>optimal price, ordering quantity</w:t>
      </w:r>
      <w:r w:rsidR="005D6F81" w:rsidRPr="00294568">
        <w:rPr>
          <w:rFonts w:eastAsia="Microsoft YaHei"/>
          <w:sz w:val="24"/>
          <w:szCs w:val="24"/>
          <w:lang w:val="en-GB"/>
        </w:rPr>
        <w:t xml:space="preserve"> or</w:t>
      </w:r>
      <w:r w:rsidR="00C14CB2" w:rsidRPr="00294568">
        <w:rPr>
          <w:rFonts w:eastAsia="Microsoft YaHei"/>
          <w:sz w:val="24"/>
          <w:szCs w:val="24"/>
          <w:lang w:val="en-GB"/>
        </w:rPr>
        <w:t xml:space="preserve"> replenishment frequency</w:t>
      </w:r>
      <w:r w:rsidR="001D7B21" w:rsidRPr="00294568">
        <w:rPr>
          <w:rFonts w:eastAsia="Microsoft YaHei"/>
          <w:sz w:val="24"/>
          <w:szCs w:val="24"/>
          <w:lang w:val="en-GB"/>
        </w:rPr>
        <w:t>. T</w:t>
      </w:r>
      <w:r w:rsidR="00766AB1" w:rsidRPr="00294568">
        <w:rPr>
          <w:rFonts w:eastAsia="Microsoft YaHei"/>
          <w:sz w:val="24"/>
          <w:szCs w:val="24"/>
          <w:lang w:val="en-GB"/>
        </w:rPr>
        <w:t>hese models</w:t>
      </w:r>
      <w:r w:rsidR="00246F9C" w:rsidRPr="00294568">
        <w:rPr>
          <w:rFonts w:eastAsia="Microsoft YaHei"/>
          <w:sz w:val="24"/>
          <w:szCs w:val="24"/>
          <w:lang w:val="en-GB"/>
        </w:rPr>
        <w:t xml:space="preserve"> are all</w:t>
      </w:r>
      <w:r w:rsidR="00C14CB2" w:rsidRPr="00294568">
        <w:rPr>
          <w:rFonts w:eastAsia="Microsoft YaHei"/>
          <w:sz w:val="24"/>
          <w:szCs w:val="24"/>
          <w:lang w:val="en-GB"/>
        </w:rPr>
        <w:t xml:space="preserve"> based on </w:t>
      </w:r>
      <w:r w:rsidR="00246F9C" w:rsidRPr="00294568">
        <w:rPr>
          <w:rFonts w:eastAsia="Microsoft YaHei"/>
          <w:sz w:val="24"/>
          <w:szCs w:val="24"/>
          <w:lang w:val="en-GB"/>
        </w:rPr>
        <w:t xml:space="preserve">traditional </w:t>
      </w:r>
      <w:r w:rsidR="00C14CB2" w:rsidRPr="00294568">
        <w:rPr>
          <w:rFonts w:eastAsia="Microsoft YaHei"/>
          <w:sz w:val="24"/>
          <w:szCs w:val="24"/>
          <w:lang w:val="en-GB"/>
        </w:rPr>
        <w:t xml:space="preserve">EOQ or EPQ </w:t>
      </w:r>
      <w:r w:rsidRPr="00294568">
        <w:rPr>
          <w:rFonts w:eastAsia="Microsoft YaHei"/>
          <w:sz w:val="24"/>
          <w:szCs w:val="24"/>
          <w:lang w:val="en-GB"/>
        </w:rPr>
        <w:t>models</w:t>
      </w:r>
      <w:r w:rsidR="00766AB1" w:rsidRPr="00294568">
        <w:rPr>
          <w:rFonts w:eastAsia="Microsoft YaHei"/>
          <w:sz w:val="24"/>
          <w:szCs w:val="24"/>
          <w:lang w:val="en-GB"/>
        </w:rPr>
        <w:t>.</w:t>
      </w:r>
    </w:p>
    <w:p w14:paraId="7F09DABF" w14:textId="119EAC4F" w:rsidR="009819BB" w:rsidRPr="00294568" w:rsidRDefault="00CF0427" w:rsidP="00012AC9">
      <w:pPr>
        <w:pStyle w:val="p1"/>
        <w:adjustRightInd w:val="0"/>
        <w:snapToGrid w:val="0"/>
        <w:spacing w:after="0" w:line="360" w:lineRule="auto"/>
        <w:ind w:firstLine="567"/>
        <w:rPr>
          <w:rFonts w:eastAsia="Microsoft YaHei"/>
          <w:sz w:val="24"/>
          <w:szCs w:val="24"/>
          <w:lang w:val="en-GB"/>
        </w:rPr>
      </w:pPr>
      <w:r w:rsidRPr="00294568">
        <w:rPr>
          <w:rFonts w:eastAsia="Microsoft YaHei"/>
          <w:sz w:val="24"/>
          <w:szCs w:val="24"/>
          <w:lang w:val="en-GB"/>
        </w:rPr>
        <w:t>One</w:t>
      </w:r>
      <w:r w:rsidR="005C39AA" w:rsidRPr="00294568">
        <w:rPr>
          <w:rFonts w:eastAsia="Microsoft YaHei"/>
          <w:sz w:val="24"/>
          <w:szCs w:val="24"/>
          <w:lang w:val="en-GB"/>
        </w:rPr>
        <w:t xml:space="preserve"> </w:t>
      </w:r>
      <w:r w:rsidR="00FE52B4" w:rsidRPr="00294568">
        <w:rPr>
          <w:rFonts w:eastAsia="Microsoft YaHei"/>
          <w:sz w:val="24"/>
          <w:szCs w:val="24"/>
          <w:lang w:val="en-GB"/>
        </w:rPr>
        <w:t xml:space="preserve">empirical paper in Cluster one </w:t>
      </w:r>
      <w:r w:rsidR="005A5890" w:rsidRPr="00294568">
        <w:rPr>
          <w:rFonts w:eastAsia="Microsoft YaHei"/>
          <w:sz w:val="24"/>
          <w:szCs w:val="24"/>
          <w:lang w:val="en-GB"/>
        </w:rPr>
        <w:t xml:space="preserve">analyses </w:t>
      </w:r>
      <w:r w:rsidRPr="00294568">
        <w:rPr>
          <w:rFonts w:eastAsia="Microsoft YaHei"/>
          <w:sz w:val="24"/>
          <w:szCs w:val="24"/>
          <w:lang w:val="en-GB"/>
        </w:rPr>
        <w:t xml:space="preserve">the </w:t>
      </w:r>
      <w:r w:rsidR="005A5890" w:rsidRPr="00294568">
        <w:rPr>
          <w:rFonts w:eastAsia="Microsoft YaHei"/>
          <w:sz w:val="24"/>
          <w:szCs w:val="24"/>
          <w:lang w:val="en-GB"/>
        </w:rPr>
        <w:t xml:space="preserve">firm-level data </w:t>
      </w:r>
      <w:r w:rsidR="00411341" w:rsidRPr="00294568">
        <w:rPr>
          <w:rFonts w:eastAsia="Microsoft YaHei"/>
          <w:sz w:val="24"/>
          <w:szCs w:val="24"/>
          <w:lang w:val="en-GB"/>
        </w:rPr>
        <w:t xml:space="preserve">of </w:t>
      </w:r>
      <w:r w:rsidR="005A5890" w:rsidRPr="00294568">
        <w:rPr>
          <w:rFonts w:eastAsia="Microsoft YaHei"/>
          <w:sz w:val="24"/>
          <w:szCs w:val="24"/>
          <w:lang w:val="en-GB"/>
        </w:rPr>
        <w:t>five African countries</w:t>
      </w:r>
      <w:r w:rsidR="00411341" w:rsidRPr="00294568">
        <w:rPr>
          <w:rFonts w:eastAsia="Microsoft YaHei"/>
          <w:sz w:val="24"/>
          <w:szCs w:val="24"/>
          <w:lang w:val="en-GB"/>
        </w:rPr>
        <w:t xml:space="preserve"> from</w:t>
      </w:r>
      <w:r w:rsidR="005A5890" w:rsidRPr="00294568">
        <w:rPr>
          <w:rFonts w:eastAsia="Microsoft YaHei"/>
          <w:sz w:val="24"/>
          <w:szCs w:val="24"/>
          <w:lang w:val="en-GB"/>
        </w:rPr>
        <w:t xml:space="preserve"> </w:t>
      </w:r>
      <w:r w:rsidR="00411341" w:rsidRPr="00294568">
        <w:rPr>
          <w:rFonts w:eastAsia="Microsoft YaHei"/>
          <w:sz w:val="24"/>
          <w:szCs w:val="24"/>
          <w:lang w:val="en-GB"/>
        </w:rPr>
        <w:t>the survey administered by the Regional Program on Enterprise Development (RPED) at the World Bank</w:t>
      </w:r>
      <w:r w:rsidR="00FE52B4" w:rsidRPr="00294568">
        <w:rPr>
          <w:rFonts w:eastAsia="Microsoft YaHei"/>
          <w:sz w:val="24"/>
          <w:szCs w:val="24"/>
          <w:lang w:val="en-GB"/>
        </w:rPr>
        <w:t xml:space="preserve"> (Fisman, 2001)</w:t>
      </w:r>
      <w:r w:rsidR="00411341" w:rsidRPr="00294568">
        <w:rPr>
          <w:rFonts w:eastAsia="Microsoft YaHei"/>
          <w:sz w:val="24"/>
          <w:szCs w:val="24"/>
          <w:lang w:val="en-GB"/>
        </w:rPr>
        <w:t xml:space="preserve">. </w:t>
      </w:r>
      <w:r w:rsidRPr="00294568">
        <w:rPr>
          <w:rFonts w:eastAsia="Microsoft YaHei"/>
          <w:sz w:val="24"/>
          <w:szCs w:val="24"/>
          <w:lang w:val="en-GB"/>
        </w:rPr>
        <w:t xml:space="preserve">That paper </w:t>
      </w:r>
      <w:r w:rsidR="00353747" w:rsidRPr="00294568">
        <w:rPr>
          <w:rFonts w:eastAsia="Microsoft YaHei"/>
          <w:sz w:val="24"/>
          <w:szCs w:val="24"/>
          <w:lang w:val="en-GB"/>
        </w:rPr>
        <w:t xml:space="preserve">found </w:t>
      </w:r>
      <w:r w:rsidR="00F24D48" w:rsidRPr="00294568">
        <w:rPr>
          <w:rFonts w:eastAsia="Microsoft YaHei"/>
          <w:sz w:val="24"/>
          <w:szCs w:val="24"/>
          <w:lang w:val="en-GB"/>
        </w:rPr>
        <w:t xml:space="preserve">that the supplier credit is positively correlated with capacity </w:t>
      </w:r>
      <w:r w:rsidR="00294568" w:rsidRPr="0039029F">
        <w:rPr>
          <w:rFonts w:eastAsia="Microsoft YaHei"/>
          <w:noProof/>
          <w:sz w:val="24"/>
          <w:szCs w:val="24"/>
          <w:lang w:val="en-GB"/>
        </w:rPr>
        <w:t>utilisation</w:t>
      </w:r>
      <w:r w:rsidR="006244AF" w:rsidRPr="00294568">
        <w:rPr>
          <w:rFonts w:eastAsia="Microsoft YaHei"/>
          <w:sz w:val="24"/>
          <w:szCs w:val="24"/>
          <w:lang w:val="en-GB"/>
        </w:rPr>
        <w:t xml:space="preserve"> </w:t>
      </w:r>
      <w:r w:rsidR="00130132" w:rsidRPr="00294568">
        <w:rPr>
          <w:rFonts w:eastAsia="Microsoft YaHei"/>
          <w:sz w:val="24"/>
          <w:szCs w:val="24"/>
          <w:lang w:val="en-GB"/>
        </w:rPr>
        <w:t xml:space="preserve">i.e., </w:t>
      </w:r>
      <w:r w:rsidR="005A5890" w:rsidRPr="00294568">
        <w:rPr>
          <w:rFonts w:eastAsia="Microsoft YaHei"/>
          <w:sz w:val="24"/>
          <w:szCs w:val="24"/>
          <w:lang w:val="en-GB"/>
        </w:rPr>
        <w:t xml:space="preserve">firms lacking trade credit are likely </w:t>
      </w:r>
      <w:r w:rsidR="005D6F81" w:rsidRPr="00294568">
        <w:rPr>
          <w:rFonts w:eastAsia="Microsoft YaHei"/>
          <w:sz w:val="24"/>
          <w:szCs w:val="24"/>
          <w:lang w:val="en-GB"/>
        </w:rPr>
        <w:t>to face</w:t>
      </w:r>
      <w:r w:rsidR="005A5890" w:rsidRPr="00294568">
        <w:rPr>
          <w:rFonts w:eastAsia="Microsoft YaHei"/>
          <w:sz w:val="24"/>
          <w:szCs w:val="24"/>
          <w:lang w:val="en-GB"/>
        </w:rPr>
        <w:t xml:space="preserve"> inventory shortages, which lead to lower rates of capacity </w:t>
      </w:r>
      <w:r w:rsidR="00294568" w:rsidRPr="0039029F">
        <w:rPr>
          <w:rFonts w:eastAsia="Microsoft YaHei"/>
          <w:noProof/>
          <w:sz w:val="24"/>
          <w:szCs w:val="24"/>
          <w:lang w:val="en-GB"/>
        </w:rPr>
        <w:t>utilisation</w:t>
      </w:r>
      <w:r w:rsidR="006244AF" w:rsidRPr="00294568">
        <w:rPr>
          <w:rFonts w:eastAsia="Microsoft YaHei"/>
          <w:sz w:val="24"/>
          <w:szCs w:val="24"/>
          <w:lang w:val="en-GB"/>
        </w:rPr>
        <w:t xml:space="preserve"> (ibid)</w:t>
      </w:r>
      <w:r w:rsidR="005A5890" w:rsidRPr="00294568">
        <w:rPr>
          <w:rFonts w:eastAsia="Microsoft YaHei"/>
          <w:sz w:val="24"/>
          <w:szCs w:val="24"/>
          <w:lang w:val="en-GB"/>
        </w:rPr>
        <w:t>.</w:t>
      </w:r>
      <w:r w:rsidR="006E258B" w:rsidRPr="00294568">
        <w:rPr>
          <w:rFonts w:eastAsia="Microsoft YaHei"/>
          <w:sz w:val="24"/>
          <w:szCs w:val="24"/>
          <w:lang w:val="en-GB"/>
        </w:rPr>
        <w:t xml:space="preserve"> </w:t>
      </w:r>
      <w:r w:rsidR="009819BB" w:rsidRPr="00294568">
        <w:rPr>
          <w:rFonts w:eastAsia="Microsoft YaHei"/>
          <w:sz w:val="24"/>
          <w:szCs w:val="24"/>
          <w:lang w:val="en-GB"/>
        </w:rPr>
        <w:t>Papers within Cluster one have strong connections with one another.</w:t>
      </w:r>
    </w:p>
    <w:p w14:paraId="54DABA8A" w14:textId="77777777" w:rsidR="00532E0A" w:rsidRPr="00294568" w:rsidRDefault="00532E0A" w:rsidP="00532E0A">
      <w:pPr>
        <w:pStyle w:val="p1"/>
        <w:adjustRightInd w:val="0"/>
        <w:snapToGrid w:val="0"/>
        <w:spacing w:after="0" w:line="360" w:lineRule="auto"/>
        <w:rPr>
          <w:rFonts w:eastAsia="Microsoft YaHei"/>
          <w:sz w:val="24"/>
          <w:szCs w:val="24"/>
          <w:lang w:val="en-GB"/>
        </w:rPr>
      </w:pPr>
    </w:p>
    <w:p w14:paraId="2C2E9EE0" w14:textId="77777777" w:rsidR="00095856" w:rsidRPr="00294568" w:rsidRDefault="006904FE" w:rsidP="00095856">
      <w:pPr>
        <w:autoSpaceDE w:val="0"/>
        <w:autoSpaceDN w:val="0"/>
        <w:adjustRightInd w:val="0"/>
        <w:snapToGrid w:val="0"/>
        <w:spacing w:line="360" w:lineRule="auto"/>
        <w:jc w:val="both"/>
        <w:rPr>
          <w:rFonts w:eastAsia="Microsoft YaHei"/>
          <w:b/>
          <w:lang w:val="en-GB"/>
        </w:rPr>
      </w:pPr>
      <w:r w:rsidRPr="00294568">
        <w:rPr>
          <w:rFonts w:eastAsia="Microsoft YaHei"/>
          <w:b/>
          <w:lang w:val="en-GB"/>
        </w:rPr>
        <w:t>4</w:t>
      </w:r>
      <w:r w:rsidR="00532E0A" w:rsidRPr="00294568">
        <w:rPr>
          <w:rFonts w:eastAsia="Microsoft YaHei"/>
          <w:b/>
          <w:lang w:val="en-GB"/>
        </w:rPr>
        <w:t xml:space="preserve">.2 Cluster two: </w:t>
      </w:r>
      <w:r w:rsidR="00095856" w:rsidRPr="00294568">
        <w:rPr>
          <w:rFonts w:eastAsia="Microsoft YaHei"/>
          <w:b/>
          <w:lang w:val="en-GB"/>
        </w:rPr>
        <w:t>Inventory decision with trade credit policy under more complex situations</w:t>
      </w:r>
    </w:p>
    <w:p w14:paraId="4465DC68" w14:textId="7452CB1B" w:rsidR="00532E0A" w:rsidRPr="00294568" w:rsidRDefault="00CF0427" w:rsidP="008D1853">
      <w:pPr>
        <w:autoSpaceDE w:val="0"/>
        <w:autoSpaceDN w:val="0"/>
        <w:adjustRightInd w:val="0"/>
        <w:snapToGrid w:val="0"/>
        <w:spacing w:line="360" w:lineRule="auto"/>
        <w:ind w:firstLineChars="200" w:firstLine="480"/>
        <w:jc w:val="both"/>
        <w:rPr>
          <w:rFonts w:eastAsia="Microsoft YaHei"/>
          <w:lang w:val="en-GB"/>
        </w:rPr>
      </w:pPr>
      <w:r w:rsidRPr="00294568">
        <w:rPr>
          <w:rFonts w:eastAsia="Microsoft YaHei"/>
          <w:lang w:val="en-GB"/>
        </w:rPr>
        <w:t xml:space="preserve">With only 11 papers, </w:t>
      </w:r>
      <w:r w:rsidR="00532E0A" w:rsidRPr="00294568">
        <w:rPr>
          <w:rFonts w:eastAsia="Microsoft YaHei"/>
          <w:lang w:val="en-GB"/>
        </w:rPr>
        <w:t xml:space="preserve">Cluster two </w:t>
      </w:r>
      <w:r w:rsidR="009C5224" w:rsidRPr="00294568">
        <w:rPr>
          <w:rFonts w:eastAsia="Microsoft YaHei"/>
          <w:lang w:val="en-GB"/>
        </w:rPr>
        <w:t xml:space="preserve">is the smallest cluster </w:t>
      </w:r>
      <w:r w:rsidR="0034562C" w:rsidRPr="00294568">
        <w:rPr>
          <w:rFonts w:eastAsia="Microsoft YaHei"/>
          <w:lang w:val="en-GB"/>
        </w:rPr>
        <w:t>and</w:t>
      </w:r>
      <w:r w:rsidR="005823ED" w:rsidRPr="00294568">
        <w:rPr>
          <w:rFonts w:eastAsia="Microsoft YaHei"/>
          <w:lang w:val="en-GB"/>
        </w:rPr>
        <w:t xml:space="preserve"> emerged</w:t>
      </w:r>
      <w:r w:rsidR="00010753" w:rsidRPr="00294568">
        <w:rPr>
          <w:rFonts w:eastAsia="Microsoft YaHei"/>
          <w:lang w:val="en-GB"/>
        </w:rPr>
        <w:t xml:space="preserve"> </w:t>
      </w:r>
      <w:r w:rsidR="00E11F22" w:rsidRPr="00294568">
        <w:rPr>
          <w:rFonts w:eastAsia="Microsoft YaHei"/>
          <w:lang w:val="en-GB"/>
        </w:rPr>
        <w:t xml:space="preserve">the </w:t>
      </w:r>
      <w:r w:rsidR="00010753" w:rsidRPr="00294568">
        <w:rPr>
          <w:rFonts w:eastAsia="Microsoft YaHei"/>
          <w:lang w:val="en-GB"/>
        </w:rPr>
        <w:t>latest</w:t>
      </w:r>
      <w:r w:rsidRPr="00294568">
        <w:rPr>
          <w:rFonts w:eastAsia="Microsoft YaHei"/>
          <w:lang w:val="en-GB"/>
        </w:rPr>
        <w:t>,</w:t>
      </w:r>
      <w:r w:rsidR="00E11F22" w:rsidRPr="00294568">
        <w:rPr>
          <w:rFonts w:eastAsia="Microsoft YaHei"/>
          <w:lang w:val="en-GB"/>
        </w:rPr>
        <w:t xml:space="preserve"> in </w:t>
      </w:r>
      <w:r w:rsidR="00B61425" w:rsidRPr="00294568">
        <w:rPr>
          <w:rFonts w:eastAsia="Microsoft YaHei"/>
          <w:lang w:val="en-GB"/>
        </w:rPr>
        <w:t>2007</w:t>
      </w:r>
      <w:r w:rsidR="00010753" w:rsidRPr="00294568">
        <w:rPr>
          <w:rFonts w:eastAsia="Microsoft YaHei"/>
          <w:lang w:val="en-GB"/>
        </w:rPr>
        <w:t>.</w:t>
      </w:r>
      <w:r w:rsidR="009C5224" w:rsidRPr="00294568">
        <w:rPr>
          <w:rFonts w:eastAsia="Microsoft YaHei"/>
          <w:lang w:val="en-GB"/>
        </w:rPr>
        <w:t xml:space="preserve"> </w:t>
      </w:r>
      <w:r w:rsidR="00010753" w:rsidRPr="00294568">
        <w:rPr>
          <w:rFonts w:eastAsia="Microsoft YaHei"/>
          <w:lang w:val="en-GB"/>
        </w:rPr>
        <w:t xml:space="preserve">This cluster </w:t>
      </w:r>
      <w:r w:rsidR="00532E0A" w:rsidRPr="00294568">
        <w:rPr>
          <w:rFonts w:eastAsia="Microsoft YaHei"/>
          <w:lang w:val="en-GB"/>
        </w:rPr>
        <w:t xml:space="preserve">develops from </w:t>
      </w:r>
      <w:r w:rsidRPr="00294568">
        <w:rPr>
          <w:rFonts w:eastAsia="Microsoft YaHei"/>
          <w:lang w:val="en-GB"/>
        </w:rPr>
        <w:t xml:space="preserve">Cluster </w:t>
      </w:r>
      <w:r w:rsidR="00532E0A" w:rsidRPr="00294568">
        <w:rPr>
          <w:rFonts w:eastAsia="Microsoft YaHei"/>
          <w:lang w:val="en-GB"/>
        </w:rPr>
        <w:t xml:space="preserve">one and </w:t>
      </w:r>
      <w:r w:rsidRPr="00294568">
        <w:rPr>
          <w:rFonts w:eastAsia="Microsoft YaHei"/>
          <w:lang w:val="en-GB"/>
        </w:rPr>
        <w:t>includes further study</w:t>
      </w:r>
      <w:r w:rsidR="00532E0A" w:rsidRPr="00294568">
        <w:rPr>
          <w:rFonts w:eastAsia="Microsoft YaHei"/>
          <w:lang w:val="en-GB"/>
        </w:rPr>
        <w:t xml:space="preserve"> </w:t>
      </w:r>
      <w:r w:rsidRPr="00294568">
        <w:rPr>
          <w:rFonts w:eastAsia="Microsoft YaHei"/>
          <w:lang w:val="en-GB"/>
        </w:rPr>
        <w:t xml:space="preserve">of </w:t>
      </w:r>
      <w:r w:rsidR="00532E0A" w:rsidRPr="00294568">
        <w:rPr>
          <w:rFonts w:eastAsia="Microsoft YaHei"/>
          <w:lang w:val="en-GB"/>
        </w:rPr>
        <w:t xml:space="preserve">the impact of trade credit </w:t>
      </w:r>
      <w:r w:rsidR="00532E0A" w:rsidRPr="00294568">
        <w:rPr>
          <w:rFonts w:eastAsia="Microsoft YaHei"/>
          <w:lang w:val="en-GB"/>
        </w:rPr>
        <w:lastRenderedPageBreak/>
        <w:t xml:space="preserve">policy on </w:t>
      </w:r>
      <w:r w:rsidR="0079013B" w:rsidRPr="00294568">
        <w:rPr>
          <w:rFonts w:eastAsia="Microsoft YaHei"/>
          <w:lang w:val="en-GB"/>
        </w:rPr>
        <w:t>inventory</w:t>
      </w:r>
      <w:r w:rsidR="00532E0A" w:rsidRPr="00294568">
        <w:rPr>
          <w:rFonts w:eastAsia="Microsoft YaHei"/>
          <w:lang w:val="en-GB"/>
        </w:rPr>
        <w:t xml:space="preserve"> decisions. </w:t>
      </w:r>
      <w:r w:rsidR="0034562C" w:rsidRPr="00294568">
        <w:rPr>
          <w:rFonts w:eastAsia="Microsoft YaHei"/>
          <w:lang w:val="en-GB"/>
        </w:rPr>
        <w:t>It is</w:t>
      </w:r>
      <w:r w:rsidR="00532E0A" w:rsidRPr="00294568">
        <w:rPr>
          <w:rFonts w:eastAsia="Microsoft YaHei"/>
          <w:lang w:val="en-GB"/>
        </w:rPr>
        <w:t xml:space="preserve"> focus</w:t>
      </w:r>
      <w:r w:rsidR="0034562C" w:rsidRPr="00294568">
        <w:rPr>
          <w:rFonts w:eastAsia="Microsoft YaHei"/>
          <w:lang w:val="en-GB"/>
        </w:rPr>
        <w:t>ed</w:t>
      </w:r>
      <w:r w:rsidR="00532E0A" w:rsidRPr="00294568">
        <w:rPr>
          <w:rFonts w:eastAsia="Microsoft YaHei"/>
          <w:lang w:val="en-GB"/>
        </w:rPr>
        <w:t xml:space="preserve"> on deteriorating items and consider</w:t>
      </w:r>
      <w:r w:rsidR="0034562C" w:rsidRPr="00294568">
        <w:rPr>
          <w:rFonts w:eastAsia="Microsoft YaHei"/>
          <w:lang w:val="en-GB"/>
        </w:rPr>
        <w:t>s</w:t>
      </w:r>
      <w:r w:rsidR="00532E0A" w:rsidRPr="00294568">
        <w:rPr>
          <w:rFonts w:eastAsia="Microsoft YaHei"/>
          <w:lang w:val="en-GB"/>
        </w:rPr>
        <w:t xml:space="preserve"> inventory decisions within the EOQ or EPQ framework, but extends the traditional mod</w:t>
      </w:r>
      <w:r w:rsidR="00F91393" w:rsidRPr="00294568">
        <w:rPr>
          <w:rFonts w:eastAsia="Microsoft YaHei"/>
          <w:lang w:val="en-GB"/>
        </w:rPr>
        <w:t xml:space="preserve">el and </w:t>
      </w:r>
      <w:r w:rsidR="00E11F22" w:rsidRPr="00294568">
        <w:rPr>
          <w:rFonts w:eastAsia="Microsoft YaHei"/>
          <w:lang w:val="en-GB"/>
        </w:rPr>
        <w:t>assumptions compared with</w:t>
      </w:r>
      <w:r w:rsidR="009D1395" w:rsidRPr="00294568">
        <w:rPr>
          <w:rFonts w:eastAsia="Microsoft YaHei"/>
          <w:lang w:val="en-GB"/>
        </w:rPr>
        <w:t xml:space="preserve"> </w:t>
      </w:r>
      <w:r w:rsidR="001D7B21" w:rsidRPr="00294568">
        <w:rPr>
          <w:rFonts w:eastAsia="Microsoft YaHei"/>
          <w:lang w:val="en-GB"/>
        </w:rPr>
        <w:t>C</w:t>
      </w:r>
      <w:r w:rsidR="0034562C" w:rsidRPr="00294568">
        <w:rPr>
          <w:rFonts w:eastAsia="Microsoft YaHei"/>
          <w:lang w:val="en-GB"/>
        </w:rPr>
        <w:t>luster one in</w:t>
      </w:r>
      <w:r w:rsidR="00532E0A" w:rsidRPr="00294568">
        <w:rPr>
          <w:rFonts w:eastAsia="Microsoft YaHei"/>
          <w:lang w:val="en-GB"/>
        </w:rPr>
        <w:t xml:space="preserve"> two </w:t>
      </w:r>
      <w:r w:rsidR="00BF6DDC" w:rsidRPr="00294568">
        <w:rPr>
          <w:rFonts w:eastAsia="Microsoft YaHei"/>
          <w:lang w:val="en-GB"/>
        </w:rPr>
        <w:t>way</w:t>
      </w:r>
      <w:r w:rsidR="0034562C" w:rsidRPr="00294568">
        <w:rPr>
          <w:rFonts w:eastAsia="Microsoft YaHei"/>
          <w:lang w:val="en-GB"/>
        </w:rPr>
        <w:t>s</w:t>
      </w:r>
      <w:r w:rsidR="004F42EB" w:rsidRPr="00294568">
        <w:rPr>
          <w:rFonts w:eastAsia="Microsoft YaHei"/>
          <w:lang w:val="en-GB"/>
        </w:rPr>
        <w:t>. The first way in which this cluster extends the traditional model and assumptions</w:t>
      </w:r>
      <w:r w:rsidR="00E11F22" w:rsidRPr="00294568">
        <w:rPr>
          <w:rFonts w:eastAsia="Microsoft YaHei"/>
          <w:lang w:val="en-GB"/>
        </w:rPr>
        <w:t xml:space="preserve"> </w:t>
      </w:r>
      <w:r w:rsidR="00532E0A" w:rsidRPr="00294568">
        <w:rPr>
          <w:rFonts w:eastAsia="Microsoft YaHei"/>
          <w:lang w:val="en-GB"/>
        </w:rPr>
        <w:t xml:space="preserve">is to extend the </w:t>
      </w:r>
      <w:r w:rsidR="0079013B" w:rsidRPr="00294568">
        <w:rPr>
          <w:rFonts w:eastAsia="Microsoft YaHei"/>
          <w:lang w:val="en-GB"/>
        </w:rPr>
        <w:t xml:space="preserve">classical </w:t>
      </w:r>
      <w:r w:rsidR="00B55F7F" w:rsidRPr="00294568">
        <w:rPr>
          <w:rFonts w:eastAsia="Microsoft YaHei"/>
          <w:lang w:val="en-GB"/>
        </w:rPr>
        <w:t xml:space="preserve">EOQ or </w:t>
      </w:r>
      <w:r w:rsidR="00532E0A" w:rsidRPr="00294568">
        <w:rPr>
          <w:rFonts w:eastAsia="Microsoft YaHei"/>
          <w:lang w:val="en-GB"/>
        </w:rPr>
        <w:t>EPQ models</w:t>
      </w:r>
      <w:r w:rsidR="0034562C" w:rsidRPr="00294568">
        <w:rPr>
          <w:rFonts w:eastAsia="Microsoft YaHei"/>
          <w:lang w:val="en-GB"/>
        </w:rPr>
        <w:t xml:space="preserve"> by </w:t>
      </w:r>
      <w:r w:rsidR="009448E0" w:rsidRPr="00294568">
        <w:rPr>
          <w:rFonts w:eastAsia="Microsoft YaHei"/>
          <w:lang w:val="en-GB"/>
        </w:rPr>
        <w:t>introducing new</w:t>
      </w:r>
      <w:r w:rsidR="00532E0A" w:rsidRPr="00294568">
        <w:rPr>
          <w:rFonts w:eastAsia="Microsoft YaHei"/>
          <w:lang w:val="en-GB"/>
        </w:rPr>
        <w:t xml:space="preserve"> methods suc</w:t>
      </w:r>
      <w:r w:rsidR="001D7B21" w:rsidRPr="00294568">
        <w:rPr>
          <w:rFonts w:eastAsia="Microsoft YaHei"/>
          <w:lang w:val="en-GB"/>
        </w:rPr>
        <w:t xml:space="preserve">h as fuzzy sense into the </w:t>
      </w:r>
      <w:r w:rsidR="001D7B21" w:rsidRPr="0039029F">
        <w:rPr>
          <w:rFonts w:eastAsia="Microsoft YaHei"/>
          <w:noProof/>
          <w:lang w:val="en-GB"/>
        </w:rPr>
        <w:t>modelling</w:t>
      </w:r>
      <w:r w:rsidR="0034562C" w:rsidRPr="00294568">
        <w:rPr>
          <w:rFonts w:eastAsia="Microsoft YaHei"/>
          <w:lang w:val="en-GB"/>
        </w:rPr>
        <w:t xml:space="preserve"> and</w:t>
      </w:r>
      <w:r w:rsidR="00532E0A" w:rsidRPr="00294568">
        <w:rPr>
          <w:rFonts w:eastAsia="Microsoft YaHei"/>
          <w:lang w:val="en-GB"/>
        </w:rPr>
        <w:t xml:space="preserve"> </w:t>
      </w:r>
      <w:r w:rsidR="0034562C" w:rsidRPr="00294568">
        <w:rPr>
          <w:rFonts w:eastAsia="Microsoft YaHei"/>
          <w:lang w:val="en-GB"/>
        </w:rPr>
        <w:t xml:space="preserve">considering </w:t>
      </w:r>
      <w:r w:rsidR="00532E0A" w:rsidRPr="00294568">
        <w:rPr>
          <w:rFonts w:eastAsia="Microsoft YaHei"/>
          <w:lang w:val="en-GB"/>
        </w:rPr>
        <w:t>the demand rate, holding cost, ordering cost and purchasing cost as fuzzy numbers</w:t>
      </w:r>
      <w:r w:rsidR="00047B6A" w:rsidRPr="00294568">
        <w:rPr>
          <w:rFonts w:eastAsia="Microsoft YaHei"/>
          <w:lang w:val="en-GB"/>
        </w:rPr>
        <w:t xml:space="preserve"> (</w:t>
      </w:r>
      <w:r w:rsidR="002E7679" w:rsidRPr="00294568">
        <w:rPr>
          <w:rFonts w:eastAsia="Microsoft YaHei"/>
          <w:lang w:val="en-GB"/>
        </w:rPr>
        <w:t>Mahata and Goswami, 2007</w:t>
      </w:r>
      <w:r w:rsidR="00047B6A" w:rsidRPr="00294568">
        <w:rPr>
          <w:rFonts w:eastAsia="Microsoft YaHei"/>
          <w:lang w:val="en-GB"/>
        </w:rPr>
        <w:t>)</w:t>
      </w:r>
      <w:r w:rsidR="00532E0A" w:rsidRPr="00294568">
        <w:rPr>
          <w:rFonts w:eastAsia="Microsoft YaHei"/>
          <w:lang w:val="en-GB"/>
        </w:rPr>
        <w:t>.</w:t>
      </w:r>
      <w:r w:rsidR="0034562C" w:rsidRPr="00294568">
        <w:rPr>
          <w:rFonts w:eastAsia="Microsoft YaHei"/>
          <w:lang w:val="en-GB"/>
        </w:rPr>
        <w:t xml:space="preserve"> S</w:t>
      </w:r>
      <w:r w:rsidR="00532E0A" w:rsidRPr="00294568">
        <w:rPr>
          <w:rFonts w:eastAsia="Microsoft YaHei"/>
          <w:lang w:val="en-GB"/>
        </w:rPr>
        <w:t xml:space="preserve">ome </w:t>
      </w:r>
      <w:r w:rsidR="0034562C" w:rsidRPr="00294568">
        <w:rPr>
          <w:rFonts w:eastAsia="Microsoft YaHei"/>
          <w:lang w:val="en-GB"/>
        </w:rPr>
        <w:t xml:space="preserve">other </w:t>
      </w:r>
      <w:r w:rsidR="00532E0A" w:rsidRPr="00294568">
        <w:rPr>
          <w:rFonts w:eastAsia="Microsoft YaHei"/>
          <w:lang w:val="en-GB"/>
        </w:rPr>
        <w:t xml:space="preserve">papers extend the </w:t>
      </w:r>
      <w:r w:rsidR="0034562C" w:rsidRPr="00294568">
        <w:rPr>
          <w:rFonts w:eastAsia="Microsoft YaHei"/>
          <w:lang w:val="en-GB"/>
        </w:rPr>
        <w:t xml:space="preserve">model in terms of trade credit by </w:t>
      </w:r>
      <w:r w:rsidR="00532E0A" w:rsidRPr="00294568">
        <w:rPr>
          <w:rFonts w:eastAsia="Microsoft YaHei"/>
          <w:lang w:val="en-GB"/>
        </w:rPr>
        <w:t>consider</w:t>
      </w:r>
      <w:r w:rsidR="0034562C" w:rsidRPr="00294568">
        <w:rPr>
          <w:rFonts w:eastAsia="Microsoft YaHei"/>
          <w:lang w:val="en-GB"/>
        </w:rPr>
        <w:t>ing</w:t>
      </w:r>
      <w:r w:rsidR="00532E0A" w:rsidRPr="00294568">
        <w:rPr>
          <w:rFonts w:eastAsia="Microsoft YaHei"/>
          <w:lang w:val="en-GB"/>
        </w:rPr>
        <w:t xml:space="preserve"> </w:t>
      </w:r>
      <w:r w:rsidR="0034562C" w:rsidRPr="00294568">
        <w:rPr>
          <w:rFonts w:eastAsia="Microsoft YaHei"/>
          <w:lang w:val="en-GB"/>
        </w:rPr>
        <w:t>two-</w:t>
      </w:r>
      <w:r w:rsidR="00532E0A" w:rsidRPr="00294568">
        <w:rPr>
          <w:rFonts w:eastAsia="Microsoft YaHei"/>
          <w:lang w:val="en-GB"/>
        </w:rPr>
        <w:t>level trade credit instead of one</w:t>
      </w:r>
      <w:r w:rsidR="004F42EB" w:rsidRPr="00294568">
        <w:rPr>
          <w:rFonts w:eastAsia="Microsoft YaHei"/>
          <w:lang w:val="en-GB"/>
        </w:rPr>
        <w:t>-</w:t>
      </w:r>
      <w:r w:rsidR="00532E0A" w:rsidRPr="00294568">
        <w:rPr>
          <w:rFonts w:eastAsia="Microsoft YaHei"/>
          <w:lang w:val="en-GB"/>
        </w:rPr>
        <w:t>level</w:t>
      </w:r>
      <w:r w:rsidR="004F42EB" w:rsidRPr="00294568">
        <w:rPr>
          <w:rFonts w:eastAsia="Microsoft YaHei"/>
          <w:lang w:val="en-GB"/>
        </w:rPr>
        <w:t xml:space="preserve"> trade credit</w:t>
      </w:r>
      <w:r w:rsidR="00047B6A" w:rsidRPr="00294568">
        <w:rPr>
          <w:rFonts w:eastAsia="Microsoft YaHei"/>
          <w:lang w:val="en-GB"/>
        </w:rPr>
        <w:t xml:space="preserve"> (</w:t>
      </w:r>
      <w:r w:rsidR="002E7679" w:rsidRPr="00294568">
        <w:rPr>
          <w:rFonts w:eastAsia="Microsoft YaHei"/>
          <w:lang w:val="en-GB"/>
        </w:rPr>
        <w:t xml:space="preserve">Teng and Chang, 2009; Chang </w:t>
      </w:r>
      <w:r w:rsidR="002E7679" w:rsidRPr="00294568">
        <w:rPr>
          <w:rFonts w:eastAsia="Microsoft YaHei"/>
          <w:i/>
          <w:lang w:val="en-GB"/>
        </w:rPr>
        <w:t>et al.</w:t>
      </w:r>
      <w:r w:rsidR="002E7679" w:rsidRPr="00294568">
        <w:rPr>
          <w:rFonts w:eastAsia="Microsoft YaHei"/>
          <w:lang w:val="en-GB"/>
        </w:rPr>
        <w:t>, 2010</w:t>
      </w:r>
      <w:r w:rsidR="00047B6A" w:rsidRPr="00294568">
        <w:rPr>
          <w:rFonts w:eastAsia="Microsoft YaHei"/>
          <w:lang w:val="en-GB"/>
        </w:rPr>
        <w:t>)</w:t>
      </w:r>
      <w:r w:rsidR="00532E0A" w:rsidRPr="00294568">
        <w:rPr>
          <w:rFonts w:eastAsia="Microsoft YaHei"/>
          <w:lang w:val="en-GB"/>
        </w:rPr>
        <w:t xml:space="preserve">. The second </w:t>
      </w:r>
      <w:r w:rsidR="004F42EB" w:rsidRPr="00294568">
        <w:rPr>
          <w:rFonts w:eastAsia="Microsoft YaHei"/>
          <w:lang w:val="en-GB"/>
        </w:rPr>
        <w:t xml:space="preserve">way in which this cluster extends the traditional model and assumptions </w:t>
      </w:r>
      <w:r w:rsidR="00532E0A" w:rsidRPr="00294568">
        <w:rPr>
          <w:rFonts w:eastAsia="Microsoft YaHei"/>
          <w:lang w:val="en-GB"/>
        </w:rPr>
        <w:t xml:space="preserve">is to extend the assumptions and </w:t>
      </w:r>
      <w:r w:rsidR="001D7B21" w:rsidRPr="00294568">
        <w:rPr>
          <w:rFonts w:eastAsia="Microsoft YaHei"/>
          <w:lang w:val="en-GB"/>
        </w:rPr>
        <w:t xml:space="preserve">consider </w:t>
      </w:r>
      <w:r w:rsidR="00532E0A" w:rsidRPr="00294568">
        <w:rPr>
          <w:rFonts w:eastAsia="Microsoft YaHei"/>
          <w:lang w:val="en-GB"/>
        </w:rPr>
        <w:t>extreme cases. For example, some papers assume that retailer</w:t>
      </w:r>
      <w:r w:rsidR="00BF6DDC" w:rsidRPr="00294568">
        <w:rPr>
          <w:rFonts w:eastAsia="Microsoft YaHei"/>
          <w:lang w:val="en-GB"/>
        </w:rPr>
        <w:t>s</w:t>
      </w:r>
      <w:r w:rsidR="00532E0A" w:rsidRPr="00294568">
        <w:rPr>
          <w:rFonts w:eastAsia="Microsoft YaHei"/>
          <w:lang w:val="en-GB"/>
        </w:rPr>
        <w:t xml:space="preserve"> can obtain the full trade credit offered by supplier</w:t>
      </w:r>
      <w:r w:rsidR="0034562C" w:rsidRPr="00294568">
        <w:rPr>
          <w:rFonts w:eastAsia="Microsoft YaHei"/>
          <w:lang w:val="en-GB"/>
        </w:rPr>
        <w:t>s</w:t>
      </w:r>
      <w:r w:rsidR="00BF6DDC" w:rsidRPr="00294568">
        <w:rPr>
          <w:rFonts w:eastAsia="Microsoft YaHei"/>
          <w:lang w:val="en-GB"/>
        </w:rPr>
        <w:t xml:space="preserve"> while they offer</w:t>
      </w:r>
      <w:r w:rsidR="00532E0A" w:rsidRPr="00294568">
        <w:rPr>
          <w:rFonts w:eastAsia="Microsoft YaHei"/>
          <w:lang w:val="en-GB"/>
        </w:rPr>
        <w:t xml:space="preserve"> partial trade credit to </w:t>
      </w:r>
      <w:r w:rsidR="007C39BD" w:rsidRPr="00294568">
        <w:rPr>
          <w:rFonts w:eastAsia="Microsoft YaHei"/>
          <w:lang w:val="en-GB"/>
        </w:rPr>
        <w:t xml:space="preserve">their </w:t>
      </w:r>
      <w:r w:rsidR="00532E0A" w:rsidRPr="00294568">
        <w:rPr>
          <w:rFonts w:eastAsia="Microsoft YaHei"/>
          <w:lang w:val="en-GB"/>
        </w:rPr>
        <w:t>customers</w:t>
      </w:r>
      <w:r w:rsidR="00047B6A" w:rsidRPr="00294568">
        <w:rPr>
          <w:rFonts w:eastAsia="Microsoft YaHei"/>
          <w:lang w:val="en-GB"/>
        </w:rPr>
        <w:t xml:space="preserve"> (Huang and Hsu, 2008; Mahata, 2012)</w:t>
      </w:r>
      <w:r w:rsidR="0034562C" w:rsidRPr="00294568">
        <w:rPr>
          <w:rFonts w:eastAsia="Microsoft YaHei"/>
          <w:lang w:val="en-GB"/>
        </w:rPr>
        <w:t xml:space="preserve">; </w:t>
      </w:r>
      <w:r w:rsidR="00532E0A" w:rsidRPr="00294568">
        <w:rPr>
          <w:rFonts w:eastAsia="Microsoft YaHei"/>
          <w:lang w:val="en-GB"/>
        </w:rPr>
        <w:t>other paper</w:t>
      </w:r>
      <w:r w:rsidR="000E6238" w:rsidRPr="00294568">
        <w:rPr>
          <w:rFonts w:eastAsia="Microsoft YaHei"/>
          <w:lang w:val="en-GB"/>
        </w:rPr>
        <w:t>s</w:t>
      </w:r>
      <w:r w:rsidR="00532E0A" w:rsidRPr="00294568">
        <w:rPr>
          <w:rFonts w:eastAsia="Microsoft YaHei"/>
          <w:lang w:val="en-GB"/>
        </w:rPr>
        <w:t xml:space="preserve"> consider</w:t>
      </w:r>
      <w:r w:rsidR="00532E0A" w:rsidRPr="00294568">
        <w:rPr>
          <w:lang w:val="en-GB"/>
        </w:rPr>
        <w:t xml:space="preserve"> </w:t>
      </w:r>
      <w:r w:rsidR="0034562C" w:rsidRPr="00294568">
        <w:rPr>
          <w:rFonts w:eastAsia="Microsoft YaHei"/>
          <w:lang w:val="en-GB"/>
        </w:rPr>
        <w:t xml:space="preserve">extreme scenarios </w:t>
      </w:r>
      <w:r w:rsidR="004F42EB" w:rsidRPr="00294568">
        <w:rPr>
          <w:rFonts w:eastAsia="Microsoft YaHei"/>
          <w:lang w:val="en-GB"/>
        </w:rPr>
        <w:t xml:space="preserve">in which </w:t>
      </w:r>
      <w:r w:rsidR="00532E0A" w:rsidRPr="00294568">
        <w:rPr>
          <w:rFonts w:eastAsia="Microsoft YaHei"/>
          <w:lang w:val="en-GB"/>
        </w:rPr>
        <w:t>supplier</w:t>
      </w:r>
      <w:r w:rsidR="001D7B21" w:rsidRPr="00294568">
        <w:rPr>
          <w:rFonts w:eastAsia="Microsoft YaHei"/>
          <w:lang w:val="en-GB"/>
        </w:rPr>
        <w:t>s</w:t>
      </w:r>
      <w:r w:rsidR="00532E0A" w:rsidRPr="00294568">
        <w:rPr>
          <w:rFonts w:eastAsia="Microsoft YaHei"/>
          <w:lang w:val="en-GB"/>
        </w:rPr>
        <w:t xml:space="preserve"> offer retailer</w:t>
      </w:r>
      <w:r w:rsidR="001D7B21" w:rsidRPr="00294568">
        <w:rPr>
          <w:rFonts w:eastAsia="Microsoft YaHei"/>
          <w:lang w:val="en-GB"/>
        </w:rPr>
        <w:t>s</w:t>
      </w:r>
      <w:r w:rsidR="00532E0A" w:rsidRPr="00294568">
        <w:rPr>
          <w:rFonts w:eastAsia="Microsoft YaHei"/>
          <w:lang w:val="en-GB"/>
        </w:rPr>
        <w:t xml:space="preserve"> </w:t>
      </w:r>
      <w:r w:rsidR="004F42EB" w:rsidRPr="00294568">
        <w:rPr>
          <w:rFonts w:eastAsia="Microsoft YaHei"/>
          <w:lang w:val="en-GB"/>
        </w:rPr>
        <w:t xml:space="preserve">a </w:t>
      </w:r>
      <w:r w:rsidR="00532E0A" w:rsidRPr="00294568">
        <w:rPr>
          <w:rFonts w:eastAsia="Microsoft YaHei"/>
          <w:lang w:val="en-GB"/>
        </w:rPr>
        <w:t>partially permissible delay in payments when the order quantity is smaller than a predetermined quantity</w:t>
      </w:r>
      <w:r w:rsidR="00047B6A" w:rsidRPr="00294568">
        <w:rPr>
          <w:rFonts w:eastAsia="Microsoft YaHei"/>
          <w:lang w:val="en-GB"/>
        </w:rPr>
        <w:t xml:space="preserve"> (Huang, 2007</w:t>
      </w:r>
      <w:r w:rsidR="00782A13" w:rsidRPr="00294568">
        <w:rPr>
          <w:rFonts w:eastAsia="Microsoft YaHei"/>
          <w:lang w:val="en-GB"/>
        </w:rPr>
        <w:t>a</w:t>
      </w:r>
      <w:r w:rsidR="00047B6A" w:rsidRPr="00294568">
        <w:rPr>
          <w:rFonts w:eastAsia="Microsoft YaHei"/>
          <w:lang w:val="en-GB"/>
        </w:rPr>
        <w:t>)</w:t>
      </w:r>
      <w:r w:rsidR="00532E0A" w:rsidRPr="00294568">
        <w:rPr>
          <w:rFonts w:eastAsia="Microsoft YaHei"/>
          <w:lang w:val="en-GB"/>
        </w:rPr>
        <w:t>.</w:t>
      </w:r>
    </w:p>
    <w:p w14:paraId="7D14F836" w14:textId="77777777" w:rsidR="0055773C" w:rsidRPr="00294568" w:rsidRDefault="0055773C" w:rsidP="00924A6F">
      <w:pPr>
        <w:pStyle w:val="p1"/>
        <w:adjustRightInd w:val="0"/>
        <w:spacing w:after="0" w:line="360" w:lineRule="auto"/>
        <w:rPr>
          <w:rFonts w:eastAsia="Microsoft YaHei"/>
          <w:sz w:val="24"/>
          <w:szCs w:val="24"/>
          <w:lang w:val="en-GB"/>
        </w:rPr>
      </w:pPr>
    </w:p>
    <w:p w14:paraId="12C5582D" w14:textId="575F0A02" w:rsidR="00532E0A" w:rsidRPr="00294568" w:rsidRDefault="006904FE" w:rsidP="00532E0A">
      <w:pPr>
        <w:autoSpaceDE w:val="0"/>
        <w:autoSpaceDN w:val="0"/>
        <w:adjustRightInd w:val="0"/>
        <w:snapToGrid w:val="0"/>
        <w:spacing w:line="360" w:lineRule="auto"/>
        <w:jc w:val="both"/>
        <w:rPr>
          <w:rFonts w:eastAsia="Microsoft YaHei"/>
          <w:b/>
          <w:lang w:val="en-GB"/>
        </w:rPr>
      </w:pPr>
      <w:r w:rsidRPr="00294568">
        <w:rPr>
          <w:rFonts w:eastAsia="Microsoft YaHei"/>
          <w:b/>
          <w:lang w:val="en-GB"/>
        </w:rPr>
        <w:t>4</w:t>
      </w:r>
      <w:r w:rsidR="00532E0A" w:rsidRPr="00294568">
        <w:rPr>
          <w:rFonts w:eastAsia="Microsoft YaHei"/>
          <w:b/>
          <w:lang w:val="en-GB"/>
        </w:rPr>
        <w:t xml:space="preserve">.3 Cluster three: </w:t>
      </w:r>
      <w:r w:rsidR="00D3414E" w:rsidRPr="00294568">
        <w:rPr>
          <w:rFonts w:eastAsia="Microsoft YaHei"/>
          <w:b/>
          <w:lang w:val="en-GB"/>
        </w:rPr>
        <w:t>Interaction between replenishment decisions and delay payment strategies in the supply chain</w:t>
      </w:r>
    </w:p>
    <w:p w14:paraId="453B7F35" w14:textId="03B3D8A4" w:rsidR="002A11A9" w:rsidRPr="00294568" w:rsidRDefault="00532E0A" w:rsidP="002A11A9">
      <w:pPr>
        <w:pStyle w:val="p1"/>
        <w:adjustRightInd w:val="0"/>
        <w:snapToGrid w:val="0"/>
        <w:spacing w:after="0" w:line="360" w:lineRule="auto"/>
        <w:ind w:firstLineChars="200" w:firstLine="480"/>
        <w:rPr>
          <w:rFonts w:eastAsia="Microsoft YaHei"/>
          <w:sz w:val="24"/>
          <w:szCs w:val="24"/>
          <w:lang w:val="en-GB"/>
        </w:rPr>
      </w:pPr>
      <w:r w:rsidRPr="00294568">
        <w:rPr>
          <w:rFonts w:eastAsia="Microsoft YaHei"/>
          <w:sz w:val="24"/>
          <w:szCs w:val="24"/>
          <w:lang w:val="en-GB"/>
        </w:rPr>
        <w:t xml:space="preserve">Cluster three </w:t>
      </w:r>
      <w:r w:rsidR="009D1395" w:rsidRPr="00294568">
        <w:rPr>
          <w:rFonts w:eastAsia="Microsoft YaHei"/>
          <w:sz w:val="24"/>
          <w:szCs w:val="24"/>
          <w:lang w:val="en-GB"/>
        </w:rPr>
        <w:t>consists of 25 articles</w:t>
      </w:r>
      <w:r w:rsidR="005823ED" w:rsidRPr="00294568">
        <w:rPr>
          <w:rFonts w:eastAsia="Microsoft YaHei"/>
          <w:sz w:val="24"/>
          <w:szCs w:val="24"/>
          <w:lang w:val="en-GB"/>
        </w:rPr>
        <w:t xml:space="preserve"> and </w:t>
      </w:r>
      <w:r w:rsidR="00733878" w:rsidRPr="00294568">
        <w:rPr>
          <w:rFonts w:eastAsia="Microsoft YaHei"/>
          <w:sz w:val="24"/>
          <w:szCs w:val="24"/>
          <w:lang w:val="en-GB"/>
        </w:rPr>
        <w:t xml:space="preserve">began </w:t>
      </w:r>
      <w:r w:rsidR="00313F9C" w:rsidRPr="00294568">
        <w:rPr>
          <w:rFonts w:eastAsia="Microsoft YaHei"/>
          <w:sz w:val="24"/>
          <w:szCs w:val="24"/>
          <w:lang w:val="en-GB"/>
        </w:rPr>
        <w:t>in</w:t>
      </w:r>
      <w:r w:rsidR="009D1395" w:rsidRPr="00294568">
        <w:rPr>
          <w:rFonts w:eastAsia="Microsoft YaHei"/>
          <w:sz w:val="24"/>
          <w:szCs w:val="24"/>
          <w:lang w:val="en-GB"/>
        </w:rPr>
        <w:t xml:space="preserve"> 2005. </w:t>
      </w:r>
      <w:r w:rsidR="00964BF0" w:rsidRPr="00294568">
        <w:rPr>
          <w:rFonts w:eastAsia="Microsoft YaHei"/>
          <w:sz w:val="24"/>
          <w:szCs w:val="24"/>
          <w:lang w:val="en-GB"/>
        </w:rPr>
        <w:t>This cluster</w:t>
      </w:r>
      <w:r w:rsidR="009D1395" w:rsidRPr="00294568">
        <w:rPr>
          <w:rFonts w:eastAsia="Microsoft YaHei"/>
          <w:sz w:val="24"/>
          <w:szCs w:val="24"/>
          <w:lang w:val="en-GB"/>
        </w:rPr>
        <w:t xml:space="preserve"> </w:t>
      </w:r>
      <w:r w:rsidR="00733878" w:rsidRPr="00294568">
        <w:rPr>
          <w:rFonts w:eastAsia="Microsoft YaHei"/>
          <w:sz w:val="24"/>
          <w:szCs w:val="24"/>
          <w:lang w:val="en-GB"/>
        </w:rPr>
        <w:t xml:space="preserve">represents </w:t>
      </w:r>
      <w:r w:rsidRPr="00294568">
        <w:rPr>
          <w:rFonts w:eastAsia="Microsoft YaHei"/>
          <w:sz w:val="24"/>
          <w:szCs w:val="24"/>
          <w:lang w:val="en-GB"/>
        </w:rPr>
        <w:t>a transi</w:t>
      </w:r>
      <w:r w:rsidR="00313F9C" w:rsidRPr="00294568">
        <w:rPr>
          <w:rFonts w:eastAsia="Microsoft YaHei"/>
          <w:sz w:val="24"/>
          <w:szCs w:val="24"/>
          <w:lang w:val="en-GB"/>
        </w:rPr>
        <w:t>tion from</w:t>
      </w:r>
      <w:r w:rsidR="005823ED" w:rsidRPr="00294568">
        <w:rPr>
          <w:rFonts w:eastAsia="Microsoft YaHei"/>
          <w:sz w:val="24"/>
          <w:szCs w:val="24"/>
          <w:lang w:val="en-GB"/>
        </w:rPr>
        <w:t xml:space="preserve"> </w:t>
      </w:r>
      <w:r w:rsidR="006E580D" w:rsidRPr="00294568">
        <w:rPr>
          <w:rFonts w:eastAsia="Microsoft YaHei"/>
          <w:sz w:val="24"/>
          <w:szCs w:val="24"/>
          <w:lang w:val="en-GB"/>
        </w:rPr>
        <w:t>C</w:t>
      </w:r>
      <w:r w:rsidRPr="00294568">
        <w:rPr>
          <w:rFonts w:eastAsia="Microsoft YaHei"/>
          <w:sz w:val="24"/>
          <w:szCs w:val="24"/>
          <w:lang w:val="en-GB"/>
        </w:rPr>
        <w:t>luster</w:t>
      </w:r>
      <w:r w:rsidR="006E580D" w:rsidRPr="00294568">
        <w:rPr>
          <w:rFonts w:eastAsia="Microsoft YaHei"/>
          <w:sz w:val="24"/>
          <w:szCs w:val="24"/>
          <w:lang w:val="en-GB"/>
        </w:rPr>
        <w:t>s</w:t>
      </w:r>
      <w:r w:rsidRPr="00294568">
        <w:rPr>
          <w:rFonts w:eastAsia="Microsoft YaHei"/>
          <w:sz w:val="24"/>
          <w:szCs w:val="24"/>
          <w:lang w:val="en-GB"/>
        </w:rPr>
        <w:t xml:space="preserve"> one and two</w:t>
      </w:r>
      <w:r w:rsidR="005823ED" w:rsidRPr="00294568">
        <w:rPr>
          <w:rFonts w:eastAsia="Microsoft YaHei"/>
          <w:sz w:val="24"/>
          <w:szCs w:val="24"/>
          <w:lang w:val="en-GB"/>
        </w:rPr>
        <w:t xml:space="preserve"> to</w:t>
      </w:r>
      <w:r w:rsidRPr="00294568">
        <w:rPr>
          <w:rFonts w:eastAsia="Microsoft YaHei"/>
          <w:sz w:val="24"/>
          <w:szCs w:val="24"/>
          <w:lang w:val="en-GB"/>
        </w:rPr>
        <w:t xml:space="preserve"> </w:t>
      </w:r>
      <w:r w:rsidR="006E580D" w:rsidRPr="00294568">
        <w:rPr>
          <w:rFonts w:eastAsia="Microsoft YaHei"/>
          <w:sz w:val="24"/>
          <w:szCs w:val="24"/>
          <w:lang w:val="en-GB"/>
        </w:rPr>
        <w:t>C</w:t>
      </w:r>
      <w:r w:rsidR="00E6768A" w:rsidRPr="00294568">
        <w:rPr>
          <w:rFonts w:eastAsia="Microsoft YaHei"/>
          <w:sz w:val="24"/>
          <w:szCs w:val="24"/>
          <w:lang w:val="en-GB"/>
        </w:rPr>
        <w:t>luster four</w:t>
      </w:r>
      <w:r w:rsidRPr="00294568">
        <w:rPr>
          <w:rFonts w:eastAsia="Microsoft YaHei"/>
          <w:sz w:val="24"/>
          <w:szCs w:val="24"/>
          <w:lang w:val="en-GB"/>
        </w:rPr>
        <w:t xml:space="preserve">. </w:t>
      </w:r>
      <w:r w:rsidRPr="00294568">
        <w:rPr>
          <w:rFonts w:eastAsia="Microsoft YaHei"/>
          <w:color w:val="000000" w:themeColor="text1"/>
          <w:sz w:val="24"/>
          <w:szCs w:val="24"/>
          <w:lang w:val="en-GB"/>
        </w:rPr>
        <w:t xml:space="preserve">It </w:t>
      </w:r>
      <w:r w:rsidR="00962B56" w:rsidRPr="00294568">
        <w:rPr>
          <w:rFonts w:eastAsia="Microsoft YaHei"/>
          <w:color w:val="000000" w:themeColor="text1"/>
          <w:sz w:val="24"/>
          <w:szCs w:val="24"/>
          <w:lang w:val="en-GB"/>
        </w:rPr>
        <w:t xml:space="preserve">focuses on the </w:t>
      </w:r>
      <w:r w:rsidR="00D3414E" w:rsidRPr="00294568">
        <w:rPr>
          <w:rFonts w:eastAsia="Microsoft YaHei"/>
          <w:color w:val="000000" w:themeColor="text1"/>
          <w:sz w:val="24"/>
          <w:szCs w:val="24"/>
          <w:lang w:val="en-GB"/>
        </w:rPr>
        <w:t>interaction between replenishment decisions and delay</w:t>
      </w:r>
      <w:r w:rsidR="00733878" w:rsidRPr="00294568">
        <w:rPr>
          <w:rFonts w:eastAsia="Microsoft YaHei"/>
          <w:color w:val="000000" w:themeColor="text1"/>
          <w:sz w:val="24"/>
          <w:szCs w:val="24"/>
          <w:lang w:val="en-GB"/>
        </w:rPr>
        <w:t>ed</w:t>
      </w:r>
      <w:r w:rsidR="00D3414E" w:rsidRPr="00294568">
        <w:rPr>
          <w:rFonts w:eastAsia="Microsoft YaHei"/>
          <w:color w:val="000000" w:themeColor="text1"/>
          <w:sz w:val="24"/>
          <w:szCs w:val="24"/>
          <w:lang w:val="en-GB"/>
        </w:rPr>
        <w:t xml:space="preserve"> payment strategies in the supply chain</w:t>
      </w:r>
      <w:r w:rsidRPr="00294568">
        <w:rPr>
          <w:rFonts w:eastAsia="Microsoft YaHei"/>
          <w:color w:val="000000" w:themeColor="text1"/>
          <w:sz w:val="24"/>
          <w:szCs w:val="24"/>
          <w:lang w:val="en-GB"/>
        </w:rPr>
        <w:t xml:space="preserve">. </w:t>
      </w:r>
      <w:r w:rsidR="00733878" w:rsidRPr="00294568">
        <w:rPr>
          <w:rFonts w:eastAsia="Microsoft YaHei"/>
          <w:color w:val="000000" w:themeColor="text1"/>
          <w:sz w:val="24"/>
          <w:szCs w:val="24"/>
          <w:lang w:val="en-GB"/>
        </w:rPr>
        <w:t xml:space="preserve">Because </w:t>
      </w:r>
      <w:r w:rsidR="00DC01DC" w:rsidRPr="00294568">
        <w:rPr>
          <w:rFonts w:eastAsia="Microsoft YaHei"/>
          <w:color w:val="000000" w:themeColor="text1"/>
          <w:sz w:val="24"/>
          <w:szCs w:val="24"/>
          <w:lang w:val="en-GB"/>
        </w:rPr>
        <w:t>C</w:t>
      </w:r>
      <w:r w:rsidRPr="00294568">
        <w:rPr>
          <w:rFonts w:eastAsia="Microsoft YaHei"/>
          <w:color w:val="000000" w:themeColor="text1"/>
          <w:sz w:val="24"/>
          <w:szCs w:val="24"/>
          <w:lang w:val="en-GB"/>
        </w:rPr>
        <w:t>luster three develop</w:t>
      </w:r>
      <w:r w:rsidR="00733878" w:rsidRPr="00294568">
        <w:rPr>
          <w:rFonts w:eastAsia="Microsoft YaHei"/>
          <w:color w:val="000000" w:themeColor="text1"/>
          <w:sz w:val="24"/>
          <w:szCs w:val="24"/>
          <w:lang w:val="en-GB"/>
        </w:rPr>
        <w:t>ed</w:t>
      </w:r>
      <w:r w:rsidRPr="00294568">
        <w:rPr>
          <w:rFonts w:eastAsia="Microsoft YaHei"/>
          <w:color w:val="000000" w:themeColor="text1"/>
          <w:sz w:val="24"/>
          <w:szCs w:val="24"/>
          <w:lang w:val="en-GB"/>
        </w:rPr>
        <w:t xml:space="preserve"> earlier than </w:t>
      </w:r>
      <w:r w:rsidR="00DC01DC" w:rsidRPr="00294568">
        <w:rPr>
          <w:rFonts w:eastAsia="Microsoft YaHei"/>
          <w:color w:val="000000" w:themeColor="text1"/>
          <w:sz w:val="24"/>
          <w:szCs w:val="24"/>
          <w:lang w:val="en-GB"/>
        </w:rPr>
        <w:t>C</w:t>
      </w:r>
      <w:r w:rsidRPr="00294568">
        <w:rPr>
          <w:rFonts w:eastAsia="Microsoft YaHei"/>
          <w:color w:val="000000" w:themeColor="text1"/>
          <w:sz w:val="24"/>
          <w:szCs w:val="24"/>
          <w:lang w:val="en-GB"/>
        </w:rPr>
        <w:t xml:space="preserve">luster two, it not only </w:t>
      </w:r>
      <w:r w:rsidR="002A11A9" w:rsidRPr="00294568">
        <w:rPr>
          <w:rFonts w:eastAsia="Microsoft YaHei"/>
          <w:color w:val="000000" w:themeColor="text1"/>
          <w:sz w:val="24"/>
          <w:szCs w:val="24"/>
          <w:lang w:val="en-GB"/>
        </w:rPr>
        <w:t>contains similar topics (</w:t>
      </w:r>
      <w:r w:rsidR="00130132" w:rsidRPr="00294568">
        <w:rPr>
          <w:rFonts w:eastAsia="Microsoft YaHei"/>
          <w:color w:val="000000" w:themeColor="text1"/>
          <w:sz w:val="24"/>
          <w:szCs w:val="24"/>
          <w:lang w:val="en-GB"/>
        </w:rPr>
        <w:t xml:space="preserve">e.g., </w:t>
      </w:r>
      <w:r w:rsidR="005778D5" w:rsidRPr="00294568">
        <w:rPr>
          <w:rFonts w:eastAsia="Microsoft YaHei"/>
          <w:color w:val="000000" w:themeColor="text1"/>
          <w:sz w:val="24"/>
          <w:szCs w:val="24"/>
          <w:lang w:val="en-GB"/>
        </w:rPr>
        <w:t>replenishment/ordering/</w:t>
      </w:r>
      <w:r w:rsidR="00536E39" w:rsidRPr="00294568">
        <w:rPr>
          <w:rFonts w:eastAsia="Microsoft YaHei"/>
          <w:color w:val="000000" w:themeColor="text1"/>
          <w:sz w:val="24"/>
          <w:szCs w:val="24"/>
          <w:lang w:val="en-GB"/>
        </w:rPr>
        <w:t>inventory</w:t>
      </w:r>
      <w:r w:rsidR="002A11A9" w:rsidRPr="00294568">
        <w:rPr>
          <w:rFonts w:eastAsia="Microsoft YaHei"/>
          <w:color w:val="000000" w:themeColor="text1"/>
          <w:sz w:val="24"/>
          <w:szCs w:val="24"/>
          <w:lang w:val="en-GB"/>
        </w:rPr>
        <w:t xml:space="preserve"> decisions) </w:t>
      </w:r>
      <w:r w:rsidR="00733878" w:rsidRPr="00294568">
        <w:rPr>
          <w:rFonts w:eastAsia="Microsoft YaHei"/>
          <w:color w:val="000000" w:themeColor="text1"/>
          <w:sz w:val="24"/>
          <w:szCs w:val="24"/>
          <w:lang w:val="en-GB"/>
        </w:rPr>
        <w:t xml:space="preserve">to those contained in </w:t>
      </w:r>
      <w:r w:rsidR="002A11A9" w:rsidRPr="00294568">
        <w:rPr>
          <w:rFonts w:eastAsia="Microsoft YaHei"/>
          <w:color w:val="000000" w:themeColor="text1"/>
          <w:sz w:val="24"/>
          <w:szCs w:val="24"/>
          <w:lang w:val="en-GB"/>
        </w:rPr>
        <w:t xml:space="preserve">Clusters </w:t>
      </w:r>
      <w:r w:rsidR="0084644A" w:rsidRPr="00294568">
        <w:rPr>
          <w:rFonts w:eastAsia="Microsoft YaHei"/>
          <w:color w:val="000000" w:themeColor="text1"/>
          <w:sz w:val="24"/>
          <w:szCs w:val="24"/>
          <w:lang w:val="en-GB"/>
        </w:rPr>
        <w:t>one</w:t>
      </w:r>
      <w:r w:rsidR="002A11A9" w:rsidRPr="00294568">
        <w:rPr>
          <w:rFonts w:eastAsia="Microsoft YaHei"/>
          <w:color w:val="000000" w:themeColor="text1"/>
          <w:sz w:val="24"/>
          <w:szCs w:val="24"/>
          <w:lang w:val="en-GB"/>
        </w:rPr>
        <w:t xml:space="preserve"> </w:t>
      </w:r>
      <w:r w:rsidR="00733878" w:rsidRPr="00294568">
        <w:rPr>
          <w:rFonts w:eastAsia="Microsoft YaHei"/>
          <w:color w:val="000000" w:themeColor="text1"/>
          <w:sz w:val="24"/>
          <w:szCs w:val="24"/>
          <w:lang w:val="en-GB"/>
        </w:rPr>
        <w:t xml:space="preserve">and </w:t>
      </w:r>
      <w:r w:rsidR="0084644A" w:rsidRPr="00294568">
        <w:rPr>
          <w:rFonts w:eastAsia="Microsoft YaHei"/>
          <w:color w:val="000000" w:themeColor="text1"/>
          <w:sz w:val="24"/>
          <w:szCs w:val="24"/>
          <w:lang w:val="en-GB"/>
        </w:rPr>
        <w:t>two</w:t>
      </w:r>
      <w:r w:rsidR="008277F3" w:rsidRPr="00294568">
        <w:rPr>
          <w:rFonts w:eastAsia="Microsoft YaHei"/>
          <w:color w:val="000000" w:themeColor="text1"/>
          <w:sz w:val="24"/>
          <w:szCs w:val="24"/>
          <w:lang w:val="en-GB"/>
        </w:rPr>
        <w:t xml:space="preserve"> and</w:t>
      </w:r>
      <w:r w:rsidR="00353747" w:rsidRPr="00294568">
        <w:rPr>
          <w:rFonts w:eastAsia="Microsoft YaHei"/>
          <w:color w:val="000000" w:themeColor="text1"/>
          <w:sz w:val="24"/>
          <w:szCs w:val="24"/>
          <w:lang w:val="en-GB"/>
        </w:rPr>
        <w:t xml:space="preserve"> </w:t>
      </w:r>
      <w:r w:rsidRPr="00294568">
        <w:rPr>
          <w:rFonts w:eastAsia="Microsoft YaHei"/>
          <w:color w:val="000000" w:themeColor="text1"/>
          <w:sz w:val="24"/>
          <w:szCs w:val="24"/>
          <w:lang w:val="en-GB"/>
        </w:rPr>
        <w:t xml:space="preserve">extends the </w:t>
      </w:r>
      <w:r w:rsidR="00172CFB" w:rsidRPr="00294568">
        <w:rPr>
          <w:rFonts w:eastAsia="Microsoft YaHei"/>
          <w:color w:val="000000" w:themeColor="text1"/>
          <w:sz w:val="24"/>
          <w:szCs w:val="24"/>
          <w:lang w:val="en-GB"/>
        </w:rPr>
        <w:t xml:space="preserve">classical </w:t>
      </w:r>
      <w:r w:rsidRPr="00294568">
        <w:rPr>
          <w:rFonts w:eastAsia="Microsoft YaHei"/>
          <w:color w:val="000000" w:themeColor="text1"/>
          <w:sz w:val="24"/>
          <w:szCs w:val="24"/>
          <w:lang w:val="en-GB"/>
        </w:rPr>
        <w:t>EOQ or EPQ model</w:t>
      </w:r>
      <w:r w:rsidR="00313F9C" w:rsidRPr="00294568">
        <w:rPr>
          <w:rFonts w:eastAsia="Microsoft YaHei"/>
          <w:color w:val="000000" w:themeColor="text1"/>
          <w:sz w:val="24"/>
          <w:szCs w:val="24"/>
          <w:lang w:val="en-GB"/>
        </w:rPr>
        <w:t>s</w:t>
      </w:r>
      <w:r w:rsidR="006D18E8" w:rsidRPr="00294568">
        <w:rPr>
          <w:rFonts w:eastAsia="Microsoft YaHei"/>
          <w:color w:val="000000" w:themeColor="text1"/>
          <w:sz w:val="24"/>
          <w:szCs w:val="24"/>
          <w:lang w:val="en-GB"/>
        </w:rPr>
        <w:t xml:space="preserve"> </w:t>
      </w:r>
      <w:r w:rsidR="00C550A6" w:rsidRPr="00294568">
        <w:rPr>
          <w:rFonts w:eastAsia="Microsoft YaHei"/>
          <w:color w:val="000000" w:themeColor="text1"/>
          <w:sz w:val="24"/>
          <w:szCs w:val="24"/>
          <w:lang w:val="en-GB"/>
        </w:rPr>
        <w:t>(</w:t>
      </w:r>
      <w:r w:rsidR="0027474A" w:rsidRPr="00294568">
        <w:rPr>
          <w:rFonts w:eastAsia="Microsoft YaHei"/>
          <w:color w:val="000000" w:themeColor="text1"/>
          <w:sz w:val="24"/>
          <w:szCs w:val="24"/>
          <w:lang w:val="en-GB"/>
        </w:rPr>
        <w:t xml:space="preserve">Chung </w:t>
      </w:r>
      <w:r w:rsidR="0027474A" w:rsidRPr="00294568">
        <w:rPr>
          <w:rFonts w:eastAsia="Microsoft YaHei"/>
          <w:i/>
          <w:color w:val="000000" w:themeColor="text1"/>
          <w:sz w:val="24"/>
          <w:szCs w:val="24"/>
          <w:lang w:val="en-GB"/>
        </w:rPr>
        <w:t>et al</w:t>
      </w:r>
      <w:r w:rsidR="0027474A" w:rsidRPr="00294568">
        <w:rPr>
          <w:rFonts w:eastAsia="Microsoft YaHei"/>
          <w:color w:val="000000" w:themeColor="text1"/>
          <w:sz w:val="24"/>
          <w:szCs w:val="24"/>
          <w:lang w:val="en-GB"/>
        </w:rPr>
        <w:t>., 2014</w:t>
      </w:r>
      <w:r w:rsidR="00C550A6" w:rsidRPr="00294568">
        <w:rPr>
          <w:rFonts w:eastAsia="Microsoft YaHei"/>
          <w:color w:val="000000" w:themeColor="text1"/>
          <w:sz w:val="24"/>
          <w:szCs w:val="24"/>
          <w:lang w:val="en-GB"/>
        </w:rPr>
        <w:t>)</w:t>
      </w:r>
      <w:r w:rsidR="00DC01DC" w:rsidRPr="00294568">
        <w:rPr>
          <w:rFonts w:eastAsia="Microsoft YaHei"/>
          <w:color w:val="000000" w:themeColor="text1"/>
          <w:sz w:val="24"/>
          <w:szCs w:val="24"/>
          <w:lang w:val="en-GB"/>
        </w:rPr>
        <w:t xml:space="preserve"> but also </w:t>
      </w:r>
      <w:r w:rsidR="00733878" w:rsidRPr="00294568">
        <w:rPr>
          <w:rFonts w:eastAsia="Microsoft YaHei"/>
          <w:color w:val="000000" w:themeColor="text1"/>
          <w:sz w:val="24"/>
          <w:szCs w:val="24"/>
          <w:lang w:val="en-GB"/>
        </w:rPr>
        <w:t>begins to consider</w:t>
      </w:r>
      <w:r w:rsidRPr="00294568">
        <w:rPr>
          <w:rFonts w:eastAsia="Microsoft YaHei"/>
          <w:color w:val="000000" w:themeColor="text1"/>
          <w:sz w:val="24"/>
          <w:szCs w:val="24"/>
          <w:lang w:val="en-GB"/>
        </w:rPr>
        <w:t xml:space="preserve"> various forms of supply chain</w:t>
      </w:r>
      <w:r w:rsidR="006E580D" w:rsidRPr="00294568">
        <w:rPr>
          <w:rFonts w:eastAsia="Microsoft YaHei"/>
          <w:color w:val="000000" w:themeColor="text1"/>
          <w:sz w:val="24"/>
          <w:szCs w:val="24"/>
          <w:lang w:val="en-GB"/>
        </w:rPr>
        <w:t>-level financing mechanisms</w:t>
      </w:r>
      <w:r w:rsidRPr="00294568">
        <w:rPr>
          <w:rFonts w:eastAsia="Microsoft YaHei"/>
          <w:color w:val="000000" w:themeColor="text1"/>
          <w:sz w:val="24"/>
          <w:szCs w:val="24"/>
          <w:lang w:val="en-GB"/>
        </w:rPr>
        <w:t xml:space="preserve"> </w:t>
      </w:r>
      <w:r w:rsidR="00733878" w:rsidRPr="00294568">
        <w:rPr>
          <w:rFonts w:eastAsia="Microsoft YaHei"/>
          <w:color w:val="000000" w:themeColor="text1"/>
          <w:sz w:val="24"/>
          <w:szCs w:val="24"/>
          <w:lang w:val="en-GB"/>
        </w:rPr>
        <w:t xml:space="preserve">that </w:t>
      </w:r>
      <w:r w:rsidR="00353747" w:rsidRPr="00294568">
        <w:rPr>
          <w:rFonts w:eastAsia="Microsoft YaHei"/>
          <w:color w:val="000000" w:themeColor="text1"/>
          <w:sz w:val="24"/>
          <w:szCs w:val="24"/>
          <w:lang w:val="en-GB"/>
        </w:rPr>
        <w:t xml:space="preserve">are </w:t>
      </w:r>
      <w:r w:rsidR="006E580D" w:rsidRPr="00294568">
        <w:rPr>
          <w:rFonts w:eastAsia="Microsoft YaHei"/>
          <w:color w:val="000000" w:themeColor="text1"/>
          <w:sz w:val="24"/>
          <w:szCs w:val="24"/>
          <w:lang w:val="en-GB"/>
        </w:rPr>
        <w:t xml:space="preserve">totally different from </w:t>
      </w:r>
      <w:r w:rsidR="00733878" w:rsidRPr="00294568">
        <w:rPr>
          <w:rFonts w:eastAsia="Microsoft YaHei"/>
          <w:color w:val="000000" w:themeColor="text1"/>
          <w:sz w:val="24"/>
          <w:szCs w:val="24"/>
          <w:lang w:val="en-GB"/>
        </w:rPr>
        <w:t xml:space="preserve">those considered in </w:t>
      </w:r>
      <w:r w:rsidR="006E580D" w:rsidRPr="00294568">
        <w:rPr>
          <w:rFonts w:eastAsia="Microsoft YaHei"/>
          <w:color w:val="000000" w:themeColor="text1"/>
          <w:sz w:val="24"/>
          <w:szCs w:val="24"/>
          <w:lang w:val="en-GB"/>
        </w:rPr>
        <w:t>C</w:t>
      </w:r>
      <w:r w:rsidRPr="00294568">
        <w:rPr>
          <w:rFonts w:eastAsia="Microsoft YaHei"/>
          <w:color w:val="000000" w:themeColor="text1"/>
          <w:sz w:val="24"/>
          <w:szCs w:val="24"/>
          <w:lang w:val="en-GB"/>
        </w:rPr>
        <w:t>luster</w:t>
      </w:r>
      <w:r w:rsidR="006E580D" w:rsidRPr="00294568">
        <w:rPr>
          <w:rFonts w:eastAsia="Microsoft YaHei"/>
          <w:color w:val="000000" w:themeColor="text1"/>
          <w:sz w:val="24"/>
          <w:szCs w:val="24"/>
          <w:lang w:val="en-GB"/>
        </w:rPr>
        <w:t>s one and</w:t>
      </w:r>
      <w:r w:rsidRPr="00294568">
        <w:rPr>
          <w:rFonts w:eastAsia="Microsoft YaHei"/>
          <w:color w:val="000000" w:themeColor="text1"/>
          <w:sz w:val="24"/>
          <w:szCs w:val="24"/>
          <w:lang w:val="en-GB"/>
        </w:rPr>
        <w:t xml:space="preserve"> two</w:t>
      </w:r>
      <w:r w:rsidR="00294568">
        <w:rPr>
          <w:rFonts w:eastAsia="Microsoft YaHei"/>
          <w:color w:val="000000" w:themeColor="text1"/>
          <w:sz w:val="24"/>
          <w:szCs w:val="24"/>
          <w:lang w:val="en-GB"/>
        </w:rPr>
        <w:t xml:space="preserve"> but are </w:t>
      </w:r>
      <w:r w:rsidR="006E580D" w:rsidRPr="00294568">
        <w:rPr>
          <w:rFonts w:eastAsia="Microsoft YaHei"/>
          <w:color w:val="000000" w:themeColor="text1"/>
          <w:sz w:val="24"/>
          <w:szCs w:val="24"/>
          <w:lang w:val="en-GB"/>
        </w:rPr>
        <w:t xml:space="preserve">closer to </w:t>
      </w:r>
      <w:r w:rsidR="00733878" w:rsidRPr="00294568">
        <w:rPr>
          <w:rFonts w:eastAsia="Microsoft YaHei"/>
          <w:color w:val="000000" w:themeColor="text1"/>
          <w:sz w:val="24"/>
          <w:szCs w:val="24"/>
          <w:lang w:val="en-GB"/>
        </w:rPr>
        <w:t xml:space="preserve">those considered in </w:t>
      </w:r>
      <w:r w:rsidR="006E580D" w:rsidRPr="00294568">
        <w:rPr>
          <w:rFonts w:eastAsia="Microsoft YaHei"/>
          <w:color w:val="000000" w:themeColor="text1"/>
          <w:sz w:val="24"/>
          <w:szCs w:val="24"/>
          <w:lang w:val="en-GB"/>
        </w:rPr>
        <w:t>C</w:t>
      </w:r>
      <w:r w:rsidR="002842CC" w:rsidRPr="00294568">
        <w:rPr>
          <w:rFonts w:eastAsia="Microsoft YaHei"/>
          <w:color w:val="000000" w:themeColor="text1"/>
          <w:sz w:val="24"/>
          <w:szCs w:val="24"/>
          <w:lang w:val="en-GB"/>
        </w:rPr>
        <w:t>luster four</w:t>
      </w:r>
      <w:r w:rsidR="00733878" w:rsidRPr="00294568">
        <w:rPr>
          <w:rFonts w:eastAsia="Microsoft YaHei"/>
          <w:color w:val="000000" w:themeColor="text1"/>
          <w:sz w:val="24"/>
          <w:szCs w:val="24"/>
          <w:lang w:val="en-GB"/>
        </w:rPr>
        <w:t>,</w:t>
      </w:r>
      <w:r w:rsidR="002A11A9" w:rsidRPr="00294568">
        <w:rPr>
          <w:rFonts w:eastAsia="Microsoft YaHei"/>
          <w:color w:val="000000" w:themeColor="text1"/>
          <w:sz w:val="24"/>
          <w:szCs w:val="24"/>
          <w:lang w:val="en-GB"/>
        </w:rPr>
        <w:t xml:space="preserve"> e.g.</w:t>
      </w:r>
      <w:r w:rsidR="006D18E8" w:rsidRPr="00294568">
        <w:rPr>
          <w:rFonts w:eastAsia="Microsoft YaHei"/>
          <w:color w:val="000000" w:themeColor="text1"/>
          <w:sz w:val="24"/>
          <w:szCs w:val="24"/>
          <w:lang w:val="en-GB"/>
        </w:rPr>
        <w:t>,</w:t>
      </w:r>
      <w:r w:rsidR="002A11A9" w:rsidRPr="00294568">
        <w:rPr>
          <w:rFonts w:eastAsia="Microsoft YaHei"/>
          <w:color w:val="000000" w:themeColor="text1"/>
          <w:sz w:val="24"/>
          <w:szCs w:val="24"/>
          <w:lang w:val="en-GB"/>
        </w:rPr>
        <w:t xml:space="preserve"> </w:t>
      </w:r>
      <w:r w:rsidR="00733878" w:rsidRPr="00294568">
        <w:rPr>
          <w:rFonts w:eastAsia="Microsoft YaHei"/>
          <w:color w:val="000000" w:themeColor="text1"/>
          <w:sz w:val="24"/>
          <w:szCs w:val="24"/>
          <w:lang w:val="en-GB"/>
        </w:rPr>
        <w:t xml:space="preserve">it focuses on the entire </w:t>
      </w:r>
      <w:r w:rsidR="002A11A9" w:rsidRPr="00294568">
        <w:rPr>
          <w:rFonts w:eastAsia="Microsoft YaHei"/>
          <w:color w:val="000000" w:themeColor="text1"/>
          <w:sz w:val="24"/>
          <w:szCs w:val="24"/>
          <w:lang w:val="en-GB"/>
        </w:rPr>
        <w:t xml:space="preserve">supply chain instead of </w:t>
      </w:r>
      <w:r w:rsidR="005C6EEA" w:rsidRPr="00294568">
        <w:rPr>
          <w:rFonts w:eastAsia="Microsoft YaHei"/>
          <w:color w:val="000000" w:themeColor="text1"/>
          <w:sz w:val="24"/>
          <w:szCs w:val="24"/>
          <w:lang w:val="en-GB"/>
        </w:rPr>
        <w:t xml:space="preserve">a </w:t>
      </w:r>
      <w:r w:rsidR="002A11A9" w:rsidRPr="00294568">
        <w:rPr>
          <w:rFonts w:eastAsia="Microsoft YaHei"/>
          <w:color w:val="000000" w:themeColor="text1"/>
          <w:sz w:val="24"/>
          <w:szCs w:val="24"/>
          <w:lang w:val="en-GB"/>
        </w:rPr>
        <w:t xml:space="preserve">single </w:t>
      </w:r>
      <w:r w:rsidR="00451F86" w:rsidRPr="00294568">
        <w:rPr>
          <w:rFonts w:eastAsia="Microsoft YaHei"/>
          <w:color w:val="000000" w:themeColor="text1"/>
          <w:sz w:val="24"/>
          <w:szCs w:val="24"/>
          <w:lang w:val="en-GB"/>
        </w:rPr>
        <w:t xml:space="preserve">player </w:t>
      </w:r>
      <w:r w:rsidR="002A11A9" w:rsidRPr="00294568">
        <w:rPr>
          <w:rFonts w:eastAsia="Microsoft YaHei"/>
          <w:color w:val="000000" w:themeColor="text1"/>
          <w:sz w:val="24"/>
          <w:szCs w:val="24"/>
          <w:lang w:val="en-GB"/>
        </w:rPr>
        <w:t xml:space="preserve">and SCF mechanisms other than trade credit. </w:t>
      </w:r>
      <w:r w:rsidR="00733878" w:rsidRPr="00294568">
        <w:rPr>
          <w:rFonts w:eastAsia="Microsoft YaHei"/>
          <w:sz w:val="24"/>
          <w:szCs w:val="24"/>
          <w:lang w:val="en-GB"/>
        </w:rPr>
        <w:t xml:space="preserve">Thus, </w:t>
      </w:r>
      <w:r w:rsidR="002A11A9" w:rsidRPr="00294568">
        <w:rPr>
          <w:rFonts w:eastAsia="Microsoft YaHei"/>
          <w:sz w:val="24"/>
          <w:szCs w:val="24"/>
          <w:lang w:val="en-GB"/>
        </w:rPr>
        <w:t xml:space="preserve">we conclude that Cluster </w:t>
      </w:r>
      <w:r w:rsidR="0084644A" w:rsidRPr="00294568">
        <w:rPr>
          <w:rFonts w:eastAsia="Microsoft YaHei"/>
          <w:sz w:val="24"/>
          <w:szCs w:val="24"/>
          <w:lang w:val="en-GB"/>
        </w:rPr>
        <w:t>three</w:t>
      </w:r>
      <w:r w:rsidR="002A11A9" w:rsidRPr="00294568">
        <w:rPr>
          <w:rFonts w:eastAsia="Microsoft YaHei"/>
          <w:sz w:val="24"/>
          <w:szCs w:val="24"/>
          <w:lang w:val="en-GB"/>
        </w:rPr>
        <w:t xml:space="preserve"> </w:t>
      </w:r>
      <w:r w:rsidR="00733878" w:rsidRPr="00294568">
        <w:rPr>
          <w:rFonts w:eastAsia="Microsoft YaHei"/>
          <w:sz w:val="24"/>
          <w:szCs w:val="24"/>
          <w:lang w:val="en-GB"/>
        </w:rPr>
        <w:t xml:space="preserve">represents </w:t>
      </w:r>
      <w:r w:rsidR="002A11A9" w:rsidRPr="00294568">
        <w:rPr>
          <w:rFonts w:eastAsia="Microsoft YaHei"/>
          <w:sz w:val="24"/>
          <w:szCs w:val="24"/>
          <w:lang w:val="en-GB"/>
        </w:rPr>
        <w:t xml:space="preserve">a transition from Clusters </w:t>
      </w:r>
      <w:r w:rsidR="0084644A" w:rsidRPr="00294568">
        <w:rPr>
          <w:rFonts w:eastAsia="Microsoft YaHei"/>
          <w:sz w:val="24"/>
          <w:szCs w:val="24"/>
          <w:lang w:val="en-GB"/>
        </w:rPr>
        <w:t>one</w:t>
      </w:r>
      <w:r w:rsidR="002A11A9" w:rsidRPr="00294568">
        <w:rPr>
          <w:rFonts w:eastAsia="Microsoft YaHei"/>
          <w:sz w:val="24"/>
          <w:szCs w:val="24"/>
          <w:lang w:val="en-GB"/>
        </w:rPr>
        <w:t xml:space="preserve"> and </w:t>
      </w:r>
      <w:r w:rsidR="0084644A" w:rsidRPr="00294568">
        <w:rPr>
          <w:rFonts w:eastAsia="Microsoft YaHei"/>
          <w:sz w:val="24"/>
          <w:szCs w:val="24"/>
          <w:lang w:val="en-GB"/>
        </w:rPr>
        <w:t>two</w:t>
      </w:r>
      <w:r w:rsidR="002A11A9" w:rsidRPr="00294568">
        <w:rPr>
          <w:rFonts w:eastAsia="Microsoft YaHei"/>
          <w:sz w:val="24"/>
          <w:szCs w:val="24"/>
          <w:lang w:val="en-GB"/>
        </w:rPr>
        <w:t xml:space="preserve"> to Cluster </w:t>
      </w:r>
      <w:r w:rsidR="0084644A" w:rsidRPr="00294568">
        <w:rPr>
          <w:rFonts w:eastAsia="Microsoft YaHei"/>
          <w:sz w:val="24"/>
          <w:szCs w:val="24"/>
          <w:lang w:val="en-GB"/>
        </w:rPr>
        <w:t>four</w:t>
      </w:r>
      <w:r w:rsidR="002A11A9" w:rsidRPr="00294568">
        <w:rPr>
          <w:rFonts w:eastAsia="Microsoft YaHei"/>
          <w:sz w:val="24"/>
          <w:szCs w:val="24"/>
          <w:lang w:val="en-GB"/>
        </w:rPr>
        <w:t>.</w:t>
      </w:r>
    </w:p>
    <w:p w14:paraId="6D67D8BE" w14:textId="1851E4C0" w:rsidR="00532E0A" w:rsidRPr="00294568" w:rsidRDefault="00B505E1" w:rsidP="002A11A9">
      <w:pPr>
        <w:pStyle w:val="p1"/>
        <w:adjustRightInd w:val="0"/>
        <w:snapToGrid w:val="0"/>
        <w:spacing w:after="0" w:line="360" w:lineRule="auto"/>
        <w:ind w:firstLineChars="236" w:firstLine="566"/>
        <w:rPr>
          <w:rFonts w:eastAsia="Microsoft YaHei"/>
          <w:sz w:val="24"/>
          <w:szCs w:val="24"/>
          <w:lang w:val="en-GB"/>
        </w:rPr>
      </w:pPr>
      <w:r w:rsidRPr="00294568">
        <w:rPr>
          <w:rFonts w:eastAsia="Microsoft YaHei"/>
          <w:sz w:val="24"/>
          <w:szCs w:val="24"/>
          <w:lang w:val="en-GB"/>
        </w:rPr>
        <w:t>More s</w:t>
      </w:r>
      <w:r w:rsidR="002842CC" w:rsidRPr="00294568">
        <w:rPr>
          <w:rFonts w:eastAsia="Microsoft YaHei"/>
          <w:sz w:val="24"/>
          <w:szCs w:val="24"/>
          <w:lang w:val="en-GB"/>
        </w:rPr>
        <w:t>pecifically, t</w:t>
      </w:r>
      <w:r w:rsidR="00532E0A" w:rsidRPr="00294568">
        <w:rPr>
          <w:rFonts w:eastAsia="Microsoft YaHei"/>
          <w:sz w:val="24"/>
          <w:szCs w:val="24"/>
          <w:lang w:val="en-GB"/>
        </w:rPr>
        <w:t xml:space="preserve">his cluster has three main </w:t>
      </w:r>
      <w:r w:rsidR="006E580D" w:rsidRPr="00294568">
        <w:rPr>
          <w:rFonts w:eastAsia="Microsoft YaHei"/>
          <w:sz w:val="24"/>
          <w:szCs w:val="24"/>
          <w:lang w:val="en-GB"/>
        </w:rPr>
        <w:t xml:space="preserve">features </w:t>
      </w:r>
      <w:r w:rsidR="006A2292" w:rsidRPr="00294568">
        <w:rPr>
          <w:rFonts w:eastAsia="Microsoft YaHei"/>
          <w:sz w:val="24"/>
          <w:szCs w:val="24"/>
          <w:lang w:val="en-GB"/>
        </w:rPr>
        <w:t xml:space="preserve">compared </w:t>
      </w:r>
      <w:r w:rsidR="00EB02CF" w:rsidRPr="00294568">
        <w:rPr>
          <w:rFonts w:eastAsia="Microsoft YaHei"/>
          <w:sz w:val="24"/>
          <w:szCs w:val="24"/>
          <w:lang w:val="en-GB"/>
        </w:rPr>
        <w:t xml:space="preserve">to </w:t>
      </w:r>
      <w:r w:rsidR="006E580D" w:rsidRPr="00294568">
        <w:rPr>
          <w:rFonts w:eastAsia="Microsoft YaHei"/>
          <w:sz w:val="24"/>
          <w:szCs w:val="24"/>
          <w:lang w:val="en-GB"/>
        </w:rPr>
        <w:t>C</w:t>
      </w:r>
      <w:r w:rsidR="00532E0A" w:rsidRPr="00294568">
        <w:rPr>
          <w:rFonts w:eastAsia="Microsoft YaHei"/>
          <w:sz w:val="24"/>
          <w:szCs w:val="24"/>
          <w:lang w:val="en-GB"/>
        </w:rPr>
        <w:t>luster</w:t>
      </w:r>
      <w:r w:rsidR="006E580D" w:rsidRPr="00294568">
        <w:rPr>
          <w:rFonts w:eastAsia="Microsoft YaHei"/>
          <w:sz w:val="24"/>
          <w:szCs w:val="24"/>
          <w:lang w:val="en-GB"/>
        </w:rPr>
        <w:t>s</w:t>
      </w:r>
      <w:r w:rsidR="00532E0A" w:rsidRPr="00294568">
        <w:rPr>
          <w:rFonts w:eastAsia="Microsoft YaHei"/>
          <w:sz w:val="24"/>
          <w:szCs w:val="24"/>
          <w:lang w:val="en-GB"/>
        </w:rPr>
        <w:t xml:space="preserve"> one and two. First, it extends the traditional </w:t>
      </w:r>
      <w:r w:rsidR="00D3414E" w:rsidRPr="00294568">
        <w:rPr>
          <w:rFonts w:eastAsia="Microsoft YaHei"/>
          <w:sz w:val="24"/>
          <w:szCs w:val="24"/>
          <w:lang w:val="en-GB"/>
        </w:rPr>
        <w:t xml:space="preserve">replenishment </w:t>
      </w:r>
      <w:r w:rsidR="00532E0A" w:rsidRPr="00294568">
        <w:rPr>
          <w:rFonts w:eastAsia="Microsoft YaHei"/>
          <w:sz w:val="24"/>
          <w:szCs w:val="24"/>
          <w:lang w:val="en-GB"/>
        </w:rPr>
        <w:t>models</w:t>
      </w:r>
      <w:r w:rsidR="006E580D" w:rsidRPr="00294568">
        <w:rPr>
          <w:rFonts w:eastAsia="Microsoft YaHei"/>
          <w:sz w:val="24"/>
          <w:szCs w:val="24"/>
          <w:lang w:val="en-GB"/>
        </w:rPr>
        <w:t xml:space="preserve">, which </w:t>
      </w:r>
      <w:r w:rsidR="00EB02CF" w:rsidRPr="00294568">
        <w:rPr>
          <w:rFonts w:eastAsia="Microsoft YaHei"/>
          <w:sz w:val="24"/>
          <w:szCs w:val="24"/>
          <w:lang w:val="en-GB"/>
        </w:rPr>
        <w:t xml:space="preserve">are </w:t>
      </w:r>
      <w:r w:rsidR="006E580D" w:rsidRPr="0039029F">
        <w:rPr>
          <w:rFonts w:eastAsia="Microsoft YaHei"/>
          <w:noProof/>
          <w:sz w:val="24"/>
          <w:szCs w:val="24"/>
          <w:lang w:val="en-GB"/>
        </w:rPr>
        <w:t>focal</w:t>
      </w:r>
      <w:r w:rsidR="006E580D" w:rsidRPr="00294568">
        <w:rPr>
          <w:rFonts w:eastAsia="Microsoft YaHei"/>
          <w:sz w:val="24"/>
          <w:szCs w:val="24"/>
          <w:lang w:val="en-GB"/>
        </w:rPr>
        <w:t xml:space="preserve"> company focused,</w:t>
      </w:r>
      <w:r w:rsidR="00532E0A" w:rsidRPr="00294568">
        <w:rPr>
          <w:rFonts w:eastAsia="Microsoft YaHei"/>
          <w:sz w:val="24"/>
          <w:szCs w:val="24"/>
          <w:lang w:val="en-GB"/>
        </w:rPr>
        <w:t xml:space="preserve"> by considering supply chain pla</w:t>
      </w:r>
      <w:r w:rsidR="006E580D" w:rsidRPr="00294568">
        <w:rPr>
          <w:rFonts w:eastAsia="Microsoft YaHei"/>
          <w:sz w:val="24"/>
          <w:szCs w:val="24"/>
          <w:lang w:val="en-GB"/>
        </w:rPr>
        <w:t>yers and trade credit stages and</w:t>
      </w:r>
      <w:r w:rsidR="00532E0A" w:rsidRPr="00294568">
        <w:rPr>
          <w:rFonts w:eastAsia="Microsoft YaHei"/>
          <w:sz w:val="24"/>
          <w:szCs w:val="24"/>
          <w:lang w:val="en-GB"/>
        </w:rPr>
        <w:t xml:space="preserve"> constructing a Stackelberg game</w:t>
      </w:r>
      <w:r w:rsidR="00C550A6" w:rsidRPr="00294568">
        <w:rPr>
          <w:rFonts w:eastAsia="Microsoft YaHei"/>
          <w:sz w:val="24"/>
          <w:szCs w:val="24"/>
          <w:lang w:val="en-GB"/>
        </w:rPr>
        <w:t xml:space="preserve"> (</w:t>
      </w:r>
      <w:r w:rsidR="00012198" w:rsidRPr="00294568">
        <w:rPr>
          <w:rFonts w:eastAsia="Microsoft YaHei"/>
          <w:sz w:val="24"/>
          <w:szCs w:val="24"/>
          <w:lang w:val="en-GB"/>
        </w:rPr>
        <w:t>Zhou and Zhou, 2013</w:t>
      </w:r>
      <w:r w:rsidR="00C550A6" w:rsidRPr="00294568">
        <w:rPr>
          <w:rFonts w:eastAsia="Microsoft YaHei"/>
          <w:sz w:val="24"/>
          <w:szCs w:val="24"/>
          <w:lang w:val="en-GB"/>
        </w:rPr>
        <w:t>)</w:t>
      </w:r>
      <w:r w:rsidR="00532E0A" w:rsidRPr="00294568">
        <w:rPr>
          <w:rFonts w:eastAsia="Microsoft YaHei"/>
          <w:sz w:val="24"/>
          <w:szCs w:val="24"/>
          <w:lang w:val="en-GB"/>
        </w:rPr>
        <w:t xml:space="preserve">. Second, it relaxes some strict </w:t>
      </w:r>
      <w:r w:rsidR="006E580D" w:rsidRPr="00294568">
        <w:rPr>
          <w:rFonts w:eastAsia="Microsoft YaHei"/>
          <w:sz w:val="24"/>
          <w:szCs w:val="24"/>
          <w:lang w:val="en-GB"/>
        </w:rPr>
        <w:t>assumptions</w:t>
      </w:r>
      <w:r w:rsidR="006B0A15" w:rsidRPr="00294568">
        <w:rPr>
          <w:rFonts w:eastAsia="Microsoft YaHei"/>
          <w:sz w:val="24"/>
          <w:szCs w:val="24"/>
          <w:lang w:val="en-GB"/>
        </w:rPr>
        <w:t xml:space="preserve">. For example, </w:t>
      </w:r>
      <w:r w:rsidR="00EB02CF" w:rsidRPr="00294568">
        <w:rPr>
          <w:rFonts w:eastAsia="Microsoft YaHei"/>
          <w:sz w:val="24"/>
          <w:szCs w:val="24"/>
          <w:lang w:val="en-GB"/>
        </w:rPr>
        <w:t xml:space="preserve">one </w:t>
      </w:r>
      <w:r w:rsidR="006B0A15" w:rsidRPr="00294568">
        <w:rPr>
          <w:rFonts w:eastAsia="Microsoft YaHei"/>
          <w:sz w:val="24"/>
          <w:szCs w:val="24"/>
          <w:lang w:val="en-GB"/>
        </w:rPr>
        <w:t>common</w:t>
      </w:r>
      <w:r w:rsidR="00962B56" w:rsidRPr="00294568">
        <w:rPr>
          <w:rFonts w:eastAsia="Microsoft YaHei"/>
          <w:sz w:val="24"/>
          <w:szCs w:val="24"/>
          <w:lang w:val="en-GB"/>
        </w:rPr>
        <w:t>ly used</w:t>
      </w:r>
      <w:r w:rsidR="008E0F18" w:rsidRPr="00294568">
        <w:rPr>
          <w:rFonts w:eastAsia="Microsoft YaHei"/>
          <w:sz w:val="24"/>
          <w:szCs w:val="24"/>
          <w:lang w:val="en-GB"/>
        </w:rPr>
        <w:t xml:space="preserve"> </w:t>
      </w:r>
      <w:r w:rsidR="006B0A15" w:rsidRPr="00294568">
        <w:rPr>
          <w:rFonts w:eastAsia="Microsoft YaHei"/>
          <w:sz w:val="24"/>
          <w:szCs w:val="24"/>
          <w:lang w:val="en-GB"/>
        </w:rPr>
        <w:t xml:space="preserve">assumption is that the retailer </w:t>
      </w:r>
      <w:r w:rsidR="008E0F18" w:rsidRPr="00294568">
        <w:rPr>
          <w:rFonts w:eastAsia="Microsoft YaHei"/>
          <w:sz w:val="24"/>
          <w:szCs w:val="24"/>
          <w:lang w:val="en-GB"/>
        </w:rPr>
        <w:t xml:space="preserve">either </w:t>
      </w:r>
      <w:r w:rsidR="006B0A15" w:rsidRPr="00294568">
        <w:rPr>
          <w:rFonts w:eastAsia="Microsoft YaHei"/>
          <w:sz w:val="24"/>
          <w:szCs w:val="24"/>
          <w:lang w:val="en-GB"/>
        </w:rPr>
        <w:t xml:space="preserve">pays for all the ordered items within a </w:t>
      </w:r>
      <w:r w:rsidR="006B0A15" w:rsidRPr="00294568">
        <w:rPr>
          <w:rFonts w:eastAsia="Microsoft YaHei"/>
          <w:sz w:val="24"/>
          <w:szCs w:val="24"/>
          <w:lang w:val="en-GB"/>
        </w:rPr>
        <w:lastRenderedPageBreak/>
        <w:t>sh</w:t>
      </w:r>
      <w:r w:rsidR="008E0F18" w:rsidRPr="00294568">
        <w:rPr>
          <w:rFonts w:eastAsia="Microsoft YaHei"/>
          <w:sz w:val="24"/>
          <w:szCs w:val="24"/>
          <w:lang w:val="en-GB"/>
        </w:rPr>
        <w:t>ort permissible delay period to</w:t>
      </w:r>
      <w:r w:rsidR="00CE02E2" w:rsidRPr="00294568">
        <w:rPr>
          <w:rFonts w:eastAsia="Microsoft YaHei"/>
          <w:sz w:val="24"/>
          <w:szCs w:val="24"/>
          <w:lang w:val="en-GB"/>
        </w:rPr>
        <w:t xml:space="preserve"> receive</w:t>
      </w:r>
      <w:r w:rsidR="006B0A15" w:rsidRPr="00294568">
        <w:rPr>
          <w:rFonts w:eastAsia="Microsoft YaHei"/>
          <w:sz w:val="24"/>
          <w:szCs w:val="24"/>
          <w:lang w:val="en-GB"/>
        </w:rPr>
        <w:t xml:space="preserve"> a cash discount or pays for all the ordered items within a long permissible d</w:t>
      </w:r>
      <w:r w:rsidR="00CE02E2" w:rsidRPr="00294568">
        <w:rPr>
          <w:rFonts w:eastAsia="Microsoft YaHei"/>
          <w:sz w:val="24"/>
          <w:szCs w:val="24"/>
          <w:lang w:val="en-GB"/>
        </w:rPr>
        <w:t xml:space="preserve">elay period </w:t>
      </w:r>
      <w:r w:rsidR="00AE32BD" w:rsidRPr="00294568">
        <w:rPr>
          <w:rFonts w:eastAsia="Microsoft YaHei"/>
          <w:sz w:val="24"/>
          <w:szCs w:val="24"/>
          <w:lang w:val="en-GB"/>
        </w:rPr>
        <w:t>at the full price</w:t>
      </w:r>
      <w:r w:rsidR="006B0A15" w:rsidRPr="00294568">
        <w:rPr>
          <w:rFonts w:eastAsia="Microsoft YaHei"/>
          <w:sz w:val="24"/>
          <w:szCs w:val="24"/>
          <w:lang w:val="en-GB"/>
        </w:rPr>
        <w:t xml:space="preserve">. </w:t>
      </w:r>
      <w:r w:rsidR="008E0F18" w:rsidRPr="00294568">
        <w:rPr>
          <w:rFonts w:eastAsia="Microsoft YaHei"/>
          <w:sz w:val="24"/>
          <w:szCs w:val="24"/>
          <w:lang w:val="en-GB"/>
        </w:rPr>
        <w:t xml:space="preserve">However, </w:t>
      </w:r>
      <w:r w:rsidR="006B0A15" w:rsidRPr="00294568">
        <w:rPr>
          <w:rFonts w:eastAsia="Microsoft YaHei"/>
          <w:sz w:val="24"/>
          <w:szCs w:val="24"/>
          <w:lang w:val="en-GB"/>
        </w:rPr>
        <w:t xml:space="preserve">Zhou </w:t>
      </w:r>
      <w:r w:rsidR="006B0A15" w:rsidRPr="00294568">
        <w:rPr>
          <w:rFonts w:eastAsia="Microsoft YaHei"/>
          <w:i/>
          <w:sz w:val="24"/>
          <w:szCs w:val="24"/>
          <w:lang w:val="en-GB"/>
        </w:rPr>
        <w:t>et al.</w:t>
      </w:r>
      <w:r w:rsidR="006B0A15" w:rsidRPr="00294568">
        <w:rPr>
          <w:rFonts w:eastAsia="Microsoft YaHei"/>
          <w:sz w:val="24"/>
          <w:szCs w:val="24"/>
          <w:lang w:val="en-GB"/>
        </w:rPr>
        <w:t xml:space="preserve"> (2013) assume that the retailer may pay </w:t>
      </w:r>
      <w:r w:rsidR="00AE32BD" w:rsidRPr="00294568">
        <w:rPr>
          <w:rFonts w:eastAsia="Microsoft YaHei"/>
          <w:sz w:val="24"/>
          <w:szCs w:val="24"/>
          <w:lang w:val="en-GB"/>
        </w:rPr>
        <w:t xml:space="preserve">for </w:t>
      </w:r>
      <w:r w:rsidR="006B0A15" w:rsidRPr="00294568">
        <w:rPr>
          <w:rFonts w:eastAsia="Microsoft YaHei"/>
          <w:sz w:val="24"/>
          <w:szCs w:val="24"/>
          <w:lang w:val="en-GB"/>
        </w:rPr>
        <w:t xml:space="preserve">any fraction of the </w:t>
      </w:r>
      <w:r w:rsidR="00AE32BD" w:rsidRPr="00294568">
        <w:rPr>
          <w:rFonts w:eastAsia="Microsoft YaHei"/>
          <w:sz w:val="24"/>
          <w:szCs w:val="24"/>
          <w:lang w:val="en-GB"/>
        </w:rPr>
        <w:t>ordered items</w:t>
      </w:r>
      <w:r w:rsidR="006B0A15" w:rsidRPr="00294568">
        <w:rPr>
          <w:rFonts w:eastAsia="Microsoft YaHei"/>
          <w:sz w:val="24"/>
          <w:szCs w:val="24"/>
          <w:lang w:val="en-GB"/>
        </w:rPr>
        <w:t xml:space="preserve"> within </w:t>
      </w:r>
      <w:r w:rsidR="00AE32BD" w:rsidRPr="00294568">
        <w:rPr>
          <w:rFonts w:eastAsia="Microsoft YaHei"/>
          <w:sz w:val="24"/>
          <w:szCs w:val="24"/>
          <w:lang w:val="en-GB"/>
        </w:rPr>
        <w:t xml:space="preserve">a </w:t>
      </w:r>
      <w:r w:rsidR="006B0A15" w:rsidRPr="00294568">
        <w:rPr>
          <w:rFonts w:eastAsia="Microsoft YaHei"/>
          <w:sz w:val="24"/>
          <w:szCs w:val="24"/>
          <w:lang w:val="en-GB"/>
        </w:rPr>
        <w:t>sh</w:t>
      </w:r>
      <w:r w:rsidR="008E0F18" w:rsidRPr="00294568">
        <w:rPr>
          <w:rFonts w:eastAsia="Microsoft YaHei"/>
          <w:sz w:val="24"/>
          <w:szCs w:val="24"/>
          <w:lang w:val="en-GB"/>
        </w:rPr>
        <w:t>ort permissible delay period to</w:t>
      </w:r>
      <w:r w:rsidR="006B0A15" w:rsidRPr="00294568">
        <w:rPr>
          <w:rFonts w:eastAsia="Microsoft YaHei"/>
          <w:sz w:val="24"/>
          <w:szCs w:val="24"/>
          <w:lang w:val="en-GB"/>
        </w:rPr>
        <w:t xml:space="preserve"> receive a</w:t>
      </w:r>
      <w:r w:rsidR="008E0F18" w:rsidRPr="00294568">
        <w:rPr>
          <w:rFonts w:eastAsia="Microsoft YaHei"/>
          <w:sz w:val="24"/>
          <w:szCs w:val="24"/>
          <w:lang w:val="en-GB"/>
        </w:rPr>
        <w:t xml:space="preserve"> cash discount and then the remaining</w:t>
      </w:r>
      <w:r w:rsidR="006B0A15" w:rsidRPr="00294568">
        <w:rPr>
          <w:rFonts w:eastAsia="Microsoft YaHei"/>
          <w:sz w:val="24"/>
          <w:szCs w:val="24"/>
          <w:lang w:val="en-GB"/>
        </w:rPr>
        <w:t xml:space="preserve"> is paid within a long permissible delay period</w:t>
      </w:r>
      <w:r w:rsidR="00172CFB" w:rsidRPr="00294568">
        <w:rPr>
          <w:rFonts w:eastAsia="Microsoft YaHei"/>
          <w:sz w:val="24"/>
          <w:szCs w:val="24"/>
          <w:lang w:val="en-GB"/>
        </w:rPr>
        <w:t>, which offers more flexible payment choices to retailers in reality</w:t>
      </w:r>
      <w:r w:rsidR="006B0A15" w:rsidRPr="00294568">
        <w:rPr>
          <w:rFonts w:eastAsia="Microsoft YaHei"/>
          <w:sz w:val="24"/>
          <w:szCs w:val="24"/>
          <w:lang w:val="en-GB"/>
        </w:rPr>
        <w:t xml:space="preserve">. </w:t>
      </w:r>
      <w:r w:rsidR="005744A8" w:rsidRPr="00294568">
        <w:rPr>
          <w:rFonts w:eastAsia="Microsoft YaHei"/>
          <w:sz w:val="24"/>
          <w:szCs w:val="24"/>
          <w:lang w:val="en-GB"/>
        </w:rPr>
        <w:t xml:space="preserve">Furthermore, it </w:t>
      </w:r>
      <w:r w:rsidR="006E580D" w:rsidRPr="00294568">
        <w:rPr>
          <w:rFonts w:eastAsia="Microsoft YaHei"/>
          <w:sz w:val="24"/>
          <w:szCs w:val="24"/>
          <w:lang w:val="en-GB"/>
        </w:rPr>
        <w:t>adds new</w:t>
      </w:r>
      <w:r w:rsidR="00532E0A" w:rsidRPr="00294568">
        <w:rPr>
          <w:rFonts w:eastAsia="Microsoft YaHei"/>
          <w:sz w:val="24"/>
          <w:szCs w:val="24"/>
          <w:lang w:val="en-GB"/>
        </w:rPr>
        <w:t xml:space="preserve"> assumptions such as uncertain investment opportunity, varying deterioration </w:t>
      </w:r>
      <w:r w:rsidR="00C540EB" w:rsidRPr="00294568">
        <w:rPr>
          <w:rFonts w:eastAsia="Microsoft YaHei"/>
          <w:sz w:val="24"/>
          <w:szCs w:val="24"/>
          <w:lang w:val="en-GB"/>
        </w:rPr>
        <w:t xml:space="preserve">and </w:t>
      </w:r>
      <w:r w:rsidR="006E580D" w:rsidRPr="00294568">
        <w:rPr>
          <w:rFonts w:eastAsia="Microsoft YaHei"/>
          <w:sz w:val="24"/>
          <w:szCs w:val="24"/>
          <w:lang w:val="en-GB"/>
        </w:rPr>
        <w:t>limited storage space</w:t>
      </w:r>
      <w:r w:rsidR="00C550A6" w:rsidRPr="00294568">
        <w:rPr>
          <w:rFonts w:eastAsia="Microsoft YaHei"/>
          <w:sz w:val="24"/>
          <w:szCs w:val="24"/>
          <w:lang w:val="en-GB"/>
        </w:rPr>
        <w:t xml:space="preserve"> (</w:t>
      </w:r>
      <w:r w:rsidR="00012198" w:rsidRPr="00294568">
        <w:rPr>
          <w:rFonts w:eastAsia="Microsoft YaHei"/>
          <w:sz w:val="24"/>
          <w:szCs w:val="24"/>
          <w:lang w:val="en-GB"/>
        </w:rPr>
        <w:t xml:space="preserve">Marchi </w:t>
      </w:r>
      <w:r w:rsidR="00012198" w:rsidRPr="00294568">
        <w:rPr>
          <w:rFonts w:eastAsia="Microsoft YaHei"/>
          <w:i/>
          <w:sz w:val="24"/>
          <w:szCs w:val="24"/>
          <w:lang w:val="en-GB"/>
        </w:rPr>
        <w:t>et al.</w:t>
      </w:r>
      <w:r w:rsidR="00012198" w:rsidRPr="00294568">
        <w:rPr>
          <w:rFonts w:eastAsia="Microsoft YaHei"/>
          <w:sz w:val="24"/>
          <w:szCs w:val="24"/>
          <w:lang w:val="en-GB"/>
        </w:rPr>
        <w:t xml:space="preserve">, 2016; </w:t>
      </w:r>
      <w:r w:rsidR="000A4E51" w:rsidRPr="00294568">
        <w:rPr>
          <w:rFonts w:eastAsia="Microsoft YaHei"/>
          <w:sz w:val="24"/>
          <w:szCs w:val="24"/>
          <w:lang w:val="en-GB"/>
        </w:rPr>
        <w:t xml:space="preserve">Sarkar </w:t>
      </w:r>
      <w:r w:rsidR="000A4E51" w:rsidRPr="00294568">
        <w:rPr>
          <w:rFonts w:eastAsia="Microsoft YaHei"/>
          <w:i/>
          <w:sz w:val="24"/>
          <w:szCs w:val="24"/>
          <w:lang w:val="en-GB"/>
        </w:rPr>
        <w:t>et al</w:t>
      </w:r>
      <w:r w:rsidR="000A4E51" w:rsidRPr="00294568">
        <w:rPr>
          <w:rFonts w:eastAsia="Microsoft YaHei"/>
          <w:sz w:val="24"/>
          <w:szCs w:val="24"/>
          <w:lang w:val="en-GB"/>
        </w:rPr>
        <w:t xml:space="preserve">., 2015; </w:t>
      </w:r>
      <w:r w:rsidR="006D1FEC" w:rsidRPr="00294568">
        <w:rPr>
          <w:rFonts w:eastAsia="Microsoft YaHei"/>
          <w:sz w:val="24"/>
          <w:szCs w:val="24"/>
          <w:lang w:val="en-GB"/>
        </w:rPr>
        <w:t>Zhong and Zhou, 2013</w:t>
      </w:r>
      <w:r w:rsidR="00C550A6" w:rsidRPr="00294568">
        <w:rPr>
          <w:rFonts w:eastAsia="Microsoft YaHei"/>
          <w:sz w:val="24"/>
          <w:szCs w:val="24"/>
          <w:lang w:val="en-GB"/>
        </w:rPr>
        <w:t>)</w:t>
      </w:r>
      <w:r w:rsidR="006E580D" w:rsidRPr="00294568">
        <w:rPr>
          <w:rFonts w:eastAsia="Microsoft YaHei"/>
          <w:sz w:val="24"/>
          <w:szCs w:val="24"/>
          <w:lang w:val="en-GB"/>
        </w:rPr>
        <w:t xml:space="preserve">. It also </w:t>
      </w:r>
      <w:r w:rsidR="00532E0A" w:rsidRPr="00294568">
        <w:rPr>
          <w:rFonts w:eastAsia="Microsoft YaHei"/>
          <w:sz w:val="24"/>
          <w:szCs w:val="24"/>
          <w:lang w:val="en-GB"/>
        </w:rPr>
        <w:t>consider</w:t>
      </w:r>
      <w:r w:rsidR="006E580D" w:rsidRPr="00294568">
        <w:rPr>
          <w:rFonts w:eastAsia="Microsoft YaHei"/>
          <w:sz w:val="24"/>
          <w:szCs w:val="24"/>
          <w:lang w:val="en-GB"/>
        </w:rPr>
        <w:t>s imperfect situations</w:t>
      </w:r>
      <w:r w:rsidR="00C540EB" w:rsidRPr="00294568">
        <w:rPr>
          <w:rFonts w:eastAsia="Microsoft YaHei"/>
          <w:sz w:val="24"/>
          <w:szCs w:val="24"/>
          <w:lang w:val="en-GB"/>
        </w:rPr>
        <w:t>,</w:t>
      </w:r>
      <w:r w:rsidR="006E580D" w:rsidRPr="00294568">
        <w:rPr>
          <w:rFonts w:eastAsia="Microsoft YaHei"/>
          <w:sz w:val="24"/>
          <w:szCs w:val="24"/>
          <w:lang w:val="en-GB"/>
        </w:rPr>
        <w:t xml:space="preserve"> </w:t>
      </w:r>
      <w:r w:rsidR="00130132" w:rsidRPr="00294568">
        <w:rPr>
          <w:rFonts w:eastAsia="Microsoft YaHei"/>
          <w:sz w:val="24"/>
          <w:szCs w:val="24"/>
          <w:lang w:val="en-GB"/>
        </w:rPr>
        <w:t xml:space="preserve">e.g., </w:t>
      </w:r>
      <w:r w:rsidR="00532E0A" w:rsidRPr="00294568">
        <w:rPr>
          <w:rFonts w:eastAsia="Microsoft YaHei"/>
          <w:sz w:val="24"/>
          <w:szCs w:val="24"/>
          <w:lang w:val="en-GB"/>
        </w:rPr>
        <w:t>the items are of imperfect quality and the production processes are imperfect</w:t>
      </w:r>
      <w:r w:rsidR="00C550A6" w:rsidRPr="00294568">
        <w:rPr>
          <w:rFonts w:eastAsia="Microsoft YaHei"/>
          <w:sz w:val="24"/>
          <w:szCs w:val="24"/>
          <w:lang w:val="en-GB"/>
        </w:rPr>
        <w:t xml:space="preserve"> (</w:t>
      </w:r>
      <w:r w:rsidR="006D1FEC" w:rsidRPr="00294568">
        <w:rPr>
          <w:rFonts w:eastAsia="Microsoft YaHei"/>
          <w:sz w:val="24"/>
          <w:szCs w:val="24"/>
          <w:lang w:val="en-GB"/>
        </w:rPr>
        <w:t>Ouyang and Chang, 2013</w:t>
      </w:r>
      <w:r w:rsidR="00C550A6" w:rsidRPr="00294568">
        <w:rPr>
          <w:rFonts w:eastAsia="Microsoft YaHei"/>
          <w:sz w:val="24"/>
          <w:szCs w:val="24"/>
          <w:lang w:val="en-GB"/>
        </w:rPr>
        <w:t>)</w:t>
      </w:r>
      <w:r w:rsidR="00532E0A" w:rsidRPr="00294568">
        <w:rPr>
          <w:rFonts w:eastAsia="Microsoft YaHei"/>
          <w:sz w:val="24"/>
          <w:szCs w:val="24"/>
          <w:lang w:val="en-GB"/>
        </w:rPr>
        <w:t xml:space="preserve">. Third, it </w:t>
      </w:r>
      <w:r w:rsidR="006E580D" w:rsidRPr="00294568">
        <w:rPr>
          <w:rFonts w:eastAsia="Microsoft YaHei"/>
          <w:sz w:val="24"/>
          <w:szCs w:val="24"/>
          <w:lang w:val="en-GB"/>
        </w:rPr>
        <w:t xml:space="preserve">tends </w:t>
      </w:r>
      <w:r w:rsidR="00532E0A" w:rsidRPr="00294568">
        <w:rPr>
          <w:rFonts w:eastAsia="Microsoft YaHei"/>
          <w:sz w:val="24"/>
          <w:szCs w:val="24"/>
          <w:lang w:val="en-GB"/>
        </w:rPr>
        <w:t>to</w:t>
      </w:r>
      <w:r w:rsidR="006E580D" w:rsidRPr="00294568">
        <w:rPr>
          <w:rFonts w:eastAsia="Microsoft YaHei"/>
          <w:sz w:val="24"/>
          <w:szCs w:val="24"/>
          <w:lang w:val="en-GB"/>
        </w:rPr>
        <w:t xml:space="preserve"> consider </w:t>
      </w:r>
      <w:r w:rsidR="00BA7594" w:rsidRPr="00294568">
        <w:rPr>
          <w:rFonts w:eastAsia="Microsoft YaHei"/>
          <w:sz w:val="24"/>
          <w:szCs w:val="24"/>
          <w:lang w:val="en-GB"/>
        </w:rPr>
        <w:t xml:space="preserve">new research ideas such as </w:t>
      </w:r>
      <w:r w:rsidR="006E580D" w:rsidRPr="00294568">
        <w:rPr>
          <w:rFonts w:eastAsia="Microsoft YaHei"/>
          <w:sz w:val="24"/>
          <w:szCs w:val="24"/>
          <w:lang w:val="en-GB"/>
        </w:rPr>
        <w:t>cost and credit risks</w:t>
      </w:r>
      <w:r w:rsidR="008E5E40" w:rsidRPr="00294568">
        <w:rPr>
          <w:rFonts w:eastAsia="Microsoft YaHei"/>
          <w:sz w:val="24"/>
          <w:szCs w:val="24"/>
          <w:lang w:val="en-GB"/>
        </w:rPr>
        <w:t xml:space="preserve"> (Wu </w:t>
      </w:r>
      <w:r w:rsidR="008E5E40" w:rsidRPr="00294568">
        <w:rPr>
          <w:rFonts w:eastAsia="Microsoft YaHei"/>
          <w:i/>
          <w:sz w:val="24"/>
          <w:szCs w:val="24"/>
          <w:lang w:val="en-GB"/>
        </w:rPr>
        <w:t>et al.</w:t>
      </w:r>
      <w:r w:rsidR="008E5E40" w:rsidRPr="00294568">
        <w:rPr>
          <w:rFonts w:eastAsia="Microsoft YaHei"/>
          <w:sz w:val="24"/>
          <w:szCs w:val="24"/>
          <w:lang w:val="en-GB"/>
        </w:rPr>
        <w:t>, 2014)</w:t>
      </w:r>
      <w:r w:rsidR="00532E0A" w:rsidRPr="00294568">
        <w:rPr>
          <w:rFonts w:eastAsia="Microsoft YaHei"/>
          <w:sz w:val="24"/>
          <w:szCs w:val="24"/>
          <w:lang w:val="en-GB"/>
        </w:rPr>
        <w:t xml:space="preserve"> and the coordination of </w:t>
      </w:r>
      <w:r w:rsidR="00C540EB" w:rsidRPr="00294568">
        <w:rPr>
          <w:rFonts w:eastAsia="Microsoft YaHei"/>
          <w:sz w:val="24"/>
          <w:szCs w:val="24"/>
          <w:lang w:val="en-GB"/>
        </w:rPr>
        <w:t xml:space="preserve">the </w:t>
      </w:r>
      <w:r w:rsidR="00532E0A" w:rsidRPr="00294568">
        <w:rPr>
          <w:rFonts w:eastAsia="Microsoft YaHei"/>
          <w:sz w:val="24"/>
          <w:szCs w:val="24"/>
          <w:lang w:val="en-GB"/>
        </w:rPr>
        <w:t xml:space="preserve">supply chain in </w:t>
      </w:r>
      <w:r w:rsidR="005B153B" w:rsidRPr="00294568">
        <w:rPr>
          <w:rFonts w:eastAsia="Microsoft YaHei"/>
          <w:sz w:val="24"/>
          <w:szCs w:val="24"/>
          <w:lang w:val="en-GB"/>
        </w:rPr>
        <w:t xml:space="preserve">the </w:t>
      </w:r>
      <w:r w:rsidR="00532E0A" w:rsidRPr="00294568">
        <w:rPr>
          <w:rFonts w:eastAsia="Microsoft YaHei"/>
          <w:sz w:val="24"/>
          <w:szCs w:val="24"/>
          <w:lang w:val="en-GB"/>
        </w:rPr>
        <w:t>form of supply chain contracts</w:t>
      </w:r>
      <w:r w:rsidR="00C550A6" w:rsidRPr="00294568">
        <w:rPr>
          <w:rFonts w:eastAsia="Microsoft YaHei"/>
          <w:sz w:val="24"/>
          <w:szCs w:val="24"/>
          <w:lang w:val="en-GB"/>
        </w:rPr>
        <w:t xml:space="preserve"> (</w:t>
      </w:r>
      <w:r w:rsidR="008E5E40" w:rsidRPr="00294568">
        <w:rPr>
          <w:rFonts w:eastAsia="Microsoft YaHei"/>
          <w:sz w:val="24"/>
          <w:szCs w:val="24"/>
          <w:lang w:val="en-GB"/>
        </w:rPr>
        <w:t xml:space="preserve">Kouvelis and Zhao, </w:t>
      </w:r>
      <w:r w:rsidR="003229F0" w:rsidRPr="00294568">
        <w:rPr>
          <w:rFonts w:eastAsia="Microsoft YaHei"/>
          <w:sz w:val="24"/>
          <w:szCs w:val="24"/>
          <w:lang w:val="en-GB"/>
        </w:rPr>
        <w:t>201</w:t>
      </w:r>
      <w:r w:rsidR="00E05A02" w:rsidRPr="00294568">
        <w:rPr>
          <w:rFonts w:eastAsia="Microsoft YaHei"/>
          <w:sz w:val="24"/>
          <w:szCs w:val="24"/>
          <w:lang w:val="en-GB"/>
        </w:rPr>
        <w:t>6</w:t>
      </w:r>
      <w:r w:rsidR="00C550A6" w:rsidRPr="00294568">
        <w:rPr>
          <w:rFonts w:eastAsia="Microsoft YaHei"/>
          <w:sz w:val="24"/>
          <w:szCs w:val="24"/>
          <w:lang w:val="en-GB"/>
        </w:rPr>
        <w:t>)</w:t>
      </w:r>
      <w:r w:rsidR="00C1692C" w:rsidRPr="00294568">
        <w:rPr>
          <w:rFonts w:eastAsia="Microsoft YaHei"/>
          <w:sz w:val="24"/>
          <w:szCs w:val="24"/>
          <w:lang w:val="en-GB"/>
        </w:rPr>
        <w:t xml:space="preserve">, </w:t>
      </w:r>
      <w:r w:rsidR="00C540EB" w:rsidRPr="00294568">
        <w:rPr>
          <w:rFonts w:eastAsia="Microsoft YaHei"/>
          <w:sz w:val="24"/>
          <w:szCs w:val="24"/>
          <w:lang w:val="en-GB"/>
        </w:rPr>
        <w:t>combining</w:t>
      </w:r>
      <w:r w:rsidR="00C1692C" w:rsidRPr="00294568">
        <w:rPr>
          <w:rFonts w:eastAsia="Microsoft YaHei"/>
          <w:sz w:val="24"/>
          <w:szCs w:val="24"/>
          <w:lang w:val="en-GB"/>
        </w:rPr>
        <w:t xml:space="preserve"> these ideas with supply chain finance.</w:t>
      </w:r>
    </w:p>
    <w:p w14:paraId="4569988D" w14:textId="77777777" w:rsidR="0055773C" w:rsidRPr="00294568" w:rsidRDefault="0055773C" w:rsidP="00012AC9">
      <w:pPr>
        <w:pStyle w:val="p1"/>
        <w:adjustRightInd w:val="0"/>
        <w:snapToGrid w:val="0"/>
        <w:spacing w:after="0" w:line="360" w:lineRule="auto"/>
        <w:ind w:firstLine="200"/>
        <w:rPr>
          <w:rFonts w:eastAsia="Microsoft YaHei"/>
          <w:sz w:val="24"/>
          <w:szCs w:val="24"/>
          <w:lang w:val="en-GB"/>
        </w:rPr>
      </w:pPr>
    </w:p>
    <w:p w14:paraId="43F2D461" w14:textId="502EAA99" w:rsidR="00532E0A" w:rsidRPr="00294568" w:rsidRDefault="006904FE" w:rsidP="00532E0A">
      <w:pPr>
        <w:autoSpaceDE w:val="0"/>
        <w:autoSpaceDN w:val="0"/>
        <w:adjustRightInd w:val="0"/>
        <w:snapToGrid w:val="0"/>
        <w:spacing w:line="360" w:lineRule="auto"/>
        <w:jc w:val="both"/>
        <w:rPr>
          <w:rFonts w:eastAsia="Microsoft YaHei"/>
          <w:b/>
          <w:lang w:val="en-GB"/>
        </w:rPr>
      </w:pPr>
      <w:r w:rsidRPr="00294568">
        <w:rPr>
          <w:rFonts w:eastAsia="Microsoft YaHei"/>
          <w:b/>
          <w:lang w:val="en-GB"/>
        </w:rPr>
        <w:t>4</w:t>
      </w:r>
      <w:r w:rsidR="00532E0A" w:rsidRPr="00294568">
        <w:rPr>
          <w:rFonts w:eastAsia="Microsoft YaHei"/>
          <w:b/>
          <w:lang w:val="en-GB"/>
        </w:rPr>
        <w:t xml:space="preserve">.4 Cluster four: </w:t>
      </w:r>
      <w:r w:rsidR="006D3FF5" w:rsidRPr="00294568">
        <w:rPr>
          <w:rFonts w:eastAsia="Microsoft YaHei"/>
          <w:b/>
          <w:lang w:val="en-GB"/>
        </w:rPr>
        <w:t>R</w:t>
      </w:r>
      <w:r w:rsidR="00066722" w:rsidRPr="00294568">
        <w:rPr>
          <w:rFonts w:eastAsia="Microsoft YaHei"/>
          <w:b/>
          <w:lang w:val="en-GB"/>
        </w:rPr>
        <w:t>oles of financing service in</w:t>
      </w:r>
      <w:r w:rsidR="00BC4893" w:rsidRPr="00294568">
        <w:rPr>
          <w:rFonts w:eastAsia="Microsoft YaHei"/>
          <w:b/>
          <w:lang w:val="en-GB"/>
        </w:rPr>
        <w:t xml:space="preserve"> supply chain</w:t>
      </w:r>
      <w:r w:rsidR="00066722" w:rsidRPr="00294568">
        <w:rPr>
          <w:rFonts w:eastAsia="Microsoft YaHei"/>
          <w:b/>
          <w:lang w:val="en-GB"/>
        </w:rPr>
        <w:t>s</w:t>
      </w:r>
    </w:p>
    <w:p w14:paraId="76375601" w14:textId="2E233AC1" w:rsidR="008F0B88" w:rsidRPr="00294568" w:rsidRDefault="00C540EB" w:rsidP="00012AC9">
      <w:pPr>
        <w:pStyle w:val="p1"/>
        <w:adjustRightInd w:val="0"/>
        <w:snapToGrid w:val="0"/>
        <w:spacing w:after="0" w:line="360" w:lineRule="auto"/>
        <w:ind w:firstLineChars="200" w:firstLine="480"/>
        <w:rPr>
          <w:rFonts w:eastAsia="Microsoft YaHei"/>
          <w:sz w:val="24"/>
          <w:szCs w:val="24"/>
          <w:lang w:val="en-GB"/>
        </w:rPr>
      </w:pPr>
      <w:r w:rsidRPr="00294568">
        <w:rPr>
          <w:rFonts w:eastAsia="Microsoft YaHei"/>
          <w:sz w:val="24"/>
          <w:szCs w:val="24"/>
          <w:lang w:val="en-GB"/>
        </w:rPr>
        <w:t xml:space="preserve">With 26 papers, </w:t>
      </w:r>
      <w:r w:rsidR="00532E0A" w:rsidRPr="00294568">
        <w:rPr>
          <w:rFonts w:eastAsia="Microsoft YaHei"/>
          <w:sz w:val="24"/>
          <w:szCs w:val="24"/>
          <w:lang w:val="en-GB"/>
        </w:rPr>
        <w:t xml:space="preserve">Cluster four </w:t>
      </w:r>
      <w:r w:rsidR="009D1395" w:rsidRPr="00294568">
        <w:rPr>
          <w:rFonts w:eastAsia="Microsoft YaHei"/>
          <w:sz w:val="24"/>
          <w:szCs w:val="24"/>
          <w:lang w:val="en-GB"/>
        </w:rPr>
        <w:t xml:space="preserve">is the second largest cluster. The earliest </w:t>
      </w:r>
      <w:r w:rsidR="00FA74C0" w:rsidRPr="00294568">
        <w:rPr>
          <w:rFonts w:eastAsia="Microsoft YaHei"/>
          <w:sz w:val="24"/>
          <w:szCs w:val="24"/>
          <w:lang w:val="en-GB"/>
        </w:rPr>
        <w:t xml:space="preserve">article </w:t>
      </w:r>
      <w:r w:rsidRPr="00294568">
        <w:rPr>
          <w:rFonts w:eastAsia="Microsoft YaHei"/>
          <w:sz w:val="24"/>
          <w:szCs w:val="24"/>
          <w:lang w:val="en-GB"/>
        </w:rPr>
        <w:t xml:space="preserve">in </w:t>
      </w:r>
      <w:r w:rsidR="00FA74C0" w:rsidRPr="00294568">
        <w:rPr>
          <w:rFonts w:eastAsia="Microsoft YaHei"/>
          <w:sz w:val="24"/>
          <w:szCs w:val="24"/>
          <w:lang w:val="en-GB"/>
        </w:rPr>
        <w:t>C</w:t>
      </w:r>
      <w:r w:rsidR="00CD0D95" w:rsidRPr="00294568">
        <w:rPr>
          <w:rFonts w:eastAsia="Microsoft YaHei"/>
          <w:sz w:val="24"/>
          <w:szCs w:val="24"/>
          <w:lang w:val="en-GB"/>
        </w:rPr>
        <w:t xml:space="preserve">luster four </w:t>
      </w:r>
      <w:r w:rsidR="005823ED" w:rsidRPr="00294568">
        <w:rPr>
          <w:rFonts w:eastAsia="Microsoft YaHei"/>
          <w:sz w:val="24"/>
          <w:szCs w:val="24"/>
          <w:lang w:val="en-GB"/>
        </w:rPr>
        <w:t>wa</w:t>
      </w:r>
      <w:r w:rsidR="009D1395" w:rsidRPr="00294568">
        <w:rPr>
          <w:rFonts w:eastAsia="Microsoft YaHei"/>
          <w:sz w:val="24"/>
          <w:szCs w:val="24"/>
          <w:lang w:val="en-GB"/>
        </w:rPr>
        <w:t xml:space="preserve">s </w:t>
      </w:r>
      <w:r w:rsidR="00D70A13" w:rsidRPr="00294568">
        <w:rPr>
          <w:rFonts w:eastAsia="Microsoft YaHei"/>
          <w:sz w:val="24"/>
          <w:szCs w:val="24"/>
          <w:lang w:val="en-GB"/>
        </w:rPr>
        <w:t>publ</w:t>
      </w:r>
      <w:r w:rsidR="00047DB9" w:rsidRPr="00294568">
        <w:rPr>
          <w:rFonts w:eastAsia="Microsoft YaHei"/>
          <w:sz w:val="24"/>
          <w:szCs w:val="24"/>
          <w:lang w:val="en-GB"/>
        </w:rPr>
        <w:t>ished in 1981, but the number of papers for</w:t>
      </w:r>
      <w:r w:rsidR="00D70A13" w:rsidRPr="00294568">
        <w:rPr>
          <w:rFonts w:eastAsia="Microsoft YaHei"/>
          <w:sz w:val="24"/>
          <w:szCs w:val="24"/>
          <w:lang w:val="en-GB"/>
        </w:rPr>
        <w:t xml:space="preserve"> this</w:t>
      </w:r>
      <w:r w:rsidR="009D1395" w:rsidRPr="00294568">
        <w:rPr>
          <w:rFonts w:eastAsia="Microsoft YaHei"/>
          <w:sz w:val="24"/>
          <w:szCs w:val="24"/>
          <w:lang w:val="en-GB"/>
        </w:rPr>
        <w:t xml:space="preserve"> cluster </w:t>
      </w:r>
      <w:r w:rsidRPr="00294568">
        <w:rPr>
          <w:rFonts w:eastAsia="Microsoft YaHei"/>
          <w:sz w:val="24"/>
          <w:szCs w:val="24"/>
          <w:lang w:val="en-GB"/>
        </w:rPr>
        <w:t xml:space="preserve">then remained </w:t>
      </w:r>
      <w:r w:rsidR="00D70A13" w:rsidRPr="00294568">
        <w:rPr>
          <w:rFonts w:eastAsia="Microsoft YaHei"/>
          <w:sz w:val="24"/>
          <w:szCs w:val="24"/>
          <w:lang w:val="en-GB"/>
        </w:rPr>
        <w:t xml:space="preserve">stagnant </w:t>
      </w:r>
      <w:r w:rsidR="009D1395" w:rsidRPr="00294568">
        <w:rPr>
          <w:rFonts w:eastAsia="Microsoft YaHei"/>
          <w:sz w:val="24"/>
          <w:szCs w:val="24"/>
          <w:lang w:val="en-GB"/>
        </w:rPr>
        <w:t>until 2004.</w:t>
      </w:r>
      <w:r w:rsidR="00CD0D95" w:rsidRPr="00294568">
        <w:rPr>
          <w:rFonts w:eastAsia="Microsoft YaHei"/>
          <w:sz w:val="24"/>
          <w:szCs w:val="24"/>
          <w:lang w:val="en-GB"/>
        </w:rPr>
        <w:t xml:space="preserve"> </w:t>
      </w:r>
      <w:r w:rsidRPr="00294568">
        <w:rPr>
          <w:rFonts w:eastAsia="Microsoft YaHei"/>
          <w:sz w:val="24"/>
          <w:szCs w:val="24"/>
          <w:lang w:val="en-GB"/>
        </w:rPr>
        <w:t>This cluster developed rapidly,</w:t>
      </w:r>
      <w:r w:rsidR="00CD0D95" w:rsidRPr="00294568">
        <w:rPr>
          <w:rFonts w:eastAsia="Microsoft YaHei"/>
          <w:sz w:val="24"/>
          <w:szCs w:val="24"/>
          <w:lang w:val="en-GB"/>
        </w:rPr>
        <w:t xml:space="preserve"> </w:t>
      </w:r>
      <w:r w:rsidR="00FA74C0" w:rsidRPr="00294568">
        <w:rPr>
          <w:rFonts w:eastAsia="Microsoft YaHei"/>
          <w:sz w:val="24"/>
          <w:szCs w:val="24"/>
          <w:lang w:val="en-GB"/>
        </w:rPr>
        <w:t>especially after 2008</w:t>
      </w:r>
      <w:r w:rsidR="00294568">
        <w:rPr>
          <w:rFonts w:eastAsia="Microsoft YaHei"/>
          <w:sz w:val="24"/>
          <w:szCs w:val="24"/>
          <w:lang w:val="en-GB"/>
        </w:rPr>
        <w:t xml:space="preserve"> and is </w:t>
      </w:r>
      <w:r w:rsidRPr="00294568">
        <w:rPr>
          <w:rFonts w:eastAsia="Microsoft YaHei"/>
          <w:sz w:val="24"/>
          <w:szCs w:val="24"/>
          <w:lang w:val="en-GB"/>
        </w:rPr>
        <w:t xml:space="preserve">primarily </w:t>
      </w:r>
      <w:r w:rsidR="00532E0A" w:rsidRPr="00294568">
        <w:rPr>
          <w:rFonts w:eastAsia="Microsoft YaHei"/>
          <w:sz w:val="24"/>
          <w:szCs w:val="24"/>
          <w:lang w:val="en-GB"/>
        </w:rPr>
        <w:t>focused on</w:t>
      </w:r>
      <w:r w:rsidR="00532E0A" w:rsidRPr="00294568">
        <w:rPr>
          <w:rFonts w:eastAsia="Microsoft YaHei"/>
          <w:color w:val="0070C0"/>
          <w:sz w:val="24"/>
          <w:szCs w:val="24"/>
          <w:lang w:val="en-GB"/>
        </w:rPr>
        <w:t xml:space="preserve"> </w:t>
      </w:r>
      <w:r w:rsidR="00532E0A" w:rsidRPr="00294568">
        <w:rPr>
          <w:rFonts w:eastAsia="Microsoft YaHei"/>
          <w:color w:val="000000" w:themeColor="text1"/>
          <w:sz w:val="24"/>
          <w:szCs w:val="24"/>
          <w:lang w:val="en-GB"/>
        </w:rPr>
        <w:t xml:space="preserve">the impact of </w:t>
      </w:r>
      <w:r w:rsidR="002842CC" w:rsidRPr="00294568">
        <w:rPr>
          <w:rFonts w:eastAsia="Microsoft YaHei"/>
          <w:color w:val="000000" w:themeColor="text1"/>
          <w:sz w:val="24"/>
          <w:szCs w:val="24"/>
          <w:lang w:val="en-GB"/>
        </w:rPr>
        <w:t xml:space="preserve">integrated </w:t>
      </w:r>
      <w:r w:rsidR="006F529B" w:rsidRPr="00294568">
        <w:rPr>
          <w:rFonts w:eastAsia="Microsoft YaHei"/>
          <w:color w:val="000000" w:themeColor="text1"/>
          <w:sz w:val="24"/>
          <w:szCs w:val="24"/>
          <w:lang w:val="en-GB"/>
        </w:rPr>
        <w:t>operations and financing</w:t>
      </w:r>
      <w:r w:rsidR="00532E0A" w:rsidRPr="00294568">
        <w:rPr>
          <w:rFonts w:eastAsia="Microsoft YaHei"/>
          <w:color w:val="000000" w:themeColor="text1"/>
          <w:sz w:val="24"/>
          <w:szCs w:val="24"/>
          <w:lang w:val="en-GB"/>
        </w:rPr>
        <w:t xml:space="preserve"> decisions on supply chain performance.</w:t>
      </w:r>
      <w:r w:rsidR="002C774C" w:rsidRPr="00294568">
        <w:rPr>
          <w:rFonts w:eastAsia="Microsoft YaHei"/>
          <w:color w:val="000000" w:themeColor="text1"/>
          <w:sz w:val="24"/>
          <w:szCs w:val="24"/>
          <w:lang w:val="en-GB"/>
        </w:rPr>
        <w:t xml:space="preserve"> </w:t>
      </w:r>
    </w:p>
    <w:p w14:paraId="630CF811" w14:textId="6DC73223" w:rsidR="00E71D3D" w:rsidRPr="00294568" w:rsidRDefault="00532E0A" w:rsidP="00012AC9">
      <w:pPr>
        <w:pStyle w:val="p1"/>
        <w:adjustRightInd w:val="0"/>
        <w:snapToGrid w:val="0"/>
        <w:spacing w:after="0" w:line="360" w:lineRule="auto"/>
        <w:ind w:firstLineChars="200" w:firstLine="480"/>
        <w:rPr>
          <w:rFonts w:eastAsia="Microsoft YaHei"/>
          <w:sz w:val="24"/>
          <w:szCs w:val="24"/>
          <w:lang w:val="en-GB"/>
        </w:rPr>
      </w:pPr>
      <w:r w:rsidRPr="00294568">
        <w:rPr>
          <w:rFonts w:eastAsia="Microsoft YaHei"/>
          <w:sz w:val="24"/>
          <w:szCs w:val="24"/>
          <w:lang w:val="en-GB"/>
        </w:rPr>
        <w:t xml:space="preserve">This cluster </w:t>
      </w:r>
      <w:r w:rsidR="002842CC" w:rsidRPr="00294568">
        <w:rPr>
          <w:rFonts w:eastAsia="Microsoft YaHei"/>
          <w:sz w:val="24"/>
          <w:szCs w:val="24"/>
          <w:lang w:val="en-GB"/>
        </w:rPr>
        <w:t xml:space="preserve">also </w:t>
      </w:r>
      <w:r w:rsidRPr="00294568">
        <w:rPr>
          <w:rFonts w:eastAsia="Microsoft YaHei"/>
          <w:sz w:val="24"/>
          <w:szCs w:val="24"/>
          <w:lang w:val="en-GB"/>
        </w:rPr>
        <w:t>studies the roles</w:t>
      </w:r>
      <w:r w:rsidRPr="00294568">
        <w:rPr>
          <w:rFonts w:eastAsia="Microsoft YaHei"/>
          <w:color w:val="FF0000"/>
          <w:sz w:val="24"/>
          <w:szCs w:val="24"/>
          <w:lang w:val="en-GB"/>
        </w:rPr>
        <w:t xml:space="preserve"> </w:t>
      </w:r>
      <w:r w:rsidRPr="00294568">
        <w:rPr>
          <w:rFonts w:eastAsia="Microsoft YaHei"/>
          <w:sz w:val="24"/>
          <w:szCs w:val="24"/>
          <w:lang w:val="en-GB"/>
        </w:rPr>
        <w:t>of financi</w:t>
      </w:r>
      <w:r w:rsidR="00FA74C0" w:rsidRPr="00294568">
        <w:rPr>
          <w:rFonts w:eastAsia="Microsoft YaHei"/>
          <w:sz w:val="24"/>
          <w:szCs w:val="24"/>
          <w:lang w:val="en-GB"/>
        </w:rPr>
        <w:t>ng service</w:t>
      </w:r>
      <w:r w:rsidR="00886E7B" w:rsidRPr="00294568">
        <w:rPr>
          <w:rFonts w:eastAsia="Microsoft YaHei"/>
          <w:sz w:val="24"/>
          <w:szCs w:val="24"/>
          <w:lang w:val="en-GB"/>
        </w:rPr>
        <w:t xml:space="preserve"> providers</w:t>
      </w:r>
      <w:r w:rsidR="00FA74C0" w:rsidRPr="00294568">
        <w:rPr>
          <w:rFonts w:eastAsia="Microsoft YaHei"/>
          <w:sz w:val="24"/>
          <w:szCs w:val="24"/>
          <w:lang w:val="en-GB"/>
        </w:rPr>
        <w:t xml:space="preserve"> in the supply chain</w:t>
      </w:r>
      <w:r w:rsidR="00C540EB" w:rsidRPr="00294568">
        <w:rPr>
          <w:rFonts w:eastAsia="Microsoft YaHei"/>
          <w:sz w:val="24"/>
          <w:szCs w:val="24"/>
          <w:lang w:val="en-GB"/>
        </w:rPr>
        <w:t>,</w:t>
      </w:r>
      <w:r w:rsidR="00FA74C0" w:rsidRPr="00294568">
        <w:rPr>
          <w:rFonts w:eastAsia="Microsoft YaHei"/>
          <w:sz w:val="24"/>
          <w:szCs w:val="24"/>
          <w:lang w:val="en-GB"/>
        </w:rPr>
        <w:t xml:space="preserve"> </w:t>
      </w:r>
      <w:r w:rsidR="00130132" w:rsidRPr="00294568">
        <w:rPr>
          <w:rFonts w:eastAsia="Microsoft YaHei"/>
          <w:sz w:val="24"/>
          <w:szCs w:val="24"/>
          <w:lang w:val="en-GB"/>
        </w:rPr>
        <w:t xml:space="preserve">i.e., </w:t>
      </w:r>
      <w:r w:rsidR="00886E7B" w:rsidRPr="00294568">
        <w:rPr>
          <w:rFonts w:eastAsia="Microsoft YaHei"/>
          <w:sz w:val="24"/>
          <w:szCs w:val="24"/>
          <w:lang w:val="en-GB"/>
        </w:rPr>
        <w:t>how</w:t>
      </w:r>
      <w:r w:rsidR="00FA74C0" w:rsidRPr="00294568">
        <w:rPr>
          <w:rFonts w:eastAsia="Microsoft YaHei"/>
          <w:sz w:val="24"/>
          <w:szCs w:val="24"/>
          <w:lang w:val="en-GB"/>
        </w:rPr>
        <w:t xml:space="preserve"> </w:t>
      </w:r>
      <w:r w:rsidR="00886E7B" w:rsidRPr="00294568">
        <w:rPr>
          <w:rFonts w:eastAsia="Microsoft YaHei"/>
          <w:sz w:val="24"/>
          <w:szCs w:val="24"/>
          <w:lang w:val="en-GB"/>
        </w:rPr>
        <w:t>they</w:t>
      </w:r>
      <w:r w:rsidRPr="00294568">
        <w:rPr>
          <w:rFonts w:eastAsia="Microsoft YaHei"/>
          <w:sz w:val="24"/>
          <w:szCs w:val="24"/>
          <w:lang w:val="en-GB"/>
        </w:rPr>
        <w:t xml:space="preserve"> </w:t>
      </w:r>
      <w:r w:rsidR="00886E7B" w:rsidRPr="00294568">
        <w:rPr>
          <w:rFonts w:eastAsia="Microsoft YaHei"/>
          <w:sz w:val="24"/>
          <w:szCs w:val="24"/>
          <w:lang w:val="en-GB"/>
        </w:rPr>
        <w:t xml:space="preserve">innovate and transform </w:t>
      </w:r>
      <w:r w:rsidR="00496E2E" w:rsidRPr="00294568">
        <w:rPr>
          <w:rFonts w:eastAsia="Microsoft YaHei"/>
          <w:sz w:val="24"/>
          <w:szCs w:val="24"/>
          <w:lang w:val="en-GB"/>
        </w:rPr>
        <w:t>SCF</w:t>
      </w:r>
      <w:r w:rsidRPr="00294568">
        <w:rPr>
          <w:rFonts w:eastAsia="Microsoft YaHei"/>
          <w:sz w:val="24"/>
          <w:szCs w:val="24"/>
          <w:lang w:val="en-GB"/>
        </w:rPr>
        <w:t>. First, it investigates how formal or informal financing services</w:t>
      </w:r>
      <w:r w:rsidR="00D46C8C" w:rsidRPr="00294568">
        <w:rPr>
          <w:rFonts w:eastAsia="Microsoft YaHei"/>
          <w:sz w:val="24"/>
          <w:szCs w:val="24"/>
          <w:lang w:val="en-GB"/>
        </w:rPr>
        <w:t>,</w:t>
      </w:r>
      <w:r w:rsidRPr="00294568">
        <w:rPr>
          <w:rFonts w:eastAsia="Microsoft YaHei"/>
          <w:sz w:val="24"/>
          <w:szCs w:val="24"/>
          <w:lang w:val="en-GB"/>
        </w:rPr>
        <w:t xml:space="preserve"> </w:t>
      </w:r>
      <w:r w:rsidR="00130132" w:rsidRPr="00294568">
        <w:rPr>
          <w:rFonts w:eastAsia="Microsoft YaHei"/>
          <w:sz w:val="24"/>
          <w:szCs w:val="24"/>
          <w:lang w:val="en-GB"/>
        </w:rPr>
        <w:t xml:space="preserve">e.g., </w:t>
      </w:r>
      <w:r w:rsidRPr="00294568">
        <w:rPr>
          <w:rFonts w:eastAsia="Microsoft YaHei"/>
          <w:sz w:val="24"/>
          <w:szCs w:val="24"/>
          <w:lang w:val="en-GB"/>
        </w:rPr>
        <w:t>bank credit and</w:t>
      </w:r>
      <w:r w:rsidR="00FA74C0" w:rsidRPr="00294568">
        <w:rPr>
          <w:rFonts w:eastAsia="Microsoft YaHei"/>
          <w:sz w:val="24"/>
          <w:szCs w:val="24"/>
          <w:lang w:val="en-GB"/>
        </w:rPr>
        <w:t xml:space="preserve"> trade credit</w:t>
      </w:r>
      <w:r w:rsidR="00D46C8C" w:rsidRPr="00294568">
        <w:rPr>
          <w:rFonts w:eastAsia="Microsoft YaHei"/>
          <w:sz w:val="24"/>
          <w:szCs w:val="24"/>
          <w:lang w:val="en-GB"/>
        </w:rPr>
        <w:t>,</w:t>
      </w:r>
      <w:r w:rsidRPr="00294568">
        <w:rPr>
          <w:rFonts w:eastAsia="Microsoft YaHei"/>
          <w:sz w:val="24"/>
          <w:szCs w:val="24"/>
          <w:lang w:val="en-GB"/>
        </w:rPr>
        <w:t xml:space="preserve"> affect joint operational and financial decisions in a supply chain. Some</w:t>
      </w:r>
      <w:r w:rsidR="005823ED" w:rsidRPr="00294568">
        <w:rPr>
          <w:rFonts w:eastAsia="Microsoft YaHei"/>
          <w:sz w:val="24"/>
          <w:szCs w:val="24"/>
          <w:lang w:val="en-GB"/>
        </w:rPr>
        <w:t xml:space="preserve"> papers in this cluster compare</w:t>
      </w:r>
      <w:r w:rsidRPr="00294568">
        <w:rPr>
          <w:rFonts w:eastAsia="Microsoft YaHei"/>
          <w:sz w:val="24"/>
          <w:szCs w:val="24"/>
          <w:lang w:val="en-GB"/>
        </w:rPr>
        <w:t xml:space="preserve"> trade credit with bank credit</w:t>
      </w:r>
      <w:r w:rsidR="00F37D01" w:rsidRPr="00294568">
        <w:rPr>
          <w:rFonts w:eastAsia="Microsoft YaHei"/>
          <w:sz w:val="24"/>
          <w:szCs w:val="24"/>
          <w:lang w:val="en-GB"/>
        </w:rPr>
        <w:t xml:space="preserve"> (Chen, 2015)</w:t>
      </w:r>
      <w:r w:rsidRPr="00294568">
        <w:rPr>
          <w:rFonts w:eastAsia="Microsoft YaHei"/>
          <w:sz w:val="24"/>
          <w:szCs w:val="24"/>
          <w:lang w:val="en-GB"/>
        </w:rPr>
        <w:t xml:space="preserve">. </w:t>
      </w:r>
      <w:r w:rsidR="00367D00" w:rsidRPr="00294568">
        <w:rPr>
          <w:rFonts w:eastAsia="Microsoft YaHei"/>
          <w:sz w:val="24"/>
          <w:szCs w:val="24"/>
          <w:lang w:val="en-GB"/>
        </w:rPr>
        <w:t xml:space="preserve">Second, </w:t>
      </w:r>
      <w:r w:rsidR="00D46C8C" w:rsidRPr="00294568">
        <w:rPr>
          <w:rFonts w:eastAsia="Microsoft YaHei"/>
          <w:sz w:val="24"/>
          <w:szCs w:val="24"/>
          <w:lang w:val="en-GB"/>
        </w:rPr>
        <w:t xml:space="preserve">this cluster considers </w:t>
      </w:r>
      <w:r w:rsidR="00367D00" w:rsidRPr="00294568">
        <w:rPr>
          <w:rFonts w:eastAsia="Microsoft YaHei"/>
          <w:sz w:val="24"/>
          <w:szCs w:val="24"/>
          <w:lang w:val="en-GB"/>
        </w:rPr>
        <w:t xml:space="preserve">not only </w:t>
      </w:r>
      <w:r w:rsidRPr="00294568">
        <w:rPr>
          <w:rFonts w:eastAsia="Microsoft YaHei"/>
          <w:sz w:val="24"/>
          <w:szCs w:val="24"/>
          <w:lang w:val="en-GB"/>
        </w:rPr>
        <w:t>trade credit</w:t>
      </w:r>
      <w:r w:rsidR="00367D00" w:rsidRPr="00294568">
        <w:rPr>
          <w:rFonts w:eastAsia="Microsoft YaHei"/>
          <w:sz w:val="24"/>
          <w:szCs w:val="24"/>
          <w:lang w:val="en-GB"/>
        </w:rPr>
        <w:t xml:space="preserve"> but also</w:t>
      </w:r>
      <w:r w:rsidRPr="00294568">
        <w:rPr>
          <w:rFonts w:eastAsia="Microsoft YaHei"/>
          <w:sz w:val="24"/>
          <w:szCs w:val="24"/>
          <w:lang w:val="en-GB"/>
        </w:rPr>
        <w:t xml:space="preserve"> oth</w:t>
      </w:r>
      <w:r w:rsidR="00FA74C0" w:rsidRPr="00294568">
        <w:rPr>
          <w:rFonts w:eastAsia="Microsoft YaHei"/>
          <w:sz w:val="24"/>
          <w:szCs w:val="24"/>
          <w:lang w:val="en-GB"/>
        </w:rPr>
        <w:t>er forms of supply chain financing mechanisms</w:t>
      </w:r>
      <w:r w:rsidR="00D46C8C" w:rsidRPr="00294568">
        <w:rPr>
          <w:rFonts w:eastAsia="Microsoft YaHei"/>
          <w:sz w:val="24"/>
          <w:szCs w:val="24"/>
          <w:lang w:val="en-GB"/>
        </w:rPr>
        <w:t>,</w:t>
      </w:r>
      <w:r w:rsidR="00FA74C0" w:rsidRPr="00294568">
        <w:rPr>
          <w:rFonts w:eastAsia="Microsoft YaHei"/>
          <w:sz w:val="24"/>
          <w:szCs w:val="24"/>
          <w:lang w:val="en-GB"/>
        </w:rPr>
        <w:t xml:space="preserve"> </w:t>
      </w:r>
      <w:r w:rsidR="00130132" w:rsidRPr="00294568">
        <w:rPr>
          <w:rFonts w:eastAsia="Microsoft YaHei"/>
          <w:sz w:val="24"/>
          <w:szCs w:val="24"/>
          <w:lang w:val="en-GB"/>
        </w:rPr>
        <w:t xml:space="preserve">e.g., </w:t>
      </w:r>
      <w:r w:rsidR="00B53169" w:rsidRPr="00294568">
        <w:rPr>
          <w:rFonts w:eastAsia="Microsoft YaHei"/>
          <w:sz w:val="24"/>
          <w:szCs w:val="24"/>
          <w:lang w:val="en-GB"/>
        </w:rPr>
        <w:t xml:space="preserve">reverse factoring </w:t>
      </w:r>
      <w:r w:rsidR="001B07E4" w:rsidRPr="00294568">
        <w:rPr>
          <w:rFonts w:eastAsia="Microsoft YaHei"/>
          <w:sz w:val="24"/>
          <w:szCs w:val="24"/>
          <w:lang w:val="en-GB"/>
        </w:rPr>
        <w:t xml:space="preserve">(Vliet </w:t>
      </w:r>
      <w:r w:rsidR="001B07E4" w:rsidRPr="00294568">
        <w:rPr>
          <w:rFonts w:eastAsia="Microsoft YaHei"/>
          <w:i/>
          <w:sz w:val="24"/>
          <w:szCs w:val="24"/>
          <w:lang w:val="en-GB"/>
        </w:rPr>
        <w:t>et al.</w:t>
      </w:r>
      <w:r w:rsidR="001B07E4" w:rsidRPr="00294568">
        <w:rPr>
          <w:rFonts w:eastAsia="Microsoft YaHei"/>
          <w:sz w:val="24"/>
          <w:szCs w:val="24"/>
          <w:lang w:val="en-GB"/>
        </w:rPr>
        <w:t xml:space="preserve">, 2015) and </w:t>
      </w:r>
      <w:r w:rsidRPr="00294568">
        <w:rPr>
          <w:rFonts w:eastAsia="Microsoft YaHei"/>
          <w:sz w:val="24"/>
          <w:szCs w:val="24"/>
          <w:lang w:val="en-GB"/>
        </w:rPr>
        <w:t>diff</w:t>
      </w:r>
      <w:r w:rsidR="00FA74C0" w:rsidRPr="00294568">
        <w:rPr>
          <w:rFonts w:eastAsia="Microsoft YaHei"/>
          <w:sz w:val="24"/>
          <w:szCs w:val="24"/>
          <w:lang w:val="en-GB"/>
        </w:rPr>
        <w:t>erent supply chain contracts</w:t>
      </w:r>
      <w:r w:rsidR="00E41717" w:rsidRPr="00294568">
        <w:rPr>
          <w:rFonts w:eastAsia="Microsoft YaHei"/>
          <w:sz w:val="24"/>
          <w:szCs w:val="24"/>
          <w:lang w:val="en-GB"/>
        </w:rPr>
        <w:t xml:space="preserve"> (Lee and Rhee, 2010)</w:t>
      </w:r>
      <w:r w:rsidR="00FA74C0" w:rsidRPr="00294568">
        <w:rPr>
          <w:rFonts w:eastAsia="Microsoft YaHei"/>
          <w:sz w:val="24"/>
          <w:szCs w:val="24"/>
          <w:lang w:val="en-GB"/>
        </w:rPr>
        <w:t>. Cluster four</w:t>
      </w:r>
      <w:r w:rsidRPr="00294568">
        <w:rPr>
          <w:rFonts w:eastAsia="Microsoft YaHei"/>
          <w:sz w:val="24"/>
          <w:szCs w:val="24"/>
          <w:lang w:val="en-GB"/>
        </w:rPr>
        <w:t xml:space="preserve"> pays more attentio</w:t>
      </w:r>
      <w:r w:rsidR="00FA74C0" w:rsidRPr="00294568">
        <w:rPr>
          <w:rFonts w:eastAsia="Microsoft YaHei"/>
          <w:sz w:val="24"/>
          <w:szCs w:val="24"/>
          <w:lang w:val="en-GB"/>
        </w:rPr>
        <w:t xml:space="preserve">n to supply chain coordination and examines </w:t>
      </w:r>
      <w:r w:rsidR="00886E7B" w:rsidRPr="00294568">
        <w:rPr>
          <w:rFonts w:eastAsia="Microsoft YaHei"/>
          <w:sz w:val="24"/>
          <w:szCs w:val="24"/>
          <w:lang w:val="en-GB"/>
        </w:rPr>
        <w:t>how</w:t>
      </w:r>
      <w:r w:rsidR="00FA74C0" w:rsidRPr="00294568">
        <w:rPr>
          <w:rFonts w:eastAsia="Microsoft YaHei"/>
          <w:sz w:val="24"/>
          <w:szCs w:val="24"/>
          <w:lang w:val="en-GB"/>
        </w:rPr>
        <w:t xml:space="preserve"> supply chain financing service providers</w:t>
      </w:r>
      <w:r w:rsidRPr="00294568">
        <w:rPr>
          <w:rFonts w:eastAsia="Microsoft YaHei"/>
          <w:sz w:val="24"/>
          <w:szCs w:val="24"/>
          <w:lang w:val="en-GB"/>
        </w:rPr>
        <w:t xml:space="preserve"> coordinate the </w:t>
      </w:r>
      <w:r w:rsidR="00047DB9" w:rsidRPr="00294568">
        <w:rPr>
          <w:rFonts w:eastAsia="Microsoft YaHei"/>
          <w:sz w:val="24"/>
          <w:szCs w:val="24"/>
          <w:lang w:val="en-GB"/>
        </w:rPr>
        <w:t>supply chain or creates value for</w:t>
      </w:r>
      <w:r w:rsidRPr="00294568">
        <w:rPr>
          <w:rFonts w:eastAsia="Microsoft YaHei"/>
          <w:sz w:val="24"/>
          <w:szCs w:val="24"/>
          <w:lang w:val="en-GB"/>
        </w:rPr>
        <w:t xml:space="preserve"> </w:t>
      </w:r>
      <w:r w:rsidR="00973299" w:rsidRPr="00294568">
        <w:rPr>
          <w:rFonts w:eastAsia="Microsoft YaHei"/>
          <w:sz w:val="24"/>
          <w:szCs w:val="24"/>
          <w:lang w:val="en-GB"/>
        </w:rPr>
        <w:t>both</w:t>
      </w:r>
      <w:r w:rsidRPr="00294568">
        <w:rPr>
          <w:rFonts w:eastAsia="Microsoft YaHei"/>
          <w:sz w:val="24"/>
          <w:szCs w:val="24"/>
          <w:lang w:val="en-GB"/>
        </w:rPr>
        <w:t xml:space="preserve"> individual companies </w:t>
      </w:r>
      <w:r w:rsidR="00973299" w:rsidRPr="00294568">
        <w:rPr>
          <w:rFonts w:eastAsia="Microsoft YaHei"/>
          <w:sz w:val="24"/>
          <w:szCs w:val="24"/>
          <w:lang w:val="en-GB"/>
        </w:rPr>
        <w:t>and</w:t>
      </w:r>
      <w:r w:rsidRPr="00294568">
        <w:rPr>
          <w:rFonts w:eastAsia="Microsoft YaHei"/>
          <w:sz w:val="24"/>
          <w:szCs w:val="24"/>
          <w:lang w:val="en-GB"/>
        </w:rPr>
        <w:t xml:space="preserve"> the entire supply chain. Third, the models </w:t>
      </w:r>
      <w:r w:rsidR="00FA74C0" w:rsidRPr="00294568">
        <w:rPr>
          <w:rFonts w:eastAsia="Microsoft YaHei"/>
          <w:sz w:val="24"/>
          <w:szCs w:val="24"/>
          <w:lang w:val="en-GB"/>
        </w:rPr>
        <w:t xml:space="preserve">in this cluster </w:t>
      </w:r>
      <w:r w:rsidRPr="00294568">
        <w:rPr>
          <w:rFonts w:eastAsia="Microsoft YaHei"/>
          <w:sz w:val="24"/>
          <w:szCs w:val="24"/>
          <w:lang w:val="en-GB"/>
        </w:rPr>
        <w:t xml:space="preserve">can be applied to more complicated situations. </w:t>
      </w:r>
      <w:r w:rsidR="00A250DA" w:rsidRPr="00294568">
        <w:rPr>
          <w:rFonts w:eastAsia="Microsoft YaHei"/>
          <w:sz w:val="24"/>
          <w:szCs w:val="24"/>
          <w:lang w:val="en-GB"/>
        </w:rPr>
        <w:t xml:space="preserve">This cluster </w:t>
      </w:r>
      <w:r w:rsidRPr="00294568">
        <w:rPr>
          <w:rFonts w:eastAsia="Microsoft YaHei"/>
          <w:sz w:val="24"/>
          <w:szCs w:val="24"/>
          <w:lang w:val="en-GB"/>
        </w:rPr>
        <w:t>stresses the budget-constrained condition</w:t>
      </w:r>
      <w:r w:rsidR="00FA74C0" w:rsidRPr="00294568">
        <w:rPr>
          <w:rFonts w:eastAsia="Microsoft YaHei"/>
          <w:sz w:val="24"/>
          <w:szCs w:val="24"/>
          <w:lang w:val="en-GB"/>
        </w:rPr>
        <w:t>s</w:t>
      </w:r>
      <w:r w:rsidRPr="00294568">
        <w:rPr>
          <w:rFonts w:eastAsia="Microsoft YaHei"/>
          <w:sz w:val="24"/>
          <w:szCs w:val="24"/>
          <w:lang w:val="en-GB"/>
        </w:rPr>
        <w:t xml:space="preserve"> </w:t>
      </w:r>
      <w:r w:rsidR="00197B1C" w:rsidRPr="00294568">
        <w:rPr>
          <w:rFonts w:eastAsia="Microsoft YaHei"/>
          <w:sz w:val="24"/>
          <w:szCs w:val="24"/>
          <w:lang w:val="en-GB"/>
        </w:rPr>
        <w:t xml:space="preserve">of supply chain players </w:t>
      </w:r>
      <w:r w:rsidRPr="00294568">
        <w:rPr>
          <w:rFonts w:eastAsia="Microsoft YaHei"/>
          <w:sz w:val="24"/>
          <w:szCs w:val="24"/>
          <w:lang w:val="en-GB"/>
        </w:rPr>
        <w:t xml:space="preserve">and </w:t>
      </w:r>
      <w:r w:rsidR="00197B1C" w:rsidRPr="00294568">
        <w:rPr>
          <w:rFonts w:eastAsia="Microsoft YaHei"/>
          <w:sz w:val="24"/>
          <w:szCs w:val="24"/>
          <w:lang w:val="en-GB"/>
        </w:rPr>
        <w:t xml:space="preserve">introduces new conditions of </w:t>
      </w:r>
      <w:r w:rsidRPr="00294568">
        <w:rPr>
          <w:rFonts w:eastAsia="Microsoft YaHei"/>
          <w:sz w:val="24"/>
          <w:szCs w:val="24"/>
          <w:lang w:val="en-GB"/>
        </w:rPr>
        <w:t xml:space="preserve">tariff or </w:t>
      </w:r>
      <w:r w:rsidR="00A12923" w:rsidRPr="00294568">
        <w:rPr>
          <w:rFonts w:eastAsia="Microsoft YaHei"/>
          <w:sz w:val="24"/>
          <w:szCs w:val="24"/>
          <w:lang w:val="en-GB"/>
        </w:rPr>
        <w:t xml:space="preserve">fluctuated </w:t>
      </w:r>
      <w:r w:rsidRPr="00294568">
        <w:rPr>
          <w:rFonts w:eastAsia="Microsoft YaHei"/>
          <w:sz w:val="24"/>
          <w:szCs w:val="24"/>
          <w:lang w:val="en-GB"/>
        </w:rPr>
        <w:t>demand information or bankruptcy</w:t>
      </w:r>
      <w:r w:rsidR="00E41717" w:rsidRPr="00294568">
        <w:rPr>
          <w:rFonts w:eastAsia="Microsoft YaHei"/>
          <w:sz w:val="24"/>
          <w:szCs w:val="24"/>
          <w:lang w:val="en-GB"/>
        </w:rPr>
        <w:t xml:space="preserve"> (Shang </w:t>
      </w:r>
      <w:r w:rsidR="00E41717" w:rsidRPr="00294568">
        <w:rPr>
          <w:rFonts w:eastAsia="Microsoft YaHei"/>
          <w:i/>
          <w:sz w:val="24"/>
          <w:szCs w:val="24"/>
          <w:lang w:val="en-GB"/>
        </w:rPr>
        <w:t>et al.</w:t>
      </w:r>
      <w:r w:rsidR="00E41717" w:rsidRPr="00294568">
        <w:rPr>
          <w:rFonts w:eastAsia="Microsoft YaHei"/>
          <w:sz w:val="24"/>
          <w:szCs w:val="24"/>
          <w:lang w:val="en-GB"/>
        </w:rPr>
        <w:t xml:space="preserve">, 2009; </w:t>
      </w:r>
      <w:r w:rsidR="00E8460E" w:rsidRPr="00294568">
        <w:rPr>
          <w:rFonts w:eastAsia="Microsoft YaHei"/>
          <w:sz w:val="24"/>
          <w:szCs w:val="24"/>
          <w:lang w:val="en-GB"/>
        </w:rPr>
        <w:t>Yan and Sun, 2013</w:t>
      </w:r>
      <w:r w:rsidR="00E41717" w:rsidRPr="00294568">
        <w:rPr>
          <w:rFonts w:eastAsia="Microsoft YaHei"/>
          <w:sz w:val="24"/>
          <w:szCs w:val="24"/>
          <w:lang w:val="en-GB"/>
        </w:rPr>
        <w:t>)</w:t>
      </w:r>
      <w:r w:rsidRPr="00294568">
        <w:rPr>
          <w:rFonts w:eastAsia="Microsoft YaHei"/>
          <w:sz w:val="24"/>
          <w:szCs w:val="24"/>
          <w:lang w:val="en-GB"/>
        </w:rPr>
        <w:t xml:space="preserve">. </w:t>
      </w:r>
      <w:r w:rsidR="006C5A3A" w:rsidRPr="00294568">
        <w:rPr>
          <w:rFonts w:eastAsia="Microsoft YaHei"/>
          <w:sz w:val="24"/>
          <w:szCs w:val="24"/>
          <w:lang w:val="en-GB"/>
        </w:rPr>
        <w:t>Finally</w:t>
      </w:r>
      <w:r w:rsidR="00FA74C0" w:rsidRPr="00294568">
        <w:rPr>
          <w:rFonts w:eastAsia="Microsoft YaHei"/>
          <w:sz w:val="24"/>
          <w:szCs w:val="24"/>
          <w:lang w:val="en-GB"/>
        </w:rPr>
        <w:t xml:space="preserve">, we notice that </w:t>
      </w:r>
      <w:r w:rsidR="006C5A3A" w:rsidRPr="00294568">
        <w:rPr>
          <w:rFonts w:eastAsia="Microsoft YaHei"/>
          <w:sz w:val="24"/>
          <w:szCs w:val="24"/>
          <w:lang w:val="en-GB"/>
        </w:rPr>
        <w:t>unlike</w:t>
      </w:r>
      <w:r w:rsidR="00FA74C0" w:rsidRPr="00294568">
        <w:rPr>
          <w:rFonts w:eastAsia="Microsoft YaHei"/>
          <w:sz w:val="24"/>
          <w:szCs w:val="24"/>
          <w:lang w:val="en-GB"/>
        </w:rPr>
        <w:t xml:space="preserve"> C</w:t>
      </w:r>
      <w:r w:rsidRPr="00294568">
        <w:rPr>
          <w:rFonts w:eastAsia="Microsoft YaHei"/>
          <w:sz w:val="24"/>
          <w:szCs w:val="24"/>
          <w:lang w:val="en-GB"/>
        </w:rPr>
        <w:t>luster</w:t>
      </w:r>
      <w:r w:rsidR="00FA74C0" w:rsidRPr="00294568">
        <w:rPr>
          <w:rFonts w:eastAsia="Microsoft YaHei"/>
          <w:sz w:val="24"/>
          <w:szCs w:val="24"/>
          <w:lang w:val="en-GB"/>
        </w:rPr>
        <w:t>s</w:t>
      </w:r>
      <w:r w:rsidRPr="00294568">
        <w:rPr>
          <w:rFonts w:eastAsia="Microsoft YaHei"/>
          <w:sz w:val="24"/>
          <w:szCs w:val="24"/>
          <w:lang w:val="en-GB"/>
        </w:rPr>
        <w:t xml:space="preserve"> one, two and three, </w:t>
      </w:r>
      <w:r w:rsidR="00FA74C0" w:rsidRPr="00294568">
        <w:rPr>
          <w:rFonts w:eastAsia="Microsoft YaHei"/>
          <w:sz w:val="24"/>
          <w:szCs w:val="24"/>
          <w:lang w:val="en-GB"/>
        </w:rPr>
        <w:t xml:space="preserve">which almost exclusively adopt </w:t>
      </w:r>
      <w:r w:rsidR="00195E66" w:rsidRPr="00294568">
        <w:rPr>
          <w:rFonts w:eastAsia="Microsoft YaHei"/>
          <w:sz w:val="24"/>
          <w:szCs w:val="24"/>
          <w:lang w:val="en-GB"/>
        </w:rPr>
        <w:t xml:space="preserve">the </w:t>
      </w:r>
      <w:r w:rsidR="00FA74C0" w:rsidRPr="00294568">
        <w:rPr>
          <w:rFonts w:eastAsia="Microsoft YaHei"/>
          <w:sz w:val="24"/>
          <w:szCs w:val="24"/>
          <w:lang w:val="en-GB"/>
        </w:rPr>
        <w:t>modelling method</w:t>
      </w:r>
      <w:r w:rsidRPr="00294568">
        <w:rPr>
          <w:rFonts w:eastAsia="Microsoft YaHei"/>
          <w:sz w:val="24"/>
          <w:szCs w:val="24"/>
          <w:lang w:val="en-GB"/>
        </w:rPr>
        <w:t xml:space="preserve">, more </w:t>
      </w:r>
      <w:r w:rsidR="00FA74C0" w:rsidRPr="00294568">
        <w:rPr>
          <w:rFonts w:eastAsia="Microsoft YaHei"/>
          <w:sz w:val="24"/>
          <w:szCs w:val="24"/>
          <w:lang w:val="en-GB"/>
        </w:rPr>
        <w:t xml:space="preserve">diverse methods were adopted </w:t>
      </w:r>
      <w:r w:rsidR="00886E7B" w:rsidRPr="00294568">
        <w:rPr>
          <w:rFonts w:eastAsia="Microsoft YaHei"/>
          <w:sz w:val="24"/>
          <w:szCs w:val="24"/>
          <w:lang w:val="en-GB"/>
        </w:rPr>
        <w:t>in C</w:t>
      </w:r>
      <w:r w:rsidR="00FA74C0" w:rsidRPr="00294568">
        <w:rPr>
          <w:rFonts w:eastAsia="Microsoft YaHei"/>
          <w:sz w:val="24"/>
          <w:szCs w:val="24"/>
          <w:lang w:val="en-GB"/>
        </w:rPr>
        <w:t>luster four</w:t>
      </w:r>
      <w:r w:rsidR="00195E66" w:rsidRPr="00294568">
        <w:rPr>
          <w:rFonts w:eastAsia="Microsoft YaHei"/>
          <w:sz w:val="24"/>
          <w:szCs w:val="24"/>
          <w:lang w:val="en-GB"/>
        </w:rPr>
        <w:t>,</w:t>
      </w:r>
      <w:r w:rsidR="00FA74C0" w:rsidRPr="00294568">
        <w:rPr>
          <w:rFonts w:eastAsia="Microsoft YaHei"/>
          <w:sz w:val="24"/>
          <w:szCs w:val="24"/>
          <w:lang w:val="en-GB"/>
        </w:rPr>
        <w:t xml:space="preserve"> including survey</w:t>
      </w:r>
      <w:r w:rsidR="00195E66" w:rsidRPr="00294568">
        <w:rPr>
          <w:rFonts w:eastAsia="Microsoft YaHei"/>
          <w:sz w:val="24"/>
          <w:szCs w:val="24"/>
          <w:lang w:val="en-GB"/>
        </w:rPr>
        <w:t>s</w:t>
      </w:r>
      <w:r w:rsidR="00FA74C0" w:rsidRPr="00294568">
        <w:rPr>
          <w:rFonts w:eastAsia="Microsoft YaHei"/>
          <w:sz w:val="24"/>
          <w:szCs w:val="24"/>
          <w:lang w:val="en-GB"/>
        </w:rPr>
        <w:t>, experiments</w:t>
      </w:r>
      <w:r w:rsidR="000E706D" w:rsidRPr="00294568">
        <w:rPr>
          <w:rFonts w:eastAsia="Microsoft YaHei"/>
          <w:sz w:val="24"/>
          <w:szCs w:val="24"/>
          <w:lang w:val="en-GB"/>
        </w:rPr>
        <w:t xml:space="preserve"> </w:t>
      </w:r>
      <w:r w:rsidR="001B7728" w:rsidRPr="00294568">
        <w:rPr>
          <w:rFonts w:eastAsia="Microsoft YaHei"/>
          <w:sz w:val="24"/>
          <w:szCs w:val="24"/>
          <w:lang w:val="en-GB"/>
        </w:rPr>
        <w:lastRenderedPageBreak/>
        <w:t>(</w:t>
      </w:r>
      <w:r w:rsidR="00130132" w:rsidRPr="00294568">
        <w:rPr>
          <w:rFonts w:eastAsia="Microsoft YaHei"/>
          <w:sz w:val="24"/>
          <w:szCs w:val="24"/>
          <w:lang w:val="en-GB"/>
        </w:rPr>
        <w:t xml:space="preserve">e.g., </w:t>
      </w:r>
      <w:r w:rsidR="001B7728" w:rsidRPr="00294568">
        <w:rPr>
          <w:rFonts w:eastAsia="Microsoft YaHei"/>
          <w:sz w:val="24"/>
          <w:szCs w:val="24"/>
          <w:lang w:val="en-GB"/>
        </w:rPr>
        <w:t xml:space="preserve">Chen </w:t>
      </w:r>
      <w:r w:rsidR="001B7728" w:rsidRPr="00294568">
        <w:rPr>
          <w:rFonts w:eastAsia="Microsoft YaHei"/>
          <w:i/>
          <w:sz w:val="24"/>
          <w:szCs w:val="24"/>
          <w:lang w:val="en-GB"/>
        </w:rPr>
        <w:t>et al.</w:t>
      </w:r>
      <w:r w:rsidR="001B7728" w:rsidRPr="00294568">
        <w:rPr>
          <w:rFonts w:eastAsia="Microsoft YaHei"/>
          <w:sz w:val="24"/>
          <w:szCs w:val="24"/>
          <w:lang w:val="en-GB"/>
        </w:rPr>
        <w:t>, 2013)</w:t>
      </w:r>
      <w:r w:rsidR="00FA74C0" w:rsidRPr="00294568">
        <w:rPr>
          <w:rFonts w:eastAsia="Microsoft YaHei"/>
          <w:sz w:val="24"/>
          <w:szCs w:val="24"/>
          <w:lang w:val="en-GB"/>
        </w:rPr>
        <w:t xml:space="preserve"> and </w:t>
      </w:r>
      <w:r w:rsidR="00195E66" w:rsidRPr="00294568">
        <w:rPr>
          <w:rFonts w:eastAsia="Microsoft YaHei"/>
          <w:sz w:val="24"/>
          <w:szCs w:val="24"/>
          <w:lang w:val="en-GB"/>
        </w:rPr>
        <w:t xml:space="preserve">a </w:t>
      </w:r>
      <w:r w:rsidR="00FA74C0" w:rsidRPr="00294568">
        <w:rPr>
          <w:rFonts w:eastAsia="Microsoft YaHei"/>
          <w:sz w:val="24"/>
          <w:szCs w:val="24"/>
          <w:lang w:val="en-GB"/>
        </w:rPr>
        <w:t>combination of empirical and modelling methods</w:t>
      </w:r>
      <w:r w:rsidR="00E50E1C" w:rsidRPr="00294568">
        <w:rPr>
          <w:rFonts w:eastAsia="Microsoft YaHei"/>
          <w:sz w:val="24"/>
          <w:szCs w:val="24"/>
          <w:lang w:val="en-GB"/>
        </w:rPr>
        <w:t xml:space="preserve"> (</w:t>
      </w:r>
      <w:r w:rsidR="00130132" w:rsidRPr="00294568">
        <w:rPr>
          <w:rFonts w:eastAsia="Microsoft YaHei"/>
          <w:sz w:val="24"/>
          <w:szCs w:val="24"/>
          <w:lang w:val="en-GB"/>
        </w:rPr>
        <w:t xml:space="preserve">e.g., </w:t>
      </w:r>
      <w:r w:rsidR="00E50E1C" w:rsidRPr="00294568">
        <w:rPr>
          <w:rFonts w:eastAsia="Microsoft YaHei"/>
          <w:sz w:val="24"/>
          <w:szCs w:val="24"/>
          <w:lang w:val="en-GB"/>
        </w:rPr>
        <w:t xml:space="preserve">Ferris, 1981; Bougheas </w:t>
      </w:r>
      <w:r w:rsidR="00E50E1C" w:rsidRPr="00294568">
        <w:rPr>
          <w:rFonts w:eastAsia="Microsoft YaHei"/>
          <w:i/>
          <w:sz w:val="24"/>
          <w:szCs w:val="24"/>
          <w:lang w:val="en-GB"/>
        </w:rPr>
        <w:t>et al.</w:t>
      </w:r>
      <w:r w:rsidR="00E50E1C" w:rsidRPr="00294568">
        <w:rPr>
          <w:rFonts w:eastAsia="Microsoft YaHei"/>
          <w:sz w:val="24"/>
          <w:szCs w:val="24"/>
          <w:lang w:val="en-GB"/>
        </w:rPr>
        <w:t>, 2009)</w:t>
      </w:r>
      <w:r w:rsidRPr="00294568">
        <w:rPr>
          <w:rFonts w:eastAsia="Microsoft YaHei"/>
          <w:sz w:val="24"/>
          <w:szCs w:val="24"/>
          <w:lang w:val="en-GB"/>
        </w:rPr>
        <w:t>.</w:t>
      </w:r>
    </w:p>
    <w:p w14:paraId="55CA61AE" w14:textId="6B14363F" w:rsidR="00532E0A" w:rsidRPr="00294568" w:rsidRDefault="00054AD7" w:rsidP="00012AC9">
      <w:pPr>
        <w:pStyle w:val="p1"/>
        <w:adjustRightInd w:val="0"/>
        <w:snapToGrid w:val="0"/>
        <w:spacing w:after="0" w:line="360" w:lineRule="auto"/>
        <w:ind w:firstLine="567"/>
        <w:rPr>
          <w:rFonts w:eastAsia="Microsoft YaHei"/>
          <w:sz w:val="24"/>
          <w:szCs w:val="24"/>
          <w:lang w:val="en-GB"/>
        </w:rPr>
      </w:pPr>
      <w:r w:rsidRPr="00294568">
        <w:rPr>
          <w:rFonts w:eastAsia="Microsoft YaHei"/>
          <w:sz w:val="24"/>
          <w:szCs w:val="24"/>
          <w:lang w:val="en-GB"/>
        </w:rPr>
        <w:t xml:space="preserve">Two papers </w:t>
      </w:r>
      <w:r w:rsidR="00FA2BC4" w:rsidRPr="00294568">
        <w:rPr>
          <w:rFonts w:eastAsia="Microsoft YaHei"/>
          <w:sz w:val="24"/>
          <w:szCs w:val="24"/>
          <w:lang w:val="en-GB"/>
        </w:rPr>
        <w:t>in Cluster four used a mixed method</w:t>
      </w:r>
      <w:r w:rsidR="00961FD3" w:rsidRPr="00294568">
        <w:rPr>
          <w:rFonts w:eastAsia="Microsoft YaHei"/>
          <w:sz w:val="24"/>
          <w:szCs w:val="24"/>
          <w:lang w:val="en-GB"/>
        </w:rPr>
        <w:t xml:space="preserve"> of </w:t>
      </w:r>
      <w:r w:rsidR="00961FD3" w:rsidRPr="0039029F">
        <w:rPr>
          <w:rFonts w:eastAsia="Microsoft YaHei"/>
          <w:noProof/>
          <w:sz w:val="24"/>
          <w:szCs w:val="24"/>
          <w:lang w:val="en-GB"/>
        </w:rPr>
        <w:t>modelling</w:t>
      </w:r>
      <w:r w:rsidR="00961FD3" w:rsidRPr="00294568">
        <w:rPr>
          <w:rFonts w:eastAsia="Microsoft YaHei"/>
          <w:sz w:val="24"/>
          <w:szCs w:val="24"/>
          <w:lang w:val="en-GB"/>
        </w:rPr>
        <w:t xml:space="preserve"> and empirical </w:t>
      </w:r>
      <w:r w:rsidR="009F705B" w:rsidRPr="00294568">
        <w:rPr>
          <w:rFonts w:eastAsia="Microsoft YaHei"/>
          <w:sz w:val="24"/>
          <w:szCs w:val="24"/>
          <w:lang w:val="en-GB"/>
        </w:rPr>
        <w:t>methods</w:t>
      </w:r>
      <w:r w:rsidR="00FA2BC4" w:rsidRPr="00294568">
        <w:rPr>
          <w:rFonts w:eastAsia="Microsoft YaHei"/>
          <w:sz w:val="24"/>
          <w:szCs w:val="24"/>
          <w:lang w:val="en-GB"/>
        </w:rPr>
        <w:t xml:space="preserve">. </w:t>
      </w:r>
      <w:r w:rsidRPr="00294568">
        <w:rPr>
          <w:rFonts w:eastAsia="Microsoft YaHei"/>
          <w:sz w:val="24"/>
          <w:szCs w:val="24"/>
          <w:lang w:val="en-GB"/>
        </w:rPr>
        <w:t>Ferris (1981)</w:t>
      </w:r>
      <w:r w:rsidR="008A428A" w:rsidRPr="00294568">
        <w:rPr>
          <w:rFonts w:eastAsia="Microsoft YaHei"/>
          <w:sz w:val="24"/>
          <w:szCs w:val="24"/>
          <w:lang w:val="en-GB"/>
        </w:rPr>
        <w:t xml:space="preserve"> </w:t>
      </w:r>
      <w:r w:rsidR="00961FD3" w:rsidRPr="00294568">
        <w:rPr>
          <w:rFonts w:eastAsia="Microsoft YaHei"/>
          <w:sz w:val="24"/>
          <w:szCs w:val="24"/>
          <w:lang w:val="en-GB"/>
        </w:rPr>
        <w:t>develops</w:t>
      </w:r>
      <w:r w:rsidR="00775879" w:rsidRPr="00294568">
        <w:rPr>
          <w:rFonts w:eastAsia="Microsoft YaHei"/>
          <w:sz w:val="24"/>
          <w:szCs w:val="24"/>
          <w:lang w:val="en-GB"/>
        </w:rPr>
        <w:t xml:space="preserve"> a theory of trade credit</w:t>
      </w:r>
      <w:r w:rsidR="00A563F3" w:rsidRPr="00294568">
        <w:rPr>
          <w:rFonts w:eastAsia="Microsoft YaHei"/>
          <w:sz w:val="24"/>
          <w:szCs w:val="24"/>
          <w:lang w:val="en-GB"/>
        </w:rPr>
        <w:t xml:space="preserve"> adopted by supply chain partners to </w:t>
      </w:r>
      <w:r w:rsidR="009F705B" w:rsidRPr="00294568">
        <w:rPr>
          <w:rFonts w:eastAsia="Microsoft YaHei"/>
          <w:sz w:val="24"/>
          <w:szCs w:val="24"/>
          <w:lang w:val="en-GB"/>
        </w:rPr>
        <w:t xml:space="preserve">decrease </w:t>
      </w:r>
      <w:r w:rsidR="00A563F3" w:rsidRPr="00294568">
        <w:rPr>
          <w:rFonts w:eastAsia="Microsoft YaHei"/>
          <w:sz w:val="24"/>
          <w:szCs w:val="24"/>
          <w:lang w:val="en-GB"/>
        </w:rPr>
        <w:t>the transaction costs ar</w:t>
      </w:r>
      <w:r w:rsidR="00961FD3" w:rsidRPr="00294568">
        <w:rPr>
          <w:rFonts w:eastAsia="Microsoft YaHei"/>
          <w:sz w:val="24"/>
          <w:szCs w:val="24"/>
          <w:lang w:val="en-GB"/>
        </w:rPr>
        <w:t xml:space="preserve">ising </w:t>
      </w:r>
      <w:r w:rsidR="009F705B" w:rsidRPr="00294568">
        <w:rPr>
          <w:rFonts w:eastAsia="Microsoft YaHei"/>
          <w:sz w:val="24"/>
          <w:szCs w:val="24"/>
          <w:lang w:val="en-GB"/>
        </w:rPr>
        <w:t xml:space="preserve">out of </w:t>
      </w:r>
      <w:r w:rsidR="00961FD3" w:rsidRPr="00294568">
        <w:rPr>
          <w:rFonts w:eastAsia="Microsoft YaHei"/>
          <w:sz w:val="24"/>
          <w:szCs w:val="24"/>
          <w:lang w:val="en-GB"/>
        </w:rPr>
        <w:t xml:space="preserve">trading uncertainty and </w:t>
      </w:r>
      <w:r w:rsidR="008A428A" w:rsidRPr="00294568">
        <w:rPr>
          <w:rFonts w:eastAsia="Microsoft YaHei"/>
          <w:sz w:val="24"/>
          <w:szCs w:val="24"/>
          <w:lang w:val="en-GB"/>
        </w:rPr>
        <w:t xml:space="preserve">then used data collected from the Internal Revenue Service publication Statistics of Income: Corporate Income Tax Returns, Total Active Returns </w:t>
      </w:r>
      <w:r w:rsidR="00961FD3" w:rsidRPr="00294568">
        <w:rPr>
          <w:rFonts w:eastAsia="Microsoft YaHei"/>
          <w:sz w:val="24"/>
          <w:szCs w:val="24"/>
          <w:lang w:val="en-GB"/>
        </w:rPr>
        <w:t xml:space="preserve">(in the US) </w:t>
      </w:r>
      <w:r w:rsidR="008A428A" w:rsidRPr="00294568">
        <w:rPr>
          <w:rFonts w:eastAsia="Microsoft YaHei"/>
          <w:sz w:val="24"/>
          <w:szCs w:val="24"/>
          <w:lang w:val="en-GB"/>
        </w:rPr>
        <w:t xml:space="preserve">for </w:t>
      </w:r>
      <w:r w:rsidR="00980432" w:rsidRPr="00294568">
        <w:rPr>
          <w:rFonts w:eastAsia="Microsoft YaHei"/>
          <w:sz w:val="24"/>
          <w:szCs w:val="24"/>
          <w:lang w:val="en-GB"/>
        </w:rPr>
        <w:t xml:space="preserve">the </w:t>
      </w:r>
      <w:r w:rsidR="008A428A" w:rsidRPr="00294568">
        <w:rPr>
          <w:rFonts w:eastAsia="Microsoft YaHei"/>
          <w:sz w:val="24"/>
          <w:szCs w:val="24"/>
          <w:lang w:val="en-GB"/>
        </w:rPr>
        <w:t xml:space="preserve">years </w:t>
      </w:r>
      <w:r w:rsidR="00B40AD2" w:rsidRPr="00294568">
        <w:rPr>
          <w:rFonts w:eastAsia="Microsoft YaHei"/>
          <w:sz w:val="24"/>
          <w:szCs w:val="24"/>
          <w:lang w:val="en-GB"/>
        </w:rPr>
        <w:t xml:space="preserve">between 1945 and </w:t>
      </w:r>
      <w:r w:rsidR="008A428A" w:rsidRPr="00294568">
        <w:rPr>
          <w:rFonts w:eastAsia="Microsoft YaHei"/>
          <w:sz w:val="24"/>
          <w:szCs w:val="24"/>
          <w:lang w:val="en-GB"/>
        </w:rPr>
        <w:t>1972</w:t>
      </w:r>
      <w:r w:rsidR="00775879" w:rsidRPr="00294568">
        <w:rPr>
          <w:rFonts w:eastAsia="Microsoft YaHei"/>
          <w:sz w:val="24"/>
          <w:szCs w:val="24"/>
          <w:lang w:val="en-GB"/>
        </w:rPr>
        <w:t xml:space="preserve"> to test his theory.</w:t>
      </w:r>
      <w:r w:rsidR="008A428A" w:rsidRPr="00294568">
        <w:rPr>
          <w:rFonts w:eastAsia="Microsoft YaHei"/>
          <w:sz w:val="24"/>
          <w:szCs w:val="24"/>
          <w:lang w:val="en-GB"/>
        </w:rPr>
        <w:t xml:space="preserve"> </w:t>
      </w:r>
      <w:r w:rsidR="00DB43C5" w:rsidRPr="00294568">
        <w:rPr>
          <w:rFonts w:eastAsia="Microsoft YaHei"/>
          <w:sz w:val="24"/>
          <w:szCs w:val="24"/>
          <w:lang w:val="en-GB"/>
        </w:rPr>
        <w:t xml:space="preserve">In our analysis, this paper is the earliest published article </w:t>
      </w:r>
      <w:r w:rsidR="00980432" w:rsidRPr="00294568">
        <w:rPr>
          <w:rFonts w:eastAsia="Microsoft YaHei"/>
          <w:sz w:val="24"/>
          <w:szCs w:val="24"/>
          <w:lang w:val="en-GB"/>
        </w:rPr>
        <w:t xml:space="preserve">to use the </w:t>
      </w:r>
      <w:r w:rsidR="00DB43C5" w:rsidRPr="00294568">
        <w:rPr>
          <w:rFonts w:eastAsia="Microsoft YaHei"/>
          <w:sz w:val="24"/>
          <w:szCs w:val="24"/>
          <w:lang w:val="en-GB"/>
        </w:rPr>
        <w:t xml:space="preserve">empirical method in </w:t>
      </w:r>
      <w:r w:rsidR="00961FD3" w:rsidRPr="00294568">
        <w:rPr>
          <w:rFonts w:eastAsia="Microsoft YaHei"/>
          <w:sz w:val="24"/>
          <w:szCs w:val="24"/>
          <w:lang w:val="en-GB"/>
        </w:rPr>
        <w:t xml:space="preserve">SCF </w:t>
      </w:r>
      <w:r w:rsidR="00DB43C5" w:rsidRPr="00294568">
        <w:rPr>
          <w:rFonts w:eastAsia="Microsoft YaHei"/>
          <w:sz w:val="24"/>
          <w:szCs w:val="24"/>
          <w:lang w:val="en-GB"/>
        </w:rPr>
        <w:t>research.</w:t>
      </w:r>
      <w:r w:rsidR="001643EC" w:rsidRPr="00294568">
        <w:rPr>
          <w:rFonts w:eastAsia="Microsoft YaHei"/>
          <w:sz w:val="24"/>
          <w:szCs w:val="24"/>
          <w:lang w:val="en-GB"/>
        </w:rPr>
        <w:t xml:space="preserve"> Bougheas </w:t>
      </w:r>
      <w:r w:rsidR="001643EC" w:rsidRPr="00294568">
        <w:rPr>
          <w:rFonts w:eastAsia="Microsoft YaHei"/>
          <w:i/>
          <w:sz w:val="24"/>
          <w:szCs w:val="24"/>
          <w:lang w:val="en-GB"/>
        </w:rPr>
        <w:t>et al.</w:t>
      </w:r>
      <w:r w:rsidR="001643EC" w:rsidRPr="00294568">
        <w:rPr>
          <w:rFonts w:eastAsia="Microsoft YaHei"/>
          <w:sz w:val="24"/>
          <w:szCs w:val="24"/>
          <w:lang w:val="en-GB"/>
        </w:rPr>
        <w:t xml:space="preserve"> (2009) develop a mode</w:t>
      </w:r>
      <w:r w:rsidR="0048306F" w:rsidRPr="00294568">
        <w:rPr>
          <w:rFonts w:eastAsia="Microsoft YaHei"/>
          <w:sz w:val="24"/>
          <w:szCs w:val="24"/>
          <w:lang w:val="en-GB"/>
        </w:rPr>
        <w:t xml:space="preserve">l that </w:t>
      </w:r>
      <w:r w:rsidR="00294568" w:rsidRPr="0039029F">
        <w:rPr>
          <w:rFonts w:eastAsia="Microsoft YaHei"/>
          <w:noProof/>
          <w:sz w:val="24"/>
          <w:szCs w:val="24"/>
          <w:lang w:val="en-GB"/>
        </w:rPr>
        <w:t>recognises</w:t>
      </w:r>
      <w:r w:rsidR="0048306F" w:rsidRPr="00294568">
        <w:rPr>
          <w:rFonts w:eastAsia="Microsoft YaHei"/>
          <w:sz w:val="24"/>
          <w:szCs w:val="24"/>
          <w:lang w:val="en-GB"/>
        </w:rPr>
        <w:t xml:space="preserve"> the motivation for a firm</w:t>
      </w:r>
      <w:r w:rsidR="001643EC" w:rsidRPr="00294568">
        <w:rPr>
          <w:rFonts w:eastAsia="Microsoft YaHei"/>
          <w:sz w:val="24"/>
          <w:szCs w:val="24"/>
          <w:lang w:val="en-GB"/>
        </w:rPr>
        <w:t xml:space="preserve"> to offer and receive trade credit</w:t>
      </w:r>
      <w:r w:rsidR="0048306F" w:rsidRPr="00294568">
        <w:rPr>
          <w:rFonts w:eastAsia="Microsoft YaHei"/>
          <w:sz w:val="24"/>
          <w:szCs w:val="24"/>
          <w:lang w:val="en-GB"/>
        </w:rPr>
        <w:t xml:space="preserve">, which </w:t>
      </w:r>
      <w:r w:rsidR="00B15CC4" w:rsidRPr="00294568">
        <w:rPr>
          <w:rFonts w:eastAsia="Microsoft YaHei"/>
          <w:sz w:val="24"/>
          <w:szCs w:val="24"/>
          <w:lang w:val="en-GB"/>
        </w:rPr>
        <w:t xml:space="preserve">in turn </w:t>
      </w:r>
      <w:r w:rsidR="0048306F" w:rsidRPr="00294568">
        <w:rPr>
          <w:rFonts w:eastAsia="Microsoft YaHei"/>
          <w:sz w:val="24"/>
          <w:szCs w:val="24"/>
          <w:lang w:val="en-GB"/>
        </w:rPr>
        <w:t>affects inventory and profitability</w:t>
      </w:r>
      <w:r w:rsidR="001643EC" w:rsidRPr="00294568">
        <w:rPr>
          <w:rFonts w:eastAsia="Microsoft YaHei"/>
          <w:sz w:val="24"/>
          <w:szCs w:val="24"/>
          <w:lang w:val="en-GB"/>
        </w:rPr>
        <w:t xml:space="preserve">. </w:t>
      </w:r>
      <w:r w:rsidR="00961FD3" w:rsidRPr="00294568">
        <w:rPr>
          <w:rFonts w:eastAsia="Microsoft YaHei"/>
          <w:sz w:val="24"/>
          <w:szCs w:val="24"/>
          <w:lang w:val="en-GB"/>
        </w:rPr>
        <w:t>To validate</w:t>
      </w:r>
      <w:r w:rsidR="00E71D3D" w:rsidRPr="00294568">
        <w:rPr>
          <w:rFonts w:eastAsia="Microsoft YaHei"/>
          <w:sz w:val="24"/>
          <w:szCs w:val="24"/>
          <w:lang w:val="en-GB"/>
        </w:rPr>
        <w:t xml:space="preserve"> their model, </w:t>
      </w:r>
      <w:r w:rsidR="00961FD3" w:rsidRPr="00294568">
        <w:rPr>
          <w:rFonts w:eastAsia="Microsoft YaHei"/>
          <w:sz w:val="24"/>
          <w:szCs w:val="24"/>
          <w:lang w:val="en-GB"/>
        </w:rPr>
        <w:t>they use the profit and loss</w:t>
      </w:r>
      <w:r w:rsidR="00E71D3D" w:rsidRPr="00294568">
        <w:rPr>
          <w:rFonts w:eastAsia="Microsoft YaHei"/>
          <w:sz w:val="24"/>
          <w:szCs w:val="24"/>
          <w:lang w:val="en-GB"/>
        </w:rPr>
        <w:t xml:space="preserve"> balance sheet data gathered by Bureau Van Dijk Electronic </w:t>
      </w:r>
      <w:r w:rsidR="00B40AD2" w:rsidRPr="00294568">
        <w:rPr>
          <w:rFonts w:eastAsia="Microsoft YaHei"/>
          <w:sz w:val="24"/>
          <w:szCs w:val="24"/>
          <w:lang w:val="en-GB"/>
        </w:rPr>
        <w:t>Publishing in the FAME database</w:t>
      </w:r>
      <w:r w:rsidR="00B15CC4" w:rsidRPr="00294568">
        <w:rPr>
          <w:rFonts w:eastAsia="Microsoft YaHei"/>
          <w:sz w:val="24"/>
          <w:szCs w:val="24"/>
          <w:lang w:val="en-GB"/>
        </w:rPr>
        <w:t xml:space="preserve"> (</w:t>
      </w:r>
      <w:hyperlink r:id="rId8" w:history="1">
        <w:r w:rsidR="00B15CC4" w:rsidRPr="00294568">
          <w:rPr>
            <w:rStyle w:val="Hyperlink"/>
            <w:rFonts w:eastAsia="Microsoft YaHei"/>
            <w:sz w:val="24"/>
            <w:szCs w:val="24"/>
            <w:lang w:val="en-GB"/>
          </w:rPr>
          <w:t>https://www.bvdinfo.com/en-gb/home</w:t>
        </w:r>
      </w:hyperlink>
      <w:r w:rsidR="00B15CC4" w:rsidRPr="00294568">
        <w:rPr>
          <w:rFonts w:eastAsia="Microsoft YaHei"/>
          <w:sz w:val="24"/>
          <w:szCs w:val="24"/>
          <w:lang w:val="en-GB"/>
        </w:rPr>
        <w:t>)</w:t>
      </w:r>
      <w:r w:rsidR="00E71D3D" w:rsidRPr="00294568">
        <w:rPr>
          <w:rFonts w:eastAsia="Microsoft YaHei"/>
          <w:sz w:val="24"/>
          <w:szCs w:val="24"/>
          <w:lang w:val="en-GB"/>
        </w:rPr>
        <w:t xml:space="preserve"> and focus on firms in the manufacturing sector from 1993 to 2003</w:t>
      </w:r>
      <w:r w:rsidR="00961FD3" w:rsidRPr="00294568">
        <w:rPr>
          <w:rFonts w:eastAsia="Microsoft YaHei"/>
          <w:sz w:val="24"/>
          <w:szCs w:val="24"/>
          <w:lang w:val="en-GB"/>
        </w:rPr>
        <w:t xml:space="preserve"> (ibid)</w:t>
      </w:r>
      <w:r w:rsidR="00E71D3D" w:rsidRPr="00294568">
        <w:rPr>
          <w:rFonts w:eastAsia="Microsoft YaHei"/>
          <w:sz w:val="24"/>
          <w:szCs w:val="24"/>
          <w:lang w:val="en-GB"/>
        </w:rPr>
        <w:t>.</w:t>
      </w:r>
    </w:p>
    <w:p w14:paraId="50124540" w14:textId="77777777" w:rsidR="00532E0A" w:rsidRPr="00294568" w:rsidRDefault="00532E0A" w:rsidP="00532E0A">
      <w:pPr>
        <w:pStyle w:val="p1"/>
        <w:adjustRightInd w:val="0"/>
        <w:spacing w:after="0" w:line="360" w:lineRule="auto"/>
        <w:rPr>
          <w:rFonts w:eastAsia="Microsoft YaHei"/>
          <w:sz w:val="24"/>
          <w:szCs w:val="24"/>
          <w:lang w:val="en-GB"/>
        </w:rPr>
      </w:pPr>
    </w:p>
    <w:p w14:paraId="67F77772" w14:textId="1075D978" w:rsidR="00532E0A" w:rsidRPr="00294568" w:rsidRDefault="006904FE" w:rsidP="00532E0A">
      <w:pPr>
        <w:autoSpaceDE w:val="0"/>
        <w:autoSpaceDN w:val="0"/>
        <w:adjustRightInd w:val="0"/>
        <w:snapToGrid w:val="0"/>
        <w:spacing w:line="360" w:lineRule="auto"/>
        <w:jc w:val="both"/>
        <w:rPr>
          <w:rFonts w:eastAsia="Microsoft YaHei"/>
          <w:b/>
          <w:lang w:val="en-GB"/>
        </w:rPr>
      </w:pPr>
      <w:r w:rsidRPr="00294568">
        <w:rPr>
          <w:rFonts w:eastAsia="Microsoft YaHei"/>
          <w:b/>
          <w:lang w:val="en-GB"/>
        </w:rPr>
        <w:t>4</w:t>
      </w:r>
      <w:r w:rsidR="00532E0A" w:rsidRPr="00294568">
        <w:rPr>
          <w:rFonts w:eastAsia="Microsoft YaHei"/>
          <w:b/>
          <w:lang w:val="en-GB"/>
        </w:rPr>
        <w:t xml:space="preserve">.5 Papers published in the recent three years </w:t>
      </w:r>
    </w:p>
    <w:p w14:paraId="32AA1C6F" w14:textId="0CFF3675" w:rsidR="000602BC" w:rsidRPr="00294568" w:rsidRDefault="00C731CA" w:rsidP="00012AC9">
      <w:pPr>
        <w:adjustRightInd w:val="0"/>
        <w:snapToGrid w:val="0"/>
        <w:spacing w:line="360" w:lineRule="auto"/>
        <w:ind w:firstLineChars="200" w:firstLine="480"/>
        <w:jc w:val="both"/>
        <w:rPr>
          <w:rFonts w:eastAsia="Microsoft YaHei"/>
          <w:lang w:val="en-GB"/>
        </w:rPr>
      </w:pPr>
      <w:r w:rsidRPr="00294568">
        <w:rPr>
          <w:rFonts w:eastAsia="Microsoft YaHei"/>
          <w:lang w:val="en-GB"/>
        </w:rPr>
        <w:t xml:space="preserve">In this section, we present </w:t>
      </w:r>
      <w:r w:rsidR="00367D00" w:rsidRPr="00294568">
        <w:rPr>
          <w:rFonts w:eastAsia="Microsoft YaHei"/>
          <w:lang w:val="en-GB"/>
        </w:rPr>
        <w:t>additional</w:t>
      </w:r>
      <w:r w:rsidR="00886E7B" w:rsidRPr="00294568">
        <w:rPr>
          <w:rFonts w:eastAsia="Microsoft YaHei"/>
          <w:lang w:val="en-GB"/>
        </w:rPr>
        <w:t xml:space="preserve"> </w:t>
      </w:r>
      <w:r w:rsidRPr="00294568">
        <w:rPr>
          <w:rFonts w:eastAsia="Microsoft YaHei"/>
          <w:lang w:val="en-GB"/>
        </w:rPr>
        <w:t>insights and trends identified from the review of the 16 papers published in 2014, 2015 and 2016 and not included in 21</w:t>
      </w:r>
      <w:r w:rsidR="00E742BE" w:rsidRPr="00294568">
        <w:rPr>
          <w:rFonts w:eastAsia="Microsoft YaHei"/>
          <w:lang w:val="en-GB"/>
        </w:rPr>
        <w:t>4</w:t>
      </w:r>
      <w:r w:rsidRPr="00294568">
        <w:rPr>
          <w:rFonts w:eastAsia="Microsoft YaHei"/>
          <w:lang w:val="en-GB"/>
        </w:rPr>
        <w:t xml:space="preserve"> papers from the co-citation analysis. The 16 papers </w:t>
      </w:r>
      <w:r w:rsidR="001D4C3D" w:rsidRPr="00294568">
        <w:rPr>
          <w:rFonts w:eastAsia="Microsoft YaHei"/>
          <w:lang w:val="en-GB"/>
        </w:rPr>
        <w:t>primarily fall into</w:t>
      </w:r>
      <w:r w:rsidRPr="00294568">
        <w:rPr>
          <w:rFonts w:eastAsia="Microsoft YaHei"/>
          <w:lang w:val="en-GB"/>
        </w:rPr>
        <w:t xml:space="preserve"> C</w:t>
      </w:r>
      <w:r w:rsidR="00CB287E" w:rsidRPr="00294568">
        <w:rPr>
          <w:rFonts w:eastAsia="Microsoft YaHei"/>
          <w:lang w:val="en-GB"/>
        </w:rPr>
        <w:t>luster</w:t>
      </w:r>
      <w:r w:rsidRPr="00294568">
        <w:rPr>
          <w:rFonts w:eastAsia="Microsoft YaHei"/>
          <w:lang w:val="en-GB"/>
        </w:rPr>
        <w:t xml:space="preserve">s </w:t>
      </w:r>
      <w:r w:rsidR="00D54D58" w:rsidRPr="00294568">
        <w:rPr>
          <w:rFonts w:eastAsia="Microsoft YaHei"/>
          <w:lang w:val="en-GB"/>
        </w:rPr>
        <w:t xml:space="preserve">two, </w:t>
      </w:r>
      <w:r w:rsidRPr="00294568">
        <w:rPr>
          <w:rFonts w:eastAsia="Microsoft YaHei"/>
          <w:lang w:val="en-GB"/>
        </w:rPr>
        <w:t xml:space="preserve">three and four and </w:t>
      </w:r>
      <w:r w:rsidR="00D31F14" w:rsidRPr="00294568">
        <w:rPr>
          <w:rFonts w:eastAsia="Microsoft YaHei"/>
          <w:lang w:val="en-GB"/>
        </w:rPr>
        <w:t xml:space="preserve">contain six </w:t>
      </w:r>
      <w:r w:rsidR="00532E0A" w:rsidRPr="00294568">
        <w:rPr>
          <w:rFonts w:eastAsia="Microsoft YaHei"/>
          <w:lang w:val="en-GB"/>
        </w:rPr>
        <w:t>empirical s</w:t>
      </w:r>
      <w:r w:rsidRPr="00294568">
        <w:rPr>
          <w:rFonts w:eastAsia="Microsoft YaHei"/>
          <w:lang w:val="en-GB"/>
        </w:rPr>
        <w:t>tudies</w:t>
      </w:r>
      <w:r w:rsidR="00D31F14" w:rsidRPr="00294568">
        <w:rPr>
          <w:rFonts w:eastAsia="Microsoft YaHei"/>
          <w:lang w:val="en-GB"/>
        </w:rPr>
        <w:t xml:space="preserve"> (out of 10 </w:t>
      </w:r>
      <w:r w:rsidR="001D4C3D" w:rsidRPr="00294568">
        <w:rPr>
          <w:rFonts w:eastAsia="Microsoft YaHei"/>
          <w:lang w:val="en-GB"/>
        </w:rPr>
        <w:t>overall</w:t>
      </w:r>
      <w:r w:rsidR="00D31F14" w:rsidRPr="00294568">
        <w:rPr>
          <w:rFonts w:eastAsia="Microsoft YaHei"/>
          <w:lang w:val="en-GB"/>
        </w:rPr>
        <w:t>)</w:t>
      </w:r>
      <w:r w:rsidR="00767296" w:rsidRPr="00294568">
        <w:rPr>
          <w:rFonts w:eastAsia="Microsoft YaHei"/>
          <w:lang w:val="en-GB"/>
        </w:rPr>
        <w:t>.</w:t>
      </w:r>
      <w:r w:rsidR="001B3B67" w:rsidRPr="00294568">
        <w:rPr>
          <w:rFonts w:eastAsia="Microsoft YaHei"/>
          <w:lang w:val="en-GB"/>
        </w:rPr>
        <w:t xml:space="preserve"> </w:t>
      </w:r>
      <w:r w:rsidR="000602BC" w:rsidRPr="00294568">
        <w:rPr>
          <w:rFonts w:eastAsia="Microsoft YaHei"/>
          <w:lang w:val="en-GB"/>
        </w:rPr>
        <w:t xml:space="preserve">Some empirical </w:t>
      </w:r>
      <w:r w:rsidR="00CE7FE4" w:rsidRPr="00294568">
        <w:rPr>
          <w:rFonts w:eastAsia="Microsoft YaHei"/>
          <w:lang w:val="en-GB"/>
        </w:rPr>
        <w:t>papers</w:t>
      </w:r>
      <w:r w:rsidR="00767296" w:rsidRPr="00294568">
        <w:rPr>
          <w:rFonts w:eastAsia="Microsoft YaHei"/>
          <w:lang w:val="en-GB"/>
        </w:rPr>
        <w:t xml:space="preserve"> </w:t>
      </w:r>
      <w:r w:rsidR="00322C5E" w:rsidRPr="00294568">
        <w:rPr>
          <w:rFonts w:eastAsia="Microsoft YaHei"/>
          <w:lang w:val="en-GB"/>
        </w:rPr>
        <w:t xml:space="preserve">examine </w:t>
      </w:r>
      <w:r w:rsidR="00767296" w:rsidRPr="00294568">
        <w:rPr>
          <w:rFonts w:eastAsia="Microsoft YaHei"/>
          <w:lang w:val="en-GB"/>
        </w:rPr>
        <w:t xml:space="preserve">the factors </w:t>
      </w:r>
      <w:r w:rsidR="00322C5E" w:rsidRPr="00294568">
        <w:rPr>
          <w:rFonts w:eastAsia="Microsoft YaHei"/>
          <w:lang w:val="en-GB"/>
        </w:rPr>
        <w:t>affec</w:t>
      </w:r>
      <w:r w:rsidR="00767296" w:rsidRPr="00294568">
        <w:rPr>
          <w:rFonts w:eastAsia="Microsoft YaHei"/>
          <w:lang w:val="en-GB"/>
        </w:rPr>
        <w:t>ting the SCF solution.</w:t>
      </w:r>
      <w:r w:rsidR="00767296" w:rsidRPr="00294568" w:rsidDel="00767296">
        <w:rPr>
          <w:rFonts w:eastAsia="Microsoft YaHei"/>
          <w:lang w:val="en-GB"/>
        </w:rPr>
        <w:t xml:space="preserve"> </w:t>
      </w:r>
      <w:r w:rsidR="005744A8" w:rsidRPr="00294568">
        <w:rPr>
          <w:rFonts w:eastAsia="Microsoft YaHei"/>
          <w:lang w:val="en-GB"/>
        </w:rPr>
        <w:t>Fabbri and Klapper (2016) use a novel firm-level database of Chinese firms to investigate how the supplier’s bargaining power affects trade credit.</w:t>
      </w:r>
      <w:r w:rsidR="00550208" w:rsidRPr="00294568">
        <w:rPr>
          <w:rFonts w:eastAsia="Microsoft YaHei"/>
          <w:lang w:val="en-GB"/>
        </w:rPr>
        <w:t xml:space="preserve"> </w:t>
      </w:r>
      <w:r w:rsidR="000602BC" w:rsidRPr="00294568">
        <w:rPr>
          <w:rFonts w:eastAsia="Microsoft YaHei"/>
          <w:lang w:val="en-GB"/>
        </w:rPr>
        <w:t xml:space="preserve">Houston </w:t>
      </w:r>
      <w:r w:rsidR="000602BC" w:rsidRPr="00294568">
        <w:rPr>
          <w:rFonts w:eastAsia="Microsoft YaHei"/>
          <w:i/>
          <w:lang w:val="en-GB"/>
        </w:rPr>
        <w:t>et al.</w:t>
      </w:r>
      <w:r w:rsidR="000602BC" w:rsidRPr="00294568">
        <w:rPr>
          <w:rFonts w:eastAsia="Microsoft YaHei"/>
          <w:lang w:val="en-GB"/>
        </w:rPr>
        <w:t xml:space="preserve"> (2016) </w:t>
      </w:r>
      <w:r w:rsidR="000602BC" w:rsidRPr="0039029F">
        <w:rPr>
          <w:rFonts w:eastAsia="Microsoft YaHei"/>
          <w:noProof/>
          <w:lang w:val="en-GB"/>
        </w:rPr>
        <w:t>anal</w:t>
      </w:r>
      <w:r w:rsidR="00D31F14" w:rsidRPr="0039029F">
        <w:rPr>
          <w:rFonts w:eastAsia="Microsoft YaHei"/>
          <w:noProof/>
          <w:lang w:val="en-GB"/>
        </w:rPr>
        <w:t>yse</w:t>
      </w:r>
      <w:r w:rsidR="00D31F14" w:rsidRPr="00294568">
        <w:rPr>
          <w:rFonts w:eastAsia="Microsoft YaHei"/>
          <w:lang w:val="en-GB"/>
        </w:rPr>
        <w:t xml:space="preserve"> an extensive</w:t>
      </w:r>
      <w:r w:rsidR="000602BC" w:rsidRPr="00294568">
        <w:rPr>
          <w:rFonts w:eastAsia="Microsoft YaHei"/>
          <w:lang w:val="en-GB"/>
        </w:rPr>
        <w:t xml:space="preserve"> dataset that captures the supply chain relationships of bankrupt fir</w:t>
      </w:r>
      <w:r w:rsidR="00D31F14" w:rsidRPr="00294568">
        <w:rPr>
          <w:rFonts w:eastAsia="Microsoft YaHei"/>
          <w:lang w:val="en-GB"/>
        </w:rPr>
        <w:t>ms over the period of 1990-2009</w:t>
      </w:r>
      <w:r w:rsidR="000602BC" w:rsidRPr="00294568">
        <w:rPr>
          <w:rFonts w:eastAsia="Microsoft YaHei"/>
          <w:lang w:val="en-GB"/>
        </w:rPr>
        <w:t xml:space="preserve"> and </w:t>
      </w:r>
      <w:r w:rsidR="000602BC" w:rsidRPr="0039029F">
        <w:rPr>
          <w:rFonts w:eastAsia="Microsoft YaHei"/>
          <w:noProof/>
          <w:lang w:val="en-GB"/>
        </w:rPr>
        <w:t>examine</w:t>
      </w:r>
      <w:r w:rsidR="000602BC" w:rsidRPr="00294568">
        <w:rPr>
          <w:rFonts w:eastAsia="Microsoft YaHei"/>
          <w:lang w:val="en-GB"/>
        </w:rPr>
        <w:t xml:space="preserve"> how a firm’s bankruptcy affects the bank financing costs of it</w:t>
      </w:r>
      <w:r w:rsidR="005E4A79" w:rsidRPr="00294568">
        <w:rPr>
          <w:rFonts w:eastAsia="Microsoft YaHei"/>
          <w:lang w:val="en-GB"/>
        </w:rPr>
        <w:t>s</w:t>
      </w:r>
      <w:r w:rsidR="000602BC" w:rsidRPr="00294568">
        <w:rPr>
          <w:rFonts w:eastAsia="Microsoft YaHei"/>
          <w:lang w:val="en-GB"/>
        </w:rPr>
        <w:t xml:space="preserve"> key suppliers. They find that the borrowing costs of key suppliers significantly increased in the aftermath of their client firm’s bankruptcy. Alan </w:t>
      </w:r>
      <w:r w:rsidR="000602BC" w:rsidRPr="00294568">
        <w:rPr>
          <w:rFonts w:eastAsia="Microsoft YaHei"/>
          <w:i/>
          <w:lang w:val="en-GB"/>
        </w:rPr>
        <w:t>et al.</w:t>
      </w:r>
      <w:r w:rsidR="000602BC" w:rsidRPr="00294568">
        <w:rPr>
          <w:rFonts w:eastAsia="Microsoft YaHei"/>
          <w:lang w:val="en-GB"/>
        </w:rPr>
        <w:t xml:space="preserve"> (2014) </w:t>
      </w:r>
      <w:r w:rsidR="000602BC" w:rsidRPr="0039029F">
        <w:rPr>
          <w:rFonts w:eastAsia="Microsoft YaHei"/>
          <w:noProof/>
          <w:lang w:val="en-GB"/>
        </w:rPr>
        <w:t>analyse</w:t>
      </w:r>
      <w:r w:rsidR="000602BC" w:rsidRPr="00294568">
        <w:rPr>
          <w:rFonts w:eastAsia="Microsoft YaHei"/>
          <w:lang w:val="en-GB"/>
        </w:rPr>
        <w:t xml:space="preserve"> a sample of publicly listed US </w:t>
      </w:r>
      <w:r w:rsidR="00D31F14" w:rsidRPr="00294568">
        <w:rPr>
          <w:rFonts w:eastAsia="Microsoft YaHei"/>
          <w:lang w:val="en-GB"/>
        </w:rPr>
        <w:t>retailers during the period of</w:t>
      </w:r>
      <w:r w:rsidR="000602BC" w:rsidRPr="00294568">
        <w:rPr>
          <w:rFonts w:eastAsia="Microsoft YaHei"/>
          <w:lang w:val="en-GB"/>
        </w:rPr>
        <w:t xml:space="preserve"> 19</w:t>
      </w:r>
      <w:r w:rsidR="00D31F14" w:rsidRPr="00294568">
        <w:rPr>
          <w:rFonts w:eastAsia="Microsoft YaHei"/>
          <w:lang w:val="en-GB"/>
        </w:rPr>
        <w:t>85-</w:t>
      </w:r>
      <w:r w:rsidR="000602BC" w:rsidRPr="00294568">
        <w:rPr>
          <w:rFonts w:eastAsia="Microsoft YaHei"/>
          <w:lang w:val="en-GB"/>
        </w:rPr>
        <w:t>2010 and find that inventory productivity strongly predicts future stock returns.</w:t>
      </w:r>
    </w:p>
    <w:p w14:paraId="0EFEA9EF" w14:textId="65E7DC15" w:rsidR="000602BC" w:rsidRPr="00294568" w:rsidRDefault="00CE7FE4" w:rsidP="00012AC9">
      <w:pPr>
        <w:adjustRightInd w:val="0"/>
        <w:snapToGrid w:val="0"/>
        <w:spacing w:line="360" w:lineRule="auto"/>
        <w:ind w:firstLine="567"/>
        <w:jc w:val="both"/>
        <w:rPr>
          <w:rFonts w:eastAsia="Microsoft YaHei"/>
          <w:lang w:val="en-GB"/>
        </w:rPr>
      </w:pPr>
      <w:r w:rsidRPr="00294568">
        <w:rPr>
          <w:rFonts w:eastAsia="Microsoft YaHei"/>
          <w:lang w:val="en-GB"/>
        </w:rPr>
        <w:t>Some</w:t>
      </w:r>
      <w:r w:rsidR="00767296" w:rsidRPr="00294568">
        <w:rPr>
          <w:rFonts w:eastAsia="Microsoft YaHei"/>
          <w:lang w:val="en-GB"/>
        </w:rPr>
        <w:t xml:space="preserve"> </w:t>
      </w:r>
      <w:r w:rsidRPr="00294568">
        <w:rPr>
          <w:rFonts w:eastAsia="Microsoft YaHei"/>
          <w:lang w:val="en-GB"/>
        </w:rPr>
        <w:t xml:space="preserve">other empirical papers </w:t>
      </w:r>
      <w:r w:rsidR="00322C5E" w:rsidRPr="00294568">
        <w:rPr>
          <w:rFonts w:eastAsia="Microsoft YaHei"/>
          <w:lang w:val="en-GB"/>
        </w:rPr>
        <w:t>examine the effects</w:t>
      </w:r>
      <w:r w:rsidR="00767296" w:rsidRPr="00294568">
        <w:rPr>
          <w:rFonts w:eastAsia="Microsoft YaHei"/>
          <w:lang w:val="en-GB"/>
        </w:rPr>
        <w:t xml:space="preserve"> of SCF on </w:t>
      </w:r>
      <w:r w:rsidR="00E92A77" w:rsidRPr="00294568">
        <w:rPr>
          <w:rFonts w:eastAsia="Microsoft YaHei"/>
          <w:lang w:val="en-GB"/>
        </w:rPr>
        <w:t xml:space="preserve">supply </w:t>
      </w:r>
      <w:r w:rsidR="00322C5E" w:rsidRPr="00294568">
        <w:rPr>
          <w:rFonts w:eastAsia="Microsoft YaHei"/>
          <w:lang w:val="en-GB"/>
        </w:rPr>
        <w:t>chain performance</w:t>
      </w:r>
      <w:r w:rsidR="005E4A79" w:rsidRPr="00294568">
        <w:rPr>
          <w:rFonts w:eastAsia="Microsoft YaHei"/>
          <w:lang w:val="en-GB"/>
        </w:rPr>
        <w:t>,</w:t>
      </w:r>
      <w:r w:rsidR="00322C5E" w:rsidRPr="00294568">
        <w:rPr>
          <w:rFonts w:eastAsia="Microsoft YaHei"/>
          <w:lang w:val="en-GB"/>
        </w:rPr>
        <w:t xml:space="preserve"> </w:t>
      </w:r>
      <w:r w:rsidR="00130132" w:rsidRPr="00294568">
        <w:rPr>
          <w:rFonts w:eastAsia="Microsoft YaHei"/>
          <w:lang w:val="en-GB"/>
        </w:rPr>
        <w:t xml:space="preserve">e.g., </w:t>
      </w:r>
      <w:r w:rsidRPr="00294568">
        <w:rPr>
          <w:rFonts w:eastAsia="Microsoft YaHei"/>
          <w:lang w:val="en-GB"/>
        </w:rPr>
        <w:t xml:space="preserve">the </w:t>
      </w:r>
      <w:r w:rsidR="00767296" w:rsidRPr="00294568">
        <w:rPr>
          <w:rFonts w:eastAsia="Microsoft YaHei"/>
          <w:lang w:val="en-GB"/>
        </w:rPr>
        <w:t xml:space="preserve">coordination of </w:t>
      </w:r>
      <w:r w:rsidR="005E4A79" w:rsidRPr="00294568">
        <w:rPr>
          <w:rFonts w:eastAsia="Microsoft YaHei"/>
          <w:lang w:val="en-GB"/>
        </w:rPr>
        <w:t xml:space="preserve">entire </w:t>
      </w:r>
      <w:r w:rsidR="00767296" w:rsidRPr="00294568">
        <w:rPr>
          <w:rFonts w:eastAsia="Microsoft YaHei"/>
          <w:lang w:val="en-GB"/>
        </w:rPr>
        <w:t xml:space="preserve">supply chains. </w:t>
      </w:r>
      <w:r w:rsidR="00E92A77" w:rsidRPr="00294568">
        <w:rPr>
          <w:rFonts w:eastAsia="Microsoft YaHei"/>
          <w:lang w:val="en-GB"/>
        </w:rPr>
        <w:t xml:space="preserve">Kutsuna </w:t>
      </w:r>
      <w:r w:rsidR="00E92A77" w:rsidRPr="00294568">
        <w:rPr>
          <w:rFonts w:eastAsia="Microsoft YaHei"/>
          <w:i/>
          <w:lang w:val="en-GB"/>
        </w:rPr>
        <w:t>et al.</w:t>
      </w:r>
      <w:r w:rsidR="00E92A77" w:rsidRPr="00294568">
        <w:rPr>
          <w:rFonts w:eastAsia="Microsoft YaHei"/>
          <w:lang w:val="en-GB"/>
        </w:rPr>
        <w:t xml:space="preserve"> (2016)</w:t>
      </w:r>
      <w:r w:rsidR="009475DA" w:rsidRPr="00294568">
        <w:rPr>
          <w:rFonts w:eastAsia="Microsoft YaHei"/>
          <w:lang w:val="en-GB"/>
        </w:rPr>
        <w:t xml:space="preserve"> </w:t>
      </w:r>
      <w:r w:rsidR="00E92A77" w:rsidRPr="00294568">
        <w:rPr>
          <w:rFonts w:eastAsia="Microsoft YaHei"/>
          <w:lang w:val="en-GB"/>
        </w:rPr>
        <w:t xml:space="preserve">study </w:t>
      </w:r>
      <w:r w:rsidR="0072718F" w:rsidRPr="00294568">
        <w:rPr>
          <w:rFonts w:eastAsia="Microsoft YaHei"/>
          <w:lang w:val="en-GB"/>
        </w:rPr>
        <w:t xml:space="preserve">financial and supply-chain </w:t>
      </w:r>
      <w:r w:rsidR="00D31F14" w:rsidRPr="00294568">
        <w:rPr>
          <w:rFonts w:eastAsia="Microsoft YaHei"/>
          <w:lang w:val="en-GB"/>
        </w:rPr>
        <w:t xml:space="preserve">data </w:t>
      </w:r>
      <w:r w:rsidR="005E4A79" w:rsidRPr="00294568">
        <w:rPr>
          <w:rFonts w:eastAsia="Microsoft YaHei"/>
          <w:lang w:val="en-GB"/>
        </w:rPr>
        <w:t xml:space="preserve">for </w:t>
      </w:r>
      <w:r w:rsidR="00393F32" w:rsidRPr="00294568">
        <w:rPr>
          <w:rFonts w:eastAsia="Microsoft YaHei"/>
          <w:lang w:val="en-GB"/>
        </w:rPr>
        <w:t>private firms from the Cosmos databas</w:t>
      </w:r>
      <w:r w:rsidR="00D31F14" w:rsidRPr="00294568">
        <w:rPr>
          <w:rFonts w:eastAsia="Microsoft YaHei"/>
          <w:lang w:val="en-GB"/>
        </w:rPr>
        <w:t>e provided by Teikoku Databank</w:t>
      </w:r>
      <w:r w:rsidR="00F03391" w:rsidRPr="00294568">
        <w:rPr>
          <w:rFonts w:eastAsia="Microsoft YaHei"/>
          <w:lang w:val="en-GB"/>
        </w:rPr>
        <w:t xml:space="preserve"> (</w:t>
      </w:r>
      <w:hyperlink r:id="rId9" w:history="1">
        <w:r w:rsidR="00F03391" w:rsidRPr="00294568">
          <w:rPr>
            <w:rStyle w:val="Hyperlink"/>
            <w:rFonts w:eastAsia="Microsoft YaHei"/>
            <w:lang w:val="en-GB"/>
          </w:rPr>
          <w:t>https://www.tdb.co.jp/english/news_reports/t030918.html</w:t>
        </w:r>
      </w:hyperlink>
      <w:r w:rsidR="00F03391" w:rsidRPr="00294568">
        <w:rPr>
          <w:rFonts w:eastAsia="Microsoft YaHei"/>
          <w:lang w:val="en-GB"/>
        </w:rPr>
        <w:t>)</w:t>
      </w:r>
      <w:r w:rsidR="00D31F14" w:rsidRPr="00294568">
        <w:rPr>
          <w:rFonts w:eastAsia="Microsoft YaHei"/>
          <w:lang w:val="en-GB"/>
        </w:rPr>
        <w:t xml:space="preserve">, which </w:t>
      </w:r>
      <w:r w:rsidR="00393F32" w:rsidRPr="00294568">
        <w:rPr>
          <w:rFonts w:eastAsia="Microsoft YaHei"/>
          <w:lang w:val="en-GB"/>
        </w:rPr>
        <w:t>contains financial repor</w:t>
      </w:r>
      <w:r w:rsidR="00D31F14" w:rsidRPr="00294568">
        <w:rPr>
          <w:rFonts w:eastAsia="Microsoft YaHei"/>
          <w:lang w:val="en-GB"/>
        </w:rPr>
        <w:t xml:space="preserve">ts and firm-attribute data </w:t>
      </w:r>
      <w:r w:rsidR="005E4A79" w:rsidRPr="00294568">
        <w:rPr>
          <w:rFonts w:eastAsia="Microsoft YaHei"/>
          <w:lang w:val="en-GB"/>
        </w:rPr>
        <w:t xml:space="preserve">for </w:t>
      </w:r>
      <w:r w:rsidR="00393F32" w:rsidRPr="00294568">
        <w:rPr>
          <w:rFonts w:eastAsia="Microsoft YaHei"/>
          <w:lang w:val="en-GB"/>
        </w:rPr>
        <w:t>each firm’s top 5 suppliers and cu</w:t>
      </w:r>
      <w:r w:rsidR="002470AA" w:rsidRPr="00294568">
        <w:rPr>
          <w:rFonts w:eastAsia="Microsoft YaHei"/>
          <w:lang w:val="en-GB"/>
        </w:rPr>
        <w:t>stomers. They examine</w:t>
      </w:r>
      <w:r w:rsidR="009813A7" w:rsidRPr="00294568">
        <w:rPr>
          <w:rFonts w:eastAsia="Microsoft YaHei"/>
          <w:lang w:val="en-GB"/>
        </w:rPr>
        <w:t>d</w:t>
      </w:r>
      <w:r w:rsidR="002470AA" w:rsidRPr="00294568">
        <w:rPr>
          <w:rFonts w:eastAsia="Microsoft YaHei"/>
          <w:lang w:val="en-GB"/>
        </w:rPr>
        <w:t xml:space="preserve"> the effect</w:t>
      </w:r>
      <w:r w:rsidR="00393F32" w:rsidRPr="00294568">
        <w:rPr>
          <w:rFonts w:eastAsia="Microsoft YaHei"/>
          <w:lang w:val="en-GB"/>
        </w:rPr>
        <w:t xml:space="preserve">s </w:t>
      </w:r>
      <w:r w:rsidR="00393F32" w:rsidRPr="00294568">
        <w:rPr>
          <w:rFonts w:eastAsia="Microsoft YaHei"/>
          <w:lang w:val="en-GB"/>
        </w:rPr>
        <w:lastRenderedPageBreak/>
        <w:t xml:space="preserve">of </w:t>
      </w:r>
      <w:r w:rsidR="00D31F14" w:rsidRPr="00294568">
        <w:rPr>
          <w:rFonts w:eastAsia="Microsoft YaHei"/>
          <w:lang w:val="en-GB"/>
        </w:rPr>
        <w:t>Initial Public Offering (IPO)</w:t>
      </w:r>
      <w:r w:rsidR="00393F32" w:rsidRPr="00294568">
        <w:rPr>
          <w:rFonts w:eastAsia="Microsoft YaHei"/>
          <w:lang w:val="en-GB"/>
        </w:rPr>
        <w:t xml:space="preserve"> on </w:t>
      </w:r>
      <w:r w:rsidR="008D5DBC" w:rsidRPr="00294568">
        <w:rPr>
          <w:rFonts w:eastAsia="Microsoft YaHei"/>
          <w:lang w:val="en-GB"/>
        </w:rPr>
        <w:t xml:space="preserve">revenue </w:t>
      </w:r>
      <w:r w:rsidR="00393F32" w:rsidRPr="00294568">
        <w:rPr>
          <w:rFonts w:eastAsia="Microsoft YaHei"/>
          <w:lang w:val="en-GB"/>
        </w:rPr>
        <w:t>growth</w:t>
      </w:r>
      <w:r w:rsidR="00F24433" w:rsidRPr="00294568">
        <w:rPr>
          <w:rFonts w:eastAsia="Microsoft YaHei"/>
          <w:lang w:val="en-GB"/>
        </w:rPr>
        <w:t xml:space="preserve">, </w:t>
      </w:r>
      <w:r w:rsidR="00393F32" w:rsidRPr="00294568">
        <w:rPr>
          <w:rFonts w:eastAsia="Microsoft YaHei"/>
          <w:lang w:val="en-GB"/>
        </w:rPr>
        <w:t>PP&amp;E</w:t>
      </w:r>
      <w:r w:rsidR="00F24433" w:rsidRPr="00294568">
        <w:rPr>
          <w:rFonts w:eastAsia="Microsoft YaHei"/>
          <w:lang w:val="en-GB"/>
        </w:rPr>
        <w:t xml:space="preserve"> (property, plant </w:t>
      </w:r>
      <w:r w:rsidR="00F24433" w:rsidRPr="0039029F">
        <w:rPr>
          <w:rFonts w:eastAsia="Microsoft YaHei"/>
          <w:noProof/>
          <w:lang w:val="en-GB"/>
        </w:rPr>
        <w:t>and</w:t>
      </w:r>
      <w:r w:rsidR="00F24433" w:rsidRPr="00294568">
        <w:rPr>
          <w:rFonts w:eastAsia="Microsoft YaHei"/>
          <w:lang w:val="en-GB"/>
        </w:rPr>
        <w:t xml:space="preserve"> equipment)</w:t>
      </w:r>
      <w:r w:rsidR="00393F32" w:rsidRPr="00294568">
        <w:rPr>
          <w:rFonts w:eastAsia="Microsoft YaHei"/>
          <w:lang w:val="en-GB"/>
        </w:rPr>
        <w:t xml:space="preserve">, accounts receivable, </w:t>
      </w:r>
      <w:r w:rsidR="00F24433" w:rsidRPr="00294568">
        <w:rPr>
          <w:rFonts w:eastAsia="Microsoft YaHei"/>
          <w:lang w:val="en-GB"/>
        </w:rPr>
        <w:t xml:space="preserve">and </w:t>
      </w:r>
      <w:r w:rsidR="008D5DBC" w:rsidRPr="00294568">
        <w:rPr>
          <w:rFonts w:eastAsia="Microsoft YaHei"/>
          <w:lang w:val="en-GB"/>
        </w:rPr>
        <w:t xml:space="preserve">the </w:t>
      </w:r>
      <w:r w:rsidR="00393F32" w:rsidRPr="00294568">
        <w:rPr>
          <w:rFonts w:eastAsia="Microsoft YaHei"/>
          <w:lang w:val="en-GB"/>
        </w:rPr>
        <w:t>cash and loan</w:t>
      </w:r>
      <w:r w:rsidR="008D5DBC" w:rsidRPr="00294568">
        <w:rPr>
          <w:rFonts w:eastAsia="Microsoft YaHei"/>
          <w:lang w:val="en-GB"/>
        </w:rPr>
        <w:t>s</w:t>
      </w:r>
      <w:r w:rsidR="00393F32" w:rsidRPr="00294568">
        <w:rPr>
          <w:rFonts w:eastAsia="Microsoft YaHei"/>
          <w:lang w:val="en-GB"/>
        </w:rPr>
        <w:t xml:space="preserve"> of different supply chain players.</w:t>
      </w:r>
    </w:p>
    <w:p w14:paraId="3245F18D" w14:textId="0D46E698" w:rsidR="002548A2" w:rsidRPr="00294568" w:rsidRDefault="002548A2" w:rsidP="00012AC9">
      <w:pPr>
        <w:adjustRightInd w:val="0"/>
        <w:snapToGrid w:val="0"/>
        <w:spacing w:line="360" w:lineRule="auto"/>
        <w:ind w:firstLine="567"/>
        <w:jc w:val="both"/>
        <w:rPr>
          <w:rFonts w:eastAsia="Microsoft YaHei"/>
          <w:lang w:val="en-GB"/>
        </w:rPr>
      </w:pPr>
      <w:r w:rsidRPr="00294568">
        <w:rPr>
          <w:rFonts w:eastAsia="Microsoft YaHei"/>
          <w:lang w:val="en-GB"/>
        </w:rPr>
        <w:t>Birge</w:t>
      </w:r>
      <w:r w:rsidR="00B4687C" w:rsidRPr="00294568">
        <w:rPr>
          <w:rFonts w:eastAsia="Microsoft YaHei"/>
          <w:lang w:val="en-GB"/>
        </w:rPr>
        <w:t xml:space="preserve"> (2015</w:t>
      </w:r>
      <w:r w:rsidRPr="00294568">
        <w:rPr>
          <w:rFonts w:eastAsia="Microsoft YaHei"/>
          <w:lang w:val="en-GB"/>
        </w:rPr>
        <w:t xml:space="preserve">) </w:t>
      </w:r>
      <w:r w:rsidR="008D5DBC" w:rsidRPr="00294568">
        <w:rPr>
          <w:rFonts w:eastAsia="Microsoft YaHei"/>
          <w:lang w:val="en-GB"/>
        </w:rPr>
        <w:t xml:space="preserve">studies </w:t>
      </w:r>
      <w:r w:rsidR="00B4687C" w:rsidRPr="00294568">
        <w:rPr>
          <w:rFonts w:eastAsia="Microsoft YaHei"/>
          <w:lang w:val="en-GB"/>
        </w:rPr>
        <w:t>the relationship between operations management and financial management in which</w:t>
      </w:r>
      <w:r w:rsidR="001A0E5F" w:rsidRPr="00294568">
        <w:rPr>
          <w:rFonts w:eastAsia="Microsoft YaHei"/>
          <w:lang w:val="en-GB"/>
        </w:rPr>
        <w:t xml:space="preserve"> financial activities have</w:t>
      </w:r>
      <w:r w:rsidR="00B4687C" w:rsidRPr="00294568">
        <w:rPr>
          <w:rFonts w:eastAsia="Microsoft YaHei"/>
          <w:lang w:val="en-GB"/>
        </w:rPr>
        <w:t xml:space="preserve"> </w:t>
      </w:r>
      <w:r w:rsidR="0045772B" w:rsidRPr="00294568">
        <w:rPr>
          <w:rFonts w:eastAsia="Microsoft YaHei"/>
          <w:lang w:val="en-GB"/>
        </w:rPr>
        <w:t xml:space="preserve">a </w:t>
      </w:r>
      <w:r w:rsidR="00B4687C" w:rsidRPr="00294568">
        <w:rPr>
          <w:rFonts w:eastAsia="Microsoft YaHei"/>
          <w:lang w:val="en-GB"/>
        </w:rPr>
        <w:t>significant</w:t>
      </w:r>
      <w:r w:rsidR="00D31F14" w:rsidRPr="00294568">
        <w:rPr>
          <w:rFonts w:eastAsia="Microsoft YaHei"/>
          <w:lang w:val="en-GB"/>
        </w:rPr>
        <w:t xml:space="preserve"> impact on operations</w:t>
      </w:r>
      <w:r w:rsidR="00DE7CB2" w:rsidRPr="00294568">
        <w:rPr>
          <w:rFonts w:eastAsia="Microsoft YaHei"/>
          <w:lang w:val="en-GB"/>
        </w:rPr>
        <w:t xml:space="preserve"> </w:t>
      </w:r>
      <w:r w:rsidR="00BF0720" w:rsidRPr="00294568">
        <w:rPr>
          <w:rFonts w:eastAsia="Microsoft YaHei"/>
          <w:lang w:val="en-GB"/>
        </w:rPr>
        <w:t>and</w:t>
      </w:r>
      <w:r w:rsidR="00DE7CB2" w:rsidRPr="00294568">
        <w:rPr>
          <w:rFonts w:eastAsia="Microsoft YaHei"/>
          <w:lang w:val="en-GB"/>
        </w:rPr>
        <w:t xml:space="preserve"> </w:t>
      </w:r>
      <w:r w:rsidR="00B4687C" w:rsidRPr="00294568">
        <w:rPr>
          <w:rFonts w:eastAsia="Microsoft YaHei"/>
          <w:lang w:val="en-GB"/>
        </w:rPr>
        <w:t xml:space="preserve">operation management </w:t>
      </w:r>
      <w:r w:rsidR="00DE7CB2" w:rsidRPr="00294568">
        <w:rPr>
          <w:rFonts w:eastAsia="Microsoft YaHei"/>
          <w:lang w:val="en-GB"/>
        </w:rPr>
        <w:t>provide</w:t>
      </w:r>
      <w:r w:rsidR="00B4687C" w:rsidRPr="00294568">
        <w:rPr>
          <w:rFonts w:eastAsia="Microsoft YaHei"/>
          <w:lang w:val="en-GB"/>
        </w:rPr>
        <w:t>s</w:t>
      </w:r>
      <w:r w:rsidR="00DE7CB2" w:rsidRPr="00294568">
        <w:rPr>
          <w:rFonts w:eastAsia="Microsoft YaHei"/>
          <w:lang w:val="en-GB"/>
        </w:rPr>
        <w:t xml:space="preserve"> new perspectives on financial decisions. He provide</w:t>
      </w:r>
      <w:r w:rsidR="0080484A" w:rsidRPr="00294568">
        <w:rPr>
          <w:rFonts w:eastAsia="Microsoft YaHei"/>
          <w:lang w:val="en-GB"/>
        </w:rPr>
        <w:t>s</w:t>
      </w:r>
      <w:r w:rsidR="00DE7CB2" w:rsidRPr="00294568">
        <w:rPr>
          <w:rFonts w:eastAsia="Microsoft YaHei"/>
          <w:lang w:val="en-GB"/>
        </w:rPr>
        <w:t xml:space="preserve"> ex</w:t>
      </w:r>
      <w:r w:rsidR="00BF0720" w:rsidRPr="00294568">
        <w:rPr>
          <w:rFonts w:eastAsia="Microsoft YaHei"/>
          <w:lang w:val="en-GB"/>
        </w:rPr>
        <w:t xml:space="preserve">amples </w:t>
      </w:r>
      <w:r w:rsidR="00DE7CB2" w:rsidRPr="00294568">
        <w:rPr>
          <w:rFonts w:eastAsia="Microsoft YaHei"/>
          <w:lang w:val="en-GB"/>
        </w:rPr>
        <w:t xml:space="preserve">and empirical observations about </w:t>
      </w:r>
      <w:r w:rsidR="00AE219A" w:rsidRPr="00294568">
        <w:rPr>
          <w:rFonts w:eastAsia="Microsoft YaHei"/>
          <w:lang w:val="en-GB"/>
        </w:rPr>
        <w:t xml:space="preserve">the </w:t>
      </w:r>
      <w:r w:rsidR="00992D00" w:rsidRPr="00294568">
        <w:rPr>
          <w:rFonts w:eastAsia="Microsoft YaHei"/>
          <w:lang w:val="en-GB"/>
        </w:rPr>
        <w:t xml:space="preserve">relationship between operations and finance under the conditions of </w:t>
      </w:r>
      <w:r w:rsidR="00DE7CB2" w:rsidRPr="00294568">
        <w:rPr>
          <w:rFonts w:eastAsia="Microsoft YaHei"/>
          <w:lang w:val="en-GB"/>
        </w:rPr>
        <w:t>the absence of arbitrage, the differences between systematic and idiosyncratic risk, the valuation o</w:t>
      </w:r>
      <w:r w:rsidR="00D31F14" w:rsidRPr="00294568">
        <w:rPr>
          <w:rFonts w:eastAsia="Microsoft YaHei"/>
          <w:lang w:val="en-GB"/>
        </w:rPr>
        <w:t xml:space="preserve">f limited production resources </w:t>
      </w:r>
      <w:r w:rsidR="00DE7CB2" w:rsidRPr="00294568">
        <w:rPr>
          <w:rFonts w:eastAsia="Microsoft YaHei"/>
          <w:lang w:val="en-GB"/>
        </w:rPr>
        <w:t>and imperfect market assumptions</w:t>
      </w:r>
      <w:r w:rsidR="00D31F14" w:rsidRPr="00294568">
        <w:rPr>
          <w:rFonts w:eastAsia="Microsoft YaHei"/>
          <w:lang w:val="en-GB"/>
        </w:rPr>
        <w:t xml:space="preserve"> (ibid)</w:t>
      </w:r>
      <w:r w:rsidR="00DE7CB2" w:rsidRPr="00294568">
        <w:rPr>
          <w:rFonts w:eastAsia="Microsoft YaHei"/>
          <w:lang w:val="en-GB"/>
        </w:rPr>
        <w:t>.</w:t>
      </w:r>
    </w:p>
    <w:p w14:paraId="1FF6DB51" w14:textId="4B7613F2" w:rsidR="000602BC" w:rsidRPr="00294568" w:rsidRDefault="000602BC" w:rsidP="00012AC9">
      <w:pPr>
        <w:adjustRightInd w:val="0"/>
        <w:snapToGrid w:val="0"/>
        <w:spacing w:line="360" w:lineRule="auto"/>
        <w:ind w:firstLine="567"/>
        <w:jc w:val="both"/>
        <w:rPr>
          <w:rFonts w:eastAsia="Microsoft YaHei"/>
          <w:lang w:val="en-GB"/>
        </w:rPr>
      </w:pPr>
      <w:r w:rsidRPr="00294568">
        <w:rPr>
          <w:rFonts w:eastAsia="Microsoft YaHei"/>
          <w:lang w:val="en-GB"/>
        </w:rPr>
        <w:t xml:space="preserve">In addition, </w:t>
      </w:r>
      <w:r w:rsidR="00D31F14" w:rsidRPr="00294568">
        <w:rPr>
          <w:rFonts w:eastAsia="Microsoft YaHei"/>
          <w:lang w:val="en-GB"/>
        </w:rPr>
        <w:t>adopting a case study method</w:t>
      </w:r>
      <w:r w:rsidR="00012AC9" w:rsidRPr="00294568">
        <w:rPr>
          <w:rFonts w:eastAsia="Microsoft YaHei"/>
          <w:lang w:val="en-GB"/>
        </w:rPr>
        <w:t>,</w:t>
      </w:r>
      <w:r w:rsidR="00D31F14" w:rsidRPr="00294568">
        <w:rPr>
          <w:rFonts w:eastAsia="Microsoft YaHei"/>
          <w:lang w:val="en-GB"/>
        </w:rPr>
        <w:t xml:space="preserve"> </w:t>
      </w:r>
      <w:r w:rsidRPr="00294568">
        <w:rPr>
          <w:rFonts w:eastAsia="Microsoft YaHei"/>
          <w:lang w:val="en-GB"/>
        </w:rPr>
        <w:t xml:space="preserve">Caniato </w:t>
      </w:r>
      <w:r w:rsidRPr="00294568">
        <w:rPr>
          <w:rFonts w:eastAsia="Microsoft YaHei"/>
          <w:i/>
          <w:lang w:val="en-GB"/>
        </w:rPr>
        <w:t>et al.</w:t>
      </w:r>
      <w:r w:rsidRPr="00294568">
        <w:rPr>
          <w:rFonts w:eastAsia="Microsoft YaHei"/>
          <w:lang w:val="en-GB"/>
        </w:rPr>
        <w:t xml:space="preserve"> (2016) analyse 14 cases </w:t>
      </w:r>
      <w:r w:rsidR="0045772B" w:rsidRPr="00294568">
        <w:rPr>
          <w:rFonts w:eastAsia="Microsoft YaHei"/>
          <w:lang w:val="en-GB"/>
        </w:rPr>
        <w:t xml:space="preserve">involving </w:t>
      </w:r>
      <w:r w:rsidRPr="00294568">
        <w:rPr>
          <w:rFonts w:eastAsia="Microsoft YaHei"/>
          <w:lang w:val="en-GB"/>
        </w:rPr>
        <w:t>the application of SCF solutions among Italian companies and provide a reference</w:t>
      </w:r>
      <w:r w:rsidR="00C04977" w:rsidRPr="00294568">
        <w:rPr>
          <w:rFonts w:eastAsia="Microsoft YaHei"/>
          <w:lang w:val="en-GB"/>
        </w:rPr>
        <w:t xml:space="preserve"> framework in which under the two </w:t>
      </w:r>
      <w:r w:rsidRPr="00294568">
        <w:rPr>
          <w:rFonts w:eastAsia="Microsoft YaHei"/>
          <w:lang w:val="en-GB"/>
        </w:rPr>
        <w:t xml:space="preserve">objectives </w:t>
      </w:r>
      <w:r w:rsidR="00C04977" w:rsidRPr="00294568">
        <w:rPr>
          <w:rFonts w:eastAsia="Microsoft YaHei"/>
          <w:lang w:val="en-GB"/>
        </w:rPr>
        <w:t>(improving the adopter’s financial performance</w:t>
      </w:r>
      <w:r w:rsidR="008277F3" w:rsidRPr="00294568">
        <w:rPr>
          <w:rFonts w:eastAsia="Microsoft YaHei"/>
          <w:lang w:val="en-GB"/>
        </w:rPr>
        <w:t xml:space="preserve"> (o</w:t>
      </w:r>
      <w:r w:rsidR="00710504" w:rsidRPr="00294568">
        <w:rPr>
          <w:rFonts w:eastAsia="Microsoft YaHei"/>
          <w:lang w:val="en-GB"/>
        </w:rPr>
        <w:t>bjective 1)</w:t>
      </w:r>
      <w:r w:rsidR="00C04977" w:rsidRPr="00294568">
        <w:rPr>
          <w:rFonts w:eastAsia="Microsoft YaHei"/>
          <w:lang w:val="en-GB"/>
        </w:rPr>
        <w:t xml:space="preserve"> vs. securing the upstream/downstream supply chain’s financial performance</w:t>
      </w:r>
      <w:r w:rsidR="00710504" w:rsidRPr="00294568">
        <w:rPr>
          <w:rFonts w:eastAsia="Microsoft YaHei"/>
          <w:lang w:val="en-GB"/>
        </w:rPr>
        <w:t xml:space="preserve"> (objective 2)</w:t>
      </w:r>
      <w:r w:rsidR="00C04977" w:rsidRPr="00294568">
        <w:rPr>
          <w:rFonts w:eastAsia="Microsoft YaHei"/>
          <w:lang w:val="en-GB"/>
        </w:rPr>
        <w:t>)</w:t>
      </w:r>
      <w:r w:rsidR="008D657C" w:rsidRPr="00294568">
        <w:rPr>
          <w:rFonts w:eastAsia="Microsoft YaHei"/>
          <w:lang w:val="en-GB"/>
        </w:rPr>
        <w:t>,</w:t>
      </w:r>
      <w:r w:rsidR="00C04977" w:rsidRPr="00294568">
        <w:rPr>
          <w:rFonts w:eastAsia="Microsoft YaHei"/>
          <w:lang w:val="en-GB"/>
        </w:rPr>
        <w:t xml:space="preserve"> </w:t>
      </w:r>
      <w:r w:rsidR="005E61F0" w:rsidRPr="00294568">
        <w:rPr>
          <w:rFonts w:eastAsia="Microsoft YaHei"/>
          <w:lang w:val="en-GB"/>
        </w:rPr>
        <w:t>different factors lead</w:t>
      </w:r>
      <w:r w:rsidRPr="00294568">
        <w:rPr>
          <w:rFonts w:eastAsia="Microsoft YaHei"/>
          <w:lang w:val="en-GB"/>
        </w:rPr>
        <w:t xml:space="preserve"> to</w:t>
      </w:r>
      <w:r w:rsidR="005E61F0" w:rsidRPr="00294568">
        <w:rPr>
          <w:rFonts w:eastAsia="Microsoft YaHei"/>
          <w:lang w:val="en-GB"/>
        </w:rPr>
        <w:t xml:space="preserve"> the adoption of </w:t>
      </w:r>
      <w:r w:rsidR="0039365F" w:rsidRPr="00294568">
        <w:rPr>
          <w:rFonts w:eastAsia="Microsoft YaHei"/>
          <w:lang w:val="en-GB"/>
        </w:rPr>
        <w:t xml:space="preserve">different </w:t>
      </w:r>
      <w:r w:rsidR="005E61F0" w:rsidRPr="00294568">
        <w:rPr>
          <w:rFonts w:eastAsia="Microsoft YaHei"/>
          <w:lang w:val="en-GB"/>
        </w:rPr>
        <w:t>SCF solutions. For objective 1</w:t>
      </w:r>
      <w:r w:rsidR="008D657C" w:rsidRPr="00294568">
        <w:rPr>
          <w:rFonts w:eastAsia="Microsoft YaHei"/>
          <w:lang w:val="en-GB"/>
        </w:rPr>
        <w:t>-</w:t>
      </w:r>
      <w:r w:rsidR="005E61F0" w:rsidRPr="00294568">
        <w:rPr>
          <w:rFonts w:eastAsia="Microsoft YaHei"/>
          <w:lang w:val="en-GB"/>
        </w:rPr>
        <w:t>driven</w:t>
      </w:r>
      <w:r w:rsidR="00C16A5D" w:rsidRPr="00294568">
        <w:rPr>
          <w:rFonts w:eastAsia="Microsoft YaHei"/>
          <w:lang w:val="en-GB"/>
        </w:rPr>
        <w:t xml:space="preserve"> SCF solution</w:t>
      </w:r>
      <w:r w:rsidR="00C42C0E" w:rsidRPr="00294568">
        <w:rPr>
          <w:rFonts w:eastAsia="Microsoft YaHei"/>
          <w:lang w:val="en-GB"/>
        </w:rPr>
        <w:t>s</w:t>
      </w:r>
      <w:r w:rsidR="005E61F0" w:rsidRPr="00294568">
        <w:rPr>
          <w:rFonts w:eastAsia="Microsoft YaHei"/>
          <w:lang w:val="en-GB"/>
        </w:rPr>
        <w:t xml:space="preserve">, the factors </w:t>
      </w:r>
      <w:r w:rsidR="008D657C" w:rsidRPr="00294568">
        <w:rPr>
          <w:rFonts w:eastAsia="Microsoft YaHei"/>
          <w:lang w:val="en-GB"/>
        </w:rPr>
        <w:t xml:space="preserve">that affect </w:t>
      </w:r>
      <w:r w:rsidR="005E61F0" w:rsidRPr="00294568">
        <w:rPr>
          <w:rFonts w:eastAsia="Microsoft YaHei"/>
          <w:lang w:val="en-GB"/>
        </w:rPr>
        <w:t xml:space="preserve">successful </w:t>
      </w:r>
      <w:r w:rsidR="00C16A5D" w:rsidRPr="00294568">
        <w:rPr>
          <w:rFonts w:eastAsia="Microsoft YaHei"/>
          <w:lang w:val="en-GB"/>
        </w:rPr>
        <w:t>adoption include</w:t>
      </w:r>
      <w:r w:rsidR="005E61F0" w:rsidRPr="00294568">
        <w:rPr>
          <w:rFonts w:eastAsia="Microsoft YaHei"/>
          <w:lang w:val="en-GB"/>
        </w:rPr>
        <w:t xml:space="preserve"> </w:t>
      </w:r>
      <w:r w:rsidR="008D657C" w:rsidRPr="00294568">
        <w:rPr>
          <w:rFonts w:eastAsia="Microsoft YaHei"/>
          <w:lang w:val="en-GB"/>
        </w:rPr>
        <w:t xml:space="preserve">the </w:t>
      </w:r>
      <w:r w:rsidR="005E61F0" w:rsidRPr="00294568">
        <w:rPr>
          <w:rFonts w:eastAsia="Microsoft YaHei"/>
          <w:lang w:val="en-GB"/>
        </w:rPr>
        <w:t xml:space="preserve">level of </w:t>
      </w:r>
      <w:r w:rsidR="00C82A67" w:rsidRPr="00294568">
        <w:rPr>
          <w:rFonts w:eastAsia="Microsoft YaHei"/>
          <w:lang w:val="en-GB"/>
        </w:rPr>
        <w:t>trade process digitali</w:t>
      </w:r>
      <w:r w:rsidR="0039029F">
        <w:rPr>
          <w:rFonts w:eastAsia="Microsoft YaHei"/>
          <w:lang w:val="en-GB"/>
        </w:rPr>
        <w:t>s</w:t>
      </w:r>
      <w:r w:rsidR="00C82A67" w:rsidRPr="00294568">
        <w:rPr>
          <w:rFonts w:eastAsia="Microsoft YaHei"/>
          <w:lang w:val="en-GB"/>
        </w:rPr>
        <w:t>ation</w:t>
      </w:r>
      <w:r w:rsidR="00641441" w:rsidRPr="00294568">
        <w:rPr>
          <w:rFonts w:eastAsia="Microsoft YaHei"/>
          <w:lang w:val="en-GB"/>
        </w:rPr>
        <w:t xml:space="preserve"> (negatively related</w:t>
      </w:r>
      <w:r w:rsidR="00C16A5D" w:rsidRPr="00294568">
        <w:rPr>
          <w:rFonts w:eastAsia="Microsoft YaHei"/>
          <w:lang w:val="en-GB"/>
        </w:rPr>
        <w:t>)</w:t>
      </w:r>
      <w:r w:rsidR="00113E6B" w:rsidRPr="00294568">
        <w:rPr>
          <w:rFonts w:eastAsia="Microsoft YaHei"/>
          <w:lang w:val="en-GB"/>
        </w:rPr>
        <w:t>, inter-company collaboration</w:t>
      </w:r>
      <w:r w:rsidR="00C82A67" w:rsidRPr="00294568">
        <w:rPr>
          <w:rFonts w:eastAsia="Microsoft YaHei"/>
          <w:lang w:val="en-GB"/>
        </w:rPr>
        <w:t xml:space="preserve"> and the bargaining power towards supply chain players</w:t>
      </w:r>
      <w:r w:rsidR="00113E6B" w:rsidRPr="00294568">
        <w:rPr>
          <w:rFonts w:eastAsia="Microsoft YaHei"/>
          <w:lang w:val="en-GB"/>
        </w:rPr>
        <w:t xml:space="preserve">; for objective </w:t>
      </w:r>
      <w:r w:rsidR="008D657C" w:rsidRPr="00294568">
        <w:rPr>
          <w:rFonts w:eastAsia="Microsoft YaHei"/>
          <w:lang w:val="en-GB"/>
        </w:rPr>
        <w:t>2-</w:t>
      </w:r>
      <w:r w:rsidR="00113E6B" w:rsidRPr="00294568">
        <w:rPr>
          <w:rFonts w:eastAsia="Microsoft YaHei"/>
          <w:lang w:val="en-GB"/>
        </w:rPr>
        <w:t>driven</w:t>
      </w:r>
      <w:r w:rsidR="00C16A5D" w:rsidRPr="00294568">
        <w:rPr>
          <w:rFonts w:eastAsia="Microsoft YaHei"/>
          <w:lang w:val="en-GB"/>
        </w:rPr>
        <w:t xml:space="preserve"> SCF solution</w:t>
      </w:r>
      <w:r w:rsidR="00C42C0E" w:rsidRPr="00294568">
        <w:rPr>
          <w:rFonts w:eastAsia="Microsoft YaHei"/>
          <w:lang w:val="en-GB"/>
        </w:rPr>
        <w:t>s</w:t>
      </w:r>
      <w:r w:rsidR="00113E6B" w:rsidRPr="00294568">
        <w:rPr>
          <w:rFonts w:eastAsia="Microsoft YaHei"/>
          <w:lang w:val="en-GB"/>
        </w:rPr>
        <w:t xml:space="preserve">, </w:t>
      </w:r>
      <w:r w:rsidR="00C16A5D" w:rsidRPr="00294568">
        <w:rPr>
          <w:rFonts w:eastAsia="Microsoft YaHei"/>
          <w:lang w:val="en-GB"/>
        </w:rPr>
        <w:t>the factors leading to adoption include intra-company collaboration, level of trade process digitali</w:t>
      </w:r>
      <w:r w:rsidR="0039029F">
        <w:rPr>
          <w:rFonts w:eastAsia="Microsoft YaHei"/>
          <w:lang w:val="en-GB"/>
        </w:rPr>
        <w:t>s</w:t>
      </w:r>
      <w:r w:rsidR="00C16A5D" w:rsidRPr="00294568">
        <w:rPr>
          <w:rFonts w:eastAsia="Microsoft YaHei"/>
          <w:lang w:val="en-GB"/>
        </w:rPr>
        <w:t xml:space="preserve">ation and </w:t>
      </w:r>
      <w:r w:rsidR="008D657C" w:rsidRPr="00294568">
        <w:rPr>
          <w:rFonts w:eastAsia="Microsoft YaHei"/>
          <w:lang w:val="en-GB"/>
        </w:rPr>
        <w:t xml:space="preserve">the </w:t>
      </w:r>
      <w:r w:rsidR="00C16A5D" w:rsidRPr="00294568">
        <w:rPr>
          <w:rFonts w:eastAsia="Microsoft YaHei"/>
          <w:lang w:val="en-GB"/>
        </w:rPr>
        <w:t>financial attractiveness</w:t>
      </w:r>
      <w:r w:rsidR="008277F3" w:rsidRPr="00294568">
        <w:rPr>
          <w:rFonts w:eastAsia="Microsoft YaHei"/>
          <w:lang w:val="en-GB"/>
        </w:rPr>
        <w:t xml:space="preserve"> of the focal companies (ibid).</w:t>
      </w:r>
    </w:p>
    <w:p w14:paraId="059A5AA9" w14:textId="77777777" w:rsidR="00C731CA" w:rsidRPr="00294568" w:rsidRDefault="00C731CA" w:rsidP="00924A6F">
      <w:pPr>
        <w:adjustRightInd w:val="0"/>
        <w:spacing w:line="360" w:lineRule="auto"/>
        <w:jc w:val="both"/>
        <w:rPr>
          <w:rFonts w:eastAsia="Microsoft YaHei"/>
          <w:lang w:val="en-GB"/>
        </w:rPr>
      </w:pPr>
    </w:p>
    <w:p w14:paraId="7FC50AE1" w14:textId="5CC9031B" w:rsidR="00C731CA" w:rsidRPr="00294568" w:rsidRDefault="001508B1" w:rsidP="00924A6F">
      <w:pPr>
        <w:adjustRightInd w:val="0"/>
        <w:spacing w:line="360" w:lineRule="auto"/>
        <w:jc w:val="both"/>
        <w:rPr>
          <w:b/>
          <w:lang w:val="en-GB"/>
        </w:rPr>
      </w:pPr>
      <w:r w:rsidRPr="00294568">
        <w:rPr>
          <w:b/>
          <w:lang w:val="en-GB"/>
        </w:rPr>
        <w:t>5</w:t>
      </w:r>
      <w:r w:rsidR="00C731CA" w:rsidRPr="00294568">
        <w:rPr>
          <w:b/>
          <w:lang w:val="en-GB"/>
        </w:rPr>
        <w:t>. Discussion and future research directions</w:t>
      </w:r>
    </w:p>
    <w:p w14:paraId="54D3760F" w14:textId="56A73493" w:rsidR="00773AB3" w:rsidRPr="00294568" w:rsidRDefault="00773AB3" w:rsidP="00012AC9">
      <w:pPr>
        <w:adjustRightInd w:val="0"/>
        <w:snapToGrid w:val="0"/>
        <w:spacing w:line="360" w:lineRule="auto"/>
        <w:ind w:firstLineChars="236" w:firstLine="566"/>
        <w:jc w:val="both"/>
        <w:rPr>
          <w:lang w:val="en-GB"/>
        </w:rPr>
      </w:pPr>
      <w:r w:rsidRPr="00294568">
        <w:rPr>
          <w:lang w:val="en-GB"/>
        </w:rPr>
        <w:t>C</w:t>
      </w:r>
      <w:r w:rsidR="00013FC7" w:rsidRPr="00294568">
        <w:rPr>
          <w:lang w:val="en-GB"/>
        </w:rPr>
        <w:t xml:space="preserve">luster one </w:t>
      </w:r>
      <w:r w:rsidR="009258E4" w:rsidRPr="00294568">
        <w:rPr>
          <w:lang w:val="en-GB"/>
        </w:rPr>
        <w:t xml:space="preserve">appeared </w:t>
      </w:r>
      <w:r w:rsidR="00A05AE8" w:rsidRPr="00294568">
        <w:rPr>
          <w:lang w:val="en-GB"/>
        </w:rPr>
        <w:t xml:space="preserve">first, </w:t>
      </w:r>
      <w:r w:rsidRPr="00294568">
        <w:rPr>
          <w:lang w:val="en-GB"/>
        </w:rPr>
        <w:t>in 1973</w:t>
      </w:r>
      <w:r w:rsidR="00A05AE8" w:rsidRPr="00294568">
        <w:rPr>
          <w:lang w:val="en-GB"/>
        </w:rPr>
        <w:t>,</w:t>
      </w:r>
      <w:r w:rsidR="009258E4" w:rsidRPr="00294568">
        <w:rPr>
          <w:lang w:val="en-GB"/>
        </w:rPr>
        <w:t xml:space="preserve"> and</w:t>
      </w:r>
      <w:r w:rsidRPr="00294568">
        <w:rPr>
          <w:lang w:val="en-GB"/>
        </w:rPr>
        <w:t xml:space="preserve"> C</w:t>
      </w:r>
      <w:r w:rsidR="00013FC7" w:rsidRPr="00294568">
        <w:rPr>
          <w:lang w:val="en-GB"/>
        </w:rPr>
        <w:t>luster two</w:t>
      </w:r>
      <w:r w:rsidR="009258E4" w:rsidRPr="00294568">
        <w:rPr>
          <w:lang w:val="en-GB"/>
        </w:rPr>
        <w:t xml:space="preserve"> emerged </w:t>
      </w:r>
      <w:r w:rsidR="00A05AE8" w:rsidRPr="00294568">
        <w:rPr>
          <w:lang w:val="en-GB"/>
        </w:rPr>
        <w:t>last,</w:t>
      </w:r>
      <w:r w:rsidR="009258E4" w:rsidRPr="00294568">
        <w:rPr>
          <w:lang w:val="en-GB"/>
        </w:rPr>
        <w:t xml:space="preserve"> </w:t>
      </w:r>
      <w:r w:rsidR="00013FC7" w:rsidRPr="00294568">
        <w:rPr>
          <w:lang w:val="en-GB"/>
        </w:rPr>
        <w:t>in 2007</w:t>
      </w:r>
      <w:r w:rsidR="00A05AE8" w:rsidRPr="00294568">
        <w:rPr>
          <w:lang w:val="en-GB"/>
        </w:rPr>
        <w:t>,</w:t>
      </w:r>
      <w:r w:rsidRPr="00294568">
        <w:rPr>
          <w:lang w:val="en-GB"/>
        </w:rPr>
        <w:t xml:space="preserve"> b</w:t>
      </w:r>
      <w:r w:rsidR="009258E4" w:rsidRPr="00294568">
        <w:rPr>
          <w:lang w:val="en-GB"/>
        </w:rPr>
        <w:t xml:space="preserve">ut </w:t>
      </w:r>
      <w:r w:rsidRPr="00294568">
        <w:rPr>
          <w:lang w:val="en-GB"/>
        </w:rPr>
        <w:t>both</w:t>
      </w:r>
      <w:r w:rsidR="009258E4" w:rsidRPr="00294568">
        <w:rPr>
          <w:lang w:val="en-GB"/>
        </w:rPr>
        <w:t xml:space="preserve"> clusters </w:t>
      </w:r>
      <w:r w:rsidR="00624CF2" w:rsidRPr="00294568">
        <w:rPr>
          <w:lang w:val="en-GB"/>
        </w:rPr>
        <w:t xml:space="preserve">declined </w:t>
      </w:r>
      <w:r w:rsidR="00A05AE8" w:rsidRPr="0039029F">
        <w:rPr>
          <w:noProof/>
          <w:lang w:val="en-GB"/>
        </w:rPr>
        <w:t>beginning</w:t>
      </w:r>
      <w:r w:rsidR="00A05AE8" w:rsidRPr="00294568">
        <w:rPr>
          <w:lang w:val="en-GB"/>
        </w:rPr>
        <w:t xml:space="preserve"> in </w:t>
      </w:r>
      <w:r w:rsidR="00013FC7" w:rsidRPr="00294568">
        <w:rPr>
          <w:lang w:val="en-GB"/>
        </w:rPr>
        <w:t>2014.</w:t>
      </w:r>
      <w:r w:rsidR="009258E4" w:rsidRPr="00294568">
        <w:rPr>
          <w:lang w:val="en-GB"/>
        </w:rPr>
        <w:t xml:space="preserve"> </w:t>
      </w:r>
      <w:r w:rsidR="00427D97" w:rsidRPr="00294568">
        <w:rPr>
          <w:lang w:val="en-GB"/>
        </w:rPr>
        <w:t>From 2008</w:t>
      </w:r>
      <w:r w:rsidRPr="00294568">
        <w:rPr>
          <w:lang w:val="en-GB"/>
        </w:rPr>
        <w:t xml:space="preserve"> onwards, there was a boost in C</w:t>
      </w:r>
      <w:r w:rsidR="00013FC7" w:rsidRPr="00294568">
        <w:rPr>
          <w:lang w:val="en-GB"/>
        </w:rPr>
        <w:t xml:space="preserve">lusters three and four. SCF research </w:t>
      </w:r>
      <w:r w:rsidRPr="00294568">
        <w:rPr>
          <w:lang w:val="en-GB"/>
        </w:rPr>
        <w:t xml:space="preserve">has </w:t>
      </w:r>
      <w:r w:rsidR="00013FC7" w:rsidRPr="00294568">
        <w:rPr>
          <w:lang w:val="en-GB"/>
        </w:rPr>
        <w:t xml:space="preserve">gradually </w:t>
      </w:r>
      <w:r w:rsidRPr="00294568">
        <w:rPr>
          <w:lang w:val="en-GB"/>
        </w:rPr>
        <w:t xml:space="preserve">developed </w:t>
      </w:r>
      <w:r w:rsidR="00013FC7" w:rsidRPr="00294568">
        <w:rPr>
          <w:lang w:val="en-GB"/>
        </w:rPr>
        <w:t>into two main s</w:t>
      </w:r>
      <w:r w:rsidRPr="00294568">
        <w:rPr>
          <w:lang w:val="en-GB"/>
        </w:rPr>
        <w:t>treams. One stream consists of C</w:t>
      </w:r>
      <w:r w:rsidR="00013FC7" w:rsidRPr="00294568">
        <w:rPr>
          <w:lang w:val="en-GB"/>
        </w:rPr>
        <w:t xml:space="preserve">lusters one and two, </w:t>
      </w:r>
      <w:r w:rsidRPr="00294568">
        <w:rPr>
          <w:lang w:val="en-GB"/>
        </w:rPr>
        <w:t xml:space="preserve">which represents the traditional </w:t>
      </w:r>
      <w:r w:rsidR="00496E2E" w:rsidRPr="00294568">
        <w:rPr>
          <w:lang w:val="en-GB"/>
        </w:rPr>
        <w:t>SCF</w:t>
      </w:r>
      <w:r w:rsidRPr="00294568">
        <w:rPr>
          <w:lang w:val="en-GB"/>
        </w:rPr>
        <w:t xml:space="preserve"> research with a fo</w:t>
      </w:r>
      <w:r w:rsidR="00313F9C" w:rsidRPr="00294568">
        <w:rPr>
          <w:lang w:val="en-GB"/>
        </w:rPr>
        <w:t>cal company focus. Cluster two wa</w:t>
      </w:r>
      <w:r w:rsidRPr="00294568">
        <w:rPr>
          <w:lang w:val="en-GB"/>
        </w:rPr>
        <w:t>s developed from C</w:t>
      </w:r>
      <w:r w:rsidR="00013FC7" w:rsidRPr="00294568">
        <w:rPr>
          <w:lang w:val="en-GB"/>
        </w:rPr>
        <w:t>luster one. These two clusters are focused on</w:t>
      </w:r>
      <w:r w:rsidR="00C827E0" w:rsidRPr="00294568">
        <w:rPr>
          <w:lang w:val="en-GB"/>
        </w:rPr>
        <w:t xml:space="preserve"> how financial mechanisms affect</w:t>
      </w:r>
      <w:r w:rsidR="00013FC7" w:rsidRPr="00294568">
        <w:rPr>
          <w:lang w:val="en-GB"/>
        </w:rPr>
        <w:t xml:space="preserve"> operation decisions through inventory models, especially </w:t>
      </w:r>
      <w:r w:rsidR="001E6E72" w:rsidRPr="00294568">
        <w:rPr>
          <w:lang w:val="en-GB"/>
        </w:rPr>
        <w:t xml:space="preserve">classical </w:t>
      </w:r>
      <w:r w:rsidR="00013FC7" w:rsidRPr="00294568">
        <w:rPr>
          <w:lang w:val="en-GB"/>
        </w:rPr>
        <w:t xml:space="preserve">EOQ and EPQ </w:t>
      </w:r>
      <w:r w:rsidR="009258E4" w:rsidRPr="00294568">
        <w:rPr>
          <w:lang w:val="en-GB"/>
        </w:rPr>
        <w:t xml:space="preserve">models </w:t>
      </w:r>
      <w:r w:rsidR="00933881" w:rsidRPr="00294568">
        <w:rPr>
          <w:lang w:val="en-GB"/>
        </w:rPr>
        <w:t xml:space="preserve">and their variations </w:t>
      </w:r>
      <w:r w:rsidR="00013FC7" w:rsidRPr="00294568">
        <w:rPr>
          <w:lang w:val="en-GB"/>
        </w:rPr>
        <w:t>within a fi</w:t>
      </w:r>
      <w:r w:rsidR="0099273F" w:rsidRPr="00294568">
        <w:rPr>
          <w:lang w:val="en-GB"/>
        </w:rPr>
        <w:t>rm’s boundary.</w:t>
      </w:r>
    </w:p>
    <w:p w14:paraId="2BD927DC" w14:textId="3F6623AD" w:rsidR="00013FC7" w:rsidRPr="00294568" w:rsidRDefault="00013FC7" w:rsidP="00012AC9">
      <w:pPr>
        <w:adjustRightInd w:val="0"/>
        <w:snapToGrid w:val="0"/>
        <w:spacing w:line="360" w:lineRule="auto"/>
        <w:ind w:firstLine="567"/>
        <w:jc w:val="both"/>
        <w:rPr>
          <w:lang w:val="en-GB"/>
        </w:rPr>
      </w:pPr>
      <w:r w:rsidRPr="00294568">
        <w:rPr>
          <w:lang w:val="en-GB"/>
        </w:rPr>
        <w:t xml:space="preserve">The other stream is represented by </w:t>
      </w:r>
      <w:r w:rsidR="0003498C" w:rsidRPr="00294568">
        <w:rPr>
          <w:lang w:val="en-GB"/>
        </w:rPr>
        <w:t>C</w:t>
      </w:r>
      <w:r w:rsidRPr="00294568">
        <w:rPr>
          <w:lang w:val="en-GB"/>
        </w:rPr>
        <w:t>luster four, which examine</w:t>
      </w:r>
      <w:r w:rsidR="009258E4" w:rsidRPr="00294568">
        <w:rPr>
          <w:lang w:val="en-GB"/>
        </w:rPr>
        <w:t>s</w:t>
      </w:r>
      <w:r w:rsidRPr="00294568">
        <w:rPr>
          <w:lang w:val="en-GB"/>
        </w:rPr>
        <w:t xml:space="preserve"> how</w:t>
      </w:r>
      <w:r w:rsidR="00E02622" w:rsidRPr="00294568">
        <w:rPr>
          <w:lang w:val="en-GB"/>
        </w:rPr>
        <w:t xml:space="preserve"> financial mechanisms influence</w:t>
      </w:r>
      <w:r w:rsidRPr="00294568">
        <w:rPr>
          <w:lang w:val="en-GB"/>
        </w:rPr>
        <w:t xml:space="preserve"> the </w:t>
      </w:r>
      <w:r w:rsidRPr="0039029F">
        <w:rPr>
          <w:noProof/>
          <w:lang w:val="en-GB"/>
        </w:rPr>
        <w:t>operation</w:t>
      </w:r>
      <w:r w:rsidRPr="00294568">
        <w:rPr>
          <w:lang w:val="en-GB"/>
        </w:rPr>
        <w:t xml:space="preserve"> decis</w:t>
      </w:r>
      <w:r w:rsidR="00E02622" w:rsidRPr="00294568">
        <w:rPr>
          <w:lang w:val="en-GB"/>
        </w:rPr>
        <w:t>ions in the entire supply chain</w:t>
      </w:r>
      <w:r w:rsidR="00367D00" w:rsidRPr="00294568">
        <w:rPr>
          <w:lang w:val="en-GB"/>
        </w:rPr>
        <w:t xml:space="preserve"> and focus more on how SCF</w:t>
      </w:r>
      <w:r w:rsidRPr="00294568">
        <w:rPr>
          <w:lang w:val="en-GB"/>
        </w:rPr>
        <w:t xml:space="preserve"> services create value for the supply chain, usually under condition</w:t>
      </w:r>
      <w:r w:rsidR="00E02622" w:rsidRPr="00294568">
        <w:rPr>
          <w:lang w:val="en-GB"/>
        </w:rPr>
        <w:t>s</w:t>
      </w:r>
      <w:r w:rsidRPr="00294568">
        <w:rPr>
          <w:lang w:val="en-GB"/>
        </w:rPr>
        <w:t xml:space="preserve"> of uncertain demand and information asymmetry. The f</w:t>
      </w:r>
      <w:r w:rsidR="00E02622" w:rsidRPr="00294568">
        <w:rPr>
          <w:lang w:val="en-GB"/>
        </w:rPr>
        <w:t>ocus of the second stream (</w:t>
      </w:r>
      <w:r w:rsidR="00130132" w:rsidRPr="00294568">
        <w:rPr>
          <w:lang w:val="en-GB"/>
        </w:rPr>
        <w:t xml:space="preserve">i.e., </w:t>
      </w:r>
      <w:r w:rsidR="00367D00" w:rsidRPr="00294568">
        <w:rPr>
          <w:lang w:val="en-GB"/>
        </w:rPr>
        <w:t>financing</w:t>
      </w:r>
      <w:r w:rsidRPr="00294568">
        <w:rPr>
          <w:lang w:val="en-GB"/>
        </w:rPr>
        <w:t xml:space="preserve"> in </w:t>
      </w:r>
      <w:r w:rsidR="00C20F1B" w:rsidRPr="00294568">
        <w:rPr>
          <w:lang w:val="en-GB"/>
        </w:rPr>
        <w:t xml:space="preserve">the </w:t>
      </w:r>
      <w:r w:rsidRPr="00294568">
        <w:rPr>
          <w:lang w:val="en-GB"/>
        </w:rPr>
        <w:t xml:space="preserve">supply chain) represents a </w:t>
      </w:r>
      <w:r w:rsidR="00313F9C" w:rsidRPr="00294568">
        <w:rPr>
          <w:lang w:val="en-GB"/>
        </w:rPr>
        <w:t xml:space="preserve">step change </w:t>
      </w:r>
      <w:r w:rsidRPr="00294568">
        <w:rPr>
          <w:lang w:val="en-GB"/>
        </w:rPr>
        <w:t xml:space="preserve">from </w:t>
      </w:r>
      <w:r w:rsidR="00C20F1B" w:rsidRPr="00294568">
        <w:rPr>
          <w:lang w:val="en-GB"/>
        </w:rPr>
        <w:t xml:space="preserve">the </w:t>
      </w:r>
      <w:r w:rsidRPr="00294568">
        <w:rPr>
          <w:lang w:val="en-GB"/>
        </w:rPr>
        <w:t xml:space="preserve">traditional </w:t>
      </w:r>
      <w:r w:rsidR="00E02622" w:rsidRPr="00294568">
        <w:rPr>
          <w:lang w:val="en-GB"/>
        </w:rPr>
        <w:t xml:space="preserve">internal </w:t>
      </w:r>
      <w:r w:rsidRPr="00294568">
        <w:rPr>
          <w:lang w:val="en-GB"/>
        </w:rPr>
        <w:t xml:space="preserve">operations management </w:t>
      </w:r>
      <w:r w:rsidRPr="00294568">
        <w:rPr>
          <w:lang w:val="en-GB"/>
        </w:rPr>
        <w:lastRenderedPageBreak/>
        <w:t>view of financing within a firm’s boundary to a supply chain view of financing going beyond a firm’s boundary</w:t>
      </w:r>
      <w:r w:rsidR="00E02622" w:rsidRPr="00294568">
        <w:rPr>
          <w:lang w:val="en-GB"/>
        </w:rPr>
        <w:t>. C</w:t>
      </w:r>
      <w:r w:rsidRPr="00294568">
        <w:rPr>
          <w:lang w:val="en-GB"/>
        </w:rPr>
        <w:t>luster three is a transition from t</w:t>
      </w:r>
      <w:r w:rsidR="00E02622" w:rsidRPr="00294568">
        <w:rPr>
          <w:lang w:val="en-GB"/>
        </w:rPr>
        <w:t>he first stream to the second</w:t>
      </w:r>
      <w:r w:rsidRPr="00294568">
        <w:rPr>
          <w:lang w:val="en-GB"/>
        </w:rPr>
        <w:t>.</w:t>
      </w:r>
    </w:p>
    <w:p w14:paraId="635294D9" w14:textId="77777777" w:rsidR="009813A7" w:rsidRPr="00294568" w:rsidRDefault="0076567B" w:rsidP="00012AC9">
      <w:pPr>
        <w:autoSpaceDE w:val="0"/>
        <w:autoSpaceDN w:val="0"/>
        <w:adjustRightInd w:val="0"/>
        <w:snapToGrid w:val="0"/>
        <w:spacing w:line="360" w:lineRule="auto"/>
        <w:ind w:firstLine="567"/>
        <w:jc w:val="both"/>
        <w:rPr>
          <w:rFonts w:eastAsia="Microsoft YaHei"/>
          <w:lang w:val="en-GB"/>
        </w:rPr>
      </w:pPr>
      <w:r w:rsidRPr="00294568">
        <w:rPr>
          <w:rFonts w:eastAsia="Microsoft YaHei"/>
          <w:lang w:val="en-GB"/>
        </w:rPr>
        <w:t>The following key conclusi</w:t>
      </w:r>
      <w:r w:rsidR="00367D00" w:rsidRPr="00294568">
        <w:rPr>
          <w:rFonts w:eastAsia="Microsoft YaHei"/>
          <w:lang w:val="en-GB"/>
        </w:rPr>
        <w:t>ons can be drawn from the findings obtained from bibliometric, network and content analyses</w:t>
      </w:r>
      <w:r w:rsidRPr="00294568">
        <w:rPr>
          <w:rFonts w:eastAsia="Microsoft YaHei"/>
          <w:lang w:val="en-GB"/>
        </w:rPr>
        <w:t xml:space="preserve">: </w:t>
      </w:r>
    </w:p>
    <w:p w14:paraId="16DAE4B6" w14:textId="60E4BEC2" w:rsidR="009813A7" w:rsidRPr="00294568" w:rsidRDefault="0076567B" w:rsidP="00012AC9">
      <w:pPr>
        <w:autoSpaceDE w:val="0"/>
        <w:autoSpaceDN w:val="0"/>
        <w:adjustRightInd w:val="0"/>
        <w:snapToGrid w:val="0"/>
        <w:spacing w:line="360" w:lineRule="auto"/>
        <w:ind w:firstLine="567"/>
        <w:jc w:val="both"/>
        <w:rPr>
          <w:rFonts w:eastAsia="Microsoft YaHei"/>
          <w:lang w:val="en-GB"/>
        </w:rPr>
      </w:pPr>
      <w:r w:rsidRPr="00294568">
        <w:rPr>
          <w:rFonts w:eastAsia="Microsoft YaHei"/>
          <w:lang w:val="en-GB"/>
        </w:rPr>
        <w:t xml:space="preserve">(1) A frequency analysis showed that SCF research has </w:t>
      </w:r>
      <w:r w:rsidR="00641441" w:rsidRPr="00294568">
        <w:rPr>
          <w:rFonts w:eastAsia="Microsoft YaHei"/>
          <w:lang w:val="en-GB"/>
        </w:rPr>
        <w:t xml:space="preserve">had </w:t>
      </w:r>
      <w:r w:rsidRPr="00294568">
        <w:rPr>
          <w:rFonts w:eastAsia="Microsoft YaHei"/>
          <w:lang w:val="en-GB"/>
        </w:rPr>
        <w:t>a long research history since 1973, but it has gained momentum and started growing rapidly espe</w:t>
      </w:r>
      <w:r w:rsidR="00313F9C" w:rsidRPr="00294568">
        <w:rPr>
          <w:rFonts w:eastAsia="Microsoft YaHei"/>
          <w:lang w:val="en-GB"/>
        </w:rPr>
        <w:t>cially in and after</w:t>
      </w:r>
      <w:r w:rsidRPr="00294568">
        <w:rPr>
          <w:rFonts w:eastAsia="Microsoft YaHei"/>
          <w:lang w:val="en-GB"/>
        </w:rPr>
        <w:t xml:space="preserve"> 2008</w:t>
      </w:r>
      <w:r w:rsidR="009813A7" w:rsidRPr="00294568">
        <w:rPr>
          <w:rFonts w:eastAsia="Microsoft YaHei"/>
          <w:lang w:val="en-GB"/>
        </w:rPr>
        <w:t>.</w:t>
      </w:r>
      <w:r w:rsidRPr="00294568">
        <w:rPr>
          <w:rFonts w:eastAsia="Microsoft YaHei"/>
          <w:lang w:val="en-GB"/>
        </w:rPr>
        <w:t xml:space="preserve"> </w:t>
      </w:r>
    </w:p>
    <w:p w14:paraId="64752C85" w14:textId="427710F6" w:rsidR="009813A7" w:rsidRPr="00294568" w:rsidRDefault="0076567B" w:rsidP="00012AC9">
      <w:pPr>
        <w:autoSpaceDE w:val="0"/>
        <w:autoSpaceDN w:val="0"/>
        <w:adjustRightInd w:val="0"/>
        <w:snapToGrid w:val="0"/>
        <w:spacing w:line="360" w:lineRule="auto"/>
        <w:ind w:firstLine="567"/>
        <w:jc w:val="both"/>
        <w:rPr>
          <w:rFonts w:eastAsia="Microsoft YaHei"/>
          <w:lang w:val="en-GB"/>
        </w:rPr>
      </w:pPr>
      <w:r w:rsidRPr="00294568">
        <w:rPr>
          <w:rFonts w:eastAsia="Microsoft YaHei"/>
          <w:lang w:val="en-GB"/>
        </w:rPr>
        <w:t xml:space="preserve">(2) After filtering </w:t>
      </w:r>
      <w:r w:rsidR="00313F9C" w:rsidRPr="00294568">
        <w:rPr>
          <w:rFonts w:eastAsia="Microsoft YaHei"/>
          <w:lang w:val="en-GB"/>
        </w:rPr>
        <w:t xml:space="preserve">the papers </w:t>
      </w:r>
      <w:r w:rsidRPr="00294568">
        <w:rPr>
          <w:rFonts w:eastAsia="Microsoft YaHei"/>
          <w:lang w:val="en-GB"/>
        </w:rPr>
        <w:t xml:space="preserve">based on the journal quality, </w:t>
      </w:r>
      <w:r w:rsidR="00C30E3F" w:rsidRPr="00294568">
        <w:rPr>
          <w:rFonts w:eastAsia="Microsoft YaHei"/>
          <w:lang w:val="en-GB"/>
        </w:rPr>
        <w:t>8</w:t>
      </w:r>
      <w:r w:rsidRPr="00294568">
        <w:rPr>
          <w:rFonts w:eastAsia="Microsoft YaHei"/>
          <w:lang w:val="en-GB"/>
        </w:rPr>
        <w:t>2.</w:t>
      </w:r>
      <w:r w:rsidR="00C30E3F" w:rsidRPr="00294568">
        <w:rPr>
          <w:rFonts w:eastAsia="Microsoft YaHei"/>
          <w:lang w:val="en-GB"/>
        </w:rPr>
        <w:t>14</w:t>
      </w:r>
      <w:r w:rsidRPr="00294568">
        <w:rPr>
          <w:rFonts w:eastAsia="Microsoft YaHei"/>
          <w:lang w:val="en-GB"/>
        </w:rPr>
        <w:t xml:space="preserve">% of </w:t>
      </w:r>
      <w:r w:rsidR="00D55860" w:rsidRPr="00294568">
        <w:rPr>
          <w:rFonts w:eastAsia="Microsoft YaHei"/>
          <w:lang w:val="en-GB"/>
        </w:rPr>
        <w:t xml:space="preserve">the </w:t>
      </w:r>
      <w:r w:rsidR="00C23A8D" w:rsidRPr="00294568">
        <w:rPr>
          <w:rFonts w:eastAsia="Microsoft YaHei"/>
          <w:lang w:val="en-GB"/>
        </w:rPr>
        <w:t>112</w:t>
      </w:r>
      <w:r w:rsidRPr="00294568">
        <w:rPr>
          <w:rFonts w:eastAsia="Microsoft YaHei"/>
          <w:lang w:val="en-GB"/>
        </w:rPr>
        <w:t xml:space="preserve"> articles are published in </w:t>
      </w:r>
      <w:r w:rsidR="00C30E3F" w:rsidRPr="00294568">
        <w:rPr>
          <w:rFonts w:eastAsia="Microsoft YaHei"/>
          <w:lang w:val="en-GB"/>
        </w:rPr>
        <w:t>8</w:t>
      </w:r>
      <w:r w:rsidRPr="00294568">
        <w:rPr>
          <w:rFonts w:eastAsia="Microsoft YaHei"/>
          <w:lang w:val="en-GB"/>
        </w:rPr>
        <w:t xml:space="preserve"> major journals. IJPE</w:t>
      </w:r>
      <w:r w:rsidR="00A81E6C" w:rsidRPr="00294568">
        <w:rPr>
          <w:rFonts w:eastAsia="Microsoft YaHei"/>
          <w:lang w:val="en-GB"/>
        </w:rPr>
        <w:t xml:space="preserve"> and EJOR</w:t>
      </w:r>
      <w:r w:rsidRPr="00294568">
        <w:rPr>
          <w:rFonts w:eastAsia="Microsoft YaHei"/>
          <w:lang w:val="en-GB"/>
        </w:rPr>
        <w:t xml:space="preserve"> published the most</w:t>
      </w:r>
      <w:r w:rsidR="00A81E6C" w:rsidRPr="00294568">
        <w:rPr>
          <w:rFonts w:eastAsia="Microsoft YaHei"/>
          <w:lang w:val="en-GB"/>
        </w:rPr>
        <w:t xml:space="preserve"> number of</w:t>
      </w:r>
      <w:r w:rsidRPr="00294568">
        <w:rPr>
          <w:rFonts w:eastAsia="Microsoft YaHei"/>
          <w:lang w:val="en-GB"/>
        </w:rPr>
        <w:t xml:space="preserve"> SCF papers with relatively high quality among all journals</w:t>
      </w:r>
      <w:r w:rsidR="009813A7" w:rsidRPr="00294568">
        <w:rPr>
          <w:rFonts w:eastAsia="Microsoft YaHei"/>
          <w:lang w:val="en-GB"/>
        </w:rPr>
        <w:t xml:space="preserve">. </w:t>
      </w:r>
    </w:p>
    <w:p w14:paraId="5AB75A62" w14:textId="4C73767E" w:rsidR="004B14CB" w:rsidRPr="00294568" w:rsidRDefault="0076567B" w:rsidP="00012AC9">
      <w:pPr>
        <w:autoSpaceDE w:val="0"/>
        <w:autoSpaceDN w:val="0"/>
        <w:adjustRightInd w:val="0"/>
        <w:snapToGrid w:val="0"/>
        <w:spacing w:line="360" w:lineRule="auto"/>
        <w:ind w:firstLine="567"/>
        <w:jc w:val="both"/>
        <w:rPr>
          <w:rFonts w:eastAsia="Microsoft YaHei"/>
          <w:lang w:val="en-GB"/>
        </w:rPr>
      </w:pPr>
      <w:r w:rsidRPr="00294568">
        <w:rPr>
          <w:rFonts w:eastAsia="Microsoft YaHei"/>
          <w:lang w:val="en-GB"/>
        </w:rPr>
        <w:t xml:space="preserve">(3) SCF research can be classified into </w:t>
      </w:r>
      <w:r w:rsidR="00933881" w:rsidRPr="00294568">
        <w:rPr>
          <w:rFonts w:eastAsia="Microsoft YaHei"/>
          <w:lang w:val="en-GB"/>
        </w:rPr>
        <w:t xml:space="preserve">two main streams comprising </w:t>
      </w:r>
      <w:r w:rsidRPr="00294568">
        <w:rPr>
          <w:rFonts w:eastAsia="Microsoft YaHei"/>
          <w:lang w:val="en-GB"/>
        </w:rPr>
        <w:t>four</w:t>
      </w:r>
      <w:r w:rsidR="00933881" w:rsidRPr="00294568">
        <w:rPr>
          <w:rFonts w:eastAsia="Microsoft YaHei"/>
          <w:lang w:val="en-GB"/>
        </w:rPr>
        <w:t xml:space="preserve"> clusters</w:t>
      </w:r>
      <w:r w:rsidR="00E02622" w:rsidRPr="00294568">
        <w:rPr>
          <w:rFonts w:eastAsia="Microsoft YaHei"/>
          <w:lang w:val="en-GB"/>
        </w:rPr>
        <w:t>. Research stream two (Cluster four) develops from research stream one (Clusters one and two)</w:t>
      </w:r>
      <w:r w:rsidRPr="00294568">
        <w:rPr>
          <w:rFonts w:eastAsia="Microsoft YaHei"/>
          <w:lang w:val="en-GB"/>
        </w:rPr>
        <w:t xml:space="preserve">. Cluster three is a transition from </w:t>
      </w:r>
      <w:r w:rsidR="00E02622" w:rsidRPr="00294568">
        <w:rPr>
          <w:rFonts w:eastAsia="Microsoft YaHei"/>
          <w:lang w:val="en-GB"/>
        </w:rPr>
        <w:t>the first stream to the second</w:t>
      </w:r>
      <w:r w:rsidR="00611197" w:rsidRPr="00294568">
        <w:rPr>
          <w:rFonts w:eastAsia="Microsoft YaHei"/>
          <w:lang w:val="en-GB"/>
        </w:rPr>
        <w:t>.</w:t>
      </w:r>
      <w:r w:rsidRPr="00294568">
        <w:rPr>
          <w:rFonts w:eastAsia="Microsoft YaHei"/>
          <w:lang w:val="en-GB"/>
        </w:rPr>
        <w:t xml:space="preserve"> Cluster four </w:t>
      </w:r>
      <w:r w:rsidR="00E02622" w:rsidRPr="00294568">
        <w:rPr>
          <w:rFonts w:eastAsia="Microsoft YaHei"/>
          <w:lang w:val="en-GB"/>
        </w:rPr>
        <w:t>represents a</w:t>
      </w:r>
      <w:r w:rsidRPr="00294568">
        <w:rPr>
          <w:rFonts w:eastAsia="Microsoft YaHei"/>
          <w:lang w:val="en-GB"/>
        </w:rPr>
        <w:t xml:space="preserve"> new</w:t>
      </w:r>
      <w:r w:rsidR="00E02622" w:rsidRPr="00294568">
        <w:rPr>
          <w:rFonts w:eastAsia="Microsoft YaHei"/>
          <w:lang w:val="en-GB"/>
        </w:rPr>
        <w:t xml:space="preserve"> and emerging</w:t>
      </w:r>
      <w:r w:rsidRPr="00294568">
        <w:rPr>
          <w:rFonts w:eastAsia="Microsoft YaHei"/>
          <w:lang w:val="en-GB"/>
        </w:rPr>
        <w:t xml:space="preserve"> research area in SCF, </w:t>
      </w:r>
      <w:r w:rsidR="00294568" w:rsidRPr="0039029F">
        <w:rPr>
          <w:rFonts w:eastAsia="Microsoft YaHei"/>
          <w:noProof/>
          <w:lang w:val="en-GB"/>
        </w:rPr>
        <w:t>emphasising</w:t>
      </w:r>
      <w:r w:rsidRPr="00294568">
        <w:rPr>
          <w:rFonts w:eastAsia="Microsoft YaHei"/>
          <w:lang w:val="en-GB"/>
        </w:rPr>
        <w:t xml:space="preserve"> financing service and exploring the value creation for </w:t>
      </w:r>
      <w:r w:rsidR="00B33BDF" w:rsidRPr="00294568">
        <w:rPr>
          <w:rFonts w:eastAsia="Microsoft YaHei"/>
          <w:lang w:val="en-GB"/>
        </w:rPr>
        <w:t xml:space="preserve">the whole </w:t>
      </w:r>
      <w:r w:rsidRPr="00294568">
        <w:rPr>
          <w:rFonts w:eastAsia="Microsoft YaHei"/>
          <w:lang w:val="en-GB"/>
        </w:rPr>
        <w:t xml:space="preserve">supply chain, which deserves more </w:t>
      </w:r>
      <w:r w:rsidR="00E02622" w:rsidRPr="00294568">
        <w:rPr>
          <w:rFonts w:eastAsia="Microsoft YaHei"/>
          <w:lang w:val="en-GB"/>
        </w:rPr>
        <w:t>attention.</w:t>
      </w:r>
      <w:r w:rsidR="00012AC9" w:rsidRPr="00294568">
        <w:rPr>
          <w:rFonts w:eastAsia="Microsoft YaHei"/>
          <w:lang w:val="en-GB"/>
        </w:rPr>
        <w:t xml:space="preserve"> </w:t>
      </w:r>
      <w:r w:rsidRPr="00294568">
        <w:rPr>
          <w:rFonts w:eastAsia="Microsoft YaHei"/>
          <w:lang w:val="en-GB"/>
        </w:rPr>
        <w:t xml:space="preserve">Based on the </w:t>
      </w:r>
      <w:r w:rsidR="00A81E6C" w:rsidRPr="00294568">
        <w:rPr>
          <w:rFonts w:eastAsia="Microsoft YaHei"/>
          <w:lang w:val="en-GB"/>
        </w:rPr>
        <w:t>bibliometric and content analyse</w:t>
      </w:r>
      <w:r w:rsidR="008460D4" w:rsidRPr="00294568">
        <w:rPr>
          <w:rFonts w:eastAsia="Microsoft YaHei"/>
          <w:lang w:val="en-GB"/>
        </w:rPr>
        <w:t xml:space="preserve">s, we propose </w:t>
      </w:r>
      <w:r w:rsidR="000509ED" w:rsidRPr="00294568">
        <w:rPr>
          <w:rFonts w:eastAsia="Microsoft YaHei"/>
          <w:b/>
          <w:lang w:val="en-GB"/>
        </w:rPr>
        <w:t>seven</w:t>
      </w:r>
      <w:r w:rsidRPr="00294568">
        <w:rPr>
          <w:rFonts w:eastAsia="Microsoft YaHei"/>
          <w:lang w:val="en-GB"/>
        </w:rPr>
        <w:t xml:space="preserve"> futu</w:t>
      </w:r>
      <w:r w:rsidR="00B33BDF" w:rsidRPr="00294568">
        <w:rPr>
          <w:rFonts w:eastAsia="Microsoft YaHei"/>
          <w:lang w:val="en-GB"/>
        </w:rPr>
        <w:t xml:space="preserve">re research directions for SCF </w:t>
      </w:r>
      <w:r w:rsidR="00933881" w:rsidRPr="00294568">
        <w:rPr>
          <w:rFonts w:eastAsia="Microsoft YaHei"/>
          <w:lang w:val="en-GB"/>
        </w:rPr>
        <w:t>(</w:t>
      </w:r>
      <w:r w:rsidR="00607D38" w:rsidRPr="00294568">
        <w:rPr>
          <w:rFonts w:eastAsia="Microsoft YaHei"/>
          <w:lang w:val="en-GB"/>
        </w:rPr>
        <w:t>Table 11</w:t>
      </w:r>
      <w:r w:rsidR="00933881" w:rsidRPr="00294568">
        <w:rPr>
          <w:rFonts w:eastAsia="Microsoft YaHei"/>
          <w:lang w:val="en-GB"/>
        </w:rPr>
        <w:t>)</w:t>
      </w:r>
      <w:r w:rsidR="00E52A76" w:rsidRPr="00294568">
        <w:rPr>
          <w:rFonts w:eastAsia="Microsoft YaHei"/>
          <w:lang w:val="en-GB"/>
        </w:rPr>
        <w:t>.</w:t>
      </w:r>
    </w:p>
    <w:p w14:paraId="01044F32" w14:textId="2A121C93" w:rsidR="00356C07" w:rsidRPr="00294568" w:rsidRDefault="0076567B" w:rsidP="00C75853">
      <w:pPr>
        <w:autoSpaceDE w:val="0"/>
        <w:autoSpaceDN w:val="0"/>
        <w:adjustRightInd w:val="0"/>
        <w:snapToGrid w:val="0"/>
        <w:spacing w:line="360" w:lineRule="auto"/>
        <w:ind w:firstLineChars="200" w:firstLine="480"/>
        <w:jc w:val="both"/>
        <w:rPr>
          <w:rFonts w:eastAsia="Microsoft YaHei"/>
          <w:lang w:val="en-GB"/>
        </w:rPr>
      </w:pPr>
      <w:r w:rsidRPr="00294568">
        <w:rPr>
          <w:rFonts w:eastAsia="Microsoft YaHei"/>
          <w:lang w:val="en-GB"/>
        </w:rPr>
        <w:t>First</w:t>
      </w:r>
      <w:r w:rsidR="000401D0" w:rsidRPr="00294568">
        <w:rPr>
          <w:rFonts w:eastAsia="Microsoft YaHei"/>
          <w:lang w:val="en-GB"/>
        </w:rPr>
        <w:t xml:space="preserve">, </w:t>
      </w:r>
      <w:r w:rsidR="00F33AD0" w:rsidRPr="00294568">
        <w:rPr>
          <w:rFonts w:eastAsia="Microsoft YaHei"/>
          <w:lang w:val="en-GB"/>
        </w:rPr>
        <w:t xml:space="preserve">existing studies tend to </w:t>
      </w:r>
      <w:r w:rsidR="000401D0" w:rsidRPr="00294568">
        <w:rPr>
          <w:rFonts w:eastAsia="Microsoft YaHei"/>
          <w:lang w:val="en-GB"/>
        </w:rPr>
        <w:t>investigate</w:t>
      </w:r>
      <w:r w:rsidRPr="00294568">
        <w:rPr>
          <w:rFonts w:eastAsia="Microsoft YaHei"/>
          <w:lang w:val="en-GB"/>
        </w:rPr>
        <w:t xml:space="preserve"> </w:t>
      </w:r>
      <w:r w:rsidR="00C20F1B" w:rsidRPr="00294568">
        <w:rPr>
          <w:rFonts w:eastAsia="Microsoft YaHei"/>
          <w:lang w:val="en-GB"/>
        </w:rPr>
        <w:t xml:space="preserve">either </w:t>
      </w:r>
      <w:r w:rsidR="00F33AD0" w:rsidRPr="00294568">
        <w:rPr>
          <w:rFonts w:eastAsia="Microsoft YaHei"/>
          <w:lang w:val="en-GB"/>
        </w:rPr>
        <w:t xml:space="preserve">one-level or </w:t>
      </w:r>
      <w:r w:rsidRPr="00294568">
        <w:rPr>
          <w:rFonts w:eastAsia="Microsoft YaHei"/>
          <w:lang w:val="en-GB"/>
        </w:rPr>
        <w:t xml:space="preserve">two-level </w:t>
      </w:r>
      <w:r w:rsidR="00DC29F3" w:rsidRPr="00294568">
        <w:rPr>
          <w:rFonts w:eastAsia="Microsoft YaHei"/>
          <w:lang w:val="en-GB"/>
        </w:rPr>
        <w:t>trade credit</w:t>
      </w:r>
      <w:r w:rsidRPr="00294568">
        <w:rPr>
          <w:rFonts w:eastAsia="Microsoft YaHei"/>
          <w:lang w:val="en-GB"/>
        </w:rPr>
        <w:t xml:space="preserve">. </w:t>
      </w:r>
      <w:r w:rsidR="002B7080" w:rsidRPr="00294568">
        <w:rPr>
          <w:rFonts w:eastAsia="Microsoft YaHei"/>
          <w:lang w:val="en-GB"/>
        </w:rPr>
        <w:t>Cluster one focus</w:t>
      </w:r>
      <w:r w:rsidR="009813A7" w:rsidRPr="00294568">
        <w:rPr>
          <w:rFonts w:eastAsia="Microsoft YaHei"/>
          <w:lang w:val="en-GB"/>
        </w:rPr>
        <w:t>es</w:t>
      </w:r>
      <w:r w:rsidR="002B7080" w:rsidRPr="00294568">
        <w:rPr>
          <w:rFonts w:eastAsia="Microsoft YaHei"/>
          <w:lang w:val="en-GB"/>
        </w:rPr>
        <w:t xml:space="preserve"> on</w:t>
      </w:r>
      <w:r w:rsidRPr="00294568">
        <w:rPr>
          <w:rFonts w:eastAsia="Microsoft YaHei"/>
          <w:lang w:val="en-GB"/>
        </w:rPr>
        <w:t xml:space="preserve"> </w:t>
      </w:r>
      <w:r w:rsidR="00E02622" w:rsidRPr="00294568">
        <w:rPr>
          <w:rFonts w:eastAsia="Microsoft YaHei"/>
          <w:lang w:val="en-GB"/>
        </w:rPr>
        <w:t>the one-level trade credit and C</w:t>
      </w:r>
      <w:r w:rsidRPr="00294568">
        <w:rPr>
          <w:rFonts w:eastAsia="Microsoft YaHei"/>
          <w:lang w:val="en-GB"/>
        </w:rPr>
        <w:t xml:space="preserve">luster two develops the model </w:t>
      </w:r>
      <w:r w:rsidR="00611197" w:rsidRPr="00294568">
        <w:rPr>
          <w:rFonts w:eastAsia="Microsoft YaHei"/>
          <w:lang w:val="en-GB"/>
        </w:rPr>
        <w:t xml:space="preserve">based on Cluster </w:t>
      </w:r>
      <w:r w:rsidR="00A54124" w:rsidRPr="00294568">
        <w:rPr>
          <w:rFonts w:eastAsia="Microsoft YaHei"/>
          <w:lang w:val="en-GB"/>
        </w:rPr>
        <w:t>one</w:t>
      </w:r>
      <w:r w:rsidR="00611197" w:rsidRPr="00294568">
        <w:rPr>
          <w:rFonts w:eastAsia="Microsoft YaHei"/>
          <w:lang w:val="en-GB"/>
        </w:rPr>
        <w:t xml:space="preserve"> </w:t>
      </w:r>
      <w:r w:rsidRPr="00294568">
        <w:rPr>
          <w:rFonts w:eastAsia="Microsoft YaHei"/>
          <w:lang w:val="en-GB"/>
        </w:rPr>
        <w:t>and considers the two-level trade credit</w:t>
      </w:r>
      <w:r w:rsidR="00F33AD0" w:rsidRPr="00294568">
        <w:rPr>
          <w:rFonts w:eastAsia="Microsoft YaHei"/>
          <w:lang w:val="en-GB"/>
        </w:rPr>
        <w:t xml:space="preserve"> </w:t>
      </w:r>
      <w:r w:rsidR="009813A7" w:rsidRPr="00294568">
        <w:rPr>
          <w:rFonts w:eastAsia="Microsoft YaHei"/>
          <w:lang w:val="en-GB"/>
        </w:rPr>
        <w:t xml:space="preserve">so </w:t>
      </w:r>
      <w:r w:rsidR="00F33AD0" w:rsidRPr="00294568">
        <w:rPr>
          <w:rFonts w:eastAsia="Microsoft YaHei"/>
          <w:lang w:val="en-GB"/>
        </w:rPr>
        <w:t>that the retailer can obtain the full trade credit offered by the supplier and the retailer just offers the partial trade credit to customer</w:t>
      </w:r>
      <w:r w:rsidR="00B07870" w:rsidRPr="00294568">
        <w:rPr>
          <w:rFonts w:eastAsia="Microsoft YaHei"/>
          <w:lang w:val="en-GB"/>
        </w:rPr>
        <w:t>s</w:t>
      </w:r>
      <w:r w:rsidRPr="00294568">
        <w:rPr>
          <w:rFonts w:eastAsia="Microsoft YaHei"/>
          <w:lang w:val="en-GB"/>
        </w:rPr>
        <w:t xml:space="preserve">. </w:t>
      </w:r>
      <w:r w:rsidR="00E02622" w:rsidRPr="00294568">
        <w:rPr>
          <w:rFonts w:eastAsia="Microsoft YaHei"/>
          <w:lang w:val="en-GB"/>
        </w:rPr>
        <w:t xml:space="preserve">There is a need to go beyond one or two levels and </w:t>
      </w:r>
      <w:r w:rsidR="009813A7" w:rsidRPr="00294568">
        <w:rPr>
          <w:rFonts w:eastAsia="Microsoft YaHei"/>
          <w:lang w:val="en-GB"/>
        </w:rPr>
        <w:t xml:space="preserve">to </w:t>
      </w:r>
      <w:r w:rsidR="00E02622" w:rsidRPr="00294568">
        <w:rPr>
          <w:rFonts w:eastAsia="Microsoft YaHei"/>
          <w:lang w:val="en-GB"/>
        </w:rPr>
        <w:t xml:space="preserve">look into </w:t>
      </w:r>
      <w:r w:rsidR="00C20F1B" w:rsidRPr="00294568">
        <w:rPr>
          <w:rFonts w:eastAsia="Microsoft YaHei"/>
          <w:lang w:val="en-GB"/>
        </w:rPr>
        <w:t xml:space="preserve">the </w:t>
      </w:r>
      <w:r w:rsidR="00356C07" w:rsidRPr="00294568">
        <w:rPr>
          <w:rFonts w:eastAsia="Microsoft YaHei"/>
          <w:lang w:val="en-GB"/>
        </w:rPr>
        <w:t>SCF</w:t>
      </w:r>
      <w:r w:rsidR="00E02622" w:rsidRPr="00294568">
        <w:rPr>
          <w:rFonts w:eastAsia="Microsoft YaHei"/>
          <w:lang w:val="en-GB"/>
        </w:rPr>
        <w:t xml:space="preserve"> of </w:t>
      </w:r>
      <w:r w:rsidR="00803177" w:rsidRPr="00294568">
        <w:rPr>
          <w:rFonts w:eastAsia="Microsoft YaHei"/>
          <w:lang w:val="en-GB"/>
        </w:rPr>
        <w:t>multi-tier suppl</w:t>
      </w:r>
      <w:r w:rsidR="00B65772" w:rsidRPr="00294568">
        <w:rPr>
          <w:rFonts w:eastAsia="Microsoft YaHei"/>
          <w:lang w:val="en-GB"/>
        </w:rPr>
        <w:t>y chains</w:t>
      </w:r>
      <w:r w:rsidRPr="00294568">
        <w:rPr>
          <w:rFonts w:eastAsia="Microsoft YaHei"/>
          <w:lang w:val="en-GB"/>
        </w:rPr>
        <w:t>.</w:t>
      </w:r>
      <w:r w:rsidR="00F33AD0" w:rsidRPr="00294568">
        <w:rPr>
          <w:rFonts w:eastAsia="Microsoft YaHei"/>
          <w:lang w:val="en-GB"/>
        </w:rPr>
        <w:t xml:space="preserve"> </w:t>
      </w:r>
      <w:r w:rsidR="00C20F1B" w:rsidRPr="00294568">
        <w:rPr>
          <w:rFonts w:eastAsia="Microsoft YaHei"/>
          <w:lang w:val="en-GB"/>
        </w:rPr>
        <w:t xml:space="preserve">In Cluster three, </w:t>
      </w:r>
      <w:r w:rsidR="00204BC8" w:rsidRPr="00294568">
        <w:rPr>
          <w:rFonts w:eastAsia="Microsoft YaHei"/>
          <w:lang w:val="en-GB"/>
        </w:rPr>
        <w:t xml:space="preserve">Pal </w:t>
      </w:r>
      <w:r w:rsidR="00204BC8" w:rsidRPr="00294568">
        <w:rPr>
          <w:rFonts w:eastAsia="Microsoft YaHei"/>
          <w:i/>
          <w:lang w:val="en-GB"/>
        </w:rPr>
        <w:t>et</w:t>
      </w:r>
      <w:r w:rsidR="00204BC8" w:rsidRPr="00294568">
        <w:rPr>
          <w:rFonts w:eastAsia="Microsoft YaHei"/>
          <w:lang w:val="en-GB"/>
        </w:rPr>
        <w:t xml:space="preserve"> </w:t>
      </w:r>
      <w:r w:rsidR="00204BC8" w:rsidRPr="00294568">
        <w:rPr>
          <w:rFonts w:eastAsia="Microsoft YaHei"/>
          <w:i/>
          <w:lang w:val="en-GB"/>
        </w:rPr>
        <w:t>al.</w:t>
      </w:r>
      <w:r w:rsidR="00204BC8" w:rsidRPr="00294568">
        <w:rPr>
          <w:rFonts w:eastAsia="Microsoft YaHei"/>
          <w:lang w:val="en-GB"/>
        </w:rPr>
        <w:t xml:space="preserve"> (2014) investigate the optimal replenishment lot size of </w:t>
      </w:r>
      <w:r w:rsidR="00C20F1B" w:rsidRPr="00294568">
        <w:rPr>
          <w:rFonts w:eastAsia="Microsoft YaHei"/>
          <w:lang w:val="en-GB"/>
        </w:rPr>
        <w:t xml:space="preserve">the </w:t>
      </w:r>
      <w:r w:rsidR="00204BC8" w:rsidRPr="00294568">
        <w:rPr>
          <w:rFonts w:eastAsia="Microsoft YaHei"/>
          <w:lang w:val="en-GB"/>
        </w:rPr>
        <w:t xml:space="preserve">supplier and optimal production rate of </w:t>
      </w:r>
      <w:r w:rsidR="00C20F1B" w:rsidRPr="00294568">
        <w:rPr>
          <w:rFonts w:eastAsia="Microsoft YaHei"/>
          <w:lang w:val="en-GB"/>
        </w:rPr>
        <w:t xml:space="preserve">the </w:t>
      </w:r>
      <w:r w:rsidR="00204BC8" w:rsidRPr="00294568">
        <w:rPr>
          <w:rFonts w:eastAsia="Microsoft YaHei"/>
          <w:lang w:val="en-GB"/>
        </w:rPr>
        <w:t>manufacturer under three</w:t>
      </w:r>
      <w:r w:rsidR="00356C07" w:rsidRPr="00294568">
        <w:rPr>
          <w:rFonts w:eastAsia="Microsoft YaHei"/>
          <w:lang w:val="en-GB"/>
        </w:rPr>
        <w:t xml:space="preserve"> levels of trade credit policy in which t</w:t>
      </w:r>
      <w:r w:rsidR="00204BC8" w:rsidRPr="00294568">
        <w:rPr>
          <w:rFonts w:eastAsia="Microsoft YaHei"/>
          <w:lang w:val="en-GB"/>
        </w:rPr>
        <w:t xml:space="preserve">he supplier provides a fixed credit period to the manufacturer while the manufacturer gives a fixed credit period </w:t>
      </w:r>
      <w:r w:rsidR="00356C07" w:rsidRPr="00294568">
        <w:rPr>
          <w:rFonts w:eastAsia="Microsoft YaHei"/>
          <w:lang w:val="en-GB"/>
        </w:rPr>
        <w:t>to the retailer</w:t>
      </w:r>
      <w:r w:rsidR="00204BC8" w:rsidRPr="00294568">
        <w:rPr>
          <w:rFonts w:eastAsia="Microsoft YaHei"/>
          <w:lang w:val="en-GB"/>
        </w:rPr>
        <w:t xml:space="preserve">, </w:t>
      </w:r>
      <w:r w:rsidR="00356C07" w:rsidRPr="00294568">
        <w:rPr>
          <w:rFonts w:eastAsia="Microsoft YaHei"/>
          <w:lang w:val="en-GB"/>
        </w:rPr>
        <w:t>who in turn</w:t>
      </w:r>
      <w:r w:rsidR="00204BC8" w:rsidRPr="00294568">
        <w:rPr>
          <w:rFonts w:eastAsia="Microsoft YaHei"/>
          <w:lang w:val="en-GB"/>
        </w:rPr>
        <w:t xml:space="preserve"> offers a credit period to each of its customers. </w:t>
      </w:r>
      <w:r w:rsidRPr="00294568">
        <w:rPr>
          <w:rFonts w:eastAsia="Microsoft YaHei"/>
          <w:lang w:val="en-GB"/>
        </w:rPr>
        <w:t xml:space="preserve">In the future, </w:t>
      </w:r>
      <w:r w:rsidR="00E02622" w:rsidRPr="00294568">
        <w:rPr>
          <w:rFonts w:eastAsia="Microsoft YaHei"/>
          <w:lang w:val="en-GB"/>
        </w:rPr>
        <w:t xml:space="preserve">scholars </w:t>
      </w:r>
      <w:r w:rsidRPr="00294568">
        <w:rPr>
          <w:rFonts w:eastAsia="Microsoft YaHei"/>
          <w:lang w:val="en-GB"/>
        </w:rPr>
        <w:t>may focus on the multi-l</w:t>
      </w:r>
      <w:r w:rsidR="00BF71AD" w:rsidRPr="00294568">
        <w:rPr>
          <w:rFonts w:eastAsia="Microsoft YaHei"/>
          <w:lang w:val="en-GB"/>
        </w:rPr>
        <w:t>evel trade credit or even</w:t>
      </w:r>
      <w:r w:rsidRPr="00294568">
        <w:rPr>
          <w:rFonts w:eastAsia="Microsoft YaHei"/>
          <w:lang w:val="en-GB"/>
        </w:rPr>
        <w:t xml:space="preserve"> </w:t>
      </w:r>
      <w:r w:rsidR="00303D2E" w:rsidRPr="00294568">
        <w:rPr>
          <w:rFonts w:eastAsia="Microsoft YaHei"/>
          <w:lang w:val="en-GB"/>
        </w:rPr>
        <w:t>SCF</w:t>
      </w:r>
      <w:r w:rsidR="000A7521" w:rsidRPr="00294568">
        <w:rPr>
          <w:rFonts w:eastAsia="Microsoft YaHei"/>
          <w:lang w:val="en-GB"/>
        </w:rPr>
        <w:t xml:space="preserve"> </w:t>
      </w:r>
      <w:r w:rsidRPr="00294568">
        <w:rPr>
          <w:rFonts w:eastAsia="Microsoft YaHei"/>
          <w:lang w:val="en-GB"/>
        </w:rPr>
        <w:t xml:space="preserve">in a </w:t>
      </w:r>
      <w:r w:rsidR="00E02622" w:rsidRPr="00294568">
        <w:rPr>
          <w:rFonts w:eastAsia="Microsoft YaHei"/>
          <w:lang w:val="en-GB"/>
        </w:rPr>
        <w:t xml:space="preserve">supply </w:t>
      </w:r>
      <w:r w:rsidR="00BF71AD" w:rsidRPr="00294568">
        <w:rPr>
          <w:rFonts w:eastAsia="Microsoft YaHei"/>
          <w:lang w:val="en-GB"/>
        </w:rPr>
        <w:t xml:space="preserve">network. </w:t>
      </w:r>
    </w:p>
    <w:p w14:paraId="7C7FE9FA" w14:textId="1E8F66DA" w:rsidR="0076567B" w:rsidRPr="00294568" w:rsidRDefault="00294568" w:rsidP="00C75853">
      <w:pPr>
        <w:autoSpaceDE w:val="0"/>
        <w:autoSpaceDN w:val="0"/>
        <w:adjustRightInd w:val="0"/>
        <w:snapToGrid w:val="0"/>
        <w:spacing w:line="360" w:lineRule="auto"/>
        <w:ind w:firstLineChars="200" w:firstLine="480"/>
        <w:jc w:val="both"/>
        <w:rPr>
          <w:rFonts w:ascii="Times" w:hAnsi="Times" w:cs="Times"/>
          <w:lang w:val="en-GB"/>
        </w:rPr>
      </w:pPr>
      <w:r>
        <w:rPr>
          <w:rFonts w:eastAsia="Microsoft YaHei"/>
          <w:lang w:val="en-GB"/>
        </w:rPr>
        <w:t>Additionally,</w:t>
      </w:r>
      <w:r w:rsidR="00803177" w:rsidRPr="00294568">
        <w:rPr>
          <w:rFonts w:eastAsia="Microsoft YaHei"/>
          <w:lang w:val="en-GB"/>
        </w:rPr>
        <w:t xml:space="preserve"> </w:t>
      </w:r>
      <w:r w:rsidR="00B65772" w:rsidRPr="00294568">
        <w:rPr>
          <w:rFonts w:eastAsia="Microsoft YaHei"/>
          <w:lang w:val="en-GB"/>
        </w:rPr>
        <w:t xml:space="preserve">from the papers across the </w:t>
      </w:r>
      <w:r w:rsidR="00B65772" w:rsidRPr="0039029F">
        <w:rPr>
          <w:rFonts w:eastAsia="Microsoft YaHei"/>
          <w:noProof/>
          <w:lang w:val="en-GB"/>
        </w:rPr>
        <w:t>clusters</w:t>
      </w:r>
      <w:r w:rsidR="008177E5">
        <w:rPr>
          <w:rFonts w:eastAsia="Microsoft YaHei"/>
          <w:noProof/>
          <w:lang w:val="en-GB"/>
        </w:rPr>
        <w:t>,</w:t>
      </w:r>
      <w:r w:rsidR="00B65772" w:rsidRPr="00294568">
        <w:rPr>
          <w:rFonts w:eastAsia="Microsoft YaHei"/>
          <w:lang w:val="en-GB"/>
        </w:rPr>
        <w:t xml:space="preserve"> we found a few limited forms of trade credits</w:t>
      </w:r>
      <w:r w:rsidR="000A7521" w:rsidRPr="00294568">
        <w:rPr>
          <w:rFonts w:eastAsia="Microsoft YaHei"/>
          <w:lang w:val="en-GB"/>
        </w:rPr>
        <w:t>.</w:t>
      </w:r>
      <w:r w:rsidR="00582812" w:rsidRPr="00294568">
        <w:rPr>
          <w:rFonts w:eastAsia="Microsoft YaHei"/>
          <w:lang w:val="en-GB"/>
        </w:rPr>
        <w:t xml:space="preserve"> </w:t>
      </w:r>
      <w:r>
        <w:rPr>
          <w:rFonts w:eastAsia="Microsoft YaHei"/>
          <w:lang w:val="en-GB"/>
        </w:rPr>
        <w:t xml:space="preserve">Usually, </w:t>
      </w:r>
      <w:r w:rsidR="00582812" w:rsidRPr="00294568">
        <w:rPr>
          <w:rFonts w:eastAsia="Microsoft YaHei"/>
          <w:lang w:val="en-GB"/>
        </w:rPr>
        <w:t>the papers consid</w:t>
      </w:r>
      <w:r w:rsidR="00696CFF" w:rsidRPr="00294568">
        <w:rPr>
          <w:rFonts w:eastAsia="Microsoft YaHei"/>
          <w:lang w:val="en-GB"/>
        </w:rPr>
        <w:t>er partial or full trade credit</w:t>
      </w:r>
      <w:r w:rsidR="00C20F1B" w:rsidRPr="00294568">
        <w:rPr>
          <w:rFonts w:eastAsia="Microsoft YaHei"/>
          <w:lang w:val="en-GB"/>
        </w:rPr>
        <w:t>,</w:t>
      </w:r>
      <w:r w:rsidR="00B65772" w:rsidRPr="00294568">
        <w:rPr>
          <w:rFonts w:eastAsia="Microsoft YaHei"/>
          <w:lang w:val="en-GB"/>
        </w:rPr>
        <w:t xml:space="preserve"> </w:t>
      </w:r>
      <w:r w:rsidR="00130132" w:rsidRPr="00294568">
        <w:rPr>
          <w:rFonts w:eastAsia="Microsoft YaHei"/>
          <w:lang w:val="en-GB"/>
        </w:rPr>
        <w:t xml:space="preserve">e.g., </w:t>
      </w:r>
      <w:r w:rsidR="00B65772" w:rsidRPr="00294568">
        <w:rPr>
          <w:rFonts w:eastAsia="Microsoft YaHei"/>
          <w:lang w:val="en-GB"/>
        </w:rPr>
        <w:t>permissible delay in payment, discounted cash</w:t>
      </w:r>
      <w:r w:rsidR="00C20F1B" w:rsidRPr="00294568">
        <w:rPr>
          <w:rFonts w:eastAsia="Microsoft YaHei"/>
          <w:lang w:val="en-GB"/>
        </w:rPr>
        <w:t xml:space="preserve"> </w:t>
      </w:r>
      <w:r w:rsidR="00B65772" w:rsidRPr="00294568">
        <w:rPr>
          <w:rFonts w:eastAsia="Microsoft YaHei"/>
          <w:lang w:val="en-GB"/>
        </w:rPr>
        <w:t>flows (DCF), and date</w:t>
      </w:r>
      <w:r w:rsidR="00C20F1B" w:rsidRPr="00294568">
        <w:rPr>
          <w:rFonts w:eastAsia="Microsoft YaHei"/>
          <w:lang w:val="en-GB"/>
        </w:rPr>
        <w:t xml:space="preserve"> </w:t>
      </w:r>
      <w:r w:rsidR="00B65772" w:rsidRPr="00294568">
        <w:rPr>
          <w:rFonts w:eastAsia="Microsoft YaHei"/>
          <w:lang w:val="en-GB"/>
        </w:rPr>
        <w:t xml:space="preserve">terms. In the future, </w:t>
      </w:r>
      <w:r w:rsidR="00356C07" w:rsidRPr="00294568">
        <w:rPr>
          <w:rFonts w:eastAsia="Microsoft YaHei"/>
          <w:lang w:val="en-GB"/>
        </w:rPr>
        <w:t xml:space="preserve">SCF </w:t>
      </w:r>
      <w:r w:rsidR="00B65772" w:rsidRPr="00294568">
        <w:rPr>
          <w:rFonts w:eastAsia="Microsoft YaHei"/>
          <w:lang w:val="en-GB"/>
        </w:rPr>
        <w:t>scholars may consider more complex forms of trade credit policies</w:t>
      </w:r>
      <w:r w:rsidR="00F209A4" w:rsidRPr="00294568">
        <w:rPr>
          <w:rFonts w:eastAsia="Microsoft YaHei"/>
          <w:lang w:val="en-GB"/>
        </w:rPr>
        <w:t xml:space="preserve"> and</w:t>
      </w:r>
      <w:r w:rsidR="00803177" w:rsidRPr="00294568">
        <w:rPr>
          <w:rFonts w:eastAsia="Microsoft YaHei"/>
          <w:lang w:val="en-GB"/>
        </w:rPr>
        <w:t xml:space="preserve"> may assume that the credit amount or period offered by suppliers is based on the order quantity of retailers</w:t>
      </w:r>
      <w:r w:rsidR="00582812" w:rsidRPr="00294568">
        <w:rPr>
          <w:rFonts w:eastAsia="Microsoft YaHei"/>
          <w:lang w:val="en-GB"/>
        </w:rPr>
        <w:t>.</w:t>
      </w:r>
      <w:r w:rsidR="0084529C" w:rsidRPr="00294568">
        <w:rPr>
          <w:rFonts w:eastAsia="Microsoft YaHei"/>
          <w:lang w:val="en-GB"/>
        </w:rPr>
        <w:t xml:space="preserve"> </w:t>
      </w:r>
      <w:r w:rsidR="00C20F1B" w:rsidRPr="00294568">
        <w:rPr>
          <w:rFonts w:eastAsia="Microsoft YaHei"/>
          <w:lang w:val="en-GB"/>
        </w:rPr>
        <w:t>More s</w:t>
      </w:r>
      <w:r w:rsidR="00BF71AD" w:rsidRPr="00294568">
        <w:rPr>
          <w:rFonts w:eastAsia="Microsoft YaHei"/>
          <w:lang w:val="en-GB"/>
        </w:rPr>
        <w:t>pecifically, SCF researchers</w:t>
      </w:r>
      <w:r w:rsidR="0076567B" w:rsidRPr="00294568">
        <w:rPr>
          <w:rFonts w:eastAsia="Microsoft YaHei"/>
          <w:lang w:val="en-GB"/>
        </w:rPr>
        <w:t xml:space="preserve"> may study whether the conclusions in the one- or two-level </w:t>
      </w:r>
      <w:r w:rsidR="00496E2E" w:rsidRPr="00294568">
        <w:rPr>
          <w:rFonts w:eastAsia="Microsoft YaHei"/>
          <w:lang w:val="en-GB"/>
        </w:rPr>
        <w:t>SCF</w:t>
      </w:r>
      <w:r w:rsidR="0076567B" w:rsidRPr="00294568">
        <w:rPr>
          <w:rFonts w:eastAsia="Microsoft YaHei"/>
          <w:lang w:val="en-GB"/>
        </w:rPr>
        <w:t xml:space="preserve"> will </w:t>
      </w:r>
      <w:r w:rsidR="00E02622" w:rsidRPr="00294568">
        <w:rPr>
          <w:rFonts w:eastAsia="Microsoft YaHei"/>
          <w:lang w:val="en-GB"/>
        </w:rPr>
        <w:t xml:space="preserve">stand </w:t>
      </w:r>
      <w:r w:rsidR="00611197" w:rsidRPr="00294568">
        <w:rPr>
          <w:rFonts w:eastAsia="Microsoft YaHei"/>
          <w:lang w:val="en-GB"/>
        </w:rPr>
        <w:t xml:space="preserve">in </w:t>
      </w:r>
      <w:r w:rsidR="00611197" w:rsidRPr="00294568">
        <w:rPr>
          <w:rFonts w:eastAsia="Microsoft YaHei"/>
          <w:lang w:val="en-GB"/>
        </w:rPr>
        <w:lastRenderedPageBreak/>
        <w:t>the multi-level situation</w:t>
      </w:r>
      <w:r w:rsidR="0076567B" w:rsidRPr="00294568">
        <w:rPr>
          <w:rFonts w:eastAsia="Microsoft YaHei"/>
          <w:lang w:val="en-GB"/>
        </w:rPr>
        <w:t xml:space="preserve"> or </w:t>
      </w:r>
      <w:r w:rsidR="0084529C" w:rsidRPr="00294568">
        <w:rPr>
          <w:rFonts w:eastAsia="Microsoft YaHei"/>
          <w:lang w:val="en-GB"/>
        </w:rPr>
        <w:t>how the conclusions will change from the original forms of trade credit to more complex forms.</w:t>
      </w:r>
    </w:p>
    <w:p w14:paraId="5AAD3980" w14:textId="1415C21C" w:rsidR="00A117DB" w:rsidRPr="00294568" w:rsidRDefault="0076567B" w:rsidP="00012AC9">
      <w:pPr>
        <w:pStyle w:val="p1"/>
        <w:adjustRightInd w:val="0"/>
        <w:snapToGrid w:val="0"/>
        <w:spacing w:after="0" w:line="360" w:lineRule="auto"/>
        <w:ind w:firstLineChars="236" w:firstLine="566"/>
        <w:rPr>
          <w:rFonts w:eastAsia="Microsoft YaHei"/>
          <w:sz w:val="24"/>
          <w:szCs w:val="24"/>
          <w:lang w:val="en-GB"/>
        </w:rPr>
      </w:pPr>
      <w:r w:rsidRPr="00294568">
        <w:rPr>
          <w:rFonts w:eastAsia="Microsoft YaHei"/>
          <w:sz w:val="24"/>
          <w:szCs w:val="24"/>
          <w:lang w:val="en-GB"/>
        </w:rPr>
        <w:t xml:space="preserve">Second, </w:t>
      </w:r>
      <w:r w:rsidR="00264790" w:rsidRPr="00294568">
        <w:rPr>
          <w:rFonts w:eastAsia="Microsoft YaHei"/>
          <w:sz w:val="24"/>
          <w:szCs w:val="24"/>
          <w:lang w:val="en-GB"/>
        </w:rPr>
        <w:t xml:space="preserve">some </w:t>
      </w:r>
      <w:r w:rsidRPr="00294568">
        <w:rPr>
          <w:rFonts w:eastAsia="Microsoft YaHei"/>
          <w:sz w:val="24"/>
          <w:szCs w:val="24"/>
          <w:lang w:val="en-GB"/>
        </w:rPr>
        <w:t xml:space="preserve">assumptions </w:t>
      </w:r>
      <w:r w:rsidR="00496E2E" w:rsidRPr="00294568">
        <w:rPr>
          <w:rFonts w:eastAsia="Microsoft YaHei"/>
          <w:sz w:val="24"/>
          <w:szCs w:val="24"/>
          <w:lang w:val="en-GB"/>
        </w:rPr>
        <w:t xml:space="preserve">for </w:t>
      </w:r>
      <w:r w:rsidR="00670DD0" w:rsidRPr="00294568">
        <w:rPr>
          <w:rFonts w:eastAsia="Microsoft YaHei"/>
          <w:sz w:val="24"/>
          <w:szCs w:val="24"/>
          <w:lang w:val="en-GB"/>
        </w:rPr>
        <w:t>SCF</w:t>
      </w:r>
      <w:r w:rsidR="002240E2" w:rsidRPr="00294568">
        <w:rPr>
          <w:rFonts w:eastAsia="Microsoft YaHei"/>
          <w:sz w:val="24"/>
          <w:szCs w:val="24"/>
          <w:lang w:val="en-GB"/>
        </w:rPr>
        <w:t xml:space="preserve"> research</w:t>
      </w:r>
      <w:r w:rsidR="00264790" w:rsidRPr="00294568">
        <w:rPr>
          <w:rFonts w:eastAsia="Microsoft YaHei"/>
          <w:sz w:val="24"/>
          <w:szCs w:val="24"/>
          <w:lang w:val="en-GB"/>
        </w:rPr>
        <w:t xml:space="preserve"> </w:t>
      </w:r>
      <w:r w:rsidR="00496E2E" w:rsidRPr="00294568">
        <w:rPr>
          <w:rFonts w:eastAsia="Microsoft YaHei"/>
          <w:sz w:val="24"/>
          <w:szCs w:val="24"/>
          <w:lang w:val="en-GB"/>
        </w:rPr>
        <w:t xml:space="preserve">are strict and </w:t>
      </w:r>
      <w:r w:rsidR="00F209A4" w:rsidRPr="00294568">
        <w:rPr>
          <w:rFonts w:eastAsia="Microsoft YaHei"/>
          <w:sz w:val="24"/>
          <w:szCs w:val="24"/>
          <w:lang w:val="en-GB"/>
        </w:rPr>
        <w:t xml:space="preserve">may be relaxed and </w:t>
      </w:r>
      <w:r w:rsidRPr="00294568">
        <w:rPr>
          <w:rFonts w:eastAsia="Microsoft YaHei"/>
          <w:sz w:val="24"/>
          <w:szCs w:val="24"/>
          <w:lang w:val="en-GB"/>
        </w:rPr>
        <w:t>new assumptions</w:t>
      </w:r>
      <w:r w:rsidR="00496E2E" w:rsidRPr="00294568">
        <w:rPr>
          <w:rFonts w:eastAsia="Microsoft YaHei"/>
          <w:sz w:val="24"/>
          <w:szCs w:val="24"/>
          <w:lang w:val="en-GB"/>
        </w:rPr>
        <w:t xml:space="preserve"> may be introduced</w:t>
      </w:r>
      <w:r w:rsidRPr="00294568">
        <w:rPr>
          <w:rFonts w:eastAsia="Microsoft YaHei"/>
          <w:sz w:val="24"/>
          <w:szCs w:val="24"/>
          <w:lang w:val="en-GB"/>
        </w:rPr>
        <w:t xml:space="preserve">. For example, </w:t>
      </w:r>
      <w:r w:rsidR="00EE48DA" w:rsidRPr="00294568">
        <w:rPr>
          <w:rFonts w:eastAsia="Microsoft YaHei"/>
          <w:sz w:val="24"/>
          <w:szCs w:val="24"/>
          <w:lang w:val="en-GB"/>
        </w:rPr>
        <w:t xml:space="preserve">all </w:t>
      </w:r>
      <w:r w:rsidRPr="00294568">
        <w:rPr>
          <w:rFonts w:eastAsia="Microsoft YaHei"/>
          <w:sz w:val="24"/>
          <w:szCs w:val="24"/>
          <w:lang w:val="en-GB"/>
        </w:rPr>
        <w:t xml:space="preserve">the existing </w:t>
      </w:r>
      <w:r w:rsidR="00496E2E" w:rsidRPr="00294568">
        <w:rPr>
          <w:rFonts w:eastAsia="Microsoft YaHei"/>
          <w:sz w:val="24"/>
          <w:szCs w:val="24"/>
          <w:lang w:val="en-GB"/>
        </w:rPr>
        <w:t xml:space="preserve">SCF </w:t>
      </w:r>
      <w:r w:rsidRPr="00294568">
        <w:rPr>
          <w:rFonts w:eastAsia="Microsoft YaHei"/>
          <w:sz w:val="24"/>
          <w:szCs w:val="24"/>
          <w:lang w:val="en-GB"/>
        </w:rPr>
        <w:t>research papers</w:t>
      </w:r>
      <w:r w:rsidR="00BF71AD" w:rsidRPr="00294568">
        <w:rPr>
          <w:rFonts w:eastAsia="Microsoft YaHei"/>
          <w:sz w:val="24"/>
          <w:szCs w:val="24"/>
          <w:lang w:val="en-GB"/>
        </w:rPr>
        <w:t xml:space="preserve"> across </w:t>
      </w:r>
      <w:r w:rsidR="00C13917" w:rsidRPr="00294568">
        <w:rPr>
          <w:rFonts w:eastAsia="Microsoft YaHei"/>
          <w:sz w:val="24"/>
          <w:szCs w:val="24"/>
          <w:lang w:val="en-GB"/>
        </w:rPr>
        <w:t>C</w:t>
      </w:r>
      <w:r w:rsidR="00BF71AD" w:rsidRPr="00294568">
        <w:rPr>
          <w:rFonts w:eastAsia="Microsoft YaHei"/>
          <w:sz w:val="24"/>
          <w:szCs w:val="24"/>
          <w:lang w:val="en-GB"/>
        </w:rPr>
        <w:t>lusters</w:t>
      </w:r>
      <w:r w:rsidR="00C13917" w:rsidRPr="00294568">
        <w:rPr>
          <w:rFonts w:eastAsia="Microsoft YaHei"/>
          <w:sz w:val="24"/>
          <w:szCs w:val="24"/>
          <w:lang w:val="en-GB"/>
        </w:rPr>
        <w:t xml:space="preserve"> one to three</w:t>
      </w:r>
      <w:r w:rsidRPr="00294568">
        <w:rPr>
          <w:rFonts w:eastAsia="Microsoft YaHei"/>
          <w:sz w:val="24"/>
          <w:szCs w:val="24"/>
          <w:lang w:val="en-GB"/>
        </w:rPr>
        <w:t xml:space="preserve"> have the assumption of symmetric information</w:t>
      </w:r>
      <w:r w:rsidR="00C20F1B" w:rsidRPr="00294568">
        <w:rPr>
          <w:rFonts w:eastAsia="Microsoft YaHei"/>
          <w:sz w:val="24"/>
          <w:szCs w:val="24"/>
          <w:lang w:val="en-GB"/>
        </w:rPr>
        <w:t>,</w:t>
      </w:r>
      <w:r w:rsidR="000401D0" w:rsidRPr="00294568">
        <w:rPr>
          <w:rFonts w:eastAsia="Microsoft YaHei"/>
          <w:sz w:val="24"/>
          <w:szCs w:val="24"/>
          <w:lang w:val="en-GB"/>
        </w:rPr>
        <w:t xml:space="preserve"> </w:t>
      </w:r>
      <w:r w:rsidR="00130132" w:rsidRPr="00294568">
        <w:rPr>
          <w:rFonts w:eastAsia="Microsoft YaHei"/>
          <w:sz w:val="24"/>
          <w:szCs w:val="24"/>
          <w:lang w:val="en-GB"/>
        </w:rPr>
        <w:t xml:space="preserve">i.e., </w:t>
      </w:r>
      <w:r w:rsidR="000401D0" w:rsidRPr="00294568">
        <w:rPr>
          <w:rFonts w:eastAsia="Microsoft YaHei"/>
          <w:sz w:val="24"/>
          <w:szCs w:val="24"/>
          <w:lang w:val="en-GB"/>
        </w:rPr>
        <w:t>a</w:t>
      </w:r>
      <w:r w:rsidRPr="00294568">
        <w:rPr>
          <w:rFonts w:eastAsia="Microsoft YaHei"/>
          <w:sz w:val="24"/>
          <w:szCs w:val="24"/>
          <w:lang w:val="en-GB"/>
        </w:rPr>
        <w:t>ll the players in the supply chain have equal info</w:t>
      </w:r>
      <w:r w:rsidR="00787C4A" w:rsidRPr="00294568">
        <w:rPr>
          <w:rFonts w:eastAsia="Microsoft YaHei"/>
          <w:sz w:val="24"/>
          <w:szCs w:val="24"/>
          <w:lang w:val="en-GB"/>
        </w:rPr>
        <w:t xml:space="preserve">rmation about financing. </w:t>
      </w:r>
      <w:r w:rsidR="00C20F1B" w:rsidRPr="00294568">
        <w:rPr>
          <w:rFonts w:eastAsia="Microsoft YaHei"/>
          <w:sz w:val="24"/>
          <w:szCs w:val="24"/>
          <w:lang w:val="en-GB"/>
        </w:rPr>
        <w:t>In</w:t>
      </w:r>
      <w:r w:rsidRPr="00294568">
        <w:rPr>
          <w:rFonts w:eastAsia="Microsoft YaHei"/>
          <w:sz w:val="24"/>
          <w:szCs w:val="24"/>
          <w:lang w:val="en-GB"/>
        </w:rPr>
        <w:t xml:space="preserve"> reality,</w:t>
      </w:r>
      <w:r w:rsidR="00F209A4" w:rsidRPr="00294568">
        <w:rPr>
          <w:rFonts w:eastAsia="Microsoft YaHei"/>
          <w:sz w:val="24"/>
          <w:szCs w:val="24"/>
          <w:lang w:val="en-GB"/>
        </w:rPr>
        <w:t xml:space="preserve"> </w:t>
      </w:r>
      <w:r w:rsidR="00C20F1B" w:rsidRPr="00294568">
        <w:rPr>
          <w:rFonts w:eastAsia="Microsoft YaHei"/>
          <w:sz w:val="24"/>
          <w:szCs w:val="24"/>
          <w:lang w:val="en-GB"/>
        </w:rPr>
        <w:t xml:space="preserve">however, this </w:t>
      </w:r>
      <w:r w:rsidR="00F209A4" w:rsidRPr="00294568">
        <w:rPr>
          <w:rFonts w:eastAsia="Microsoft YaHei"/>
          <w:sz w:val="24"/>
          <w:szCs w:val="24"/>
          <w:lang w:val="en-GB"/>
        </w:rPr>
        <w:t>may not be the case</w:t>
      </w:r>
      <w:r w:rsidR="00C20F1B" w:rsidRPr="00294568">
        <w:rPr>
          <w:rFonts w:eastAsia="Microsoft YaHei"/>
          <w:sz w:val="24"/>
          <w:szCs w:val="24"/>
          <w:lang w:val="en-GB"/>
        </w:rPr>
        <w:t>,</w:t>
      </w:r>
      <w:r w:rsidR="00F209A4" w:rsidRPr="00294568">
        <w:rPr>
          <w:rFonts w:eastAsia="Microsoft YaHei"/>
          <w:sz w:val="24"/>
          <w:szCs w:val="24"/>
          <w:lang w:val="en-GB"/>
        </w:rPr>
        <w:t xml:space="preserve"> </w:t>
      </w:r>
      <w:r w:rsidR="00130132" w:rsidRPr="00294568">
        <w:rPr>
          <w:rFonts w:eastAsia="Microsoft YaHei"/>
          <w:sz w:val="24"/>
          <w:szCs w:val="24"/>
          <w:lang w:val="en-GB"/>
        </w:rPr>
        <w:t xml:space="preserve">e.g., </w:t>
      </w:r>
      <w:r w:rsidRPr="00294568">
        <w:rPr>
          <w:rFonts w:eastAsia="Microsoft YaHei"/>
          <w:sz w:val="24"/>
          <w:szCs w:val="24"/>
          <w:lang w:val="en-GB"/>
        </w:rPr>
        <w:t>more powerf</w:t>
      </w:r>
      <w:r w:rsidR="00611197" w:rsidRPr="00294568">
        <w:rPr>
          <w:rFonts w:eastAsia="Microsoft YaHei"/>
          <w:sz w:val="24"/>
          <w:szCs w:val="24"/>
          <w:lang w:val="en-GB"/>
        </w:rPr>
        <w:t>ul firms in the supply chain tend to</w:t>
      </w:r>
      <w:r w:rsidRPr="00294568">
        <w:rPr>
          <w:rFonts w:eastAsia="Microsoft YaHei"/>
          <w:sz w:val="24"/>
          <w:szCs w:val="24"/>
          <w:lang w:val="en-GB"/>
        </w:rPr>
        <w:t xml:space="preserve"> have more </w:t>
      </w:r>
      <w:r w:rsidR="00F209A4" w:rsidRPr="00294568">
        <w:rPr>
          <w:rFonts w:eastAsia="Microsoft YaHei"/>
          <w:sz w:val="24"/>
          <w:szCs w:val="24"/>
          <w:lang w:val="en-GB"/>
        </w:rPr>
        <w:t xml:space="preserve">financial </w:t>
      </w:r>
      <w:r w:rsidRPr="00294568">
        <w:rPr>
          <w:rFonts w:eastAsia="Microsoft YaHei"/>
          <w:sz w:val="24"/>
          <w:szCs w:val="24"/>
          <w:lang w:val="en-GB"/>
        </w:rPr>
        <w:t>infor</w:t>
      </w:r>
      <w:r w:rsidR="00F209A4" w:rsidRPr="00294568">
        <w:rPr>
          <w:rFonts w:eastAsia="Microsoft YaHei"/>
          <w:sz w:val="24"/>
          <w:szCs w:val="24"/>
          <w:lang w:val="en-GB"/>
        </w:rPr>
        <w:t>mation than others</w:t>
      </w:r>
      <w:r w:rsidRPr="00294568">
        <w:rPr>
          <w:rFonts w:eastAsia="Microsoft YaHei"/>
          <w:sz w:val="24"/>
          <w:szCs w:val="24"/>
          <w:lang w:val="en-GB"/>
        </w:rPr>
        <w:t xml:space="preserve">. </w:t>
      </w:r>
      <w:r w:rsidR="00C13917" w:rsidRPr="00294568">
        <w:rPr>
          <w:rFonts w:eastAsia="Microsoft YaHei"/>
          <w:sz w:val="24"/>
          <w:szCs w:val="24"/>
          <w:lang w:val="en-GB"/>
        </w:rPr>
        <w:t xml:space="preserve">In Cluster four, more papers consider </w:t>
      </w:r>
      <w:r w:rsidR="00C20F1B" w:rsidRPr="00294568">
        <w:rPr>
          <w:rFonts w:eastAsia="Microsoft YaHei"/>
          <w:sz w:val="24"/>
          <w:szCs w:val="24"/>
          <w:lang w:val="en-GB"/>
        </w:rPr>
        <w:t xml:space="preserve">the </w:t>
      </w:r>
      <w:r w:rsidR="00C13917" w:rsidRPr="00294568">
        <w:rPr>
          <w:rFonts w:eastAsia="Microsoft YaHei"/>
          <w:sz w:val="24"/>
          <w:szCs w:val="24"/>
          <w:lang w:val="en-GB"/>
        </w:rPr>
        <w:t xml:space="preserve">asymmetric information assumption (Daripa and Nilsen, 2011; Jing </w:t>
      </w:r>
      <w:r w:rsidR="00C13917" w:rsidRPr="00294568">
        <w:rPr>
          <w:rFonts w:eastAsia="Microsoft YaHei"/>
          <w:i/>
          <w:sz w:val="24"/>
          <w:szCs w:val="24"/>
          <w:lang w:val="en-GB"/>
        </w:rPr>
        <w:t>et al.</w:t>
      </w:r>
      <w:r w:rsidR="00C13917" w:rsidRPr="00294568">
        <w:rPr>
          <w:rFonts w:eastAsia="Microsoft YaHei"/>
          <w:sz w:val="24"/>
          <w:szCs w:val="24"/>
          <w:lang w:val="en-GB"/>
        </w:rPr>
        <w:t xml:space="preserve">, 2012; Cai </w:t>
      </w:r>
      <w:r w:rsidR="00C13917" w:rsidRPr="00294568">
        <w:rPr>
          <w:rFonts w:eastAsia="Microsoft YaHei"/>
          <w:i/>
          <w:sz w:val="24"/>
          <w:szCs w:val="24"/>
          <w:lang w:val="en-GB"/>
        </w:rPr>
        <w:t>et al.</w:t>
      </w:r>
      <w:r w:rsidR="00C13917" w:rsidRPr="00294568">
        <w:rPr>
          <w:rFonts w:eastAsia="Microsoft YaHei"/>
          <w:sz w:val="24"/>
          <w:szCs w:val="24"/>
          <w:lang w:val="en-GB"/>
        </w:rPr>
        <w:t xml:space="preserve">, 2014). </w:t>
      </w:r>
      <w:r w:rsidR="00041BAD" w:rsidRPr="00294568">
        <w:rPr>
          <w:rFonts w:eastAsia="Microsoft YaHei"/>
          <w:sz w:val="24"/>
          <w:szCs w:val="24"/>
          <w:lang w:val="en-GB"/>
        </w:rPr>
        <w:t xml:space="preserve">Shang </w:t>
      </w:r>
      <w:r w:rsidR="00041BAD" w:rsidRPr="00294568">
        <w:rPr>
          <w:rFonts w:eastAsia="Microsoft YaHei"/>
          <w:i/>
          <w:sz w:val="24"/>
          <w:szCs w:val="24"/>
          <w:lang w:val="en-GB"/>
        </w:rPr>
        <w:t>et al.</w:t>
      </w:r>
      <w:r w:rsidR="00041BAD" w:rsidRPr="00294568">
        <w:rPr>
          <w:rFonts w:eastAsia="Microsoft YaHei"/>
          <w:sz w:val="24"/>
          <w:szCs w:val="24"/>
          <w:lang w:val="en-GB"/>
        </w:rPr>
        <w:t xml:space="preserve"> (2009)</w:t>
      </w:r>
      <w:r w:rsidR="00495CCA" w:rsidRPr="00294568">
        <w:rPr>
          <w:rFonts w:eastAsia="Microsoft YaHei"/>
          <w:sz w:val="24"/>
          <w:szCs w:val="24"/>
          <w:lang w:val="en-GB"/>
        </w:rPr>
        <w:t xml:space="preserve"> </w:t>
      </w:r>
      <w:r w:rsidR="00E00C5B" w:rsidRPr="00294568">
        <w:rPr>
          <w:rFonts w:eastAsia="Microsoft YaHei"/>
          <w:sz w:val="24"/>
          <w:szCs w:val="24"/>
          <w:lang w:val="en-GB"/>
        </w:rPr>
        <w:t>examine</w:t>
      </w:r>
      <w:r w:rsidR="00041BAD" w:rsidRPr="00294568">
        <w:rPr>
          <w:rFonts w:eastAsia="Microsoft YaHei"/>
          <w:sz w:val="24"/>
          <w:szCs w:val="24"/>
          <w:lang w:val="en-GB"/>
        </w:rPr>
        <w:t xml:space="preserve"> </w:t>
      </w:r>
      <w:r w:rsidR="00495CCA" w:rsidRPr="00294568">
        <w:rPr>
          <w:rFonts w:eastAsia="Microsoft YaHei"/>
          <w:sz w:val="24"/>
          <w:szCs w:val="24"/>
          <w:lang w:val="en-GB"/>
        </w:rPr>
        <w:t>t</w:t>
      </w:r>
      <w:r w:rsidR="005C7323" w:rsidRPr="00294568">
        <w:rPr>
          <w:rFonts w:eastAsia="Microsoft YaHei"/>
          <w:sz w:val="24"/>
          <w:szCs w:val="24"/>
          <w:lang w:val="en-GB"/>
        </w:rPr>
        <w:t xml:space="preserve">hree information scenarios: echelon, local, and quasilocal. In the echelon scenario, each </w:t>
      </w:r>
      <w:r w:rsidR="00B33477" w:rsidRPr="00294568">
        <w:rPr>
          <w:rFonts w:eastAsia="Microsoft YaHei"/>
          <w:sz w:val="24"/>
          <w:szCs w:val="24"/>
          <w:lang w:val="en-GB"/>
        </w:rPr>
        <w:t>supply chain p</w:t>
      </w:r>
      <w:r w:rsidR="00CC1E1B" w:rsidRPr="00294568">
        <w:rPr>
          <w:rFonts w:eastAsia="Microsoft YaHei"/>
          <w:sz w:val="24"/>
          <w:szCs w:val="24"/>
          <w:lang w:val="en-GB"/>
        </w:rPr>
        <w:t>layer</w:t>
      </w:r>
      <w:r w:rsidR="005C7323" w:rsidRPr="00294568">
        <w:rPr>
          <w:rFonts w:eastAsia="Microsoft YaHei"/>
          <w:sz w:val="24"/>
          <w:szCs w:val="24"/>
          <w:lang w:val="en-GB"/>
        </w:rPr>
        <w:t xml:space="preserve"> can access the inventory and cost information within its echelon</w:t>
      </w:r>
      <w:r w:rsidR="00F4100D" w:rsidRPr="00294568">
        <w:rPr>
          <w:rFonts w:eastAsia="Microsoft YaHei"/>
          <w:sz w:val="24"/>
          <w:szCs w:val="24"/>
          <w:lang w:val="en-GB"/>
        </w:rPr>
        <w:t xml:space="preserve">, which includes the player itself and all downstream </w:t>
      </w:r>
      <w:r w:rsidR="001B01E1" w:rsidRPr="00294568">
        <w:rPr>
          <w:rFonts w:eastAsia="Microsoft YaHei"/>
          <w:sz w:val="24"/>
          <w:szCs w:val="24"/>
          <w:lang w:val="en-GB"/>
        </w:rPr>
        <w:t>player</w:t>
      </w:r>
      <w:r w:rsidR="00F4100D" w:rsidRPr="00294568">
        <w:rPr>
          <w:rFonts w:eastAsia="Microsoft YaHei"/>
          <w:sz w:val="24"/>
          <w:szCs w:val="24"/>
          <w:lang w:val="en-GB"/>
        </w:rPr>
        <w:t>s</w:t>
      </w:r>
      <w:r w:rsidR="001B01E1" w:rsidRPr="00294568">
        <w:rPr>
          <w:rFonts w:eastAsia="Microsoft YaHei"/>
          <w:sz w:val="24"/>
          <w:szCs w:val="24"/>
          <w:lang w:val="en-GB"/>
        </w:rPr>
        <w:t>, including customer demands</w:t>
      </w:r>
      <w:r w:rsidR="005C7323" w:rsidRPr="00294568">
        <w:rPr>
          <w:rFonts w:eastAsia="Microsoft YaHei"/>
          <w:sz w:val="24"/>
          <w:szCs w:val="24"/>
          <w:lang w:val="en-GB"/>
        </w:rPr>
        <w:t xml:space="preserve">; in the local scenario, each </w:t>
      </w:r>
      <w:r w:rsidR="00F4100D" w:rsidRPr="00294568">
        <w:rPr>
          <w:rFonts w:eastAsia="Microsoft YaHei"/>
          <w:sz w:val="24"/>
          <w:szCs w:val="24"/>
          <w:lang w:val="en-GB"/>
        </w:rPr>
        <w:t>local supply chain p</w:t>
      </w:r>
      <w:r w:rsidR="005807D6" w:rsidRPr="00294568">
        <w:rPr>
          <w:rFonts w:eastAsia="Microsoft YaHei"/>
          <w:sz w:val="24"/>
          <w:szCs w:val="24"/>
          <w:lang w:val="en-GB"/>
        </w:rPr>
        <w:t>artner</w:t>
      </w:r>
      <w:r w:rsidR="00F4100D" w:rsidRPr="00294568">
        <w:rPr>
          <w:rFonts w:eastAsia="Microsoft YaHei"/>
          <w:sz w:val="24"/>
          <w:szCs w:val="24"/>
          <w:lang w:val="en-GB"/>
        </w:rPr>
        <w:t xml:space="preserve"> </w:t>
      </w:r>
      <w:r w:rsidR="005C7323" w:rsidRPr="00294568">
        <w:rPr>
          <w:rFonts w:eastAsia="Microsoft YaHei"/>
          <w:sz w:val="24"/>
          <w:szCs w:val="24"/>
          <w:lang w:val="en-GB"/>
        </w:rPr>
        <w:t>acce</w:t>
      </w:r>
      <w:r w:rsidR="00757A4C" w:rsidRPr="00294568">
        <w:rPr>
          <w:rFonts w:eastAsia="Microsoft YaHei"/>
          <w:sz w:val="24"/>
          <w:szCs w:val="24"/>
          <w:lang w:val="en-GB"/>
        </w:rPr>
        <w:t xml:space="preserve">sses </w:t>
      </w:r>
      <w:r w:rsidR="00F4100D" w:rsidRPr="00294568">
        <w:rPr>
          <w:rFonts w:eastAsia="Microsoft YaHei"/>
          <w:sz w:val="24"/>
          <w:szCs w:val="24"/>
          <w:lang w:val="en-GB"/>
        </w:rPr>
        <w:t>only</w:t>
      </w:r>
      <w:r w:rsidR="00757A4C" w:rsidRPr="00294568">
        <w:rPr>
          <w:rFonts w:eastAsia="Microsoft YaHei"/>
          <w:sz w:val="24"/>
          <w:szCs w:val="24"/>
          <w:lang w:val="en-GB"/>
        </w:rPr>
        <w:t xml:space="preserve"> local information</w:t>
      </w:r>
      <w:r w:rsidR="00C20F1B" w:rsidRPr="00294568">
        <w:rPr>
          <w:rFonts w:eastAsia="Microsoft YaHei"/>
          <w:sz w:val="24"/>
          <w:szCs w:val="24"/>
          <w:lang w:val="en-GB"/>
        </w:rPr>
        <w:t>,</w:t>
      </w:r>
      <w:r w:rsidR="00CC1E1B" w:rsidRPr="00294568">
        <w:rPr>
          <w:rFonts w:eastAsia="Microsoft YaHei"/>
          <w:sz w:val="24"/>
          <w:szCs w:val="24"/>
          <w:lang w:val="en-GB"/>
        </w:rPr>
        <w:t xml:space="preserve"> </w:t>
      </w:r>
      <w:r w:rsidR="00130132" w:rsidRPr="00294568">
        <w:rPr>
          <w:rFonts w:eastAsia="Microsoft YaHei"/>
          <w:sz w:val="24"/>
          <w:szCs w:val="24"/>
          <w:lang w:val="en-GB"/>
        </w:rPr>
        <w:t xml:space="preserve">i.e., </w:t>
      </w:r>
      <w:r w:rsidR="00F4100D" w:rsidRPr="00294568">
        <w:rPr>
          <w:rFonts w:eastAsia="Microsoft YaHei"/>
          <w:sz w:val="24"/>
          <w:szCs w:val="24"/>
          <w:lang w:val="en-GB"/>
        </w:rPr>
        <w:t>its</w:t>
      </w:r>
      <w:r w:rsidR="005807D6" w:rsidRPr="00294568">
        <w:rPr>
          <w:rFonts w:eastAsia="Microsoft YaHei"/>
          <w:sz w:val="24"/>
          <w:szCs w:val="24"/>
          <w:lang w:val="en-GB"/>
        </w:rPr>
        <w:t xml:space="preserve"> </w:t>
      </w:r>
      <w:r w:rsidR="00F4100D" w:rsidRPr="00294568">
        <w:rPr>
          <w:rFonts w:eastAsia="Microsoft YaHei"/>
          <w:sz w:val="24"/>
          <w:szCs w:val="24"/>
          <w:lang w:val="en-GB"/>
        </w:rPr>
        <w:t>own inventory and cost information</w:t>
      </w:r>
      <w:r w:rsidR="00757A4C" w:rsidRPr="00294568">
        <w:rPr>
          <w:rFonts w:eastAsia="Microsoft YaHei"/>
          <w:sz w:val="24"/>
          <w:szCs w:val="24"/>
          <w:lang w:val="en-GB"/>
        </w:rPr>
        <w:t xml:space="preserve">; </w:t>
      </w:r>
      <w:r w:rsidR="005C7323" w:rsidRPr="00294568">
        <w:rPr>
          <w:rFonts w:eastAsia="Microsoft YaHei"/>
          <w:sz w:val="24"/>
          <w:szCs w:val="24"/>
          <w:lang w:val="en-GB"/>
        </w:rPr>
        <w:t>in the quasi</w:t>
      </w:r>
      <w:r w:rsidR="00C20F1B" w:rsidRPr="00294568">
        <w:rPr>
          <w:rFonts w:eastAsia="Microsoft YaHei"/>
          <w:sz w:val="24"/>
          <w:szCs w:val="24"/>
          <w:lang w:val="en-GB"/>
        </w:rPr>
        <w:t>-</w:t>
      </w:r>
      <w:r w:rsidR="005C7323" w:rsidRPr="00294568">
        <w:rPr>
          <w:rFonts w:eastAsia="Microsoft YaHei"/>
          <w:sz w:val="24"/>
          <w:szCs w:val="24"/>
          <w:lang w:val="en-GB"/>
        </w:rPr>
        <w:t xml:space="preserve">local scenario, </w:t>
      </w:r>
      <w:r w:rsidR="001B01E1" w:rsidRPr="00294568">
        <w:rPr>
          <w:rFonts w:eastAsia="Microsoft YaHei"/>
          <w:sz w:val="24"/>
          <w:szCs w:val="24"/>
          <w:lang w:val="en-GB"/>
        </w:rPr>
        <w:t>all customer-demand information is shared by the supply chain players, but not cost information</w:t>
      </w:r>
      <w:r w:rsidR="00C20F1B" w:rsidRPr="00294568">
        <w:rPr>
          <w:rFonts w:eastAsia="Microsoft YaHei"/>
          <w:sz w:val="24"/>
          <w:szCs w:val="24"/>
          <w:lang w:val="en-GB"/>
        </w:rPr>
        <w:t xml:space="preserve"> is not</w:t>
      </w:r>
      <w:r w:rsidR="005C7323" w:rsidRPr="00294568">
        <w:rPr>
          <w:rFonts w:eastAsia="Microsoft YaHei"/>
          <w:sz w:val="24"/>
          <w:szCs w:val="24"/>
          <w:lang w:val="en-GB"/>
        </w:rPr>
        <w:t xml:space="preserve">. </w:t>
      </w:r>
      <w:r w:rsidR="009B4337" w:rsidRPr="00294568">
        <w:rPr>
          <w:rFonts w:eastAsia="Microsoft YaHei"/>
          <w:sz w:val="24"/>
          <w:szCs w:val="24"/>
          <w:lang w:val="en-GB"/>
        </w:rPr>
        <w:t xml:space="preserve">Future research could consider how financing adds value to the </w:t>
      </w:r>
      <w:r w:rsidR="00C20F1B" w:rsidRPr="00294568">
        <w:rPr>
          <w:rFonts w:eastAsia="Microsoft YaHei"/>
          <w:sz w:val="24"/>
          <w:szCs w:val="24"/>
          <w:lang w:val="en-GB"/>
        </w:rPr>
        <w:t xml:space="preserve">entire </w:t>
      </w:r>
      <w:r w:rsidR="009B4337" w:rsidRPr="00294568">
        <w:rPr>
          <w:rFonts w:eastAsia="Microsoft YaHei"/>
          <w:sz w:val="24"/>
          <w:szCs w:val="24"/>
          <w:lang w:val="en-GB"/>
        </w:rPr>
        <w:t>supply chain under the condition of information asymmetry.</w:t>
      </w:r>
    </w:p>
    <w:p w14:paraId="52401594" w14:textId="21D07A25" w:rsidR="0076567B" w:rsidRPr="00294568" w:rsidRDefault="00B06AEF" w:rsidP="00FB43C5">
      <w:pPr>
        <w:pStyle w:val="p1"/>
        <w:adjustRightInd w:val="0"/>
        <w:snapToGrid w:val="0"/>
        <w:spacing w:after="0" w:line="360" w:lineRule="auto"/>
        <w:ind w:firstLineChars="236" w:firstLine="566"/>
        <w:rPr>
          <w:sz w:val="24"/>
          <w:szCs w:val="24"/>
          <w:lang w:val="en-GB"/>
        </w:rPr>
      </w:pPr>
      <w:r w:rsidRPr="00294568">
        <w:rPr>
          <w:rFonts w:eastAsia="Microsoft YaHei"/>
          <w:sz w:val="24"/>
          <w:szCs w:val="24"/>
          <w:lang w:val="en-GB"/>
        </w:rPr>
        <w:t xml:space="preserve">Another example is that </w:t>
      </w:r>
      <w:r w:rsidR="00A117DB" w:rsidRPr="00294568">
        <w:rPr>
          <w:rFonts w:eastAsia="Microsoft YaHei"/>
          <w:sz w:val="24"/>
          <w:szCs w:val="24"/>
          <w:lang w:val="en-GB"/>
        </w:rPr>
        <w:t xml:space="preserve">nearly all </w:t>
      </w:r>
      <w:r w:rsidRPr="00294568">
        <w:rPr>
          <w:rFonts w:eastAsia="Microsoft YaHei"/>
          <w:sz w:val="24"/>
          <w:szCs w:val="24"/>
          <w:lang w:val="en-GB"/>
        </w:rPr>
        <w:t xml:space="preserve">of </w:t>
      </w:r>
      <w:r w:rsidR="008177E5">
        <w:rPr>
          <w:rFonts w:eastAsia="Microsoft YaHei"/>
          <w:sz w:val="24"/>
          <w:szCs w:val="24"/>
          <w:lang w:val="en-GB"/>
        </w:rPr>
        <w:t xml:space="preserve">the </w:t>
      </w:r>
      <w:r w:rsidRPr="0039029F">
        <w:rPr>
          <w:rFonts w:eastAsia="Microsoft YaHei"/>
          <w:noProof/>
          <w:sz w:val="24"/>
          <w:szCs w:val="24"/>
          <w:lang w:val="en-GB"/>
        </w:rPr>
        <w:t>papers</w:t>
      </w:r>
      <w:r w:rsidR="00EE48DA" w:rsidRPr="00294568">
        <w:rPr>
          <w:rFonts w:eastAsia="Microsoft YaHei"/>
          <w:sz w:val="24"/>
          <w:szCs w:val="24"/>
          <w:lang w:val="en-GB"/>
        </w:rPr>
        <w:t xml:space="preserve"> except for one (</w:t>
      </w:r>
      <w:r w:rsidR="00130132" w:rsidRPr="00294568">
        <w:rPr>
          <w:rFonts w:eastAsia="Microsoft YaHei"/>
          <w:sz w:val="24"/>
          <w:szCs w:val="24"/>
          <w:lang w:val="en-GB"/>
        </w:rPr>
        <w:t xml:space="preserve">i.e., </w:t>
      </w:r>
      <w:r w:rsidR="00EC6725" w:rsidRPr="00294568">
        <w:rPr>
          <w:rFonts w:eastAsia="Microsoft YaHei"/>
          <w:sz w:val="24"/>
          <w:szCs w:val="24"/>
          <w:lang w:val="en-GB"/>
        </w:rPr>
        <w:t>Birge, 2015</w:t>
      </w:r>
      <w:r w:rsidR="00EE48DA" w:rsidRPr="00294568">
        <w:rPr>
          <w:rFonts w:eastAsia="Microsoft YaHei"/>
          <w:sz w:val="24"/>
          <w:szCs w:val="24"/>
          <w:lang w:val="en-GB"/>
        </w:rPr>
        <w:t>)</w:t>
      </w:r>
      <w:r w:rsidRPr="00294568">
        <w:rPr>
          <w:rFonts w:eastAsia="Microsoft YaHei"/>
          <w:sz w:val="24"/>
          <w:szCs w:val="24"/>
          <w:lang w:val="en-GB"/>
        </w:rPr>
        <w:t xml:space="preserve"> </w:t>
      </w:r>
      <w:r w:rsidR="00A117DB" w:rsidRPr="00294568">
        <w:rPr>
          <w:rFonts w:eastAsia="Microsoft YaHei"/>
          <w:sz w:val="24"/>
          <w:szCs w:val="24"/>
          <w:lang w:val="en-GB"/>
        </w:rPr>
        <w:t xml:space="preserve">in Clusters one to three </w:t>
      </w:r>
      <w:r w:rsidRPr="00294568">
        <w:rPr>
          <w:rFonts w:eastAsia="Microsoft YaHei"/>
          <w:sz w:val="24"/>
          <w:szCs w:val="24"/>
          <w:lang w:val="en-GB"/>
        </w:rPr>
        <w:t>assume that all the players in the financial market are risk-neutral</w:t>
      </w:r>
      <w:r w:rsidR="00563FA9" w:rsidRPr="00294568">
        <w:rPr>
          <w:rFonts w:eastAsia="Microsoft YaHei"/>
          <w:sz w:val="24"/>
          <w:szCs w:val="24"/>
          <w:lang w:val="en-GB"/>
        </w:rPr>
        <w:t xml:space="preserve">. </w:t>
      </w:r>
      <w:r w:rsidR="00C20F1B" w:rsidRPr="00294568">
        <w:rPr>
          <w:rFonts w:eastAsia="Microsoft YaHei"/>
          <w:sz w:val="24"/>
          <w:szCs w:val="24"/>
          <w:lang w:val="en-GB"/>
        </w:rPr>
        <w:t>In</w:t>
      </w:r>
      <w:r w:rsidRPr="00294568">
        <w:rPr>
          <w:rFonts w:eastAsia="Microsoft YaHei"/>
          <w:sz w:val="24"/>
          <w:szCs w:val="24"/>
          <w:lang w:val="en-GB"/>
        </w:rPr>
        <w:t xml:space="preserve"> reality, </w:t>
      </w:r>
      <w:r w:rsidR="00C20F1B" w:rsidRPr="00294568">
        <w:rPr>
          <w:rFonts w:eastAsia="Microsoft YaHei"/>
          <w:sz w:val="24"/>
          <w:szCs w:val="24"/>
          <w:lang w:val="en-GB"/>
        </w:rPr>
        <w:t xml:space="preserve">however, </w:t>
      </w:r>
      <w:r w:rsidRPr="00294568">
        <w:rPr>
          <w:rFonts w:eastAsia="Microsoft YaHei"/>
          <w:sz w:val="24"/>
          <w:szCs w:val="24"/>
          <w:lang w:val="en-GB"/>
        </w:rPr>
        <w:t>different firms have different attitudes to</w:t>
      </w:r>
      <w:r w:rsidR="00CC1E1B" w:rsidRPr="00294568">
        <w:rPr>
          <w:rFonts w:eastAsia="Microsoft YaHei"/>
          <w:sz w:val="24"/>
          <w:szCs w:val="24"/>
          <w:lang w:val="en-GB"/>
        </w:rPr>
        <w:t>wards</w:t>
      </w:r>
      <w:r w:rsidRPr="00294568">
        <w:rPr>
          <w:rFonts w:eastAsia="Microsoft YaHei"/>
          <w:sz w:val="24"/>
          <w:szCs w:val="24"/>
          <w:lang w:val="en-GB"/>
        </w:rPr>
        <w:t xml:space="preserve"> risk</w:t>
      </w:r>
      <w:r w:rsidR="00D51536" w:rsidRPr="00294568">
        <w:rPr>
          <w:rFonts w:eastAsia="Microsoft YaHei"/>
          <w:sz w:val="24"/>
          <w:szCs w:val="24"/>
          <w:lang w:val="en-GB"/>
        </w:rPr>
        <w:t xml:space="preserve">. </w:t>
      </w:r>
      <w:r w:rsidR="009F38D1" w:rsidRPr="00294568">
        <w:rPr>
          <w:rFonts w:eastAsia="Microsoft YaHei"/>
          <w:sz w:val="24"/>
          <w:szCs w:val="24"/>
          <w:lang w:val="en-GB"/>
        </w:rPr>
        <w:t>Tang and Musa</w:t>
      </w:r>
      <w:r w:rsidR="00CC1E1B" w:rsidRPr="00294568">
        <w:rPr>
          <w:rFonts w:eastAsia="Microsoft YaHei"/>
          <w:sz w:val="24"/>
          <w:szCs w:val="24"/>
          <w:lang w:val="en-GB"/>
        </w:rPr>
        <w:t>’s</w:t>
      </w:r>
      <w:r w:rsidR="00CA3F89" w:rsidRPr="00294568">
        <w:rPr>
          <w:rFonts w:eastAsia="Microsoft YaHei"/>
          <w:sz w:val="24"/>
          <w:szCs w:val="24"/>
          <w:lang w:val="en-GB"/>
        </w:rPr>
        <w:t xml:space="preserve"> (2011)</w:t>
      </w:r>
      <w:r w:rsidR="009F38D1" w:rsidRPr="00294568">
        <w:rPr>
          <w:rFonts w:eastAsia="Microsoft YaHei"/>
          <w:sz w:val="24"/>
          <w:szCs w:val="24"/>
          <w:lang w:val="en-GB"/>
        </w:rPr>
        <w:t xml:space="preserve"> </w:t>
      </w:r>
      <w:r w:rsidR="00925DB5" w:rsidRPr="00294568">
        <w:rPr>
          <w:rFonts w:eastAsia="Microsoft YaHei"/>
          <w:sz w:val="24"/>
          <w:szCs w:val="24"/>
          <w:lang w:val="en-GB"/>
        </w:rPr>
        <w:t>literature survey</w:t>
      </w:r>
      <w:r w:rsidR="00CA3F89" w:rsidRPr="00294568">
        <w:rPr>
          <w:rFonts w:eastAsia="Microsoft YaHei"/>
          <w:sz w:val="24"/>
          <w:szCs w:val="24"/>
          <w:lang w:val="en-GB"/>
        </w:rPr>
        <w:t xml:space="preserve"> point</w:t>
      </w:r>
      <w:r w:rsidR="00174451" w:rsidRPr="00294568">
        <w:rPr>
          <w:rFonts w:eastAsia="Microsoft YaHei"/>
          <w:sz w:val="24"/>
          <w:szCs w:val="24"/>
          <w:lang w:val="en-GB"/>
        </w:rPr>
        <w:t>s</w:t>
      </w:r>
      <w:r w:rsidR="00CA3F89" w:rsidRPr="00294568">
        <w:rPr>
          <w:rFonts w:eastAsia="Microsoft YaHei"/>
          <w:sz w:val="24"/>
          <w:szCs w:val="24"/>
          <w:lang w:val="en-GB"/>
        </w:rPr>
        <w:t xml:space="preserve"> out that</w:t>
      </w:r>
      <w:r w:rsidR="00925DB5" w:rsidRPr="00294568">
        <w:rPr>
          <w:rFonts w:eastAsia="Microsoft YaHei"/>
          <w:sz w:val="24"/>
          <w:szCs w:val="24"/>
          <w:lang w:val="en-GB"/>
        </w:rPr>
        <w:t xml:space="preserve"> financial risk is one of </w:t>
      </w:r>
      <w:r w:rsidR="008177E5">
        <w:rPr>
          <w:rFonts w:eastAsia="Microsoft YaHei"/>
          <w:sz w:val="24"/>
          <w:szCs w:val="24"/>
          <w:lang w:val="en-GB"/>
        </w:rPr>
        <w:t xml:space="preserve">the </w:t>
      </w:r>
      <w:r w:rsidR="00925DB5" w:rsidRPr="0039029F">
        <w:rPr>
          <w:rFonts w:eastAsia="Microsoft YaHei"/>
          <w:noProof/>
          <w:sz w:val="24"/>
          <w:szCs w:val="24"/>
          <w:lang w:val="en-GB"/>
        </w:rPr>
        <w:t>major</w:t>
      </w:r>
      <w:r w:rsidR="00925DB5" w:rsidRPr="00294568">
        <w:rPr>
          <w:rFonts w:eastAsia="Microsoft YaHei"/>
          <w:sz w:val="24"/>
          <w:szCs w:val="24"/>
          <w:lang w:val="en-GB"/>
        </w:rPr>
        <w:t xml:space="preserve"> risk </w:t>
      </w:r>
      <w:r w:rsidR="00CA3F89" w:rsidRPr="00294568">
        <w:rPr>
          <w:rFonts w:eastAsia="Microsoft YaHei"/>
          <w:sz w:val="24"/>
          <w:szCs w:val="24"/>
          <w:lang w:val="en-GB"/>
        </w:rPr>
        <w:t>issues in supply chain research</w:t>
      </w:r>
      <w:r w:rsidR="00FF19D3" w:rsidRPr="00294568">
        <w:rPr>
          <w:rFonts w:eastAsia="Microsoft YaHei"/>
          <w:sz w:val="24"/>
          <w:szCs w:val="24"/>
          <w:lang w:val="en-GB"/>
        </w:rPr>
        <w:t>.</w:t>
      </w:r>
      <w:r w:rsidR="00CA3F89" w:rsidRPr="00294568">
        <w:rPr>
          <w:sz w:val="24"/>
          <w:szCs w:val="24"/>
          <w:lang w:val="en-GB"/>
        </w:rPr>
        <w:t xml:space="preserve"> A</w:t>
      </w:r>
      <w:r w:rsidR="00CA3F89" w:rsidRPr="00294568">
        <w:rPr>
          <w:rFonts w:eastAsia="Microsoft YaHei"/>
          <w:sz w:val="24"/>
          <w:szCs w:val="24"/>
          <w:lang w:val="en-GB"/>
        </w:rPr>
        <w:t xml:space="preserve">ccording to </w:t>
      </w:r>
      <w:r w:rsidR="00CA3F89" w:rsidRPr="00294568">
        <w:rPr>
          <w:color w:val="000000" w:themeColor="text1"/>
          <w:sz w:val="24"/>
          <w:szCs w:val="24"/>
          <w:lang w:val="en-GB"/>
        </w:rPr>
        <w:t xml:space="preserve">Heckmann </w:t>
      </w:r>
      <w:r w:rsidR="00CA3F89" w:rsidRPr="00294568">
        <w:rPr>
          <w:i/>
          <w:color w:val="000000" w:themeColor="text1"/>
          <w:sz w:val="24"/>
          <w:szCs w:val="24"/>
          <w:lang w:val="en-GB"/>
        </w:rPr>
        <w:t>et al.</w:t>
      </w:r>
      <w:r w:rsidR="003D2CC9" w:rsidRPr="00294568">
        <w:rPr>
          <w:i/>
          <w:color w:val="000000" w:themeColor="text1"/>
          <w:sz w:val="24"/>
          <w:szCs w:val="24"/>
          <w:lang w:val="en-GB"/>
        </w:rPr>
        <w:t xml:space="preserve"> </w:t>
      </w:r>
      <w:r w:rsidR="00CA3F89" w:rsidRPr="00294568">
        <w:rPr>
          <w:color w:val="000000" w:themeColor="text1"/>
          <w:sz w:val="24"/>
          <w:szCs w:val="24"/>
          <w:lang w:val="en-GB"/>
        </w:rPr>
        <w:t xml:space="preserve">(2015), </w:t>
      </w:r>
      <w:r w:rsidR="00CA3F89" w:rsidRPr="00294568">
        <w:rPr>
          <w:sz w:val="24"/>
          <w:szCs w:val="24"/>
          <w:lang w:val="en-GB"/>
        </w:rPr>
        <w:t>t</w:t>
      </w:r>
      <w:r w:rsidR="006C4F51" w:rsidRPr="00294568">
        <w:rPr>
          <w:sz w:val="24"/>
          <w:szCs w:val="24"/>
          <w:lang w:val="en-GB"/>
        </w:rPr>
        <w:t>he subjective perception of the importance of risk is divided into three groups: risk-averse, risk-seeking, and risk-neutral.</w:t>
      </w:r>
      <w:r w:rsidR="00CC1E1B" w:rsidRPr="00294568">
        <w:rPr>
          <w:sz w:val="24"/>
          <w:szCs w:val="24"/>
          <w:lang w:val="en-GB"/>
        </w:rPr>
        <w:t xml:space="preserve"> R</w:t>
      </w:r>
      <w:r w:rsidR="006C4F51" w:rsidRPr="00294568">
        <w:rPr>
          <w:sz w:val="24"/>
          <w:szCs w:val="24"/>
          <w:lang w:val="en-GB"/>
        </w:rPr>
        <w:t>isk attitudes have a decisive influence on the measurement of future supply chain performance and consequently co-determine supply chain decisions</w:t>
      </w:r>
      <w:r w:rsidR="00CC1E1B" w:rsidRPr="00294568">
        <w:rPr>
          <w:sz w:val="24"/>
          <w:szCs w:val="24"/>
          <w:lang w:val="en-GB"/>
        </w:rPr>
        <w:t xml:space="preserve"> (ibid)</w:t>
      </w:r>
      <w:r w:rsidR="006C4F51" w:rsidRPr="00294568">
        <w:rPr>
          <w:sz w:val="24"/>
          <w:szCs w:val="24"/>
          <w:lang w:val="en-GB"/>
        </w:rPr>
        <w:t>.</w:t>
      </w:r>
      <w:r w:rsidR="00CA3F89" w:rsidRPr="00294568">
        <w:rPr>
          <w:sz w:val="24"/>
          <w:szCs w:val="24"/>
          <w:lang w:val="en-GB"/>
        </w:rPr>
        <w:t xml:space="preserve"> </w:t>
      </w:r>
      <w:r w:rsidR="00A117DB" w:rsidRPr="00294568">
        <w:rPr>
          <w:sz w:val="24"/>
          <w:szCs w:val="24"/>
          <w:lang w:val="en-GB"/>
        </w:rPr>
        <w:t xml:space="preserve">In Cluster four, researchers begin to investigate the SCF in risk-averse cases (Babich and Sobel, 2004; </w:t>
      </w:r>
      <w:r w:rsidR="0044483C" w:rsidRPr="00294568">
        <w:rPr>
          <w:sz w:val="24"/>
          <w:szCs w:val="24"/>
          <w:lang w:val="en-GB"/>
        </w:rPr>
        <w:t xml:space="preserve">Yan and Sun, 2013; </w:t>
      </w:r>
      <w:r w:rsidR="00A117DB" w:rsidRPr="00294568">
        <w:rPr>
          <w:sz w:val="24"/>
          <w:szCs w:val="24"/>
          <w:lang w:val="en-GB"/>
        </w:rPr>
        <w:t xml:space="preserve">Zhang </w:t>
      </w:r>
      <w:r w:rsidR="00A117DB" w:rsidRPr="00294568">
        <w:rPr>
          <w:i/>
          <w:sz w:val="24"/>
          <w:szCs w:val="24"/>
          <w:lang w:val="en-GB"/>
        </w:rPr>
        <w:t>et al.</w:t>
      </w:r>
      <w:r w:rsidR="00A117DB" w:rsidRPr="00294568">
        <w:rPr>
          <w:sz w:val="24"/>
          <w:szCs w:val="24"/>
          <w:lang w:val="en-GB"/>
        </w:rPr>
        <w:t>, 2014).</w:t>
      </w:r>
      <w:r w:rsidR="0044483C" w:rsidRPr="00294568">
        <w:rPr>
          <w:sz w:val="24"/>
          <w:szCs w:val="24"/>
          <w:lang w:val="en-GB"/>
        </w:rPr>
        <w:t xml:space="preserve"> Kouvelis and Zhao (2012)</w:t>
      </w:r>
      <w:r w:rsidR="009D0785" w:rsidRPr="00294568">
        <w:rPr>
          <w:sz w:val="24"/>
          <w:szCs w:val="24"/>
          <w:lang w:val="en-GB"/>
        </w:rPr>
        <w:t xml:space="preserve"> build their basic model with </w:t>
      </w:r>
      <w:r w:rsidR="00C853F1" w:rsidRPr="00294568">
        <w:rPr>
          <w:sz w:val="24"/>
          <w:szCs w:val="24"/>
          <w:lang w:val="en-GB"/>
        </w:rPr>
        <w:t xml:space="preserve">the </w:t>
      </w:r>
      <w:r w:rsidR="009D0785" w:rsidRPr="00294568">
        <w:rPr>
          <w:sz w:val="24"/>
          <w:szCs w:val="24"/>
          <w:lang w:val="en-GB"/>
        </w:rPr>
        <w:t xml:space="preserve">risk-neutral </w:t>
      </w:r>
      <w:r w:rsidR="005E3667" w:rsidRPr="00294568">
        <w:rPr>
          <w:sz w:val="24"/>
          <w:szCs w:val="24"/>
          <w:lang w:val="en-GB"/>
        </w:rPr>
        <w:t>assumption and</w:t>
      </w:r>
      <w:r w:rsidR="009D0785" w:rsidRPr="00294568">
        <w:rPr>
          <w:sz w:val="24"/>
          <w:szCs w:val="24"/>
          <w:lang w:val="en-GB"/>
        </w:rPr>
        <w:t xml:space="preserve"> </w:t>
      </w:r>
      <w:r w:rsidR="00FB43C5" w:rsidRPr="00294568">
        <w:rPr>
          <w:sz w:val="24"/>
          <w:szCs w:val="24"/>
          <w:lang w:val="en-GB"/>
        </w:rPr>
        <w:t>extend the model</w:t>
      </w:r>
      <w:r w:rsidR="009D0785" w:rsidRPr="00294568">
        <w:rPr>
          <w:sz w:val="24"/>
          <w:szCs w:val="24"/>
          <w:lang w:val="en-GB"/>
        </w:rPr>
        <w:t xml:space="preserve"> </w:t>
      </w:r>
      <w:r w:rsidR="00FB43C5" w:rsidRPr="00294568">
        <w:rPr>
          <w:sz w:val="24"/>
          <w:szCs w:val="24"/>
          <w:lang w:val="en-GB"/>
        </w:rPr>
        <w:t>to</w:t>
      </w:r>
      <w:r w:rsidR="009D0785" w:rsidRPr="00294568">
        <w:rPr>
          <w:sz w:val="24"/>
          <w:szCs w:val="24"/>
          <w:lang w:val="en-GB"/>
        </w:rPr>
        <w:t xml:space="preserve"> </w:t>
      </w:r>
      <w:r w:rsidR="00761A81" w:rsidRPr="00294568">
        <w:rPr>
          <w:sz w:val="24"/>
          <w:szCs w:val="24"/>
          <w:lang w:val="en-GB"/>
        </w:rPr>
        <w:t xml:space="preserve">a scenario </w:t>
      </w:r>
      <w:r w:rsidR="00C853F1" w:rsidRPr="00294568">
        <w:rPr>
          <w:sz w:val="24"/>
          <w:szCs w:val="24"/>
          <w:lang w:val="en-GB"/>
        </w:rPr>
        <w:t xml:space="preserve">in which </w:t>
      </w:r>
      <w:r w:rsidR="00761A81" w:rsidRPr="00294568">
        <w:rPr>
          <w:sz w:val="24"/>
          <w:szCs w:val="24"/>
          <w:lang w:val="en-GB"/>
        </w:rPr>
        <w:t>there is</w:t>
      </w:r>
      <w:r w:rsidR="009D0785" w:rsidRPr="00294568">
        <w:rPr>
          <w:sz w:val="24"/>
          <w:szCs w:val="24"/>
          <w:lang w:val="en-GB"/>
        </w:rPr>
        <w:t xml:space="preserve"> a risk-averse retailer. </w:t>
      </w:r>
      <w:r w:rsidR="00FB43C5" w:rsidRPr="00294568">
        <w:rPr>
          <w:sz w:val="24"/>
          <w:szCs w:val="24"/>
          <w:lang w:val="en-GB"/>
        </w:rPr>
        <w:t>They find that t</w:t>
      </w:r>
      <w:r w:rsidR="009D0785" w:rsidRPr="00294568">
        <w:rPr>
          <w:sz w:val="24"/>
          <w:szCs w:val="24"/>
          <w:lang w:val="en-GB"/>
        </w:rPr>
        <w:t xml:space="preserve">he risk-averse retailer </w:t>
      </w:r>
      <w:r w:rsidR="00FB43C5" w:rsidRPr="00294568">
        <w:rPr>
          <w:sz w:val="24"/>
          <w:szCs w:val="24"/>
          <w:lang w:val="en-GB"/>
        </w:rPr>
        <w:t>can order</w:t>
      </w:r>
      <w:r w:rsidR="009D0785" w:rsidRPr="00294568">
        <w:rPr>
          <w:sz w:val="24"/>
          <w:szCs w:val="24"/>
          <w:lang w:val="en-GB"/>
        </w:rPr>
        <w:t xml:space="preserve"> a larger quantity and </w:t>
      </w:r>
      <w:r w:rsidR="00C853F1" w:rsidRPr="00294568">
        <w:rPr>
          <w:sz w:val="24"/>
          <w:szCs w:val="24"/>
          <w:lang w:val="en-GB"/>
        </w:rPr>
        <w:t xml:space="preserve">obtain </w:t>
      </w:r>
      <w:r w:rsidR="009D0785" w:rsidRPr="00294568">
        <w:rPr>
          <w:sz w:val="24"/>
          <w:szCs w:val="24"/>
          <w:lang w:val="en-GB"/>
        </w:rPr>
        <w:t xml:space="preserve">larger expected utility under </w:t>
      </w:r>
      <w:r w:rsidR="00FB43C5" w:rsidRPr="00294568">
        <w:rPr>
          <w:sz w:val="24"/>
          <w:szCs w:val="24"/>
          <w:lang w:val="en-GB"/>
        </w:rPr>
        <w:t xml:space="preserve">supplier financing when the supplier’s interest rate equals the bank’s, which means </w:t>
      </w:r>
      <w:r w:rsidR="00C853F1" w:rsidRPr="00294568">
        <w:rPr>
          <w:sz w:val="24"/>
          <w:szCs w:val="24"/>
          <w:lang w:val="en-GB"/>
        </w:rPr>
        <w:t xml:space="preserve">that </w:t>
      </w:r>
      <w:r w:rsidR="00FB43C5" w:rsidRPr="00294568">
        <w:rPr>
          <w:sz w:val="24"/>
          <w:szCs w:val="24"/>
          <w:lang w:val="en-GB"/>
        </w:rPr>
        <w:t>supplier financing is preferable over bank financing for a retailer regardless of its risk preferences</w:t>
      </w:r>
      <w:r w:rsidR="00761A81" w:rsidRPr="00294568">
        <w:rPr>
          <w:sz w:val="24"/>
          <w:szCs w:val="24"/>
          <w:lang w:val="en-GB"/>
        </w:rPr>
        <w:t xml:space="preserve"> (ibid)</w:t>
      </w:r>
      <w:r w:rsidR="00FB43C5" w:rsidRPr="00294568">
        <w:rPr>
          <w:sz w:val="24"/>
          <w:szCs w:val="24"/>
          <w:lang w:val="en-GB"/>
        </w:rPr>
        <w:t xml:space="preserve">. However, </w:t>
      </w:r>
      <w:r w:rsidR="00CA3F89" w:rsidRPr="00294568">
        <w:rPr>
          <w:color w:val="000000" w:themeColor="text1"/>
          <w:sz w:val="24"/>
          <w:szCs w:val="24"/>
          <w:lang w:val="en-GB"/>
        </w:rPr>
        <w:t xml:space="preserve">Heckmann </w:t>
      </w:r>
      <w:r w:rsidR="00CA3F89" w:rsidRPr="00294568">
        <w:rPr>
          <w:i/>
          <w:color w:val="000000" w:themeColor="text1"/>
          <w:sz w:val="24"/>
          <w:szCs w:val="24"/>
          <w:lang w:val="en-GB"/>
        </w:rPr>
        <w:t xml:space="preserve">et al. </w:t>
      </w:r>
      <w:r w:rsidR="00CA3F89" w:rsidRPr="00294568">
        <w:rPr>
          <w:color w:val="000000" w:themeColor="text1"/>
          <w:sz w:val="24"/>
          <w:szCs w:val="24"/>
          <w:lang w:val="en-GB"/>
        </w:rPr>
        <w:t xml:space="preserve">(2015) </w:t>
      </w:r>
      <w:r w:rsidR="00174451" w:rsidRPr="00294568">
        <w:rPr>
          <w:color w:val="000000" w:themeColor="text1"/>
          <w:sz w:val="24"/>
          <w:szCs w:val="24"/>
          <w:lang w:val="en-GB"/>
        </w:rPr>
        <w:t>find</w:t>
      </w:r>
      <w:r w:rsidR="00CA3F89" w:rsidRPr="00294568">
        <w:rPr>
          <w:color w:val="000000" w:themeColor="text1"/>
          <w:sz w:val="24"/>
          <w:szCs w:val="24"/>
          <w:lang w:val="en-GB"/>
        </w:rPr>
        <w:t xml:space="preserve"> that </w:t>
      </w:r>
      <w:r w:rsidR="00C853F1" w:rsidRPr="00294568">
        <w:rPr>
          <w:color w:val="000000" w:themeColor="text1"/>
          <w:sz w:val="24"/>
          <w:szCs w:val="24"/>
          <w:lang w:val="en-GB"/>
        </w:rPr>
        <w:t xml:space="preserve">there is a lack of </w:t>
      </w:r>
      <w:r w:rsidR="00CC1E1B" w:rsidRPr="00294568">
        <w:rPr>
          <w:sz w:val="24"/>
          <w:szCs w:val="24"/>
          <w:lang w:val="en-GB"/>
        </w:rPr>
        <w:t>research focusing on the effects of</w:t>
      </w:r>
      <w:r w:rsidR="006C4F51" w:rsidRPr="00294568">
        <w:rPr>
          <w:sz w:val="24"/>
          <w:szCs w:val="24"/>
          <w:lang w:val="en-GB"/>
        </w:rPr>
        <w:t xml:space="preserve"> different attitudes towards supply chain risk </w:t>
      </w:r>
      <w:r w:rsidR="00CC1E1B" w:rsidRPr="00294568">
        <w:rPr>
          <w:sz w:val="24"/>
          <w:szCs w:val="24"/>
          <w:lang w:val="en-GB"/>
        </w:rPr>
        <w:t>on supply chain decision-making</w:t>
      </w:r>
      <w:r w:rsidR="00FB43C5" w:rsidRPr="00294568">
        <w:rPr>
          <w:sz w:val="24"/>
          <w:szCs w:val="24"/>
          <w:lang w:val="en-GB"/>
        </w:rPr>
        <w:t>.</w:t>
      </w:r>
      <w:r w:rsidR="00CA3F89" w:rsidRPr="00294568">
        <w:rPr>
          <w:sz w:val="24"/>
          <w:szCs w:val="24"/>
          <w:lang w:val="en-GB"/>
        </w:rPr>
        <w:t xml:space="preserve"> </w:t>
      </w:r>
      <w:r w:rsidR="00FB43C5" w:rsidRPr="00294568">
        <w:rPr>
          <w:sz w:val="24"/>
          <w:szCs w:val="24"/>
          <w:lang w:val="en-GB"/>
        </w:rPr>
        <w:t xml:space="preserve">The same conclusion </w:t>
      </w:r>
      <w:r w:rsidR="00761A81" w:rsidRPr="00294568">
        <w:rPr>
          <w:sz w:val="24"/>
          <w:szCs w:val="24"/>
          <w:lang w:val="en-GB"/>
        </w:rPr>
        <w:t>can be drawn</w:t>
      </w:r>
      <w:r w:rsidR="00FB43C5" w:rsidRPr="00294568">
        <w:rPr>
          <w:sz w:val="24"/>
          <w:szCs w:val="24"/>
          <w:lang w:val="en-GB"/>
        </w:rPr>
        <w:t xml:space="preserve"> from our content analysis of the four clusters. Interestingly, none </w:t>
      </w:r>
      <w:r w:rsidR="00761A81" w:rsidRPr="00294568">
        <w:rPr>
          <w:sz w:val="24"/>
          <w:szCs w:val="24"/>
          <w:lang w:val="en-GB"/>
        </w:rPr>
        <w:t xml:space="preserve">of the reviewed </w:t>
      </w:r>
      <w:r w:rsidR="00FB43C5" w:rsidRPr="00294568">
        <w:rPr>
          <w:sz w:val="24"/>
          <w:szCs w:val="24"/>
          <w:lang w:val="en-GB"/>
        </w:rPr>
        <w:lastRenderedPageBreak/>
        <w:t xml:space="preserve">paper across the clusters examine the risk-seeking assumption. </w:t>
      </w:r>
      <w:r w:rsidR="00D51536" w:rsidRPr="00294568">
        <w:rPr>
          <w:rFonts w:eastAsia="Microsoft YaHei"/>
          <w:sz w:val="24"/>
          <w:szCs w:val="24"/>
          <w:lang w:val="en-GB"/>
        </w:rPr>
        <w:t>Future</w:t>
      </w:r>
      <w:r w:rsidR="00761A81" w:rsidRPr="00294568">
        <w:rPr>
          <w:rFonts w:eastAsia="Microsoft YaHei"/>
          <w:sz w:val="24"/>
          <w:szCs w:val="24"/>
          <w:lang w:val="en-GB"/>
        </w:rPr>
        <w:t xml:space="preserve"> research may consider</w:t>
      </w:r>
      <w:r w:rsidR="00D51536" w:rsidRPr="00294568">
        <w:rPr>
          <w:rFonts w:eastAsia="Microsoft YaHei"/>
          <w:sz w:val="24"/>
          <w:szCs w:val="24"/>
          <w:lang w:val="en-GB"/>
        </w:rPr>
        <w:t xml:space="preserve"> assumptions </w:t>
      </w:r>
      <w:r w:rsidR="00761A81" w:rsidRPr="00294568">
        <w:rPr>
          <w:rFonts w:eastAsia="Microsoft YaHei"/>
          <w:sz w:val="24"/>
          <w:szCs w:val="24"/>
          <w:lang w:val="en-GB"/>
        </w:rPr>
        <w:t xml:space="preserve">based </w:t>
      </w:r>
      <w:r w:rsidR="00D51536" w:rsidRPr="00294568">
        <w:rPr>
          <w:rFonts w:eastAsia="Microsoft YaHei"/>
          <w:sz w:val="24"/>
          <w:szCs w:val="24"/>
          <w:lang w:val="en-GB"/>
        </w:rPr>
        <w:t xml:space="preserve">on </w:t>
      </w:r>
      <w:r w:rsidR="00761A81" w:rsidRPr="00294568">
        <w:rPr>
          <w:rFonts w:eastAsia="Microsoft YaHei"/>
          <w:sz w:val="24"/>
          <w:szCs w:val="24"/>
          <w:lang w:val="en-GB"/>
        </w:rPr>
        <w:t xml:space="preserve">different </w:t>
      </w:r>
      <w:r w:rsidR="00D51536" w:rsidRPr="00294568">
        <w:rPr>
          <w:rFonts w:eastAsia="Microsoft YaHei"/>
          <w:sz w:val="24"/>
          <w:szCs w:val="24"/>
          <w:lang w:val="en-GB"/>
        </w:rPr>
        <w:t>attitude</w:t>
      </w:r>
      <w:r w:rsidR="00761A81" w:rsidRPr="00294568">
        <w:rPr>
          <w:rFonts w:eastAsia="Microsoft YaHei"/>
          <w:sz w:val="24"/>
          <w:szCs w:val="24"/>
          <w:lang w:val="en-GB"/>
        </w:rPr>
        <w:t>s</w:t>
      </w:r>
      <w:r w:rsidR="00D51536" w:rsidRPr="00294568">
        <w:rPr>
          <w:rFonts w:eastAsia="Microsoft YaHei"/>
          <w:sz w:val="24"/>
          <w:szCs w:val="24"/>
          <w:lang w:val="en-GB"/>
        </w:rPr>
        <w:t xml:space="preserve"> to</w:t>
      </w:r>
      <w:r w:rsidR="00CC1E1B" w:rsidRPr="00294568">
        <w:rPr>
          <w:rFonts w:eastAsia="Microsoft YaHei"/>
          <w:sz w:val="24"/>
          <w:szCs w:val="24"/>
          <w:lang w:val="en-GB"/>
        </w:rPr>
        <w:t>wards</w:t>
      </w:r>
      <w:r w:rsidR="00D51536" w:rsidRPr="00294568">
        <w:rPr>
          <w:rFonts w:eastAsia="Microsoft YaHei"/>
          <w:sz w:val="24"/>
          <w:szCs w:val="24"/>
          <w:lang w:val="en-GB"/>
        </w:rPr>
        <w:t xml:space="preserve"> risk, which will lead to different operational and financial decisions </w:t>
      </w:r>
      <w:r w:rsidR="00CC1E1B" w:rsidRPr="00294568">
        <w:rPr>
          <w:rFonts w:eastAsia="Microsoft YaHei"/>
          <w:sz w:val="24"/>
          <w:szCs w:val="24"/>
          <w:lang w:val="en-GB"/>
        </w:rPr>
        <w:t xml:space="preserve">in SCs </w:t>
      </w:r>
      <w:r w:rsidR="00D51536" w:rsidRPr="00294568">
        <w:rPr>
          <w:rFonts w:eastAsia="Microsoft YaHei"/>
          <w:sz w:val="24"/>
          <w:szCs w:val="24"/>
          <w:lang w:val="en-GB"/>
        </w:rPr>
        <w:t>(Chen and Wang</w:t>
      </w:r>
      <w:r w:rsidR="00B41154" w:rsidRPr="00294568">
        <w:rPr>
          <w:rFonts w:eastAsia="Microsoft YaHei"/>
          <w:sz w:val="24"/>
          <w:szCs w:val="24"/>
          <w:lang w:val="en-GB"/>
        </w:rPr>
        <w:t>,</w:t>
      </w:r>
      <w:r w:rsidR="00D51536" w:rsidRPr="00294568">
        <w:rPr>
          <w:rFonts w:eastAsia="Microsoft YaHei"/>
          <w:sz w:val="24"/>
          <w:szCs w:val="24"/>
          <w:lang w:val="en-GB"/>
        </w:rPr>
        <w:t xml:space="preserve"> 2012).</w:t>
      </w:r>
    </w:p>
    <w:p w14:paraId="00DE1540" w14:textId="24A94351" w:rsidR="00F47F16" w:rsidRPr="00294568" w:rsidRDefault="00DA5194" w:rsidP="00012AC9">
      <w:pPr>
        <w:autoSpaceDE w:val="0"/>
        <w:autoSpaceDN w:val="0"/>
        <w:adjustRightInd w:val="0"/>
        <w:snapToGrid w:val="0"/>
        <w:spacing w:line="360" w:lineRule="auto"/>
        <w:ind w:firstLineChars="236" w:firstLine="566"/>
        <w:jc w:val="both"/>
        <w:rPr>
          <w:rFonts w:eastAsia="Microsoft YaHei"/>
          <w:lang w:val="en-GB"/>
        </w:rPr>
      </w:pPr>
      <w:r w:rsidRPr="00294568">
        <w:rPr>
          <w:rFonts w:eastAsia="Microsoft YaHei"/>
          <w:lang w:val="en-GB"/>
        </w:rPr>
        <w:t>Third, w</w:t>
      </w:r>
      <w:r w:rsidR="00137E86" w:rsidRPr="00294568">
        <w:rPr>
          <w:rFonts w:eastAsia="Microsoft YaHei"/>
          <w:lang w:val="en-GB"/>
        </w:rPr>
        <w:t xml:space="preserve">ith the </w:t>
      </w:r>
      <w:r w:rsidR="00801487" w:rsidRPr="00294568">
        <w:rPr>
          <w:rFonts w:eastAsia="Microsoft YaHei"/>
          <w:lang w:val="en-GB"/>
        </w:rPr>
        <w:t xml:space="preserve">rapid </w:t>
      </w:r>
      <w:r w:rsidR="00137E86" w:rsidRPr="00294568">
        <w:rPr>
          <w:rFonts w:eastAsia="Microsoft YaHei"/>
          <w:lang w:val="en-GB"/>
        </w:rPr>
        <w:t>development of</w:t>
      </w:r>
      <w:r w:rsidR="0070024F" w:rsidRPr="00294568">
        <w:rPr>
          <w:rFonts w:eastAsia="Microsoft YaHei"/>
          <w:lang w:val="en-GB"/>
        </w:rPr>
        <w:t xml:space="preserve"> SCF practice</w:t>
      </w:r>
      <w:r w:rsidR="00137E86" w:rsidRPr="00294568">
        <w:rPr>
          <w:rFonts w:eastAsia="Microsoft YaHei"/>
          <w:lang w:val="en-GB"/>
        </w:rPr>
        <w:t xml:space="preserve">, </w:t>
      </w:r>
      <w:r w:rsidRPr="00294568">
        <w:rPr>
          <w:rFonts w:eastAsia="Microsoft YaHei"/>
          <w:lang w:val="en-GB"/>
        </w:rPr>
        <w:t xml:space="preserve">scholars will </w:t>
      </w:r>
      <w:r w:rsidR="0070024F" w:rsidRPr="00294568">
        <w:rPr>
          <w:rFonts w:eastAsia="Microsoft YaHei"/>
          <w:lang w:val="en-GB"/>
        </w:rPr>
        <w:t xml:space="preserve">need to </w:t>
      </w:r>
      <w:r w:rsidR="00F47F16" w:rsidRPr="00294568">
        <w:rPr>
          <w:rFonts w:eastAsia="Microsoft YaHei"/>
          <w:lang w:val="en-GB"/>
        </w:rPr>
        <w:t xml:space="preserve">adjust and </w:t>
      </w:r>
      <w:r w:rsidRPr="00294568">
        <w:rPr>
          <w:rFonts w:eastAsia="Microsoft YaHei"/>
          <w:lang w:val="en-GB"/>
        </w:rPr>
        <w:t>extend the research model</w:t>
      </w:r>
      <w:r w:rsidR="00F47F16" w:rsidRPr="00294568">
        <w:rPr>
          <w:rFonts w:eastAsia="Microsoft YaHei"/>
          <w:lang w:val="en-GB"/>
        </w:rPr>
        <w:t>s</w:t>
      </w:r>
      <w:r w:rsidRPr="00294568">
        <w:rPr>
          <w:rFonts w:eastAsia="Microsoft YaHei"/>
          <w:lang w:val="en-GB"/>
        </w:rPr>
        <w:t xml:space="preserve"> to adapt to </w:t>
      </w:r>
      <w:r w:rsidR="00801487" w:rsidRPr="00294568">
        <w:rPr>
          <w:rFonts w:eastAsia="Microsoft YaHei"/>
          <w:lang w:val="en-GB"/>
        </w:rPr>
        <w:t xml:space="preserve">a </w:t>
      </w:r>
      <w:r w:rsidRPr="00294568">
        <w:rPr>
          <w:rFonts w:eastAsia="Microsoft YaHei"/>
          <w:lang w:val="en-GB"/>
        </w:rPr>
        <w:t>more</w:t>
      </w:r>
      <w:r w:rsidR="0070024F" w:rsidRPr="00294568">
        <w:rPr>
          <w:rFonts w:eastAsia="Microsoft YaHei"/>
          <w:lang w:val="en-GB"/>
        </w:rPr>
        <w:t xml:space="preserve"> turbulent</w:t>
      </w:r>
      <w:r w:rsidRPr="00294568">
        <w:rPr>
          <w:rFonts w:eastAsia="Microsoft YaHei"/>
          <w:lang w:val="en-GB"/>
        </w:rPr>
        <w:t xml:space="preserve"> environment</w:t>
      </w:r>
      <w:r w:rsidR="0070024F" w:rsidRPr="00294568">
        <w:rPr>
          <w:rFonts w:eastAsia="Microsoft YaHei"/>
          <w:lang w:val="en-GB"/>
        </w:rPr>
        <w:t xml:space="preserve"> for SCF</w:t>
      </w:r>
      <w:r w:rsidRPr="00294568">
        <w:rPr>
          <w:rFonts w:eastAsia="Microsoft YaHei"/>
          <w:lang w:val="en-GB"/>
        </w:rPr>
        <w:t>.</w:t>
      </w:r>
      <w:r w:rsidR="0070024F" w:rsidRPr="00294568">
        <w:rPr>
          <w:rFonts w:eastAsia="Microsoft YaHei"/>
          <w:lang w:val="en-GB"/>
        </w:rPr>
        <w:t xml:space="preserve"> This is reflected in the following aspects:</w:t>
      </w:r>
    </w:p>
    <w:p w14:paraId="306F5136" w14:textId="792F3924" w:rsidR="00F47F16" w:rsidRPr="00294568" w:rsidRDefault="0070024F" w:rsidP="00012AC9">
      <w:pPr>
        <w:autoSpaceDE w:val="0"/>
        <w:autoSpaceDN w:val="0"/>
        <w:adjustRightInd w:val="0"/>
        <w:snapToGrid w:val="0"/>
        <w:spacing w:line="360" w:lineRule="auto"/>
        <w:ind w:firstLineChars="236" w:firstLine="566"/>
        <w:jc w:val="both"/>
        <w:rPr>
          <w:rFonts w:eastAsia="Microsoft YaHei"/>
          <w:lang w:val="en-GB"/>
        </w:rPr>
      </w:pPr>
      <w:r w:rsidRPr="00294568">
        <w:rPr>
          <w:rFonts w:eastAsia="Microsoft YaHei"/>
          <w:lang w:val="en-GB"/>
        </w:rPr>
        <w:t>1)</w:t>
      </w:r>
      <w:r w:rsidR="00FE3826" w:rsidRPr="00294568">
        <w:rPr>
          <w:rFonts w:eastAsia="Microsoft YaHei"/>
          <w:lang w:val="en-GB"/>
        </w:rPr>
        <w:t xml:space="preserve"> </w:t>
      </w:r>
      <w:r w:rsidR="00DF46E9" w:rsidRPr="00294568">
        <w:rPr>
          <w:rFonts w:eastAsia="Microsoft YaHei"/>
          <w:lang w:val="en-GB"/>
        </w:rPr>
        <w:t>The</w:t>
      </w:r>
      <w:r w:rsidR="00FE3826" w:rsidRPr="00294568">
        <w:rPr>
          <w:rFonts w:eastAsia="Microsoft YaHei"/>
          <w:lang w:val="en-GB"/>
        </w:rPr>
        <w:t xml:space="preserve"> </w:t>
      </w:r>
      <w:r w:rsidR="00E2153B" w:rsidRPr="00294568">
        <w:rPr>
          <w:rFonts w:eastAsia="Microsoft YaHei"/>
          <w:lang w:val="en-GB"/>
        </w:rPr>
        <w:t>assumption</w:t>
      </w:r>
      <w:r w:rsidR="0037571F" w:rsidRPr="00294568">
        <w:rPr>
          <w:rFonts w:eastAsia="Microsoft YaHei"/>
          <w:lang w:val="en-GB"/>
        </w:rPr>
        <w:t>s</w:t>
      </w:r>
      <w:r w:rsidR="00E2153B" w:rsidRPr="00294568">
        <w:rPr>
          <w:rFonts w:eastAsia="Microsoft YaHei"/>
          <w:lang w:val="en-GB"/>
        </w:rPr>
        <w:t xml:space="preserve"> of </w:t>
      </w:r>
      <w:r w:rsidR="00FE3826" w:rsidRPr="00294568">
        <w:rPr>
          <w:rFonts w:eastAsia="Microsoft YaHei"/>
          <w:lang w:val="en-GB"/>
        </w:rPr>
        <w:t>certain demand</w:t>
      </w:r>
      <w:r w:rsidR="00E2153B" w:rsidRPr="00294568">
        <w:rPr>
          <w:rFonts w:eastAsia="Microsoft YaHei"/>
          <w:lang w:val="en-GB"/>
        </w:rPr>
        <w:t xml:space="preserve"> considered in EOQ or EPQ models</w:t>
      </w:r>
      <w:r w:rsidR="006F2FD0" w:rsidRPr="00294568">
        <w:rPr>
          <w:rFonts w:eastAsia="Microsoft YaHei"/>
          <w:lang w:val="en-GB"/>
        </w:rPr>
        <w:t xml:space="preserve"> </w:t>
      </w:r>
      <w:r w:rsidR="0037571F" w:rsidRPr="00294568">
        <w:rPr>
          <w:rFonts w:eastAsia="Microsoft YaHei"/>
          <w:lang w:val="en-GB"/>
        </w:rPr>
        <w:t xml:space="preserve">do not match </w:t>
      </w:r>
      <w:r w:rsidR="00FE3826" w:rsidRPr="00294568">
        <w:rPr>
          <w:rFonts w:eastAsia="Microsoft YaHei"/>
          <w:lang w:val="en-GB"/>
        </w:rPr>
        <w:t xml:space="preserve">reality. </w:t>
      </w:r>
      <w:r w:rsidR="001A3FC0" w:rsidRPr="00294568">
        <w:rPr>
          <w:rFonts w:eastAsia="Microsoft YaHei"/>
          <w:lang w:val="en-GB"/>
        </w:rPr>
        <w:t xml:space="preserve">Most of </w:t>
      </w:r>
      <w:r w:rsidR="00801487" w:rsidRPr="00294568">
        <w:rPr>
          <w:rFonts w:eastAsia="Microsoft YaHei"/>
          <w:lang w:val="en-GB"/>
        </w:rPr>
        <w:t xml:space="preserve">the </w:t>
      </w:r>
      <w:r w:rsidR="001A3FC0" w:rsidRPr="00294568">
        <w:rPr>
          <w:rFonts w:eastAsia="Microsoft YaHei"/>
          <w:lang w:val="en-GB"/>
        </w:rPr>
        <w:t xml:space="preserve">papers in </w:t>
      </w:r>
      <w:r w:rsidR="00DA5194" w:rsidRPr="00294568">
        <w:rPr>
          <w:rFonts w:eastAsia="Microsoft YaHei"/>
          <w:lang w:val="en-GB"/>
        </w:rPr>
        <w:t>Cluster</w:t>
      </w:r>
      <w:r w:rsidR="0037571F" w:rsidRPr="00294568">
        <w:rPr>
          <w:rFonts w:eastAsia="Microsoft YaHei"/>
          <w:lang w:val="en-GB"/>
        </w:rPr>
        <w:t>s</w:t>
      </w:r>
      <w:r w:rsidR="00DA5194" w:rsidRPr="00294568">
        <w:rPr>
          <w:rFonts w:eastAsia="Microsoft YaHei"/>
          <w:lang w:val="en-GB"/>
        </w:rPr>
        <w:t xml:space="preserve"> one and two</w:t>
      </w:r>
      <w:r w:rsidR="00B86C89" w:rsidRPr="00294568">
        <w:rPr>
          <w:rFonts w:eastAsia="Microsoft YaHei"/>
          <w:lang w:val="en-GB"/>
        </w:rPr>
        <w:t>, especially in Cluster one,</w:t>
      </w:r>
      <w:r w:rsidR="00DA5194" w:rsidRPr="00294568">
        <w:rPr>
          <w:rFonts w:eastAsia="Microsoft YaHei"/>
          <w:lang w:val="en-GB"/>
        </w:rPr>
        <w:t xml:space="preserve"> adopt </w:t>
      </w:r>
      <w:r w:rsidR="001A3FC0" w:rsidRPr="00294568">
        <w:rPr>
          <w:rFonts w:eastAsia="Microsoft YaHei"/>
          <w:lang w:val="en-GB"/>
        </w:rPr>
        <w:t>the classical EOQ or EPQ models considering</w:t>
      </w:r>
      <w:r w:rsidR="0037571F" w:rsidRPr="00294568">
        <w:rPr>
          <w:rFonts w:eastAsia="Microsoft YaHei"/>
          <w:lang w:val="en-GB"/>
        </w:rPr>
        <w:t xml:space="preserve"> that</w:t>
      </w:r>
      <w:r w:rsidR="00DA5194" w:rsidRPr="00294568">
        <w:rPr>
          <w:rFonts w:eastAsia="Microsoft YaHei"/>
          <w:lang w:val="en-GB"/>
        </w:rPr>
        <w:t xml:space="preserve"> demand</w:t>
      </w:r>
      <w:r w:rsidR="0037571F" w:rsidRPr="00294568">
        <w:rPr>
          <w:rFonts w:eastAsia="Microsoft YaHei"/>
          <w:lang w:val="en-GB"/>
        </w:rPr>
        <w:t xml:space="preserve"> is certain</w:t>
      </w:r>
      <w:r w:rsidR="001A3FC0" w:rsidRPr="00294568">
        <w:rPr>
          <w:rFonts w:eastAsia="Microsoft YaHei"/>
          <w:lang w:val="en-GB"/>
        </w:rPr>
        <w:t xml:space="preserve">. </w:t>
      </w:r>
      <w:r w:rsidR="006F2FD0" w:rsidRPr="00294568">
        <w:rPr>
          <w:rFonts w:eastAsia="Microsoft YaHei"/>
          <w:lang w:val="en-GB"/>
        </w:rPr>
        <w:t>A</w:t>
      </w:r>
      <w:r w:rsidR="00DA5194" w:rsidRPr="00294568">
        <w:rPr>
          <w:rFonts w:eastAsia="Microsoft YaHei"/>
          <w:lang w:val="en-GB"/>
        </w:rPr>
        <w:t>s the research and app</w:t>
      </w:r>
      <w:r w:rsidR="0037571F" w:rsidRPr="00294568">
        <w:rPr>
          <w:rFonts w:eastAsia="Microsoft YaHei"/>
          <w:lang w:val="en-GB"/>
        </w:rPr>
        <w:t>lication of SCF</w:t>
      </w:r>
      <w:r w:rsidR="00DA5194" w:rsidRPr="00294568">
        <w:rPr>
          <w:rFonts w:eastAsia="Microsoft YaHei"/>
          <w:lang w:val="en-GB"/>
        </w:rPr>
        <w:t xml:space="preserve"> </w:t>
      </w:r>
      <w:r w:rsidR="00DA5194" w:rsidRPr="0039029F">
        <w:rPr>
          <w:rFonts w:eastAsia="Microsoft YaHei"/>
          <w:noProof/>
          <w:lang w:val="en-GB"/>
        </w:rPr>
        <w:t>develop</w:t>
      </w:r>
      <w:r w:rsidR="00DA5194" w:rsidRPr="00294568">
        <w:rPr>
          <w:rFonts w:eastAsia="Microsoft YaHei"/>
          <w:lang w:val="en-GB"/>
        </w:rPr>
        <w:t>, the theoretical analysis of inventory under certain demand cannot satisfy the</w:t>
      </w:r>
      <w:r w:rsidR="00A5276C" w:rsidRPr="00294568">
        <w:rPr>
          <w:color w:val="00B050"/>
          <w:lang w:val="en-GB"/>
        </w:rPr>
        <w:t xml:space="preserve"> </w:t>
      </w:r>
      <w:r w:rsidR="00A5276C" w:rsidRPr="00294568">
        <w:rPr>
          <w:lang w:val="en-GB"/>
        </w:rPr>
        <w:t>sophisticated</w:t>
      </w:r>
      <w:r w:rsidR="00DA5194" w:rsidRPr="00294568">
        <w:rPr>
          <w:rFonts w:eastAsia="Microsoft YaHei"/>
          <w:lang w:val="en-GB"/>
        </w:rPr>
        <w:t xml:space="preserve"> demand </w:t>
      </w:r>
      <w:r w:rsidR="00801487" w:rsidRPr="00294568">
        <w:rPr>
          <w:rFonts w:eastAsia="Microsoft YaHei"/>
          <w:lang w:val="en-GB"/>
        </w:rPr>
        <w:t xml:space="preserve">found </w:t>
      </w:r>
      <w:r w:rsidR="00DA5194" w:rsidRPr="00294568">
        <w:rPr>
          <w:rFonts w:eastAsia="Microsoft YaHei"/>
          <w:lang w:val="en-GB"/>
        </w:rPr>
        <w:t xml:space="preserve">in reality. In the future, more flexible forms of </w:t>
      </w:r>
      <w:r w:rsidR="00864032" w:rsidRPr="00294568">
        <w:rPr>
          <w:rFonts w:eastAsia="Microsoft YaHei"/>
          <w:lang w:val="en-GB"/>
        </w:rPr>
        <w:t xml:space="preserve">demand or fluctuated demand information </w:t>
      </w:r>
      <w:r w:rsidR="00757A4C" w:rsidRPr="00294568">
        <w:rPr>
          <w:rFonts w:eastAsia="Microsoft YaHei"/>
          <w:lang w:val="en-GB"/>
        </w:rPr>
        <w:t>should</w:t>
      </w:r>
      <w:r w:rsidR="00DA5194" w:rsidRPr="00294568">
        <w:rPr>
          <w:rFonts w:eastAsia="Microsoft YaHei"/>
          <w:lang w:val="en-GB"/>
        </w:rPr>
        <w:t xml:space="preserve"> be considered</w:t>
      </w:r>
      <w:r w:rsidR="0037571F" w:rsidRPr="00294568">
        <w:rPr>
          <w:rFonts w:eastAsia="Microsoft YaHei"/>
          <w:lang w:val="en-GB"/>
        </w:rPr>
        <w:t xml:space="preserve"> for </w:t>
      </w:r>
      <w:r w:rsidR="00801487" w:rsidRPr="00294568">
        <w:rPr>
          <w:rFonts w:eastAsia="Microsoft YaHei"/>
          <w:lang w:val="en-GB"/>
        </w:rPr>
        <w:t xml:space="preserve">a </w:t>
      </w:r>
      <w:r w:rsidR="0037571F" w:rsidRPr="00294568">
        <w:rPr>
          <w:rFonts w:eastAsia="Microsoft YaHei"/>
          <w:lang w:val="en-GB"/>
        </w:rPr>
        <w:t>broader scope of application</w:t>
      </w:r>
      <w:r w:rsidR="00DA5194" w:rsidRPr="00294568">
        <w:rPr>
          <w:rFonts w:eastAsia="Microsoft YaHei"/>
          <w:lang w:val="en-GB"/>
        </w:rPr>
        <w:t xml:space="preserve">. For example, </w:t>
      </w:r>
      <w:r w:rsidR="00391E7C" w:rsidRPr="00294568">
        <w:rPr>
          <w:rFonts w:eastAsia="Microsoft YaHei"/>
          <w:lang w:val="en-GB"/>
        </w:rPr>
        <w:t xml:space="preserve">Ouyang </w:t>
      </w:r>
      <w:r w:rsidR="00391E7C" w:rsidRPr="00294568">
        <w:rPr>
          <w:rFonts w:eastAsia="Microsoft YaHei"/>
          <w:i/>
          <w:lang w:val="en-GB"/>
        </w:rPr>
        <w:t>et al.</w:t>
      </w:r>
      <w:r w:rsidR="00391E7C" w:rsidRPr="00294568">
        <w:rPr>
          <w:rFonts w:eastAsia="Microsoft YaHei"/>
          <w:lang w:val="en-GB"/>
        </w:rPr>
        <w:t xml:space="preserve"> (2009)</w:t>
      </w:r>
      <w:r w:rsidR="00651090" w:rsidRPr="00294568">
        <w:rPr>
          <w:rFonts w:eastAsia="Microsoft YaHei"/>
          <w:lang w:val="en-GB"/>
        </w:rPr>
        <w:t xml:space="preserve">, in Cluster </w:t>
      </w:r>
      <w:r w:rsidR="000E6F5F" w:rsidRPr="00294568">
        <w:rPr>
          <w:rFonts w:eastAsia="Microsoft YaHei"/>
          <w:lang w:val="en-GB"/>
        </w:rPr>
        <w:t>one</w:t>
      </w:r>
      <w:r w:rsidR="00651090" w:rsidRPr="00294568">
        <w:rPr>
          <w:rFonts w:eastAsia="Microsoft YaHei"/>
          <w:lang w:val="en-GB"/>
        </w:rPr>
        <w:t>,</w:t>
      </w:r>
      <w:r w:rsidR="00391E7C" w:rsidRPr="00294568">
        <w:rPr>
          <w:rFonts w:eastAsia="Microsoft YaHei"/>
          <w:lang w:val="en-GB"/>
        </w:rPr>
        <w:t xml:space="preserve"> suggest that future research</w:t>
      </w:r>
      <w:r w:rsidR="00DA5194" w:rsidRPr="00294568">
        <w:rPr>
          <w:rFonts w:eastAsia="Microsoft YaHei"/>
          <w:lang w:val="en-GB"/>
        </w:rPr>
        <w:t xml:space="preserve"> could assume that demand </w:t>
      </w:r>
      <w:r w:rsidR="00625B84" w:rsidRPr="00294568">
        <w:rPr>
          <w:rFonts w:eastAsia="Microsoft YaHei"/>
          <w:lang w:val="en-GB"/>
        </w:rPr>
        <w:t>is</w:t>
      </w:r>
      <w:r w:rsidR="00DA5194" w:rsidRPr="00294568">
        <w:rPr>
          <w:rFonts w:eastAsia="Microsoft YaHei"/>
          <w:lang w:val="en-GB"/>
        </w:rPr>
        <w:t xml:space="preserve"> a function of se</w:t>
      </w:r>
      <w:r w:rsidR="00391E7C" w:rsidRPr="00294568">
        <w:rPr>
          <w:rFonts w:eastAsia="Microsoft YaHei"/>
          <w:lang w:val="en-GB"/>
        </w:rPr>
        <w:t xml:space="preserve">lling price </w:t>
      </w:r>
      <w:r w:rsidR="00130132" w:rsidRPr="00294568">
        <w:rPr>
          <w:rFonts w:eastAsia="Microsoft YaHei"/>
          <w:lang w:val="en-GB"/>
        </w:rPr>
        <w:t>and</w:t>
      </w:r>
      <w:r w:rsidR="00391E7C" w:rsidRPr="00294568">
        <w:rPr>
          <w:rFonts w:eastAsia="Microsoft YaHei"/>
          <w:lang w:val="en-GB"/>
        </w:rPr>
        <w:t xml:space="preserve"> </w:t>
      </w:r>
      <w:r w:rsidR="000E6F5F" w:rsidRPr="00294568">
        <w:rPr>
          <w:rFonts w:eastAsia="Microsoft YaHei"/>
          <w:lang w:val="en-GB"/>
        </w:rPr>
        <w:t>varying time</w:t>
      </w:r>
      <w:r w:rsidR="00391E7C" w:rsidRPr="00294568">
        <w:rPr>
          <w:rFonts w:eastAsia="Microsoft YaHei"/>
          <w:lang w:val="en-GB"/>
        </w:rPr>
        <w:t xml:space="preserve">. Cai </w:t>
      </w:r>
      <w:r w:rsidR="00391E7C" w:rsidRPr="00294568">
        <w:rPr>
          <w:rFonts w:eastAsia="Microsoft YaHei"/>
          <w:i/>
          <w:lang w:val="en-GB"/>
        </w:rPr>
        <w:t>et al.</w:t>
      </w:r>
      <w:r w:rsidR="00971449" w:rsidRPr="00294568">
        <w:rPr>
          <w:rFonts w:eastAsia="Microsoft YaHei"/>
          <w:lang w:val="en-GB"/>
        </w:rPr>
        <w:t xml:space="preserve"> (</w:t>
      </w:r>
      <w:r w:rsidR="00391E7C" w:rsidRPr="00294568">
        <w:rPr>
          <w:rFonts w:eastAsia="Microsoft YaHei"/>
          <w:lang w:val="en-GB"/>
        </w:rPr>
        <w:t>2014</w:t>
      </w:r>
      <w:r w:rsidR="00971449" w:rsidRPr="00294568">
        <w:rPr>
          <w:rFonts w:eastAsia="Microsoft YaHei"/>
          <w:lang w:val="en-GB"/>
        </w:rPr>
        <w:t>)</w:t>
      </w:r>
      <w:r w:rsidR="00801487" w:rsidRPr="00294568">
        <w:rPr>
          <w:rFonts w:eastAsia="Microsoft YaHei"/>
          <w:lang w:val="en-GB"/>
        </w:rPr>
        <w:t>,</w:t>
      </w:r>
      <w:r w:rsidR="000E6F5F" w:rsidRPr="00294568">
        <w:rPr>
          <w:rFonts w:eastAsia="Microsoft YaHei"/>
          <w:lang w:val="en-GB"/>
        </w:rPr>
        <w:t xml:space="preserve"> in Cluster four, </w:t>
      </w:r>
      <w:r w:rsidR="00391E7C" w:rsidRPr="00294568">
        <w:rPr>
          <w:rFonts w:eastAsia="Microsoft YaHei"/>
          <w:lang w:val="en-GB"/>
        </w:rPr>
        <w:t>argue that demand could be</w:t>
      </w:r>
      <w:r w:rsidR="00625B84" w:rsidRPr="00294568">
        <w:rPr>
          <w:rFonts w:eastAsia="Microsoft YaHei"/>
          <w:lang w:val="en-GB"/>
        </w:rPr>
        <w:t xml:space="preserve"> a random variable following a cumulative distribution fu</w:t>
      </w:r>
      <w:r w:rsidR="00543D36" w:rsidRPr="00294568">
        <w:rPr>
          <w:rFonts w:eastAsia="Microsoft YaHei"/>
          <w:lang w:val="en-GB"/>
        </w:rPr>
        <w:t>n</w:t>
      </w:r>
      <w:r w:rsidR="00391E7C" w:rsidRPr="00294568">
        <w:rPr>
          <w:rFonts w:eastAsia="Microsoft YaHei"/>
          <w:lang w:val="en-GB"/>
        </w:rPr>
        <w:t>ction</w:t>
      </w:r>
      <w:r w:rsidR="00DA5194" w:rsidRPr="00294568">
        <w:rPr>
          <w:rFonts w:eastAsia="Microsoft YaHei"/>
          <w:lang w:val="en-GB"/>
        </w:rPr>
        <w:t>.</w:t>
      </w:r>
      <w:r w:rsidR="00543D36" w:rsidRPr="00294568">
        <w:rPr>
          <w:rFonts w:eastAsia="Microsoft YaHei"/>
          <w:lang w:val="en-GB"/>
        </w:rPr>
        <w:t xml:space="preserve"> </w:t>
      </w:r>
    </w:p>
    <w:p w14:paraId="0C1120C4" w14:textId="2DBC05E0" w:rsidR="00F43D66" w:rsidRPr="00294568" w:rsidRDefault="0070024F" w:rsidP="00012AC9">
      <w:pPr>
        <w:autoSpaceDE w:val="0"/>
        <w:autoSpaceDN w:val="0"/>
        <w:adjustRightInd w:val="0"/>
        <w:snapToGrid w:val="0"/>
        <w:spacing w:line="360" w:lineRule="auto"/>
        <w:ind w:firstLineChars="236" w:firstLine="566"/>
        <w:jc w:val="both"/>
        <w:rPr>
          <w:rFonts w:eastAsia="Microsoft YaHei"/>
          <w:lang w:val="en-GB"/>
        </w:rPr>
      </w:pPr>
      <w:r w:rsidRPr="00294568">
        <w:rPr>
          <w:rFonts w:eastAsia="Microsoft YaHei"/>
          <w:lang w:val="en-GB"/>
        </w:rPr>
        <w:t>2)</w:t>
      </w:r>
      <w:r w:rsidR="000D7864" w:rsidRPr="00294568">
        <w:rPr>
          <w:rFonts w:eastAsia="Microsoft YaHei"/>
          <w:lang w:val="en-GB"/>
        </w:rPr>
        <w:t xml:space="preserve"> </w:t>
      </w:r>
      <w:r w:rsidR="00DF46E9" w:rsidRPr="00294568">
        <w:rPr>
          <w:rFonts w:eastAsia="Microsoft YaHei"/>
          <w:lang w:val="en-GB"/>
        </w:rPr>
        <w:t>According</w:t>
      </w:r>
      <w:r w:rsidR="00FE3826" w:rsidRPr="00294568">
        <w:rPr>
          <w:rFonts w:eastAsia="Microsoft YaHei"/>
          <w:lang w:val="en-GB"/>
        </w:rPr>
        <w:t xml:space="preserve"> to </w:t>
      </w:r>
      <w:r w:rsidR="00EC6725" w:rsidRPr="00294568">
        <w:rPr>
          <w:rFonts w:eastAsia="Microsoft YaHei"/>
          <w:lang w:val="en-GB"/>
        </w:rPr>
        <w:t xml:space="preserve">all the </w:t>
      </w:r>
      <w:r w:rsidR="00FE3826" w:rsidRPr="00294568">
        <w:rPr>
          <w:rFonts w:eastAsia="Microsoft YaHei"/>
          <w:lang w:val="en-GB"/>
        </w:rPr>
        <w:t xml:space="preserve">papers </w:t>
      </w:r>
      <w:r w:rsidR="00801487" w:rsidRPr="00294568">
        <w:rPr>
          <w:rFonts w:eastAsia="Microsoft YaHei"/>
          <w:lang w:val="en-GB"/>
        </w:rPr>
        <w:t xml:space="preserve">in </w:t>
      </w:r>
      <w:r w:rsidR="00FE3826" w:rsidRPr="00294568">
        <w:rPr>
          <w:rFonts w:eastAsia="Microsoft YaHei"/>
          <w:lang w:val="en-GB"/>
        </w:rPr>
        <w:t>Cluster</w:t>
      </w:r>
      <w:r w:rsidR="00A15FF3" w:rsidRPr="00294568">
        <w:rPr>
          <w:rFonts w:eastAsia="Microsoft YaHei"/>
          <w:lang w:val="en-GB"/>
        </w:rPr>
        <w:t>s</w:t>
      </w:r>
      <w:r w:rsidR="00FE3826" w:rsidRPr="00294568">
        <w:rPr>
          <w:rFonts w:eastAsia="Microsoft YaHei"/>
          <w:lang w:val="en-GB"/>
        </w:rPr>
        <w:t xml:space="preserve"> one and two, </w:t>
      </w:r>
      <w:r w:rsidR="000D7864" w:rsidRPr="00294568">
        <w:rPr>
          <w:rFonts w:eastAsia="Microsoft YaHei"/>
          <w:lang w:val="en-GB"/>
        </w:rPr>
        <w:t xml:space="preserve">optimal decisions </w:t>
      </w:r>
      <w:r w:rsidR="00FE3826" w:rsidRPr="00294568">
        <w:rPr>
          <w:rFonts w:eastAsia="Microsoft YaHei"/>
          <w:lang w:val="en-GB"/>
        </w:rPr>
        <w:t xml:space="preserve">are </w:t>
      </w:r>
      <w:r w:rsidR="00F43D66" w:rsidRPr="00294568">
        <w:rPr>
          <w:rFonts w:eastAsia="Microsoft YaHei"/>
          <w:lang w:val="en-GB"/>
        </w:rPr>
        <w:t xml:space="preserve">made </w:t>
      </w:r>
      <w:r w:rsidR="000D7864" w:rsidRPr="00294568">
        <w:rPr>
          <w:rFonts w:eastAsia="Microsoft YaHei"/>
          <w:lang w:val="en-GB"/>
        </w:rPr>
        <w:t xml:space="preserve">based on </w:t>
      </w:r>
      <w:r w:rsidRPr="00294568">
        <w:rPr>
          <w:rFonts w:eastAsia="Microsoft YaHei"/>
          <w:lang w:val="en-GB"/>
        </w:rPr>
        <w:t>the cost of SCF</w:t>
      </w:r>
      <w:r w:rsidR="00207026" w:rsidRPr="00294568">
        <w:rPr>
          <w:rFonts w:eastAsia="Microsoft YaHei"/>
          <w:lang w:val="en-GB"/>
        </w:rPr>
        <w:t xml:space="preserve"> using EOQ or EPQ model</w:t>
      </w:r>
      <w:r w:rsidR="00096417" w:rsidRPr="00294568">
        <w:rPr>
          <w:rFonts w:eastAsia="Microsoft YaHei"/>
          <w:lang w:val="en-GB"/>
        </w:rPr>
        <w:t>s</w:t>
      </w:r>
      <w:r w:rsidR="00D963D0" w:rsidRPr="00294568">
        <w:rPr>
          <w:rFonts w:eastAsia="Microsoft YaHei"/>
          <w:lang w:val="en-GB"/>
        </w:rPr>
        <w:t xml:space="preserve"> (</w:t>
      </w:r>
      <w:r w:rsidR="00130132" w:rsidRPr="00294568">
        <w:rPr>
          <w:rFonts w:eastAsia="Microsoft YaHei"/>
          <w:lang w:val="en-GB"/>
        </w:rPr>
        <w:t xml:space="preserve">e.g., </w:t>
      </w:r>
      <w:r w:rsidR="00D963D0" w:rsidRPr="00294568">
        <w:rPr>
          <w:rFonts w:eastAsia="Microsoft YaHei"/>
          <w:lang w:val="en-GB"/>
        </w:rPr>
        <w:t>Chen and Kang, 2007</w:t>
      </w:r>
      <w:r w:rsidR="00651090" w:rsidRPr="00294568">
        <w:rPr>
          <w:rFonts w:eastAsia="Microsoft YaHei"/>
          <w:lang w:val="en-GB"/>
        </w:rPr>
        <w:t xml:space="preserve">, Cluster </w:t>
      </w:r>
      <w:r w:rsidR="003B0CDA" w:rsidRPr="00294568">
        <w:rPr>
          <w:rFonts w:eastAsia="Microsoft YaHei"/>
          <w:lang w:val="en-GB"/>
        </w:rPr>
        <w:t>one</w:t>
      </w:r>
      <w:r w:rsidR="00D963D0" w:rsidRPr="00294568">
        <w:rPr>
          <w:rFonts w:eastAsia="Microsoft YaHei"/>
          <w:lang w:val="en-GB"/>
        </w:rPr>
        <w:t>)</w:t>
      </w:r>
      <w:r w:rsidR="000D7864" w:rsidRPr="00294568">
        <w:rPr>
          <w:rFonts w:eastAsia="Microsoft YaHei"/>
          <w:lang w:val="en-GB"/>
        </w:rPr>
        <w:t xml:space="preserve">. </w:t>
      </w:r>
      <w:r w:rsidR="00801487" w:rsidRPr="00294568">
        <w:rPr>
          <w:rFonts w:eastAsia="Microsoft YaHei"/>
          <w:lang w:val="en-GB"/>
        </w:rPr>
        <w:t xml:space="preserve">However, </w:t>
      </w:r>
      <w:r w:rsidR="00F43D66" w:rsidRPr="00294568">
        <w:rPr>
          <w:rFonts w:eastAsia="Microsoft YaHei"/>
          <w:lang w:val="en-GB"/>
        </w:rPr>
        <w:t xml:space="preserve">the aim of adopting </w:t>
      </w:r>
      <w:r w:rsidRPr="00294568">
        <w:rPr>
          <w:rFonts w:eastAsia="Microsoft YaHei"/>
          <w:lang w:val="en-GB"/>
        </w:rPr>
        <w:t>SCF</w:t>
      </w:r>
      <w:r w:rsidR="00174451" w:rsidRPr="00294568">
        <w:rPr>
          <w:rFonts w:eastAsia="Microsoft YaHei"/>
          <w:lang w:val="en-GB"/>
        </w:rPr>
        <w:t xml:space="preserve"> could</w:t>
      </w:r>
      <w:r w:rsidR="00A15FF3" w:rsidRPr="00294568">
        <w:rPr>
          <w:rFonts w:eastAsia="Microsoft YaHei"/>
          <w:lang w:val="en-GB"/>
        </w:rPr>
        <w:t xml:space="preserve"> </w:t>
      </w:r>
      <w:r w:rsidR="00174451" w:rsidRPr="00294568">
        <w:rPr>
          <w:rFonts w:eastAsia="Microsoft YaHei"/>
          <w:lang w:val="en-GB"/>
        </w:rPr>
        <w:t xml:space="preserve">be </w:t>
      </w:r>
      <w:r w:rsidR="00A15FF3" w:rsidRPr="00294568">
        <w:rPr>
          <w:rFonts w:eastAsia="Microsoft YaHei"/>
          <w:lang w:val="en-GB"/>
        </w:rPr>
        <w:t>not</w:t>
      </w:r>
      <w:r w:rsidR="00FE3826" w:rsidRPr="00294568">
        <w:rPr>
          <w:rFonts w:eastAsia="Microsoft YaHei"/>
          <w:lang w:val="en-GB"/>
        </w:rPr>
        <w:t xml:space="preserve"> only </w:t>
      </w:r>
      <w:r w:rsidR="00801487" w:rsidRPr="00294568">
        <w:rPr>
          <w:rFonts w:eastAsia="Microsoft YaHei"/>
          <w:lang w:val="en-GB"/>
        </w:rPr>
        <w:t xml:space="preserve">to reduce </w:t>
      </w:r>
      <w:r w:rsidR="00F43D66" w:rsidRPr="00294568">
        <w:rPr>
          <w:rFonts w:eastAsia="Microsoft YaHei"/>
          <w:lang w:val="en-GB"/>
        </w:rPr>
        <w:t xml:space="preserve">the </w:t>
      </w:r>
      <w:r w:rsidR="00FE3826" w:rsidRPr="00294568">
        <w:rPr>
          <w:rFonts w:eastAsia="Microsoft YaHei"/>
          <w:lang w:val="en-GB"/>
        </w:rPr>
        <w:t>cost</w:t>
      </w:r>
      <w:r w:rsidR="00F43D66" w:rsidRPr="00294568">
        <w:rPr>
          <w:rFonts w:eastAsia="Microsoft YaHei"/>
          <w:lang w:val="en-GB"/>
        </w:rPr>
        <w:t xml:space="preserve"> of </w:t>
      </w:r>
      <w:r w:rsidR="00801487" w:rsidRPr="00294568">
        <w:rPr>
          <w:rFonts w:eastAsia="Microsoft YaHei"/>
          <w:lang w:val="en-GB"/>
        </w:rPr>
        <w:t xml:space="preserve">the </w:t>
      </w:r>
      <w:r w:rsidR="00F43D66" w:rsidRPr="00294568">
        <w:rPr>
          <w:rFonts w:eastAsia="Microsoft YaHei"/>
          <w:lang w:val="en-GB"/>
        </w:rPr>
        <w:t>supply chain</w:t>
      </w:r>
      <w:r w:rsidR="00FE3826" w:rsidRPr="00294568">
        <w:rPr>
          <w:rFonts w:eastAsia="Microsoft YaHei"/>
          <w:lang w:val="en-GB"/>
        </w:rPr>
        <w:t xml:space="preserve"> but also </w:t>
      </w:r>
      <w:r w:rsidR="00801487" w:rsidRPr="00294568">
        <w:rPr>
          <w:rFonts w:eastAsia="Microsoft YaHei"/>
          <w:lang w:val="en-GB"/>
        </w:rPr>
        <w:t xml:space="preserve">to increase </w:t>
      </w:r>
      <w:r w:rsidR="00FE3826" w:rsidRPr="00294568">
        <w:rPr>
          <w:rFonts w:eastAsia="Microsoft YaHei"/>
          <w:lang w:val="en-GB"/>
        </w:rPr>
        <w:t>the revenue of supply chain players.</w:t>
      </w:r>
      <w:r w:rsidR="00DA5194" w:rsidRPr="00294568">
        <w:rPr>
          <w:rFonts w:eastAsia="Microsoft YaHei"/>
          <w:lang w:val="en-GB"/>
        </w:rPr>
        <w:t xml:space="preserve"> </w:t>
      </w:r>
      <w:r w:rsidR="005C132A" w:rsidRPr="00294568">
        <w:rPr>
          <w:rFonts w:eastAsia="Microsoft YaHei"/>
          <w:lang w:val="en-GB"/>
        </w:rPr>
        <w:t xml:space="preserve">Zhou </w:t>
      </w:r>
      <w:r w:rsidR="005C132A" w:rsidRPr="00294568">
        <w:rPr>
          <w:rFonts w:eastAsia="Microsoft YaHei"/>
          <w:i/>
          <w:lang w:val="en-GB"/>
        </w:rPr>
        <w:t>et al.</w:t>
      </w:r>
      <w:r w:rsidR="005C132A" w:rsidRPr="00294568">
        <w:rPr>
          <w:rFonts w:eastAsia="Microsoft YaHei"/>
          <w:lang w:val="en-GB"/>
        </w:rPr>
        <w:t xml:space="preserve"> (2012)</w:t>
      </w:r>
      <w:r w:rsidR="0072538A" w:rsidRPr="00294568">
        <w:rPr>
          <w:rFonts w:eastAsia="Microsoft YaHei"/>
          <w:lang w:val="en-GB"/>
        </w:rPr>
        <w:t xml:space="preserve">, in Cluster </w:t>
      </w:r>
      <w:r w:rsidR="003B0CDA" w:rsidRPr="00294568">
        <w:rPr>
          <w:rFonts w:eastAsia="Microsoft YaHei"/>
          <w:lang w:val="en-GB"/>
        </w:rPr>
        <w:t>three</w:t>
      </w:r>
      <w:r w:rsidR="0072538A" w:rsidRPr="00294568">
        <w:rPr>
          <w:rFonts w:eastAsia="Microsoft YaHei"/>
          <w:lang w:val="en-GB"/>
        </w:rPr>
        <w:t>,</w:t>
      </w:r>
      <w:r w:rsidR="00D17D5C" w:rsidRPr="00294568">
        <w:rPr>
          <w:rFonts w:eastAsia="Microsoft YaHei"/>
          <w:lang w:val="en-GB"/>
        </w:rPr>
        <w:t xml:space="preserve"> </w:t>
      </w:r>
      <w:r w:rsidR="00B75338" w:rsidRPr="00294568">
        <w:rPr>
          <w:rFonts w:eastAsia="Microsoft YaHei"/>
          <w:lang w:val="en-GB"/>
        </w:rPr>
        <w:t xml:space="preserve">consider a two-echelon supply chain </w:t>
      </w:r>
      <w:r w:rsidR="00495176" w:rsidRPr="00294568">
        <w:rPr>
          <w:rFonts w:eastAsia="Microsoft YaHei"/>
          <w:lang w:val="en-GB"/>
        </w:rPr>
        <w:t xml:space="preserve">in which </w:t>
      </w:r>
      <w:r w:rsidRPr="00294568">
        <w:rPr>
          <w:rFonts w:eastAsia="Microsoft YaHei"/>
          <w:lang w:val="en-GB"/>
        </w:rPr>
        <w:t xml:space="preserve">the supplier hopes to </w:t>
      </w:r>
      <w:r w:rsidRPr="0039029F">
        <w:rPr>
          <w:rFonts w:eastAsia="Microsoft YaHei"/>
          <w:noProof/>
          <w:lang w:val="en-GB"/>
        </w:rPr>
        <w:t>incentivise</w:t>
      </w:r>
      <w:r w:rsidR="00B75338" w:rsidRPr="00294568">
        <w:rPr>
          <w:rFonts w:eastAsia="Microsoft YaHei"/>
          <w:lang w:val="en-GB"/>
        </w:rPr>
        <w:t xml:space="preserve"> the retailer to order more items by offering trade credit. They show that trade credit policy </w:t>
      </w:r>
      <w:r w:rsidR="00EC6725" w:rsidRPr="00294568">
        <w:rPr>
          <w:rFonts w:eastAsia="Microsoft YaHei"/>
          <w:lang w:val="en-GB"/>
        </w:rPr>
        <w:t xml:space="preserve">could </w:t>
      </w:r>
      <w:r w:rsidR="00B75338" w:rsidRPr="00294568">
        <w:rPr>
          <w:rFonts w:eastAsia="Microsoft YaHei"/>
          <w:lang w:val="en-GB"/>
        </w:rPr>
        <w:t xml:space="preserve">increase </w:t>
      </w:r>
      <w:r w:rsidR="00495176" w:rsidRPr="00294568">
        <w:rPr>
          <w:rFonts w:eastAsia="Microsoft YaHei"/>
          <w:lang w:val="en-GB"/>
        </w:rPr>
        <w:t xml:space="preserve">not only </w:t>
      </w:r>
      <w:r w:rsidR="00B75338" w:rsidRPr="00294568">
        <w:rPr>
          <w:rFonts w:eastAsia="Microsoft YaHei"/>
          <w:lang w:val="en-GB"/>
        </w:rPr>
        <w:t>the overall chain profit but also each member’s profit under some</w:t>
      </w:r>
      <w:r w:rsidR="00BC4B5B" w:rsidRPr="00294568">
        <w:rPr>
          <w:rFonts w:eastAsia="Microsoft YaHei"/>
          <w:lang w:val="en-GB"/>
        </w:rPr>
        <w:t xml:space="preserve"> conditions</w:t>
      </w:r>
      <w:r w:rsidR="00174451" w:rsidRPr="00294568">
        <w:rPr>
          <w:rFonts w:eastAsia="Microsoft YaHei"/>
          <w:lang w:val="en-GB"/>
        </w:rPr>
        <w:t xml:space="preserve"> (ibid)</w:t>
      </w:r>
      <w:r w:rsidR="00B75338" w:rsidRPr="00294568">
        <w:rPr>
          <w:rFonts w:eastAsia="Microsoft YaHei"/>
          <w:lang w:val="en-GB"/>
        </w:rPr>
        <w:t>. In the future, m</w:t>
      </w:r>
      <w:r w:rsidRPr="00294568">
        <w:rPr>
          <w:rFonts w:eastAsia="Microsoft YaHei"/>
          <w:lang w:val="en-GB"/>
        </w:rPr>
        <w:t>ore research</w:t>
      </w:r>
      <w:r w:rsidR="00DA5194" w:rsidRPr="00294568">
        <w:rPr>
          <w:rFonts w:eastAsia="Microsoft YaHei"/>
          <w:lang w:val="en-GB"/>
        </w:rPr>
        <w:t xml:space="preserve"> </w:t>
      </w:r>
      <w:r w:rsidR="00096417" w:rsidRPr="00294568">
        <w:rPr>
          <w:rFonts w:eastAsia="Microsoft YaHei"/>
          <w:lang w:val="en-GB"/>
        </w:rPr>
        <w:t xml:space="preserve">focusing </w:t>
      </w:r>
      <w:r w:rsidR="00DA5194" w:rsidRPr="00294568">
        <w:rPr>
          <w:rFonts w:eastAsia="Microsoft YaHei"/>
          <w:lang w:val="en-GB"/>
        </w:rPr>
        <w:t xml:space="preserve">on </w:t>
      </w:r>
      <w:r w:rsidR="00495176" w:rsidRPr="00294568">
        <w:rPr>
          <w:rFonts w:eastAsia="Microsoft YaHei"/>
          <w:lang w:val="en-GB"/>
        </w:rPr>
        <w:t>both</w:t>
      </w:r>
      <w:r w:rsidR="00DA5194" w:rsidRPr="00294568">
        <w:rPr>
          <w:rFonts w:eastAsia="Microsoft YaHei"/>
          <w:lang w:val="en-GB"/>
        </w:rPr>
        <w:t xml:space="preserve"> cost </w:t>
      </w:r>
      <w:r w:rsidR="00096417" w:rsidRPr="00294568">
        <w:rPr>
          <w:rFonts w:eastAsia="Microsoft YaHei"/>
          <w:lang w:val="en-GB"/>
        </w:rPr>
        <w:t xml:space="preserve">reduction </w:t>
      </w:r>
      <w:r w:rsidR="00495176" w:rsidRPr="00294568">
        <w:rPr>
          <w:rFonts w:eastAsia="Microsoft YaHei"/>
          <w:lang w:val="en-GB"/>
        </w:rPr>
        <w:t>and</w:t>
      </w:r>
      <w:r w:rsidR="00DA5194" w:rsidRPr="00294568">
        <w:rPr>
          <w:rFonts w:eastAsia="Microsoft YaHei"/>
          <w:lang w:val="en-GB"/>
        </w:rPr>
        <w:t xml:space="preserve"> </w:t>
      </w:r>
      <w:r w:rsidR="00B75338" w:rsidRPr="00294568">
        <w:rPr>
          <w:rFonts w:eastAsia="Microsoft YaHei"/>
          <w:lang w:val="en-GB"/>
        </w:rPr>
        <w:t>profit</w:t>
      </w:r>
      <w:r w:rsidR="00096417" w:rsidRPr="00294568">
        <w:rPr>
          <w:rFonts w:eastAsia="Microsoft YaHei"/>
          <w:lang w:val="en-GB"/>
        </w:rPr>
        <w:t xml:space="preserve"> generation</w:t>
      </w:r>
      <w:r w:rsidR="00B75338" w:rsidRPr="00294568">
        <w:rPr>
          <w:rFonts w:eastAsia="Microsoft YaHei"/>
          <w:lang w:val="en-GB"/>
        </w:rPr>
        <w:t xml:space="preserve"> </w:t>
      </w:r>
      <w:r w:rsidR="00495176" w:rsidRPr="00294568">
        <w:rPr>
          <w:rFonts w:eastAsia="Microsoft YaHei"/>
          <w:lang w:val="en-GB"/>
        </w:rPr>
        <w:t xml:space="preserve">by </w:t>
      </w:r>
      <w:r w:rsidR="00B75338" w:rsidRPr="00294568">
        <w:rPr>
          <w:rFonts w:eastAsia="Microsoft YaHei"/>
          <w:lang w:val="en-GB"/>
        </w:rPr>
        <w:t xml:space="preserve">the supply chain players </w:t>
      </w:r>
      <w:r w:rsidRPr="00294568">
        <w:rPr>
          <w:rFonts w:eastAsia="Microsoft YaHei"/>
          <w:lang w:val="en-GB"/>
        </w:rPr>
        <w:t>should</w:t>
      </w:r>
      <w:r w:rsidR="00B75338" w:rsidRPr="00294568">
        <w:rPr>
          <w:rFonts w:eastAsia="Microsoft YaHei"/>
          <w:lang w:val="en-GB"/>
        </w:rPr>
        <w:t xml:space="preserve"> </w:t>
      </w:r>
      <w:r w:rsidR="00A15FF3" w:rsidRPr="00294568">
        <w:rPr>
          <w:rFonts w:eastAsia="Microsoft YaHei"/>
          <w:lang w:val="en-GB"/>
        </w:rPr>
        <w:t>be conducted</w:t>
      </w:r>
      <w:r w:rsidR="00DA5194" w:rsidRPr="00294568">
        <w:rPr>
          <w:rFonts w:eastAsia="Microsoft YaHei"/>
          <w:lang w:val="en-GB"/>
        </w:rPr>
        <w:t>.</w:t>
      </w:r>
    </w:p>
    <w:p w14:paraId="67B1A798" w14:textId="39712D8A" w:rsidR="00D963D0" w:rsidRPr="00294568" w:rsidRDefault="0070024F" w:rsidP="00012AC9">
      <w:pPr>
        <w:autoSpaceDE w:val="0"/>
        <w:autoSpaceDN w:val="0"/>
        <w:adjustRightInd w:val="0"/>
        <w:snapToGrid w:val="0"/>
        <w:spacing w:line="360" w:lineRule="auto"/>
        <w:ind w:firstLineChars="236" w:firstLine="566"/>
        <w:jc w:val="both"/>
        <w:rPr>
          <w:rFonts w:eastAsia="Microsoft YaHei"/>
          <w:lang w:val="en-GB"/>
        </w:rPr>
      </w:pPr>
      <w:r w:rsidRPr="00294568">
        <w:rPr>
          <w:rFonts w:eastAsia="Microsoft YaHei"/>
          <w:lang w:val="en-GB"/>
        </w:rPr>
        <w:t xml:space="preserve">3) </w:t>
      </w:r>
      <w:r w:rsidR="00895334" w:rsidRPr="00294568">
        <w:rPr>
          <w:rFonts w:eastAsia="Microsoft YaHei"/>
          <w:lang w:val="en-GB"/>
        </w:rPr>
        <w:t>Without being</w:t>
      </w:r>
      <w:r w:rsidR="00F43D66" w:rsidRPr="00294568">
        <w:rPr>
          <w:rFonts w:eastAsia="Microsoft YaHei"/>
          <w:lang w:val="en-GB"/>
        </w:rPr>
        <w:t xml:space="preserve"> limited to the classical inventory model</w:t>
      </w:r>
      <w:r w:rsidR="00895334" w:rsidRPr="00294568">
        <w:rPr>
          <w:rFonts w:eastAsia="Microsoft YaHei"/>
          <w:lang w:val="en-GB"/>
        </w:rPr>
        <w:t>s and theories</w:t>
      </w:r>
      <w:r w:rsidR="00F43D66" w:rsidRPr="00294568">
        <w:rPr>
          <w:rFonts w:eastAsia="Microsoft YaHei"/>
          <w:lang w:val="en-GB"/>
        </w:rPr>
        <w:t xml:space="preserve">, different models and theories </w:t>
      </w:r>
      <w:r w:rsidRPr="00294568">
        <w:rPr>
          <w:rFonts w:eastAsia="Microsoft YaHei"/>
          <w:lang w:val="en-GB"/>
        </w:rPr>
        <w:t>may</w:t>
      </w:r>
      <w:r w:rsidR="00F43D66" w:rsidRPr="00294568">
        <w:rPr>
          <w:rFonts w:eastAsia="Microsoft YaHei"/>
          <w:lang w:val="en-GB"/>
        </w:rPr>
        <w:t xml:space="preserve"> be considered. For example, scholars tend to </w:t>
      </w:r>
      <w:r w:rsidR="00D963D0" w:rsidRPr="00294568">
        <w:rPr>
          <w:rFonts w:eastAsia="Microsoft YaHei"/>
          <w:lang w:val="en-GB"/>
        </w:rPr>
        <w:t xml:space="preserve">adopt game </w:t>
      </w:r>
      <w:r w:rsidR="00F43D66" w:rsidRPr="00294568">
        <w:rPr>
          <w:rFonts w:eastAsia="Microsoft YaHei"/>
          <w:lang w:val="en-GB"/>
        </w:rPr>
        <w:t xml:space="preserve">theory </w:t>
      </w:r>
      <w:r w:rsidR="00D963D0" w:rsidRPr="00294568">
        <w:rPr>
          <w:rFonts w:eastAsia="Microsoft YaHei"/>
          <w:lang w:val="en-GB"/>
        </w:rPr>
        <w:t xml:space="preserve">to model </w:t>
      </w:r>
      <w:r w:rsidR="00F87ABB" w:rsidRPr="00294568">
        <w:rPr>
          <w:rFonts w:eastAsia="Microsoft YaHei"/>
          <w:lang w:val="en-GB"/>
        </w:rPr>
        <w:t>the decisions of supply chain p</w:t>
      </w:r>
      <w:r w:rsidRPr="00294568">
        <w:rPr>
          <w:rFonts w:eastAsia="Microsoft YaHei"/>
          <w:lang w:val="en-GB"/>
        </w:rPr>
        <w:t xml:space="preserve">layers engaging with </w:t>
      </w:r>
      <w:r w:rsidR="005E3667" w:rsidRPr="00294568">
        <w:rPr>
          <w:rFonts w:eastAsia="Microsoft YaHei"/>
          <w:lang w:val="en-GB"/>
        </w:rPr>
        <w:t>SCF and</w:t>
      </w:r>
      <w:r w:rsidR="00D963D0" w:rsidRPr="00294568">
        <w:rPr>
          <w:rFonts w:eastAsia="Microsoft YaHei"/>
          <w:lang w:val="en-GB"/>
        </w:rPr>
        <w:t xml:space="preserve"> compare the </w:t>
      </w:r>
      <w:r w:rsidR="00D963D0" w:rsidRPr="0039029F">
        <w:rPr>
          <w:rFonts w:eastAsia="Microsoft YaHei"/>
          <w:noProof/>
          <w:lang w:val="en-GB"/>
        </w:rPr>
        <w:t>bargain</w:t>
      </w:r>
      <w:r w:rsidR="008177E5">
        <w:rPr>
          <w:rFonts w:eastAsia="Microsoft YaHei"/>
          <w:noProof/>
          <w:lang w:val="en-GB"/>
        </w:rPr>
        <w:t>ing</w:t>
      </w:r>
      <w:r w:rsidR="00D963D0" w:rsidRPr="00294568">
        <w:rPr>
          <w:rFonts w:eastAsia="Microsoft YaHei"/>
          <w:lang w:val="en-GB"/>
        </w:rPr>
        <w:t xml:space="preserve"> power of each player. Caldentey</w:t>
      </w:r>
      <w:r w:rsidR="0037264F" w:rsidRPr="00294568">
        <w:rPr>
          <w:rFonts w:eastAsia="Microsoft YaHei"/>
          <w:lang w:val="en-GB"/>
        </w:rPr>
        <w:t xml:space="preserve"> and Haugh (2009)</w:t>
      </w:r>
      <w:r w:rsidR="0072538A" w:rsidRPr="00294568">
        <w:rPr>
          <w:rFonts w:eastAsia="Microsoft YaHei"/>
          <w:lang w:val="en-GB"/>
        </w:rPr>
        <w:t xml:space="preserve">, in Cluster </w:t>
      </w:r>
      <w:r w:rsidR="003B0CDA" w:rsidRPr="00294568">
        <w:rPr>
          <w:rFonts w:eastAsia="Microsoft YaHei"/>
          <w:lang w:val="en-GB"/>
        </w:rPr>
        <w:t>four</w:t>
      </w:r>
      <w:r w:rsidR="0072538A" w:rsidRPr="00294568">
        <w:rPr>
          <w:rFonts w:eastAsia="Microsoft YaHei"/>
          <w:lang w:val="en-GB"/>
        </w:rPr>
        <w:t>,</w:t>
      </w:r>
      <w:r w:rsidR="0037264F" w:rsidRPr="00294568">
        <w:rPr>
          <w:rFonts w:eastAsia="Microsoft YaHei"/>
          <w:lang w:val="en-GB"/>
        </w:rPr>
        <w:t xml:space="preserve"> study the performance of a styli</w:t>
      </w:r>
      <w:r w:rsidR="0039029F">
        <w:rPr>
          <w:rFonts w:eastAsia="Microsoft YaHei"/>
          <w:lang w:val="en-GB"/>
        </w:rPr>
        <w:t>s</w:t>
      </w:r>
      <w:r w:rsidR="0037264F" w:rsidRPr="00294568">
        <w:rPr>
          <w:rFonts w:eastAsia="Microsoft YaHei"/>
          <w:lang w:val="en-GB"/>
        </w:rPr>
        <w:t xml:space="preserve">ed supply chain </w:t>
      </w:r>
      <w:r w:rsidR="00F359BB" w:rsidRPr="00294568">
        <w:rPr>
          <w:rFonts w:eastAsia="Microsoft YaHei"/>
          <w:lang w:val="en-GB"/>
        </w:rPr>
        <w:t xml:space="preserve">in which </w:t>
      </w:r>
      <w:r w:rsidR="0037264F" w:rsidRPr="00294568">
        <w:rPr>
          <w:rFonts w:eastAsia="Microsoft YaHei"/>
          <w:lang w:val="en-GB"/>
        </w:rPr>
        <w:t>two firm</w:t>
      </w:r>
      <w:r w:rsidR="002205DB" w:rsidRPr="00294568">
        <w:rPr>
          <w:rFonts w:eastAsia="Microsoft YaHei"/>
          <w:lang w:val="en-GB"/>
        </w:rPr>
        <w:t>s compete in a S</w:t>
      </w:r>
      <w:r w:rsidR="000B1B11" w:rsidRPr="00294568">
        <w:rPr>
          <w:rFonts w:eastAsia="Microsoft YaHei"/>
          <w:lang w:val="en-GB"/>
        </w:rPr>
        <w:t>t</w:t>
      </w:r>
      <w:r w:rsidR="002205DB" w:rsidRPr="00294568">
        <w:rPr>
          <w:rFonts w:eastAsia="Microsoft YaHei"/>
          <w:lang w:val="en-GB"/>
        </w:rPr>
        <w:t>ackelberg game and consider the payoff of the retailer and producer.</w:t>
      </w:r>
      <w:r w:rsidR="0066610D" w:rsidRPr="00294568">
        <w:rPr>
          <w:rFonts w:eastAsia="Microsoft YaHei"/>
          <w:lang w:val="en-GB"/>
        </w:rPr>
        <w:t xml:space="preserve"> In their paper, the producer acts as a Stackelberg leader and o</w:t>
      </w:r>
      <w:r w:rsidRPr="00294568">
        <w:rPr>
          <w:rFonts w:eastAsia="Microsoft YaHei"/>
          <w:lang w:val="en-GB"/>
        </w:rPr>
        <w:t>ffers a fixed wholesale price; the retailer acts as a follower</w:t>
      </w:r>
      <w:r w:rsidR="0066610D" w:rsidRPr="00294568">
        <w:rPr>
          <w:rFonts w:eastAsia="Microsoft YaHei"/>
          <w:lang w:val="en-GB"/>
        </w:rPr>
        <w:t xml:space="preserve"> and determines </w:t>
      </w:r>
      <w:r w:rsidR="008177E5" w:rsidRPr="0039029F">
        <w:rPr>
          <w:rFonts w:eastAsia="Microsoft YaHei"/>
          <w:noProof/>
          <w:lang w:val="en-GB"/>
        </w:rPr>
        <w:t>th</w:t>
      </w:r>
      <w:r w:rsidR="008177E5">
        <w:rPr>
          <w:rFonts w:eastAsia="Microsoft YaHei"/>
          <w:noProof/>
          <w:lang w:val="en-GB"/>
        </w:rPr>
        <w:t xml:space="preserve">e </w:t>
      </w:r>
      <w:r w:rsidR="0066610D" w:rsidRPr="0039029F">
        <w:rPr>
          <w:rFonts w:eastAsia="Microsoft YaHei"/>
          <w:noProof/>
          <w:lang w:val="en-GB"/>
        </w:rPr>
        <w:t>purchasing</w:t>
      </w:r>
      <w:r w:rsidR="0066610D" w:rsidRPr="00294568">
        <w:rPr>
          <w:rFonts w:eastAsia="Microsoft YaHei"/>
          <w:lang w:val="en-GB"/>
        </w:rPr>
        <w:t xml:space="preserve"> quantity.</w:t>
      </w:r>
      <w:r w:rsidR="007A5103" w:rsidRPr="00294568">
        <w:rPr>
          <w:rFonts w:eastAsia="Microsoft YaHei"/>
          <w:lang w:val="en-GB"/>
        </w:rPr>
        <w:t xml:space="preserve"> Guan </w:t>
      </w:r>
      <w:r w:rsidR="007A5103" w:rsidRPr="00294568">
        <w:rPr>
          <w:rFonts w:eastAsia="Microsoft YaHei"/>
          <w:i/>
          <w:lang w:val="en-GB"/>
        </w:rPr>
        <w:t>et al.</w:t>
      </w:r>
      <w:r w:rsidR="007A5103" w:rsidRPr="00294568">
        <w:rPr>
          <w:rFonts w:eastAsia="Microsoft YaHei"/>
          <w:lang w:val="en-GB"/>
        </w:rPr>
        <w:t xml:space="preserve"> (2016)</w:t>
      </w:r>
      <w:r w:rsidR="0072538A" w:rsidRPr="00294568">
        <w:rPr>
          <w:rFonts w:eastAsia="Microsoft YaHei"/>
          <w:lang w:val="en-GB"/>
        </w:rPr>
        <w:t xml:space="preserve">, in Cluster </w:t>
      </w:r>
      <w:r w:rsidR="003B0CDA" w:rsidRPr="00294568">
        <w:rPr>
          <w:rFonts w:eastAsia="Microsoft YaHei"/>
          <w:lang w:val="en-GB"/>
        </w:rPr>
        <w:t>four</w:t>
      </w:r>
      <w:r w:rsidR="0072538A" w:rsidRPr="00294568">
        <w:rPr>
          <w:rFonts w:eastAsia="Microsoft YaHei"/>
          <w:lang w:val="en-GB"/>
        </w:rPr>
        <w:t>,</w:t>
      </w:r>
      <w:r w:rsidR="0032302C" w:rsidRPr="00294568">
        <w:rPr>
          <w:rFonts w:eastAsia="Microsoft YaHei"/>
          <w:lang w:val="en-GB"/>
        </w:rPr>
        <w:t xml:space="preserve"> </w:t>
      </w:r>
      <w:r w:rsidR="007A5103" w:rsidRPr="00294568">
        <w:rPr>
          <w:rFonts w:eastAsia="Microsoft YaHei"/>
          <w:lang w:val="en-GB"/>
        </w:rPr>
        <w:t>c</w:t>
      </w:r>
      <w:r w:rsidR="0032302C" w:rsidRPr="00294568">
        <w:rPr>
          <w:rFonts w:eastAsia="Microsoft YaHei"/>
          <w:lang w:val="en-GB"/>
        </w:rPr>
        <w:t xml:space="preserve">onsider a two-stage Stackelberg game between the </w:t>
      </w:r>
      <w:r w:rsidRPr="00294568">
        <w:rPr>
          <w:rFonts w:eastAsia="Microsoft YaHei"/>
          <w:lang w:val="en-GB"/>
        </w:rPr>
        <w:t>assembler and the two suppliers, in which t</w:t>
      </w:r>
      <w:r w:rsidR="007A5103" w:rsidRPr="00294568">
        <w:rPr>
          <w:rFonts w:eastAsia="Microsoft YaHei"/>
          <w:lang w:val="en-GB"/>
        </w:rPr>
        <w:t>he assembler is a leader and initially chooses the cont</w:t>
      </w:r>
      <w:r w:rsidRPr="00294568">
        <w:rPr>
          <w:rFonts w:eastAsia="Microsoft YaHei"/>
          <w:lang w:val="en-GB"/>
        </w:rPr>
        <w:t xml:space="preserve">ract type and </w:t>
      </w:r>
      <w:r w:rsidRPr="00294568">
        <w:rPr>
          <w:rFonts w:eastAsia="Microsoft YaHei"/>
          <w:lang w:val="en-GB"/>
        </w:rPr>
        <w:lastRenderedPageBreak/>
        <w:t>the buffer time</w:t>
      </w:r>
      <w:r w:rsidR="00F359BB" w:rsidRPr="00294568">
        <w:rPr>
          <w:rFonts w:eastAsia="Microsoft YaHei"/>
          <w:lang w:val="en-GB"/>
        </w:rPr>
        <w:t>,</w:t>
      </w:r>
      <w:r w:rsidRPr="00294568">
        <w:rPr>
          <w:rFonts w:eastAsia="Microsoft YaHei"/>
          <w:lang w:val="en-GB"/>
        </w:rPr>
        <w:t xml:space="preserve"> and t</w:t>
      </w:r>
      <w:r w:rsidR="007A5103" w:rsidRPr="00294568">
        <w:rPr>
          <w:rFonts w:eastAsia="Microsoft YaHei"/>
          <w:lang w:val="en-GB"/>
        </w:rPr>
        <w:t>he two suppliers are followers and simultaneously determine their production lead times.</w:t>
      </w:r>
      <w:r w:rsidR="00A82F58" w:rsidRPr="00294568">
        <w:rPr>
          <w:rFonts w:eastAsia="Microsoft YaHei"/>
          <w:lang w:val="en-GB"/>
        </w:rPr>
        <w:t xml:space="preserve"> </w:t>
      </w:r>
      <w:r w:rsidRPr="00294568">
        <w:rPr>
          <w:rFonts w:eastAsia="Microsoft YaHei"/>
          <w:lang w:val="en-GB"/>
        </w:rPr>
        <w:t>These studies suggest that m</w:t>
      </w:r>
      <w:r w:rsidR="00C4011F" w:rsidRPr="00294568">
        <w:rPr>
          <w:rFonts w:eastAsia="Microsoft YaHei"/>
          <w:lang w:val="en-GB"/>
        </w:rPr>
        <w:t>ore game theory models</w:t>
      </w:r>
      <w:r w:rsidR="00C26C41" w:rsidRPr="00294568">
        <w:rPr>
          <w:rFonts w:eastAsia="Microsoft YaHei"/>
          <w:lang w:val="en-GB"/>
        </w:rPr>
        <w:t xml:space="preserve"> and </w:t>
      </w:r>
      <w:r w:rsidR="00F359BB" w:rsidRPr="00294568">
        <w:rPr>
          <w:rFonts w:eastAsia="Microsoft YaHei"/>
          <w:lang w:val="en-GB"/>
        </w:rPr>
        <w:t>their variations</w:t>
      </w:r>
      <w:r w:rsidR="00C4011F" w:rsidRPr="00294568">
        <w:rPr>
          <w:rFonts w:eastAsia="Microsoft YaHei"/>
          <w:lang w:val="en-GB"/>
        </w:rPr>
        <w:t xml:space="preserve"> can be used to </w:t>
      </w:r>
      <w:r w:rsidR="00C4011F" w:rsidRPr="0039029F">
        <w:rPr>
          <w:rFonts w:eastAsia="Microsoft YaHei"/>
          <w:noProof/>
          <w:lang w:val="en-GB"/>
        </w:rPr>
        <w:t>analyse</w:t>
      </w:r>
      <w:r w:rsidR="00C4011F" w:rsidRPr="00294568">
        <w:rPr>
          <w:rFonts w:eastAsia="Microsoft YaHei"/>
          <w:lang w:val="en-GB"/>
        </w:rPr>
        <w:t xml:space="preserve"> the SCF problems in further research</w:t>
      </w:r>
      <w:r w:rsidR="008D1AC3" w:rsidRPr="00294568">
        <w:rPr>
          <w:rFonts w:eastAsia="Microsoft YaHei"/>
          <w:lang w:val="en-GB"/>
        </w:rPr>
        <w:t>; examples include the</w:t>
      </w:r>
      <w:r w:rsidR="00C4011F" w:rsidRPr="00294568">
        <w:rPr>
          <w:rFonts w:eastAsia="Microsoft YaHei"/>
          <w:lang w:val="en-GB"/>
        </w:rPr>
        <w:t xml:space="preserve"> Bertrand duopoly model or dynamic games with comple</w:t>
      </w:r>
      <w:r w:rsidRPr="00294568">
        <w:rPr>
          <w:rFonts w:eastAsia="Microsoft YaHei"/>
          <w:lang w:val="en-GB"/>
        </w:rPr>
        <w:t>te or incomplete information</w:t>
      </w:r>
      <w:r w:rsidR="00C4011F" w:rsidRPr="00294568">
        <w:rPr>
          <w:rFonts w:eastAsia="Microsoft YaHei"/>
          <w:lang w:val="en-GB"/>
        </w:rPr>
        <w:t>.</w:t>
      </w:r>
    </w:p>
    <w:p w14:paraId="59A3A0AD" w14:textId="767D0C18" w:rsidR="000D213A" w:rsidRPr="00294568" w:rsidRDefault="0070024F" w:rsidP="00012AC9">
      <w:pPr>
        <w:autoSpaceDE w:val="0"/>
        <w:autoSpaceDN w:val="0"/>
        <w:adjustRightInd w:val="0"/>
        <w:snapToGrid w:val="0"/>
        <w:spacing w:line="360" w:lineRule="auto"/>
        <w:ind w:firstLineChars="236" w:firstLine="566"/>
        <w:jc w:val="both"/>
        <w:rPr>
          <w:rFonts w:eastAsia="Microsoft YaHei"/>
          <w:lang w:val="en-GB"/>
        </w:rPr>
      </w:pPr>
      <w:r w:rsidRPr="00294568">
        <w:rPr>
          <w:rFonts w:eastAsia="Microsoft YaHei"/>
          <w:lang w:val="en-GB"/>
        </w:rPr>
        <w:t xml:space="preserve">4) </w:t>
      </w:r>
      <w:r w:rsidR="009324CF" w:rsidRPr="00294568">
        <w:rPr>
          <w:rFonts w:eastAsia="Microsoft YaHei"/>
          <w:lang w:val="en-GB"/>
        </w:rPr>
        <w:t xml:space="preserve">One </w:t>
      </w:r>
      <w:r w:rsidR="00EC6725" w:rsidRPr="00294568">
        <w:rPr>
          <w:rFonts w:eastAsia="Microsoft YaHei"/>
          <w:lang w:val="en-GB"/>
        </w:rPr>
        <w:t xml:space="preserve">important transition </w:t>
      </w:r>
      <w:r w:rsidR="009324CF" w:rsidRPr="00294568">
        <w:rPr>
          <w:rFonts w:eastAsia="Microsoft YaHei"/>
          <w:lang w:val="en-GB"/>
        </w:rPr>
        <w:t xml:space="preserve">involves the transformation of </w:t>
      </w:r>
      <w:r w:rsidR="00EC6725" w:rsidRPr="00294568">
        <w:rPr>
          <w:rFonts w:eastAsia="Microsoft YaHei"/>
          <w:lang w:val="en-GB"/>
        </w:rPr>
        <w:t>the function of SCF</w:t>
      </w:r>
      <w:r w:rsidR="00651090" w:rsidRPr="00294568">
        <w:rPr>
          <w:rFonts w:eastAsia="Microsoft YaHei"/>
          <w:lang w:val="en-GB"/>
        </w:rPr>
        <w:t xml:space="preserve"> </w:t>
      </w:r>
      <w:r w:rsidR="00285874" w:rsidRPr="00294568">
        <w:rPr>
          <w:rFonts w:eastAsia="Microsoft YaHei"/>
          <w:lang w:val="en-GB"/>
        </w:rPr>
        <w:t xml:space="preserve">from </w:t>
      </w:r>
      <w:r w:rsidR="009813A7" w:rsidRPr="00294568">
        <w:rPr>
          <w:rFonts w:eastAsia="Microsoft YaHei"/>
          <w:lang w:val="en-GB"/>
        </w:rPr>
        <w:t xml:space="preserve">a </w:t>
      </w:r>
      <w:r w:rsidR="00285874" w:rsidRPr="00294568">
        <w:rPr>
          <w:rFonts w:eastAsia="Microsoft YaHei"/>
          <w:lang w:val="en-GB"/>
        </w:rPr>
        <w:t xml:space="preserve">marketing tool to </w:t>
      </w:r>
      <w:r w:rsidR="00791506" w:rsidRPr="00294568">
        <w:rPr>
          <w:rFonts w:eastAsia="Microsoft YaHei"/>
          <w:lang w:val="en-GB"/>
        </w:rPr>
        <w:t xml:space="preserve">a </w:t>
      </w:r>
      <w:r w:rsidR="00285874" w:rsidRPr="00294568">
        <w:rPr>
          <w:rFonts w:eastAsia="Microsoft YaHei"/>
          <w:lang w:val="en-GB"/>
        </w:rPr>
        <w:t>coordination tool. Cluster</w:t>
      </w:r>
      <w:r w:rsidR="00A15FF3" w:rsidRPr="00294568">
        <w:rPr>
          <w:rFonts w:eastAsia="Microsoft YaHei"/>
          <w:lang w:val="en-GB"/>
        </w:rPr>
        <w:t>s</w:t>
      </w:r>
      <w:r w:rsidR="00285874" w:rsidRPr="00294568">
        <w:rPr>
          <w:rFonts w:eastAsia="Microsoft YaHei"/>
          <w:lang w:val="en-GB"/>
        </w:rPr>
        <w:t xml:space="preserve"> one and two </w:t>
      </w:r>
      <w:r w:rsidR="00285874" w:rsidRPr="0039029F">
        <w:rPr>
          <w:rFonts w:eastAsia="Microsoft YaHei"/>
          <w:noProof/>
          <w:lang w:val="en-GB"/>
        </w:rPr>
        <w:t>study</w:t>
      </w:r>
      <w:r w:rsidR="00285874" w:rsidRPr="00294568">
        <w:rPr>
          <w:rFonts w:eastAsia="Microsoft YaHei"/>
          <w:lang w:val="en-GB"/>
        </w:rPr>
        <w:t xml:space="preserve"> the change of inventory or replenishment policies with or without trade credit.</w:t>
      </w:r>
      <w:r w:rsidR="00EA0D4D" w:rsidRPr="00294568">
        <w:rPr>
          <w:rFonts w:eastAsia="Microsoft YaHei"/>
          <w:lang w:val="en-GB"/>
        </w:rPr>
        <w:t xml:space="preserve"> Some p</w:t>
      </w:r>
      <w:r w:rsidR="00EC6725" w:rsidRPr="00294568">
        <w:rPr>
          <w:rFonts w:eastAsia="Microsoft YaHei"/>
          <w:lang w:val="en-GB"/>
        </w:rPr>
        <w:t xml:space="preserve">apers find </w:t>
      </w:r>
      <w:r w:rsidR="00D86AEE" w:rsidRPr="00294568">
        <w:rPr>
          <w:rFonts w:eastAsia="Microsoft YaHei"/>
          <w:lang w:val="en-GB"/>
        </w:rPr>
        <w:t xml:space="preserve">that </w:t>
      </w:r>
      <w:r w:rsidR="00EC6725" w:rsidRPr="00294568">
        <w:rPr>
          <w:rFonts w:eastAsia="Microsoft YaHei"/>
          <w:lang w:val="en-GB"/>
        </w:rPr>
        <w:t>trade credit</w:t>
      </w:r>
      <w:r w:rsidR="00EA0D4D" w:rsidRPr="00294568">
        <w:rPr>
          <w:rFonts w:eastAsia="Microsoft YaHei"/>
          <w:lang w:val="en-GB"/>
        </w:rPr>
        <w:t xml:space="preserve"> increase</w:t>
      </w:r>
      <w:r w:rsidR="00EC6725" w:rsidRPr="00294568">
        <w:rPr>
          <w:rFonts w:eastAsia="Microsoft YaHei"/>
          <w:lang w:val="en-GB"/>
        </w:rPr>
        <w:t>s</w:t>
      </w:r>
      <w:r w:rsidR="00EA0D4D" w:rsidRPr="00294568">
        <w:rPr>
          <w:rFonts w:eastAsia="Microsoft YaHei"/>
          <w:lang w:val="en-GB"/>
        </w:rPr>
        <w:t xml:space="preserve"> optimal replenishment quantities and </w:t>
      </w:r>
      <w:r w:rsidR="00D86AEE" w:rsidRPr="00294568">
        <w:rPr>
          <w:rFonts w:eastAsia="Microsoft YaHei"/>
          <w:lang w:val="en-GB"/>
        </w:rPr>
        <w:t xml:space="preserve">others </w:t>
      </w:r>
      <w:r w:rsidR="00EA0D4D" w:rsidRPr="00294568">
        <w:rPr>
          <w:rFonts w:eastAsia="Microsoft YaHei"/>
          <w:lang w:val="en-GB"/>
        </w:rPr>
        <w:t>do</w:t>
      </w:r>
      <w:r w:rsidR="009813A7" w:rsidRPr="00294568">
        <w:rPr>
          <w:rFonts w:eastAsia="Microsoft YaHei"/>
          <w:lang w:val="en-GB"/>
        </w:rPr>
        <w:t xml:space="preserve"> </w:t>
      </w:r>
      <w:r w:rsidR="00EA0D4D" w:rsidRPr="00294568">
        <w:rPr>
          <w:rFonts w:eastAsia="Microsoft YaHei"/>
          <w:lang w:val="en-GB"/>
        </w:rPr>
        <w:t>n</w:t>
      </w:r>
      <w:r w:rsidR="009813A7" w:rsidRPr="00294568">
        <w:rPr>
          <w:rFonts w:eastAsia="Microsoft YaHei"/>
          <w:lang w:val="en-GB"/>
        </w:rPr>
        <w:t>o</w:t>
      </w:r>
      <w:r w:rsidR="00EA0D4D" w:rsidRPr="00294568">
        <w:rPr>
          <w:rFonts w:eastAsia="Microsoft YaHei"/>
          <w:lang w:val="en-GB"/>
        </w:rPr>
        <w:t>t (</w:t>
      </w:r>
      <w:r w:rsidR="00130132" w:rsidRPr="00294568">
        <w:rPr>
          <w:rFonts w:eastAsia="Microsoft YaHei"/>
          <w:lang w:val="en-GB"/>
        </w:rPr>
        <w:t xml:space="preserve">e.g., </w:t>
      </w:r>
      <w:r w:rsidR="00EA0D4D" w:rsidRPr="00294568">
        <w:rPr>
          <w:rFonts w:eastAsia="Microsoft YaHei"/>
          <w:lang w:val="en-GB"/>
        </w:rPr>
        <w:t>Daellenbach, 1986</w:t>
      </w:r>
      <w:r w:rsidR="0072538A" w:rsidRPr="00294568">
        <w:rPr>
          <w:rFonts w:eastAsia="Microsoft YaHei"/>
          <w:lang w:val="en-GB"/>
        </w:rPr>
        <w:t xml:space="preserve">, Cluster </w:t>
      </w:r>
      <w:r w:rsidR="003B0CDA" w:rsidRPr="00294568">
        <w:rPr>
          <w:rFonts w:eastAsia="Microsoft YaHei"/>
          <w:lang w:val="en-GB"/>
        </w:rPr>
        <w:t>one</w:t>
      </w:r>
      <w:r w:rsidR="00EA0D4D" w:rsidRPr="00294568">
        <w:rPr>
          <w:rFonts w:eastAsia="Microsoft YaHei"/>
          <w:lang w:val="en-GB"/>
        </w:rPr>
        <w:t>).</w:t>
      </w:r>
      <w:r w:rsidR="00285874" w:rsidRPr="00294568">
        <w:rPr>
          <w:rFonts w:eastAsia="Microsoft YaHei"/>
          <w:lang w:val="en-GB"/>
        </w:rPr>
        <w:t xml:space="preserve"> In</w:t>
      </w:r>
      <w:r w:rsidR="00EA78EC" w:rsidRPr="00294568">
        <w:rPr>
          <w:rFonts w:eastAsia="Microsoft YaHei"/>
          <w:lang w:val="en-GB"/>
        </w:rPr>
        <w:t xml:space="preserve"> this way</w:t>
      </w:r>
      <w:r w:rsidR="00285874" w:rsidRPr="00294568">
        <w:rPr>
          <w:rFonts w:eastAsia="Microsoft YaHei"/>
          <w:lang w:val="en-GB"/>
        </w:rPr>
        <w:t>, trade credit is considered a marketing tool</w:t>
      </w:r>
      <w:r w:rsidR="00EA78EC" w:rsidRPr="00294568">
        <w:rPr>
          <w:rFonts w:eastAsia="Microsoft YaHei"/>
          <w:lang w:val="en-GB"/>
        </w:rPr>
        <w:t xml:space="preserve"> in these two clusters</w:t>
      </w:r>
      <w:r w:rsidR="00EA0D4D" w:rsidRPr="00294568">
        <w:rPr>
          <w:rFonts w:eastAsia="Microsoft YaHei"/>
          <w:lang w:val="en-GB"/>
        </w:rPr>
        <w:t>.</w:t>
      </w:r>
      <w:r w:rsidR="00E40E20" w:rsidRPr="00294568">
        <w:rPr>
          <w:rFonts w:eastAsia="Microsoft YaHei"/>
          <w:lang w:val="en-GB"/>
        </w:rPr>
        <w:t xml:space="preserve"> However, </w:t>
      </w:r>
      <w:r w:rsidR="00791506" w:rsidRPr="00294568">
        <w:rPr>
          <w:rFonts w:eastAsia="Microsoft YaHei"/>
          <w:lang w:val="en-GB"/>
        </w:rPr>
        <w:t xml:space="preserve">scholars </w:t>
      </w:r>
      <w:r w:rsidR="00D86AEE" w:rsidRPr="00294568">
        <w:rPr>
          <w:rFonts w:eastAsia="Microsoft YaHei"/>
          <w:lang w:val="en-GB"/>
        </w:rPr>
        <w:t xml:space="preserve">now </w:t>
      </w:r>
      <w:r w:rsidR="00DB45C5" w:rsidRPr="00294568">
        <w:rPr>
          <w:rFonts w:eastAsia="Microsoft YaHei"/>
          <w:lang w:val="en-GB"/>
        </w:rPr>
        <w:t>tend to shift their attention towards</w:t>
      </w:r>
      <w:r w:rsidR="00AE1F08" w:rsidRPr="00294568">
        <w:rPr>
          <w:rFonts w:eastAsia="Microsoft YaHei"/>
          <w:lang w:val="en-GB"/>
        </w:rPr>
        <w:t xml:space="preserve"> the coordination of up-stream and down-stream supply chain players instead of </w:t>
      </w:r>
      <w:r w:rsidR="004B6E60" w:rsidRPr="00294568">
        <w:rPr>
          <w:rFonts w:eastAsia="Microsoft YaHei"/>
          <w:lang w:val="en-GB"/>
        </w:rPr>
        <w:t xml:space="preserve">the </w:t>
      </w:r>
      <w:r w:rsidR="00AE1F08" w:rsidRPr="00294568">
        <w:rPr>
          <w:rFonts w:eastAsia="Microsoft YaHei"/>
          <w:lang w:val="en-GB"/>
        </w:rPr>
        <w:t xml:space="preserve">inventory decisions or replenishment policies of a single </w:t>
      </w:r>
      <w:r w:rsidR="00451F86" w:rsidRPr="00294568">
        <w:rPr>
          <w:rFonts w:eastAsia="Microsoft YaHei"/>
          <w:lang w:val="en-GB"/>
        </w:rPr>
        <w:t>player</w:t>
      </w:r>
      <w:r w:rsidR="00AE1F08" w:rsidRPr="00294568">
        <w:rPr>
          <w:rFonts w:eastAsia="Microsoft YaHei"/>
          <w:lang w:val="en-GB"/>
        </w:rPr>
        <w:t xml:space="preserve">. </w:t>
      </w:r>
      <w:r w:rsidR="00E40E20" w:rsidRPr="00294568">
        <w:rPr>
          <w:rFonts w:eastAsia="Microsoft YaHei"/>
          <w:lang w:val="en-GB"/>
        </w:rPr>
        <w:t>In Cluster</w:t>
      </w:r>
      <w:r w:rsidR="00A15FF3" w:rsidRPr="00294568">
        <w:rPr>
          <w:rFonts w:eastAsia="Microsoft YaHei"/>
          <w:lang w:val="en-GB"/>
        </w:rPr>
        <w:t>s</w:t>
      </w:r>
      <w:r w:rsidR="00E40E20" w:rsidRPr="00294568">
        <w:rPr>
          <w:rFonts w:eastAsia="Microsoft YaHei"/>
          <w:lang w:val="en-GB"/>
        </w:rPr>
        <w:t xml:space="preserve"> three and four, we find that </w:t>
      </w:r>
      <w:r w:rsidR="00787C4A" w:rsidRPr="00294568">
        <w:rPr>
          <w:rFonts w:eastAsia="Microsoft YaHei"/>
          <w:lang w:val="en-GB"/>
        </w:rPr>
        <w:t xml:space="preserve">more </w:t>
      </w:r>
      <w:r w:rsidR="00DB45C5" w:rsidRPr="00294568">
        <w:rPr>
          <w:rFonts w:eastAsia="Microsoft YaHei"/>
          <w:lang w:val="en-GB"/>
        </w:rPr>
        <w:t xml:space="preserve">papers </w:t>
      </w:r>
      <w:r w:rsidR="004B6E60" w:rsidRPr="00294568">
        <w:rPr>
          <w:rFonts w:eastAsia="Microsoft YaHei"/>
          <w:lang w:val="en-GB"/>
        </w:rPr>
        <w:t>began to consider</w:t>
      </w:r>
      <w:r w:rsidR="00E40E20" w:rsidRPr="00294568">
        <w:rPr>
          <w:rFonts w:eastAsia="Microsoft YaHei"/>
          <w:lang w:val="en-GB"/>
        </w:rPr>
        <w:t xml:space="preserve"> </w:t>
      </w:r>
      <w:r w:rsidR="00787C4A" w:rsidRPr="00294568">
        <w:rPr>
          <w:rFonts w:eastAsia="Microsoft YaHei"/>
          <w:lang w:val="en-GB"/>
        </w:rPr>
        <w:t>supply chain coordination contracts</w:t>
      </w:r>
      <w:r w:rsidR="004B6E60" w:rsidRPr="00294568">
        <w:rPr>
          <w:rFonts w:eastAsia="Microsoft YaHei"/>
          <w:lang w:val="en-GB"/>
        </w:rPr>
        <w:t>, thus</w:t>
      </w:r>
      <w:r w:rsidR="00EC6725" w:rsidRPr="00294568">
        <w:rPr>
          <w:rFonts w:eastAsia="Microsoft YaHei"/>
          <w:lang w:val="en-GB"/>
        </w:rPr>
        <w:t xml:space="preserve"> demonstrating that </w:t>
      </w:r>
      <w:r w:rsidR="00BD3D97" w:rsidRPr="00294568">
        <w:rPr>
          <w:rFonts w:eastAsia="Microsoft YaHei"/>
          <w:lang w:val="en-GB"/>
        </w:rPr>
        <w:t>trade credit plays an important role in coordination and</w:t>
      </w:r>
      <w:r w:rsidR="008D0FD0" w:rsidRPr="00294568">
        <w:rPr>
          <w:rFonts w:eastAsia="Microsoft YaHei"/>
          <w:lang w:val="en-GB"/>
        </w:rPr>
        <w:t xml:space="preserve"> incentive mechanism</w:t>
      </w:r>
      <w:r w:rsidR="00BD3D97" w:rsidRPr="00294568">
        <w:rPr>
          <w:rFonts w:eastAsia="Microsoft YaHei"/>
          <w:lang w:val="en-GB"/>
        </w:rPr>
        <w:t xml:space="preserve"> </w:t>
      </w:r>
      <w:r w:rsidR="008D0FD0" w:rsidRPr="00294568">
        <w:rPr>
          <w:rFonts w:eastAsia="Microsoft YaHei"/>
          <w:lang w:val="en-GB"/>
        </w:rPr>
        <w:t xml:space="preserve">of supply </w:t>
      </w:r>
      <w:r w:rsidR="005E3667" w:rsidRPr="00294568">
        <w:rPr>
          <w:rFonts w:eastAsia="Microsoft YaHei"/>
          <w:lang w:val="en-GB"/>
        </w:rPr>
        <w:t>chain and</w:t>
      </w:r>
      <w:r w:rsidR="008D0FD0" w:rsidRPr="00294568">
        <w:rPr>
          <w:rFonts w:eastAsia="Microsoft YaHei"/>
          <w:lang w:val="en-GB"/>
        </w:rPr>
        <w:t xml:space="preserve"> works as a coordination tool.</w:t>
      </w:r>
      <w:r w:rsidR="00BD3D97" w:rsidRPr="00294568">
        <w:rPr>
          <w:rFonts w:eastAsia="Microsoft YaHei"/>
          <w:lang w:val="en-GB"/>
        </w:rPr>
        <w:t xml:space="preserve"> </w:t>
      </w:r>
      <w:r w:rsidR="00DB45C5" w:rsidRPr="00294568">
        <w:rPr>
          <w:rFonts w:eastAsia="Microsoft YaHei"/>
          <w:lang w:val="en-GB"/>
        </w:rPr>
        <w:t xml:space="preserve">For instance, </w:t>
      </w:r>
      <w:r w:rsidR="001407BE" w:rsidRPr="00294568">
        <w:rPr>
          <w:rFonts w:eastAsia="Microsoft YaHei"/>
          <w:lang w:val="en-GB"/>
        </w:rPr>
        <w:t>Lee and Rhee (</w:t>
      </w:r>
      <w:r w:rsidR="00B01592" w:rsidRPr="00294568">
        <w:rPr>
          <w:rFonts w:eastAsia="Microsoft YaHei"/>
          <w:lang w:val="en-GB"/>
        </w:rPr>
        <w:t>2011</w:t>
      </w:r>
      <w:r w:rsidR="001407BE" w:rsidRPr="00294568">
        <w:rPr>
          <w:rFonts w:eastAsia="Microsoft YaHei"/>
          <w:lang w:val="en-GB"/>
        </w:rPr>
        <w:t>)</w:t>
      </w:r>
      <w:r w:rsidR="0072538A" w:rsidRPr="00294568">
        <w:rPr>
          <w:rFonts w:eastAsia="Microsoft YaHei"/>
          <w:lang w:val="en-GB"/>
        </w:rPr>
        <w:t xml:space="preserve">, in Cluster </w:t>
      </w:r>
      <w:r w:rsidR="003B0CDA" w:rsidRPr="00294568">
        <w:rPr>
          <w:rFonts w:eastAsia="Microsoft YaHei"/>
          <w:lang w:val="en-GB"/>
        </w:rPr>
        <w:t>four</w:t>
      </w:r>
      <w:r w:rsidR="0072538A" w:rsidRPr="00294568">
        <w:rPr>
          <w:rFonts w:eastAsia="Microsoft YaHei"/>
          <w:lang w:val="en-GB"/>
        </w:rPr>
        <w:t>,</w:t>
      </w:r>
      <w:r w:rsidR="004D33EF" w:rsidRPr="00294568">
        <w:rPr>
          <w:rFonts w:eastAsia="Microsoft YaHei"/>
          <w:lang w:val="en-GB"/>
        </w:rPr>
        <w:t xml:space="preserve"> consider coordination contract</w:t>
      </w:r>
      <w:r w:rsidR="00DB45C5" w:rsidRPr="00294568">
        <w:rPr>
          <w:rFonts w:eastAsia="Microsoft YaHei"/>
          <w:lang w:val="en-GB"/>
        </w:rPr>
        <w:t>,</w:t>
      </w:r>
      <w:r w:rsidR="00CA74A3" w:rsidRPr="00294568">
        <w:rPr>
          <w:rFonts w:eastAsia="Microsoft YaHei"/>
          <w:lang w:val="en-GB"/>
        </w:rPr>
        <w:t xml:space="preserve"> employ a</w:t>
      </w:r>
      <w:r w:rsidR="004D33EF" w:rsidRPr="00294568">
        <w:rPr>
          <w:rFonts w:eastAsia="Microsoft YaHei"/>
          <w:lang w:val="en-GB"/>
        </w:rPr>
        <w:t xml:space="preserve"> buyback/markdown allowance contract, and </w:t>
      </w:r>
      <w:r w:rsidR="00CA74A3" w:rsidRPr="00294568">
        <w:rPr>
          <w:rFonts w:eastAsia="Microsoft YaHei"/>
          <w:lang w:val="en-GB"/>
        </w:rPr>
        <w:t xml:space="preserve">derive the optimal markdown allowance and risk premium in the trade credit </w:t>
      </w:r>
      <w:r w:rsidR="00DB45C5" w:rsidRPr="00294568">
        <w:rPr>
          <w:rFonts w:eastAsia="Microsoft YaHei"/>
          <w:lang w:val="en-GB"/>
        </w:rPr>
        <w:t xml:space="preserve">for full coordination. </w:t>
      </w:r>
      <w:r w:rsidR="004B6E60" w:rsidRPr="00294568">
        <w:rPr>
          <w:rFonts w:eastAsia="Microsoft YaHei"/>
          <w:lang w:val="en-GB"/>
        </w:rPr>
        <w:t xml:space="preserve">This </w:t>
      </w:r>
      <w:r w:rsidR="004D33EF" w:rsidRPr="00294568">
        <w:rPr>
          <w:rFonts w:eastAsia="Microsoft YaHei"/>
          <w:lang w:val="en-GB"/>
        </w:rPr>
        <w:t>show</w:t>
      </w:r>
      <w:r w:rsidR="00CA74A3" w:rsidRPr="00294568">
        <w:rPr>
          <w:rFonts w:eastAsia="Microsoft YaHei"/>
          <w:lang w:val="en-GB"/>
        </w:rPr>
        <w:t>s</w:t>
      </w:r>
      <w:r w:rsidR="004D33EF" w:rsidRPr="00294568">
        <w:rPr>
          <w:rFonts w:eastAsia="Microsoft YaHei"/>
          <w:lang w:val="en-GB"/>
        </w:rPr>
        <w:t xml:space="preserve"> that trade credit is an instrument for supply chain coordination</w:t>
      </w:r>
      <w:r w:rsidR="00DB45C5" w:rsidRPr="00294568">
        <w:rPr>
          <w:rFonts w:eastAsia="Microsoft YaHei"/>
          <w:lang w:val="en-GB"/>
        </w:rPr>
        <w:t xml:space="preserve"> (ibid)</w:t>
      </w:r>
      <w:r w:rsidR="004D33EF" w:rsidRPr="00294568">
        <w:rPr>
          <w:rFonts w:eastAsia="Microsoft YaHei"/>
          <w:lang w:val="en-GB"/>
        </w:rPr>
        <w:t>.</w:t>
      </w:r>
      <w:r w:rsidR="00984F5D" w:rsidRPr="00294568">
        <w:rPr>
          <w:rFonts w:eastAsia="Microsoft YaHei"/>
          <w:lang w:val="en-GB"/>
        </w:rPr>
        <w:t xml:space="preserve"> </w:t>
      </w:r>
      <w:r w:rsidR="000A2F3D" w:rsidRPr="00294568">
        <w:rPr>
          <w:rFonts w:eastAsia="Microsoft YaHei"/>
          <w:lang w:val="en-GB"/>
        </w:rPr>
        <w:t xml:space="preserve">Yan </w:t>
      </w:r>
      <w:r w:rsidR="000A2F3D" w:rsidRPr="00294568">
        <w:rPr>
          <w:rFonts w:eastAsia="Microsoft YaHei"/>
          <w:i/>
          <w:lang w:val="en-GB"/>
        </w:rPr>
        <w:t>et al.</w:t>
      </w:r>
      <w:r w:rsidR="000A2F3D" w:rsidRPr="00294568">
        <w:rPr>
          <w:rFonts w:eastAsia="Microsoft YaHei"/>
          <w:lang w:val="en-GB"/>
        </w:rPr>
        <w:t xml:space="preserve"> (2016)</w:t>
      </w:r>
      <w:r w:rsidR="0072538A" w:rsidRPr="00294568">
        <w:rPr>
          <w:rFonts w:eastAsia="Microsoft YaHei"/>
          <w:lang w:val="en-GB"/>
        </w:rPr>
        <w:t xml:space="preserve">, in Cluster </w:t>
      </w:r>
      <w:r w:rsidR="003B0CDA" w:rsidRPr="00294568">
        <w:rPr>
          <w:rFonts w:eastAsia="Microsoft YaHei"/>
          <w:lang w:val="en-GB"/>
        </w:rPr>
        <w:t>four</w:t>
      </w:r>
      <w:r w:rsidR="0072538A" w:rsidRPr="00294568">
        <w:rPr>
          <w:rFonts w:eastAsia="Microsoft YaHei"/>
          <w:lang w:val="en-GB"/>
        </w:rPr>
        <w:t>,</w:t>
      </w:r>
      <w:r w:rsidR="000A2F3D" w:rsidRPr="00294568">
        <w:rPr>
          <w:rFonts w:eastAsia="Microsoft YaHei"/>
          <w:lang w:val="en-GB"/>
        </w:rPr>
        <w:t xml:space="preserve"> design a partial credit gu</w:t>
      </w:r>
      <w:r w:rsidR="00DB45C5" w:rsidRPr="00294568">
        <w:rPr>
          <w:rFonts w:eastAsia="Microsoft YaHei"/>
          <w:lang w:val="en-GB"/>
        </w:rPr>
        <w:t>arantee contract for SCF</w:t>
      </w:r>
      <w:r w:rsidR="000A2F3D" w:rsidRPr="00294568">
        <w:rPr>
          <w:rFonts w:eastAsia="Microsoft YaHei"/>
          <w:lang w:val="en-GB"/>
        </w:rPr>
        <w:t xml:space="preserve"> </w:t>
      </w:r>
      <w:r w:rsidR="004B6E60" w:rsidRPr="00294568">
        <w:rPr>
          <w:rFonts w:eastAsia="Microsoft YaHei"/>
          <w:lang w:val="en-GB"/>
        </w:rPr>
        <w:t xml:space="preserve">that </w:t>
      </w:r>
      <w:r w:rsidR="000A2F3D" w:rsidRPr="00294568">
        <w:rPr>
          <w:rFonts w:eastAsia="Microsoft YaHei"/>
          <w:lang w:val="en-GB"/>
        </w:rPr>
        <w:t xml:space="preserve">incorporates the bank credit financing and manufacturer’s trade credit guarantee to </w:t>
      </w:r>
      <w:r w:rsidR="002F780D" w:rsidRPr="0039029F">
        <w:rPr>
          <w:rFonts w:eastAsia="Microsoft YaHei"/>
          <w:noProof/>
          <w:lang w:val="en-GB"/>
        </w:rPr>
        <w:t>analyse</w:t>
      </w:r>
      <w:r w:rsidR="000A2F3D" w:rsidRPr="00294568">
        <w:rPr>
          <w:rFonts w:eastAsia="Microsoft YaHei"/>
          <w:lang w:val="en-GB"/>
        </w:rPr>
        <w:t xml:space="preserve"> its equilibrium financing strategies. They find that the partial credit guarantee contract may </w:t>
      </w:r>
      <w:r w:rsidR="00294568" w:rsidRPr="0039029F">
        <w:rPr>
          <w:rFonts w:eastAsia="Microsoft YaHei"/>
          <w:noProof/>
          <w:lang w:val="en-GB"/>
        </w:rPr>
        <w:t>realise</w:t>
      </w:r>
      <w:r w:rsidR="000A2F3D" w:rsidRPr="00294568">
        <w:rPr>
          <w:rFonts w:eastAsia="Microsoft YaHei"/>
          <w:lang w:val="en-GB"/>
        </w:rPr>
        <w:t xml:space="preserve"> profit </w:t>
      </w:r>
      <w:r w:rsidR="00294568" w:rsidRPr="0039029F">
        <w:rPr>
          <w:rFonts w:eastAsia="Microsoft YaHei"/>
          <w:noProof/>
          <w:lang w:val="en-GB"/>
        </w:rPr>
        <w:t>maximisation</w:t>
      </w:r>
      <w:r w:rsidR="000A2F3D" w:rsidRPr="00294568">
        <w:rPr>
          <w:rFonts w:eastAsia="Microsoft YaHei"/>
          <w:lang w:val="en-GB"/>
        </w:rPr>
        <w:t xml:space="preserve"> and channel coordination in the SCF system </w:t>
      </w:r>
      <w:r w:rsidR="00130132" w:rsidRPr="00294568">
        <w:rPr>
          <w:rFonts w:eastAsia="Microsoft YaHei"/>
          <w:lang w:val="en-GB"/>
        </w:rPr>
        <w:t>and</w:t>
      </w:r>
      <w:r w:rsidR="000A2F3D" w:rsidRPr="00294568">
        <w:rPr>
          <w:rFonts w:eastAsia="Microsoft YaHei"/>
          <w:lang w:val="en-GB"/>
        </w:rPr>
        <w:t xml:space="preserve"> achieve the super-coordination effect </w:t>
      </w:r>
      <w:r w:rsidR="00022758" w:rsidRPr="00294568">
        <w:rPr>
          <w:rFonts w:eastAsia="Microsoft YaHei"/>
          <w:lang w:val="en-GB"/>
        </w:rPr>
        <w:t>with</w:t>
      </w:r>
      <w:r w:rsidR="000A2F3D" w:rsidRPr="00294568">
        <w:rPr>
          <w:rFonts w:eastAsia="Microsoft YaHei"/>
          <w:lang w:val="en-GB"/>
        </w:rPr>
        <w:t xml:space="preserve"> a suitable guarantee coefficient</w:t>
      </w:r>
      <w:r w:rsidR="00DB45C5" w:rsidRPr="00294568">
        <w:rPr>
          <w:rFonts w:eastAsia="Microsoft YaHei"/>
          <w:lang w:val="en-GB"/>
        </w:rPr>
        <w:t xml:space="preserve"> (ibid)</w:t>
      </w:r>
      <w:r w:rsidR="000A2F3D" w:rsidRPr="00294568">
        <w:rPr>
          <w:rFonts w:eastAsia="Microsoft YaHei"/>
          <w:lang w:val="en-GB"/>
        </w:rPr>
        <w:t>.</w:t>
      </w:r>
      <w:r w:rsidR="00022758" w:rsidRPr="00294568">
        <w:rPr>
          <w:rFonts w:eastAsia="Microsoft YaHei"/>
          <w:lang w:val="en-GB"/>
        </w:rPr>
        <w:t xml:space="preserve"> </w:t>
      </w:r>
      <w:r w:rsidR="000B2C97" w:rsidRPr="00294568">
        <w:rPr>
          <w:rFonts w:eastAsia="Microsoft YaHei"/>
          <w:lang w:val="en-GB"/>
        </w:rPr>
        <w:t xml:space="preserve">In the future, more </w:t>
      </w:r>
      <w:r w:rsidR="000D213A" w:rsidRPr="00294568">
        <w:rPr>
          <w:rFonts w:eastAsia="Microsoft YaHei"/>
          <w:lang w:val="en-GB"/>
        </w:rPr>
        <w:t xml:space="preserve">SCF </w:t>
      </w:r>
      <w:r w:rsidR="00A15FF3" w:rsidRPr="00294568">
        <w:rPr>
          <w:rFonts w:eastAsia="Microsoft YaHei"/>
          <w:lang w:val="en-GB"/>
        </w:rPr>
        <w:t xml:space="preserve">research </w:t>
      </w:r>
      <w:r w:rsidR="007C206B" w:rsidRPr="00294568">
        <w:rPr>
          <w:rFonts w:eastAsia="Microsoft YaHei"/>
          <w:lang w:val="en-GB"/>
        </w:rPr>
        <w:t xml:space="preserve">can </w:t>
      </w:r>
      <w:r w:rsidR="00A15FF3" w:rsidRPr="00294568">
        <w:rPr>
          <w:rFonts w:eastAsia="Microsoft YaHei"/>
          <w:lang w:val="en-GB"/>
        </w:rPr>
        <w:t>be done by combining</w:t>
      </w:r>
      <w:r w:rsidR="000B2C97" w:rsidRPr="00294568">
        <w:rPr>
          <w:rFonts w:eastAsia="Microsoft YaHei"/>
          <w:lang w:val="en-GB"/>
        </w:rPr>
        <w:t xml:space="preserve"> </w:t>
      </w:r>
      <w:r w:rsidR="00A15FF3" w:rsidRPr="00294568">
        <w:rPr>
          <w:rFonts w:eastAsia="Microsoft YaHei"/>
          <w:lang w:val="en-GB"/>
        </w:rPr>
        <w:t xml:space="preserve">different </w:t>
      </w:r>
      <w:r w:rsidR="000B2C97" w:rsidRPr="00294568">
        <w:rPr>
          <w:rFonts w:eastAsia="Microsoft YaHei"/>
          <w:lang w:val="en-GB"/>
        </w:rPr>
        <w:t>contracts</w:t>
      </w:r>
      <w:r w:rsidR="00A15FF3" w:rsidRPr="00294568">
        <w:rPr>
          <w:rFonts w:eastAsia="Microsoft YaHei"/>
          <w:lang w:val="en-GB"/>
        </w:rPr>
        <w:t xml:space="preserve"> with trade credit</w:t>
      </w:r>
      <w:r w:rsidR="007C206B" w:rsidRPr="00294568">
        <w:rPr>
          <w:rFonts w:eastAsia="Microsoft YaHei"/>
          <w:lang w:val="en-GB"/>
        </w:rPr>
        <w:t xml:space="preserve"> to achieve the coordination of </w:t>
      </w:r>
      <w:r w:rsidR="00BF0119" w:rsidRPr="00294568">
        <w:rPr>
          <w:rFonts w:eastAsia="Microsoft YaHei"/>
          <w:lang w:val="en-GB"/>
        </w:rPr>
        <w:t xml:space="preserve">the </w:t>
      </w:r>
      <w:r w:rsidR="007C206B" w:rsidRPr="00294568">
        <w:rPr>
          <w:rFonts w:eastAsia="Microsoft YaHei"/>
          <w:lang w:val="en-GB"/>
        </w:rPr>
        <w:t>supply chain</w:t>
      </w:r>
      <w:r w:rsidR="000D213A" w:rsidRPr="00294568">
        <w:rPr>
          <w:rFonts w:eastAsia="Microsoft YaHei"/>
          <w:lang w:val="en-GB"/>
        </w:rPr>
        <w:t>. Scholars can</w:t>
      </w:r>
      <w:r w:rsidR="00A15FF3" w:rsidRPr="00294568">
        <w:rPr>
          <w:rFonts w:eastAsia="Microsoft YaHei"/>
          <w:lang w:val="en-GB"/>
        </w:rPr>
        <w:t xml:space="preserve"> </w:t>
      </w:r>
      <w:r w:rsidR="007C206B" w:rsidRPr="00294568">
        <w:rPr>
          <w:rFonts w:eastAsia="Microsoft YaHei"/>
          <w:lang w:val="en-GB"/>
        </w:rPr>
        <w:t xml:space="preserve">also </w:t>
      </w:r>
      <w:r w:rsidR="000D213A" w:rsidRPr="00294568">
        <w:rPr>
          <w:rFonts w:eastAsia="Microsoft YaHei"/>
          <w:lang w:val="en-GB"/>
        </w:rPr>
        <w:t>design</w:t>
      </w:r>
      <w:r w:rsidR="008D0FD0" w:rsidRPr="00294568">
        <w:rPr>
          <w:rFonts w:eastAsia="Microsoft YaHei"/>
          <w:lang w:val="en-GB"/>
        </w:rPr>
        <w:t xml:space="preserve"> contracts</w:t>
      </w:r>
      <w:r w:rsidR="000D213A" w:rsidRPr="00294568">
        <w:rPr>
          <w:rFonts w:eastAsia="Microsoft YaHei"/>
          <w:lang w:val="en-GB"/>
        </w:rPr>
        <w:t xml:space="preserve"> combining </w:t>
      </w:r>
      <w:r w:rsidR="00BF0119" w:rsidRPr="00294568">
        <w:rPr>
          <w:rFonts w:eastAsia="Microsoft YaHei"/>
          <w:lang w:val="en-GB"/>
        </w:rPr>
        <w:t xml:space="preserve">the </w:t>
      </w:r>
      <w:r w:rsidR="000D213A" w:rsidRPr="00294568">
        <w:rPr>
          <w:rFonts w:eastAsia="Microsoft YaHei"/>
          <w:lang w:val="en-GB"/>
        </w:rPr>
        <w:t xml:space="preserve">advantages of different </w:t>
      </w:r>
      <w:r w:rsidR="003351F2" w:rsidRPr="00294568">
        <w:rPr>
          <w:rFonts w:eastAsia="Microsoft YaHei"/>
          <w:lang w:val="en-GB"/>
        </w:rPr>
        <w:t xml:space="preserve">types of </w:t>
      </w:r>
      <w:r w:rsidR="007C206B" w:rsidRPr="00294568">
        <w:rPr>
          <w:rFonts w:eastAsia="Microsoft YaHei"/>
          <w:lang w:val="en-GB"/>
        </w:rPr>
        <w:t xml:space="preserve">credit to </w:t>
      </w:r>
      <w:r w:rsidR="003351F2" w:rsidRPr="00294568">
        <w:rPr>
          <w:rFonts w:eastAsia="Microsoft YaHei"/>
          <w:lang w:val="en-GB"/>
        </w:rPr>
        <w:t xml:space="preserve">better </w:t>
      </w:r>
      <w:r w:rsidR="007C206B" w:rsidRPr="00294568">
        <w:rPr>
          <w:rFonts w:eastAsia="Microsoft YaHei"/>
          <w:lang w:val="en-GB"/>
        </w:rPr>
        <w:t>coordinate the whole supply chain.</w:t>
      </w:r>
    </w:p>
    <w:p w14:paraId="77575732" w14:textId="79E6BCE4" w:rsidR="00457654" w:rsidRPr="00294568" w:rsidRDefault="00F07B54" w:rsidP="00012AC9">
      <w:pPr>
        <w:autoSpaceDE w:val="0"/>
        <w:autoSpaceDN w:val="0"/>
        <w:adjustRightInd w:val="0"/>
        <w:snapToGrid w:val="0"/>
        <w:spacing w:line="360" w:lineRule="auto"/>
        <w:ind w:firstLineChars="236" w:firstLine="566"/>
        <w:jc w:val="both"/>
        <w:rPr>
          <w:rFonts w:eastAsia="Microsoft YaHei"/>
          <w:lang w:val="en-GB"/>
        </w:rPr>
      </w:pPr>
      <w:r w:rsidRPr="00294568">
        <w:rPr>
          <w:rFonts w:eastAsia="Microsoft YaHei"/>
          <w:lang w:val="en-GB"/>
        </w:rPr>
        <w:t>5)</w:t>
      </w:r>
      <w:r w:rsidR="007C206B" w:rsidRPr="00294568">
        <w:rPr>
          <w:rFonts w:eastAsia="Microsoft YaHei"/>
          <w:lang w:val="en-GB"/>
        </w:rPr>
        <w:t xml:space="preserve"> </w:t>
      </w:r>
      <w:r w:rsidR="00641CCE" w:rsidRPr="00294568">
        <w:rPr>
          <w:rFonts w:eastAsia="Microsoft YaHei"/>
          <w:lang w:val="en-GB"/>
        </w:rPr>
        <w:t>C</w:t>
      </w:r>
      <w:r w:rsidR="007C206B" w:rsidRPr="00294568">
        <w:rPr>
          <w:rFonts w:eastAsia="Microsoft YaHei"/>
          <w:lang w:val="en-GB"/>
        </w:rPr>
        <w:t>o</w:t>
      </w:r>
      <w:r w:rsidR="00D67302" w:rsidRPr="00294568">
        <w:rPr>
          <w:rFonts w:eastAsia="Microsoft YaHei"/>
          <w:lang w:val="en-GB"/>
        </w:rPr>
        <w:t>-</w:t>
      </w:r>
      <w:r w:rsidR="007C206B" w:rsidRPr="00294568">
        <w:rPr>
          <w:rFonts w:eastAsia="Microsoft YaHei"/>
          <w:lang w:val="en-GB"/>
        </w:rPr>
        <w:t>opetition</w:t>
      </w:r>
      <w:r w:rsidRPr="00294568">
        <w:rPr>
          <w:rFonts w:eastAsia="Microsoft YaHei"/>
          <w:lang w:val="en-GB"/>
        </w:rPr>
        <w:t xml:space="preserve"> in SCF</w:t>
      </w:r>
      <w:r w:rsidR="007C206B" w:rsidRPr="00294568">
        <w:rPr>
          <w:rFonts w:eastAsia="Microsoft YaHei"/>
          <w:lang w:val="en-GB"/>
        </w:rPr>
        <w:t xml:space="preserve"> deserves more </w:t>
      </w:r>
      <w:r w:rsidR="00174451" w:rsidRPr="00294568">
        <w:rPr>
          <w:rFonts w:eastAsia="Microsoft YaHei"/>
          <w:lang w:val="en-GB"/>
        </w:rPr>
        <w:t xml:space="preserve">attention from </w:t>
      </w:r>
      <w:r w:rsidR="007C206B" w:rsidRPr="00294568">
        <w:rPr>
          <w:rFonts w:eastAsia="Microsoft YaHei"/>
          <w:lang w:val="en-GB"/>
        </w:rPr>
        <w:t>research</w:t>
      </w:r>
      <w:r w:rsidR="00174451" w:rsidRPr="00294568">
        <w:rPr>
          <w:rFonts w:eastAsia="Microsoft YaHei"/>
          <w:lang w:val="en-GB"/>
        </w:rPr>
        <w:t>ers</w:t>
      </w:r>
      <w:r w:rsidR="007C206B" w:rsidRPr="00294568">
        <w:rPr>
          <w:rFonts w:eastAsia="Microsoft YaHei"/>
          <w:lang w:val="en-GB"/>
        </w:rPr>
        <w:t xml:space="preserve">. </w:t>
      </w:r>
      <w:r w:rsidR="00D6135C" w:rsidRPr="00294568">
        <w:rPr>
          <w:rFonts w:eastAsia="Microsoft YaHei"/>
          <w:lang w:val="en-GB"/>
        </w:rPr>
        <w:t xml:space="preserve">According to Pathak </w:t>
      </w:r>
      <w:r w:rsidR="00D6135C" w:rsidRPr="00294568">
        <w:rPr>
          <w:rFonts w:eastAsia="Microsoft YaHei"/>
          <w:i/>
          <w:lang w:val="en-GB"/>
        </w:rPr>
        <w:t>et al.</w:t>
      </w:r>
      <w:r w:rsidR="00D6135C" w:rsidRPr="00294568">
        <w:rPr>
          <w:rFonts w:eastAsia="Microsoft YaHei"/>
          <w:lang w:val="en-GB"/>
        </w:rPr>
        <w:t xml:space="preserve"> (2014), t</w:t>
      </w:r>
      <w:r w:rsidR="000F5C19" w:rsidRPr="00294568">
        <w:rPr>
          <w:rFonts w:eastAsia="Microsoft YaHei"/>
          <w:lang w:val="en-GB"/>
        </w:rPr>
        <w:t>he concept of co</w:t>
      </w:r>
      <w:r w:rsidR="00D67302" w:rsidRPr="00294568">
        <w:rPr>
          <w:rFonts w:eastAsia="Microsoft YaHei"/>
          <w:lang w:val="en-GB"/>
        </w:rPr>
        <w:t>-</w:t>
      </w:r>
      <w:r w:rsidR="000F5C19" w:rsidRPr="00294568">
        <w:rPr>
          <w:rFonts w:eastAsia="Microsoft YaHei"/>
          <w:lang w:val="en-GB"/>
        </w:rPr>
        <w:t>opetition</w:t>
      </w:r>
      <w:r w:rsidR="00362334" w:rsidRPr="00294568">
        <w:rPr>
          <w:rFonts w:eastAsia="Microsoft YaHei"/>
          <w:lang w:val="en-GB"/>
        </w:rPr>
        <w:t>, or simultaneous competition and cooperation,</w:t>
      </w:r>
      <w:r w:rsidR="000F5C19" w:rsidRPr="00294568">
        <w:rPr>
          <w:rFonts w:eastAsia="Microsoft YaHei"/>
          <w:lang w:val="en-GB"/>
        </w:rPr>
        <w:t xml:space="preserve"> originated from the game theory literature</w:t>
      </w:r>
      <w:r w:rsidR="00294568">
        <w:rPr>
          <w:rFonts w:eastAsia="Microsoft YaHei"/>
          <w:lang w:val="en-GB"/>
        </w:rPr>
        <w:t xml:space="preserve"> and is </w:t>
      </w:r>
      <w:r w:rsidR="00D67302" w:rsidRPr="00294568">
        <w:rPr>
          <w:rFonts w:eastAsia="Microsoft YaHei"/>
          <w:lang w:val="en-GB"/>
        </w:rPr>
        <w:t>a network-level phenomenon.</w:t>
      </w:r>
      <w:r w:rsidR="00050B32" w:rsidRPr="00294568">
        <w:rPr>
          <w:rFonts w:eastAsia="Microsoft YaHei"/>
          <w:lang w:val="en-GB"/>
        </w:rPr>
        <w:t xml:space="preserve"> </w:t>
      </w:r>
      <w:r w:rsidR="00457654" w:rsidRPr="00294568">
        <w:rPr>
          <w:rFonts w:eastAsia="Microsoft YaHei"/>
          <w:lang w:val="en-GB"/>
        </w:rPr>
        <w:t>They specify</w:t>
      </w:r>
      <w:r w:rsidR="00641CCE" w:rsidRPr="00294568">
        <w:rPr>
          <w:rFonts w:eastAsia="Microsoft YaHei"/>
          <w:lang w:val="en-GB"/>
        </w:rPr>
        <w:t xml:space="preserve"> four</w:t>
      </w:r>
      <w:r w:rsidR="002338FD" w:rsidRPr="00294568">
        <w:rPr>
          <w:rFonts w:eastAsia="Microsoft YaHei"/>
          <w:lang w:val="en-GB"/>
        </w:rPr>
        <w:t xml:space="preserve"> supply network archetypes that cover a wide range of economic activities: Community, Federation, Consortium and Hierarchy</w:t>
      </w:r>
      <w:r w:rsidR="007A2D87" w:rsidRPr="00294568">
        <w:rPr>
          <w:rFonts w:eastAsia="Microsoft YaHei"/>
          <w:lang w:val="en-GB"/>
        </w:rPr>
        <w:t>.</w:t>
      </w:r>
      <w:r w:rsidR="002338FD" w:rsidRPr="00294568">
        <w:rPr>
          <w:rFonts w:eastAsia="Microsoft YaHei"/>
          <w:lang w:val="en-GB"/>
        </w:rPr>
        <w:t xml:space="preserve"> </w:t>
      </w:r>
      <w:r w:rsidR="007A2D87" w:rsidRPr="00294568">
        <w:rPr>
          <w:rFonts w:eastAsia="Microsoft YaHei"/>
          <w:lang w:val="en-GB"/>
        </w:rPr>
        <w:t xml:space="preserve">They </w:t>
      </w:r>
      <w:r w:rsidR="002338FD" w:rsidRPr="00294568">
        <w:rPr>
          <w:rFonts w:eastAsia="Microsoft YaHei"/>
          <w:lang w:val="en-GB"/>
        </w:rPr>
        <w:t>then explain how co</w:t>
      </w:r>
      <w:r w:rsidR="007A2D87" w:rsidRPr="00294568">
        <w:rPr>
          <w:rFonts w:eastAsia="Microsoft YaHei"/>
          <w:lang w:val="en-GB"/>
        </w:rPr>
        <w:t>-</w:t>
      </w:r>
      <w:r w:rsidR="002338FD" w:rsidRPr="0039029F">
        <w:rPr>
          <w:rFonts w:eastAsia="Microsoft YaHei"/>
          <w:noProof/>
          <w:lang w:val="en-GB"/>
        </w:rPr>
        <w:t>opetitive</w:t>
      </w:r>
      <w:r w:rsidR="002338FD" w:rsidRPr="00294568">
        <w:rPr>
          <w:rFonts w:eastAsia="Microsoft YaHei"/>
          <w:lang w:val="en-GB"/>
        </w:rPr>
        <w:t xml:space="preserve"> relationships may evolve in these supply network archetypes</w:t>
      </w:r>
      <w:r w:rsidR="00457654" w:rsidRPr="00294568">
        <w:rPr>
          <w:rFonts w:eastAsia="Microsoft YaHei"/>
          <w:lang w:val="en-GB"/>
        </w:rPr>
        <w:t xml:space="preserve"> (ibid)</w:t>
      </w:r>
      <w:r w:rsidR="002338FD" w:rsidRPr="00294568">
        <w:rPr>
          <w:rFonts w:eastAsia="Microsoft YaHei"/>
          <w:lang w:val="en-GB"/>
        </w:rPr>
        <w:t xml:space="preserve">. </w:t>
      </w:r>
      <w:r w:rsidR="00D6135C" w:rsidRPr="00294568">
        <w:rPr>
          <w:rFonts w:eastAsia="Microsoft YaHei"/>
          <w:lang w:val="en-GB"/>
        </w:rPr>
        <w:t xml:space="preserve">As </w:t>
      </w:r>
      <w:r w:rsidR="00457654" w:rsidRPr="00294568">
        <w:rPr>
          <w:rFonts w:eastAsia="Microsoft YaHei"/>
          <w:lang w:val="en-GB"/>
        </w:rPr>
        <w:t>discussed previously</w:t>
      </w:r>
      <w:r w:rsidR="00D6135C" w:rsidRPr="00294568">
        <w:rPr>
          <w:rFonts w:eastAsia="Microsoft YaHei"/>
          <w:lang w:val="en-GB"/>
        </w:rPr>
        <w:t xml:space="preserve">, the focus of SCF research turns to </w:t>
      </w:r>
      <w:r w:rsidR="00457654" w:rsidRPr="00294568">
        <w:rPr>
          <w:rFonts w:eastAsia="Microsoft YaHei"/>
          <w:lang w:val="en-GB"/>
        </w:rPr>
        <w:t xml:space="preserve">the </w:t>
      </w:r>
      <w:r w:rsidR="00D6135C" w:rsidRPr="00294568">
        <w:rPr>
          <w:rFonts w:eastAsia="Microsoft YaHei"/>
          <w:lang w:val="en-GB"/>
        </w:rPr>
        <w:t xml:space="preserve">combination of game theory and SCF, and scholars should do more work on the multi-level trade credit or even SCF in a supply network. </w:t>
      </w:r>
      <w:r w:rsidR="00294568">
        <w:rPr>
          <w:rFonts w:eastAsia="Microsoft YaHei"/>
          <w:lang w:val="en-GB"/>
        </w:rPr>
        <w:t>Additionally,</w:t>
      </w:r>
      <w:r w:rsidR="00D6135C" w:rsidRPr="00294568">
        <w:rPr>
          <w:rFonts w:eastAsia="Microsoft YaHei"/>
          <w:lang w:val="en-GB"/>
        </w:rPr>
        <w:t xml:space="preserve"> </w:t>
      </w:r>
      <w:r w:rsidR="009C6F13" w:rsidRPr="00294568">
        <w:rPr>
          <w:rFonts w:eastAsia="Microsoft YaHei"/>
          <w:lang w:val="en-GB"/>
        </w:rPr>
        <w:t xml:space="preserve">combining </w:t>
      </w:r>
      <w:r w:rsidR="00D6135C" w:rsidRPr="00294568">
        <w:rPr>
          <w:rFonts w:eastAsia="Microsoft YaHei"/>
          <w:lang w:val="en-GB"/>
        </w:rPr>
        <w:lastRenderedPageBreak/>
        <w:t xml:space="preserve">contracts and trade credit provides opportunities </w:t>
      </w:r>
      <w:r w:rsidR="009C6F13" w:rsidRPr="00294568">
        <w:rPr>
          <w:rFonts w:eastAsia="Microsoft YaHei"/>
          <w:lang w:val="en-GB"/>
        </w:rPr>
        <w:t xml:space="preserve">for </w:t>
      </w:r>
      <w:r w:rsidR="00D54306" w:rsidRPr="00294568">
        <w:rPr>
          <w:rFonts w:eastAsia="Microsoft YaHei"/>
          <w:lang w:val="en-GB"/>
        </w:rPr>
        <w:t xml:space="preserve">supply chain </w:t>
      </w:r>
      <w:r w:rsidR="00BA411B" w:rsidRPr="00294568">
        <w:rPr>
          <w:rFonts w:eastAsia="Microsoft YaHei"/>
          <w:lang w:val="en-GB"/>
        </w:rPr>
        <w:t>collaboration</w:t>
      </w:r>
      <w:r w:rsidR="00D6135C" w:rsidRPr="00294568">
        <w:rPr>
          <w:rFonts w:eastAsia="Microsoft YaHei"/>
          <w:lang w:val="en-GB"/>
        </w:rPr>
        <w:t xml:space="preserve"> and competition. </w:t>
      </w:r>
      <w:r w:rsidR="00457654" w:rsidRPr="00294568">
        <w:rPr>
          <w:rFonts w:eastAsia="Microsoft YaHei"/>
          <w:lang w:val="en-GB"/>
        </w:rPr>
        <w:t>In the future, r</w:t>
      </w:r>
      <w:r w:rsidR="00BA411B" w:rsidRPr="00294568">
        <w:rPr>
          <w:rFonts w:eastAsia="Microsoft YaHei"/>
          <w:lang w:val="en-GB"/>
        </w:rPr>
        <w:t>esearchers</w:t>
      </w:r>
      <w:r w:rsidR="00457654" w:rsidRPr="00294568">
        <w:rPr>
          <w:rFonts w:eastAsia="Microsoft YaHei"/>
          <w:lang w:val="en-GB"/>
        </w:rPr>
        <w:t xml:space="preserve"> could</w:t>
      </w:r>
      <w:r w:rsidR="00BA411B" w:rsidRPr="00294568">
        <w:rPr>
          <w:rFonts w:eastAsia="Microsoft YaHei"/>
          <w:lang w:val="en-GB"/>
        </w:rPr>
        <w:t xml:space="preserve"> focus on how co-opetition between players affect</w:t>
      </w:r>
      <w:r w:rsidR="009C6F13" w:rsidRPr="00294568">
        <w:rPr>
          <w:rFonts w:eastAsia="Microsoft YaHei"/>
          <w:lang w:val="en-GB"/>
        </w:rPr>
        <w:t>s</w:t>
      </w:r>
      <w:r w:rsidR="00BA411B" w:rsidRPr="00294568">
        <w:rPr>
          <w:rFonts w:eastAsia="Microsoft YaHei"/>
          <w:lang w:val="en-GB"/>
        </w:rPr>
        <w:t xml:space="preserve"> SCF or even co-opetition in finance </w:t>
      </w:r>
      <w:r w:rsidR="00050B32" w:rsidRPr="00294568">
        <w:rPr>
          <w:rFonts w:eastAsia="Microsoft YaHei"/>
          <w:lang w:val="en-GB"/>
        </w:rPr>
        <w:t xml:space="preserve">at the </w:t>
      </w:r>
      <w:r w:rsidR="00BA411B" w:rsidRPr="0039029F">
        <w:rPr>
          <w:rFonts w:eastAsia="Microsoft YaHei"/>
          <w:noProof/>
          <w:lang w:val="en-GB"/>
        </w:rPr>
        <w:t>suppl</w:t>
      </w:r>
      <w:r w:rsidR="008177E5">
        <w:rPr>
          <w:rFonts w:eastAsia="Microsoft YaHei"/>
          <w:noProof/>
          <w:lang w:val="en-GB"/>
        </w:rPr>
        <w:t>y</w:t>
      </w:r>
      <w:r w:rsidR="00BA411B" w:rsidRPr="00294568">
        <w:rPr>
          <w:rFonts w:eastAsia="Microsoft YaHei"/>
          <w:lang w:val="en-GB"/>
        </w:rPr>
        <w:t xml:space="preserve"> </w:t>
      </w:r>
      <w:r w:rsidR="00050B32" w:rsidRPr="00294568">
        <w:rPr>
          <w:rFonts w:eastAsia="Microsoft YaHei"/>
          <w:lang w:val="en-GB"/>
        </w:rPr>
        <w:t xml:space="preserve">network level. </w:t>
      </w:r>
      <w:r w:rsidR="00BA411B" w:rsidRPr="00294568">
        <w:rPr>
          <w:rFonts w:eastAsia="Microsoft YaHei"/>
          <w:lang w:val="en-GB"/>
        </w:rPr>
        <w:t xml:space="preserve">Researchers may </w:t>
      </w:r>
      <w:r w:rsidR="00457654" w:rsidRPr="00294568">
        <w:rPr>
          <w:rFonts w:eastAsia="Microsoft YaHei"/>
          <w:lang w:val="en-GB"/>
        </w:rPr>
        <w:t>investigate how co</w:t>
      </w:r>
      <w:r w:rsidR="009C6F13" w:rsidRPr="00294568">
        <w:rPr>
          <w:rFonts w:eastAsia="Microsoft YaHei"/>
          <w:lang w:val="en-GB"/>
        </w:rPr>
        <w:t>-</w:t>
      </w:r>
      <w:r w:rsidR="001A557F" w:rsidRPr="0039029F">
        <w:rPr>
          <w:rFonts w:eastAsia="Microsoft YaHei"/>
          <w:noProof/>
          <w:lang w:val="en-GB"/>
        </w:rPr>
        <w:t>opetitive</w:t>
      </w:r>
      <w:r w:rsidR="001A557F" w:rsidRPr="00294568">
        <w:rPr>
          <w:rFonts w:eastAsia="Microsoft YaHei"/>
          <w:lang w:val="en-GB"/>
        </w:rPr>
        <w:t xml:space="preserve"> dynamics change as firms allocate financial resources and respond to environmental changes and the actions of other firms over time</w:t>
      </w:r>
      <w:r w:rsidR="00BA411B" w:rsidRPr="00294568">
        <w:rPr>
          <w:rFonts w:eastAsia="Microsoft YaHei"/>
          <w:lang w:val="en-GB"/>
        </w:rPr>
        <w:t xml:space="preserve"> (Pathak </w:t>
      </w:r>
      <w:r w:rsidR="00BA411B" w:rsidRPr="00294568">
        <w:rPr>
          <w:rFonts w:eastAsia="Microsoft YaHei"/>
          <w:i/>
          <w:lang w:val="en-GB"/>
        </w:rPr>
        <w:t>et al.</w:t>
      </w:r>
      <w:r w:rsidR="00BA411B" w:rsidRPr="00294568">
        <w:rPr>
          <w:rFonts w:eastAsia="Microsoft YaHei"/>
          <w:lang w:val="en-GB"/>
        </w:rPr>
        <w:t>, 2014)</w:t>
      </w:r>
      <w:r w:rsidR="001A557F" w:rsidRPr="00294568">
        <w:rPr>
          <w:rFonts w:eastAsia="Microsoft YaHei"/>
          <w:lang w:val="en-GB"/>
        </w:rPr>
        <w:t>.</w:t>
      </w:r>
      <w:r w:rsidR="00457654" w:rsidRPr="00294568">
        <w:rPr>
          <w:rFonts w:eastAsia="Microsoft YaHei"/>
          <w:lang w:val="en-GB"/>
        </w:rPr>
        <w:t xml:space="preserve"> </w:t>
      </w:r>
    </w:p>
    <w:p w14:paraId="2AB705A8" w14:textId="0E68BDCC" w:rsidR="00D3782F" w:rsidRPr="00294568" w:rsidRDefault="00B24748" w:rsidP="00012AC9">
      <w:pPr>
        <w:autoSpaceDE w:val="0"/>
        <w:autoSpaceDN w:val="0"/>
        <w:adjustRightInd w:val="0"/>
        <w:snapToGrid w:val="0"/>
        <w:spacing w:line="360" w:lineRule="auto"/>
        <w:ind w:firstLineChars="236" w:firstLine="566"/>
        <w:jc w:val="both"/>
        <w:rPr>
          <w:lang w:val="en-GB"/>
        </w:rPr>
      </w:pPr>
      <w:r w:rsidRPr="00294568">
        <w:rPr>
          <w:rFonts w:eastAsia="Microsoft YaHei"/>
          <w:lang w:val="en-GB"/>
        </w:rPr>
        <w:t>Four</w:t>
      </w:r>
      <w:r w:rsidR="001177E4" w:rsidRPr="00294568">
        <w:rPr>
          <w:rFonts w:eastAsia="Microsoft YaHei"/>
          <w:lang w:val="en-GB"/>
        </w:rPr>
        <w:t>th</w:t>
      </w:r>
      <w:r w:rsidR="00763807" w:rsidRPr="00294568">
        <w:rPr>
          <w:rFonts w:eastAsia="Microsoft YaHei"/>
          <w:lang w:val="en-GB"/>
        </w:rPr>
        <w:t xml:space="preserve">, </w:t>
      </w:r>
      <w:r w:rsidR="007C09D4" w:rsidRPr="00294568">
        <w:rPr>
          <w:rFonts w:eastAsia="Microsoft YaHei"/>
          <w:lang w:val="en-GB"/>
        </w:rPr>
        <w:t>papers in Cluster four have examined complicated situations</w:t>
      </w:r>
      <w:r w:rsidR="009C6F13" w:rsidRPr="00294568">
        <w:rPr>
          <w:rFonts w:eastAsia="Microsoft YaHei"/>
          <w:lang w:val="en-GB"/>
        </w:rPr>
        <w:t>,</w:t>
      </w:r>
      <w:r w:rsidR="007C09D4" w:rsidRPr="00294568">
        <w:rPr>
          <w:rFonts w:eastAsia="Microsoft YaHei"/>
          <w:lang w:val="en-GB"/>
        </w:rPr>
        <w:t xml:space="preserve"> </w:t>
      </w:r>
      <w:r w:rsidR="00130132" w:rsidRPr="00294568">
        <w:rPr>
          <w:rFonts w:eastAsia="Microsoft YaHei"/>
          <w:lang w:val="en-GB"/>
        </w:rPr>
        <w:t xml:space="preserve">e.g., </w:t>
      </w:r>
      <w:r w:rsidR="007C09D4" w:rsidRPr="00294568">
        <w:rPr>
          <w:rFonts w:eastAsia="Microsoft YaHei"/>
          <w:lang w:val="en-GB"/>
        </w:rPr>
        <w:t>considering budget-constrained conditions</w:t>
      </w:r>
      <w:r w:rsidR="009C6F13" w:rsidRPr="00294568">
        <w:rPr>
          <w:rFonts w:eastAsia="Microsoft YaHei"/>
          <w:lang w:val="en-GB"/>
        </w:rPr>
        <w:t>,</w:t>
      </w:r>
      <w:r w:rsidR="007C09D4" w:rsidRPr="00294568">
        <w:rPr>
          <w:rFonts w:eastAsia="Microsoft YaHei"/>
          <w:lang w:val="en-GB"/>
        </w:rPr>
        <w:t xml:space="preserve"> and introduce new conditions of tariff</w:t>
      </w:r>
      <w:r w:rsidR="009C6F13" w:rsidRPr="00294568">
        <w:rPr>
          <w:rFonts w:eastAsia="Microsoft YaHei"/>
          <w:lang w:val="en-GB"/>
        </w:rPr>
        <w:t>s</w:t>
      </w:r>
      <w:r w:rsidR="007C09D4" w:rsidRPr="00294568">
        <w:rPr>
          <w:rFonts w:eastAsia="Microsoft YaHei"/>
          <w:lang w:val="en-GB"/>
        </w:rPr>
        <w:t xml:space="preserve"> or bankruptcy</w:t>
      </w:r>
      <w:r w:rsidR="00D144C0" w:rsidRPr="00294568">
        <w:rPr>
          <w:rFonts w:eastAsia="Microsoft YaHei"/>
          <w:lang w:val="en-GB"/>
        </w:rPr>
        <w:t xml:space="preserve"> (</w:t>
      </w:r>
      <w:r w:rsidR="00130132" w:rsidRPr="00294568">
        <w:rPr>
          <w:rFonts w:eastAsia="Microsoft YaHei"/>
          <w:lang w:val="en-GB"/>
        </w:rPr>
        <w:t xml:space="preserve">e.g., </w:t>
      </w:r>
      <w:r w:rsidR="00A751D8" w:rsidRPr="00294568">
        <w:rPr>
          <w:rFonts w:eastAsia="Microsoft YaHei"/>
          <w:lang w:val="en-GB"/>
        </w:rPr>
        <w:t xml:space="preserve">Yan </w:t>
      </w:r>
      <w:r w:rsidR="00A751D8" w:rsidRPr="00294568">
        <w:rPr>
          <w:rFonts w:eastAsia="Microsoft YaHei"/>
          <w:i/>
          <w:lang w:val="en-GB"/>
        </w:rPr>
        <w:t>et al.</w:t>
      </w:r>
      <w:r w:rsidR="000D5CEC" w:rsidRPr="00294568">
        <w:rPr>
          <w:rFonts w:eastAsia="Microsoft YaHei"/>
          <w:lang w:val="en-GB"/>
        </w:rPr>
        <w:t xml:space="preserve">, </w:t>
      </w:r>
      <w:r w:rsidR="00A751D8" w:rsidRPr="00294568">
        <w:rPr>
          <w:rFonts w:eastAsia="Microsoft YaHei"/>
          <w:lang w:val="en-GB"/>
        </w:rPr>
        <w:t>2016</w:t>
      </w:r>
      <w:r w:rsidR="001A7D6D" w:rsidRPr="00294568">
        <w:rPr>
          <w:rFonts w:eastAsia="Microsoft YaHei"/>
          <w:lang w:val="en-GB"/>
        </w:rPr>
        <w:t>)</w:t>
      </w:r>
      <w:r w:rsidR="009C6F13" w:rsidRPr="00294568">
        <w:rPr>
          <w:rFonts w:eastAsia="Microsoft YaHei"/>
          <w:lang w:val="en-GB"/>
        </w:rPr>
        <w:t>,</w:t>
      </w:r>
      <w:r w:rsidR="001A7D6D" w:rsidRPr="00294568">
        <w:rPr>
          <w:rFonts w:eastAsia="Microsoft YaHei"/>
          <w:lang w:val="en-GB"/>
        </w:rPr>
        <w:t xml:space="preserve"> assuming</w:t>
      </w:r>
      <w:r w:rsidR="00A751D8" w:rsidRPr="00294568">
        <w:rPr>
          <w:rFonts w:eastAsia="Microsoft YaHei"/>
          <w:lang w:val="en-GB"/>
        </w:rPr>
        <w:t xml:space="preserve"> that the retailer may have bankruptcy risk</w:t>
      </w:r>
      <w:r w:rsidR="007C09D4" w:rsidRPr="00294568">
        <w:rPr>
          <w:rFonts w:eastAsia="Microsoft YaHei"/>
          <w:lang w:val="en-GB"/>
        </w:rPr>
        <w:t>.</w:t>
      </w:r>
      <w:r w:rsidR="00864032" w:rsidRPr="00294568">
        <w:rPr>
          <w:rFonts w:eastAsia="Microsoft YaHei"/>
          <w:lang w:val="en-GB"/>
        </w:rPr>
        <w:t xml:space="preserve"> I</w:t>
      </w:r>
      <w:r w:rsidR="00BF71AD" w:rsidRPr="00294568">
        <w:rPr>
          <w:rFonts w:eastAsia="Microsoft YaHei"/>
          <w:lang w:val="en-GB"/>
        </w:rPr>
        <w:t>n addition to existing</w:t>
      </w:r>
      <w:r w:rsidR="00387FFC" w:rsidRPr="00294568">
        <w:rPr>
          <w:rFonts w:eastAsia="Microsoft YaHei"/>
          <w:lang w:val="en-GB"/>
        </w:rPr>
        <w:t xml:space="preserve"> forms of trade credit</w:t>
      </w:r>
      <w:r w:rsidR="002C71CD" w:rsidRPr="00294568">
        <w:rPr>
          <w:rFonts w:eastAsia="Microsoft YaHei"/>
          <w:lang w:val="en-GB"/>
        </w:rPr>
        <w:t xml:space="preserve"> policy</w:t>
      </w:r>
      <w:r w:rsidR="00BF71AD" w:rsidRPr="00294568">
        <w:rPr>
          <w:rFonts w:eastAsia="Microsoft YaHei"/>
          <w:lang w:val="en-GB"/>
        </w:rPr>
        <w:t xml:space="preserve"> studied across the clusters</w:t>
      </w:r>
      <w:r w:rsidR="00387FFC" w:rsidRPr="00294568">
        <w:rPr>
          <w:rFonts w:eastAsia="Microsoft YaHei"/>
          <w:lang w:val="en-GB"/>
        </w:rPr>
        <w:t xml:space="preserve">, </w:t>
      </w:r>
      <w:r w:rsidR="00B26462" w:rsidRPr="00294568">
        <w:rPr>
          <w:rFonts w:eastAsia="Microsoft YaHei"/>
          <w:lang w:val="en-GB"/>
        </w:rPr>
        <w:t>more forms of financing mechanisms such as tax</w:t>
      </w:r>
      <w:r w:rsidR="0018129B" w:rsidRPr="00294568">
        <w:rPr>
          <w:rFonts w:eastAsia="Microsoft YaHei"/>
          <w:lang w:val="en-GB"/>
        </w:rPr>
        <w:t>es</w:t>
      </w:r>
      <w:r w:rsidR="00B26462" w:rsidRPr="00294568">
        <w:rPr>
          <w:rFonts w:eastAsia="Microsoft YaHei"/>
          <w:lang w:val="en-GB"/>
        </w:rPr>
        <w:t xml:space="preserve"> should be introduced to SCF research.</w:t>
      </w:r>
      <w:r w:rsidR="00B35E62" w:rsidRPr="00294568">
        <w:rPr>
          <w:rFonts w:eastAsia="Microsoft YaHei"/>
          <w:lang w:val="en-GB"/>
        </w:rPr>
        <w:t xml:space="preserve"> </w:t>
      </w:r>
      <w:r w:rsidR="00A15FF3" w:rsidRPr="00294568">
        <w:rPr>
          <w:rFonts w:eastAsia="Microsoft YaHei"/>
          <w:lang w:val="en-GB"/>
        </w:rPr>
        <w:t>For instance</w:t>
      </w:r>
      <w:r w:rsidR="00B26462" w:rsidRPr="00294568">
        <w:rPr>
          <w:rFonts w:eastAsia="Microsoft YaHei"/>
          <w:lang w:val="en-GB"/>
        </w:rPr>
        <w:t>, future research could</w:t>
      </w:r>
      <w:r w:rsidR="00763807" w:rsidRPr="00294568">
        <w:rPr>
          <w:rFonts w:eastAsia="Microsoft YaHei"/>
          <w:lang w:val="en-GB"/>
        </w:rPr>
        <w:t xml:space="preserve"> study</w:t>
      </w:r>
      <w:r w:rsidR="000401D0" w:rsidRPr="00294568">
        <w:rPr>
          <w:rFonts w:eastAsia="Microsoft YaHei"/>
          <w:lang w:val="en-GB"/>
        </w:rPr>
        <w:t xml:space="preserve"> the effects</w:t>
      </w:r>
      <w:r w:rsidR="00763807" w:rsidRPr="00294568">
        <w:rPr>
          <w:rFonts w:eastAsia="Microsoft YaHei"/>
          <w:lang w:val="en-GB"/>
        </w:rPr>
        <w:t xml:space="preserve"> of tax and exchange </w:t>
      </w:r>
      <w:r w:rsidR="00BF71AD" w:rsidRPr="00294568">
        <w:rPr>
          <w:rFonts w:eastAsia="Microsoft YaHei"/>
          <w:lang w:val="en-GB"/>
        </w:rPr>
        <w:t>rates on SCF</w:t>
      </w:r>
      <w:r w:rsidR="00763807" w:rsidRPr="00294568">
        <w:rPr>
          <w:rFonts w:eastAsia="Microsoft YaHei"/>
          <w:lang w:val="en-GB"/>
        </w:rPr>
        <w:t xml:space="preserve"> in a global supply chain context. Brick and Fung (1984) and Qin </w:t>
      </w:r>
      <w:r w:rsidR="00763807" w:rsidRPr="00294568">
        <w:rPr>
          <w:rFonts w:eastAsia="Microsoft YaHei"/>
          <w:i/>
          <w:lang w:val="en-GB"/>
        </w:rPr>
        <w:t>et al.</w:t>
      </w:r>
      <w:r w:rsidR="00B61AF8" w:rsidRPr="00294568">
        <w:rPr>
          <w:rFonts w:eastAsia="Microsoft YaHei"/>
          <w:lang w:val="en-GB"/>
        </w:rPr>
        <w:t xml:space="preserve"> (2015) study</w:t>
      </w:r>
      <w:r w:rsidR="00763807" w:rsidRPr="00294568">
        <w:rPr>
          <w:rFonts w:eastAsia="Microsoft YaHei"/>
          <w:lang w:val="en-GB"/>
        </w:rPr>
        <w:t xml:space="preserve"> the effect of taxes on the trade credit decision and repl</w:t>
      </w:r>
      <w:r w:rsidR="00044FDC" w:rsidRPr="00294568">
        <w:rPr>
          <w:rFonts w:eastAsia="Microsoft YaHei"/>
          <w:lang w:val="en-GB"/>
        </w:rPr>
        <w:t>enishment policies, b</w:t>
      </w:r>
      <w:r w:rsidR="00763807" w:rsidRPr="00294568">
        <w:rPr>
          <w:rFonts w:eastAsia="Microsoft YaHei"/>
          <w:lang w:val="en-GB"/>
        </w:rPr>
        <w:t xml:space="preserve">ut </w:t>
      </w:r>
      <w:r w:rsidR="00044FDC" w:rsidRPr="0039029F">
        <w:rPr>
          <w:rFonts w:eastAsia="Microsoft YaHei"/>
          <w:noProof/>
          <w:lang w:val="en-GB"/>
        </w:rPr>
        <w:t>generally</w:t>
      </w:r>
      <w:r w:rsidR="008177E5">
        <w:rPr>
          <w:rFonts w:eastAsia="Microsoft YaHei"/>
          <w:noProof/>
          <w:lang w:val="en-GB"/>
        </w:rPr>
        <w:t>,</w:t>
      </w:r>
      <w:r w:rsidR="00BF71AD" w:rsidRPr="00294568">
        <w:rPr>
          <w:rFonts w:eastAsia="Microsoft YaHei"/>
          <w:lang w:val="en-GB"/>
        </w:rPr>
        <w:t xml:space="preserve"> </w:t>
      </w:r>
      <w:r w:rsidR="009C6F13" w:rsidRPr="00294568">
        <w:rPr>
          <w:rFonts w:eastAsia="Microsoft YaHei"/>
          <w:lang w:val="en-GB"/>
        </w:rPr>
        <w:t>there are few papers of this kind</w:t>
      </w:r>
      <w:r w:rsidR="00763807" w:rsidRPr="00294568">
        <w:rPr>
          <w:rFonts w:eastAsia="Microsoft YaHei"/>
          <w:lang w:val="en-GB"/>
        </w:rPr>
        <w:t>. It is interesting to study how taxes influence the decisions of government</w:t>
      </w:r>
      <w:r w:rsidR="00691819" w:rsidRPr="00294568">
        <w:rPr>
          <w:rFonts w:eastAsia="Microsoft YaHei"/>
          <w:lang w:val="en-GB"/>
        </w:rPr>
        <w:t>s</w:t>
      </w:r>
      <w:r w:rsidR="00763807" w:rsidRPr="00294568">
        <w:rPr>
          <w:rFonts w:eastAsia="Microsoft YaHei"/>
          <w:lang w:val="en-GB"/>
        </w:rPr>
        <w:t xml:space="preserve"> and supply chain pla</w:t>
      </w:r>
      <w:r w:rsidR="00691819" w:rsidRPr="00294568">
        <w:rPr>
          <w:rFonts w:eastAsia="Microsoft YaHei"/>
          <w:lang w:val="en-GB"/>
        </w:rPr>
        <w:t xml:space="preserve">yers. </w:t>
      </w:r>
      <w:r w:rsidR="00294568">
        <w:rPr>
          <w:rFonts w:eastAsia="Microsoft YaHei"/>
          <w:lang w:val="en-GB"/>
        </w:rPr>
        <w:t>Additionally,</w:t>
      </w:r>
      <w:r w:rsidR="00691819" w:rsidRPr="00294568">
        <w:rPr>
          <w:rFonts w:eastAsia="Microsoft YaHei"/>
          <w:lang w:val="en-GB"/>
        </w:rPr>
        <w:t xml:space="preserve"> </w:t>
      </w:r>
      <w:r w:rsidR="000F7016" w:rsidRPr="00294568">
        <w:rPr>
          <w:rFonts w:eastAsia="Microsoft YaHei"/>
          <w:lang w:val="en-GB"/>
        </w:rPr>
        <w:t>there are different tax code</w:t>
      </w:r>
      <w:r w:rsidR="009C6F13" w:rsidRPr="00294568">
        <w:rPr>
          <w:rFonts w:eastAsia="Microsoft YaHei"/>
          <w:lang w:val="en-GB"/>
        </w:rPr>
        <w:t>s</w:t>
      </w:r>
      <w:r w:rsidR="000F7016" w:rsidRPr="00294568">
        <w:rPr>
          <w:rFonts w:eastAsia="Microsoft YaHei"/>
          <w:lang w:val="en-GB"/>
        </w:rPr>
        <w:t xml:space="preserve"> such as sales tax and value-added tax. </w:t>
      </w:r>
      <w:r w:rsidR="002F1846" w:rsidRPr="00294568">
        <w:rPr>
          <w:rFonts w:eastAsia="Microsoft YaHei"/>
          <w:lang w:val="en-GB"/>
        </w:rPr>
        <w:t>According to Consump</w:t>
      </w:r>
      <w:r w:rsidR="00862988" w:rsidRPr="00294568">
        <w:rPr>
          <w:rFonts w:eastAsia="Microsoft YaHei"/>
          <w:lang w:val="en-GB"/>
        </w:rPr>
        <w:t>tion Tax Trends 2016</w:t>
      </w:r>
      <w:r w:rsidR="002F1846" w:rsidRPr="00294568">
        <w:rPr>
          <w:rFonts w:eastAsia="Microsoft YaHei"/>
          <w:lang w:val="en-GB"/>
        </w:rPr>
        <w:t>, 166</w:t>
      </w:r>
      <w:r w:rsidR="00934609" w:rsidRPr="00294568">
        <w:rPr>
          <w:rFonts w:eastAsia="Microsoft YaHei"/>
          <w:lang w:val="en-GB"/>
        </w:rPr>
        <w:t xml:space="preserve"> of the world’s approximately 193 countries </w:t>
      </w:r>
      <w:r w:rsidR="009C6F13" w:rsidRPr="00294568">
        <w:rPr>
          <w:rFonts w:eastAsia="Microsoft YaHei"/>
          <w:lang w:val="en-GB"/>
        </w:rPr>
        <w:t xml:space="preserve">have adopted </w:t>
      </w:r>
      <w:r w:rsidR="002F1846" w:rsidRPr="00294568">
        <w:rPr>
          <w:rFonts w:eastAsia="Microsoft YaHei"/>
          <w:lang w:val="en-GB"/>
        </w:rPr>
        <w:t xml:space="preserve">a </w:t>
      </w:r>
      <w:r w:rsidR="00934609" w:rsidRPr="00294568">
        <w:rPr>
          <w:rFonts w:eastAsia="Microsoft YaHei"/>
          <w:lang w:val="en-GB"/>
        </w:rPr>
        <w:t>VAT</w:t>
      </w:r>
      <w:r w:rsidR="002F1846" w:rsidRPr="00294568">
        <w:rPr>
          <w:rFonts w:eastAsia="Microsoft YaHei"/>
          <w:lang w:val="en-GB"/>
        </w:rPr>
        <w:t xml:space="preserve"> system</w:t>
      </w:r>
      <w:r w:rsidR="00A15FF3" w:rsidRPr="00294568">
        <w:rPr>
          <w:rFonts w:eastAsia="Microsoft YaHei"/>
          <w:lang w:val="en-GB"/>
        </w:rPr>
        <w:t xml:space="preserve">. Taking the two biggest economies in the world as examples, </w:t>
      </w:r>
      <w:r w:rsidR="00934609" w:rsidRPr="00294568">
        <w:rPr>
          <w:rFonts w:eastAsia="Microsoft YaHei"/>
          <w:lang w:val="en-GB"/>
        </w:rPr>
        <w:t>the United States</w:t>
      </w:r>
      <w:r w:rsidR="00A15FF3" w:rsidRPr="00294568">
        <w:rPr>
          <w:rFonts w:eastAsia="Microsoft YaHei"/>
          <w:lang w:val="en-GB"/>
        </w:rPr>
        <w:t xml:space="preserve"> </w:t>
      </w:r>
      <w:r w:rsidR="007251AA" w:rsidRPr="00294568">
        <w:rPr>
          <w:rFonts w:eastAsia="Microsoft YaHei"/>
          <w:lang w:val="en-GB"/>
        </w:rPr>
        <w:t xml:space="preserve">has used a </w:t>
      </w:r>
      <w:r w:rsidR="00A15FF3" w:rsidRPr="00294568">
        <w:rPr>
          <w:rFonts w:eastAsia="Microsoft YaHei"/>
          <w:lang w:val="en-GB"/>
        </w:rPr>
        <w:t xml:space="preserve">sales tax while </w:t>
      </w:r>
      <w:r w:rsidR="000F7016" w:rsidRPr="00294568">
        <w:rPr>
          <w:rFonts w:eastAsia="Microsoft YaHei"/>
          <w:lang w:val="en-GB"/>
        </w:rPr>
        <w:t xml:space="preserve">China </w:t>
      </w:r>
      <w:r w:rsidR="00934609" w:rsidRPr="00294568">
        <w:rPr>
          <w:rFonts w:eastAsia="Microsoft YaHei"/>
          <w:lang w:val="en-GB"/>
        </w:rPr>
        <w:t xml:space="preserve">conducted a tax reform </w:t>
      </w:r>
      <w:r w:rsidR="007251AA" w:rsidRPr="00294568">
        <w:rPr>
          <w:rFonts w:eastAsia="Microsoft YaHei"/>
          <w:lang w:val="en-GB"/>
        </w:rPr>
        <w:t xml:space="preserve">that transitioned </w:t>
      </w:r>
      <w:r w:rsidR="000F7016" w:rsidRPr="00294568">
        <w:rPr>
          <w:rFonts w:eastAsia="Microsoft YaHei"/>
          <w:lang w:val="en-GB"/>
        </w:rPr>
        <w:t>from sales tax to value-added tax</w:t>
      </w:r>
      <w:r w:rsidR="00A15FF3" w:rsidRPr="00294568">
        <w:rPr>
          <w:rFonts w:eastAsia="Microsoft YaHei"/>
          <w:lang w:val="en-GB"/>
        </w:rPr>
        <w:t xml:space="preserve"> in 2016</w:t>
      </w:r>
      <w:r w:rsidR="00934609" w:rsidRPr="00294568">
        <w:rPr>
          <w:rFonts w:eastAsia="Microsoft YaHei"/>
          <w:lang w:val="en-GB"/>
        </w:rPr>
        <w:t>.</w:t>
      </w:r>
      <w:r w:rsidR="000F7016" w:rsidRPr="00294568">
        <w:rPr>
          <w:rFonts w:eastAsia="Microsoft YaHei"/>
          <w:lang w:val="en-GB"/>
        </w:rPr>
        <w:t xml:space="preserve"> </w:t>
      </w:r>
      <w:r w:rsidR="00934609" w:rsidRPr="00294568">
        <w:rPr>
          <w:rFonts w:eastAsia="Microsoft YaHei"/>
          <w:lang w:val="en-GB"/>
        </w:rPr>
        <w:t>Scholars</w:t>
      </w:r>
      <w:r w:rsidR="00691819" w:rsidRPr="00294568">
        <w:rPr>
          <w:rFonts w:eastAsia="Microsoft YaHei"/>
          <w:lang w:val="en-GB"/>
        </w:rPr>
        <w:t xml:space="preserve"> may study the effects</w:t>
      </w:r>
      <w:r w:rsidR="00763807" w:rsidRPr="00294568">
        <w:rPr>
          <w:rFonts w:eastAsia="Microsoft YaHei"/>
          <w:lang w:val="en-GB"/>
        </w:rPr>
        <w:t xml:space="preserve"> of different tax codes on the </w:t>
      </w:r>
      <w:r w:rsidR="007251AA" w:rsidRPr="00294568">
        <w:rPr>
          <w:rFonts w:eastAsia="Microsoft YaHei"/>
          <w:lang w:val="en-GB"/>
        </w:rPr>
        <w:t xml:space="preserve">entire </w:t>
      </w:r>
      <w:r w:rsidR="00763807" w:rsidRPr="00294568">
        <w:rPr>
          <w:rFonts w:eastAsia="Microsoft YaHei"/>
          <w:lang w:val="en-GB"/>
        </w:rPr>
        <w:t>supply chain so th</w:t>
      </w:r>
      <w:r w:rsidR="00301F98" w:rsidRPr="00294568">
        <w:rPr>
          <w:rFonts w:eastAsia="Microsoft YaHei"/>
          <w:lang w:val="en-GB"/>
        </w:rPr>
        <w:t xml:space="preserve">at </w:t>
      </w:r>
      <w:r w:rsidR="00520B90" w:rsidRPr="00294568">
        <w:rPr>
          <w:rFonts w:eastAsia="Microsoft YaHei"/>
          <w:lang w:val="en-GB"/>
        </w:rPr>
        <w:t xml:space="preserve">researchers and </w:t>
      </w:r>
      <w:r w:rsidR="00520B90" w:rsidRPr="0039029F">
        <w:rPr>
          <w:rFonts w:eastAsia="Microsoft YaHei"/>
          <w:noProof/>
          <w:lang w:val="en-GB"/>
        </w:rPr>
        <w:t>policy makers</w:t>
      </w:r>
      <w:r w:rsidR="00301F98" w:rsidRPr="00294568">
        <w:rPr>
          <w:rFonts w:eastAsia="Microsoft YaHei"/>
          <w:lang w:val="en-GB"/>
        </w:rPr>
        <w:t xml:space="preserve"> </w:t>
      </w:r>
      <w:r w:rsidR="007251AA" w:rsidRPr="00294568">
        <w:rPr>
          <w:rFonts w:eastAsia="Microsoft YaHei"/>
          <w:lang w:val="en-GB"/>
        </w:rPr>
        <w:t>can obtain a</w:t>
      </w:r>
      <w:r w:rsidR="00301F98" w:rsidRPr="00294568">
        <w:rPr>
          <w:rFonts w:eastAsia="Microsoft YaHei"/>
          <w:lang w:val="en-GB"/>
        </w:rPr>
        <w:t xml:space="preserve"> </w:t>
      </w:r>
      <w:r w:rsidR="00862988" w:rsidRPr="00294568">
        <w:rPr>
          <w:rFonts w:eastAsia="Microsoft YaHei"/>
          <w:lang w:val="en-GB"/>
        </w:rPr>
        <w:t xml:space="preserve">better </w:t>
      </w:r>
      <w:r w:rsidR="00301F98" w:rsidRPr="00294568">
        <w:rPr>
          <w:rFonts w:eastAsia="Microsoft YaHei"/>
          <w:lang w:val="en-GB"/>
        </w:rPr>
        <w:t>understanding</w:t>
      </w:r>
      <w:r w:rsidR="0018129B" w:rsidRPr="00294568">
        <w:rPr>
          <w:rFonts w:eastAsia="Microsoft YaHei"/>
          <w:lang w:val="en-GB"/>
        </w:rPr>
        <w:t xml:space="preserve"> </w:t>
      </w:r>
      <w:r w:rsidR="007251AA" w:rsidRPr="00294568">
        <w:rPr>
          <w:rFonts w:eastAsia="Microsoft YaHei"/>
          <w:lang w:val="en-GB"/>
        </w:rPr>
        <w:t>of</w:t>
      </w:r>
      <w:r w:rsidR="00763807" w:rsidRPr="00294568">
        <w:rPr>
          <w:rFonts w:eastAsia="Microsoft YaHei"/>
          <w:lang w:val="en-GB"/>
        </w:rPr>
        <w:t xml:space="preserve"> whether a tax reform</w:t>
      </w:r>
      <w:r w:rsidR="0018129B" w:rsidRPr="00294568">
        <w:rPr>
          <w:rFonts w:eastAsia="Microsoft YaHei"/>
          <w:lang w:val="en-GB"/>
        </w:rPr>
        <w:t xml:space="preserve"> is needed. </w:t>
      </w:r>
      <w:r w:rsidR="00520B90" w:rsidRPr="00294568">
        <w:rPr>
          <w:rFonts w:eastAsia="Microsoft YaHei"/>
          <w:lang w:val="en-GB"/>
        </w:rPr>
        <w:t xml:space="preserve">Especially with </w:t>
      </w:r>
      <w:r w:rsidR="00294568" w:rsidRPr="0039029F">
        <w:rPr>
          <w:rFonts w:eastAsia="Microsoft YaHei"/>
          <w:noProof/>
          <w:lang w:val="en-GB"/>
        </w:rPr>
        <w:t>globalisation</w:t>
      </w:r>
      <w:r w:rsidR="00520B90" w:rsidRPr="00294568">
        <w:rPr>
          <w:rFonts w:eastAsia="Microsoft YaHei"/>
          <w:lang w:val="en-GB"/>
        </w:rPr>
        <w:t>, more research is needed on the global supply chain</w:t>
      </w:r>
      <w:r w:rsidR="007251AA" w:rsidRPr="00294568">
        <w:rPr>
          <w:rFonts w:eastAsia="Microsoft YaHei"/>
          <w:lang w:val="en-GB"/>
        </w:rPr>
        <w:t>,</w:t>
      </w:r>
      <w:r w:rsidR="00520B90" w:rsidRPr="00294568">
        <w:rPr>
          <w:rFonts w:eastAsia="Microsoft YaHei"/>
          <w:lang w:val="en-GB"/>
        </w:rPr>
        <w:t xml:space="preserve"> and the topics of exchange rates will become salient in SCF.</w:t>
      </w:r>
      <w:r w:rsidR="008460D4" w:rsidRPr="00294568">
        <w:rPr>
          <w:rFonts w:eastAsia="Microsoft YaHei"/>
          <w:lang w:val="en-GB"/>
        </w:rPr>
        <w:t xml:space="preserve"> </w:t>
      </w:r>
      <w:r w:rsidR="00592E2B" w:rsidRPr="00294568">
        <w:rPr>
          <w:lang w:val="en-GB"/>
        </w:rPr>
        <w:t>Hsu and Zhu</w:t>
      </w:r>
      <w:r w:rsidR="008C4FC8" w:rsidRPr="00294568">
        <w:rPr>
          <w:lang w:val="en-GB"/>
        </w:rPr>
        <w:t xml:space="preserve"> </w:t>
      </w:r>
      <w:r w:rsidR="00592E2B" w:rsidRPr="00294568">
        <w:rPr>
          <w:lang w:val="en-GB"/>
        </w:rPr>
        <w:t>(2011) study the impacts of a set of Chi</w:t>
      </w:r>
      <w:r w:rsidR="00862988" w:rsidRPr="00294568">
        <w:rPr>
          <w:lang w:val="en-GB"/>
        </w:rPr>
        <w:t>nese</w:t>
      </w:r>
      <w:r w:rsidR="00592E2B" w:rsidRPr="00294568">
        <w:rPr>
          <w:lang w:val="en-GB"/>
        </w:rPr>
        <w:t xml:space="preserve"> export-oriented tax and tariff rules on the optimal supply chain design and operations for a firm that produces its product in China and sells it in markets both inside and outside China. </w:t>
      </w:r>
      <w:r w:rsidR="00D3782F" w:rsidRPr="00294568">
        <w:rPr>
          <w:lang w:val="en-GB"/>
        </w:rPr>
        <w:t xml:space="preserve">Kazaz </w:t>
      </w:r>
      <w:r w:rsidR="00D3782F" w:rsidRPr="00294568">
        <w:rPr>
          <w:i/>
          <w:lang w:val="en-GB"/>
        </w:rPr>
        <w:t>et al.</w:t>
      </w:r>
      <w:r w:rsidR="00D3782F" w:rsidRPr="00294568">
        <w:rPr>
          <w:lang w:val="en-GB"/>
        </w:rPr>
        <w:t xml:space="preserve"> (2005) </w:t>
      </w:r>
      <w:r w:rsidR="00862988" w:rsidRPr="00294568">
        <w:rPr>
          <w:lang w:val="en-GB"/>
        </w:rPr>
        <w:t xml:space="preserve">examine the impact of exchange </w:t>
      </w:r>
      <w:r w:rsidR="00D3782F" w:rsidRPr="00294568">
        <w:rPr>
          <w:lang w:val="en-GB"/>
        </w:rPr>
        <w:t xml:space="preserve">rate uncertainty on the choice of various optimal production policies and the conditions </w:t>
      </w:r>
      <w:r w:rsidR="00C04A39" w:rsidRPr="00294568">
        <w:rPr>
          <w:lang w:val="en-GB"/>
        </w:rPr>
        <w:t xml:space="preserve">that </w:t>
      </w:r>
      <w:r w:rsidR="00D3782F" w:rsidRPr="00294568">
        <w:rPr>
          <w:lang w:val="en-GB"/>
        </w:rPr>
        <w:t>lead to them. Their model identifies the value of financial hedging for each firm ra</w:t>
      </w:r>
      <w:r w:rsidR="00862988" w:rsidRPr="00294568">
        <w:rPr>
          <w:lang w:val="en-GB"/>
        </w:rPr>
        <w:t>ther than a single price</w:t>
      </w:r>
      <w:r w:rsidR="00D3782F" w:rsidRPr="00294568">
        <w:rPr>
          <w:lang w:val="en-GB"/>
        </w:rPr>
        <w:t xml:space="preserve"> for all firms</w:t>
      </w:r>
      <w:r w:rsidR="00842D7F" w:rsidRPr="00294568">
        <w:rPr>
          <w:lang w:val="en-GB"/>
        </w:rPr>
        <w:t xml:space="preserve"> (ibid)</w:t>
      </w:r>
      <w:r w:rsidR="00B14A29" w:rsidRPr="00294568">
        <w:rPr>
          <w:lang w:val="en-GB"/>
        </w:rPr>
        <w:t>.</w:t>
      </w:r>
      <w:r w:rsidR="00904FA1" w:rsidRPr="00294568">
        <w:rPr>
          <w:lang w:val="en-GB"/>
        </w:rPr>
        <w:t xml:space="preserve"> In the future, scholars may consider the application of SCF in global supply </w:t>
      </w:r>
      <w:r w:rsidR="005E3667" w:rsidRPr="00294568">
        <w:rPr>
          <w:lang w:val="en-GB"/>
        </w:rPr>
        <w:t>chains and</w:t>
      </w:r>
      <w:r w:rsidR="00904FA1" w:rsidRPr="00294568">
        <w:rPr>
          <w:lang w:val="en-GB"/>
        </w:rPr>
        <w:t xml:space="preserve"> examine the </w:t>
      </w:r>
      <w:r w:rsidR="006062E3" w:rsidRPr="00294568">
        <w:rPr>
          <w:lang w:val="en-GB"/>
        </w:rPr>
        <w:t xml:space="preserve">impact of exchange rate </w:t>
      </w:r>
      <w:r w:rsidR="0010789F" w:rsidRPr="00294568">
        <w:rPr>
          <w:lang w:val="en-GB"/>
        </w:rPr>
        <w:t xml:space="preserve">or tariff rules </w:t>
      </w:r>
      <w:r w:rsidR="006062E3" w:rsidRPr="00294568">
        <w:rPr>
          <w:lang w:val="en-GB"/>
        </w:rPr>
        <w:t>on the SCF decisions of supply chain players</w:t>
      </w:r>
      <w:r w:rsidR="00205615" w:rsidRPr="00294568">
        <w:rPr>
          <w:lang w:val="en-GB"/>
        </w:rPr>
        <w:t>. Research</w:t>
      </w:r>
      <w:r w:rsidR="00FF1F30" w:rsidRPr="00294568">
        <w:rPr>
          <w:lang w:val="en-GB"/>
        </w:rPr>
        <w:t>ers</w:t>
      </w:r>
      <w:r w:rsidR="00842D7F" w:rsidRPr="00294568">
        <w:rPr>
          <w:lang w:val="en-GB"/>
        </w:rPr>
        <w:t xml:space="preserve"> could</w:t>
      </w:r>
      <w:r w:rsidR="0010789F" w:rsidRPr="00294568">
        <w:rPr>
          <w:lang w:val="en-GB"/>
        </w:rPr>
        <w:t xml:space="preserve"> </w:t>
      </w:r>
      <w:r w:rsidR="00FF1F30" w:rsidRPr="00294568">
        <w:rPr>
          <w:lang w:val="en-GB"/>
        </w:rPr>
        <w:t xml:space="preserve">provide </w:t>
      </w:r>
      <w:r w:rsidR="00205615" w:rsidRPr="00294568">
        <w:rPr>
          <w:lang w:val="en-GB"/>
        </w:rPr>
        <w:t xml:space="preserve">more ideas </w:t>
      </w:r>
      <w:r w:rsidR="00C04A39" w:rsidRPr="00294568">
        <w:rPr>
          <w:lang w:val="en-GB"/>
        </w:rPr>
        <w:t xml:space="preserve">about </w:t>
      </w:r>
      <w:r w:rsidR="00205615" w:rsidRPr="00294568">
        <w:rPr>
          <w:lang w:val="en-GB"/>
        </w:rPr>
        <w:t xml:space="preserve">how to </w:t>
      </w:r>
      <w:r w:rsidR="00FF1F30" w:rsidRPr="00294568">
        <w:rPr>
          <w:lang w:val="en-GB"/>
        </w:rPr>
        <w:t>improve the profit and efficiency of</w:t>
      </w:r>
      <w:r w:rsidR="00205615" w:rsidRPr="00294568">
        <w:rPr>
          <w:lang w:val="en-GB"/>
        </w:rPr>
        <w:t xml:space="preserve"> the global supply chain</w:t>
      </w:r>
      <w:r w:rsidR="00FF1F30" w:rsidRPr="00294568">
        <w:rPr>
          <w:lang w:val="en-GB"/>
        </w:rPr>
        <w:t xml:space="preserve"> with SCF</w:t>
      </w:r>
      <w:r w:rsidR="00205615" w:rsidRPr="00294568">
        <w:rPr>
          <w:lang w:val="en-GB"/>
        </w:rPr>
        <w:t xml:space="preserve">, </w:t>
      </w:r>
      <w:r w:rsidR="006062E3" w:rsidRPr="00294568">
        <w:rPr>
          <w:lang w:val="en-GB"/>
        </w:rPr>
        <w:t>help</w:t>
      </w:r>
      <w:r w:rsidR="00FF1F30" w:rsidRPr="00294568">
        <w:rPr>
          <w:lang w:val="en-GB"/>
        </w:rPr>
        <w:t>ing</w:t>
      </w:r>
      <w:r w:rsidR="006062E3" w:rsidRPr="00294568">
        <w:rPr>
          <w:lang w:val="en-GB"/>
        </w:rPr>
        <w:t xml:space="preserve"> firms make better import and </w:t>
      </w:r>
      <w:r w:rsidR="00F0402C" w:rsidRPr="00294568">
        <w:rPr>
          <w:lang w:val="en-GB"/>
        </w:rPr>
        <w:t>ex</w:t>
      </w:r>
      <w:r w:rsidR="006062E3" w:rsidRPr="00294568">
        <w:rPr>
          <w:lang w:val="en-GB"/>
        </w:rPr>
        <w:t>port decisions</w:t>
      </w:r>
      <w:r w:rsidR="00FF1F30" w:rsidRPr="00294568">
        <w:rPr>
          <w:lang w:val="en-GB"/>
        </w:rPr>
        <w:t xml:space="preserve"> and</w:t>
      </w:r>
      <w:r w:rsidR="00205615" w:rsidRPr="00294568">
        <w:rPr>
          <w:lang w:val="en-GB"/>
        </w:rPr>
        <w:t xml:space="preserve"> </w:t>
      </w:r>
      <w:r w:rsidR="00FF1F30" w:rsidRPr="00294568">
        <w:rPr>
          <w:lang w:val="en-GB"/>
        </w:rPr>
        <w:t>offer</w:t>
      </w:r>
      <w:r w:rsidR="00C04A39" w:rsidRPr="00294568">
        <w:rPr>
          <w:lang w:val="en-GB"/>
        </w:rPr>
        <w:t>ing</w:t>
      </w:r>
      <w:r w:rsidR="001A7026" w:rsidRPr="00294568">
        <w:rPr>
          <w:lang w:val="en-GB"/>
        </w:rPr>
        <w:t xml:space="preserve"> </w:t>
      </w:r>
      <w:r w:rsidR="00205615" w:rsidRPr="00294568">
        <w:rPr>
          <w:lang w:val="en-GB"/>
        </w:rPr>
        <w:t xml:space="preserve">suggestions to </w:t>
      </w:r>
      <w:r w:rsidR="00205615" w:rsidRPr="0039029F">
        <w:rPr>
          <w:noProof/>
          <w:lang w:val="en-GB"/>
        </w:rPr>
        <w:t>policy maker</w:t>
      </w:r>
      <w:r w:rsidR="00C23F0F" w:rsidRPr="0039029F">
        <w:rPr>
          <w:noProof/>
          <w:lang w:val="en-GB"/>
        </w:rPr>
        <w:t>s</w:t>
      </w:r>
      <w:r w:rsidR="00205615" w:rsidRPr="00294568">
        <w:rPr>
          <w:lang w:val="en-GB"/>
        </w:rPr>
        <w:t>.</w:t>
      </w:r>
    </w:p>
    <w:p w14:paraId="2D4EC196" w14:textId="062A3C41" w:rsidR="00474D2B" w:rsidRPr="00294568" w:rsidRDefault="00B24748" w:rsidP="00012AC9">
      <w:pPr>
        <w:adjustRightInd w:val="0"/>
        <w:snapToGrid w:val="0"/>
        <w:spacing w:line="360" w:lineRule="auto"/>
        <w:ind w:firstLineChars="236" w:firstLine="566"/>
        <w:jc w:val="both"/>
        <w:rPr>
          <w:lang w:val="en-GB"/>
        </w:rPr>
      </w:pPr>
      <w:r w:rsidRPr="00294568">
        <w:rPr>
          <w:rFonts w:eastAsia="Microsoft YaHei"/>
          <w:lang w:val="en-GB"/>
        </w:rPr>
        <w:lastRenderedPageBreak/>
        <w:t>Fif</w:t>
      </w:r>
      <w:r w:rsidR="001177E4" w:rsidRPr="00294568">
        <w:rPr>
          <w:rFonts w:eastAsia="Microsoft YaHei"/>
          <w:lang w:val="en-GB"/>
        </w:rPr>
        <w:t>th</w:t>
      </w:r>
      <w:r w:rsidR="00474D2B" w:rsidRPr="00294568">
        <w:rPr>
          <w:rFonts w:eastAsia="Microsoft YaHei"/>
          <w:lang w:val="en-GB"/>
        </w:rPr>
        <w:t xml:space="preserve">, </w:t>
      </w:r>
      <w:r w:rsidR="006A2FE6" w:rsidRPr="00294568">
        <w:rPr>
          <w:rFonts w:eastAsia="Microsoft YaHei"/>
          <w:lang w:val="en-GB"/>
        </w:rPr>
        <w:t xml:space="preserve">we found that SCF papers across the four clusters tend to be a </w:t>
      </w:r>
      <w:r w:rsidR="006A2FE6" w:rsidRPr="0039029F">
        <w:rPr>
          <w:rFonts w:eastAsia="Microsoft YaHei"/>
          <w:noProof/>
          <w:lang w:val="en-GB"/>
        </w:rPr>
        <w:t>niche</w:t>
      </w:r>
      <w:r w:rsidR="006A2FE6" w:rsidRPr="00294568">
        <w:rPr>
          <w:rFonts w:eastAsia="Microsoft YaHei"/>
          <w:lang w:val="en-GB"/>
        </w:rPr>
        <w:t xml:space="preserve"> </w:t>
      </w:r>
      <w:r w:rsidR="00BF71AD" w:rsidRPr="00294568">
        <w:rPr>
          <w:rFonts w:eastAsia="Microsoft YaHei"/>
          <w:lang w:val="en-GB"/>
        </w:rPr>
        <w:t xml:space="preserve">since </w:t>
      </w:r>
      <w:r w:rsidR="006A2FE6" w:rsidRPr="00294568">
        <w:rPr>
          <w:rFonts w:eastAsia="Microsoft YaHei"/>
          <w:lang w:val="en-GB"/>
        </w:rPr>
        <w:t xml:space="preserve">the link to other SCM topics is lacking. </w:t>
      </w:r>
      <w:r w:rsidR="00C04A39" w:rsidRPr="00294568">
        <w:rPr>
          <w:rFonts w:eastAsia="Microsoft YaHei"/>
          <w:lang w:val="en-GB"/>
        </w:rPr>
        <w:t>Increasing</w:t>
      </w:r>
      <w:r w:rsidR="00474D2B" w:rsidRPr="00294568">
        <w:rPr>
          <w:rFonts w:eastAsia="Microsoft YaHei"/>
          <w:lang w:val="en-GB"/>
        </w:rPr>
        <w:t xml:space="preserve"> attention is </w:t>
      </w:r>
      <w:r w:rsidR="00C04A39" w:rsidRPr="00294568">
        <w:rPr>
          <w:rFonts w:eastAsia="Microsoft YaHei"/>
          <w:lang w:val="en-GB"/>
        </w:rPr>
        <w:t xml:space="preserve">being </w:t>
      </w:r>
      <w:r w:rsidR="00474D2B" w:rsidRPr="00294568">
        <w:rPr>
          <w:rFonts w:eastAsia="Microsoft YaHei"/>
          <w:lang w:val="en-GB"/>
        </w:rPr>
        <w:t xml:space="preserve">paid to </w:t>
      </w:r>
      <w:r w:rsidR="00474D2B" w:rsidRPr="0039029F">
        <w:rPr>
          <w:rFonts w:eastAsia="Microsoft YaHei"/>
          <w:noProof/>
          <w:lang w:val="en-GB"/>
        </w:rPr>
        <w:t>sustainable</w:t>
      </w:r>
      <w:r w:rsidR="00474D2B" w:rsidRPr="00294568">
        <w:rPr>
          <w:rFonts w:eastAsia="Microsoft YaHei"/>
          <w:lang w:val="en-GB"/>
        </w:rPr>
        <w:t xml:space="preserve"> development and</w:t>
      </w:r>
      <w:r w:rsidR="0018129B" w:rsidRPr="00294568">
        <w:rPr>
          <w:rFonts w:eastAsia="Microsoft YaHei"/>
          <w:lang w:val="en-GB"/>
        </w:rPr>
        <w:t xml:space="preserve"> sustainable</w:t>
      </w:r>
      <w:r w:rsidR="00BF71AD" w:rsidRPr="00294568">
        <w:rPr>
          <w:rFonts w:eastAsia="Microsoft YaHei"/>
          <w:lang w:val="en-GB"/>
        </w:rPr>
        <w:t xml:space="preserve"> supply chain</w:t>
      </w:r>
      <w:r w:rsidR="0018129B" w:rsidRPr="00294568">
        <w:rPr>
          <w:rFonts w:eastAsia="Microsoft YaHei"/>
          <w:lang w:val="en-GB"/>
        </w:rPr>
        <w:t xml:space="preserve"> management</w:t>
      </w:r>
      <w:r w:rsidR="00BF71AD" w:rsidRPr="00294568">
        <w:rPr>
          <w:rFonts w:eastAsia="Microsoft YaHei"/>
          <w:lang w:val="en-GB"/>
        </w:rPr>
        <w:t>. S</w:t>
      </w:r>
      <w:r w:rsidR="00474D2B" w:rsidRPr="00294568">
        <w:rPr>
          <w:rFonts w:eastAsia="Microsoft YaHei"/>
          <w:lang w:val="en-GB"/>
        </w:rPr>
        <w:t xml:space="preserve">uppliers and retailers </w:t>
      </w:r>
      <w:r w:rsidR="00C04A39" w:rsidRPr="00294568">
        <w:rPr>
          <w:rFonts w:eastAsia="Microsoft YaHei"/>
          <w:lang w:val="en-GB"/>
        </w:rPr>
        <w:t xml:space="preserve">have begun </w:t>
      </w:r>
      <w:r w:rsidR="00474D2B" w:rsidRPr="00294568">
        <w:rPr>
          <w:rFonts w:eastAsia="Microsoft YaHei"/>
          <w:lang w:val="en-GB"/>
        </w:rPr>
        <w:t xml:space="preserve">to care about the environmental and social sustainability of their supply chains. </w:t>
      </w:r>
      <w:r w:rsidR="008973A2" w:rsidRPr="00294568">
        <w:rPr>
          <w:rFonts w:eastAsia="Microsoft YaHei"/>
          <w:lang w:val="en-GB"/>
        </w:rPr>
        <w:t xml:space="preserve">For example, </w:t>
      </w:r>
      <w:r w:rsidR="00364BEB" w:rsidRPr="00294568">
        <w:rPr>
          <w:rFonts w:eastAsia="Arial"/>
          <w:lang w:val="en-GB"/>
        </w:rPr>
        <w:t>Nestlé was the world’s largest food and beverage company in terms of revenue in 2015</w:t>
      </w:r>
      <w:r w:rsidR="00862988" w:rsidRPr="00294568">
        <w:rPr>
          <w:rFonts w:eastAsia="Arial"/>
          <w:lang w:val="en-GB"/>
        </w:rPr>
        <w:t xml:space="preserve"> and has</w:t>
      </w:r>
      <w:r w:rsidR="003C4142" w:rsidRPr="00294568">
        <w:rPr>
          <w:rFonts w:eastAsia="Arial"/>
          <w:lang w:val="en-GB"/>
        </w:rPr>
        <w:t xml:space="preserve"> </w:t>
      </w:r>
      <w:r w:rsidR="00364BEB" w:rsidRPr="00294568">
        <w:rPr>
          <w:rFonts w:eastAsia="Arial"/>
          <w:lang w:val="en-GB"/>
        </w:rPr>
        <w:t xml:space="preserve">adopted the </w:t>
      </w:r>
      <w:r w:rsidR="00364BEB" w:rsidRPr="00294568">
        <w:rPr>
          <w:rFonts w:eastAsia="Arial"/>
          <w:i/>
          <w:lang w:val="en-GB"/>
        </w:rPr>
        <w:t>“creating shared value”</w:t>
      </w:r>
      <w:r w:rsidR="00364BEB" w:rsidRPr="00294568">
        <w:rPr>
          <w:rFonts w:eastAsia="Arial"/>
          <w:lang w:val="en-GB"/>
        </w:rPr>
        <w:t xml:space="preserve"> principle as its sustainability strategy. </w:t>
      </w:r>
      <w:r w:rsidR="00C02B53" w:rsidRPr="00294568">
        <w:rPr>
          <w:rFonts w:eastAsia="Arial"/>
          <w:lang w:val="en-GB"/>
        </w:rPr>
        <w:t>Nestlé</w:t>
      </w:r>
      <w:r w:rsidR="00BE31D1" w:rsidRPr="00294568">
        <w:rPr>
          <w:rFonts w:eastAsia="Arial"/>
          <w:lang w:val="en-GB"/>
        </w:rPr>
        <w:t xml:space="preserve"> </w:t>
      </w:r>
      <w:r w:rsidR="008973A2" w:rsidRPr="00294568">
        <w:rPr>
          <w:rFonts w:eastAsia="Arial"/>
          <w:lang w:val="en-GB"/>
        </w:rPr>
        <w:t>purchases</w:t>
      </w:r>
      <w:r w:rsidR="00BE31D1" w:rsidRPr="00294568">
        <w:rPr>
          <w:rFonts w:eastAsia="Arial"/>
          <w:lang w:val="en-GB"/>
        </w:rPr>
        <w:t xml:space="preserve"> fresh milk from dairy </w:t>
      </w:r>
      <w:r w:rsidR="005E3667" w:rsidRPr="00294568">
        <w:rPr>
          <w:rFonts w:eastAsia="Arial"/>
          <w:lang w:val="en-GB"/>
        </w:rPr>
        <w:t>farmers and</w:t>
      </w:r>
      <w:r w:rsidR="008973A2" w:rsidRPr="00294568">
        <w:rPr>
          <w:rFonts w:eastAsia="Arial"/>
          <w:lang w:val="en-GB"/>
        </w:rPr>
        <w:t xml:space="preserve"> helps</w:t>
      </w:r>
      <w:r w:rsidR="00BE31D1" w:rsidRPr="00294568">
        <w:rPr>
          <w:rFonts w:eastAsia="Arial"/>
          <w:lang w:val="en-GB"/>
        </w:rPr>
        <w:t xml:space="preserve"> </w:t>
      </w:r>
      <w:r w:rsidR="00C04A39" w:rsidRPr="00294568">
        <w:rPr>
          <w:rFonts w:eastAsia="Arial"/>
          <w:lang w:val="en-GB"/>
        </w:rPr>
        <w:t>them</w:t>
      </w:r>
      <w:r w:rsidR="00BE31D1" w:rsidRPr="00294568">
        <w:rPr>
          <w:rFonts w:eastAsia="Arial"/>
          <w:lang w:val="en-GB"/>
        </w:rPr>
        <w:t xml:space="preserve"> upgrade</w:t>
      </w:r>
      <w:r w:rsidR="00C02B53" w:rsidRPr="00294568">
        <w:rPr>
          <w:rFonts w:eastAsia="Arial"/>
          <w:lang w:val="en-GB"/>
        </w:rPr>
        <w:t xml:space="preserve"> </w:t>
      </w:r>
      <w:r w:rsidR="00C04A39" w:rsidRPr="00294568">
        <w:rPr>
          <w:rFonts w:eastAsia="Arial"/>
          <w:lang w:val="en-GB"/>
        </w:rPr>
        <w:t>and moderni</w:t>
      </w:r>
      <w:r w:rsidR="0039029F">
        <w:rPr>
          <w:rFonts w:eastAsia="Arial"/>
          <w:lang w:val="en-GB"/>
        </w:rPr>
        <w:t>s</w:t>
      </w:r>
      <w:r w:rsidR="00C04A39" w:rsidRPr="00294568">
        <w:rPr>
          <w:rFonts w:eastAsia="Arial"/>
          <w:lang w:val="en-GB"/>
        </w:rPr>
        <w:t xml:space="preserve">e </w:t>
      </w:r>
      <w:r w:rsidR="00C02B53" w:rsidRPr="00294568">
        <w:rPr>
          <w:rFonts w:eastAsia="Arial"/>
          <w:lang w:val="en-GB"/>
        </w:rPr>
        <w:t>their dairy farms</w:t>
      </w:r>
      <w:r w:rsidR="008973A2" w:rsidRPr="00294568">
        <w:rPr>
          <w:rFonts w:eastAsia="Arial"/>
          <w:lang w:val="en-GB"/>
        </w:rPr>
        <w:t>.</w:t>
      </w:r>
      <w:r w:rsidR="008973A2" w:rsidRPr="00294568">
        <w:rPr>
          <w:lang w:val="en-GB"/>
        </w:rPr>
        <w:t xml:space="preserve"> </w:t>
      </w:r>
      <w:r w:rsidR="008973A2" w:rsidRPr="00294568">
        <w:rPr>
          <w:rFonts w:eastAsia="Arial"/>
          <w:lang w:val="en-GB"/>
        </w:rPr>
        <w:t>Lack of capital is a</w:t>
      </w:r>
      <w:r w:rsidR="00364BEB" w:rsidRPr="00294568">
        <w:rPr>
          <w:rFonts w:eastAsia="Arial"/>
          <w:lang w:val="en-GB"/>
        </w:rPr>
        <w:t xml:space="preserve"> big challenge for dairy farmers. </w:t>
      </w:r>
      <w:r w:rsidR="008460D4" w:rsidRPr="00294568">
        <w:rPr>
          <w:rFonts w:eastAsia="Arial"/>
          <w:lang w:val="en-GB"/>
        </w:rPr>
        <w:t>To tackle this,</w:t>
      </w:r>
      <w:r w:rsidR="008973A2" w:rsidRPr="00294568">
        <w:rPr>
          <w:rFonts w:eastAsia="Arial"/>
          <w:lang w:val="en-GB"/>
        </w:rPr>
        <w:t xml:space="preserve"> </w:t>
      </w:r>
      <w:r w:rsidR="00364BEB" w:rsidRPr="00294568">
        <w:rPr>
          <w:rFonts w:eastAsia="Arial"/>
          <w:color w:val="000000" w:themeColor="text1"/>
          <w:lang w:val="en-GB"/>
        </w:rPr>
        <w:t>Nestlé collaborated</w:t>
      </w:r>
      <w:r w:rsidR="008973A2" w:rsidRPr="00294568">
        <w:rPr>
          <w:rFonts w:eastAsia="Arial"/>
          <w:color w:val="000000" w:themeColor="text1"/>
          <w:lang w:val="en-GB"/>
        </w:rPr>
        <w:t xml:space="preserve"> with local government</w:t>
      </w:r>
      <w:r w:rsidR="00C04A39" w:rsidRPr="00294568">
        <w:rPr>
          <w:rFonts w:eastAsia="Arial"/>
          <w:color w:val="000000" w:themeColor="text1"/>
          <w:lang w:val="en-GB"/>
        </w:rPr>
        <w:t>s</w:t>
      </w:r>
      <w:r w:rsidR="008973A2" w:rsidRPr="00294568">
        <w:rPr>
          <w:rFonts w:eastAsia="Arial"/>
          <w:color w:val="000000" w:themeColor="text1"/>
          <w:lang w:val="en-GB"/>
        </w:rPr>
        <w:t xml:space="preserve"> and</w:t>
      </w:r>
      <w:r w:rsidR="00364BEB" w:rsidRPr="00294568">
        <w:rPr>
          <w:rFonts w:eastAsia="Arial"/>
          <w:color w:val="000000" w:themeColor="text1"/>
          <w:lang w:val="en-GB"/>
        </w:rPr>
        <w:t xml:space="preserve"> local bank</w:t>
      </w:r>
      <w:r w:rsidR="008973A2" w:rsidRPr="00294568">
        <w:rPr>
          <w:rFonts w:eastAsia="Arial"/>
          <w:color w:val="000000" w:themeColor="text1"/>
          <w:lang w:val="en-GB"/>
        </w:rPr>
        <w:t>s</w:t>
      </w:r>
      <w:r w:rsidR="00364BEB" w:rsidRPr="00294568">
        <w:rPr>
          <w:rFonts w:eastAsia="Arial"/>
          <w:color w:val="000000" w:themeColor="text1"/>
          <w:lang w:val="en-GB"/>
        </w:rPr>
        <w:t xml:space="preserve"> to provide </w:t>
      </w:r>
      <w:r w:rsidR="00C04A39" w:rsidRPr="00294568">
        <w:rPr>
          <w:rFonts w:eastAsia="Arial"/>
          <w:color w:val="000000" w:themeColor="text1"/>
          <w:lang w:val="en-GB"/>
        </w:rPr>
        <w:t xml:space="preserve">farmers with </w:t>
      </w:r>
      <w:r w:rsidR="008460D4" w:rsidRPr="00294568">
        <w:rPr>
          <w:rFonts w:eastAsia="Arial"/>
          <w:color w:val="000000" w:themeColor="text1"/>
          <w:lang w:val="en-GB"/>
        </w:rPr>
        <w:t xml:space="preserve">financial </w:t>
      </w:r>
      <w:r w:rsidR="00364BEB" w:rsidRPr="00294568">
        <w:rPr>
          <w:rFonts w:eastAsia="Arial"/>
          <w:color w:val="000000" w:themeColor="text1"/>
          <w:lang w:val="en-GB"/>
        </w:rPr>
        <w:t xml:space="preserve">support </w:t>
      </w:r>
      <w:r w:rsidR="00D144C0" w:rsidRPr="00294568">
        <w:rPr>
          <w:rFonts w:eastAsia="Arial"/>
          <w:color w:val="000000" w:themeColor="text1"/>
          <w:lang w:val="en-GB"/>
        </w:rPr>
        <w:t xml:space="preserve">(Gong </w:t>
      </w:r>
      <w:r w:rsidR="00D144C0" w:rsidRPr="00294568">
        <w:rPr>
          <w:rFonts w:eastAsia="Arial"/>
          <w:i/>
          <w:color w:val="000000" w:themeColor="text1"/>
          <w:lang w:val="en-GB"/>
        </w:rPr>
        <w:t>et al.</w:t>
      </w:r>
      <w:r w:rsidR="00D144C0" w:rsidRPr="00294568">
        <w:rPr>
          <w:rFonts w:eastAsia="Arial"/>
          <w:color w:val="000000" w:themeColor="text1"/>
          <w:lang w:val="en-GB"/>
        </w:rPr>
        <w:t>, 2017)</w:t>
      </w:r>
      <w:r w:rsidR="00364BEB" w:rsidRPr="00294568">
        <w:rPr>
          <w:rFonts w:eastAsia="Arial"/>
          <w:color w:val="000000" w:themeColor="text1"/>
          <w:lang w:val="en-GB"/>
        </w:rPr>
        <w:t>.</w:t>
      </w:r>
      <w:r w:rsidR="00C77698" w:rsidRPr="00294568">
        <w:rPr>
          <w:lang w:val="en-GB"/>
        </w:rPr>
        <w:t xml:space="preserve"> </w:t>
      </w:r>
      <w:r w:rsidR="00C77698" w:rsidRPr="00294568">
        <w:rPr>
          <w:rFonts w:eastAsia="Microsoft YaHei"/>
          <w:lang w:val="en-GB"/>
        </w:rPr>
        <w:t>However,</w:t>
      </w:r>
      <w:r w:rsidR="00474D2B" w:rsidRPr="00294568">
        <w:rPr>
          <w:rFonts w:eastAsia="Microsoft YaHei"/>
          <w:lang w:val="en-GB"/>
        </w:rPr>
        <w:t xml:space="preserve"> few papers examine the </w:t>
      </w:r>
      <w:r w:rsidR="00BF71AD" w:rsidRPr="00294568">
        <w:rPr>
          <w:rFonts w:eastAsia="Microsoft YaHei"/>
          <w:lang w:val="en-GB"/>
        </w:rPr>
        <w:t xml:space="preserve">relationship between </w:t>
      </w:r>
      <w:r w:rsidR="00474D2B" w:rsidRPr="00294568">
        <w:rPr>
          <w:rFonts w:eastAsia="Microsoft YaHei"/>
          <w:lang w:val="en-GB"/>
        </w:rPr>
        <w:t xml:space="preserve">sustainable development and SCF. Future research could examine the effects of </w:t>
      </w:r>
      <w:r w:rsidR="00C04A39" w:rsidRPr="00294568">
        <w:rPr>
          <w:rFonts w:eastAsia="Microsoft YaHei"/>
          <w:lang w:val="en-GB"/>
        </w:rPr>
        <w:t xml:space="preserve">the </w:t>
      </w:r>
      <w:r w:rsidR="00474D2B" w:rsidRPr="00294568">
        <w:rPr>
          <w:rFonts w:eastAsia="Microsoft YaHei"/>
          <w:lang w:val="en-GB"/>
        </w:rPr>
        <w:t xml:space="preserve">adoption of sustainability criteria </w:t>
      </w:r>
      <w:r w:rsidR="00BF71AD" w:rsidRPr="00294568">
        <w:rPr>
          <w:rFonts w:eastAsia="Microsoft YaHei"/>
          <w:lang w:val="en-GB"/>
        </w:rPr>
        <w:t xml:space="preserve">in the supply chain </w:t>
      </w:r>
      <w:r w:rsidR="00474D2B" w:rsidRPr="00294568">
        <w:rPr>
          <w:rFonts w:eastAsia="Microsoft YaHei"/>
          <w:lang w:val="en-GB"/>
        </w:rPr>
        <w:t>on SCF</w:t>
      </w:r>
      <w:r w:rsidR="008460D4" w:rsidRPr="00294568">
        <w:rPr>
          <w:rFonts w:eastAsia="Microsoft YaHei"/>
          <w:lang w:val="en-GB"/>
        </w:rPr>
        <w:t xml:space="preserve"> or</w:t>
      </w:r>
      <w:r w:rsidR="00474D2B" w:rsidRPr="00294568">
        <w:rPr>
          <w:rFonts w:eastAsia="Microsoft YaHei"/>
          <w:lang w:val="en-GB"/>
        </w:rPr>
        <w:t xml:space="preserve"> explore how SCF promotes supply chain sustainability. </w:t>
      </w:r>
      <w:r w:rsidR="006A2FE6" w:rsidRPr="00294568">
        <w:rPr>
          <w:rFonts w:eastAsia="Microsoft YaHei"/>
          <w:lang w:val="en-GB"/>
        </w:rPr>
        <w:t>For example, Dye and Yang (2015)</w:t>
      </w:r>
      <w:r w:rsidR="00D144C0" w:rsidRPr="00294568">
        <w:rPr>
          <w:rFonts w:eastAsia="Microsoft YaHei"/>
          <w:lang w:val="en-GB"/>
        </w:rPr>
        <w:t>,</w:t>
      </w:r>
      <w:r w:rsidR="006A2FE6" w:rsidRPr="00294568">
        <w:rPr>
          <w:rFonts w:eastAsia="Microsoft YaHei"/>
          <w:lang w:val="en-GB"/>
        </w:rPr>
        <w:t xml:space="preserve"> in Cluster three</w:t>
      </w:r>
      <w:r w:rsidR="00D144C0" w:rsidRPr="00294568">
        <w:rPr>
          <w:rFonts w:eastAsia="Microsoft YaHei"/>
          <w:lang w:val="en-GB"/>
        </w:rPr>
        <w:t>,</w:t>
      </w:r>
      <w:r w:rsidR="006A2FE6" w:rsidRPr="00294568">
        <w:rPr>
          <w:rFonts w:eastAsia="Microsoft YaHei"/>
          <w:lang w:val="en-GB"/>
        </w:rPr>
        <w:t xml:space="preserve"> study sustainable trade credit and replenishment decisions under carbon emission regulations. </w:t>
      </w:r>
      <w:r w:rsidR="00474D2B" w:rsidRPr="00294568">
        <w:rPr>
          <w:rFonts w:eastAsia="Microsoft YaHei"/>
          <w:lang w:val="en-GB"/>
        </w:rPr>
        <w:t xml:space="preserve">The combination of sustainability and SCF </w:t>
      </w:r>
      <w:r w:rsidR="00691819" w:rsidRPr="00294568">
        <w:rPr>
          <w:rFonts w:eastAsia="Microsoft YaHei"/>
          <w:lang w:val="en-GB"/>
        </w:rPr>
        <w:t>may</w:t>
      </w:r>
      <w:r w:rsidR="006A2FE6" w:rsidRPr="00294568">
        <w:rPr>
          <w:rFonts w:eastAsia="Microsoft YaHei"/>
          <w:lang w:val="en-GB"/>
        </w:rPr>
        <w:t xml:space="preserve"> become a</w:t>
      </w:r>
      <w:r w:rsidR="00474D2B" w:rsidRPr="00294568">
        <w:rPr>
          <w:rFonts w:eastAsia="Microsoft YaHei"/>
          <w:lang w:val="en-GB"/>
        </w:rPr>
        <w:t xml:space="preserve"> fertile</w:t>
      </w:r>
      <w:r w:rsidR="006A2FE6" w:rsidRPr="00294568">
        <w:rPr>
          <w:rFonts w:eastAsia="Microsoft YaHei"/>
          <w:lang w:val="en-GB"/>
        </w:rPr>
        <w:t xml:space="preserve"> area for SCF research</w:t>
      </w:r>
      <w:r w:rsidR="00474D2B" w:rsidRPr="00294568">
        <w:rPr>
          <w:rFonts w:eastAsia="Microsoft YaHei"/>
          <w:lang w:val="en-GB"/>
        </w:rPr>
        <w:t>.</w:t>
      </w:r>
    </w:p>
    <w:p w14:paraId="73796CF4" w14:textId="4FEEA9F4" w:rsidR="0026635A" w:rsidRPr="00294568" w:rsidRDefault="00B24748" w:rsidP="00D144C0">
      <w:pPr>
        <w:pStyle w:val="p1"/>
        <w:adjustRightInd w:val="0"/>
        <w:snapToGrid w:val="0"/>
        <w:spacing w:after="0" w:line="360" w:lineRule="auto"/>
        <w:ind w:firstLineChars="236" w:firstLine="566"/>
        <w:rPr>
          <w:sz w:val="24"/>
          <w:szCs w:val="24"/>
          <w:lang w:val="en-GB"/>
        </w:rPr>
      </w:pPr>
      <w:r w:rsidRPr="00294568">
        <w:rPr>
          <w:rFonts w:eastAsia="Microsoft YaHei"/>
          <w:sz w:val="24"/>
          <w:szCs w:val="24"/>
          <w:lang w:val="en-GB"/>
        </w:rPr>
        <w:t>Sixth</w:t>
      </w:r>
      <w:r w:rsidR="00E17890" w:rsidRPr="00294568">
        <w:rPr>
          <w:rFonts w:eastAsia="Microsoft YaHei"/>
          <w:sz w:val="24"/>
          <w:szCs w:val="24"/>
          <w:lang w:val="en-GB"/>
        </w:rPr>
        <w:t xml:space="preserve">, </w:t>
      </w:r>
      <w:r w:rsidR="007C09D4" w:rsidRPr="00294568">
        <w:rPr>
          <w:rFonts w:eastAsia="Microsoft YaHei"/>
          <w:sz w:val="24"/>
          <w:szCs w:val="24"/>
          <w:lang w:val="en-GB"/>
        </w:rPr>
        <w:t>combining SCF with specif</w:t>
      </w:r>
      <w:r w:rsidR="008460D4" w:rsidRPr="00294568">
        <w:rPr>
          <w:rFonts w:eastAsia="Microsoft YaHei"/>
          <w:sz w:val="24"/>
          <w:szCs w:val="24"/>
          <w:lang w:val="en-GB"/>
        </w:rPr>
        <w:t>ic industry sectors or real</w:t>
      </w:r>
      <w:r w:rsidR="007C09D4" w:rsidRPr="00294568">
        <w:rPr>
          <w:rFonts w:eastAsia="Microsoft YaHei"/>
          <w:sz w:val="24"/>
          <w:szCs w:val="24"/>
          <w:lang w:val="en-GB"/>
        </w:rPr>
        <w:t xml:space="preserve"> problems </w:t>
      </w:r>
      <w:r w:rsidR="008460D4" w:rsidRPr="00294568">
        <w:rPr>
          <w:rFonts w:eastAsia="Microsoft YaHei"/>
          <w:sz w:val="24"/>
          <w:szCs w:val="24"/>
          <w:lang w:val="en-GB"/>
        </w:rPr>
        <w:t>would add value to SCF research</w:t>
      </w:r>
      <w:r w:rsidR="007C09D4" w:rsidRPr="00294568">
        <w:rPr>
          <w:rFonts w:eastAsia="Microsoft YaHei"/>
          <w:sz w:val="24"/>
          <w:szCs w:val="24"/>
          <w:lang w:val="en-GB"/>
        </w:rPr>
        <w:t xml:space="preserve">. </w:t>
      </w:r>
      <w:r w:rsidR="00A26D57" w:rsidRPr="00294568">
        <w:rPr>
          <w:rFonts w:eastAsia="Microsoft YaHei"/>
          <w:sz w:val="24"/>
          <w:szCs w:val="24"/>
          <w:lang w:val="en-GB"/>
        </w:rPr>
        <w:t xml:space="preserve">SCF in </w:t>
      </w:r>
      <w:r w:rsidR="00E17890" w:rsidRPr="00294568">
        <w:rPr>
          <w:rFonts w:eastAsia="Microsoft YaHei"/>
          <w:sz w:val="24"/>
          <w:szCs w:val="24"/>
          <w:lang w:val="en-GB"/>
        </w:rPr>
        <w:t xml:space="preserve">specific </w:t>
      </w:r>
      <w:r w:rsidR="001C22E8" w:rsidRPr="00294568">
        <w:rPr>
          <w:rFonts w:eastAsia="Microsoft YaHei"/>
          <w:sz w:val="24"/>
          <w:szCs w:val="24"/>
          <w:lang w:val="en-GB"/>
        </w:rPr>
        <w:t>industry sector</w:t>
      </w:r>
      <w:r w:rsidR="00E17890" w:rsidRPr="00294568">
        <w:rPr>
          <w:rFonts w:eastAsia="Microsoft YaHei"/>
          <w:sz w:val="24"/>
          <w:szCs w:val="24"/>
          <w:lang w:val="en-GB"/>
        </w:rPr>
        <w:t>s</w:t>
      </w:r>
      <w:r w:rsidR="007C09D4" w:rsidRPr="00294568">
        <w:rPr>
          <w:rFonts w:eastAsia="Microsoft YaHei"/>
          <w:sz w:val="24"/>
          <w:szCs w:val="24"/>
          <w:lang w:val="en-GB"/>
        </w:rPr>
        <w:t>,</w:t>
      </w:r>
      <w:r w:rsidR="00E17890" w:rsidRPr="00294568">
        <w:rPr>
          <w:rFonts w:eastAsia="Microsoft YaHei"/>
          <w:sz w:val="24"/>
          <w:szCs w:val="24"/>
          <w:lang w:val="en-GB"/>
        </w:rPr>
        <w:t xml:space="preserve"> </w:t>
      </w:r>
      <w:r w:rsidR="007C09D4" w:rsidRPr="00294568">
        <w:rPr>
          <w:rFonts w:eastAsia="Microsoft YaHei"/>
          <w:sz w:val="24"/>
          <w:szCs w:val="24"/>
          <w:lang w:val="en-GB"/>
        </w:rPr>
        <w:t xml:space="preserve">such as </w:t>
      </w:r>
      <w:r w:rsidR="00C04A39" w:rsidRPr="00294568">
        <w:rPr>
          <w:rFonts w:eastAsia="Microsoft YaHei"/>
          <w:sz w:val="24"/>
          <w:szCs w:val="24"/>
          <w:lang w:val="en-GB"/>
        </w:rPr>
        <w:t xml:space="preserve">the </w:t>
      </w:r>
      <w:r w:rsidR="007C09D4" w:rsidRPr="00294568">
        <w:rPr>
          <w:rFonts w:eastAsia="Microsoft YaHei"/>
          <w:sz w:val="24"/>
          <w:szCs w:val="24"/>
          <w:lang w:val="en-GB"/>
        </w:rPr>
        <w:t xml:space="preserve">manufacturing sector or </w:t>
      </w:r>
      <w:r w:rsidR="00C04A39" w:rsidRPr="00294568">
        <w:rPr>
          <w:rFonts w:eastAsia="Microsoft YaHei"/>
          <w:sz w:val="24"/>
          <w:szCs w:val="24"/>
          <w:lang w:val="en-GB"/>
        </w:rPr>
        <w:t xml:space="preserve">the </w:t>
      </w:r>
      <w:r w:rsidR="008460D4" w:rsidRPr="00294568">
        <w:rPr>
          <w:rFonts w:eastAsia="Microsoft YaHei"/>
          <w:sz w:val="24"/>
          <w:szCs w:val="24"/>
          <w:lang w:val="en-GB"/>
        </w:rPr>
        <w:t>retail</w:t>
      </w:r>
      <w:r w:rsidR="007C09D4" w:rsidRPr="00294568">
        <w:rPr>
          <w:rFonts w:eastAsia="Microsoft YaHei"/>
          <w:sz w:val="24"/>
          <w:szCs w:val="24"/>
          <w:lang w:val="en-GB"/>
        </w:rPr>
        <w:t xml:space="preserve"> sector, </w:t>
      </w:r>
      <w:r w:rsidR="00BF71AD" w:rsidRPr="00294568">
        <w:rPr>
          <w:rFonts w:eastAsia="Microsoft YaHei"/>
          <w:sz w:val="24"/>
          <w:szCs w:val="24"/>
          <w:lang w:val="en-GB"/>
        </w:rPr>
        <w:t>deserve</w:t>
      </w:r>
      <w:r w:rsidR="00C04A39" w:rsidRPr="00294568">
        <w:rPr>
          <w:rFonts w:eastAsia="Microsoft YaHei"/>
          <w:sz w:val="24"/>
          <w:szCs w:val="24"/>
          <w:lang w:val="en-GB"/>
        </w:rPr>
        <w:t>s</w:t>
      </w:r>
      <w:r w:rsidR="00BF71AD" w:rsidRPr="00294568">
        <w:rPr>
          <w:rFonts w:eastAsia="Microsoft YaHei"/>
          <w:sz w:val="24"/>
          <w:szCs w:val="24"/>
          <w:lang w:val="en-GB"/>
        </w:rPr>
        <w:t xml:space="preserve"> more attention from SCF researchers. </w:t>
      </w:r>
      <w:r w:rsidR="002F780D" w:rsidRPr="00294568">
        <w:rPr>
          <w:rFonts w:eastAsia="Microsoft YaHei"/>
          <w:sz w:val="24"/>
          <w:szCs w:val="24"/>
          <w:lang w:val="en-GB"/>
        </w:rPr>
        <w:t>Specifically</w:t>
      </w:r>
      <w:r w:rsidR="006A2FE6" w:rsidRPr="00294568">
        <w:rPr>
          <w:rFonts w:eastAsia="Microsoft YaHei"/>
          <w:sz w:val="24"/>
          <w:szCs w:val="24"/>
          <w:lang w:val="en-GB"/>
        </w:rPr>
        <w:t>, t</w:t>
      </w:r>
      <w:r w:rsidR="00E17890" w:rsidRPr="00294568">
        <w:rPr>
          <w:rFonts w:eastAsia="Microsoft YaHei"/>
          <w:sz w:val="24"/>
          <w:szCs w:val="24"/>
          <w:lang w:val="en-GB"/>
        </w:rPr>
        <w:t>here</w:t>
      </w:r>
      <w:r w:rsidR="00537386" w:rsidRPr="00294568">
        <w:rPr>
          <w:rFonts w:eastAsia="Microsoft YaHei"/>
          <w:sz w:val="24"/>
          <w:szCs w:val="24"/>
          <w:lang w:val="en-GB"/>
        </w:rPr>
        <w:t xml:space="preserve"> </w:t>
      </w:r>
      <w:r w:rsidR="002F780D" w:rsidRPr="00294568">
        <w:rPr>
          <w:rFonts w:eastAsia="Microsoft YaHei"/>
          <w:sz w:val="24"/>
          <w:szCs w:val="24"/>
          <w:lang w:val="en-GB"/>
        </w:rPr>
        <w:t>is</w:t>
      </w:r>
      <w:r w:rsidR="00E17890" w:rsidRPr="00294568">
        <w:rPr>
          <w:rFonts w:eastAsia="Microsoft YaHei"/>
          <w:sz w:val="24"/>
          <w:szCs w:val="24"/>
          <w:lang w:val="en-GB"/>
        </w:rPr>
        <w:t xml:space="preserve"> </w:t>
      </w:r>
      <w:r w:rsidR="00BF71AD" w:rsidRPr="00294568">
        <w:rPr>
          <w:rFonts w:eastAsia="Microsoft YaHei"/>
          <w:sz w:val="24"/>
          <w:szCs w:val="24"/>
          <w:lang w:val="en-GB"/>
        </w:rPr>
        <w:t xml:space="preserve">very </w:t>
      </w:r>
      <w:r w:rsidR="008460D4" w:rsidRPr="00294568">
        <w:rPr>
          <w:rFonts w:eastAsia="Microsoft YaHei"/>
          <w:sz w:val="24"/>
          <w:szCs w:val="24"/>
          <w:lang w:val="en-GB"/>
        </w:rPr>
        <w:t>little</w:t>
      </w:r>
      <w:r w:rsidR="00E17890" w:rsidRPr="00294568">
        <w:rPr>
          <w:rFonts w:eastAsia="Microsoft YaHei"/>
          <w:sz w:val="24"/>
          <w:szCs w:val="24"/>
          <w:lang w:val="en-GB"/>
        </w:rPr>
        <w:t xml:space="preserve"> research </w:t>
      </w:r>
      <w:r w:rsidR="00CA07FE" w:rsidRPr="00294568">
        <w:rPr>
          <w:rFonts w:eastAsia="Microsoft YaHei"/>
          <w:sz w:val="24"/>
          <w:szCs w:val="24"/>
          <w:lang w:val="en-GB"/>
        </w:rPr>
        <w:t xml:space="preserve">on </w:t>
      </w:r>
      <w:r w:rsidR="00E17890" w:rsidRPr="00294568">
        <w:rPr>
          <w:rFonts w:eastAsia="Microsoft YaHei"/>
          <w:sz w:val="24"/>
          <w:szCs w:val="24"/>
          <w:lang w:val="en-GB"/>
        </w:rPr>
        <w:t>SCF in the agricultural</w:t>
      </w:r>
      <w:r w:rsidR="0018129B" w:rsidRPr="00294568">
        <w:rPr>
          <w:rFonts w:eastAsia="Microsoft YaHei"/>
          <w:sz w:val="24"/>
          <w:szCs w:val="24"/>
          <w:lang w:val="en-GB"/>
        </w:rPr>
        <w:t xml:space="preserve"> sectors.</w:t>
      </w:r>
      <w:r w:rsidR="00E17890" w:rsidRPr="00294568">
        <w:rPr>
          <w:rFonts w:eastAsia="Microsoft YaHei"/>
          <w:sz w:val="24"/>
          <w:szCs w:val="24"/>
          <w:lang w:val="en-GB"/>
        </w:rPr>
        <w:t xml:space="preserve"> </w:t>
      </w:r>
      <w:r w:rsidR="00E81031" w:rsidRPr="00294568">
        <w:rPr>
          <w:rFonts w:eastAsia="Microsoft YaHei"/>
          <w:sz w:val="24"/>
          <w:szCs w:val="24"/>
          <w:lang w:val="en-GB"/>
        </w:rPr>
        <w:t xml:space="preserve">Obaidullah (2015) </w:t>
      </w:r>
      <w:r w:rsidR="00406B5E" w:rsidRPr="00294568">
        <w:rPr>
          <w:sz w:val="24"/>
          <w:szCs w:val="24"/>
          <w:lang w:val="en-GB"/>
        </w:rPr>
        <w:t>review</w:t>
      </w:r>
      <w:r w:rsidR="00E81031" w:rsidRPr="00294568">
        <w:rPr>
          <w:sz w:val="24"/>
          <w:szCs w:val="24"/>
          <w:lang w:val="en-GB"/>
        </w:rPr>
        <w:t xml:space="preserve">s </w:t>
      </w:r>
      <w:r w:rsidR="00406B5E" w:rsidRPr="00294568">
        <w:rPr>
          <w:sz w:val="24"/>
          <w:szCs w:val="24"/>
          <w:lang w:val="en-GB"/>
        </w:rPr>
        <w:t xml:space="preserve">the principles, modes </w:t>
      </w:r>
      <w:r w:rsidR="00406B5E" w:rsidRPr="0039029F">
        <w:rPr>
          <w:noProof/>
          <w:sz w:val="24"/>
          <w:szCs w:val="24"/>
          <w:lang w:val="en-GB"/>
        </w:rPr>
        <w:t>and</w:t>
      </w:r>
      <w:r w:rsidR="00406B5E" w:rsidRPr="00294568">
        <w:rPr>
          <w:sz w:val="24"/>
          <w:szCs w:val="24"/>
          <w:lang w:val="en-GB"/>
        </w:rPr>
        <w:t xml:space="preserve"> models of Islamic agricultural finance targ</w:t>
      </w:r>
      <w:r w:rsidR="00D144C0" w:rsidRPr="00294568">
        <w:rPr>
          <w:sz w:val="24"/>
          <w:szCs w:val="24"/>
          <w:lang w:val="en-GB"/>
        </w:rPr>
        <w:t>eted at small-holder farmers and</w:t>
      </w:r>
      <w:r w:rsidR="00406B5E" w:rsidRPr="00294568">
        <w:rPr>
          <w:sz w:val="24"/>
          <w:szCs w:val="24"/>
          <w:lang w:val="en-GB"/>
        </w:rPr>
        <w:t xml:space="preserve"> </w:t>
      </w:r>
      <w:r w:rsidR="002F780D" w:rsidRPr="00294568">
        <w:rPr>
          <w:sz w:val="24"/>
          <w:szCs w:val="24"/>
          <w:lang w:val="en-GB"/>
        </w:rPr>
        <w:t>adopt</w:t>
      </w:r>
      <w:r w:rsidR="00537386" w:rsidRPr="00294568">
        <w:rPr>
          <w:sz w:val="24"/>
          <w:szCs w:val="24"/>
          <w:lang w:val="en-GB"/>
        </w:rPr>
        <w:t>s</w:t>
      </w:r>
      <w:r w:rsidR="002F780D" w:rsidRPr="00294568">
        <w:rPr>
          <w:sz w:val="24"/>
          <w:szCs w:val="24"/>
          <w:lang w:val="en-GB"/>
        </w:rPr>
        <w:t xml:space="preserve"> </w:t>
      </w:r>
      <w:r w:rsidR="00406B5E" w:rsidRPr="00294568">
        <w:rPr>
          <w:sz w:val="24"/>
          <w:szCs w:val="24"/>
          <w:lang w:val="en-GB"/>
        </w:rPr>
        <w:t>a case study method to</w:t>
      </w:r>
      <w:r w:rsidR="001B21FB" w:rsidRPr="00294568">
        <w:rPr>
          <w:sz w:val="24"/>
          <w:szCs w:val="24"/>
          <w:lang w:val="en-GB"/>
        </w:rPr>
        <w:t xml:space="preserve"> examine</w:t>
      </w:r>
      <w:r w:rsidR="00406B5E" w:rsidRPr="00294568">
        <w:rPr>
          <w:sz w:val="24"/>
          <w:szCs w:val="24"/>
          <w:lang w:val="en-GB"/>
        </w:rPr>
        <w:t xml:space="preserve"> several </w:t>
      </w:r>
      <w:r w:rsidR="001B21FB" w:rsidRPr="00294568">
        <w:rPr>
          <w:sz w:val="24"/>
          <w:szCs w:val="24"/>
          <w:lang w:val="en-GB"/>
        </w:rPr>
        <w:t xml:space="preserve">modes </w:t>
      </w:r>
      <w:r w:rsidR="00CA07FE" w:rsidRPr="00294568">
        <w:rPr>
          <w:sz w:val="24"/>
          <w:szCs w:val="24"/>
          <w:lang w:val="en-GB"/>
        </w:rPr>
        <w:t xml:space="preserve">of </w:t>
      </w:r>
      <w:r w:rsidR="00406B5E" w:rsidRPr="00294568">
        <w:rPr>
          <w:sz w:val="24"/>
          <w:szCs w:val="24"/>
          <w:lang w:val="en-GB"/>
        </w:rPr>
        <w:t>Islamic agricultural finance for the rural poor</w:t>
      </w:r>
      <w:r w:rsidR="001B21FB" w:rsidRPr="00294568">
        <w:rPr>
          <w:sz w:val="24"/>
          <w:szCs w:val="24"/>
          <w:lang w:val="en-GB"/>
        </w:rPr>
        <w:t>.</w:t>
      </w:r>
      <w:r w:rsidR="00E81031" w:rsidRPr="00294568">
        <w:rPr>
          <w:sz w:val="24"/>
          <w:szCs w:val="24"/>
          <w:lang w:val="en-GB"/>
        </w:rPr>
        <w:t xml:space="preserve"> </w:t>
      </w:r>
      <w:r w:rsidR="001B21FB" w:rsidRPr="00294568">
        <w:rPr>
          <w:sz w:val="24"/>
          <w:szCs w:val="24"/>
          <w:lang w:val="en-GB"/>
        </w:rPr>
        <w:t xml:space="preserve">Among them, </w:t>
      </w:r>
      <w:r w:rsidR="00E81031" w:rsidRPr="00294568">
        <w:rPr>
          <w:sz w:val="24"/>
          <w:szCs w:val="24"/>
          <w:lang w:val="en-GB"/>
        </w:rPr>
        <w:t>c</w:t>
      </w:r>
      <w:r w:rsidR="00406B5E" w:rsidRPr="00294568">
        <w:rPr>
          <w:sz w:val="24"/>
          <w:szCs w:val="24"/>
          <w:lang w:val="en-GB"/>
        </w:rPr>
        <w:t>redit-based and sharing-based modes work well under specific conditions</w:t>
      </w:r>
      <w:r w:rsidR="00CA07FE" w:rsidRPr="00294568">
        <w:rPr>
          <w:sz w:val="24"/>
          <w:szCs w:val="24"/>
          <w:lang w:val="en-GB"/>
        </w:rPr>
        <w:t>,</w:t>
      </w:r>
      <w:r w:rsidR="00406B5E" w:rsidRPr="00294568">
        <w:rPr>
          <w:sz w:val="24"/>
          <w:szCs w:val="24"/>
          <w:lang w:val="en-GB"/>
        </w:rPr>
        <w:t xml:space="preserve"> and there is no one-size-fits-all solution for financing the rural poor.</w:t>
      </w:r>
      <w:r w:rsidR="00E31F6E" w:rsidRPr="00294568">
        <w:rPr>
          <w:sz w:val="24"/>
          <w:szCs w:val="24"/>
          <w:lang w:val="en-GB"/>
        </w:rPr>
        <w:t xml:space="preserve"> </w:t>
      </w:r>
      <w:r w:rsidR="00F21D50" w:rsidRPr="00294568">
        <w:rPr>
          <w:rFonts w:eastAsia="Microsoft YaHei"/>
          <w:sz w:val="24"/>
          <w:szCs w:val="24"/>
          <w:lang w:val="en-GB"/>
        </w:rPr>
        <w:t xml:space="preserve">Chen </w:t>
      </w:r>
      <w:r w:rsidR="00F21D50" w:rsidRPr="00294568">
        <w:rPr>
          <w:rFonts w:eastAsia="Microsoft YaHei"/>
          <w:i/>
          <w:sz w:val="24"/>
          <w:szCs w:val="24"/>
          <w:lang w:val="en-GB"/>
        </w:rPr>
        <w:t>et al.</w:t>
      </w:r>
      <w:r w:rsidR="00F21D50" w:rsidRPr="00294568">
        <w:rPr>
          <w:rFonts w:eastAsia="Microsoft YaHei"/>
          <w:sz w:val="24"/>
          <w:szCs w:val="24"/>
          <w:lang w:val="en-GB"/>
        </w:rPr>
        <w:t xml:space="preserve"> (2015)</w:t>
      </w:r>
      <w:r w:rsidR="00281CC3" w:rsidRPr="00294568">
        <w:rPr>
          <w:sz w:val="24"/>
          <w:szCs w:val="24"/>
          <w:lang w:val="en-GB"/>
        </w:rPr>
        <w:t xml:space="preserve"> </w:t>
      </w:r>
      <w:r w:rsidR="00537386" w:rsidRPr="00294568">
        <w:rPr>
          <w:sz w:val="24"/>
          <w:szCs w:val="24"/>
          <w:lang w:val="en-GB"/>
        </w:rPr>
        <w:t xml:space="preserve">conduct </w:t>
      </w:r>
      <w:r w:rsidR="00281CC3" w:rsidRPr="00294568">
        <w:rPr>
          <w:sz w:val="24"/>
          <w:szCs w:val="24"/>
          <w:lang w:val="en-GB"/>
        </w:rPr>
        <w:t>a review of the existing literature on agricultural value chains and their financing mechanisms</w:t>
      </w:r>
      <w:r w:rsidR="00E31F6E" w:rsidRPr="00294568">
        <w:rPr>
          <w:sz w:val="24"/>
          <w:szCs w:val="24"/>
          <w:lang w:val="en-GB"/>
        </w:rPr>
        <w:t xml:space="preserve"> in China and India</w:t>
      </w:r>
      <w:r w:rsidR="00537386" w:rsidRPr="00294568">
        <w:rPr>
          <w:sz w:val="24"/>
          <w:szCs w:val="24"/>
          <w:lang w:val="en-GB"/>
        </w:rPr>
        <w:t>. They</w:t>
      </w:r>
      <w:r w:rsidR="00E31F6E" w:rsidRPr="00294568">
        <w:rPr>
          <w:sz w:val="24"/>
          <w:szCs w:val="24"/>
          <w:lang w:val="en-GB"/>
        </w:rPr>
        <w:t xml:space="preserve"> </w:t>
      </w:r>
      <w:r w:rsidR="003C25DF" w:rsidRPr="00294568">
        <w:rPr>
          <w:sz w:val="24"/>
          <w:szCs w:val="24"/>
          <w:lang w:val="en-GB"/>
        </w:rPr>
        <w:t xml:space="preserve">find </w:t>
      </w:r>
      <w:r w:rsidR="00537386" w:rsidRPr="00294568">
        <w:rPr>
          <w:sz w:val="24"/>
          <w:szCs w:val="24"/>
          <w:lang w:val="en-GB"/>
        </w:rPr>
        <w:t xml:space="preserve">that </w:t>
      </w:r>
      <w:r w:rsidR="00CA07FE" w:rsidRPr="00294568">
        <w:rPr>
          <w:sz w:val="24"/>
          <w:szCs w:val="24"/>
          <w:lang w:val="en-GB"/>
        </w:rPr>
        <w:t xml:space="preserve">the </w:t>
      </w:r>
      <w:r w:rsidR="003C25DF" w:rsidRPr="00294568">
        <w:rPr>
          <w:sz w:val="24"/>
          <w:szCs w:val="24"/>
          <w:lang w:val="en-GB"/>
        </w:rPr>
        <w:t xml:space="preserve">internal financing of value chains (in terms of provision of inputs, technology </w:t>
      </w:r>
      <w:r w:rsidR="003C25DF" w:rsidRPr="0039029F">
        <w:rPr>
          <w:noProof/>
          <w:sz w:val="24"/>
          <w:szCs w:val="24"/>
          <w:lang w:val="en-GB"/>
        </w:rPr>
        <w:t>and</w:t>
      </w:r>
      <w:r w:rsidR="003C25DF" w:rsidRPr="00294568">
        <w:rPr>
          <w:sz w:val="24"/>
          <w:szCs w:val="24"/>
          <w:lang w:val="en-GB"/>
        </w:rPr>
        <w:t xml:space="preserve"> services) </w:t>
      </w:r>
      <w:r w:rsidR="00537386" w:rsidRPr="00294568">
        <w:rPr>
          <w:sz w:val="24"/>
          <w:szCs w:val="24"/>
          <w:lang w:val="en-GB"/>
        </w:rPr>
        <w:t xml:space="preserve">plays a dominant role in both countries and </w:t>
      </w:r>
      <w:r w:rsidR="00CA07FE" w:rsidRPr="00294568">
        <w:rPr>
          <w:sz w:val="24"/>
          <w:szCs w:val="24"/>
          <w:lang w:val="en-GB"/>
        </w:rPr>
        <w:t xml:space="preserve">that </w:t>
      </w:r>
      <w:r w:rsidR="00537386" w:rsidRPr="00294568">
        <w:rPr>
          <w:sz w:val="24"/>
          <w:szCs w:val="24"/>
          <w:lang w:val="en-GB"/>
        </w:rPr>
        <w:t>v</w:t>
      </w:r>
      <w:r w:rsidR="003C25DF" w:rsidRPr="00294568">
        <w:rPr>
          <w:sz w:val="24"/>
          <w:szCs w:val="24"/>
          <w:lang w:val="en-GB"/>
        </w:rPr>
        <w:t xml:space="preserve">alue chain finance from commercial banks and other financial institutions is limited and </w:t>
      </w:r>
      <w:r w:rsidR="00CA07FE" w:rsidRPr="00294568">
        <w:rPr>
          <w:sz w:val="24"/>
          <w:szCs w:val="24"/>
          <w:lang w:val="en-GB"/>
        </w:rPr>
        <w:t xml:space="preserve">primarily occurs </w:t>
      </w:r>
      <w:r w:rsidR="003C25DF" w:rsidRPr="00294568">
        <w:rPr>
          <w:sz w:val="24"/>
          <w:szCs w:val="24"/>
          <w:lang w:val="en-GB"/>
        </w:rPr>
        <w:t>through tripartite agreements among financing institutions, lead firms and farmers</w:t>
      </w:r>
      <w:r w:rsidR="00537386" w:rsidRPr="00294568">
        <w:rPr>
          <w:sz w:val="24"/>
          <w:szCs w:val="24"/>
          <w:lang w:val="en-GB"/>
        </w:rPr>
        <w:t xml:space="preserve"> (ibid)</w:t>
      </w:r>
      <w:r w:rsidR="003C25DF" w:rsidRPr="00294568">
        <w:rPr>
          <w:sz w:val="24"/>
          <w:szCs w:val="24"/>
          <w:lang w:val="en-GB"/>
        </w:rPr>
        <w:t>.</w:t>
      </w:r>
      <w:r w:rsidR="00401085" w:rsidRPr="00294568">
        <w:rPr>
          <w:rFonts w:eastAsia="Microsoft YaHei"/>
          <w:sz w:val="24"/>
          <w:szCs w:val="24"/>
          <w:lang w:val="en-GB"/>
        </w:rPr>
        <w:t xml:space="preserve"> </w:t>
      </w:r>
    </w:p>
    <w:p w14:paraId="3AD409E3" w14:textId="53F70F37" w:rsidR="0026635A" w:rsidRPr="00294568" w:rsidRDefault="00401085" w:rsidP="00012AC9">
      <w:pPr>
        <w:pStyle w:val="p1"/>
        <w:adjustRightInd w:val="0"/>
        <w:snapToGrid w:val="0"/>
        <w:spacing w:after="0" w:line="360" w:lineRule="auto"/>
        <w:ind w:firstLineChars="236" w:firstLine="566"/>
        <w:rPr>
          <w:rFonts w:eastAsia="Microsoft YaHei"/>
          <w:sz w:val="24"/>
          <w:szCs w:val="24"/>
          <w:lang w:val="en-GB"/>
        </w:rPr>
      </w:pPr>
      <w:r w:rsidRPr="00294568">
        <w:rPr>
          <w:rFonts w:eastAsia="Microsoft YaHei"/>
          <w:sz w:val="24"/>
          <w:szCs w:val="24"/>
          <w:lang w:val="en-GB"/>
        </w:rPr>
        <w:t xml:space="preserve">Boyabatlı </w:t>
      </w:r>
      <w:r w:rsidRPr="00294568">
        <w:rPr>
          <w:rFonts w:eastAsia="Microsoft YaHei"/>
          <w:i/>
          <w:sz w:val="24"/>
          <w:szCs w:val="24"/>
          <w:lang w:val="en-GB"/>
        </w:rPr>
        <w:t>et al.</w:t>
      </w:r>
      <w:r w:rsidRPr="00294568">
        <w:rPr>
          <w:rFonts w:eastAsia="Microsoft YaHei"/>
          <w:sz w:val="24"/>
          <w:szCs w:val="24"/>
          <w:lang w:val="en-GB"/>
        </w:rPr>
        <w:t xml:space="preserve"> (2011)</w:t>
      </w:r>
      <w:r w:rsidRPr="00294568">
        <w:rPr>
          <w:sz w:val="24"/>
          <w:szCs w:val="24"/>
          <w:lang w:val="en-GB"/>
        </w:rPr>
        <w:t xml:space="preserve"> </w:t>
      </w:r>
      <w:r w:rsidRPr="00294568">
        <w:rPr>
          <w:rFonts w:eastAsia="Microsoft YaHei"/>
          <w:sz w:val="24"/>
          <w:szCs w:val="24"/>
          <w:lang w:val="en-GB"/>
        </w:rPr>
        <w:t xml:space="preserve">examine the integration </w:t>
      </w:r>
      <w:r w:rsidR="00CB6A79" w:rsidRPr="00294568">
        <w:rPr>
          <w:rFonts w:eastAsia="Microsoft YaHei"/>
          <w:sz w:val="24"/>
          <w:szCs w:val="24"/>
          <w:lang w:val="en-GB"/>
        </w:rPr>
        <w:t xml:space="preserve">of </w:t>
      </w:r>
      <w:r w:rsidRPr="00294568">
        <w:rPr>
          <w:rFonts w:eastAsia="Microsoft YaHei"/>
          <w:sz w:val="24"/>
          <w:szCs w:val="24"/>
          <w:lang w:val="en-GB"/>
        </w:rPr>
        <w:t>long-term and short-term contracting (</w:t>
      </w:r>
      <w:r w:rsidR="00130132" w:rsidRPr="00294568">
        <w:rPr>
          <w:rFonts w:eastAsia="Microsoft YaHei"/>
          <w:sz w:val="24"/>
          <w:szCs w:val="24"/>
          <w:lang w:val="en-GB"/>
        </w:rPr>
        <w:t xml:space="preserve">i.e., </w:t>
      </w:r>
      <w:r w:rsidRPr="00294568">
        <w:rPr>
          <w:rFonts w:eastAsia="Microsoft YaHei"/>
          <w:sz w:val="24"/>
          <w:szCs w:val="24"/>
          <w:lang w:val="en-GB"/>
        </w:rPr>
        <w:t xml:space="preserve">a form of SCF) in </w:t>
      </w:r>
      <w:r w:rsidR="00CB6A79" w:rsidRPr="00294568">
        <w:rPr>
          <w:rFonts w:eastAsia="Microsoft YaHei"/>
          <w:sz w:val="24"/>
          <w:szCs w:val="24"/>
          <w:lang w:val="en-GB"/>
        </w:rPr>
        <w:t xml:space="preserve">the </w:t>
      </w:r>
      <w:r w:rsidRPr="00294568">
        <w:rPr>
          <w:rFonts w:eastAsia="Microsoft YaHei"/>
          <w:sz w:val="24"/>
          <w:szCs w:val="24"/>
          <w:lang w:val="en-GB"/>
        </w:rPr>
        <w:t xml:space="preserve">beef supply chain. They </w:t>
      </w:r>
      <w:r w:rsidRPr="0039029F">
        <w:rPr>
          <w:noProof/>
          <w:sz w:val="24"/>
          <w:szCs w:val="24"/>
          <w:lang w:val="en-GB"/>
        </w:rPr>
        <w:t>analy</w:t>
      </w:r>
      <w:r w:rsidR="002F780D" w:rsidRPr="0039029F">
        <w:rPr>
          <w:noProof/>
          <w:sz w:val="24"/>
          <w:szCs w:val="24"/>
          <w:lang w:val="en-GB"/>
        </w:rPr>
        <w:t>s</w:t>
      </w:r>
      <w:r w:rsidRPr="0039029F">
        <w:rPr>
          <w:noProof/>
          <w:sz w:val="24"/>
          <w:szCs w:val="24"/>
          <w:lang w:val="en-GB"/>
        </w:rPr>
        <w:t>e</w:t>
      </w:r>
      <w:r w:rsidRPr="00294568">
        <w:rPr>
          <w:sz w:val="24"/>
          <w:szCs w:val="24"/>
          <w:lang w:val="en-GB"/>
        </w:rPr>
        <w:t xml:space="preserve"> the optimal decision of the meat-processing company in </w:t>
      </w:r>
      <w:r w:rsidR="00CB6A79" w:rsidRPr="00294568">
        <w:rPr>
          <w:sz w:val="24"/>
          <w:szCs w:val="24"/>
          <w:lang w:val="en-GB"/>
        </w:rPr>
        <w:t xml:space="preserve">the </w:t>
      </w:r>
      <w:r w:rsidRPr="00294568">
        <w:rPr>
          <w:sz w:val="24"/>
          <w:szCs w:val="24"/>
          <w:lang w:val="en-GB"/>
        </w:rPr>
        <w:t xml:space="preserve">beef supply </w:t>
      </w:r>
      <w:r w:rsidR="005E3667" w:rsidRPr="00294568">
        <w:rPr>
          <w:sz w:val="24"/>
          <w:szCs w:val="24"/>
          <w:lang w:val="en-GB"/>
        </w:rPr>
        <w:t>chain and</w:t>
      </w:r>
      <w:r w:rsidR="0071031D" w:rsidRPr="00294568">
        <w:rPr>
          <w:sz w:val="24"/>
          <w:szCs w:val="24"/>
          <w:lang w:val="en-GB"/>
        </w:rPr>
        <w:t xml:space="preserve"> focus on</w:t>
      </w:r>
      <w:r w:rsidRPr="00294568">
        <w:rPr>
          <w:sz w:val="24"/>
          <w:szCs w:val="24"/>
          <w:lang w:val="en-GB"/>
        </w:rPr>
        <w:t xml:space="preserve"> the structure of optimal sourcing portfolios between spot sourcing and long-term contracts.</w:t>
      </w:r>
      <w:r w:rsidR="00FF23D1" w:rsidRPr="00294568">
        <w:rPr>
          <w:sz w:val="24"/>
          <w:szCs w:val="24"/>
          <w:lang w:val="en-GB"/>
        </w:rPr>
        <w:t xml:space="preserve"> </w:t>
      </w:r>
      <w:r w:rsidR="00294568">
        <w:rPr>
          <w:sz w:val="24"/>
          <w:szCs w:val="24"/>
          <w:lang w:val="en-GB"/>
        </w:rPr>
        <w:t xml:space="preserve">Here, </w:t>
      </w:r>
      <w:r w:rsidR="00FF23D1" w:rsidRPr="00294568">
        <w:rPr>
          <w:sz w:val="24"/>
          <w:szCs w:val="24"/>
          <w:lang w:val="en-GB"/>
        </w:rPr>
        <w:t xml:space="preserve">they </w:t>
      </w:r>
      <w:r w:rsidR="002F780D" w:rsidRPr="0039029F">
        <w:rPr>
          <w:noProof/>
          <w:sz w:val="24"/>
          <w:szCs w:val="24"/>
          <w:lang w:val="en-GB"/>
        </w:rPr>
        <w:t>analyse</w:t>
      </w:r>
      <w:r w:rsidR="002F780D" w:rsidRPr="00294568">
        <w:rPr>
          <w:sz w:val="24"/>
          <w:szCs w:val="24"/>
          <w:lang w:val="en-GB"/>
        </w:rPr>
        <w:t xml:space="preserve"> </w:t>
      </w:r>
      <w:r w:rsidR="00FF23D1" w:rsidRPr="00294568">
        <w:rPr>
          <w:sz w:val="24"/>
          <w:szCs w:val="24"/>
          <w:lang w:val="en-GB"/>
        </w:rPr>
        <w:t xml:space="preserve">window contracts, with </w:t>
      </w:r>
      <w:r w:rsidR="002F780D" w:rsidRPr="00294568">
        <w:rPr>
          <w:sz w:val="24"/>
          <w:szCs w:val="24"/>
          <w:lang w:val="en-GB"/>
        </w:rPr>
        <w:t xml:space="preserve">the </w:t>
      </w:r>
      <w:r w:rsidR="00FF23D1" w:rsidRPr="00294568">
        <w:rPr>
          <w:sz w:val="24"/>
          <w:szCs w:val="24"/>
          <w:lang w:val="en-GB"/>
        </w:rPr>
        <w:t xml:space="preserve">contract price equal to a linear function of the spot price but capped by upper and </w:t>
      </w:r>
      <w:r w:rsidR="00FF23D1" w:rsidRPr="00294568">
        <w:rPr>
          <w:sz w:val="24"/>
          <w:szCs w:val="24"/>
          <w:lang w:val="en-GB"/>
        </w:rPr>
        <w:lastRenderedPageBreak/>
        <w:t xml:space="preserve">lower limits on </w:t>
      </w:r>
      <w:r w:rsidR="002F780D" w:rsidRPr="00294568">
        <w:rPr>
          <w:sz w:val="24"/>
          <w:szCs w:val="24"/>
          <w:lang w:val="en-GB"/>
        </w:rPr>
        <w:t xml:space="preserve">the </w:t>
      </w:r>
      <w:r w:rsidR="002F780D" w:rsidRPr="0039029F">
        <w:rPr>
          <w:noProof/>
          <w:sz w:val="24"/>
          <w:szCs w:val="24"/>
          <w:lang w:val="en-GB"/>
        </w:rPr>
        <w:t>realised</w:t>
      </w:r>
      <w:r w:rsidR="002F780D" w:rsidRPr="00294568">
        <w:rPr>
          <w:sz w:val="24"/>
          <w:szCs w:val="24"/>
          <w:lang w:val="en-GB"/>
        </w:rPr>
        <w:t xml:space="preserve"> </w:t>
      </w:r>
      <w:r w:rsidR="00FF23D1" w:rsidRPr="00294568">
        <w:rPr>
          <w:sz w:val="24"/>
          <w:szCs w:val="24"/>
          <w:lang w:val="en-GB"/>
        </w:rPr>
        <w:t>contract price.</w:t>
      </w:r>
      <w:r w:rsidRPr="00294568">
        <w:rPr>
          <w:sz w:val="24"/>
          <w:szCs w:val="24"/>
          <w:lang w:val="en-GB"/>
        </w:rPr>
        <w:t xml:space="preserve"> The</w:t>
      </w:r>
      <w:r w:rsidR="002F780D" w:rsidRPr="00294568">
        <w:rPr>
          <w:sz w:val="24"/>
          <w:szCs w:val="24"/>
          <w:lang w:val="en-GB"/>
        </w:rPr>
        <w:t>ir</w:t>
      </w:r>
      <w:r w:rsidRPr="00294568">
        <w:rPr>
          <w:sz w:val="24"/>
          <w:szCs w:val="24"/>
          <w:lang w:val="en-GB"/>
        </w:rPr>
        <w:t xml:space="preserve"> paper shows that the</w:t>
      </w:r>
      <w:r w:rsidR="008F1E68" w:rsidRPr="00294568">
        <w:rPr>
          <w:sz w:val="24"/>
          <w:szCs w:val="24"/>
          <w:lang w:val="en-GB"/>
        </w:rPr>
        <w:t xml:space="preserve"> meat-processing company</w:t>
      </w:r>
      <w:r w:rsidRPr="00294568">
        <w:rPr>
          <w:sz w:val="24"/>
          <w:szCs w:val="24"/>
          <w:lang w:val="en-GB"/>
        </w:rPr>
        <w:t xml:space="preserve"> benefits from a low correlation between the spot price and product market uncertainties, and thi</w:t>
      </w:r>
      <w:r w:rsidR="00FF23D1" w:rsidRPr="00294568">
        <w:rPr>
          <w:sz w:val="24"/>
          <w:szCs w:val="24"/>
          <w:lang w:val="en-GB"/>
        </w:rPr>
        <w:t xml:space="preserve">s conclusion is </w:t>
      </w:r>
      <w:r w:rsidRPr="00294568">
        <w:rPr>
          <w:sz w:val="24"/>
          <w:szCs w:val="24"/>
          <w:lang w:val="en-GB"/>
        </w:rPr>
        <w:t>independent of the form of the window contract</w:t>
      </w:r>
      <w:r w:rsidR="0026635A" w:rsidRPr="00294568">
        <w:rPr>
          <w:sz w:val="24"/>
          <w:szCs w:val="24"/>
          <w:lang w:val="en-GB"/>
        </w:rPr>
        <w:t xml:space="preserve"> (ibid)</w:t>
      </w:r>
      <w:r w:rsidRPr="00294568">
        <w:rPr>
          <w:sz w:val="24"/>
          <w:szCs w:val="24"/>
          <w:lang w:val="en-GB"/>
        </w:rPr>
        <w:t>. Using a calibration based on the GIPSA (2007) report, this paper elucidates for the first time the value of long-term contracting as a complement to spot sourcing in the beef supply chain</w:t>
      </w:r>
      <w:r w:rsidR="0026635A" w:rsidRPr="00294568">
        <w:rPr>
          <w:sz w:val="24"/>
          <w:szCs w:val="24"/>
          <w:lang w:val="en-GB"/>
        </w:rPr>
        <w:t xml:space="preserve"> (ibid)</w:t>
      </w:r>
      <w:r w:rsidRPr="00294568">
        <w:rPr>
          <w:sz w:val="24"/>
          <w:szCs w:val="24"/>
          <w:lang w:val="en-GB"/>
        </w:rPr>
        <w:t>.</w:t>
      </w:r>
      <w:r w:rsidRPr="00294568">
        <w:rPr>
          <w:rFonts w:eastAsia="Microsoft YaHei"/>
          <w:sz w:val="24"/>
          <w:szCs w:val="24"/>
          <w:lang w:val="en-GB"/>
        </w:rPr>
        <w:t xml:space="preserve"> </w:t>
      </w:r>
    </w:p>
    <w:p w14:paraId="0CEE36C7" w14:textId="052FF6E9" w:rsidR="00E17890" w:rsidRPr="00294568" w:rsidRDefault="00E17890" w:rsidP="00012AC9">
      <w:pPr>
        <w:pStyle w:val="p1"/>
        <w:adjustRightInd w:val="0"/>
        <w:snapToGrid w:val="0"/>
        <w:spacing w:after="0" w:line="360" w:lineRule="auto"/>
        <w:ind w:firstLineChars="236" w:firstLine="566"/>
        <w:rPr>
          <w:rFonts w:eastAsia="Microsoft YaHei"/>
          <w:sz w:val="24"/>
          <w:szCs w:val="24"/>
          <w:lang w:val="en-GB"/>
        </w:rPr>
      </w:pPr>
      <w:r w:rsidRPr="00294568">
        <w:rPr>
          <w:rFonts w:eastAsia="Microsoft YaHei"/>
          <w:sz w:val="24"/>
          <w:szCs w:val="24"/>
          <w:lang w:val="en-GB"/>
        </w:rPr>
        <w:t>In reality, crop failure and mark</w:t>
      </w:r>
      <w:r w:rsidR="006A2FE6" w:rsidRPr="00294568">
        <w:rPr>
          <w:rFonts w:eastAsia="Microsoft YaHei"/>
          <w:sz w:val="24"/>
          <w:szCs w:val="24"/>
          <w:lang w:val="en-GB"/>
        </w:rPr>
        <w:t>et volatility may bring significant</w:t>
      </w:r>
      <w:r w:rsidR="00180B6F" w:rsidRPr="00294568">
        <w:rPr>
          <w:rFonts w:eastAsia="Microsoft YaHei"/>
          <w:sz w:val="24"/>
          <w:szCs w:val="24"/>
          <w:lang w:val="en-GB"/>
        </w:rPr>
        <w:t xml:space="preserve"> risks to SCF</w:t>
      </w:r>
      <w:r w:rsidR="00A8796C" w:rsidRPr="00294568">
        <w:rPr>
          <w:rFonts w:eastAsia="Microsoft YaHei"/>
          <w:sz w:val="24"/>
          <w:szCs w:val="24"/>
          <w:lang w:val="en-GB"/>
        </w:rPr>
        <w:t xml:space="preserve">. The practice of SCF in agricultural sectors develops </w:t>
      </w:r>
      <w:r w:rsidR="00CB6A79" w:rsidRPr="00294568">
        <w:rPr>
          <w:rFonts w:eastAsia="Microsoft YaHei"/>
          <w:sz w:val="24"/>
          <w:szCs w:val="24"/>
          <w:lang w:val="en-GB"/>
        </w:rPr>
        <w:t>quickly</w:t>
      </w:r>
      <w:r w:rsidR="00A8796C" w:rsidRPr="00294568">
        <w:rPr>
          <w:rFonts w:eastAsia="Microsoft YaHei"/>
          <w:sz w:val="24"/>
          <w:szCs w:val="24"/>
          <w:lang w:val="en-GB"/>
        </w:rPr>
        <w:t xml:space="preserve">, and many governments, such as China, publish policies to promote and support agricultural </w:t>
      </w:r>
      <w:r w:rsidR="00F46B76" w:rsidRPr="00294568">
        <w:rPr>
          <w:rFonts w:eastAsia="Microsoft YaHei"/>
          <w:sz w:val="24"/>
          <w:szCs w:val="24"/>
          <w:lang w:val="en-GB"/>
        </w:rPr>
        <w:t>SCF</w:t>
      </w:r>
      <w:r w:rsidR="00A8796C" w:rsidRPr="00294568">
        <w:rPr>
          <w:rFonts w:eastAsia="Microsoft YaHei"/>
          <w:sz w:val="24"/>
          <w:szCs w:val="24"/>
          <w:lang w:val="en-GB"/>
        </w:rPr>
        <w:t xml:space="preserve">. </w:t>
      </w:r>
      <w:r w:rsidR="00CB6A79" w:rsidRPr="00294568">
        <w:rPr>
          <w:rFonts w:eastAsia="Microsoft YaHei"/>
          <w:sz w:val="24"/>
          <w:szCs w:val="24"/>
          <w:lang w:val="en-GB"/>
        </w:rPr>
        <w:t xml:space="preserve">However, </w:t>
      </w:r>
      <w:r w:rsidRPr="00294568">
        <w:rPr>
          <w:rFonts w:eastAsia="Microsoft YaHei"/>
          <w:sz w:val="24"/>
          <w:szCs w:val="24"/>
          <w:lang w:val="en-GB"/>
        </w:rPr>
        <w:t xml:space="preserve">the existing </w:t>
      </w:r>
      <w:r w:rsidR="006A2FE6" w:rsidRPr="00294568">
        <w:rPr>
          <w:rFonts w:eastAsia="Microsoft YaHei"/>
          <w:sz w:val="24"/>
          <w:szCs w:val="24"/>
          <w:lang w:val="en-GB"/>
        </w:rPr>
        <w:t xml:space="preserve">SCF </w:t>
      </w:r>
      <w:r w:rsidRPr="00294568">
        <w:rPr>
          <w:rFonts w:eastAsia="Microsoft YaHei"/>
          <w:sz w:val="24"/>
          <w:szCs w:val="24"/>
          <w:lang w:val="en-GB"/>
        </w:rPr>
        <w:t>research</w:t>
      </w:r>
      <w:r w:rsidR="006A2FE6" w:rsidRPr="00294568">
        <w:rPr>
          <w:rFonts w:eastAsia="Microsoft YaHei"/>
          <w:sz w:val="24"/>
          <w:szCs w:val="24"/>
          <w:lang w:val="en-GB"/>
        </w:rPr>
        <w:t xml:space="preserve"> in agricultural supply chains is fairly rudimentary</w:t>
      </w:r>
      <w:r w:rsidR="00CB6A79" w:rsidRPr="00294568">
        <w:rPr>
          <w:rFonts w:eastAsia="Microsoft YaHei"/>
          <w:sz w:val="24"/>
          <w:szCs w:val="24"/>
          <w:lang w:val="en-GB"/>
        </w:rPr>
        <w:t>,</w:t>
      </w:r>
      <w:r w:rsidR="006A2FE6" w:rsidRPr="00294568">
        <w:rPr>
          <w:rFonts w:eastAsia="Microsoft YaHei"/>
          <w:sz w:val="24"/>
          <w:szCs w:val="24"/>
          <w:lang w:val="en-GB"/>
        </w:rPr>
        <w:t xml:space="preserve"> </w:t>
      </w:r>
      <w:r w:rsidR="00130132" w:rsidRPr="00294568">
        <w:rPr>
          <w:rFonts w:eastAsia="Microsoft YaHei"/>
          <w:sz w:val="24"/>
          <w:szCs w:val="24"/>
          <w:lang w:val="en-GB"/>
        </w:rPr>
        <w:t xml:space="preserve">e.g., </w:t>
      </w:r>
      <w:r w:rsidR="006A2FE6" w:rsidRPr="00294568">
        <w:rPr>
          <w:rFonts w:eastAsia="Microsoft YaHei"/>
          <w:sz w:val="24"/>
          <w:szCs w:val="24"/>
          <w:lang w:val="en-GB"/>
        </w:rPr>
        <w:t>few</w:t>
      </w:r>
      <w:r w:rsidRPr="00294568">
        <w:rPr>
          <w:rFonts w:eastAsia="Microsoft YaHei"/>
          <w:sz w:val="24"/>
          <w:szCs w:val="24"/>
          <w:lang w:val="en-GB"/>
        </w:rPr>
        <w:t xml:space="preserve"> </w:t>
      </w:r>
      <w:r w:rsidR="00BF71AD" w:rsidRPr="00294568">
        <w:rPr>
          <w:rFonts w:eastAsia="Microsoft YaHei"/>
          <w:sz w:val="24"/>
          <w:szCs w:val="24"/>
          <w:lang w:val="en-GB"/>
        </w:rPr>
        <w:t>financing service tools</w:t>
      </w:r>
      <w:r w:rsidRPr="00294568">
        <w:rPr>
          <w:rFonts w:eastAsia="Microsoft YaHei"/>
          <w:sz w:val="24"/>
          <w:szCs w:val="24"/>
          <w:lang w:val="en-GB"/>
        </w:rPr>
        <w:t xml:space="preserve"> have been applied to the agricultural supply chain. All players in the agricultural supply chain need to have a better understanding of underlyi</w:t>
      </w:r>
      <w:r w:rsidR="006A2FE6" w:rsidRPr="00294568">
        <w:rPr>
          <w:rFonts w:eastAsia="Microsoft YaHei"/>
          <w:sz w:val="24"/>
          <w:szCs w:val="24"/>
          <w:lang w:val="en-GB"/>
        </w:rPr>
        <w:t xml:space="preserve">ng financing risks and mitigating strategies </w:t>
      </w:r>
      <w:r w:rsidRPr="00294568">
        <w:rPr>
          <w:rFonts w:eastAsia="Microsoft YaHei"/>
          <w:sz w:val="24"/>
          <w:szCs w:val="24"/>
          <w:lang w:val="en-GB"/>
        </w:rPr>
        <w:t>with</w:t>
      </w:r>
      <w:r w:rsidR="006A2FE6" w:rsidRPr="00294568">
        <w:rPr>
          <w:rFonts w:eastAsia="Microsoft YaHei"/>
          <w:sz w:val="24"/>
          <w:szCs w:val="24"/>
          <w:lang w:val="en-GB"/>
        </w:rPr>
        <w:t xml:space="preserve"> the help of trade credits</w:t>
      </w:r>
      <w:r w:rsidR="00F46B76" w:rsidRPr="00294568">
        <w:rPr>
          <w:rFonts w:eastAsia="Microsoft YaHei"/>
          <w:sz w:val="24"/>
          <w:szCs w:val="24"/>
          <w:lang w:val="en-GB"/>
        </w:rPr>
        <w:t>, therefore m</w:t>
      </w:r>
      <w:r w:rsidRPr="00294568">
        <w:rPr>
          <w:rFonts w:eastAsia="Microsoft YaHei"/>
          <w:sz w:val="24"/>
          <w:szCs w:val="24"/>
          <w:lang w:val="en-GB"/>
        </w:rPr>
        <w:t>ore research</w:t>
      </w:r>
      <w:r w:rsidR="00BF71AD" w:rsidRPr="00294568">
        <w:rPr>
          <w:rFonts w:eastAsia="Microsoft YaHei"/>
          <w:sz w:val="24"/>
          <w:szCs w:val="24"/>
          <w:lang w:val="en-GB"/>
        </w:rPr>
        <w:t xml:space="preserve"> on SCF in </w:t>
      </w:r>
      <w:r w:rsidRPr="00294568">
        <w:rPr>
          <w:rFonts w:eastAsia="Microsoft YaHei"/>
          <w:sz w:val="24"/>
          <w:szCs w:val="24"/>
          <w:lang w:val="en-GB"/>
        </w:rPr>
        <w:t>agr</w:t>
      </w:r>
      <w:r w:rsidR="006A2FE6" w:rsidRPr="00294568">
        <w:rPr>
          <w:rFonts w:eastAsia="Microsoft YaHei"/>
          <w:sz w:val="24"/>
          <w:szCs w:val="24"/>
          <w:lang w:val="en-GB"/>
        </w:rPr>
        <w:t xml:space="preserve">icultural supply chains is </w:t>
      </w:r>
      <w:r w:rsidRPr="00294568">
        <w:rPr>
          <w:rFonts w:eastAsia="Microsoft YaHei"/>
          <w:sz w:val="24"/>
          <w:szCs w:val="24"/>
          <w:lang w:val="en-GB"/>
        </w:rPr>
        <w:t>needed.</w:t>
      </w:r>
    </w:p>
    <w:p w14:paraId="5C7D29FF" w14:textId="6DF954FA" w:rsidR="00CB3B97" w:rsidRPr="00294568" w:rsidRDefault="00B24748" w:rsidP="00D66630">
      <w:pPr>
        <w:autoSpaceDE w:val="0"/>
        <w:autoSpaceDN w:val="0"/>
        <w:adjustRightInd w:val="0"/>
        <w:snapToGrid w:val="0"/>
        <w:spacing w:line="360" w:lineRule="auto"/>
        <w:ind w:firstLineChars="236" w:firstLine="566"/>
        <w:jc w:val="both"/>
        <w:rPr>
          <w:rFonts w:eastAsia="Microsoft YaHei"/>
          <w:lang w:val="en-GB"/>
        </w:rPr>
      </w:pPr>
      <w:r w:rsidRPr="00294568">
        <w:rPr>
          <w:rFonts w:eastAsia="Microsoft YaHei"/>
          <w:lang w:val="en-GB"/>
        </w:rPr>
        <w:t>Seven</w:t>
      </w:r>
      <w:r w:rsidR="001177E4" w:rsidRPr="00294568">
        <w:rPr>
          <w:rFonts w:eastAsia="Microsoft YaHei"/>
          <w:lang w:val="en-GB"/>
        </w:rPr>
        <w:t>th</w:t>
      </w:r>
      <w:r w:rsidR="0076567B" w:rsidRPr="00294568">
        <w:rPr>
          <w:rFonts w:eastAsia="Microsoft YaHei"/>
          <w:lang w:val="en-GB"/>
        </w:rPr>
        <w:t xml:space="preserve">, </w:t>
      </w:r>
      <w:r w:rsidR="000B53F6" w:rsidRPr="00294568">
        <w:rPr>
          <w:rFonts w:eastAsia="Microsoft YaHei"/>
          <w:lang w:val="en-GB"/>
        </w:rPr>
        <w:t>we found that papers in Cluster</w:t>
      </w:r>
      <w:r w:rsidR="006A2FE6" w:rsidRPr="00294568">
        <w:rPr>
          <w:rFonts w:eastAsia="Microsoft YaHei"/>
          <w:lang w:val="en-GB"/>
        </w:rPr>
        <w:t>s</w:t>
      </w:r>
      <w:r w:rsidR="000B53F6" w:rsidRPr="00294568">
        <w:rPr>
          <w:rFonts w:eastAsia="Microsoft YaHei"/>
          <w:lang w:val="en-GB"/>
        </w:rPr>
        <w:t xml:space="preserve"> </w:t>
      </w:r>
      <w:r w:rsidR="00787450" w:rsidRPr="00294568">
        <w:rPr>
          <w:rFonts w:eastAsia="Microsoft YaHei"/>
          <w:lang w:val="en-GB"/>
        </w:rPr>
        <w:t>one</w:t>
      </w:r>
      <w:r w:rsidR="000B53F6" w:rsidRPr="00294568">
        <w:rPr>
          <w:rFonts w:eastAsia="Microsoft YaHei"/>
          <w:lang w:val="en-GB"/>
        </w:rPr>
        <w:t>,</w:t>
      </w:r>
      <w:r w:rsidR="00E72E8E" w:rsidRPr="00294568">
        <w:rPr>
          <w:rFonts w:eastAsia="Microsoft YaHei"/>
          <w:lang w:val="en-GB"/>
        </w:rPr>
        <w:t xml:space="preserve"> </w:t>
      </w:r>
      <w:r w:rsidR="00787450" w:rsidRPr="00294568">
        <w:rPr>
          <w:rFonts w:eastAsia="Microsoft YaHei"/>
          <w:lang w:val="en-GB"/>
        </w:rPr>
        <w:t>two</w:t>
      </w:r>
      <w:r w:rsidR="00180B6F" w:rsidRPr="00294568">
        <w:rPr>
          <w:rFonts w:eastAsia="Microsoft YaHei"/>
          <w:lang w:val="en-GB"/>
        </w:rPr>
        <w:t xml:space="preserve"> and </w:t>
      </w:r>
      <w:r w:rsidR="00787450" w:rsidRPr="00294568">
        <w:rPr>
          <w:rFonts w:eastAsia="Microsoft YaHei"/>
          <w:lang w:val="en-GB"/>
        </w:rPr>
        <w:t>three</w:t>
      </w:r>
      <w:r w:rsidR="00180B6F" w:rsidRPr="00294568">
        <w:rPr>
          <w:rFonts w:eastAsia="Microsoft YaHei"/>
          <w:lang w:val="en-GB"/>
        </w:rPr>
        <w:t xml:space="preserve"> predominantly</w:t>
      </w:r>
      <w:r w:rsidR="000B53F6" w:rsidRPr="00294568">
        <w:rPr>
          <w:rFonts w:eastAsia="Microsoft YaHei"/>
          <w:lang w:val="en-GB"/>
        </w:rPr>
        <w:t xml:space="preserve"> adopt a </w:t>
      </w:r>
      <w:r w:rsidR="000B53F6" w:rsidRPr="0039029F">
        <w:rPr>
          <w:rFonts w:eastAsia="Microsoft YaHei"/>
          <w:noProof/>
          <w:lang w:val="en-GB"/>
        </w:rPr>
        <w:t>modelling</w:t>
      </w:r>
      <w:r w:rsidR="00492D38" w:rsidRPr="00294568">
        <w:rPr>
          <w:rFonts w:eastAsia="Microsoft YaHei"/>
          <w:lang w:val="en-GB"/>
        </w:rPr>
        <w:t xml:space="preserve"> method</w:t>
      </w:r>
      <w:r w:rsidR="00CB6A79" w:rsidRPr="00294568">
        <w:rPr>
          <w:rFonts w:eastAsia="Microsoft YaHei"/>
          <w:lang w:val="en-GB"/>
        </w:rPr>
        <w:t>,</w:t>
      </w:r>
      <w:r w:rsidR="00492D38" w:rsidRPr="00294568">
        <w:rPr>
          <w:rFonts w:eastAsia="Microsoft YaHei"/>
          <w:lang w:val="en-GB"/>
        </w:rPr>
        <w:t xml:space="preserve"> where</w:t>
      </w:r>
      <w:r w:rsidR="005F2D54" w:rsidRPr="00294568">
        <w:rPr>
          <w:rFonts w:eastAsia="Microsoft YaHei"/>
          <w:lang w:val="en-GB"/>
        </w:rPr>
        <w:t>as</w:t>
      </w:r>
      <w:r w:rsidR="00492D38" w:rsidRPr="00294568">
        <w:rPr>
          <w:rFonts w:eastAsia="Microsoft YaHei"/>
          <w:lang w:val="en-GB"/>
        </w:rPr>
        <w:t xml:space="preserve"> Cluster </w:t>
      </w:r>
      <w:r w:rsidR="00787450" w:rsidRPr="00294568">
        <w:rPr>
          <w:rFonts w:eastAsia="Microsoft YaHei"/>
          <w:lang w:val="en-GB"/>
        </w:rPr>
        <w:t>four</w:t>
      </w:r>
      <w:r w:rsidR="005F2D54" w:rsidRPr="00294568">
        <w:rPr>
          <w:rFonts w:eastAsia="Microsoft YaHei"/>
          <w:lang w:val="en-GB"/>
        </w:rPr>
        <w:t xml:space="preserve"> shows</w:t>
      </w:r>
      <w:r w:rsidR="00492D38" w:rsidRPr="00294568">
        <w:rPr>
          <w:rFonts w:eastAsia="Microsoft YaHei"/>
          <w:lang w:val="en-GB"/>
        </w:rPr>
        <w:t xml:space="preserve"> some early signs of </w:t>
      </w:r>
      <w:r w:rsidR="000B53F6" w:rsidRPr="00294568">
        <w:rPr>
          <w:rFonts w:eastAsia="Microsoft YaHei"/>
          <w:lang w:val="en-GB"/>
        </w:rPr>
        <w:t xml:space="preserve">adopting </w:t>
      </w:r>
      <w:r w:rsidR="00CB6A79" w:rsidRPr="00294568">
        <w:rPr>
          <w:rFonts w:eastAsia="Microsoft YaHei"/>
          <w:lang w:val="en-GB"/>
        </w:rPr>
        <w:t xml:space="preserve">an </w:t>
      </w:r>
      <w:r w:rsidR="000B53F6" w:rsidRPr="00294568">
        <w:rPr>
          <w:rFonts w:eastAsia="Microsoft YaHei"/>
          <w:lang w:val="en-GB"/>
        </w:rPr>
        <w:t>empirical method</w:t>
      </w:r>
      <w:r w:rsidR="00CB6A79" w:rsidRPr="00294568">
        <w:rPr>
          <w:rFonts w:eastAsia="Microsoft YaHei"/>
          <w:lang w:val="en-GB"/>
        </w:rPr>
        <w:t>,</w:t>
      </w:r>
      <w:r w:rsidR="00762D3E" w:rsidRPr="00294568">
        <w:rPr>
          <w:rFonts w:eastAsia="Microsoft YaHei"/>
          <w:lang w:val="en-GB"/>
        </w:rPr>
        <w:t xml:space="preserve"> including </w:t>
      </w:r>
      <w:r w:rsidR="00CB6A79" w:rsidRPr="00294568">
        <w:rPr>
          <w:rFonts w:eastAsia="Microsoft YaHei"/>
          <w:lang w:val="en-GB"/>
        </w:rPr>
        <w:t xml:space="preserve">the </w:t>
      </w:r>
      <w:r w:rsidR="00762D3E" w:rsidRPr="00294568">
        <w:rPr>
          <w:rFonts w:eastAsia="Microsoft YaHei"/>
          <w:lang w:val="en-GB"/>
        </w:rPr>
        <w:t>mixed method</w:t>
      </w:r>
      <w:r w:rsidR="00CB6A79" w:rsidRPr="00294568">
        <w:rPr>
          <w:rFonts w:eastAsia="Microsoft YaHei"/>
          <w:lang w:val="en-GB"/>
        </w:rPr>
        <w:t>,</w:t>
      </w:r>
      <w:r w:rsidR="000B53F6" w:rsidRPr="00294568">
        <w:rPr>
          <w:rFonts w:eastAsia="Microsoft YaHei"/>
          <w:lang w:val="en-GB"/>
        </w:rPr>
        <w:t xml:space="preserve"> </w:t>
      </w:r>
      <w:r w:rsidR="00130132" w:rsidRPr="00294568">
        <w:rPr>
          <w:rFonts w:eastAsia="Microsoft YaHei"/>
          <w:lang w:val="en-GB"/>
        </w:rPr>
        <w:t xml:space="preserve">e.g., </w:t>
      </w:r>
      <w:r w:rsidR="000B53F6" w:rsidRPr="00294568">
        <w:rPr>
          <w:rFonts w:eastAsia="Microsoft YaHei"/>
          <w:lang w:val="en-GB"/>
        </w:rPr>
        <w:t>case stud</w:t>
      </w:r>
      <w:r w:rsidR="00CB6A79" w:rsidRPr="00294568">
        <w:rPr>
          <w:rFonts w:eastAsia="Microsoft YaHei"/>
          <w:lang w:val="en-GB"/>
        </w:rPr>
        <w:t>ies</w:t>
      </w:r>
      <w:r w:rsidR="000B53F6" w:rsidRPr="00294568">
        <w:rPr>
          <w:rFonts w:eastAsia="Microsoft YaHei"/>
          <w:lang w:val="en-GB"/>
        </w:rPr>
        <w:t xml:space="preserve"> and survey</w:t>
      </w:r>
      <w:r w:rsidR="00CB6A79" w:rsidRPr="00294568">
        <w:rPr>
          <w:rFonts w:eastAsia="Microsoft YaHei"/>
          <w:lang w:val="en-GB"/>
        </w:rPr>
        <w:t>s</w:t>
      </w:r>
      <w:r w:rsidR="000B53F6" w:rsidRPr="00294568">
        <w:rPr>
          <w:rFonts w:eastAsia="Microsoft YaHei"/>
          <w:lang w:val="en-GB"/>
        </w:rPr>
        <w:t xml:space="preserve"> in addition to the </w:t>
      </w:r>
      <w:r w:rsidR="000B53F6" w:rsidRPr="0039029F">
        <w:rPr>
          <w:rFonts w:eastAsia="Microsoft YaHei"/>
          <w:noProof/>
          <w:lang w:val="en-GB"/>
        </w:rPr>
        <w:t>modelling</w:t>
      </w:r>
      <w:r w:rsidR="000B53F6" w:rsidRPr="00294568">
        <w:rPr>
          <w:rFonts w:eastAsia="Microsoft YaHei"/>
          <w:lang w:val="en-GB"/>
        </w:rPr>
        <w:t xml:space="preserve"> method</w:t>
      </w:r>
      <w:r w:rsidR="00CB6A79" w:rsidRPr="00294568">
        <w:rPr>
          <w:rFonts w:eastAsia="Microsoft YaHei"/>
          <w:lang w:val="en-GB"/>
        </w:rPr>
        <w:t>.</w:t>
      </w:r>
      <w:r w:rsidR="000B53F6" w:rsidRPr="00294568">
        <w:rPr>
          <w:rFonts w:eastAsia="Microsoft YaHei"/>
          <w:lang w:val="en-GB"/>
        </w:rPr>
        <w:t xml:space="preserve"> </w:t>
      </w:r>
      <w:r w:rsidR="00CB6A79" w:rsidRPr="00294568">
        <w:rPr>
          <w:rFonts w:eastAsia="Microsoft YaHei"/>
          <w:lang w:val="en-GB"/>
        </w:rPr>
        <w:t xml:space="preserve">More studies </w:t>
      </w:r>
      <w:r w:rsidR="0076567B" w:rsidRPr="00294568">
        <w:rPr>
          <w:rFonts w:eastAsia="Microsoft YaHei"/>
          <w:lang w:val="en-GB"/>
        </w:rPr>
        <w:t>using empiri</w:t>
      </w:r>
      <w:r w:rsidR="000B53F6" w:rsidRPr="00294568">
        <w:rPr>
          <w:rFonts w:eastAsia="Microsoft YaHei"/>
          <w:lang w:val="en-GB"/>
        </w:rPr>
        <w:t xml:space="preserve">cal and case study methods are called for </w:t>
      </w:r>
      <w:r w:rsidR="0018129B" w:rsidRPr="00294568">
        <w:rPr>
          <w:rFonts w:eastAsia="Microsoft YaHei"/>
          <w:lang w:val="en-GB"/>
        </w:rPr>
        <w:t xml:space="preserve">in the future </w:t>
      </w:r>
      <w:r w:rsidR="0076567B" w:rsidRPr="00294568">
        <w:rPr>
          <w:rFonts w:eastAsia="Microsoft YaHei"/>
          <w:lang w:val="en-GB"/>
        </w:rPr>
        <w:t>to gain a better und</w:t>
      </w:r>
      <w:r w:rsidR="000B53F6" w:rsidRPr="00294568">
        <w:rPr>
          <w:rFonts w:eastAsia="Microsoft YaHei"/>
          <w:lang w:val="en-GB"/>
        </w:rPr>
        <w:t>erstanding of SCF</w:t>
      </w:r>
      <w:r w:rsidR="0076567B" w:rsidRPr="00294568">
        <w:rPr>
          <w:rFonts w:eastAsia="Microsoft YaHei"/>
          <w:lang w:val="en-GB"/>
        </w:rPr>
        <w:t xml:space="preserve">. </w:t>
      </w:r>
      <w:r w:rsidR="00813307" w:rsidRPr="00294568">
        <w:rPr>
          <w:rFonts w:eastAsia="Microsoft YaHei"/>
          <w:lang w:val="en-GB"/>
        </w:rPr>
        <w:t>Specifically</w:t>
      </w:r>
      <w:r w:rsidR="0076567B" w:rsidRPr="00294568">
        <w:rPr>
          <w:rFonts w:eastAsia="Microsoft YaHei"/>
          <w:lang w:val="en-GB"/>
        </w:rPr>
        <w:t xml:space="preserve">, </w:t>
      </w:r>
      <w:r w:rsidR="00813307" w:rsidRPr="00294568">
        <w:rPr>
          <w:rFonts w:eastAsia="Microsoft YaHei"/>
          <w:lang w:val="en-GB"/>
        </w:rPr>
        <w:t xml:space="preserve">it </w:t>
      </w:r>
      <w:r w:rsidR="00CB6A79" w:rsidRPr="00294568">
        <w:rPr>
          <w:lang w:val="en-GB"/>
        </w:rPr>
        <w:t xml:space="preserve">would be </w:t>
      </w:r>
      <w:r w:rsidR="00813307" w:rsidRPr="00294568">
        <w:rPr>
          <w:lang w:val="en-GB"/>
        </w:rPr>
        <w:t>meaningful to conduct case studies to study</w:t>
      </w:r>
      <w:r w:rsidR="001205EC" w:rsidRPr="00294568">
        <w:rPr>
          <w:lang w:val="en-GB"/>
        </w:rPr>
        <w:t xml:space="preserve"> the business models and determinants </w:t>
      </w:r>
      <w:r w:rsidR="00337595" w:rsidRPr="00294568">
        <w:rPr>
          <w:lang w:val="en-GB"/>
        </w:rPr>
        <w:t xml:space="preserve">of </w:t>
      </w:r>
      <w:r w:rsidR="00F46B76" w:rsidRPr="00294568">
        <w:rPr>
          <w:lang w:val="en-GB"/>
        </w:rPr>
        <w:t>SCF</w:t>
      </w:r>
      <w:r w:rsidR="00813307" w:rsidRPr="00294568">
        <w:rPr>
          <w:lang w:val="en-GB"/>
        </w:rPr>
        <w:t>.</w:t>
      </w:r>
      <w:r w:rsidR="001205EC" w:rsidRPr="00294568">
        <w:rPr>
          <w:lang w:val="en-GB"/>
        </w:rPr>
        <w:t xml:space="preserve"> </w:t>
      </w:r>
      <w:r w:rsidR="00576396" w:rsidRPr="00294568">
        <w:rPr>
          <w:lang w:val="en-GB"/>
        </w:rPr>
        <w:t>I</w:t>
      </w:r>
      <w:r w:rsidR="00F46B76" w:rsidRPr="00294568">
        <w:rPr>
          <w:lang w:val="en-GB"/>
        </w:rPr>
        <w:t>n future research, d</w:t>
      </w:r>
      <w:r w:rsidR="00813307" w:rsidRPr="00294568">
        <w:rPr>
          <w:lang w:val="en-GB"/>
        </w:rPr>
        <w:t>ifferent t</w:t>
      </w:r>
      <w:r w:rsidR="000804CB" w:rsidRPr="00294568">
        <w:rPr>
          <w:lang w:val="en-GB"/>
        </w:rPr>
        <w:t>ypes of SCF business models could</w:t>
      </w:r>
      <w:r w:rsidR="00813307" w:rsidRPr="00294568">
        <w:rPr>
          <w:lang w:val="en-GB"/>
        </w:rPr>
        <w:t xml:space="preserve"> be identified. </w:t>
      </w:r>
      <w:r w:rsidR="00337595" w:rsidRPr="00294568">
        <w:rPr>
          <w:rFonts w:eastAsia="Microsoft YaHei"/>
          <w:lang w:val="en-GB"/>
        </w:rPr>
        <w:t>The e</w:t>
      </w:r>
      <w:r w:rsidR="00762D3E" w:rsidRPr="00294568">
        <w:rPr>
          <w:rFonts w:eastAsia="Microsoft YaHei"/>
          <w:lang w:val="en-GB"/>
        </w:rPr>
        <w:t>mpirical method of statistical analysi</w:t>
      </w:r>
      <w:r w:rsidR="000804CB" w:rsidRPr="00294568">
        <w:rPr>
          <w:rFonts w:eastAsia="Microsoft YaHei"/>
          <w:lang w:val="en-GB"/>
        </w:rPr>
        <w:t>s based on secondary data is a</w:t>
      </w:r>
      <w:r w:rsidR="00762D3E" w:rsidRPr="00294568">
        <w:rPr>
          <w:rFonts w:eastAsia="Microsoft YaHei"/>
          <w:lang w:val="en-GB"/>
        </w:rPr>
        <w:t xml:space="preserve"> common method found in the empirical studies in our sample (see the supplementary table for details). </w:t>
      </w:r>
      <w:r w:rsidR="00DF1A23" w:rsidRPr="00294568">
        <w:rPr>
          <w:rFonts w:eastAsia="Microsoft YaHei"/>
          <w:lang w:val="en-GB"/>
        </w:rPr>
        <w:t xml:space="preserve">For example, to understand how bankruptcy risk </w:t>
      </w:r>
      <w:r w:rsidR="00337595" w:rsidRPr="00294568">
        <w:rPr>
          <w:rFonts w:eastAsia="Microsoft YaHei"/>
          <w:lang w:val="en-GB"/>
        </w:rPr>
        <w:t xml:space="preserve">is transformed </w:t>
      </w:r>
      <w:r w:rsidR="00DF1A23" w:rsidRPr="00294568">
        <w:rPr>
          <w:rFonts w:eastAsia="Microsoft YaHei"/>
          <w:lang w:val="en-GB"/>
        </w:rPr>
        <w:t xml:space="preserve">through the supply chain, </w:t>
      </w:r>
      <w:r w:rsidR="00A24DA9" w:rsidRPr="00294568">
        <w:rPr>
          <w:rFonts w:eastAsia="Microsoft YaHei"/>
          <w:lang w:val="en-GB"/>
        </w:rPr>
        <w:t>Houston</w:t>
      </w:r>
      <w:r w:rsidR="00561C1E" w:rsidRPr="00294568">
        <w:rPr>
          <w:rFonts w:eastAsia="Microsoft YaHei"/>
          <w:lang w:val="en-GB"/>
        </w:rPr>
        <w:t xml:space="preserve"> </w:t>
      </w:r>
      <w:r w:rsidR="00561C1E" w:rsidRPr="00294568">
        <w:rPr>
          <w:rFonts w:eastAsia="Microsoft YaHei"/>
          <w:i/>
          <w:lang w:val="en-GB"/>
        </w:rPr>
        <w:t>et al.</w:t>
      </w:r>
      <w:r w:rsidR="00561C1E" w:rsidRPr="00294568">
        <w:rPr>
          <w:rFonts w:eastAsia="Microsoft YaHei"/>
          <w:lang w:val="en-GB"/>
        </w:rPr>
        <w:t xml:space="preserve"> </w:t>
      </w:r>
      <w:r w:rsidR="00DF1A23" w:rsidRPr="00294568">
        <w:rPr>
          <w:rFonts w:eastAsia="Microsoft YaHei"/>
          <w:lang w:val="en-GB"/>
        </w:rPr>
        <w:t>(</w:t>
      </w:r>
      <w:r w:rsidR="00561C1E" w:rsidRPr="00294568">
        <w:rPr>
          <w:rFonts w:eastAsia="Microsoft YaHei"/>
          <w:lang w:val="en-GB"/>
        </w:rPr>
        <w:t>2016</w:t>
      </w:r>
      <w:r w:rsidR="00DF1A23" w:rsidRPr="00294568">
        <w:rPr>
          <w:rFonts w:eastAsia="Microsoft YaHei"/>
          <w:lang w:val="en-GB"/>
        </w:rPr>
        <w:t>)</w:t>
      </w:r>
      <w:r w:rsidR="00862E65" w:rsidRPr="00294568">
        <w:rPr>
          <w:rFonts w:eastAsia="Microsoft YaHei"/>
          <w:lang w:val="en-GB"/>
        </w:rPr>
        <w:t xml:space="preserve">, in Cluster </w:t>
      </w:r>
      <w:r w:rsidR="00787450" w:rsidRPr="00294568">
        <w:rPr>
          <w:rFonts w:eastAsia="Microsoft YaHei"/>
          <w:lang w:val="en-GB"/>
        </w:rPr>
        <w:t>four</w:t>
      </w:r>
      <w:r w:rsidR="00862E65" w:rsidRPr="00294568">
        <w:rPr>
          <w:rFonts w:eastAsia="Microsoft YaHei"/>
          <w:lang w:val="en-GB"/>
        </w:rPr>
        <w:t>,</w:t>
      </w:r>
      <w:r w:rsidR="00DF1A23" w:rsidRPr="00294568">
        <w:rPr>
          <w:rFonts w:eastAsia="Microsoft YaHei"/>
          <w:lang w:val="en-GB"/>
        </w:rPr>
        <w:t xml:space="preserve"> collect </w:t>
      </w:r>
      <w:r w:rsidR="00A24DA9" w:rsidRPr="00294568">
        <w:rPr>
          <w:rFonts w:eastAsia="Microsoft YaHei"/>
          <w:lang w:val="en-GB"/>
        </w:rPr>
        <w:t xml:space="preserve">and construct </w:t>
      </w:r>
      <w:r w:rsidR="00DF1A23" w:rsidRPr="00294568">
        <w:rPr>
          <w:rFonts w:eastAsia="Microsoft YaHei"/>
          <w:lang w:val="en-GB"/>
        </w:rPr>
        <w:t xml:space="preserve">data on bankrupt companies </w:t>
      </w:r>
      <w:r w:rsidR="00250B78" w:rsidRPr="00294568">
        <w:rPr>
          <w:rFonts w:eastAsia="Microsoft YaHei"/>
          <w:lang w:val="en-GB"/>
        </w:rPr>
        <w:t xml:space="preserve">and their suppliers </w:t>
      </w:r>
      <w:r w:rsidR="00DF1A23" w:rsidRPr="00294568">
        <w:rPr>
          <w:rFonts w:eastAsia="Microsoft YaHei"/>
          <w:lang w:val="en-GB"/>
        </w:rPr>
        <w:t xml:space="preserve">from </w:t>
      </w:r>
      <w:r w:rsidR="00250B78" w:rsidRPr="00294568">
        <w:rPr>
          <w:rFonts w:eastAsia="Microsoft YaHei"/>
          <w:lang w:val="en-GB"/>
        </w:rPr>
        <w:t xml:space="preserve">various sources such as </w:t>
      </w:r>
      <w:r w:rsidR="00561C1E" w:rsidRPr="00294568">
        <w:rPr>
          <w:rFonts w:eastAsia="Microsoft YaHei"/>
          <w:lang w:val="en-GB"/>
        </w:rPr>
        <w:t>BankruptcyData.</w:t>
      </w:r>
      <w:r w:rsidR="00DF1A23" w:rsidRPr="00294568">
        <w:rPr>
          <w:rFonts w:eastAsia="Microsoft YaHei"/>
          <w:lang w:val="en-GB"/>
        </w:rPr>
        <w:t>com</w:t>
      </w:r>
      <w:r w:rsidR="00250B78" w:rsidRPr="00294568">
        <w:rPr>
          <w:rFonts w:eastAsia="Microsoft YaHei"/>
          <w:lang w:val="en-GB"/>
        </w:rPr>
        <w:t xml:space="preserve">, </w:t>
      </w:r>
      <w:r w:rsidR="00DF1A23" w:rsidRPr="00294568">
        <w:rPr>
          <w:rFonts w:eastAsia="Microsoft YaHei"/>
          <w:lang w:val="en-GB"/>
        </w:rPr>
        <w:t>the Moody’</w:t>
      </w:r>
      <w:r w:rsidR="00AD56B9" w:rsidRPr="00294568">
        <w:rPr>
          <w:rFonts w:eastAsia="Microsoft YaHei"/>
          <w:lang w:val="en-GB"/>
        </w:rPr>
        <w:t>s Default and Recovery Database</w:t>
      </w:r>
      <w:r w:rsidR="00250B78" w:rsidRPr="00294568">
        <w:rPr>
          <w:rFonts w:eastAsia="Microsoft YaHei"/>
          <w:lang w:val="en-GB"/>
        </w:rPr>
        <w:t xml:space="preserve"> and</w:t>
      </w:r>
      <w:r w:rsidR="00561C1E" w:rsidRPr="00294568">
        <w:rPr>
          <w:rFonts w:eastAsia="Microsoft YaHei"/>
          <w:lang w:val="en-GB"/>
        </w:rPr>
        <w:t xml:space="preserve"> </w:t>
      </w:r>
      <w:r w:rsidR="00337595" w:rsidRPr="00294568">
        <w:rPr>
          <w:rFonts w:eastAsia="Microsoft YaHei"/>
          <w:lang w:val="en-GB"/>
        </w:rPr>
        <w:t xml:space="preserve">the </w:t>
      </w:r>
      <w:r w:rsidR="00AD56B9" w:rsidRPr="00294568">
        <w:rPr>
          <w:rFonts w:eastAsia="Microsoft YaHei"/>
          <w:lang w:val="en-GB"/>
        </w:rPr>
        <w:t>DealScan database.</w:t>
      </w:r>
      <w:r w:rsidR="00D66630" w:rsidRPr="00294568">
        <w:rPr>
          <w:rFonts w:eastAsia="Microsoft YaHei"/>
          <w:lang w:val="en-GB"/>
        </w:rPr>
        <w:t xml:space="preserve"> Fabbri and Klapper (2016)</w:t>
      </w:r>
      <w:r w:rsidR="00862E65" w:rsidRPr="00294568">
        <w:rPr>
          <w:rFonts w:eastAsia="Microsoft YaHei"/>
          <w:lang w:val="en-GB"/>
        </w:rPr>
        <w:t xml:space="preserve">, in Cluster </w:t>
      </w:r>
      <w:r w:rsidR="00787450" w:rsidRPr="00294568">
        <w:rPr>
          <w:rFonts w:eastAsia="Microsoft YaHei"/>
          <w:lang w:val="en-GB"/>
        </w:rPr>
        <w:t>four</w:t>
      </w:r>
      <w:r w:rsidR="00862E65" w:rsidRPr="00294568">
        <w:rPr>
          <w:rFonts w:eastAsia="Microsoft YaHei"/>
          <w:lang w:val="en-GB"/>
        </w:rPr>
        <w:t>,</w:t>
      </w:r>
      <w:r w:rsidR="000804CB" w:rsidRPr="00294568">
        <w:rPr>
          <w:rFonts w:eastAsia="Microsoft YaHei"/>
          <w:lang w:val="en-GB"/>
        </w:rPr>
        <w:t xml:space="preserve"> use firm-level data </w:t>
      </w:r>
      <w:r w:rsidR="00337595" w:rsidRPr="00294568">
        <w:rPr>
          <w:rFonts w:eastAsia="Microsoft YaHei"/>
          <w:lang w:val="en-GB"/>
        </w:rPr>
        <w:t xml:space="preserve">on </w:t>
      </w:r>
      <w:r w:rsidR="000804CB" w:rsidRPr="00294568">
        <w:rPr>
          <w:rFonts w:eastAsia="Microsoft YaHei"/>
          <w:lang w:val="en-GB"/>
        </w:rPr>
        <w:t xml:space="preserve">2500 Chinese firms </w:t>
      </w:r>
      <w:r w:rsidR="00337595" w:rsidRPr="00294568">
        <w:rPr>
          <w:rFonts w:eastAsia="Microsoft YaHei"/>
          <w:lang w:val="en-GB"/>
        </w:rPr>
        <w:t xml:space="preserve">that were </w:t>
      </w:r>
      <w:r w:rsidR="00D66630" w:rsidRPr="00294568">
        <w:rPr>
          <w:rFonts w:eastAsia="Microsoft YaHei"/>
          <w:lang w:val="en-GB"/>
        </w:rPr>
        <w:t>collected as part of the World Bank Enterprise Surveys conducted by the World Bank with par</w:t>
      </w:r>
      <w:r w:rsidR="0071454E" w:rsidRPr="00294568">
        <w:rPr>
          <w:rFonts w:eastAsia="Microsoft YaHei"/>
          <w:lang w:val="en-GB"/>
        </w:rPr>
        <w:t>t</w:t>
      </w:r>
      <w:r w:rsidR="00D66630" w:rsidRPr="00294568">
        <w:rPr>
          <w:rFonts w:eastAsia="Microsoft YaHei"/>
          <w:lang w:val="en-GB"/>
        </w:rPr>
        <w:t xml:space="preserve">ners in 76 developed and developing countries. </w:t>
      </w:r>
      <w:r w:rsidR="0018129B" w:rsidRPr="00294568">
        <w:rPr>
          <w:rFonts w:eastAsia="Microsoft YaHei"/>
          <w:lang w:val="en-GB"/>
        </w:rPr>
        <w:t xml:space="preserve">With the development of data science, </w:t>
      </w:r>
      <w:r w:rsidR="00D66630" w:rsidRPr="00294568">
        <w:rPr>
          <w:rFonts w:eastAsia="Microsoft YaHei"/>
          <w:lang w:val="en-GB"/>
        </w:rPr>
        <w:t xml:space="preserve">databases will be </w:t>
      </w:r>
      <w:r w:rsidR="0071454E" w:rsidRPr="00294568">
        <w:rPr>
          <w:rFonts w:eastAsia="Microsoft YaHei"/>
          <w:lang w:val="en-GB"/>
        </w:rPr>
        <w:t>improved and integrated. W</w:t>
      </w:r>
      <w:r w:rsidR="0018129B" w:rsidRPr="00294568">
        <w:rPr>
          <w:rFonts w:eastAsia="Microsoft YaHei"/>
          <w:lang w:val="en-GB"/>
        </w:rPr>
        <w:t xml:space="preserve">e may have more data </w:t>
      </w:r>
      <w:r w:rsidR="00CF07E9" w:rsidRPr="00294568">
        <w:rPr>
          <w:rFonts w:eastAsia="Microsoft YaHei"/>
          <w:lang w:val="en-GB"/>
        </w:rPr>
        <w:t xml:space="preserve">on </w:t>
      </w:r>
      <w:r w:rsidR="0018129B" w:rsidRPr="00294568">
        <w:rPr>
          <w:rFonts w:eastAsia="Microsoft YaHei"/>
          <w:lang w:val="en-GB"/>
        </w:rPr>
        <w:t>different firms or sectors</w:t>
      </w:r>
      <w:r w:rsidR="00CF07E9" w:rsidRPr="00294568">
        <w:rPr>
          <w:rFonts w:eastAsia="Microsoft YaHei"/>
          <w:lang w:val="en-GB"/>
        </w:rPr>
        <w:t>,</w:t>
      </w:r>
      <w:r w:rsidR="0018129B" w:rsidRPr="00294568">
        <w:rPr>
          <w:rFonts w:eastAsia="Microsoft YaHei"/>
          <w:lang w:val="en-GB"/>
        </w:rPr>
        <w:t xml:space="preserve"> </w:t>
      </w:r>
      <w:r w:rsidR="00130132" w:rsidRPr="00294568">
        <w:rPr>
          <w:rFonts w:eastAsia="Microsoft YaHei"/>
          <w:lang w:val="en-GB"/>
        </w:rPr>
        <w:t xml:space="preserve">e.g., </w:t>
      </w:r>
      <w:r w:rsidR="00CF07E9" w:rsidRPr="00294568">
        <w:rPr>
          <w:rFonts w:eastAsia="Microsoft YaHei"/>
          <w:lang w:val="en-GB"/>
        </w:rPr>
        <w:t xml:space="preserve">the </w:t>
      </w:r>
      <w:r w:rsidR="0018129B" w:rsidRPr="00294568">
        <w:rPr>
          <w:rFonts w:eastAsia="Microsoft YaHei"/>
          <w:lang w:val="en-GB"/>
        </w:rPr>
        <w:t xml:space="preserve">Cosmos database provided by Teikoku Databank, which contains financial reports and firm-attribute data that include each firm’s top 5 suppliers and customers (Kutsuna </w:t>
      </w:r>
      <w:r w:rsidR="0018129B" w:rsidRPr="00294568">
        <w:rPr>
          <w:rFonts w:eastAsia="Microsoft YaHei"/>
          <w:i/>
          <w:lang w:val="en-GB"/>
        </w:rPr>
        <w:t>et al.</w:t>
      </w:r>
      <w:r w:rsidR="0018129B" w:rsidRPr="00294568">
        <w:rPr>
          <w:rFonts w:eastAsia="Microsoft YaHei"/>
          <w:lang w:val="en-GB"/>
        </w:rPr>
        <w:t>,</w:t>
      </w:r>
      <w:r w:rsidR="000804CB" w:rsidRPr="00294568">
        <w:rPr>
          <w:rFonts w:eastAsia="Microsoft YaHei"/>
          <w:lang w:val="en-GB"/>
        </w:rPr>
        <w:t xml:space="preserve"> 2016,</w:t>
      </w:r>
      <w:r w:rsidR="00862E65" w:rsidRPr="00294568">
        <w:rPr>
          <w:rFonts w:eastAsia="Microsoft YaHei"/>
          <w:lang w:val="en-GB"/>
        </w:rPr>
        <w:t xml:space="preserve"> Cluster </w:t>
      </w:r>
      <w:r w:rsidR="00787450" w:rsidRPr="00294568">
        <w:rPr>
          <w:rFonts w:eastAsia="Microsoft YaHei"/>
          <w:lang w:val="en-GB"/>
        </w:rPr>
        <w:t>four</w:t>
      </w:r>
      <w:r w:rsidR="000804CB" w:rsidRPr="00294568">
        <w:rPr>
          <w:rFonts w:eastAsia="Microsoft YaHei"/>
          <w:lang w:val="en-GB"/>
        </w:rPr>
        <w:t>)</w:t>
      </w:r>
      <w:r w:rsidR="00CF07E9" w:rsidRPr="00294568">
        <w:rPr>
          <w:rFonts w:eastAsia="Microsoft YaHei"/>
          <w:lang w:val="en-GB"/>
        </w:rPr>
        <w:t>.</w:t>
      </w:r>
      <w:r w:rsidR="00180B6F" w:rsidRPr="00294568">
        <w:rPr>
          <w:rFonts w:eastAsia="Microsoft YaHei"/>
          <w:lang w:val="en-GB"/>
        </w:rPr>
        <w:t xml:space="preserve"> </w:t>
      </w:r>
      <w:r w:rsidR="00294568">
        <w:rPr>
          <w:rFonts w:eastAsia="Microsoft YaHei"/>
          <w:lang w:val="en-GB"/>
        </w:rPr>
        <w:t xml:space="preserve">Therefore, </w:t>
      </w:r>
      <w:r w:rsidR="003E3520" w:rsidRPr="00294568">
        <w:rPr>
          <w:rFonts w:eastAsia="Microsoft YaHei"/>
          <w:lang w:val="en-GB"/>
        </w:rPr>
        <w:t xml:space="preserve">future research could adopt </w:t>
      </w:r>
      <w:r w:rsidR="00CF07E9" w:rsidRPr="00294568">
        <w:rPr>
          <w:rFonts w:eastAsia="Microsoft YaHei"/>
          <w:lang w:val="en-GB"/>
        </w:rPr>
        <w:t xml:space="preserve">a </w:t>
      </w:r>
      <w:r w:rsidR="00180B6F" w:rsidRPr="00294568">
        <w:rPr>
          <w:rFonts w:eastAsia="Microsoft YaHei"/>
          <w:lang w:val="en-GB"/>
        </w:rPr>
        <w:t xml:space="preserve">statistical </w:t>
      </w:r>
      <w:r w:rsidR="00762D3E" w:rsidRPr="00294568">
        <w:rPr>
          <w:rFonts w:eastAsia="Microsoft YaHei"/>
          <w:lang w:val="en-GB"/>
        </w:rPr>
        <w:t>analysis based on secondary data</w:t>
      </w:r>
      <w:r w:rsidR="0018129B" w:rsidRPr="00294568">
        <w:rPr>
          <w:rFonts w:eastAsia="Microsoft YaHei"/>
          <w:lang w:val="en-GB"/>
        </w:rPr>
        <w:t>.</w:t>
      </w:r>
    </w:p>
    <w:p w14:paraId="2C6F86BE" w14:textId="5EAEF52D" w:rsidR="00A26D57" w:rsidRPr="00294568" w:rsidRDefault="00DF1BFE" w:rsidP="006E258B">
      <w:pPr>
        <w:autoSpaceDE w:val="0"/>
        <w:autoSpaceDN w:val="0"/>
        <w:adjustRightInd w:val="0"/>
        <w:spacing w:line="360" w:lineRule="auto"/>
        <w:jc w:val="center"/>
        <w:rPr>
          <w:rFonts w:eastAsia="Microsoft YaHei"/>
          <w:b/>
          <w:lang w:val="en-GB"/>
        </w:rPr>
      </w:pPr>
      <w:r w:rsidRPr="00294568">
        <w:rPr>
          <w:rFonts w:eastAsia="Microsoft YaHei"/>
          <w:b/>
          <w:lang w:val="en-GB"/>
        </w:rPr>
        <w:lastRenderedPageBreak/>
        <w:t>[</w:t>
      </w:r>
      <w:r w:rsidR="006E258B" w:rsidRPr="00294568">
        <w:rPr>
          <w:rFonts w:eastAsia="Microsoft YaHei"/>
          <w:b/>
          <w:lang w:val="en-GB"/>
        </w:rPr>
        <w:t>Insert</w:t>
      </w:r>
      <w:r w:rsidR="00607D38" w:rsidRPr="00294568">
        <w:rPr>
          <w:rFonts w:eastAsia="Microsoft YaHei"/>
          <w:b/>
          <w:lang w:val="en-GB"/>
        </w:rPr>
        <w:t xml:space="preserve"> Table 11</w:t>
      </w:r>
      <w:r w:rsidRPr="00294568">
        <w:rPr>
          <w:rFonts w:eastAsia="Microsoft YaHei"/>
          <w:b/>
          <w:lang w:val="en-GB"/>
        </w:rPr>
        <w:t xml:space="preserve"> here]</w:t>
      </w:r>
    </w:p>
    <w:p w14:paraId="0BA4B7DA" w14:textId="730E9E6B" w:rsidR="0070351A" w:rsidRPr="00294568" w:rsidRDefault="001508B1" w:rsidP="00FD68D4">
      <w:pPr>
        <w:autoSpaceDE w:val="0"/>
        <w:autoSpaceDN w:val="0"/>
        <w:adjustRightInd w:val="0"/>
        <w:spacing w:line="360" w:lineRule="auto"/>
        <w:jc w:val="both"/>
        <w:outlineLvl w:val="0"/>
        <w:rPr>
          <w:b/>
          <w:lang w:val="en-GB"/>
        </w:rPr>
      </w:pPr>
      <w:r w:rsidRPr="00294568">
        <w:rPr>
          <w:rFonts w:eastAsia="Microsoft YaHei"/>
          <w:b/>
          <w:lang w:val="en-GB"/>
        </w:rPr>
        <w:t>6</w:t>
      </w:r>
      <w:r w:rsidR="00C731CA" w:rsidRPr="00294568">
        <w:rPr>
          <w:rFonts w:eastAsia="Microsoft YaHei"/>
          <w:b/>
          <w:lang w:val="en-GB"/>
        </w:rPr>
        <w:t>.</w:t>
      </w:r>
      <w:r w:rsidR="00EC70E8" w:rsidRPr="00294568">
        <w:rPr>
          <w:rFonts w:eastAsia="Microsoft YaHei"/>
          <w:b/>
          <w:lang w:val="en-GB"/>
        </w:rPr>
        <w:t xml:space="preserve"> Conclusions</w:t>
      </w:r>
    </w:p>
    <w:p w14:paraId="4890397D" w14:textId="0CD7A05A" w:rsidR="00492D38" w:rsidRPr="00294568" w:rsidRDefault="00492D38" w:rsidP="00012AC9">
      <w:pPr>
        <w:autoSpaceDE w:val="0"/>
        <w:autoSpaceDN w:val="0"/>
        <w:adjustRightInd w:val="0"/>
        <w:snapToGrid w:val="0"/>
        <w:spacing w:line="360" w:lineRule="auto"/>
        <w:ind w:firstLineChars="236" w:firstLine="566"/>
        <w:jc w:val="both"/>
        <w:rPr>
          <w:rFonts w:eastAsia="Microsoft YaHei"/>
          <w:lang w:val="en-GB"/>
        </w:rPr>
      </w:pPr>
      <w:r w:rsidRPr="00294568">
        <w:rPr>
          <w:rFonts w:eastAsia="Microsoft YaHei"/>
          <w:lang w:val="en-GB"/>
        </w:rPr>
        <w:t>Supply C</w:t>
      </w:r>
      <w:r w:rsidR="0075599A" w:rsidRPr="00294568">
        <w:rPr>
          <w:rFonts w:eastAsia="Microsoft YaHei"/>
          <w:lang w:val="en-GB"/>
        </w:rPr>
        <w:t xml:space="preserve">hain </w:t>
      </w:r>
      <w:r w:rsidRPr="00294568">
        <w:rPr>
          <w:rFonts w:eastAsia="Microsoft YaHei"/>
          <w:lang w:val="en-GB"/>
        </w:rPr>
        <w:t>F</w:t>
      </w:r>
      <w:r w:rsidR="00350110" w:rsidRPr="00294568">
        <w:rPr>
          <w:rFonts w:eastAsia="Microsoft YaHei"/>
          <w:lang w:val="en-GB"/>
        </w:rPr>
        <w:t xml:space="preserve">inance (SCF) has </w:t>
      </w:r>
      <w:r w:rsidR="00F43096" w:rsidRPr="00294568">
        <w:rPr>
          <w:rFonts w:eastAsia="Microsoft YaHei"/>
          <w:lang w:val="en-GB"/>
        </w:rPr>
        <w:t xml:space="preserve">been </w:t>
      </w:r>
      <w:r w:rsidR="00350110" w:rsidRPr="00294568">
        <w:rPr>
          <w:rFonts w:eastAsia="Microsoft YaHei"/>
          <w:lang w:val="en-GB"/>
        </w:rPr>
        <w:t>established as an im</w:t>
      </w:r>
      <w:r w:rsidR="0075599A" w:rsidRPr="00294568">
        <w:rPr>
          <w:rFonts w:eastAsia="Microsoft YaHei"/>
          <w:lang w:val="en-GB"/>
        </w:rPr>
        <w:t xml:space="preserve">portant </w:t>
      </w:r>
      <w:r w:rsidRPr="00294568">
        <w:rPr>
          <w:rFonts w:eastAsia="Microsoft YaHei"/>
          <w:lang w:val="en-GB"/>
        </w:rPr>
        <w:t xml:space="preserve">but niche </w:t>
      </w:r>
      <w:r w:rsidR="0075599A" w:rsidRPr="00294568">
        <w:rPr>
          <w:rFonts w:eastAsia="Microsoft YaHei"/>
          <w:lang w:val="en-GB"/>
        </w:rPr>
        <w:t>research area</w:t>
      </w:r>
      <w:r w:rsidR="009C0603" w:rsidRPr="00294568">
        <w:rPr>
          <w:rFonts w:eastAsia="Microsoft YaHei"/>
          <w:lang w:val="en-GB"/>
        </w:rPr>
        <w:t xml:space="preserve"> </w:t>
      </w:r>
      <w:r w:rsidR="00762D3E" w:rsidRPr="00294568">
        <w:rPr>
          <w:rFonts w:eastAsia="Microsoft YaHei"/>
          <w:lang w:val="en-GB"/>
        </w:rPr>
        <w:t>in supply chain management</w:t>
      </w:r>
      <w:r w:rsidR="0075599A" w:rsidRPr="00294568">
        <w:rPr>
          <w:rFonts w:eastAsia="Microsoft YaHei"/>
          <w:lang w:val="en-GB"/>
        </w:rPr>
        <w:t xml:space="preserve">. The increasing number of publications </w:t>
      </w:r>
      <w:r w:rsidR="00F43096" w:rsidRPr="00294568">
        <w:rPr>
          <w:rFonts w:eastAsia="Microsoft YaHei"/>
          <w:lang w:val="en-GB"/>
        </w:rPr>
        <w:t>in this area support</w:t>
      </w:r>
      <w:r w:rsidRPr="00294568">
        <w:rPr>
          <w:rFonts w:eastAsia="Microsoft YaHei"/>
          <w:lang w:val="en-GB"/>
        </w:rPr>
        <w:t>s</w:t>
      </w:r>
      <w:r w:rsidR="00F43096" w:rsidRPr="00294568">
        <w:rPr>
          <w:rFonts w:eastAsia="Microsoft YaHei"/>
          <w:lang w:val="en-GB"/>
        </w:rPr>
        <w:t xml:space="preserve"> this </w:t>
      </w:r>
      <w:r w:rsidR="009C0603" w:rsidRPr="00294568">
        <w:rPr>
          <w:rFonts w:eastAsia="Microsoft YaHei"/>
          <w:lang w:val="en-GB"/>
        </w:rPr>
        <w:t>argument</w:t>
      </w:r>
      <w:r w:rsidR="0075599A" w:rsidRPr="00294568">
        <w:rPr>
          <w:rFonts w:eastAsia="Microsoft YaHei"/>
          <w:lang w:val="en-GB"/>
        </w:rPr>
        <w:t>. We have used bibliometric and network analysis to</w:t>
      </w:r>
      <w:r w:rsidR="00350110" w:rsidRPr="00294568">
        <w:rPr>
          <w:rFonts w:eastAsia="Microsoft YaHei"/>
          <w:lang w:val="en-GB"/>
        </w:rPr>
        <w:t xml:space="preserve">ols to </w:t>
      </w:r>
      <w:r w:rsidR="00350110" w:rsidRPr="0039029F">
        <w:rPr>
          <w:rFonts w:eastAsia="Microsoft YaHei"/>
          <w:noProof/>
          <w:lang w:val="en-GB"/>
        </w:rPr>
        <w:t>analy</w:t>
      </w:r>
      <w:r w:rsidR="00F054EA" w:rsidRPr="0039029F">
        <w:rPr>
          <w:rFonts w:eastAsia="Microsoft YaHei"/>
          <w:noProof/>
          <w:lang w:val="en-GB"/>
        </w:rPr>
        <w:t>s</w:t>
      </w:r>
      <w:r w:rsidR="00350110" w:rsidRPr="0039029F">
        <w:rPr>
          <w:rFonts w:eastAsia="Microsoft YaHei"/>
          <w:noProof/>
          <w:lang w:val="en-GB"/>
        </w:rPr>
        <w:t>e</w:t>
      </w:r>
      <w:r w:rsidR="00350110" w:rsidRPr="00294568">
        <w:rPr>
          <w:rFonts w:eastAsia="Microsoft YaHei"/>
          <w:lang w:val="en-GB"/>
        </w:rPr>
        <w:t xml:space="preserve"> </w:t>
      </w:r>
      <w:r w:rsidR="00A66EB0" w:rsidRPr="00294568">
        <w:rPr>
          <w:rFonts w:eastAsia="Microsoft YaHei"/>
          <w:lang w:val="en-GB"/>
        </w:rPr>
        <w:t xml:space="preserve">the </w:t>
      </w:r>
      <w:r w:rsidR="00350110" w:rsidRPr="00294568">
        <w:rPr>
          <w:rFonts w:eastAsia="Microsoft YaHei"/>
          <w:lang w:val="en-GB"/>
        </w:rPr>
        <w:t>SCF</w:t>
      </w:r>
      <w:r w:rsidR="0075599A" w:rsidRPr="00294568">
        <w:rPr>
          <w:rFonts w:eastAsia="Microsoft YaHei"/>
          <w:lang w:val="en-GB"/>
        </w:rPr>
        <w:t xml:space="preserve"> literature, examine the evolution of this research area and identify </w:t>
      </w:r>
      <w:r w:rsidRPr="00294568">
        <w:rPr>
          <w:rFonts w:eastAsia="Microsoft YaHei"/>
          <w:lang w:val="en-GB"/>
        </w:rPr>
        <w:t>four research themes/clusters</w:t>
      </w:r>
      <w:r w:rsidR="0075599A" w:rsidRPr="00294568">
        <w:rPr>
          <w:rFonts w:eastAsia="Microsoft YaHei"/>
          <w:lang w:val="en-GB"/>
        </w:rPr>
        <w:t>.</w:t>
      </w:r>
      <w:r w:rsidR="00350110" w:rsidRPr="00294568">
        <w:rPr>
          <w:rFonts w:eastAsia="Microsoft YaHei"/>
          <w:lang w:val="en-GB"/>
        </w:rPr>
        <w:t xml:space="preserve"> </w:t>
      </w:r>
      <w:r w:rsidRPr="00294568">
        <w:rPr>
          <w:rFonts w:eastAsia="Microsoft YaHei"/>
          <w:lang w:val="en-GB"/>
        </w:rPr>
        <w:t>In a</w:t>
      </w:r>
      <w:r w:rsidR="00762D3E" w:rsidRPr="00294568">
        <w:rPr>
          <w:rFonts w:eastAsia="Microsoft YaHei"/>
          <w:lang w:val="en-GB"/>
        </w:rPr>
        <w:t>ddition, based on the co-citation/clustering analysis</w:t>
      </w:r>
      <w:r w:rsidRPr="00294568">
        <w:rPr>
          <w:rFonts w:eastAsia="Microsoft YaHei"/>
          <w:lang w:val="en-GB"/>
        </w:rPr>
        <w:t xml:space="preserve">, we </w:t>
      </w:r>
      <w:r w:rsidR="009247A0" w:rsidRPr="00294568">
        <w:rPr>
          <w:rFonts w:eastAsia="Microsoft YaHei"/>
          <w:lang w:val="en-GB"/>
        </w:rPr>
        <w:t xml:space="preserve">carry </w:t>
      </w:r>
      <w:r w:rsidRPr="00294568">
        <w:rPr>
          <w:rFonts w:eastAsia="Microsoft YaHei"/>
          <w:lang w:val="en-GB"/>
        </w:rPr>
        <w:t xml:space="preserve">out a content analysis focusing on </w:t>
      </w:r>
      <w:r w:rsidR="00B565D2" w:rsidRPr="00294568">
        <w:rPr>
          <w:rFonts w:eastAsia="Microsoft YaHei"/>
          <w:lang w:val="en-GB"/>
        </w:rPr>
        <w:t>AJG</w:t>
      </w:r>
      <w:r w:rsidRPr="00294568">
        <w:rPr>
          <w:rFonts w:eastAsia="Microsoft YaHei"/>
          <w:lang w:val="en-GB"/>
        </w:rPr>
        <w:t xml:space="preserve"> 3</w:t>
      </w:r>
      <w:r w:rsidR="00E9141E" w:rsidRPr="00294568">
        <w:rPr>
          <w:rFonts w:eastAsia="Microsoft YaHei"/>
          <w:lang w:val="en-GB"/>
        </w:rPr>
        <w:t>,</w:t>
      </w:r>
      <w:r w:rsidRPr="00294568">
        <w:rPr>
          <w:rFonts w:eastAsia="Microsoft YaHei"/>
          <w:lang w:val="en-GB"/>
        </w:rPr>
        <w:t xml:space="preserve"> </w:t>
      </w:r>
      <w:r w:rsidR="00E9141E" w:rsidRPr="00294568">
        <w:rPr>
          <w:rFonts w:eastAsia="Microsoft YaHei"/>
          <w:lang w:val="en-GB"/>
        </w:rPr>
        <w:t xml:space="preserve">4 and 4* </w:t>
      </w:r>
      <w:r w:rsidRPr="00294568">
        <w:rPr>
          <w:rFonts w:eastAsia="Microsoft YaHei"/>
          <w:lang w:val="en-GB"/>
        </w:rPr>
        <w:t xml:space="preserve">journal publications and obtain additional insights </w:t>
      </w:r>
      <w:r w:rsidR="00A66EB0" w:rsidRPr="00294568">
        <w:rPr>
          <w:rFonts w:eastAsia="Microsoft YaHei"/>
          <w:lang w:val="en-GB"/>
        </w:rPr>
        <w:t xml:space="preserve">into </w:t>
      </w:r>
      <w:r w:rsidRPr="00294568">
        <w:rPr>
          <w:rFonts w:eastAsia="Microsoft YaHei"/>
          <w:lang w:val="en-GB"/>
        </w:rPr>
        <w:t>SCF.</w:t>
      </w:r>
    </w:p>
    <w:p w14:paraId="098D61E1" w14:textId="474C0074" w:rsidR="00483BFB" w:rsidRPr="00294568" w:rsidRDefault="00350110" w:rsidP="007169BF">
      <w:pPr>
        <w:autoSpaceDE w:val="0"/>
        <w:autoSpaceDN w:val="0"/>
        <w:adjustRightInd w:val="0"/>
        <w:snapToGrid w:val="0"/>
        <w:spacing w:line="360" w:lineRule="auto"/>
        <w:ind w:firstLineChars="200" w:firstLine="480"/>
        <w:jc w:val="both"/>
        <w:rPr>
          <w:rFonts w:eastAsia="Microsoft YaHei"/>
          <w:lang w:val="en-GB"/>
        </w:rPr>
      </w:pPr>
      <w:r w:rsidRPr="00294568">
        <w:rPr>
          <w:rFonts w:eastAsia="Microsoft YaHei"/>
          <w:lang w:val="en-GB"/>
        </w:rPr>
        <w:t>Adopt</w:t>
      </w:r>
      <w:r w:rsidR="0075599A" w:rsidRPr="00294568">
        <w:rPr>
          <w:rFonts w:eastAsia="Microsoft YaHei"/>
          <w:lang w:val="en-GB"/>
        </w:rPr>
        <w:t xml:space="preserve">ing different objective measures, </w:t>
      </w:r>
      <w:r w:rsidRPr="00294568">
        <w:rPr>
          <w:rFonts w:eastAsia="Microsoft YaHei"/>
          <w:lang w:val="en-GB"/>
        </w:rPr>
        <w:t xml:space="preserve">our study </w:t>
      </w:r>
      <w:r w:rsidR="00492D38" w:rsidRPr="00294568">
        <w:rPr>
          <w:rFonts w:eastAsia="Microsoft YaHei"/>
          <w:lang w:val="en-GB"/>
        </w:rPr>
        <w:t>make</w:t>
      </w:r>
      <w:r w:rsidR="00762D3E" w:rsidRPr="00294568">
        <w:rPr>
          <w:rFonts w:eastAsia="Microsoft YaHei"/>
          <w:lang w:val="en-GB"/>
        </w:rPr>
        <w:t>s</w:t>
      </w:r>
      <w:r w:rsidR="00492D38" w:rsidRPr="00294568">
        <w:rPr>
          <w:rFonts w:eastAsia="Microsoft YaHei"/>
          <w:lang w:val="en-GB"/>
        </w:rPr>
        <w:t xml:space="preserve"> the following contributions </w:t>
      </w:r>
      <w:r w:rsidR="0075599A" w:rsidRPr="00294568">
        <w:rPr>
          <w:rFonts w:eastAsia="Microsoft YaHei"/>
          <w:lang w:val="en-GB"/>
        </w:rPr>
        <w:t xml:space="preserve">that can help </w:t>
      </w:r>
      <w:r w:rsidR="00F43096" w:rsidRPr="00294568">
        <w:rPr>
          <w:rFonts w:eastAsia="Microsoft YaHei"/>
          <w:lang w:val="en-GB"/>
        </w:rPr>
        <w:t>SCF researchers position</w:t>
      </w:r>
      <w:r w:rsidR="0075599A" w:rsidRPr="00294568">
        <w:rPr>
          <w:rFonts w:eastAsia="Microsoft YaHei"/>
          <w:lang w:val="en-GB"/>
        </w:rPr>
        <w:t xml:space="preserve"> their research </w:t>
      </w:r>
      <w:r w:rsidR="00F43096" w:rsidRPr="00294568">
        <w:rPr>
          <w:rFonts w:eastAsia="Microsoft YaHei"/>
          <w:lang w:val="en-GB"/>
        </w:rPr>
        <w:t>against this mapping</w:t>
      </w:r>
      <w:r w:rsidR="0075599A" w:rsidRPr="00294568">
        <w:rPr>
          <w:rFonts w:eastAsia="Microsoft YaHei"/>
          <w:lang w:val="en-GB"/>
        </w:rPr>
        <w:t xml:space="preserve">. </w:t>
      </w:r>
      <w:r w:rsidR="0075599A" w:rsidRPr="00294568">
        <w:rPr>
          <w:rFonts w:eastAsia="Microsoft YaHei"/>
          <w:i/>
          <w:lang w:val="en-GB"/>
        </w:rPr>
        <w:t>First</w:t>
      </w:r>
      <w:r w:rsidR="0075599A" w:rsidRPr="00294568">
        <w:rPr>
          <w:rFonts w:eastAsia="Microsoft YaHei"/>
          <w:lang w:val="en-GB"/>
        </w:rPr>
        <w:t>, we have</w:t>
      </w:r>
      <w:r w:rsidR="00364034" w:rsidRPr="00294568">
        <w:rPr>
          <w:rFonts w:eastAsia="Microsoft YaHei"/>
          <w:lang w:val="en-GB"/>
        </w:rPr>
        <w:t xml:space="preserve"> mapped out the knowledge structure of SCF and</w:t>
      </w:r>
      <w:r w:rsidR="0075599A" w:rsidRPr="00294568">
        <w:rPr>
          <w:rFonts w:eastAsia="Microsoft YaHei"/>
          <w:lang w:val="en-GB"/>
        </w:rPr>
        <w:t xml:space="preserve"> i</w:t>
      </w:r>
      <w:r w:rsidRPr="00294568">
        <w:rPr>
          <w:rFonts w:eastAsia="Microsoft YaHei"/>
          <w:lang w:val="en-GB"/>
        </w:rPr>
        <w:t xml:space="preserve">dentified the contributions </w:t>
      </w:r>
      <w:r w:rsidR="00D676CF" w:rsidRPr="00294568">
        <w:rPr>
          <w:rFonts w:eastAsia="Microsoft YaHei"/>
          <w:lang w:val="en-GB"/>
        </w:rPr>
        <w:t>of journals</w:t>
      </w:r>
      <w:r w:rsidR="0075599A" w:rsidRPr="00294568">
        <w:rPr>
          <w:rFonts w:eastAsia="Microsoft YaHei"/>
          <w:lang w:val="en-GB"/>
        </w:rPr>
        <w:t xml:space="preserve"> </w:t>
      </w:r>
      <w:r w:rsidR="00D676CF" w:rsidRPr="00294568">
        <w:rPr>
          <w:rFonts w:eastAsia="Microsoft YaHei"/>
          <w:lang w:val="en-GB"/>
        </w:rPr>
        <w:t xml:space="preserve">and papers </w:t>
      </w:r>
      <w:r w:rsidR="0075599A" w:rsidRPr="00294568">
        <w:rPr>
          <w:rFonts w:eastAsia="Microsoft YaHei"/>
          <w:lang w:val="en-GB"/>
        </w:rPr>
        <w:t xml:space="preserve">in </w:t>
      </w:r>
      <w:r w:rsidR="00D676CF" w:rsidRPr="00294568">
        <w:rPr>
          <w:rFonts w:eastAsia="Microsoft YaHei"/>
          <w:lang w:val="en-GB"/>
        </w:rPr>
        <w:t xml:space="preserve">the </w:t>
      </w:r>
      <w:r w:rsidR="00A66EB0" w:rsidRPr="00294568">
        <w:rPr>
          <w:rFonts w:eastAsia="Microsoft YaHei"/>
          <w:lang w:val="en-GB"/>
        </w:rPr>
        <w:t xml:space="preserve">SCF </w:t>
      </w:r>
      <w:r w:rsidR="00D676CF" w:rsidRPr="00294568">
        <w:rPr>
          <w:rFonts w:eastAsia="Microsoft YaHei"/>
          <w:lang w:val="en-GB"/>
        </w:rPr>
        <w:t>research</w:t>
      </w:r>
      <w:r w:rsidR="00F43096" w:rsidRPr="00294568">
        <w:rPr>
          <w:rFonts w:eastAsia="Microsoft YaHei"/>
          <w:lang w:val="en-GB"/>
        </w:rPr>
        <w:t xml:space="preserve">. </w:t>
      </w:r>
      <w:r w:rsidR="0075599A" w:rsidRPr="00294568">
        <w:rPr>
          <w:rFonts w:eastAsia="Microsoft YaHei"/>
          <w:i/>
          <w:lang w:val="en-GB"/>
        </w:rPr>
        <w:t>Second</w:t>
      </w:r>
      <w:r w:rsidR="0075599A" w:rsidRPr="00294568">
        <w:rPr>
          <w:rFonts w:eastAsia="Microsoft YaHei"/>
          <w:lang w:val="en-GB"/>
        </w:rPr>
        <w:t xml:space="preserve">, we have identified </w:t>
      </w:r>
      <w:r w:rsidR="00FA1C57" w:rsidRPr="00294568">
        <w:rPr>
          <w:rFonts w:eastAsia="Microsoft YaHei"/>
          <w:lang w:val="en-GB"/>
        </w:rPr>
        <w:t>existing research theme</w:t>
      </w:r>
      <w:r w:rsidR="0075599A" w:rsidRPr="00294568">
        <w:rPr>
          <w:rFonts w:eastAsia="Microsoft YaHei"/>
          <w:lang w:val="en-GB"/>
        </w:rPr>
        <w:t>s in different streams of research</w:t>
      </w:r>
      <w:r w:rsidR="00F43096" w:rsidRPr="00294568">
        <w:rPr>
          <w:rFonts w:eastAsia="Microsoft YaHei"/>
          <w:lang w:val="en-GB"/>
        </w:rPr>
        <w:t xml:space="preserve"> (</w:t>
      </w:r>
      <w:r w:rsidR="00E82504" w:rsidRPr="00294568">
        <w:rPr>
          <w:rFonts w:eastAsia="Microsoft YaHei"/>
          <w:lang w:val="en-GB"/>
        </w:rPr>
        <w:t xml:space="preserve">four </w:t>
      </w:r>
      <w:r w:rsidR="00F43096" w:rsidRPr="00294568">
        <w:rPr>
          <w:rFonts w:eastAsia="Microsoft YaHei"/>
          <w:lang w:val="en-GB"/>
        </w:rPr>
        <w:t>clusters)</w:t>
      </w:r>
      <w:r w:rsidR="00492D38" w:rsidRPr="00294568">
        <w:rPr>
          <w:rFonts w:eastAsia="Microsoft YaHei"/>
          <w:lang w:val="en-GB"/>
        </w:rPr>
        <w:t xml:space="preserve"> and additional insights from the content analysis</w:t>
      </w:r>
      <w:r w:rsidR="00FA1C57" w:rsidRPr="00294568">
        <w:rPr>
          <w:rFonts w:eastAsia="Microsoft YaHei"/>
          <w:lang w:val="en-GB"/>
        </w:rPr>
        <w:t>. These theme</w:t>
      </w:r>
      <w:r w:rsidR="0075599A" w:rsidRPr="00294568">
        <w:rPr>
          <w:rFonts w:eastAsia="Microsoft YaHei"/>
          <w:lang w:val="en-GB"/>
        </w:rPr>
        <w:t xml:space="preserve">s can help </w:t>
      </w:r>
      <w:r w:rsidR="00F43096" w:rsidRPr="00294568">
        <w:rPr>
          <w:rFonts w:eastAsia="Microsoft YaHei"/>
          <w:lang w:val="en-GB"/>
        </w:rPr>
        <w:t xml:space="preserve">SCF researchers </w:t>
      </w:r>
      <w:r w:rsidR="0075599A" w:rsidRPr="00294568">
        <w:rPr>
          <w:rFonts w:eastAsia="Microsoft YaHei"/>
          <w:lang w:val="en-GB"/>
        </w:rPr>
        <w:t xml:space="preserve">identify </w:t>
      </w:r>
      <w:r w:rsidR="00F43096" w:rsidRPr="00294568">
        <w:rPr>
          <w:rFonts w:eastAsia="Microsoft YaHei"/>
          <w:lang w:val="en-GB"/>
        </w:rPr>
        <w:t xml:space="preserve">and avoid mature, saturated or stagnant research themes </w:t>
      </w:r>
      <w:r w:rsidR="00A66EB0" w:rsidRPr="00294568">
        <w:rPr>
          <w:rFonts w:eastAsia="Microsoft YaHei"/>
          <w:lang w:val="en-GB"/>
        </w:rPr>
        <w:t xml:space="preserve">in </w:t>
      </w:r>
      <w:r w:rsidR="00F43096" w:rsidRPr="00294568">
        <w:rPr>
          <w:rFonts w:eastAsia="Microsoft YaHei"/>
          <w:lang w:val="en-GB"/>
        </w:rPr>
        <w:t>their own research</w:t>
      </w:r>
      <w:r w:rsidRPr="00294568">
        <w:rPr>
          <w:rFonts w:eastAsia="Microsoft YaHei"/>
          <w:lang w:val="en-GB"/>
        </w:rPr>
        <w:t>.</w:t>
      </w:r>
      <w:r w:rsidR="00492D38" w:rsidRPr="00294568">
        <w:rPr>
          <w:rFonts w:eastAsia="Microsoft YaHei"/>
          <w:lang w:val="en-GB"/>
        </w:rPr>
        <w:t xml:space="preserve"> </w:t>
      </w:r>
      <w:r w:rsidR="00492D38" w:rsidRPr="00294568">
        <w:rPr>
          <w:rFonts w:eastAsia="Microsoft YaHei"/>
          <w:i/>
          <w:lang w:val="en-GB"/>
        </w:rPr>
        <w:t>Third</w:t>
      </w:r>
      <w:r w:rsidR="00492D38" w:rsidRPr="00294568">
        <w:rPr>
          <w:rFonts w:eastAsia="Microsoft YaHei"/>
          <w:lang w:val="en-GB"/>
        </w:rPr>
        <w:t xml:space="preserve">, </w:t>
      </w:r>
      <w:r w:rsidR="00364034" w:rsidRPr="00294568">
        <w:rPr>
          <w:rFonts w:eastAsia="Microsoft YaHei"/>
          <w:lang w:val="en-GB"/>
        </w:rPr>
        <w:t xml:space="preserve">seven actionable future research directions are advanced based on the </w:t>
      </w:r>
      <w:r w:rsidR="00C57C25" w:rsidRPr="00294568">
        <w:rPr>
          <w:rFonts w:eastAsia="Microsoft YaHei"/>
          <w:lang w:val="en-GB"/>
        </w:rPr>
        <w:t>bibliometric and content analysi</w:t>
      </w:r>
      <w:r w:rsidR="00364034" w:rsidRPr="00294568">
        <w:rPr>
          <w:rFonts w:eastAsia="Microsoft YaHei"/>
          <w:lang w:val="en-GB"/>
        </w:rPr>
        <w:t xml:space="preserve">s </w:t>
      </w:r>
      <w:r w:rsidR="00130132" w:rsidRPr="00294568">
        <w:rPr>
          <w:rFonts w:eastAsia="Microsoft YaHei"/>
          <w:lang w:val="en-GB"/>
        </w:rPr>
        <w:t>and</w:t>
      </w:r>
      <w:r w:rsidR="000804CB" w:rsidRPr="00294568">
        <w:rPr>
          <w:rFonts w:eastAsia="Microsoft YaHei"/>
          <w:lang w:val="en-GB"/>
        </w:rPr>
        <w:t xml:space="preserve"> topics outside </w:t>
      </w:r>
      <w:r w:rsidR="00A66EB0" w:rsidRPr="00294568">
        <w:rPr>
          <w:rFonts w:eastAsia="Microsoft YaHei"/>
          <w:lang w:val="en-GB"/>
        </w:rPr>
        <w:t xml:space="preserve">the </w:t>
      </w:r>
      <w:r w:rsidR="000804CB" w:rsidRPr="00294568">
        <w:rPr>
          <w:rFonts w:eastAsia="Microsoft YaHei"/>
          <w:lang w:val="en-GB"/>
        </w:rPr>
        <w:t>SCF research (</w:t>
      </w:r>
      <w:r w:rsidR="00130132" w:rsidRPr="00294568">
        <w:rPr>
          <w:rFonts w:eastAsia="Microsoft YaHei"/>
          <w:lang w:val="en-GB"/>
        </w:rPr>
        <w:t xml:space="preserve">e.g., </w:t>
      </w:r>
      <w:r w:rsidR="000804CB" w:rsidRPr="00294568">
        <w:rPr>
          <w:rFonts w:eastAsia="Microsoft YaHei"/>
          <w:lang w:val="en-GB"/>
        </w:rPr>
        <w:t>sustainability and tax) for SCF scholars</w:t>
      </w:r>
      <w:r w:rsidR="00364034" w:rsidRPr="00294568">
        <w:rPr>
          <w:rFonts w:eastAsia="Microsoft YaHei"/>
          <w:lang w:val="en-GB"/>
        </w:rPr>
        <w:t xml:space="preserve">. </w:t>
      </w:r>
      <w:r w:rsidR="00364034" w:rsidRPr="00294568">
        <w:rPr>
          <w:rFonts w:eastAsia="Microsoft YaHei"/>
          <w:i/>
          <w:lang w:val="en-GB"/>
        </w:rPr>
        <w:t>Fourth</w:t>
      </w:r>
      <w:r w:rsidR="00364034" w:rsidRPr="00294568">
        <w:rPr>
          <w:rFonts w:eastAsia="Microsoft YaHei"/>
          <w:lang w:val="en-GB"/>
        </w:rPr>
        <w:t xml:space="preserve">, </w:t>
      </w:r>
      <w:r w:rsidR="00492D38" w:rsidRPr="00294568">
        <w:rPr>
          <w:rFonts w:eastAsia="Microsoft YaHei"/>
          <w:lang w:val="en-GB"/>
        </w:rPr>
        <w:t>the combination of bibliomet</w:t>
      </w:r>
      <w:r w:rsidR="00C57C25" w:rsidRPr="00294568">
        <w:rPr>
          <w:rFonts w:eastAsia="Microsoft YaHei"/>
          <w:lang w:val="en-GB"/>
        </w:rPr>
        <w:t>ric, network and content analysi</w:t>
      </w:r>
      <w:r w:rsidR="00492D38" w:rsidRPr="00294568">
        <w:rPr>
          <w:rFonts w:eastAsia="Microsoft YaHei"/>
          <w:lang w:val="en-GB"/>
        </w:rPr>
        <w:t>s present</w:t>
      </w:r>
      <w:r w:rsidR="00A66EB0" w:rsidRPr="00294568">
        <w:rPr>
          <w:rFonts w:eastAsia="Microsoft YaHei"/>
          <w:lang w:val="en-GB"/>
        </w:rPr>
        <w:t>s</w:t>
      </w:r>
      <w:r w:rsidR="00492D38" w:rsidRPr="00294568">
        <w:rPr>
          <w:rFonts w:eastAsia="Microsoft YaHei"/>
          <w:lang w:val="en-GB"/>
        </w:rPr>
        <w:t xml:space="preserve"> a methodological contribution to systematic literature review</w:t>
      </w:r>
      <w:r w:rsidR="00A66EB0" w:rsidRPr="00294568">
        <w:rPr>
          <w:rFonts w:eastAsia="Microsoft YaHei"/>
          <w:lang w:val="en-GB"/>
        </w:rPr>
        <w:t>,</w:t>
      </w:r>
      <w:r w:rsidR="00492D38" w:rsidRPr="00294568">
        <w:rPr>
          <w:rFonts w:eastAsia="Microsoft YaHei"/>
          <w:lang w:val="en-GB"/>
        </w:rPr>
        <w:t xml:space="preserve"> as we found </w:t>
      </w:r>
      <w:r w:rsidR="00A66EB0" w:rsidRPr="00294568">
        <w:rPr>
          <w:rFonts w:eastAsia="Microsoft YaHei"/>
          <w:lang w:val="en-GB"/>
        </w:rPr>
        <w:t xml:space="preserve">that </w:t>
      </w:r>
      <w:r w:rsidR="00492D38" w:rsidRPr="00294568">
        <w:rPr>
          <w:rFonts w:eastAsia="Microsoft YaHei"/>
          <w:lang w:val="en-GB"/>
        </w:rPr>
        <w:t xml:space="preserve">the </w:t>
      </w:r>
      <w:r w:rsidR="00C57C25" w:rsidRPr="00294568">
        <w:rPr>
          <w:rFonts w:eastAsia="Microsoft YaHei"/>
          <w:lang w:val="en-GB"/>
        </w:rPr>
        <w:t>bibliometric and network analysi</w:t>
      </w:r>
      <w:r w:rsidR="00492D38" w:rsidRPr="00294568">
        <w:rPr>
          <w:rFonts w:eastAsia="Microsoft YaHei"/>
          <w:lang w:val="en-GB"/>
        </w:rPr>
        <w:t>s and content analysis complement each other: the former lacks topical details</w:t>
      </w:r>
      <w:r w:rsidR="002324DA" w:rsidRPr="00294568">
        <w:rPr>
          <w:rFonts w:eastAsia="Microsoft YaHei"/>
          <w:lang w:val="en-GB"/>
        </w:rPr>
        <w:t xml:space="preserve"> or insights</w:t>
      </w:r>
      <w:r w:rsidR="00492D38" w:rsidRPr="00294568">
        <w:rPr>
          <w:rFonts w:eastAsia="Microsoft YaHei"/>
          <w:lang w:val="en-GB"/>
        </w:rPr>
        <w:t xml:space="preserve"> while the latter is often </w:t>
      </w:r>
      <w:r w:rsidR="00294568">
        <w:rPr>
          <w:rFonts w:eastAsia="Microsoft YaHei"/>
          <w:lang w:val="en-GB"/>
        </w:rPr>
        <w:t>criticised</w:t>
      </w:r>
      <w:r w:rsidR="00492D38" w:rsidRPr="00294568">
        <w:rPr>
          <w:rFonts w:eastAsia="Microsoft YaHei"/>
          <w:lang w:val="en-GB"/>
        </w:rPr>
        <w:t xml:space="preserve"> for </w:t>
      </w:r>
      <w:r w:rsidR="005F7003" w:rsidRPr="00294568">
        <w:rPr>
          <w:rFonts w:eastAsia="Microsoft YaHei"/>
          <w:lang w:val="en-GB"/>
        </w:rPr>
        <w:t xml:space="preserve">a lack of </w:t>
      </w:r>
      <w:r w:rsidR="00492D38" w:rsidRPr="00294568">
        <w:rPr>
          <w:rFonts w:eastAsia="Microsoft YaHei"/>
          <w:lang w:val="en-GB"/>
        </w:rPr>
        <w:t>academic rigour</w:t>
      </w:r>
      <w:r w:rsidR="00FA1C57" w:rsidRPr="00294568">
        <w:rPr>
          <w:rFonts w:eastAsia="Microsoft YaHei"/>
          <w:lang w:val="en-GB"/>
        </w:rPr>
        <w:t xml:space="preserve"> due to the subjective </w:t>
      </w:r>
      <w:r w:rsidR="00294568">
        <w:rPr>
          <w:rFonts w:eastAsia="Microsoft YaHei"/>
          <w:lang w:val="en-GB"/>
        </w:rPr>
        <w:t>judgement</w:t>
      </w:r>
      <w:r w:rsidR="00FA1C57" w:rsidRPr="00294568">
        <w:rPr>
          <w:rFonts w:eastAsia="Microsoft YaHei"/>
          <w:lang w:val="en-GB"/>
        </w:rPr>
        <w:t xml:space="preserve"> of researchers in coding</w:t>
      </w:r>
      <w:r w:rsidR="00492D38" w:rsidRPr="00294568">
        <w:rPr>
          <w:rFonts w:eastAsia="Microsoft YaHei"/>
          <w:lang w:val="en-GB"/>
        </w:rPr>
        <w:t xml:space="preserve">. </w:t>
      </w:r>
      <w:r w:rsidR="009746A6" w:rsidRPr="00294568">
        <w:rPr>
          <w:rFonts w:eastAsia="Microsoft YaHei"/>
          <w:lang w:val="en-GB"/>
        </w:rPr>
        <w:t xml:space="preserve">By combining the two, the weaknesses could be significantly </w:t>
      </w:r>
      <w:r w:rsidR="00C57C25" w:rsidRPr="00294568">
        <w:rPr>
          <w:rFonts w:eastAsia="Microsoft YaHei"/>
          <w:lang w:val="en-GB"/>
        </w:rPr>
        <w:t>reduced, if not removed.</w:t>
      </w:r>
    </w:p>
    <w:p w14:paraId="3AACFCE6" w14:textId="6DBC6835" w:rsidR="00C93A25" w:rsidRPr="00294568" w:rsidRDefault="00C93A25" w:rsidP="007169BF">
      <w:pPr>
        <w:adjustRightInd w:val="0"/>
        <w:snapToGrid w:val="0"/>
        <w:spacing w:line="360" w:lineRule="auto"/>
        <w:ind w:firstLineChars="200" w:firstLine="480"/>
        <w:jc w:val="both"/>
        <w:rPr>
          <w:rFonts w:eastAsia="Microsoft YaHei"/>
          <w:color w:val="00B050"/>
          <w:lang w:val="en-GB"/>
        </w:rPr>
      </w:pPr>
      <w:r w:rsidRPr="00294568">
        <w:rPr>
          <w:rFonts w:eastAsia="Microsoft YaHei"/>
          <w:color w:val="00B050"/>
          <w:lang w:val="en-GB"/>
        </w:rPr>
        <w:t xml:space="preserve">This paper </w:t>
      </w:r>
      <w:r w:rsidR="00A66EB0" w:rsidRPr="00294568">
        <w:rPr>
          <w:rFonts w:eastAsia="Microsoft YaHei"/>
          <w:color w:val="00B050"/>
          <w:lang w:val="en-GB"/>
        </w:rPr>
        <w:t xml:space="preserve">is </w:t>
      </w:r>
      <w:r w:rsidRPr="00294568">
        <w:rPr>
          <w:rFonts w:eastAsia="Microsoft YaHei"/>
          <w:color w:val="00B050"/>
          <w:lang w:val="en-GB"/>
        </w:rPr>
        <w:t xml:space="preserve">not exempt from limitations. We choose our keywords according to the definition of SCF and the related literature. Although we have tried our best, the keywords used may not be exhaustive. Some papers </w:t>
      </w:r>
      <w:r w:rsidR="00AB7044" w:rsidRPr="00294568">
        <w:rPr>
          <w:rFonts w:eastAsia="Microsoft YaHei"/>
          <w:color w:val="00B050"/>
          <w:lang w:val="en-GB"/>
        </w:rPr>
        <w:t xml:space="preserve">that </w:t>
      </w:r>
      <w:r w:rsidRPr="00294568">
        <w:rPr>
          <w:rFonts w:eastAsia="Microsoft YaHei"/>
          <w:color w:val="00B050"/>
          <w:lang w:val="en-GB"/>
        </w:rPr>
        <w:t>fit our inclusion and exclusion criteria were omitted because they do not have both supply chain and finance</w:t>
      </w:r>
      <w:r w:rsidR="00AB7044" w:rsidRPr="00294568">
        <w:rPr>
          <w:rFonts w:eastAsia="Microsoft YaHei"/>
          <w:color w:val="00B050"/>
          <w:lang w:val="en-GB"/>
        </w:rPr>
        <w:t>-</w:t>
      </w:r>
      <w:r w:rsidRPr="00294568">
        <w:rPr>
          <w:rFonts w:eastAsia="Microsoft YaHei"/>
          <w:color w:val="00B050"/>
          <w:lang w:val="en-GB"/>
        </w:rPr>
        <w:t>related keywords in the keyword section. In addition, a different set of search terms could generate different clusters</w:t>
      </w:r>
      <w:r w:rsidR="00AB7044" w:rsidRPr="00294568">
        <w:rPr>
          <w:rFonts w:eastAsia="Microsoft YaHei"/>
          <w:color w:val="00B050"/>
          <w:lang w:val="en-GB"/>
        </w:rPr>
        <w:t>,</w:t>
      </w:r>
      <w:r w:rsidRPr="00294568">
        <w:rPr>
          <w:rFonts w:eastAsia="Microsoft YaHei"/>
          <w:color w:val="00B050"/>
          <w:lang w:val="en-GB"/>
        </w:rPr>
        <w:t xml:space="preserve"> resulting in different interpretations for the state of art of the field. Expanding the keywords to include supplier finance, financial supply chain, working capital </w:t>
      </w:r>
      <w:r w:rsidRPr="0039029F">
        <w:rPr>
          <w:rFonts w:eastAsia="Microsoft YaHei"/>
          <w:noProof/>
          <w:color w:val="00B050"/>
          <w:lang w:val="en-GB"/>
        </w:rPr>
        <w:t>optimisation</w:t>
      </w:r>
      <w:r w:rsidRPr="00294568">
        <w:rPr>
          <w:rFonts w:eastAsia="Microsoft YaHei"/>
          <w:color w:val="00B050"/>
          <w:lang w:val="en-GB"/>
        </w:rPr>
        <w:t xml:space="preserve">, hedging, VMI, and </w:t>
      </w:r>
      <w:r w:rsidR="00AB7044" w:rsidRPr="00294568">
        <w:rPr>
          <w:rFonts w:eastAsia="Microsoft YaHei"/>
          <w:color w:val="00B050"/>
          <w:lang w:val="en-GB"/>
        </w:rPr>
        <w:t>so on</w:t>
      </w:r>
      <w:r w:rsidRPr="00294568">
        <w:rPr>
          <w:rFonts w:eastAsia="Microsoft YaHei"/>
          <w:color w:val="00B050"/>
          <w:lang w:val="en-GB"/>
        </w:rPr>
        <w:t xml:space="preserve"> could result in a more exhaustive review of the ﬁeld, and include much border scope of papers studying the integration of finance and operations of the supply chain. </w:t>
      </w:r>
    </w:p>
    <w:p w14:paraId="196EE5F0" w14:textId="7D5B9B7D" w:rsidR="00C93A25" w:rsidRPr="00294568" w:rsidRDefault="00C93A25" w:rsidP="007169BF">
      <w:pPr>
        <w:adjustRightInd w:val="0"/>
        <w:snapToGrid w:val="0"/>
        <w:spacing w:line="360" w:lineRule="auto"/>
        <w:ind w:firstLineChars="200" w:firstLine="480"/>
        <w:jc w:val="both"/>
        <w:rPr>
          <w:rFonts w:eastAsia="Microsoft YaHei"/>
          <w:color w:val="00B050"/>
          <w:lang w:val="en-GB"/>
        </w:rPr>
      </w:pPr>
      <w:r w:rsidRPr="00294568">
        <w:rPr>
          <w:rFonts w:eastAsia="Microsoft YaHei"/>
          <w:color w:val="00B050"/>
          <w:lang w:val="en-GB"/>
        </w:rPr>
        <w:t xml:space="preserve">For instance, we used the keyword </w:t>
      </w:r>
      <w:r w:rsidR="00B0731C">
        <w:rPr>
          <w:rFonts w:eastAsia="Microsoft YaHei"/>
          <w:color w:val="00B050"/>
          <w:lang w:val="en-GB"/>
        </w:rPr>
        <w:t>“supplier”</w:t>
      </w:r>
      <w:r w:rsidRPr="00294568">
        <w:rPr>
          <w:rFonts w:eastAsia="Microsoft YaHei"/>
          <w:color w:val="00B050"/>
          <w:lang w:val="en-GB"/>
        </w:rPr>
        <w:t xml:space="preserve"> combined with all the finance</w:t>
      </w:r>
      <w:r w:rsidR="00AB7044" w:rsidRPr="00294568">
        <w:rPr>
          <w:rFonts w:eastAsia="Microsoft YaHei"/>
          <w:color w:val="00B050"/>
          <w:lang w:val="en-GB"/>
        </w:rPr>
        <w:t>-</w:t>
      </w:r>
      <w:r w:rsidRPr="00294568">
        <w:rPr>
          <w:rFonts w:eastAsia="Microsoft YaHei"/>
          <w:color w:val="00B050"/>
          <w:lang w:val="en-GB"/>
        </w:rPr>
        <w:t xml:space="preserve">related keywords defined in Section 2.1 and searched </w:t>
      </w:r>
      <w:r w:rsidR="00AB7044" w:rsidRPr="00294568">
        <w:rPr>
          <w:rFonts w:eastAsia="Microsoft YaHei"/>
          <w:color w:val="00B050"/>
          <w:lang w:val="en-GB"/>
        </w:rPr>
        <w:t xml:space="preserve">the </w:t>
      </w:r>
      <w:r w:rsidRPr="00294568">
        <w:rPr>
          <w:rFonts w:eastAsia="Microsoft YaHei"/>
          <w:color w:val="00B050"/>
          <w:lang w:val="en-GB"/>
        </w:rPr>
        <w:t xml:space="preserve">Scopus and EBSCO databases; 2444 papers </w:t>
      </w:r>
      <w:r w:rsidR="00AB7044" w:rsidRPr="00294568">
        <w:rPr>
          <w:rFonts w:eastAsia="Microsoft YaHei"/>
          <w:color w:val="00B050"/>
          <w:lang w:val="en-GB"/>
        </w:rPr>
        <w:lastRenderedPageBreak/>
        <w:t xml:space="preserve">were </w:t>
      </w:r>
      <w:r w:rsidRPr="00294568">
        <w:rPr>
          <w:rFonts w:eastAsia="Microsoft YaHei"/>
          <w:color w:val="00B050"/>
          <w:lang w:val="en-GB"/>
        </w:rPr>
        <w:t xml:space="preserve">returned. We read through these papers and identified 372. Among </w:t>
      </w:r>
      <w:r w:rsidR="00B944F0" w:rsidRPr="00294568">
        <w:rPr>
          <w:rFonts w:eastAsia="Microsoft YaHei"/>
          <w:color w:val="00B050"/>
          <w:lang w:val="en-GB"/>
        </w:rPr>
        <w:t xml:space="preserve">those </w:t>
      </w:r>
      <w:r w:rsidRPr="00294568">
        <w:rPr>
          <w:rFonts w:eastAsia="Microsoft YaHei"/>
          <w:color w:val="00B050"/>
          <w:lang w:val="en-GB"/>
        </w:rPr>
        <w:t>372</w:t>
      </w:r>
      <w:r w:rsidR="00B944F0" w:rsidRPr="00294568">
        <w:rPr>
          <w:rFonts w:eastAsia="Microsoft YaHei"/>
          <w:color w:val="00B050"/>
          <w:lang w:val="en-GB"/>
        </w:rPr>
        <w:t xml:space="preserve"> papers</w:t>
      </w:r>
      <w:r w:rsidRPr="00294568">
        <w:rPr>
          <w:rFonts w:eastAsia="Microsoft YaHei"/>
          <w:color w:val="00B050"/>
          <w:lang w:val="en-GB"/>
        </w:rPr>
        <w:t xml:space="preserve">, 206 papers duplicate what we have in our sample of 348, and </w:t>
      </w:r>
      <w:r w:rsidR="00B944F0" w:rsidRPr="00294568">
        <w:rPr>
          <w:rFonts w:eastAsia="Microsoft YaHei"/>
          <w:color w:val="00B050"/>
          <w:lang w:val="en-GB"/>
        </w:rPr>
        <w:t xml:space="preserve">most </w:t>
      </w:r>
      <w:r w:rsidRPr="00294568">
        <w:rPr>
          <w:rFonts w:eastAsia="Microsoft YaHei"/>
          <w:color w:val="00B050"/>
          <w:lang w:val="en-GB"/>
        </w:rPr>
        <w:t>of the remaining 166 papers (</w:t>
      </w:r>
      <w:r w:rsidR="00B944F0" w:rsidRPr="00294568">
        <w:rPr>
          <w:rFonts w:eastAsia="Microsoft YaHei"/>
          <w:color w:val="00B050"/>
          <w:lang w:val="en-GB"/>
        </w:rPr>
        <w:t xml:space="preserve">approximately </w:t>
      </w:r>
      <w:r w:rsidRPr="00294568">
        <w:rPr>
          <w:rFonts w:eastAsia="Microsoft YaHei"/>
          <w:color w:val="00B050"/>
          <w:lang w:val="en-GB"/>
        </w:rPr>
        <w:t xml:space="preserve">75%) focus on traditional EOQ/EPQ modelling of supplier or retailer (Cluster 1), while the others are focused on decisions of credit period or other trade credit policy of a single firm, which should be excluded. </w:t>
      </w:r>
      <w:r w:rsidR="00B944F0" w:rsidRPr="00294568">
        <w:rPr>
          <w:rFonts w:eastAsia="Microsoft YaHei"/>
          <w:color w:val="00B050"/>
          <w:lang w:val="en-GB"/>
        </w:rPr>
        <w:t>Furthermore</w:t>
      </w:r>
      <w:r w:rsidRPr="00294568">
        <w:rPr>
          <w:rFonts w:eastAsia="Microsoft YaHei"/>
          <w:color w:val="00B050"/>
          <w:lang w:val="en-GB"/>
        </w:rPr>
        <w:t xml:space="preserve">, </w:t>
      </w:r>
      <w:r w:rsidR="008177E5">
        <w:rPr>
          <w:rFonts w:eastAsia="Microsoft YaHei"/>
          <w:noProof/>
          <w:color w:val="00B050"/>
          <w:lang w:val="en-GB"/>
        </w:rPr>
        <w:t>of</w:t>
      </w:r>
      <w:r w:rsidRPr="00294568">
        <w:rPr>
          <w:rFonts w:eastAsia="Microsoft YaHei"/>
          <w:color w:val="00B050"/>
          <w:lang w:val="en-GB"/>
        </w:rPr>
        <w:t xml:space="preserve"> the 166 papers, only 34 papers are published </w:t>
      </w:r>
      <w:r w:rsidR="00B944F0" w:rsidRPr="00294568">
        <w:rPr>
          <w:rFonts w:eastAsia="Microsoft YaHei"/>
          <w:color w:val="00B050"/>
          <w:lang w:val="en-GB"/>
        </w:rPr>
        <w:t xml:space="preserve">in </w:t>
      </w:r>
      <w:r w:rsidRPr="00294568">
        <w:rPr>
          <w:rFonts w:eastAsia="Microsoft YaHei"/>
          <w:color w:val="00B050"/>
          <w:lang w:val="en-GB"/>
        </w:rPr>
        <w:t xml:space="preserve">journals </w:t>
      </w:r>
      <w:r w:rsidR="00B944F0" w:rsidRPr="00294568">
        <w:rPr>
          <w:rFonts w:eastAsia="Microsoft YaHei"/>
          <w:color w:val="00B050"/>
          <w:lang w:val="en-GB"/>
        </w:rPr>
        <w:t xml:space="preserve">such </w:t>
      </w:r>
      <w:r w:rsidRPr="00294568">
        <w:rPr>
          <w:rFonts w:eastAsia="Microsoft YaHei"/>
          <w:color w:val="00B050"/>
          <w:lang w:val="en-GB"/>
        </w:rPr>
        <w:t>as AJG 3, 4 and 4*.</w:t>
      </w:r>
    </w:p>
    <w:p w14:paraId="2813FFCC" w14:textId="721863EC" w:rsidR="00500354" w:rsidRPr="00294568" w:rsidRDefault="00C93A25" w:rsidP="007169BF">
      <w:pPr>
        <w:pStyle w:val="NormalWeb"/>
        <w:adjustRightInd w:val="0"/>
        <w:snapToGrid w:val="0"/>
        <w:spacing w:before="0" w:beforeAutospacing="0" w:after="0" w:afterAutospacing="0" w:line="360" w:lineRule="auto"/>
        <w:ind w:firstLineChars="200" w:firstLine="480"/>
        <w:jc w:val="both"/>
        <w:rPr>
          <w:rFonts w:ascii="Times New Roman" w:eastAsia="Microsoft YaHei" w:hAnsi="Times New Roman" w:cs="Times New Roman"/>
          <w:color w:val="00B050"/>
          <w:lang w:val="en-GB"/>
        </w:rPr>
      </w:pPr>
      <w:r w:rsidRPr="00294568">
        <w:rPr>
          <w:rFonts w:ascii="Times New Roman" w:eastAsia="Microsoft YaHei" w:hAnsi="Times New Roman" w:cs="Times New Roman"/>
          <w:color w:val="00B050"/>
          <w:lang w:val="en-GB"/>
        </w:rPr>
        <w:t xml:space="preserve">SCF is an emerging area </w:t>
      </w:r>
      <w:r w:rsidR="00B944F0" w:rsidRPr="00294568">
        <w:rPr>
          <w:rFonts w:ascii="Times New Roman" w:eastAsia="Microsoft YaHei" w:hAnsi="Times New Roman" w:cs="Times New Roman"/>
          <w:color w:val="00B050"/>
          <w:lang w:val="en-GB"/>
        </w:rPr>
        <w:t>that has developed rapidly</w:t>
      </w:r>
      <w:r w:rsidRPr="00294568">
        <w:rPr>
          <w:rFonts w:ascii="Times New Roman" w:eastAsia="Microsoft YaHei" w:hAnsi="Times New Roman" w:cs="Times New Roman"/>
          <w:color w:val="00B050"/>
          <w:lang w:val="en-GB"/>
        </w:rPr>
        <w:t xml:space="preserve"> in recent years, and the choice of relevant search terms is open to debate. In addition, the constraint put on selecting papers from AJG 3 and above journals for the content analysis also excluded </w:t>
      </w:r>
      <w:r w:rsidR="004A2B47" w:rsidRPr="00294568">
        <w:rPr>
          <w:rFonts w:ascii="Times New Roman" w:eastAsia="Microsoft YaHei" w:hAnsi="Times New Roman" w:cs="Times New Roman"/>
          <w:color w:val="00B050"/>
          <w:lang w:val="en-GB"/>
        </w:rPr>
        <w:t xml:space="preserve">certain </w:t>
      </w:r>
      <w:r w:rsidRPr="00294568">
        <w:rPr>
          <w:rFonts w:ascii="Times New Roman" w:eastAsia="Microsoft YaHei" w:hAnsi="Times New Roman" w:cs="Times New Roman"/>
          <w:color w:val="00B050"/>
          <w:lang w:val="en-GB"/>
        </w:rPr>
        <w:t xml:space="preserve">papers </w:t>
      </w:r>
      <w:r w:rsidR="00B944F0" w:rsidRPr="00294568">
        <w:rPr>
          <w:rFonts w:ascii="Times New Roman" w:eastAsia="Microsoft YaHei" w:hAnsi="Times New Roman" w:cs="Times New Roman"/>
          <w:color w:val="00B050"/>
          <w:lang w:val="en-GB"/>
        </w:rPr>
        <w:t xml:space="preserve">that </w:t>
      </w:r>
      <w:r w:rsidRPr="00294568">
        <w:rPr>
          <w:rFonts w:ascii="Times New Roman" w:eastAsia="Microsoft YaHei" w:hAnsi="Times New Roman" w:cs="Times New Roman"/>
          <w:color w:val="00B050"/>
          <w:lang w:val="en-GB"/>
        </w:rPr>
        <w:t xml:space="preserve">fit the inclusion criteria. Different </w:t>
      </w:r>
      <w:r w:rsidR="00250193" w:rsidRPr="00294568">
        <w:rPr>
          <w:rFonts w:ascii="Times New Roman" w:eastAsia="Microsoft YaHei" w:hAnsi="Times New Roman" w:cs="Times New Roman"/>
          <w:color w:val="00B050"/>
          <w:lang w:val="en-GB"/>
        </w:rPr>
        <w:t xml:space="preserve">criteria </w:t>
      </w:r>
      <w:r w:rsidRPr="00294568">
        <w:rPr>
          <w:rFonts w:ascii="Times New Roman" w:eastAsia="Microsoft YaHei" w:hAnsi="Times New Roman" w:cs="Times New Roman"/>
          <w:color w:val="00B050"/>
          <w:lang w:val="en-GB"/>
        </w:rPr>
        <w:t>and ranking systems may also influence the results.</w:t>
      </w:r>
    </w:p>
    <w:sectPr w:rsidR="00500354" w:rsidRPr="00294568" w:rsidSect="000E20B4">
      <w:footerReference w:type="default" r:id="rId10"/>
      <w:pgSz w:w="11900" w:h="16840"/>
      <w:pgMar w:top="1440" w:right="1440" w:bottom="1440" w:left="1440" w:header="851" w:footer="992" w:gutter="0"/>
      <w:cols w:space="425"/>
      <w:docGrid w:type="lines"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028186" w16cid:durableId="1F0AAFA0"/>
  <w16cid:commentId w16cid:paraId="6F31ACF7" w16cid:durableId="1F0AB10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9CB89" w14:textId="77777777" w:rsidR="00066DD5" w:rsidRDefault="00066DD5" w:rsidP="003C2136">
      <w:r>
        <w:separator/>
      </w:r>
    </w:p>
  </w:endnote>
  <w:endnote w:type="continuationSeparator" w:id="0">
    <w:p w14:paraId="6C1DFBD7" w14:textId="77777777" w:rsidR="00066DD5" w:rsidRDefault="00066DD5" w:rsidP="003C2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icrosoft YaHei">
    <w:altName w:val="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DengXian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2849380"/>
      <w:docPartObj>
        <w:docPartGallery w:val="Page Numbers (Bottom of Page)"/>
        <w:docPartUnique/>
      </w:docPartObj>
    </w:sdtPr>
    <w:sdtEndPr>
      <w:rPr>
        <w:noProof/>
      </w:rPr>
    </w:sdtEndPr>
    <w:sdtContent>
      <w:p w14:paraId="1B9686BB" w14:textId="4AD97D87" w:rsidR="00143C94" w:rsidRDefault="00143C94">
        <w:pPr>
          <w:pStyle w:val="Footer"/>
          <w:jc w:val="right"/>
        </w:pPr>
        <w:r>
          <w:fldChar w:fldCharType="begin"/>
        </w:r>
        <w:r>
          <w:instrText xml:space="preserve"> PAGE   \* MERGEFORMAT </w:instrText>
        </w:r>
        <w:r>
          <w:fldChar w:fldCharType="separate"/>
        </w:r>
        <w:r w:rsidR="00E23E55">
          <w:rPr>
            <w:noProof/>
          </w:rPr>
          <w:t>20</w:t>
        </w:r>
        <w:r>
          <w:rPr>
            <w:noProof/>
          </w:rPr>
          <w:fldChar w:fldCharType="end"/>
        </w:r>
      </w:p>
    </w:sdtContent>
  </w:sdt>
  <w:p w14:paraId="1F9339BB" w14:textId="77777777" w:rsidR="00143C94" w:rsidRDefault="00143C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D5377" w14:textId="77777777" w:rsidR="00066DD5" w:rsidRDefault="00066DD5" w:rsidP="003C2136">
      <w:r>
        <w:separator/>
      </w:r>
    </w:p>
  </w:footnote>
  <w:footnote w:type="continuationSeparator" w:id="0">
    <w:p w14:paraId="51F936D4" w14:textId="77777777" w:rsidR="00066DD5" w:rsidRDefault="00066DD5" w:rsidP="003C21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695C01"/>
    <w:multiLevelType w:val="hybridMultilevel"/>
    <w:tmpl w:val="6E624488"/>
    <w:lvl w:ilvl="0" w:tplc="308CDAB2">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15E209D"/>
    <w:multiLevelType w:val="hybridMultilevel"/>
    <w:tmpl w:val="64C0AB32"/>
    <w:lvl w:ilvl="0" w:tplc="D90E949A">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EA845F7"/>
    <w:multiLevelType w:val="multilevel"/>
    <w:tmpl w:val="A992F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02D0FED"/>
    <w:multiLevelType w:val="multilevel"/>
    <w:tmpl w:val="8B4EA770"/>
    <w:lvl w:ilvl="0">
      <w:start w:val="1"/>
      <w:numFmt w:val="decimal"/>
      <w:lvlText w:val="%1."/>
      <w:lvlJc w:val="left"/>
      <w:pPr>
        <w:ind w:left="360" w:hanging="360"/>
      </w:pPr>
      <w:rPr>
        <w:rFonts w:hint="eastAsia"/>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55795BEC"/>
    <w:multiLevelType w:val="hybridMultilevel"/>
    <w:tmpl w:val="A134DF8E"/>
    <w:lvl w:ilvl="0" w:tplc="A6D0FA86">
      <w:start w:val="1"/>
      <w:numFmt w:val="lowerLetter"/>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7C90DFE"/>
    <w:multiLevelType w:val="multilevel"/>
    <w:tmpl w:val="F8C65634"/>
    <w:lvl w:ilvl="0">
      <w:start w:val="3"/>
      <w:numFmt w:val="decimal"/>
      <w:lvlText w:val="%1"/>
      <w:lvlJc w:val="left"/>
      <w:pPr>
        <w:ind w:left="360" w:hanging="360"/>
      </w:pPr>
      <w:rPr>
        <w:rFonts w:hint="eastAsia"/>
      </w:rPr>
    </w:lvl>
    <w:lvl w:ilvl="1">
      <w:start w:val="1"/>
      <w:numFmt w:val="decimal"/>
      <w:lvlText w:val="%1.%2"/>
      <w:lvlJc w:val="left"/>
      <w:pPr>
        <w:ind w:left="720" w:hanging="72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1080" w:hanging="108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440" w:hanging="144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800" w:hanging="1800"/>
      </w:pPr>
      <w:rPr>
        <w:rFonts w:hint="eastAsia"/>
      </w:rPr>
    </w:lvl>
    <w:lvl w:ilvl="8">
      <w:start w:val="1"/>
      <w:numFmt w:val="decimal"/>
      <w:lvlText w:val="%1.%2.%3.%4.%5.%6.%7.%8.%9"/>
      <w:lvlJc w:val="left"/>
      <w:pPr>
        <w:ind w:left="2160" w:hanging="2160"/>
      </w:pPr>
      <w:rPr>
        <w:rFonts w:hint="eastAsia"/>
      </w:rPr>
    </w:lvl>
  </w:abstractNum>
  <w:num w:numId="1">
    <w:abstractNumId w:val="1"/>
  </w:num>
  <w:num w:numId="2">
    <w:abstractNumId w:val="4"/>
  </w:num>
  <w:num w:numId="3">
    <w:abstractNumId w:val="6"/>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it-IT" w:vendorID="64" w:dllVersion="6" w:nlCheck="1" w:checkStyle="0"/>
  <w:activeWritingStyle w:appName="MSWord" w:lang="en-US" w:vendorID="64" w:dllVersion="6" w:nlCheck="1" w:checkStyle="1"/>
  <w:activeWritingStyle w:appName="MSWord" w:lang="de-DE"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defaultTabStop w:val="420"/>
  <w:hyphenationZone w:val="283"/>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xtjQwNbUwNjCzMDZR0lEKTi0uzszPAykwrAUA5R+v/SwAAAA="/>
  </w:docVars>
  <w:rsids>
    <w:rsidRoot w:val="0070351A"/>
    <w:rsid w:val="0000153F"/>
    <w:rsid w:val="00005E43"/>
    <w:rsid w:val="0000637E"/>
    <w:rsid w:val="000101DA"/>
    <w:rsid w:val="00010753"/>
    <w:rsid w:val="0001122B"/>
    <w:rsid w:val="000119D8"/>
    <w:rsid w:val="000119EC"/>
    <w:rsid w:val="00012198"/>
    <w:rsid w:val="00012AC9"/>
    <w:rsid w:val="00013FC7"/>
    <w:rsid w:val="000172D1"/>
    <w:rsid w:val="000202EA"/>
    <w:rsid w:val="00020511"/>
    <w:rsid w:val="0002119C"/>
    <w:rsid w:val="000226F8"/>
    <w:rsid w:val="00022758"/>
    <w:rsid w:val="00022B75"/>
    <w:rsid w:val="00022C75"/>
    <w:rsid w:val="000236FD"/>
    <w:rsid w:val="00026D73"/>
    <w:rsid w:val="00027A0C"/>
    <w:rsid w:val="00027DB6"/>
    <w:rsid w:val="000301FD"/>
    <w:rsid w:val="00030FDB"/>
    <w:rsid w:val="00031605"/>
    <w:rsid w:val="00031C2E"/>
    <w:rsid w:val="0003274F"/>
    <w:rsid w:val="000330D9"/>
    <w:rsid w:val="0003498C"/>
    <w:rsid w:val="00034F2B"/>
    <w:rsid w:val="00034FF0"/>
    <w:rsid w:val="0003632C"/>
    <w:rsid w:val="000365B4"/>
    <w:rsid w:val="00037265"/>
    <w:rsid w:val="000401D0"/>
    <w:rsid w:val="00041BAD"/>
    <w:rsid w:val="0004305E"/>
    <w:rsid w:val="0004416B"/>
    <w:rsid w:val="00044FDC"/>
    <w:rsid w:val="000450B7"/>
    <w:rsid w:val="0004565F"/>
    <w:rsid w:val="000459BB"/>
    <w:rsid w:val="00046AA9"/>
    <w:rsid w:val="00046D88"/>
    <w:rsid w:val="00047521"/>
    <w:rsid w:val="00047B6A"/>
    <w:rsid w:val="00047DB9"/>
    <w:rsid w:val="000500C3"/>
    <w:rsid w:val="000509ED"/>
    <w:rsid w:val="00050A78"/>
    <w:rsid w:val="00050B32"/>
    <w:rsid w:val="00050EEA"/>
    <w:rsid w:val="0005125D"/>
    <w:rsid w:val="000525B1"/>
    <w:rsid w:val="00053CB1"/>
    <w:rsid w:val="00054AD7"/>
    <w:rsid w:val="00054DCA"/>
    <w:rsid w:val="00054FB3"/>
    <w:rsid w:val="00055AE7"/>
    <w:rsid w:val="00056DAE"/>
    <w:rsid w:val="00060052"/>
    <w:rsid w:val="000602BC"/>
    <w:rsid w:val="0006046D"/>
    <w:rsid w:val="00061AEB"/>
    <w:rsid w:val="000623AF"/>
    <w:rsid w:val="00063808"/>
    <w:rsid w:val="00066722"/>
    <w:rsid w:val="00066DD5"/>
    <w:rsid w:val="000674CF"/>
    <w:rsid w:val="000679EB"/>
    <w:rsid w:val="00067B9C"/>
    <w:rsid w:val="00071116"/>
    <w:rsid w:val="00072837"/>
    <w:rsid w:val="00073094"/>
    <w:rsid w:val="00075044"/>
    <w:rsid w:val="0008023C"/>
    <w:rsid w:val="0008025A"/>
    <w:rsid w:val="000804CB"/>
    <w:rsid w:val="00081A83"/>
    <w:rsid w:val="00083182"/>
    <w:rsid w:val="00083B58"/>
    <w:rsid w:val="00090AD8"/>
    <w:rsid w:val="0009109E"/>
    <w:rsid w:val="00091807"/>
    <w:rsid w:val="0009204E"/>
    <w:rsid w:val="00095856"/>
    <w:rsid w:val="00096417"/>
    <w:rsid w:val="00097096"/>
    <w:rsid w:val="0009719A"/>
    <w:rsid w:val="00097A25"/>
    <w:rsid w:val="000A0384"/>
    <w:rsid w:val="000A1F8F"/>
    <w:rsid w:val="000A264C"/>
    <w:rsid w:val="000A2B1A"/>
    <w:rsid w:val="000A2F3D"/>
    <w:rsid w:val="000A4DAF"/>
    <w:rsid w:val="000A4E51"/>
    <w:rsid w:val="000A5933"/>
    <w:rsid w:val="000A7521"/>
    <w:rsid w:val="000B0079"/>
    <w:rsid w:val="000B0C89"/>
    <w:rsid w:val="000B1B11"/>
    <w:rsid w:val="000B22F2"/>
    <w:rsid w:val="000B2C97"/>
    <w:rsid w:val="000B53F6"/>
    <w:rsid w:val="000B5C49"/>
    <w:rsid w:val="000B6F22"/>
    <w:rsid w:val="000C0415"/>
    <w:rsid w:val="000C09E8"/>
    <w:rsid w:val="000C1156"/>
    <w:rsid w:val="000C1295"/>
    <w:rsid w:val="000C1427"/>
    <w:rsid w:val="000C19B8"/>
    <w:rsid w:val="000C1B7D"/>
    <w:rsid w:val="000C403A"/>
    <w:rsid w:val="000C42BB"/>
    <w:rsid w:val="000C5676"/>
    <w:rsid w:val="000C5B6D"/>
    <w:rsid w:val="000C712A"/>
    <w:rsid w:val="000C7537"/>
    <w:rsid w:val="000C7AEF"/>
    <w:rsid w:val="000D1E44"/>
    <w:rsid w:val="000D213A"/>
    <w:rsid w:val="000D2CCC"/>
    <w:rsid w:val="000D3604"/>
    <w:rsid w:val="000D3C4D"/>
    <w:rsid w:val="000D508A"/>
    <w:rsid w:val="000D5CE9"/>
    <w:rsid w:val="000D5CEC"/>
    <w:rsid w:val="000D7864"/>
    <w:rsid w:val="000D7B4A"/>
    <w:rsid w:val="000E20B4"/>
    <w:rsid w:val="000E21E7"/>
    <w:rsid w:val="000E27CD"/>
    <w:rsid w:val="000E470A"/>
    <w:rsid w:val="000E501E"/>
    <w:rsid w:val="000E502A"/>
    <w:rsid w:val="000E5CB9"/>
    <w:rsid w:val="000E5E09"/>
    <w:rsid w:val="000E6238"/>
    <w:rsid w:val="000E6F55"/>
    <w:rsid w:val="000E6F5F"/>
    <w:rsid w:val="000E706D"/>
    <w:rsid w:val="000E759C"/>
    <w:rsid w:val="000E7F02"/>
    <w:rsid w:val="000F0192"/>
    <w:rsid w:val="000F0E40"/>
    <w:rsid w:val="000F15B0"/>
    <w:rsid w:val="000F2CBD"/>
    <w:rsid w:val="000F44B2"/>
    <w:rsid w:val="000F573E"/>
    <w:rsid w:val="000F5C09"/>
    <w:rsid w:val="000F5C19"/>
    <w:rsid w:val="000F5D50"/>
    <w:rsid w:val="000F7016"/>
    <w:rsid w:val="000F7488"/>
    <w:rsid w:val="000F7EEB"/>
    <w:rsid w:val="00100879"/>
    <w:rsid w:val="00102655"/>
    <w:rsid w:val="00103B23"/>
    <w:rsid w:val="0010663C"/>
    <w:rsid w:val="0010789F"/>
    <w:rsid w:val="00110B66"/>
    <w:rsid w:val="00111A68"/>
    <w:rsid w:val="00111BB3"/>
    <w:rsid w:val="0011294F"/>
    <w:rsid w:val="00112AC1"/>
    <w:rsid w:val="00112C3B"/>
    <w:rsid w:val="001138A3"/>
    <w:rsid w:val="00113E2B"/>
    <w:rsid w:val="00113E6B"/>
    <w:rsid w:val="001148AA"/>
    <w:rsid w:val="001151BD"/>
    <w:rsid w:val="00116F29"/>
    <w:rsid w:val="00117266"/>
    <w:rsid w:val="0011771E"/>
    <w:rsid w:val="001177E4"/>
    <w:rsid w:val="0012019F"/>
    <w:rsid w:val="001203E9"/>
    <w:rsid w:val="001205EC"/>
    <w:rsid w:val="00120B73"/>
    <w:rsid w:val="00122323"/>
    <w:rsid w:val="001227A5"/>
    <w:rsid w:val="0012290F"/>
    <w:rsid w:val="00124EDF"/>
    <w:rsid w:val="00130132"/>
    <w:rsid w:val="0013088A"/>
    <w:rsid w:val="00131261"/>
    <w:rsid w:val="00131A90"/>
    <w:rsid w:val="00132F7F"/>
    <w:rsid w:val="00133681"/>
    <w:rsid w:val="00134581"/>
    <w:rsid w:val="00134AE5"/>
    <w:rsid w:val="00137202"/>
    <w:rsid w:val="00137527"/>
    <w:rsid w:val="00137E86"/>
    <w:rsid w:val="00140028"/>
    <w:rsid w:val="0014003D"/>
    <w:rsid w:val="001407BE"/>
    <w:rsid w:val="001420DE"/>
    <w:rsid w:val="00143C94"/>
    <w:rsid w:val="00144609"/>
    <w:rsid w:val="00144DB8"/>
    <w:rsid w:val="0014531F"/>
    <w:rsid w:val="00145C73"/>
    <w:rsid w:val="0014616D"/>
    <w:rsid w:val="001508B1"/>
    <w:rsid w:val="00151944"/>
    <w:rsid w:val="001521B4"/>
    <w:rsid w:val="001523E1"/>
    <w:rsid w:val="00152EC3"/>
    <w:rsid w:val="00154D20"/>
    <w:rsid w:val="001557E1"/>
    <w:rsid w:val="00155954"/>
    <w:rsid w:val="00156766"/>
    <w:rsid w:val="00160075"/>
    <w:rsid w:val="00161019"/>
    <w:rsid w:val="0016223F"/>
    <w:rsid w:val="0016250F"/>
    <w:rsid w:val="00162644"/>
    <w:rsid w:val="0016356D"/>
    <w:rsid w:val="001643EC"/>
    <w:rsid w:val="00165A46"/>
    <w:rsid w:val="0016737E"/>
    <w:rsid w:val="00170EB8"/>
    <w:rsid w:val="001727C9"/>
    <w:rsid w:val="00172CFB"/>
    <w:rsid w:val="00174451"/>
    <w:rsid w:val="00175750"/>
    <w:rsid w:val="00175CCB"/>
    <w:rsid w:val="00176CB5"/>
    <w:rsid w:val="00180039"/>
    <w:rsid w:val="00180687"/>
    <w:rsid w:val="00180B6F"/>
    <w:rsid w:val="0018129B"/>
    <w:rsid w:val="00181972"/>
    <w:rsid w:val="0018197E"/>
    <w:rsid w:val="0018263D"/>
    <w:rsid w:val="001829DE"/>
    <w:rsid w:val="00182F7E"/>
    <w:rsid w:val="0018395A"/>
    <w:rsid w:val="0018486E"/>
    <w:rsid w:val="00184ECD"/>
    <w:rsid w:val="001858AA"/>
    <w:rsid w:val="001861D7"/>
    <w:rsid w:val="0018676A"/>
    <w:rsid w:val="00190605"/>
    <w:rsid w:val="00190670"/>
    <w:rsid w:val="00190E57"/>
    <w:rsid w:val="00191498"/>
    <w:rsid w:val="00191A38"/>
    <w:rsid w:val="001928BF"/>
    <w:rsid w:val="0019310F"/>
    <w:rsid w:val="00193923"/>
    <w:rsid w:val="00193CFA"/>
    <w:rsid w:val="00193E28"/>
    <w:rsid w:val="00195E66"/>
    <w:rsid w:val="00196E73"/>
    <w:rsid w:val="00197B1C"/>
    <w:rsid w:val="00197ED3"/>
    <w:rsid w:val="001A0014"/>
    <w:rsid w:val="001A019D"/>
    <w:rsid w:val="001A0E5F"/>
    <w:rsid w:val="001A0EFE"/>
    <w:rsid w:val="001A1926"/>
    <w:rsid w:val="001A263D"/>
    <w:rsid w:val="001A3FC0"/>
    <w:rsid w:val="001A43D3"/>
    <w:rsid w:val="001A4B4B"/>
    <w:rsid w:val="001A557F"/>
    <w:rsid w:val="001A7026"/>
    <w:rsid w:val="001A7D6D"/>
    <w:rsid w:val="001B01E1"/>
    <w:rsid w:val="001B062B"/>
    <w:rsid w:val="001B07E4"/>
    <w:rsid w:val="001B0A8B"/>
    <w:rsid w:val="001B21FB"/>
    <w:rsid w:val="001B2D02"/>
    <w:rsid w:val="001B3B67"/>
    <w:rsid w:val="001B543F"/>
    <w:rsid w:val="001B5D11"/>
    <w:rsid w:val="001B65DA"/>
    <w:rsid w:val="001B7728"/>
    <w:rsid w:val="001B7C1F"/>
    <w:rsid w:val="001C0BF3"/>
    <w:rsid w:val="001C2028"/>
    <w:rsid w:val="001C22E8"/>
    <w:rsid w:val="001C23C9"/>
    <w:rsid w:val="001C2691"/>
    <w:rsid w:val="001C40BB"/>
    <w:rsid w:val="001C4E9E"/>
    <w:rsid w:val="001C501D"/>
    <w:rsid w:val="001C536D"/>
    <w:rsid w:val="001C7D4A"/>
    <w:rsid w:val="001D09F4"/>
    <w:rsid w:val="001D0A07"/>
    <w:rsid w:val="001D202C"/>
    <w:rsid w:val="001D21A0"/>
    <w:rsid w:val="001D29C0"/>
    <w:rsid w:val="001D3218"/>
    <w:rsid w:val="001D39C8"/>
    <w:rsid w:val="001D4AFA"/>
    <w:rsid w:val="001D4C3D"/>
    <w:rsid w:val="001D509B"/>
    <w:rsid w:val="001D5DC3"/>
    <w:rsid w:val="001D6D9E"/>
    <w:rsid w:val="001D700A"/>
    <w:rsid w:val="001D7B21"/>
    <w:rsid w:val="001E0928"/>
    <w:rsid w:val="001E229C"/>
    <w:rsid w:val="001E23D6"/>
    <w:rsid w:val="001E34FE"/>
    <w:rsid w:val="001E399D"/>
    <w:rsid w:val="001E4062"/>
    <w:rsid w:val="001E4431"/>
    <w:rsid w:val="001E4696"/>
    <w:rsid w:val="001E573F"/>
    <w:rsid w:val="001E5D8D"/>
    <w:rsid w:val="001E5EDD"/>
    <w:rsid w:val="001E6E72"/>
    <w:rsid w:val="001F0348"/>
    <w:rsid w:val="001F0478"/>
    <w:rsid w:val="001F1CDE"/>
    <w:rsid w:val="001F3A8F"/>
    <w:rsid w:val="001F71E7"/>
    <w:rsid w:val="001F7BE3"/>
    <w:rsid w:val="002000BC"/>
    <w:rsid w:val="0020059F"/>
    <w:rsid w:val="00200CE4"/>
    <w:rsid w:val="00201A38"/>
    <w:rsid w:val="00201CE9"/>
    <w:rsid w:val="00204AC3"/>
    <w:rsid w:val="00204BC8"/>
    <w:rsid w:val="00205615"/>
    <w:rsid w:val="00205E3B"/>
    <w:rsid w:val="00207026"/>
    <w:rsid w:val="00210C0F"/>
    <w:rsid w:val="00212D1A"/>
    <w:rsid w:val="00213349"/>
    <w:rsid w:val="00213399"/>
    <w:rsid w:val="002139A3"/>
    <w:rsid w:val="00213DFE"/>
    <w:rsid w:val="002143C3"/>
    <w:rsid w:val="0021441E"/>
    <w:rsid w:val="00215EA7"/>
    <w:rsid w:val="00216B04"/>
    <w:rsid w:val="002205DB"/>
    <w:rsid w:val="00221027"/>
    <w:rsid w:val="00221789"/>
    <w:rsid w:val="0022406A"/>
    <w:rsid w:val="002240E2"/>
    <w:rsid w:val="00224394"/>
    <w:rsid w:val="002256E1"/>
    <w:rsid w:val="00230796"/>
    <w:rsid w:val="002307B9"/>
    <w:rsid w:val="00230D33"/>
    <w:rsid w:val="00231268"/>
    <w:rsid w:val="002324DA"/>
    <w:rsid w:val="0023343D"/>
    <w:rsid w:val="0023381F"/>
    <w:rsid w:val="002338FD"/>
    <w:rsid w:val="00233BB4"/>
    <w:rsid w:val="002349B3"/>
    <w:rsid w:val="00235D29"/>
    <w:rsid w:val="002417CD"/>
    <w:rsid w:val="00243147"/>
    <w:rsid w:val="0024384E"/>
    <w:rsid w:val="00244882"/>
    <w:rsid w:val="00245A5F"/>
    <w:rsid w:val="00246F9C"/>
    <w:rsid w:val="002470AA"/>
    <w:rsid w:val="00250193"/>
    <w:rsid w:val="00250B78"/>
    <w:rsid w:val="00250F19"/>
    <w:rsid w:val="00251491"/>
    <w:rsid w:val="002528D9"/>
    <w:rsid w:val="002548A2"/>
    <w:rsid w:val="00254C30"/>
    <w:rsid w:val="00254D52"/>
    <w:rsid w:val="00254EDB"/>
    <w:rsid w:val="002552A3"/>
    <w:rsid w:val="002552DD"/>
    <w:rsid w:val="00255598"/>
    <w:rsid w:val="00256820"/>
    <w:rsid w:val="002575FC"/>
    <w:rsid w:val="00257C5D"/>
    <w:rsid w:val="00260472"/>
    <w:rsid w:val="00260BA8"/>
    <w:rsid w:val="00264790"/>
    <w:rsid w:val="0026483C"/>
    <w:rsid w:val="0026549B"/>
    <w:rsid w:val="002657F9"/>
    <w:rsid w:val="0026635A"/>
    <w:rsid w:val="00266C4D"/>
    <w:rsid w:val="00267876"/>
    <w:rsid w:val="00270FF2"/>
    <w:rsid w:val="00271CB5"/>
    <w:rsid w:val="002742BD"/>
    <w:rsid w:val="0027474A"/>
    <w:rsid w:val="00275F6A"/>
    <w:rsid w:val="002764AE"/>
    <w:rsid w:val="002778E1"/>
    <w:rsid w:val="00280FCD"/>
    <w:rsid w:val="00281C9F"/>
    <w:rsid w:val="00281CC3"/>
    <w:rsid w:val="00283D1F"/>
    <w:rsid w:val="002842CC"/>
    <w:rsid w:val="00284839"/>
    <w:rsid w:val="00285874"/>
    <w:rsid w:val="00285AE4"/>
    <w:rsid w:val="002868DD"/>
    <w:rsid w:val="00286A20"/>
    <w:rsid w:val="00287937"/>
    <w:rsid w:val="002934A4"/>
    <w:rsid w:val="002938B5"/>
    <w:rsid w:val="00293C1C"/>
    <w:rsid w:val="00293DE9"/>
    <w:rsid w:val="00294568"/>
    <w:rsid w:val="00294758"/>
    <w:rsid w:val="00295E38"/>
    <w:rsid w:val="00297369"/>
    <w:rsid w:val="002A02C5"/>
    <w:rsid w:val="002A052F"/>
    <w:rsid w:val="002A0629"/>
    <w:rsid w:val="002A11A9"/>
    <w:rsid w:val="002A288D"/>
    <w:rsid w:val="002A2A57"/>
    <w:rsid w:val="002A2A60"/>
    <w:rsid w:val="002A3577"/>
    <w:rsid w:val="002A3A06"/>
    <w:rsid w:val="002A5080"/>
    <w:rsid w:val="002A5FB7"/>
    <w:rsid w:val="002A61A0"/>
    <w:rsid w:val="002A731F"/>
    <w:rsid w:val="002A7757"/>
    <w:rsid w:val="002B0090"/>
    <w:rsid w:val="002B19A9"/>
    <w:rsid w:val="002B1AC0"/>
    <w:rsid w:val="002B48C1"/>
    <w:rsid w:val="002B4E8E"/>
    <w:rsid w:val="002B50F0"/>
    <w:rsid w:val="002B5BBB"/>
    <w:rsid w:val="002B7080"/>
    <w:rsid w:val="002B715D"/>
    <w:rsid w:val="002B7DD8"/>
    <w:rsid w:val="002C1339"/>
    <w:rsid w:val="002C1546"/>
    <w:rsid w:val="002C1BB3"/>
    <w:rsid w:val="002C43AC"/>
    <w:rsid w:val="002C5427"/>
    <w:rsid w:val="002C5962"/>
    <w:rsid w:val="002C71CD"/>
    <w:rsid w:val="002C774C"/>
    <w:rsid w:val="002D0C86"/>
    <w:rsid w:val="002D3B9E"/>
    <w:rsid w:val="002D5C12"/>
    <w:rsid w:val="002D7473"/>
    <w:rsid w:val="002E20BE"/>
    <w:rsid w:val="002E4225"/>
    <w:rsid w:val="002E4312"/>
    <w:rsid w:val="002E4598"/>
    <w:rsid w:val="002E7679"/>
    <w:rsid w:val="002F0547"/>
    <w:rsid w:val="002F0A82"/>
    <w:rsid w:val="002F17D7"/>
    <w:rsid w:val="002F1846"/>
    <w:rsid w:val="002F22F5"/>
    <w:rsid w:val="002F24B9"/>
    <w:rsid w:val="002F427B"/>
    <w:rsid w:val="002F53B5"/>
    <w:rsid w:val="002F5C34"/>
    <w:rsid w:val="002F5C70"/>
    <w:rsid w:val="002F780D"/>
    <w:rsid w:val="002F7D79"/>
    <w:rsid w:val="00300EC6"/>
    <w:rsid w:val="00301E74"/>
    <w:rsid w:val="00301F98"/>
    <w:rsid w:val="00302AD4"/>
    <w:rsid w:val="003031A7"/>
    <w:rsid w:val="00303D2E"/>
    <w:rsid w:val="0030420C"/>
    <w:rsid w:val="00306EB7"/>
    <w:rsid w:val="00307155"/>
    <w:rsid w:val="003071B8"/>
    <w:rsid w:val="003077E2"/>
    <w:rsid w:val="00310D03"/>
    <w:rsid w:val="00310E93"/>
    <w:rsid w:val="00311112"/>
    <w:rsid w:val="00311EE8"/>
    <w:rsid w:val="00312DCB"/>
    <w:rsid w:val="0031339C"/>
    <w:rsid w:val="00313F36"/>
    <w:rsid w:val="00313F9C"/>
    <w:rsid w:val="003142AA"/>
    <w:rsid w:val="003142EB"/>
    <w:rsid w:val="00315D53"/>
    <w:rsid w:val="00322099"/>
    <w:rsid w:val="003229F0"/>
    <w:rsid w:val="00322C5E"/>
    <w:rsid w:val="0032302C"/>
    <w:rsid w:val="0033109D"/>
    <w:rsid w:val="00331FF0"/>
    <w:rsid w:val="00333000"/>
    <w:rsid w:val="00333043"/>
    <w:rsid w:val="00333C3C"/>
    <w:rsid w:val="00333DBD"/>
    <w:rsid w:val="003351F2"/>
    <w:rsid w:val="00335A85"/>
    <w:rsid w:val="00335BD0"/>
    <w:rsid w:val="00336138"/>
    <w:rsid w:val="0033698B"/>
    <w:rsid w:val="00337595"/>
    <w:rsid w:val="00340405"/>
    <w:rsid w:val="003405AE"/>
    <w:rsid w:val="00341539"/>
    <w:rsid w:val="003420C4"/>
    <w:rsid w:val="00343E8C"/>
    <w:rsid w:val="00344FD5"/>
    <w:rsid w:val="0034562C"/>
    <w:rsid w:val="00346909"/>
    <w:rsid w:val="00346F8F"/>
    <w:rsid w:val="003472A9"/>
    <w:rsid w:val="00347833"/>
    <w:rsid w:val="00347A3C"/>
    <w:rsid w:val="00350110"/>
    <w:rsid w:val="003502B9"/>
    <w:rsid w:val="00351183"/>
    <w:rsid w:val="003530A3"/>
    <w:rsid w:val="00353245"/>
    <w:rsid w:val="00353747"/>
    <w:rsid w:val="003548C8"/>
    <w:rsid w:val="00355257"/>
    <w:rsid w:val="00356021"/>
    <w:rsid w:val="003561CE"/>
    <w:rsid w:val="00356C07"/>
    <w:rsid w:val="00356EE4"/>
    <w:rsid w:val="00357005"/>
    <w:rsid w:val="00360596"/>
    <w:rsid w:val="00361EA3"/>
    <w:rsid w:val="00362334"/>
    <w:rsid w:val="003633DE"/>
    <w:rsid w:val="00363694"/>
    <w:rsid w:val="00364034"/>
    <w:rsid w:val="00364BEB"/>
    <w:rsid w:val="00364C8B"/>
    <w:rsid w:val="00365BFC"/>
    <w:rsid w:val="003676E3"/>
    <w:rsid w:val="00367A67"/>
    <w:rsid w:val="00367C32"/>
    <w:rsid w:val="00367CFE"/>
    <w:rsid w:val="00367D00"/>
    <w:rsid w:val="00370489"/>
    <w:rsid w:val="003706AE"/>
    <w:rsid w:val="0037102D"/>
    <w:rsid w:val="0037264F"/>
    <w:rsid w:val="00372D6A"/>
    <w:rsid w:val="0037385B"/>
    <w:rsid w:val="00374DDD"/>
    <w:rsid w:val="0037503A"/>
    <w:rsid w:val="003750F0"/>
    <w:rsid w:val="0037571F"/>
    <w:rsid w:val="00377089"/>
    <w:rsid w:val="00377960"/>
    <w:rsid w:val="00377CFC"/>
    <w:rsid w:val="00380301"/>
    <w:rsid w:val="003804CB"/>
    <w:rsid w:val="003808F0"/>
    <w:rsid w:val="00380976"/>
    <w:rsid w:val="00382AE2"/>
    <w:rsid w:val="00382DDB"/>
    <w:rsid w:val="0038710E"/>
    <w:rsid w:val="00387FFC"/>
    <w:rsid w:val="00390087"/>
    <w:rsid w:val="0039029F"/>
    <w:rsid w:val="003909CE"/>
    <w:rsid w:val="00390C21"/>
    <w:rsid w:val="00391E7C"/>
    <w:rsid w:val="003927A1"/>
    <w:rsid w:val="0039365F"/>
    <w:rsid w:val="003936E9"/>
    <w:rsid w:val="00393F32"/>
    <w:rsid w:val="00394DFE"/>
    <w:rsid w:val="00395DC6"/>
    <w:rsid w:val="00396E08"/>
    <w:rsid w:val="00397196"/>
    <w:rsid w:val="00397AB5"/>
    <w:rsid w:val="003A096A"/>
    <w:rsid w:val="003A0BD8"/>
    <w:rsid w:val="003A0D7D"/>
    <w:rsid w:val="003A13EF"/>
    <w:rsid w:val="003A30EE"/>
    <w:rsid w:val="003A4C52"/>
    <w:rsid w:val="003A5EF2"/>
    <w:rsid w:val="003A716D"/>
    <w:rsid w:val="003B0CDA"/>
    <w:rsid w:val="003B15A8"/>
    <w:rsid w:val="003B2587"/>
    <w:rsid w:val="003B2FE2"/>
    <w:rsid w:val="003B4190"/>
    <w:rsid w:val="003B575B"/>
    <w:rsid w:val="003B5E04"/>
    <w:rsid w:val="003B619C"/>
    <w:rsid w:val="003B779F"/>
    <w:rsid w:val="003B7BDE"/>
    <w:rsid w:val="003C0080"/>
    <w:rsid w:val="003C1BB8"/>
    <w:rsid w:val="003C2136"/>
    <w:rsid w:val="003C25DF"/>
    <w:rsid w:val="003C4142"/>
    <w:rsid w:val="003C42A2"/>
    <w:rsid w:val="003C5293"/>
    <w:rsid w:val="003C7DD1"/>
    <w:rsid w:val="003D0064"/>
    <w:rsid w:val="003D03D9"/>
    <w:rsid w:val="003D070D"/>
    <w:rsid w:val="003D138C"/>
    <w:rsid w:val="003D1609"/>
    <w:rsid w:val="003D2B2D"/>
    <w:rsid w:val="003D2CC9"/>
    <w:rsid w:val="003D52FA"/>
    <w:rsid w:val="003D5754"/>
    <w:rsid w:val="003D6251"/>
    <w:rsid w:val="003D6AB0"/>
    <w:rsid w:val="003D7870"/>
    <w:rsid w:val="003D7BA2"/>
    <w:rsid w:val="003E1604"/>
    <w:rsid w:val="003E2D91"/>
    <w:rsid w:val="003E3520"/>
    <w:rsid w:val="003E49FD"/>
    <w:rsid w:val="003E6736"/>
    <w:rsid w:val="003E6C00"/>
    <w:rsid w:val="003E76BA"/>
    <w:rsid w:val="003F1ADC"/>
    <w:rsid w:val="003F1FE1"/>
    <w:rsid w:val="003F2321"/>
    <w:rsid w:val="003F28ED"/>
    <w:rsid w:val="003F58AC"/>
    <w:rsid w:val="003F76AE"/>
    <w:rsid w:val="00400FFC"/>
    <w:rsid w:val="00401085"/>
    <w:rsid w:val="00401122"/>
    <w:rsid w:val="004017B2"/>
    <w:rsid w:val="00401933"/>
    <w:rsid w:val="00401978"/>
    <w:rsid w:val="0040289D"/>
    <w:rsid w:val="00402F2F"/>
    <w:rsid w:val="00405167"/>
    <w:rsid w:val="00405442"/>
    <w:rsid w:val="00405998"/>
    <w:rsid w:val="004063E9"/>
    <w:rsid w:val="00406B5E"/>
    <w:rsid w:val="00411341"/>
    <w:rsid w:val="00413779"/>
    <w:rsid w:val="0041600E"/>
    <w:rsid w:val="004166D8"/>
    <w:rsid w:val="0041670F"/>
    <w:rsid w:val="00417124"/>
    <w:rsid w:val="00417B28"/>
    <w:rsid w:val="00420E0B"/>
    <w:rsid w:val="00423881"/>
    <w:rsid w:val="0042430E"/>
    <w:rsid w:val="00424BDB"/>
    <w:rsid w:val="00424F3B"/>
    <w:rsid w:val="0042556A"/>
    <w:rsid w:val="00427D97"/>
    <w:rsid w:val="00430AA4"/>
    <w:rsid w:val="004320A6"/>
    <w:rsid w:val="00432242"/>
    <w:rsid w:val="00432B8F"/>
    <w:rsid w:val="004339D3"/>
    <w:rsid w:val="00434779"/>
    <w:rsid w:val="00435E57"/>
    <w:rsid w:val="004379BE"/>
    <w:rsid w:val="00437A08"/>
    <w:rsid w:val="00437B43"/>
    <w:rsid w:val="00437FF5"/>
    <w:rsid w:val="004401C4"/>
    <w:rsid w:val="004403E9"/>
    <w:rsid w:val="00440F51"/>
    <w:rsid w:val="00441F9A"/>
    <w:rsid w:val="004427C7"/>
    <w:rsid w:val="00443E00"/>
    <w:rsid w:val="00443F32"/>
    <w:rsid w:val="0044483C"/>
    <w:rsid w:val="004449A6"/>
    <w:rsid w:val="00445944"/>
    <w:rsid w:val="00445E69"/>
    <w:rsid w:val="00446316"/>
    <w:rsid w:val="0044642F"/>
    <w:rsid w:val="00446FCA"/>
    <w:rsid w:val="00447005"/>
    <w:rsid w:val="00447611"/>
    <w:rsid w:val="00447E5F"/>
    <w:rsid w:val="00450C83"/>
    <w:rsid w:val="00451057"/>
    <w:rsid w:val="00451F86"/>
    <w:rsid w:val="0045399D"/>
    <w:rsid w:val="00453FF2"/>
    <w:rsid w:val="00454222"/>
    <w:rsid w:val="0045425D"/>
    <w:rsid w:val="004544F8"/>
    <w:rsid w:val="00455FDE"/>
    <w:rsid w:val="00456946"/>
    <w:rsid w:val="00457654"/>
    <w:rsid w:val="0045772B"/>
    <w:rsid w:val="00457C32"/>
    <w:rsid w:val="0046125B"/>
    <w:rsid w:val="004616C7"/>
    <w:rsid w:val="004616EA"/>
    <w:rsid w:val="00465124"/>
    <w:rsid w:val="00465461"/>
    <w:rsid w:val="00465695"/>
    <w:rsid w:val="00465D7C"/>
    <w:rsid w:val="00472461"/>
    <w:rsid w:val="00472583"/>
    <w:rsid w:val="0047270B"/>
    <w:rsid w:val="00472AE4"/>
    <w:rsid w:val="00473B2C"/>
    <w:rsid w:val="00474D2B"/>
    <w:rsid w:val="0047515D"/>
    <w:rsid w:val="00475C08"/>
    <w:rsid w:val="00476389"/>
    <w:rsid w:val="0047682F"/>
    <w:rsid w:val="004776BD"/>
    <w:rsid w:val="004776D9"/>
    <w:rsid w:val="00477729"/>
    <w:rsid w:val="004778FE"/>
    <w:rsid w:val="0048042C"/>
    <w:rsid w:val="00481874"/>
    <w:rsid w:val="0048216A"/>
    <w:rsid w:val="0048306F"/>
    <w:rsid w:val="004833C9"/>
    <w:rsid w:val="00483BFB"/>
    <w:rsid w:val="00484332"/>
    <w:rsid w:val="004845C9"/>
    <w:rsid w:val="004848CC"/>
    <w:rsid w:val="0048524B"/>
    <w:rsid w:val="00491F9F"/>
    <w:rsid w:val="00492D38"/>
    <w:rsid w:val="00494FD8"/>
    <w:rsid w:val="00494FE0"/>
    <w:rsid w:val="00495176"/>
    <w:rsid w:val="00495CCA"/>
    <w:rsid w:val="00496E2E"/>
    <w:rsid w:val="004A23D0"/>
    <w:rsid w:val="004A26D0"/>
    <w:rsid w:val="004A2B47"/>
    <w:rsid w:val="004A43CD"/>
    <w:rsid w:val="004A6939"/>
    <w:rsid w:val="004A69F8"/>
    <w:rsid w:val="004A7933"/>
    <w:rsid w:val="004B0B2E"/>
    <w:rsid w:val="004B0EC9"/>
    <w:rsid w:val="004B11E5"/>
    <w:rsid w:val="004B12F6"/>
    <w:rsid w:val="004B14CB"/>
    <w:rsid w:val="004B171E"/>
    <w:rsid w:val="004B1C58"/>
    <w:rsid w:val="004B38FE"/>
    <w:rsid w:val="004B5A5E"/>
    <w:rsid w:val="004B5E6F"/>
    <w:rsid w:val="004B6BDD"/>
    <w:rsid w:val="004B6E60"/>
    <w:rsid w:val="004B7C77"/>
    <w:rsid w:val="004C03CE"/>
    <w:rsid w:val="004C09C0"/>
    <w:rsid w:val="004C2B46"/>
    <w:rsid w:val="004C3180"/>
    <w:rsid w:val="004C4B40"/>
    <w:rsid w:val="004C559E"/>
    <w:rsid w:val="004C5A9B"/>
    <w:rsid w:val="004C5D49"/>
    <w:rsid w:val="004C72C7"/>
    <w:rsid w:val="004D045F"/>
    <w:rsid w:val="004D11D6"/>
    <w:rsid w:val="004D1A2A"/>
    <w:rsid w:val="004D2B24"/>
    <w:rsid w:val="004D33EF"/>
    <w:rsid w:val="004D3DE8"/>
    <w:rsid w:val="004D5BA0"/>
    <w:rsid w:val="004E0180"/>
    <w:rsid w:val="004E03AF"/>
    <w:rsid w:val="004E1986"/>
    <w:rsid w:val="004E2805"/>
    <w:rsid w:val="004E29DC"/>
    <w:rsid w:val="004E2B82"/>
    <w:rsid w:val="004E4A27"/>
    <w:rsid w:val="004E4A55"/>
    <w:rsid w:val="004E6F4B"/>
    <w:rsid w:val="004E7C04"/>
    <w:rsid w:val="004F0F75"/>
    <w:rsid w:val="004F179D"/>
    <w:rsid w:val="004F2016"/>
    <w:rsid w:val="004F2153"/>
    <w:rsid w:val="004F2A3F"/>
    <w:rsid w:val="004F39C6"/>
    <w:rsid w:val="004F3B69"/>
    <w:rsid w:val="004F42EB"/>
    <w:rsid w:val="004F7471"/>
    <w:rsid w:val="004F7CB0"/>
    <w:rsid w:val="00500354"/>
    <w:rsid w:val="00500883"/>
    <w:rsid w:val="00502870"/>
    <w:rsid w:val="00502AD0"/>
    <w:rsid w:val="00502FED"/>
    <w:rsid w:val="0050359A"/>
    <w:rsid w:val="005066AA"/>
    <w:rsid w:val="00506BE5"/>
    <w:rsid w:val="005070B8"/>
    <w:rsid w:val="00510093"/>
    <w:rsid w:val="005106A7"/>
    <w:rsid w:val="00510ABF"/>
    <w:rsid w:val="00512B3B"/>
    <w:rsid w:val="00515DAE"/>
    <w:rsid w:val="00515E47"/>
    <w:rsid w:val="00517C6F"/>
    <w:rsid w:val="0052018A"/>
    <w:rsid w:val="005209F3"/>
    <w:rsid w:val="00520B90"/>
    <w:rsid w:val="00522137"/>
    <w:rsid w:val="005223B3"/>
    <w:rsid w:val="0052471B"/>
    <w:rsid w:val="00524DE0"/>
    <w:rsid w:val="0052522C"/>
    <w:rsid w:val="00525BB0"/>
    <w:rsid w:val="005276D2"/>
    <w:rsid w:val="00527ECD"/>
    <w:rsid w:val="00530786"/>
    <w:rsid w:val="00530B46"/>
    <w:rsid w:val="00530F45"/>
    <w:rsid w:val="00531A43"/>
    <w:rsid w:val="00532E0A"/>
    <w:rsid w:val="005339B3"/>
    <w:rsid w:val="00534E9F"/>
    <w:rsid w:val="00536011"/>
    <w:rsid w:val="00536E39"/>
    <w:rsid w:val="00537386"/>
    <w:rsid w:val="00537901"/>
    <w:rsid w:val="00543C54"/>
    <w:rsid w:val="00543CBC"/>
    <w:rsid w:val="00543D36"/>
    <w:rsid w:val="0054717F"/>
    <w:rsid w:val="00550208"/>
    <w:rsid w:val="005515BF"/>
    <w:rsid w:val="00555644"/>
    <w:rsid w:val="005558E9"/>
    <w:rsid w:val="00556426"/>
    <w:rsid w:val="0055773C"/>
    <w:rsid w:val="005609DB"/>
    <w:rsid w:val="00561814"/>
    <w:rsid w:val="00561C1E"/>
    <w:rsid w:val="00562042"/>
    <w:rsid w:val="00563D63"/>
    <w:rsid w:val="00563FA9"/>
    <w:rsid w:val="005640E9"/>
    <w:rsid w:val="005642DD"/>
    <w:rsid w:val="00565D4B"/>
    <w:rsid w:val="00567671"/>
    <w:rsid w:val="0057031D"/>
    <w:rsid w:val="00570CCA"/>
    <w:rsid w:val="005744A8"/>
    <w:rsid w:val="00575719"/>
    <w:rsid w:val="00576396"/>
    <w:rsid w:val="0057665A"/>
    <w:rsid w:val="005778D5"/>
    <w:rsid w:val="005800EE"/>
    <w:rsid w:val="005807D6"/>
    <w:rsid w:val="00580A77"/>
    <w:rsid w:val="00580DF4"/>
    <w:rsid w:val="005823ED"/>
    <w:rsid w:val="00582812"/>
    <w:rsid w:val="00585D55"/>
    <w:rsid w:val="00587295"/>
    <w:rsid w:val="005873D2"/>
    <w:rsid w:val="0059059E"/>
    <w:rsid w:val="00590736"/>
    <w:rsid w:val="00590C78"/>
    <w:rsid w:val="00591427"/>
    <w:rsid w:val="00592417"/>
    <w:rsid w:val="00592CEB"/>
    <w:rsid w:val="00592E2B"/>
    <w:rsid w:val="005938B1"/>
    <w:rsid w:val="005947B9"/>
    <w:rsid w:val="00594B32"/>
    <w:rsid w:val="00596C95"/>
    <w:rsid w:val="005975BE"/>
    <w:rsid w:val="00597D3F"/>
    <w:rsid w:val="005A0338"/>
    <w:rsid w:val="005A042C"/>
    <w:rsid w:val="005A115D"/>
    <w:rsid w:val="005A4B34"/>
    <w:rsid w:val="005A5712"/>
    <w:rsid w:val="005A5890"/>
    <w:rsid w:val="005A65EB"/>
    <w:rsid w:val="005A7070"/>
    <w:rsid w:val="005A7938"/>
    <w:rsid w:val="005B035C"/>
    <w:rsid w:val="005B153B"/>
    <w:rsid w:val="005B17F2"/>
    <w:rsid w:val="005B1DAB"/>
    <w:rsid w:val="005B2282"/>
    <w:rsid w:val="005B3F61"/>
    <w:rsid w:val="005B47EE"/>
    <w:rsid w:val="005B7C1C"/>
    <w:rsid w:val="005C132A"/>
    <w:rsid w:val="005C14C1"/>
    <w:rsid w:val="005C1877"/>
    <w:rsid w:val="005C1F0B"/>
    <w:rsid w:val="005C24C7"/>
    <w:rsid w:val="005C3557"/>
    <w:rsid w:val="005C39AA"/>
    <w:rsid w:val="005C4D02"/>
    <w:rsid w:val="005C6EEA"/>
    <w:rsid w:val="005C7323"/>
    <w:rsid w:val="005D0BD2"/>
    <w:rsid w:val="005D112F"/>
    <w:rsid w:val="005D137A"/>
    <w:rsid w:val="005D1DD0"/>
    <w:rsid w:val="005D2A56"/>
    <w:rsid w:val="005D379D"/>
    <w:rsid w:val="005D3FC0"/>
    <w:rsid w:val="005D4E76"/>
    <w:rsid w:val="005D57E6"/>
    <w:rsid w:val="005D6EEB"/>
    <w:rsid w:val="005D6F81"/>
    <w:rsid w:val="005D7AF5"/>
    <w:rsid w:val="005E1D89"/>
    <w:rsid w:val="005E22B2"/>
    <w:rsid w:val="005E33B7"/>
    <w:rsid w:val="005E364B"/>
    <w:rsid w:val="005E3667"/>
    <w:rsid w:val="005E4A79"/>
    <w:rsid w:val="005E565C"/>
    <w:rsid w:val="005E61F0"/>
    <w:rsid w:val="005E752D"/>
    <w:rsid w:val="005E7719"/>
    <w:rsid w:val="005E7A1E"/>
    <w:rsid w:val="005F087C"/>
    <w:rsid w:val="005F262D"/>
    <w:rsid w:val="005F26FC"/>
    <w:rsid w:val="005F2D54"/>
    <w:rsid w:val="005F38D8"/>
    <w:rsid w:val="005F3B1A"/>
    <w:rsid w:val="005F4E9B"/>
    <w:rsid w:val="005F5068"/>
    <w:rsid w:val="005F54CC"/>
    <w:rsid w:val="005F570B"/>
    <w:rsid w:val="005F5771"/>
    <w:rsid w:val="005F5ECA"/>
    <w:rsid w:val="005F60EF"/>
    <w:rsid w:val="005F6188"/>
    <w:rsid w:val="005F7003"/>
    <w:rsid w:val="005F7470"/>
    <w:rsid w:val="00601724"/>
    <w:rsid w:val="00603147"/>
    <w:rsid w:val="00603235"/>
    <w:rsid w:val="00603BC3"/>
    <w:rsid w:val="00603BD1"/>
    <w:rsid w:val="006062E3"/>
    <w:rsid w:val="00606949"/>
    <w:rsid w:val="00607D38"/>
    <w:rsid w:val="00610908"/>
    <w:rsid w:val="00611197"/>
    <w:rsid w:val="00612288"/>
    <w:rsid w:val="0061229C"/>
    <w:rsid w:val="006123FF"/>
    <w:rsid w:val="00614918"/>
    <w:rsid w:val="00615947"/>
    <w:rsid w:val="0061607D"/>
    <w:rsid w:val="00616DC0"/>
    <w:rsid w:val="00620878"/>
    <w:rsid w:val="006232E5"/>
    <w:rsid w:val="006244AF"/>
    <w:rsid w:val="006244C3"/>
    <w:rsid w:val="00624CF2"/>
    <w:rsid w:val="00625B84"/>
    <w:rsid w:val="00626C01"/>
    <w:rsid w:val="00626FA9"/>
    <w:rsid w:val="0062770B"/>
    <w:rsid w:val="006302F1"/>
    <w:rsid w:val="006310BB"/>
    <w:rsid w:val="00631224"/>
    <w:rsid w:val="00631630"/>
    <w:rsid w:val="0063175D"/>
    <w:rsid w:val="00633054"/>
    <w:rsid w:val="00633BDB"/>
    <w:rsid w:val="00637792"/>
    <w:rsid w:val="0064016F"/>
    <w:rsid w:val="00641441"/>
    <w:rsid w:val="00641CCE"/>
    <w:rsid w:val="006420D4"/>
    <w:rsid w:val="00643D26"/>
    <w:rsid w:val="006448BB"/>
    <w:rsid w:val="00644F76"/>
    <w:rsid w:val="00645C7A"/>
    <w:rsid w:val="0064645C"/>
    <w:rsid w:val="0064717F"/>
    <w:rsid w:val="00647AD7"/>
    <w:rsid w:val="00651090"/>
    <w:rsid w:val="00653964"/>
    <w:rsid w:val="00653F7B"/>
    <w:rsid w:val="00655D02"/>
    <w:rsid w:val="00655E46"/>
    <w:rsid w:val="00657972"/>
    <w:rsid w:val="00661422"/>
    <w:rsid w:val="006615E3"/>
    <w:rsid w:val="006622DF"/>
    <w:rsid w:val="0066466A"/>
    <w:rsid w:val="00664B74"/>
    <w:rsid w:val="00665234"/>
    <w:rsid w:val="0066610D"/>
    <w:rsid w:val="00666155"/>
    <w:rsid w:val="00666825"/>
    <w:rsid w:val="006677B4"/>
    <w:rsid w:val="00667B50"/>
    <w:rsid w:val="00667C68"/>
    <w:rsid w:val="0067024D"/>
    <w:rsid w:val="00670D20"/>
    <w:rsid w:val="00670DD0"/>
    <w:rsid w:val="00671C93"/>
    <w:rsid w:val="006723BF"/>
    <w:rsid w:val="00672FDD"/>
    <w:rsid w:val="006732A4"/>
    <w:rsid w:val="00673FD8"/>
    <w:rsid w:val="00675020"/>
    <w:rsid w:val="0068096F"/>
    <w:rsid w:val="00682B7E"/>
    <w:rsid w:val="0068387E"/>
    <w:rsid w:val="00683EF5"/>
    <w:rsid w:val="006846BE"/>
    <w:rsid w:val="00684736"/>
    <w:rsid w:val="006850E4"/>
    <w:rsid w:val="00685470"/>
    <w:rsid w:val="00686DB3"/>
    <w:rsid w:val="00687CFC"/>
    <w:rsid w:val="006904FE"/>
    <w:rsid w:val="0069123A"/>
    <w:rsid w:val="00691819"/>
    <w:rsid w:val="00691845"/>
    <w:rsid w:val="006927AE"/>
    <w:rsid w:val="00692A5C"/>
    <w:rsid w:val="006936CB"/>
    <w:rsid w:val="0069431C"/>
    <w:rsid w:val="0069480B"/>
    <w:rsid w:val="00696CFF"/>
    <w:rsid w:val="00697FC8"/>
    <w:rsid w:val="006A0589"/>
    <w:rsid w:val="006A13E9"/>
    <w:rsid w:val="006A1473"/>
    <w:rsid w:val="006A192B"/>
    <w:rsid w:val="006A2292"/>
    <w:rsid w:val="006A2FE6"/>
    <w:rsid w:val="006A3BFB"/>
    <w:rsid w:val="006A5D2D"/>
    <w:rsid w:val="006A689C"/>
    <w:rsid w:val="006B04B0"/>
    <w:rsid w:val="006B0A15"/>
    <w:rsid w:val="006B0BE0"/>
    <w:rsid w:val="006B0C24"/>
    <w:rsid w:val="006B1488"/>
    <w:rsid w:val="006B20F5"/>
    <w:rsid w:val="006B306F"/>
    <w:rsid w:val="006B3B35"/>
    <w:rsid w:val="006B4109"/>
    <w:rsid w:val="006B5B3B"/>
    <w:rsid w:val="006B60DD"/>
    <w:rsid w:val="006B730C"/>
    <w:rsid w:val="006C13BE"/>
    <w:rsid w:val="006C1FCE"/>
    <w:rsid w:val="006C2E31"/>
    <w:rsid w:val="006C2EAC"/>
    <w:rsid w:val="006C36DA"/>
    <w:rsid w:val="006C48F5"/>
    <w:rsid w:val="006C4F51"/>
    <w:rsid w:val="006C5525"/>
    <w:rsid w:val="006C5A3A"/>
    <w:rsid w:val="006D18E8"/>
    <w:rsid w:val="006D1FEC"/>
    <w:rsid w:val="006D2352"/>
    <w:rsid w:val="006D291A"/>
    <w:rsid w:val="006D3FF5"/>
    <w:rsid w:val="006D4345"/>
    <w:rsid w:val="006D4F23"/>
    <w:rsid w:val="006D6633"/>
    <w:rsid w:val="006E0673"/>
    <w:rsid w:val="006E1490"/>
    <w:rsid w:val="006E258B"/>
    <w:rsid w:val="006E25D7"/>
    <w:rsid w:val="006E31E5"/>
    <w:rsid w:val="006E526B"/>
    <w:rsid w:val="006E580D"/>
    <w:rsid w:val="006E626F"/>
    <w:rsid w:val="006E69D7"/>
    <w:rsid w:val="006E721C"/>
    <w:rsid w:val="006E7DEF"/>
    <w:rsid w:val="006F1AB2"/>
    <w:rsid w:val="006F1B4F"/>
    <w:rsid w:val="006F1C98"/>
    <w:rsid w:val="006F2FD0"/>
    <w:rsid w:val="006F4ADC"/>
    <w:rsid w:val="006F4BA7"/>
    <w:rsid w:val="006F515B"/>
    <w:rsid w:val="006F529B"/>
    <w:rsid w:val="006F5841"/>
    <w:rsid w:val="006F5A3F"/>
    <w:rsid w:val="006F62F3"/>
    <w:rsid w:val="0070024F"/>
    <w:rsid w:val="00700324"/>
    <w:rsid w:val="0070347A"/>
    <w:rsid w:val="0070351A"/>
    <w:rsid w:val="007035D7"/>
    <w:rsid w:val="007048D6"/>
    <w:rsid w:val="007059C7"/>
    <w:rsid w:val="0071031D"/>
    <w:rsid w:val="00710504"/>
    <w:rsid w:val="0071070C"/>
    <w:rsid w:val="0071200F"/>
    <w:rsid w:val="00712D3F"/>
    <w:rsid w:val="0071331E"/>
    <w:rsid w:val="0071454E"/>
    <w:rsid w:val="00714E65"/>
    <w:rsid w:val="007152B6"/>
    <w:rsid w:val="007169BF"/>
    <w:rsid w:val="00716A7F"/>
    <w:rsid w:val="00716C20"/>
    <w:rsid w:val="007173FA"/>
    <w:rsid w:val="00717889"/>
    <w:rsid w:val="00717E47"/>
    <w:rsid w:val="00722BD9"/>
    <w:rsid w:val="00724FFE"/>
    <w:rsid w:val="007251AA"/>
    <w:rsid w:val="0072538A"/>
    <w:rsid w:val="0072549E"/>
    <w:rsid w:val="00725609"/>
    <w:rsid w:val="0072718F"/>
    <w:rsid w:val="00730041"/>
    <w:rsid w:val="0073165D"/>
    <w:rsid w:val="0073242D"/>
    <w:rsid w:val="00733878"/>
    <w:rsid w:val="007338D7"/>
    <w:rsid w:val="00733A13"/>
    <w:rsid w:val="007342EC"/>
    <w:rsid w:val="00734900"/>
    <w:rsid w:val="00735021"/>
    <w:rsid w:val="0073649C"/>
    <w:rsid w:val="007369E2"/>
    <w:rsid w:val="00737A63"/>
    <w:rsid w:val="00737E96"/>
    <w:rsid w:val="00737EEF"/>
    <w:rsid w:val="007401D2"/>
    <w:rsid w:val="00740366"/>
    <w:rsid w:val="0074051D"/>
    <w:rsid w:val="0074660D"/>
    <w:rsid w:val="00747064"/>
    <w:rsid w:val="00750A3D"/>
    <w:rsid w:val="0075178B"/>
    <w:rsid w:val="00751FE1"/>
    <w:rsid w:val="00752C8F"/>
    <w:rsid w:val="00752F26"/>
    <w:rsid w:val="00753955"/>
    <w:rsid w:val="0075599A"/>
    <w:rsid w:val="0075626E"/>
    <w:rsid w:val="00757761"/>
    <w:rsid w:val="00757A4C"/>
    <w:rsid w:val="00761A81"/>
    <w:rsid w:val="00762685"/>
    <w:rsid w:val="007627D1"/>
    <w:rsid w:val="00762D3E"/>
    <w:rsid w:val="00763807"/>
    <w:rsid w:val="007639A3"/>
    <w:rsid w:val="00764441"/>
    <w:rsid w:val="00764533"/>
    <w:rsid w:val="00765172"/>
    <w:rsid w:val="0076567B"/>
    <w:rsid w:val="00766AB1"/>
    <w:rsid w:val="00766DD7"/>
    <w:rsid w:val="00767296"/>
    <w:rsid w:val="00767F98"/>
    <w:rsid w:val="0077066F"/>
    <w:rsid w:val="00770F77"/>
    <w:rsid w:val="007714AF"/>
    <w:rsid w:val="00773AB3"/>
    <w:rsid w:val="00773CFB"/>
    <w:rsid w:val="0077443A"/>
    <w:rsid w:val="00774470"/>
    <w:rsid w:val="00775879"/>
    <w:rsid w:val="00776D42"/>
    <w:rsid w:val="0077768C"/>
    <w:rsid w:val="007802C2"/>
    <w:rsid w:val="00781444"/>
    <w:rsid w:val="00782A13"/>
    <w:rsid w:val="007836D7"/>
    <w:rsid w:val="00786AAC"/>
    <w:rsid w:val="00787450"/>
    <w:rsid w:val="00787C4A"/>
    <w:rsid w:val="0079013B"/>
    <w:rsid w:val="00791506"/>
    <w:rsid w:val="00792F78"/>
    <w:rsid w:val="007937A0"/>
    <w:rsid w:val="0079553C"/>
    <w:rsid w:val="00797CAF"/>
    <w:rsid w:val="007A0029"/>
    <w:rsid w:val="007A1ECE"/>
    <w:rsid w:val="007A2D87"/>
    <w:rsid w:val="007A3082"/>
    <w:rsid w:val="007A33F6"/>
    <w:rsid w:val="007A3460"/>
    <w:rsid w:val="007A4B7D"/>
    <w:rsid w:val="007A5103"/>
    <w:rsid w:val="007A6651"/>
    <w:rsid w:val="007A6ABD"/>
    <w:rsid w:val="007A7966"/>
    <w:rsid w:val="007B0765"/>
    <w:rsid w:val="007B0985"/>
    <w:rsid w:val="007B1F05"/>
    <w:rsid w:val="007B4A62"/>
    <w:rsid w:val="007B4C4C"/>
    <w:rsid w:val="007B74AF"/>
    <w:rsid w:val="007B7820"/>
    <w:rsid w:val="007C036E"/>
    <w:rsid w:val="007C0441"/>
    <w:rsid w:val="007C09D4"/>
    <w:rsid w:val="007C1737"/>
    <w:rsid w:val="007C1799"/>
    <w:rsid w:val="007C1DA0"/>
    <w:rsid w:val="007C206B"/>
    <w:rsid w:val="007C39BD"/>
    <w:rsid w:val="007C4239"/>
    <w:rsid w:val="007C5445"/>
    <w:rsid w:val="007C55BF"/>
    <w:rsid w:val="007C5A8E"/>
    <w:rsid w:val="007C61D2"/>
    <w:rsid w:val="007C63F1"/>
    <w:rsid w:val="007C77BC"/>
    <w:rsid w:val="007D062A"/>
    <w:rsid w:val="007D06E5"/>
    <w:rsid w:val="007D2ACB"/>
    <w:rsid w:val="007D2F47"/>
    <w:rsid w:val="007D30C5"/>
    <w:rsid w:val="007D4744"/>
    <w:rsid w:val="007D50D1"/>
    <w:rsid w:val="007D5516"/>
    <w:rsid w:val="007D555E"/>
    <w:rsid w:val="007E024D"/>
    <w:rsid w:val="007E04F7"/>
    <w:rsid w:val="007E099E"/>
    <w:rsid w:val="007E0CC6"/>
    <w:rsid w:val="007E1619"/>
    <w:rsid w:val="007E213B"/>
    <w:rsid w:val="007E2CF8"/>
    <w:rsid w:val="007E5002"/>
    <w:rsid w:val="007E71DD"/>
    <w:rsid w:val="007E7EE1"/>
    <w:rsid w:val="007F205D"/>
    <w:rsid w:val="007F20F0"/>
    <w:rsid w:val="007F24A6"/>
    <w:rsid w:val="007F24C7"/>
    <w:rsid w:val="007F25EE"/>
    <w:rsid w:val="007F2D6F"/>
    <w:rsid w:val="007F3DD9"/>
    <w:rsid w:val="007F3E66"/>
    <w:rsid w:val="007F3EA5"/>
    <w:rsid w:val="007F4519"/>
    <w:rsid w:val="007F52BB"/>
    <w:rsid w:val="007F544D"/>
    <w:rsid w:val="007F5C0F"/>
    <w:rsid w:val="007F7350"/>
    <w:rsid w:val="00800806"/>
    <w:rsid w:val="00801340"/>
    <w:rsid w:val="00801487"/>
    <w:rsid w:val="008016E7"/>
    <w:rsid w:val="00803177"/>
    <w:rsid w:val="008038AE"/>
    <w:rsid w:val="0080484A"/>
    <w:rsid w:val="00805ADF"/>
    <w:rsid w:val="00806043"/>
    <w:rsid w:val="0080618F"/>
    <w:rsid w:val="00806590"/>
    <w:rsid w:val="0080678C"/>
    <w:rsid w:val="008077B2"/>
    <w:rsid w:val="00807851"/>
    <w:rsid w:val="008104A8"/>
    <w:rsid w:val="00811418"/>
    <w:rsid w:val="008124E6"/>
    <w:rsid w:val="00813307"/>
    <w:rsid w:val="008152FA"/>
    <w:rsid w:val="00815560"/>
    <w:rsid w:val="00816565"/>
    <w:rsid w:val="00816701"/>
    <w:rsid w:val="008167B2"/>
    <w:rsid w:val="00816EA9"/>
    <w:rsid w:val="00817566"/>
    <w:rsid w:val="008177E5"/>
    <w:rsid w:val="008200BF"/>
    <w:rsid w:val="00820B22"/>
    <w:rsid w:val="00821029"/>
    <w:rsid w:val="008219F8"/>
    <w:rsid w:val="00822415"/>
    <w:rsid w:val="008253E0"/>
    <w:rsid w:val="008263A8"/>
    <w:rsid w:val="00827112"/>
    <w:rsid w:val="008277F3"/>
    <w:rsid w:val="00827B02"/>
    <w:rsid w:val="00827C85"/>
    <w:rsid w:val="00830297"/>
    <w:rsid w:val="00830923"/>
    <w:rsid w:val="00832DC6"/>
    <w:rsid w:val="00833CAE"/>
    <w:rsid w:val="00836003"/>
    <w:rsid w:val="0083686D"/>
    <w:rsid w:val="00837CF9"/>
    <w:rsid w:val="00837FFB"/>
    <w:rsid w:val="00840876"/>
    <w:rsid w:val="00840A5C"/>
    <w:rsid w:val="00841FEF"/>
    <w:rsid w:val="0084269E"/>
    <w:rsid w:val="00842D7F"/>
    <w:rsid w:val="00844D9C"/>
    <w:rsid w:val="0084529C"/>
    <w:rsid w:val="008460D4"/>
    <w:rsid w:val="0084644A"/>
    <w:rsid w:val="008476F5"/>
    <w:rsid w:val="008511FB"/>
    <w:rsid w:val="00852CCB"/>
    <w:rsid w:val="00854056"/>
    <w:rsid w:val="00854D54"/>
    <w:rsid w:val="00854E6C"/>
    <w:rsid w:val="0085585A"/>
    <w:rsid w:val="00857071"/>
    <w:rsid w:val="00857183"/>
    <w:rsid w:val="00860937"/>
    <w:rsid w:val="00860CC0"/>
    <w:rsid w:val="00861285"/>
    <w:rsid w:val="0086161F"/>
    <w:rsid w:val="00861748"/>
    <w:rsid w:val="00861DC5"/>
    <w:rsid w:val="00861E44"/>
    <w:rsid w:val="00862383"/>
    <w:rsid w:val="00862988"/>
    <w:rsid w:val="00862E65"/>
    <w:rsid w:val="0086389A"/>
    <w:rsid w:val="00863916"/>
    <w:rsid w:val="00863E78"/>
    <w:rsid w:val="00864032"/>
    <w:rsid w:val="008701B1"/>
    <w:rsid w:val="00870CEC"/>
    <w:rsid w:val="00871294"/>
    <w:rsid w:val="00871FE8"/>
    <w:rsid w:val="0087369C"/>
    <w:rsid w:val="00873E83"/>
    <w:rsid w:val="008761CF"/>
    <w:rsid w:val="0087642C"/>
    <w:rsid w:val="00876D17"/>
    <w:rsid w:val="00877A5A"/>
    <w:rsid w:val="00877CC9"/>
    <w:rsid w:val="00877D98"/>
    <w:rsid w:val="00880803"/>
    <w:rsid w:val="00880F2A"/>
    <w:rsid w:val="00882A5F"/>
    <w:rsid w:val="0088312D"/>
    <w:rsid w:val="00886E7B"/>
    <w:rsid w:val="0089399F"/>
    <w:rsid w:val="00893DAE"/>
    <w:rsid w:val="00895334"/>
    <w:rsid w:val="00895DBF"/>
    <w:rsid w:val="008973A2"/>
    <w:rsid w:val="00897E84"/>
    <w:rsid w:val="008A0ACA"/>
    <w:rsid w:val="008A142A"/>
    <w:rsid w:val="008A2139"/>
    <w:rsid w:val="008A428A"/>
    <w:rsid w:val="008A4576"/>
    <w:rsid w:val="008A537F"/>
    <w:rsid w:val="008B45FC"/>
    <w:rsid w:val="008B51DF"/>
    <w:rsid w:val="008B7E58"/>
    <w:rsid w:val="008C1C21"/>
    <w:rsid w:val="008C260B"/>
    <w:rsid w:val="008C2BFA"/>
    <w:rsid w:val="008C4F6B"/>
    <w:rsid w:val="008C4FC8"/>
    <w:rsid w:val="008C5428"/>
    <w:rsid w:val="008C6A78"/>
    <w:rsid w:val="008C6FDC"/>
    <w:rsid w:val="008D0FD0"/>
    <w:rsid w:val="008D1853"/>
    <w:rsid w:val="008D1AC3"/>
    <w:rsid w:val="008D460D"/>
    <w:rsid w:val="008D5199"/>
    <w:rsid w:val="008D5BB3"/>
    <w:rsid w:val="008D5D09"/>
    <w:rsid w:val="008D5D83"/>
    <w:rsid w:val="008D5DBC"/>
    <w:rsid w:val="008D657C"/>
    <w:rsid w:val="008D6B0B"/>
    <w:rsid w:val="008D6C10"/>
    <w:rsid w:val="008D6C8E"/>
    <w:rsid w:val="008D70A9"/>
    <w:rsid w:val="008E078B"/>
    <w:rsid w:val="008E0F18"/>
    <w:rsid w:val="008E2221"/>
    <w:rsid w:val="008E2BF4"/>
    <w:rsid w:val="008E3F3F"/>
    <w:rsid w:val="008E505D"/>
    <w:rsid w:val="008E5262"/>
    <w:rsid w:val="008E5E40"/>
    <w:rsid w:val="008E6191"/>
    <w:rsid w:val="008E6DF3"/>
    <w:rsid w:val="008E7F1E"/>
    <w:rsid w:val="008F0270"/>
    <w:rsid w:val="008F0B88"/>
    <w:rsid w:val="008F110B"/>
    <w:rsid w:val="008F1BA5"/>
    <w:rsid w:val="008F1E68"/>
    <w:rsid w:val="008F2495"/>
    <w:rsid w:val="008F2568"/>
    <w:rsid w:val="008F2CBD"/>
    <w:rsid w:val="008F5F28"/>
    <w:rsid w:val="0090132D"/>
    <w:rsid w:val="00903703"/>
    <w:rsid w:val="009037C6"/>
    <w:rsid w:val="00904FA1"/>
    <w:rsid w:val="00905517"/>
    <w:rsid w:val="009063A5"/>
    <w:rsid w:val="009075AC"/>
    <w:rsid w:val="0091163E"/>
    <w:rsid w:val="009117E8"/>
    <w:rsid w:val="00912ECF"/>
    <w:rsid w:val="009140BF"/>
    <w:rsid w:val="00914D18"/>
    <w:rsid w:val="009172C8"/>
    <w:rsid w:val="00920E82"/>
    <w:rsid w:val="009210D4"/>
    <w:rsid w:val="00921B9E"/>
    <w:rsid w:val="009247A0"/>
    <w:rsid w:val="00924A6F"/>
    <w:rsid w:val="00925017"/>
    <w:rsid w:val="009252BF"/>
    <w:rsid w:val="00925368"/>
    <w:rsid w:val="009258E4"/>
    <w:rsid w:val="00925DB5"/>
    <w:rsid w:val="00930300"/>
    <w:rsid w:val="009312B7"/>
    <w:rsid w:val="00931FEE"/>
    <w:rsid w:val="009323B8"/>
    <w:rsid w:val="009324CF"/>
    <w:rsid w:val="00932B55"/>
    <w:rsid w:val="00933851"/>
    <w:rsid w:val="00933881"/>
    <w:rsid w:val="009338E1"/>
    <w:rsid w:val="00934609"/>
    <w:rsid w:val="009358B3"/>
    <w:rsid w:val="00935E7A"/>
    <w:rsid w:val="00935F6A"/>
    <w:rsid w:val="009365A5"/>
    <w:rsid w:val="00937008"/>
    <w:rsid w:val="00942234"/>
    <w:rsid w:val="009440D1"/>
    <w:rsid w:val="0094454D"/>
    <w:rsid w:val="009448E0"/>
    <w:rsid w:val="00946C49"/>
    <w:rsid w:val="0094702C"/>
    <w:rsid w:val="009475DA"/>
    <w:rsid w:val="00950A7A"/>
    <w:rsid w:val="00950CC7"/>
    <w:rsid w:val="009533A8"/>
    <w:rsid w:val="00954041"/>
    <w:rsid w:val="00955809"/>
    <w:rsid w:val="00955E07"/>
    <w:rsid w:val="00957FED"/>
    <w:rsid w:val="009604AD"/>
    <w:rsid w:val="0096138B"/>
    <w:rsid w:val="00961FD3"/>
    <w:rsid w:val="00962B56"/>
    <w:rsid w:val="009632E8"/>
    <w:rsid w:val="00963A98"/>
    <w:rsid w:val="00964749"/>
    <w:rsid w:val="0096498A"/>
    <w:rsid w:val="00964BF0"/>
    <w:rsid w:val="00967D8F"/>
    <w:rsid w:val="00970BE0"/>
    <w:rsid w:val="00971449"/>
    <w:rsid w:val="0097217E"/>
    <w:rsid w:val="00972B46"/>
    <w:rsid w:val="00973299"/>
    <w:rsid w:val="00973FDD"/>
    <w:rsid w:val="009746A6"/>
    <w:rsid w:val="00975C18"/>
    <w:rsid w:val="009765A3"/>
    <w:rsid w:val="00980432"/>
    <w:rsid w:val="00980CC0"/>
    <w:rsid w:val="009813A7"/>
    <w:rsid w:val="009819BB"/>
    <w:rsid w:val="0098207D"/>
    <w:rsid w:val="009822B5"/>
    <w:rsid w:val="00982826"/>
    <w:rsid w:val="00984358"/>
    <w:rsid w:val="0098487B"/>
    <w:rsid w:val="00984F5D"/>
    <w:rsid w:val="0098517F"/>
    <w:rsid w:val="00985C4A"/>
    <w:rsid w:val="009922B3"/>
    <w:rsid w:val="0099273F"/>
    <w:rsid w:val="00992D00"/>
    <w:rsid w:val="009934AD"/>
    <w:rsid w:val="00993D90"/>
    <w:rsid w:val="0099429E"/>
    <w:rsid w:val="009954C9"/>
    <w:rsid w:val="0099664C"/>
    <w:rsid w:val="00996B94"/>
    <w:rsid w:val="00996CD1"/>
    <w:rsid w:val="009A0124"/>
    <w:rsid w:val="009A07B9"/>
    <w:rsid w:val="009A0B5E"/>
    <w:rsid w:val="009A1BD8"/>
    <w:rsid w:val="009A21EE"/>
    <w:rsid w:val="009A2443"/>
    <w:rsid w:val="009A2C3D"/>
    <w:rsid w:val="009A3CA6"/>
    <w:rsid w:val="009A40A2"/>
    <w:rsid w:val="009A6924"/>
    <w:rsid w:val="009B0F0C"/>
    <w:rsid w:val="009B153B"/>
    <w:rsid w:val="009B17DA"/>
    <w:rsid w:val="009B2032"/>
    <w:rsid w:val="009B39A5"/>
    <w:rsid w:val="009B40CE"/>
    <w:rsid w:val="009B4337"/>
    <w:rsid w:val="009B45B0"/>
    <w:rsid w:val="009B492F"/>
    <w:rsid w:val="009B5EEE"/>
    <w:rsid w:val="009B7E83"/>
    <w:rsid w:val="009C0603"/>
    <w:rsid w:val="009C1094"/>
    <w:rsid w:val="009C1E6E"/>
    <w:rsid w:val="009C2034"/>
    <w:rsid w:val="009C38AA"/>
    <w:rsid w:val="009C4446"/>
    <w:rsid w:val="009C49A0"/>
    <w:rsid w:val="009C5165"/>
    <w:rsid w:val="009C5224"/>
    <w:rsid w:val="009C59DB"/>
    <w:rsid w:val="009C68FE"/>
    <w:rsid w:val="009C6F13"/>
    <w:rsid w:val="009D0785"/>
    <w:rsid w:val="009D083B"/>
    <w:rsid w:val="009D0FB2"/>
    <w:rsid w:val="009D0FDD"/>
    <w:rsid w:val="009D1395"/>
    <w:rsid w:val="009D2328"/>
    <w:rsid w:val="009D2EE8"/>
    <w:rsid w:val="009D51B5"/>
    <w:rsid w:val="009D6200"/>
    <w:rsid w:val="009D7DB6"/>
    <w:rsid w:val="009E1422"/>
    <w:rsid w:val="009E1982"/>
    <w:rsid w:val="009E1F9A"/>
    <w:rsid w:val="009E23E4"/>
    <w:rsid w:val="009E2E82"/>
    <w:rsid w:val="009E36F3"/>
    <w:rsid w:val="009E6D92"/>
    <w:rsid w:val="009E75EC"/>
    <w:rsid w:val="009F0262"/>
    <w:rsid w:val="009F0689"/>
    <w:rsid w:val="009F0987"/>
    <w:rsid w:val="009F1208"/>
    <w:rsid w:val="009F1FB5"/>
    <w:rsid w:val="009F2EEC"/>
    <w:rsid w:val="009F38D1"/>
    <w:rsid w:val="009F452D"/>
    <w:rsid w:val="009F489E"/>
    <w:rsid w:val="009F48A0"/>
    <w:rsid w:val="009F6189"/>
    <w:rsid w:val="009F6759"/>
    <w:rsid w:val="009F705B"/>
    <w:rsid w:val="009F7670"/>
    <w:rsid w:val="00A011A1"/>
    <w:rsid w:val="00A014B2"/>
    <w:rsid w:val="00A028D8"/>
    <w:rsid w:val="00A0424D"/>
    <w:rsid w:val="00A0428A"/>
    <w:rsid w:val="00A05AE8"/>
    <w:rsid w:val="00A117DB"/>
    <w:rsid w:val="00A12923"/>
    <w:rsid w:val="00A1580B"/>
    <w:rsid w:val="00A15D9F"/>
    <w:rsid w:val="00A15FF3"/>
    <w:rsid w:val="00A163A7"/>
    <w:rsid w:val="00A16FBE"/>
    <w:rsid w:val="00A17885"/>
    <w:rsid w:val="00A21E3F"/>
    <w:rsid w:val="00A2392C"/>
    <w:rsid w:val="00A23BE4"/>
    <w:rsid w:val="00A23EC0"/>
    <w:rsid w:val="00A24260"/>
    <w:rsid w:val="00A247D7"/>
    <w:rsid w:val="00A24DA9"/>
    <w:rsid w:val="00A250DA"/>
    <w:rsid w:val="00A25A45"/>
    <w:rsid w:val="00A26486"/>
    <w:rsid w:val="00A26D57"/>
    <w:rsid w:val="00A27482"/>
    <w:rsid w:val="00A27755"/>
    <w:rsid w:val="00A3020F"/>
    <w:rsid w:val="00A3120C"/>
    <w:rsid w:val="00A327F8"/>
    <w:rsid w:val="00A333AF"/>
    <w:rsid w:val="00A33EFB"/>
    <w:rsid w:val="00A362FD"/>
    <w:rsid w:val="00A3671D"/>
    <w:rsid w:val="00A421DC"/>
    <w:rsid w:val="00A42294"/>
    <w:rsid w:val="00A42DF2"/>
    <w:rsid w:val="00A4310A"/>
    <w:rsid w:val="00A43A04"/>
    <w:rsid w:val="00A445D1"/>
    <w:rsid w:val="00A47D37"/>
    <w:rsid w:val="00A5276C"/>
    <w:rsid w:val="00A54124"/>
    <w:rsid w:val="00A54CCC"/>
    <w:rsid w:val="00A563F3"/>
    <w:rsid w:val="00A57D6E"/>
    <w:rsid w:val="00A6214F"/>
    <w:rsid w:val="00A6222C"/>
    <w:rsid w:val="00A63079"/>
    <w:rsid w:val="00A630AD"/>
    <w:rsid w:val="00A63D9A"/>
    <w:rsid w:val="00A64391"/>
    <w:rsid w:val="00A647DC"/>
    <w:rsid w:val="00A64CCB"/>
    <w:rsid w:val="00A66399"/>
    <w:rsid w:val="00A66DC4"/>
    <w:rsid w:val="00A66EB0"/>
    <w:rsid w:val="00A67260"/>
    <w:rsid w:val="00A67CFD"/>
    <w:rsid w:val="00A70078"/>
    <w:rsid w:val="00A703FF"/>
    <w:rsid w:val="00A72571"/>
    <w:rsid w:val="00A7350F"/>
    <w:rsid w:val="00A735AF"/>
    <w:rsid w:val="00A74C61"/>
    <w:rsid w:val="00A7506A"/>
    <w:rsid w:val="00A750C1"/>
    <w:rsid w:val="00A751D8"/>
    <w:rsid w:val="00A75EF9"/>
    <w:rsid w:val="00A77DA5"/>
    <w:rsid w:val="00A81DB2"/>
    <w:rsid w:val="00A81E6C"/>
    <w:rsid w:val="00A81FFD"/>
    <w:rsid w:val="00A82A99"/>
    <w:rsid w:val="00A82AA7"/>
    <w:rsid w:val="00A82F58"/>
    <w:rsid w:val="00A83ABC"/>
    <w:rsid w:val="00A841ED"/>
    <w:rsid w:val="00A85C83"/>
    <w:rsid w:val="00A8796C"/>
    <w:rsid w:val="00A9173E"/>
    <w:rsid w:val="00A91DBC"/>
    <w:rsid w:val="00A925D1"/>
    <w:rsid w:val="00A933FB"/>
    <w:rsid w:val="00A9376D"/>
    <w:rsid w:val="00A95C56"/>
    <w:rsid w:val="00A970D2"/>
    <w:rsid w:val="00A97CC6"/>
    <w:rsid w:val="00AA0256"/>
    <w:rsid w:val="00AA04F6"/>
    <w:rsid w:val="00AA1632"/>
    <w:rsid w:val="00AA27E7"/>
    <w:rsid w:val="00AA356A"/>
    <w:rsid w:val="00AA3BE3"/>
    <w:rsid w:val="00AA4790"/>
    <w:rsid w:val="00AA47DA"/>
    <w:rsid w:val="00AA6117"/>
    <w:rsid w:val="00AA6D8C"/>
    <w:rsid w:val="00AA6DED"/>
    <w:rsid w:val="00AB09E2"/>
    <w:rsid w:val="00AB0E12"/>
    <w:rsid w:val="00AB193D"/>
    <w:rsid w:val="00AB2280"/>
    <w:rsid w:val="00AB24D6"/>
    <w:rsid w:val="00AB2713"/>
    <w:rsid w:val="00AB303A"/>
    <w:rsid w:val="00AB566D"/>
    <w:rsid w:val="00AB7044"/>
    <w:rsid w:val="00AB76E6"/>
    <w:rsid w:val="00AB7A76"/>
    <w:rsid w:val="00AC00A3"/>
    <w:rsid w:val="00AC0CA7"/>
    <w:rsid w:val="00AC0F5D"/>
    <w:rsid w:val="00AC104A"/>
    <w:rsid w:val="00AC1080"/>
    <w:rsid w:val="00AC1D90"/>
    <w:rsid w:val="00AC2C9B"/>
    <w:rsid w:val="00AC2CEC"/>
    <w:rsid w:val="00AC2D34"/>
    <w:rsid w:val="00AC3D8A"/>
    <w:rsid w:val="00AC4569"/>
    <w:rsid w:val="00AC4D36"/>
    <w:rsid w:val="00AC77E2"/>
    <w:rsid w:val="00AC7877"/>
    <w:rsid w:val="00AD2027"/>
    <w:rsid w:val="00AD3142"/>
    <w:rsid w:val="00AD4F67"/>
    <w:rsid w:val="00AD546C"/>
    <w:rsid w:val="00AD54B5"/>
    <w:rsid w:val="00AD56B9"/>
    <w:rsid w:val="00AD6A47"/>
    <w:rsid w:val="00AD7871"/>
    <w:rsid w:val="00AD7EB3"/>
    <w:rsid w:val="00AE1191"/>
    <w:rsid w:val="00AE1F08"/>
    <w:rsid w:val="00AE219A"/>
    <w:rsid w:val="00AE26D2"/>
    <w:rsid w:val="00AE28BB"/>
    <w:rsid w:val="00AE3150"/>
    <w:rsid w:val="00AE31A0"/>
    <w:rsid w:val="00AE32BD"/>
    <w:rsid w:val="00AE4526"/>
    <w:rsid w:val="00AE5348"/>
    <w:rsid w:val="00AE5384"/>
    <w:rsid w:val="00AE6298"/>
    <w:rsid w:val="00AE6631"/>
    <w:rsid w:val="00AE682F"/>
    <w:rsid w:val="00AE6E9C"/>
    <w:rsid w:val="00AE6FF3"/>
    <w:rsid w:val="00AE7920"/>
    <w:rsid w:val="00AF066D"/>
    <w:rsid w:val="00AF1894"/>
    <w:rsid w:val="00AF3A1D"/>
    <w:rsid w:val="00AF3F8E"/>
    <w:rsid w:val="00AF40AB"/>
    <w:rsid w:val="00AF40F5"/>
    <w:rsid w:val="00AF458E"/>
    <w:rsid w:val="00AF4A5C"/>
    <w:rsid w:val="00AF54C5"/>
    <w:rsid w:val="00AF5F7D"/>
    <w:rsid w:val="00B01592"/>
    <w:rsid w:val="00B06987"/>
    <w:rsid w:val="00B06AEF"/>
    <w:rsid w:val="00B0731C"/>
    <w:rsid w:val="00B07870"/>
    <w:rsid w:val="00B078C3"/>
    <w:rsid w:val="00B07A85"/>
    <w:rsid w:val="00B07CA6"/>
    <w:rsid w:val="00B11551"/>
    <w:rsid w:val="00B12072"/>
    <w:rsid w:val="00B121AA"/>
    <w:rsid w:val="00B122D9"/>
    <w:rsid w:val="00B1239A"/>
    <w:rsid w:val="00B13E96"/>
    <w:rsid w:val="00B14A29"/>
    <w:rsid w:val="00B15CC4"/>
    <w:rsid w:val="00B178F7"/>
    <w:rsid w:val="00B17AE2"/>
    <w:rsid w:val="00B17BD6"/>
    <w:rsid w:val="00B21930"/>
    <w:rsid w:val="00B226AB"/>
    <w:rsid w:val="00B22EB5"/>
    <w:rsid w:val="00B24748"/>
    <w:rsid w:val="00B25138"/>
    <w:rsid w:val="00B26462"/>
    <w:rsid w:val="00B3011E"/>
    <w:rsid w:val="00B30E77"/>
    <w:rsid w:val="00B310DC"/>
    <w:rsid w:val="00B32054"/>
    <w:rsid w:val="00B33477"/>
    <w:rsid w:val="00B337A7"/>
    <w:rsid w:val="00B33BDF"/>
    <w:rsid w:val="00B345CD"/>
    <w:rsid w:val="00B34891"/>
    <w:rsid w:val="00B352FF"/>
    <w:rsid w:val="00B35E62"/>
    <w:rsid w:val="00B37415"/>
    <w:rsid w:val="00B4024D"/>
    <w:rsid w:val="00B40AD2"/>
    <w:rsid w:val="00B40AE6"/>
    <w:rsid w:val="00B40CE1"/>
    <w:rsid w:val="00B4100F"/>
    <w:rsid w:val="00B41044"/>
    <w:rsid w:val="00B41154"/>
    <w:rsid w:val="00B41504"/>
    <w:rsid w:val="00B432DC"/>
    <w:rsid w:val="00B4478D"/>
    <w:rsid w:val="00B45508"/>
    <w:rsid w:val="00B4687C"/>
    <w:rsid w:val="00B479E9"/>
    <w:rsid w:val="00B505E1"/>
    <w:rsid w:val="00B51A34"/>
    <w:rsid w:val="00B522F1"/>
    <w:rsid w:val="00B53169"/>
    <w:rsid w:val="00B533C0"/>
    <w:rsid w:val="00B54B27"/>
    <w:rsid w:val="00B551B6"/>
    <w:rsid w:val="00B55F7F"/>
    <w:rsid w:val="00B565D2"/>
    <w:rsid w:val="00B56FA3"/>
    <w:rsid w:val="00B57466"/>
    <w:rsid w:val="00B578C5"/>
    <w:rsid w:val="00B61425"/>
    <w:rsid w:val="00B61AF8"/>
    <w:rsid w:val="00B6264E"/>
    <w:rsid w:val="00B630FE"/>
    <w:rsid w:val="00B642D7"/>
    <w:rsid w:val="00B64DD9"/>
    <w:rsid w:val="00B651A8"/>
    <w:rsid w:val="00B651ED"/>
    <w:rsid w:val="00B65772"/>
    <w:rsid w:val="00B6787A"/>
    <w:rsid w:val="00B70096"/>
    <w:rsid w:val="00B72135"/>
    <w:rsid w:val="00B7274B"/>
    <w:rsid w:val="00B75338"/>
    <w:rsid w:val="00B75DA8"/>
    <w:rsid w:val="00B779F7"/>
    <w:rsid w:val="00B77E5A"/>
    <w:rsid w:val="00B80200"/>
    <w:rsid w:val="00B80529"/>
    <w:rsid w:val="00B80CD9"/>
    <w:rsid w:val="00B80D39"/>
    <w:rsid w:val="00B8267F"/>
    <w:rsid w:val="00B84289"/>
    <w:rsid w:val="00B84927"/>
    <w:rsid w:val="00B84AD7"/>
    <w:rsid w:val="00B869E9"/>
    <w:rsid w:val="00B86C89"/>
    <w:rsid w:val="00B87EDC"/>
    <w:rsid w:val="00B900DF"/>
    <w:rsid w:val="00B90DF4"/>
    <w:rsid w:val="00B91284"/>
    <w:rsid w:val="00B91D36"/>
    <w:rsid w:val="00B92B47"/>
    <w:rsid w:val="00B944F0"/>
    <w:rsid w:val="00B968E2"/>
    <w:rsid w:val="00B97212"/>
    <w:rsid w:val="00B97662"/>
    <w:rsid w:val="00BA0803"/>
    <w:rsid w:val="00BA0BC0"/>
    <w:rsid w:val="00BA224C"/>
    <w:rsid w:val="00BA2AA4"/>
    <w:rsid w:val="00BA3418"/>
    <w:rsid w:val="00BA411B"/>
    <w:rsid w:val="00BA4ADC"/>
    <w:rsid w:val="00BA4B22"/>
    <w:rsid w:val="00BA5059"/>
    <w:rsid w:val="00BA57DF"/>
    <w:rsid w:val="00BA62F0"/>
    <w:rsid w:val="00BA631E"/>
    <w:rsid w:val="00BA647A"/>
    <w:rsid w:val="00BA689C"/>
    <w:rsid w:val="00BA7594"/>
    <w:rsid w:val="00BB15B5"/>
    <w:rsid w:val="00BB1EB7"/>
    <w:rsid w:val="00BB24F7"/>
    <w:rsid w:val="00BB2E34"/>
    <w:rsid w:val="00BB5BB7"/>
    <w:rsid w:val="00BB5C6A"/>
    <w:rsid w:val="00BB611A"/>
    <w:rsid w:val="00BB61AA"/>
    <w:rsid w:val="00BB63C2"/>
    <w:rsid w:val="00BB7077"/>
    <w:rsid w:val="00BB70C5"/>
    <w:rsid w:val="00BC2033"/>
    <w:rsid w:val="00BC26EA"/>
    <w:rsid w:val="00BC2B51"/>
    <w:rsid w:val="00BC4893"/>
    <w:rsid w:val="00BC4B5B"/>
    <w:rsid w:val="00BC5A37"/>
    <w:rsid w:val="00BC6C8E"/>
    <w:rsid w:val="00BC7DCF"/>
    <w:rsid w:val="00BD1278"/>
    <w:rsid w:val="00BD271C"/>
    <w:rsid w:val="00BD3D97"/>
    <w:rsid w:val="00BD4100"/>
    <w:rsid w:val="00BD4886"/>
    <w:rsid w:val="00BD5D56"/>
    <w:rsid w:val="00BD6E87"/>
    <w:rsid w:val="00BD719A"/>
    <w:rsid w:val="00BE0A2A"/>
    <w:rsid w:val="00BE20BD"/>
    <w:rsid w:val="00BE2C27"/>
    <w:rsid w:val="00BE31D1"/>
    <w:rsid w:val="00BE547B"/>
    <w:rsid w:val="00BE61AE"/>
    <w:rsid w:val="00BE72E9"/>
    <w:rsid w:val="00BE77D6"/>
    <w:rsid w:val="00BF0119"/>
    <w:rsid w:val="00BF0720"/>
    <w:rsid w:val="00BF0934"/>
    <w:rsid w:val="00BF14D0"/>
    <w:rsid w:val="00BF220A"/>
    <w:rsid w:val="00BF282B"/>
    <w:rsid w:val="00BF2C52"/>
    <w:rsid w:val="00BF2DF4"/>
    <w:rsid w:val="00BF3F50"/>
    <w:rsid w:val="00BF3FB6"/>
    <w:rsid w:val="00BF661A"/>
    <w:rsid w:val="00BF6DDC"/>
    <w:rsid w:val="00BF71AD"/>
    <w:rsid w:val="00C0021D"/>
    <w:rsid w:val="00C02B53"/>
    <w:rsid w:val="00C02E6B"/>
    <w:rsid w:val="00C042BF"/>
    <w:rsid w:val="00C048C5"/>
    <w:rsid w:val="00C04977"/>
    <w:rsid w:val="00C04A39"/>
    <w:rsid w:val="00C05819"/>
    <w:rsid w:val="00C06E5B"/>
    <w:rsid w:val="00C0749D"/>
    <w:rsid w:val="00C12156"/>
    <w:rsid w:val="00C13917"/>
    <w:rsid w:val="00C13C80"/>
    <w:rsid w:val="00C14CB2"/>
    <w:rsid w:val="00C158B7"/>
    <w:rsid w:val="00C1692C"/>
    <w:rsid w:val="00C16A5D"/>
    <w:rsid w:val="00C17F37"/>
    <w:rsid w:val="00C2084D"/>
    <w:rsid w:val="00C20F1B"/>
    <w:rsid w:val="00C21189"/>
    <w:rsid w:val="00C235EA"/>
    <w:rsid w:val="00C23A8D"/>
    <w:rsid w:val="00C23F0F"/>
    <w:rsid w:val="00C23F2A"/>
    <w:rsid w:val="00C2445A"/>
    <w:rsid w:val="00C2569A"/>
    <w:rsid w:val="00C261A7"/>
    <w:rsid w:val="00C26C41"/>
    <w:rsid w:val="00C27497"/>
    <w:rsid w:val="00C276DF"/>
    <w:rsid w:val="00C30E3F"/>
    <w:rsid w:val="00C3324D"/>
    <w:rsid w:val="00C33A9F"/>
    <w:rsid w:val="00C33D9E"/>
    <w:rsid w:val="00C341CF"/>
    <w:rsid w:val="00C35ACF"/>
    <w:rsid w:val="00C4011F"/>
    <w:rsid w:val="00C401FF"/>
    <w:rsid w:val="00C40350"/>
    <w:rsid w:val="00C4114B"/>
    <w:rsid w:val="00C41651"/>
    <w:rsid w:val="00C42C0E"/>
    <w:rsid w:val="00C43B37"/>
    <w:rsid w:val="00C4489D"/>
    <w:rsid w:val="00C44C08"/>
    <w:rsid w:val="00C452D3"/>
    <w:rsid w:val="00C459B9"/>
    <w:rsid w:val="00C45AE9"/>
    <w:rsid w:val="00C45BCB"/>
    <w:rsid w:val="00C4682B"/>
    <w:rsid w:val="00C46BE8"/>
    <w:rsid w:val="00C50CDD"/>
    <w:rsid w:val="00C51A60"/>
    <w:rsid w:val="00C51BDB"/>
    <w:rsid w:val="00C52C5C"/>
    <w:rsid w:val="00C53BD0"/>
    <w:rsid w:val="00C54012"/>
    <w:rsid w:val="00C540EB"/>
    <w:rsid w:val="00C550A6"/>
    <w:rsid w:val="00C56504"/>
    <w:rsid w:val="00C57992"/>
    <w:rsid w:val="00C57C25"/>
    <w:rsid w:val="00C60B7D"/>
    <w:rsid w:val="00C62A5D"/>
    <w:rsid w:val="00C63153"/>
    <w:rsid w:val="00C635B4"/>
    <w:rsid w:val="00C6431B"/>
    <w:rsid w:val="00C64D03"/>
    <w:rsid w:val="00C66B98"/>
    <w:rsid w:val="00C723E2"/>
    <w:rsid w:val="00C730F5"/>
    <w:rsid w:val="00C731CA"/>
    <w:rsid w:val="00C74263"/>
    <w:rsid w:val="00C75853"/>
    <w:rsid w:val="00C77698"/>
    <w:rsid w:val="00C776BF"/>
    <w:rsid w:val="00C77B63"/>
    <w:rsid w:val="00C77CA6"/>
    <w:rsid w:val="00C77DCF"/>
    <w:rsid w:val="00C77F8E"/>
    <w:rsid w:val="00C80E46"/>
    <w:rsid w:val="00C81270"/>
    <w:rsid w:val="00C81CC3"/>
    <w:rsid w:val="00C8246C"/>
    <w:rsid w:val="00C827E0"/>
    <w:rsid w:val="00C82A67"/>
    <w:rsid w:val="00C8327F"/>
    <w:rsid w:val="00C84983"/>
    <w:rsid w:val="00C84FC1"/>
    <w:rsid w:val="00C853F1"/>
    <w:rsid w:val="00C85D78"/>
    <w:rsid w:val="00C918D3"/>
    <w:rsid w:val="00C91DCA"/>
    <w:rsid w:val="00C92091"/>
    <w:rsid w:val="00C92A88"/>
    <w:rsid w:val="00C93A25"/>
    <w:rsid w:val="00C93FCC"/>
    <w:rsid w:val="00C94ACC"/>
    <w:rsid w:val="00C95683"/>
    <w:rsid w:val="00C95B29"/>
    <w:rsid w:val="00C9608B"/>
    <w:rsid w:val="00C9647B"/>
    <w:rsid w:val="00C97472"/>
    <w:rsid w:val="00C97B3F"/>
    <w:rsid w:val="00CA03C2"/>
    <w:rsid w:val="00CA07FE"/>
    <w:rsid w:val="00CA116C"/>
    <w:rsid w:val="00CA3F89"/>
    <w:rsid w:val="00CA4344"/>
    <w:rsid w:val="00CA6358"/>
    <w:rsid w:val="00CA70DB"/>
    <w:rsid w:val="00CA74A3"/>
    <w:rsid w:val="00CA7BD3"/>
    <w:rsid w:val="00CB097E"/>
    <w:rsid w:val="00CB0E12"/>
    <w:rsid w:val="00CB21A9"/>
    <w:rsid w:val="00CB287E"/>
    <w:rsid w:val="00CB3162"/>
    <w:rsid w:val="00CB3B97"/>
    <w:rsid w:val="00CB450D"/>
    <w:rsid w:val="00CB5C63"/>
    <w:rsid w:val="00CB6A31"/>
    <w:rsid w:val="00CB6A79"/>
    <w:rsid w:val="00CB7303"/>
    <w:rsid w:val="00CB7445"/>
    <w:rsid w:val="00CB7505"/>
    <w:rsid w:val="00CB750D"/>
    <w:rsid w:val="00CC029E"/>
    <w:rsid w:val="00CC19D8"/>
    <w:rsid w:val="00CC1C76"/>
    <w:rsid w:val="00CC1E1B"/>
    <w:rsid w:val="00CC276C"/>
    <w:rsid w:val="00CC310D"/>
    <w:rsid w:val="00CC3708"/>
    <w:rsid w:val="00CC3C19"/>
    <w:rsid w:val="00CC4306"/>
    <w:rsid w:val="00CC4B0B"/>
    <w:rsid w:val="00CC57A5"/>
    <w:rsid w:val="00CC6058"/>
    <w:rsid w:val="00CC7291"/>
    <w:rsid w:val="00CC7B31"/>
    <w:rsid w:val="00CD0D95"/>
    <w:rsid w:val="00CD1762"/>
    <w:rsid w:val="00CD1831"/>
    <w:rsid w:val="00CD2A68"/>
    <w:rsid w:val="00CD4CD9"/>
    <w:rsid w:val="00CD598F"/>
    <w:rsid w:val="00CD644A"/>
    <w:rsid w:val="00CD70B3"/>
    <w:rsid w:val="00CE02E2"/>
    <w:rsid w:val="00CE2236"/>
    <w:rsid w:val="00CE30DD"/>
    <w:rsid w:val="00CE3722"/>
    <w:rsid w:val="00CE3E5C"/>
    <w:rsid w:val="00CE6641"/>
    <w:rsid w:val="00CE7FE4"/>
    <w:rsid w:val="00CF0427"/>
    <w:rsid w:val="00CF07E9"/>
    <w:rsid w:val="00CF0BBA"/>
    <w:rsid w:val="00CF101A"/>
    <w:rsid w:val="00CF2FD2"/>
    <w:rsid w:val="00CF3B56"/>
    <w:rsid w:val="00CF40B5"/>
    <w:rsid w:val="00CF4429"/>
    <w:rsid w:val="00CF4D16"/>
    <w:rsid w:val="00CF5580"/>
    <w:rsid w:val="00CF6B7D"/>
    <w:rsid w:val="00D00533"/>
    <w:rsid w:val="00D021E8"/>
    <w:rsid w:val="00D0290C"/>
    <w:rsid w:val="00D03A57"/>
    <w:rsid w:val="00D05BC5"/>
    <w:rsid w:val="00D0745A"/>
    <w:rsid w:val="00D10B12"/>
    <w:rsid w:val="00D1291B"/>
    <w:rsid w:val="00D12ED0"/>
    <w:rsid w:val="00D139FC"/>
    <w:rsid w:val="00D144C0"/>
    <w:rsid w:val="00D14679"/>
    <w:rsid w:val="00D15197"/>
    <w:rsid w:val="00D16975"/>
    <w:rsid w:val="00D17867"/>
    <w:rsid w:val="00D17D5C"/>
    <w:rsid w:val="00D17DB5"/>
    <w:rsid w:val="00D2387A"/>
    <w:rsid w:val="00D2581B"/>
    <w:rsid w:val="00D25C89"/>
    <w:rsid w:val="00D26DAE"/>
    <w:rsid w:val="00D30C0F"/>
    <w:rsid w:val="00D31CC6"/>
    <w:rsid w:val="00D31F14"/>
    <w:rsid w:val="00D324C7"/>
    <w:rsid w:val="00D32528"/>
    <w:rsid w:val="00D32C0D"/>
    <w:rsid w:val="00D3311E"/>
    <w:rsid w:val="00D33ED8"/>
    <w:rsid w:val="00D3414E"/>
    <w:rsid w:val="00D34E5C"/>
    <w:rsid w:val="00D359AE"/>
    <w:rsid w:val="00D36F35"/>
    <w:rsid w:val="00D3782F"/>
    <w:rsid w:val="00D4019C"/>
    <w:rsid w:val="00D405AB"/>
    <w:rsid w:val="00D41C55"/>
    <w:rsid w:val="00D41F90"/>
    <w:rsid w:val="00D428EA"/>
    <w:rsid w:val="00D440D9"/>
    <w:rsid w:val="00D46BCE"/>
    <w:rsid w:val="00D46C8C"/>
    <w:rsid w:val="00D47BAD"/>
    <w:rsid w:val="00D502A4"/>
    <w:rsid w:val="00D508C9"/>
    <w:rsid w:val="00D51246"/>
    <w:rsid w:val="00D5133E"/>
    <w:rsid w:val="00D51536"/>
    <w:rsid w:val="00D51558"/>
    <w:rsid w:val="00D516A0"/>
    <w:rsid w:val="00D52C6A"/>
    <w:rsid w:val="00D54306"/>
    <w:rsid w:val="00D54D58"/>
    <w:rsid w:val="00D54E8B"/>
    <w:rsid w:val="00D54F81"/>
    <w:rsid w:val="00D55595"/>
    <w:rsid w:val="00D55860"/>
    <w:rsid w:val="00D55C6F"/>
    <w:rsid w:val="00D60882"/>
    <w:rsid w:val="00D6135C"/>
    <w:rsid w:val="00D61A9C"/>
    <w:rsid w:val="00D625AA"/>
    <w:rsid w:val="00D62AA9"/>
    <w:rsid w:val="00D6338D"/>
    <w:rsid w:val="00D64A68"/>
    <w:rsid w:val="00D66630"/>
    <w:rsid w:val="00D66761"/>
    <w:rsid w:val="00D66EC3"/>
    <w:rsid w:val="00D67302"/>
    <w:rsid w:val="00D676CF"/>
    <w:rsid w:val="00D70A13"/>
    <w:rsid w:val="00D71043"/>
    <w:rsid w:val="00D730D1"/>
    <w:rsid w:val="00D74983"/>
    <w:rsid w:val="00D74E7D"/>
    <w:rsid w:val="00D75F69"/>
    <w:rsid w:val="00D760F3"/>
    <w:rsid w:val="00D828F4"/>
    <w:rsid w:val="00D84255"/>
    <w:rsid w:val="00D8508C"/>
    <w:rsid w:val="00D8697E"/>
    <w:rsid w:val="00D86A17"/>
    <w:rsid w:val="00D86AEE"/>
    <w:rsid w:val="00D871A7"/>
    <w:rsid w:val="00D9108E"/>
    <w:rsid w:val="00D91F7B"/>
    <w:rsid w:val="00D9209A"/>
    <w:rsid w:val="00D922DE"/>
    <w:rsid w:val="00D938C6"/>
    <w:rsid w:val="00D94D4D"/>
    <w:rsid w:val="00D95326"/>
    <w:rsid w:val="00D963D0"/>
    <w:rsid w:val="00D96F42"/>
    <w:rsid w:val="00D97075"/>
    <w:rsid w:val="00D97358"/>
    <w:rsid w:val="00D973B3"/>
    <w:rsid w:val="00D97479"/>
    <w:rsid w:val="00D97834"/>
    <w:rsid w:val="00D97B62"/>
    <w:rsid w:val="00DA29BC"/>
    <w:rsid w:val="00DA3854"/>
    <w:rsid w:val="00DA5194"/>
    <w:rsid w:val="00DA58F5"/>
    <w:rsid w:val="00DA5C05"/>
    <w:rsid w:val="00DA5CC1"/>
    <w:rsid w:val="00DA5ED6"/>
    <w:rsid w:val="00DA63D1"/>
    <w:rsid w:val="00DA657E"/>
    <w:rsid w:val="00DA67A9"/>
    <w:rsid w:val="00DA7263"/>
    <w:rsid w:val="00DA78C6"/>
    <w:rsid w:val="00DB11E8"/>
    <w:rsid w:val="00DB1397"/>
    <w:rsid w:val="00DB2CA1"/>
    <w:rsid w:val="00DB43C5"/>
    <w:rsid w:val="00DB45C5"/>
    <w:rsid w:val="00DC01DC"/>
    <w:rsid w:val="00DC0E47"/>
    <w:rsid w:val="00DC25A8"/>
    <w:rsid w:val="00DC29F3"/>
    <w:rsid w:val="00DC30D0"/>
    <w:rsid w:val="00DC3417"/>
    <w:rsid w:val="00DC48FD"/>
    <w:rsid w:val="00DC53A2"/>
    <w:rsid w:val="00DC53DC"/>
    <w:rsid w:val="00DC5D53"/>
    <w:rsid w:val="00DC5E95"/>
    <w:rsid w:val="00DC689F"/>
    <w:rsid w:val="00DC6D5C"/>
    <w:rsid w:val="00DC750D"/>
    <w:rsid w:val="00DD0F43"/>
    <w:rsid w:val="00DD2033"/>
    <w:rsid w:val="00DD205B"/>
    <w:rsid w:val="00DD2C70"/>
    <w:rsid w:val="00DD5596"/>
    <w:rsid w:val="00DD6FBE"/>
    <w:rsid w:val="00DE0068"/>
    <w:rsid w:val="00DE014F"/>
    <w:rsid w:val="00DE036D"/>
    <w:rsid w:val="00DE03F3"/>
    <w:rsid w:val="00DE0D8B"/>
    <w:rsid w:val="00DE11DC"/>
    <w:rsid w:val="00DE1900"/>
    <w:rsid w:val="00DE1C44"/>
    <w:rsid w:val="00DE3663"/>
    <w:rsid w:val="00DE4EDA"/>
    <w:rsid w:val="00DE7223"/>
    <w:rsid w:val="00DE7CB2"/>
    <w:rsid w:val="00DF0250"/>
    <w:rsid w:val="00DF09C0"/>
    <w:rsid w:val="00DF173B"/>
    <w:rsid w:val="00DF1A23"/>
    <w:rsid w:val="00DF1BFE"/>
    <w:rsid w:val="00DF248A"/>
    <w:rsid w:val="00DF34A4"/>
    <w:rsid w:val="00DF417B"/>
    <w:rsid w:val="00DF463E"/>
    <w:rsid w:val="00DF46E9"/>
    <w:rsid w:val="00DF5A8C"/>
    <w:rsid w:val="00DF5F14"/>
    <w:rsid w:val="00DF6606"/>
    <w:rsid w:val="00DF7A3D"/>
    <w:rsid w:val="00DF7D05"/>
    <w:rsid w:val="00E00C5B"/>
    <w:rsid w:val="00E012C4"/>
    <w:rsid w:val="00E02622"/>
    <w:rsid w:val="00E04735"/>
    <w:rsid w:val="00E04DE2"/>
    <w:rsid w:val="00E050A1"/>
    <w:rsid w:val="00E05A02"/>
    <w:rsid w:val="00E05C08"/>
    <w:rsid w:val="00E06271"/>
    <w:rsid w:val="00E0719B"/>
    <w:rsid w:val="00E07249"/>
    <w:rsid w:val="00E07C56"/>
    <w:rsid w:val="00E1098D"/>
    <w:rsid w:val="00E10C77"/>
    <w:rsid w:val="00E11F22"/>
    <w:rsid w:val="00E12030"/>
    <w:rsid w:val="00E154B8"/>
    <w:rsid w:val="00E1626C"/>
    <w:rsid w:val="00E162BD"/>
    <w:rsid w:val="00E16BE2"/>
    <w:rsid w:val="00E16D58"/>
    <w:rsid w:val="00E17890"/>
    <w:rsid w:val="00E2153B"/>
    <w:rsid w:val="00E23E55"/>
    <w:rsid w:val="00E240CD"/>
    <w:rsid w:val="00E24785"/>
    <w:rsid w:val="00E25032"/>
    <w:rsid w:val="00E26F53"/>
    <w:rsid w:val="00E27A77"/>
    <w:rsid w:val="00E30C5B"/>
    <w:rsid w:val="00E31C69"/>
    <w:rsid w:val="00E31F6E"/>
    <w:rsid w:val="00E329DC"/>
    <w:rsid w:val="00E3379A"/>
    <w:rsid w:val="00E33FE1"/>
    <w:rsid w:val="00E35660"/>
    <w:rsid w:val="00E3576F"/>
    <w:rsid w:val="00E36923"/>
    <w:rsid w:val="00E402EE"/>
    <w:rsid w:val="00E40E20"/>
    <w:rsid w:val="00E41717"/>
    <w:rsid w:val="00E41A19"/>
    <w:rsid w:val="00E42768"/>
    <w:rsid w:val="00E4365C"/>
    <w:rsid w:val="00E43CA1"/>
    <w:rsid w:val="00E44556"/>
    <w:rsid w:val="00E44D80"/>
    <w:rsid w:val="00E45BF8"/>
    <w:rsid w:val="00E469A8"/>
    <w:rsid w:val="00E47A38"/>
    <w:rsid w:val="00E500C7"/>
    <w:rsid w:val="00E50E1C"/>
    <w:rsid w:val="00E52A76"/>
    <w:rsid w:val="00E53F60"/>
    <w:rsid w:val="00E54A39"/>
    <w:rsid w:val="00E55854"/>
    <w:rsid w:val="00E60F28"/>
    <w:rsid w:val="00E61250"/>
    <w:rsid w:val="00E63900"/>
    <w:rsid w:val="00E6467D"/>
    <w:rsid w:val="00E646CD"/>
    <w:rsid w:val="00E64B7C"/>
    <w:rsid w:val="00E65A16"/>
    <w:rsid w:val="00E65F10"/>
    <w:rsid w:val="00E66818"/>
    <w:rsid w:val="00E674A1"/>
    <w:rsid w:val="00E6768A"/>
    <w:rsid w:val="00E70F85"/>
    <w:rsid w:val="00E71D3D"/>
    <w:rsid w:val="00E72E8E"/>
    <w:rsid w:val="00E73313"/>
    <w:rsid w:val="00E742BE"/>
    <w:rsid w:val="00E756FC"/>
    <w:rsid w:val="00E76877"/>
    <w:rsid w:val="00E81031"/>
    <w:rsid w:val="00E824AC"/>
    <w:rsid w:val="00E82504"/>
    <w:rsid w:val="00E83E7D"/>
    <w:rsid w:val="00E8460E"/>
    <w:rsid w:val="00E84BB4"/>
    <w:rsid w:val="00E84F96"/>
    <w:rsid w:val="00E856C4"/>
    <w:rsid w:val="00E85A9F"/>
    <w:rsid w:val="00E86815"/>
    <w:rsid w:val="00E868D3"/>
    <w:rsid w:val="00E9141E"/>
    <w:rsid w:val="00E914D6"/>
    <w:rsid w:val="00E92A77"/>
    <w:rsid w:val="00E9383A"/>
    <w:rsid w:val="00E93CD7"/>
    <w:rsid w:val="00E9414F"/>
    <w:rsid w:val="00E94238"/>
    <w:rsid w:val="00E944A5"/>
    <w:rsid w:val="00E94A73"/>
    <w:rsid w:val="00EA0285"/>
    <w:rsid w:val="00EA0899"/>
    <w:rsid w:val="00EA0D4D"/>
    <w:rsid w:val="00EA46B4"/>
    <w:rsid w:val="00EA4F0F"/>
    <w:rsid w:val="00EA5854"/>
    <w:rsid w:val="00EA6A7E"/>
    <w:rsid w:val="00EA6E78"/>
    <w:rsid w:val="00EA719B"/>
    <w:rsid w:val="00EA722C"/>
    <w:rsid w:val="00EA76E9"/>
    <w:rsid w:val="00EA78EC"/>
    <w:rsid w:val="00EB02CF"/>
    <w:rsid w:val="00EB02EC"/>
    <w:rsid w:val="00EB0606"/>
    <w:rsid w:val="00EB2835"/>
    <w:rsid w:val="00EB2BF0"/>
    <w:rsid w:val="00EB4981"/>
    <w:rsid w:val="00EB56F4"/>
    <w:rsid w:val="00EB686E"/>
    <w:rsid w:val="00EC0B26"/>
    <w:rsid w:val="00EC12B7"/>
    <w:rsid w:val="00EC19D8"/>
    <w:rsid w:val="00EC1E0A"/>
    <w:rsid w:val="00EC2FCE"/>
    <w:rsid w:val="00EC3BA3"/>
    <w:rsid w:val="00EC4099"/>
    <w:rsid w:val="00EC4160"/>
    <w:rsid w:val="00EC5A79"/>
    <w:rsid w:val="00EC608D"/>
    <w:rsid w:val="00EC6725"/>
    <w:rsid w:val="00EC6D4F"/>
    <w:rsid w:val="00EC70E8"/>
    <w:rsid w:val="00EC7857"/>
    <w:rsid w:val="00EC7B86"/>
    <w:rsid w:val="00ED0923"/>
    <w:rsid w:val="00ED0998"/>
    <w:rsid w:val="00ED3B5E"/>
    <w:rsid w:val="00ED3D96"/>
    <w:rsid w:val="00ED580A"/>
    <w:rsid w:val="00ED5861"/>
    <w:rsid w:val="00ED5A0B"/>
    <w:rsid w:val="00EE1C6B"/>
    <w:rsid w:val="00EE1FF4"/>
    <w:rsid w:val="00EE2693"/>
    <w:rsid w:val="00EE48DA"/>
    <w:rsid w:val="00EE79EE"/>
    <w:rsid w:val="00EF0C87"/>
    <w:rsid w:val="00EF158F"/>
    <w:rsid w:val="00EF3273"/>
    <w:rsid w:val="00EF59CF"/>
    <w:rsid w:val="00EF60E7"/>
    <w:rsid w:val="00EF6F2E"/>
    <w:rsid w:val="00F01249"/>
    <w:rsid w:val="00F0133D"/>
    <w:rsid w:val="00F01545"/>
    <w:rsid w:val="00F03181"/>
    <w:rsid w:val="00F03391"/>
    <w:rsid w:val="00F0402C"/>
    <w:rsid w:val="00F048A7"/>
    <w:rsid w:val="00F054EA"/>
    <w:rsid w:val="00F06EF0"/>
    <w:rsid w:val="00F07911"/>
    <w:rsid w:val="00F07B54"/>
    <w:rsid w:val="00F103DD"/>
    <w:rsid w:val="00F10470"/>
    <w:rsid w:val="00F109AD"/>
    <w:rsid w:val="00F11E87"/>
    <w:rsid w:val="00F12C7A"/>
    <w:rsid w:val="00F1302C"/>
    <w:rsid w:val="00F1510B"/>
    <w:rsid w:val="00F152BB"/>
    <w:rsid w:val="00F163B6"/>
    <w:rsid w:val="00F16708"/>
    <w:rsid w:val="00F2022D"/>
    <w:rsid w:val="00F20638"/>
    <w:rsid w:val="00F209A4"/>
    <w:rsid w:val="00F21D50"/>
    <w:rsid w:val="00F22916"/>
    <w:rsid w:val="00F22BB6"/>
    <w:rsid w:val="00F237E0"/>
    <w:rsid w:val="00F243A4"/>
    <w:rsid w:val="00F24433"/>
    <w:rsid w:val="00F24495"/>
    <w:rsid w:val="00F24C4E"/>
    <w:rsid w:val="00F24D48"/>
    <w:rsid w:val="00F24F56"/>
    <w:rsid w:val="00F267AA"/>
    <w:rsid w:val="00F26D4A"/>
    <w:rsid w:val="00F27276"/>
    <w:rsid w:val="00F31A79"/>
    <w:rsid w:val="00F31B2B"/>
    <w:rsid w:val="00F31B8E"/>
    <w:rsid w:val="00F3243B"/>
    <w:rsid w:val="00F326D1"/>
    <w:rsid w:val="00F33AD0"/>
    <w:rsid w:val="00F359BB"/>
    <w:rsid w:val="00F35C75"/>
    <w:rsid w:val="00F370B9"/>
    <w:rsid w:val="00F37D01"/>
    <w:rsid w:val="00F40685"/>
    <w:rsid w:val="00F4100D"/>
    <w:rsid w:val="00F41C64"/>
    <w:rsid w:val="00F42D07"/>
    <w:rsid w:val="00F43096"/>
    <w:rsid w:val="00F43D66"/>
    <w:rsid w:val="00F44342"/>
    <w:rsid w:val="00F44AC1"/>
    <w:rsid w:val="00F45DAF"/>
    <w:rsid w:val="00F45E54"/>
    <w:rsid w:val="00F45FCC"/>
    <w:rsid w:val="00F46742"/>
    <w:rsid w:val="00F46B76"/>
    <w:rsid w:val="00F47F16"/>
    <w:rsid w:val="00F50809"/>
    <w:rsid w:val="00F51058"/>
    <w:rsid w:val="00F517C7"/>
    <w:rsid w:val="00F51ECB"/>
    <w:rsid w:val="00F53100"/>
    <w:rsid w:val="00F534E4"/>
    <w:rsid w:val="00F53A46"/>
    <w:rsid w:val="00F54367"/>
    <w:rsid w:val="00F55E9E"/>
    <w:rsid w:val="00F5783C"/>
    <w:rsid w:val="00F57ECD"/>
    <w:rsid w:val="00F60747"/>
    <w:rsid w:val="00F60884"/>
    <w:rsid w:val="00F612EC"/>
    <w:rsid w:val="00F62225"/>
    <w:rsid w:val="00F6255A"/>
    <w:rsid w:val="00F638CA"/>
    <w:rsid w:val="00F659A7"/>
    <w:rsid w:val="00F67A85"/>
    <w:rsid w:val="00F70D1B"/>
    <w:rsid w:val="00F71CEA"/>
    <w:rsid w:val="00F71FA1"/>
    <w:rsid w:val="00F71FBE"/>
    <w:rsid w:val="00F727EE"/>
    <w:rsid w:val="00F72FC4"/>
    <w:rsid w:val="00F74233"/>
    <w:rsid w:val="00F74B58"/>
    <w:rsid w:val="00F753E0"/>
    <w:rsid w:val="00F768E8"/>
    <w:rsid w:val="00F8170B"/>
    <w:rsid w:val="00F81EB8"/>
    <w:rsid w:val="00F826F5"/>
    <w:rsid w:val="00F82D9E"/>
    <w:rsid w:val="00F84401"/>
    <w:rsid w:val="00F8444F"/>
    <w:rsid w:val="00F86C11"/>
    <w:rsid w:val="00F87ABB"/>
    <w:rsid w:val="00F90FEE"/>
    <w:rsid w:val="00F91393"/>
    <w:rsid w:val="00F921C4"/>
    <w:rsid w:val="00F9316C"/>
    <w:rsid w:val="00F93FAB"/>
    <w:rsid w:val="00F94F33"/>
    <w:rsid w:val="00F96262"/>
    <w:rsid w:val="00FA0D0B"/>
    <w:rsid w:val="00FA0F9C"/>
    <w:rsid w:val="00FA1260"/>
    <w:rsid w:val="00FA1585"/>
    <w:rsid w:val="00FA1BB9"/>
    <w:rsid w:val="00FA1C57"/>
    <w:rsid w:val="00FA2BC4"/>
    <w:rsid w:val="00FA636D"/>
    <w:rsid w:val="00FA74C0"/>
    <w:rsid w:val="00FA781C"/>
    <w:rsid w:val="00FB1F07"/>
    <w:rsid w:val="00FB2925"/>
    <w:rsid w:val="00FB29E5"/>
    <w:rsid w:val="00FB3AFC"/>
    <w:rsid w:val="00FB3E48"/>
    <w:rsid w:val="00FB41F7"/>
    <w:rsid w:val="00FB43C5"/>
    <w:rsid w:val="00FB58DA"/>
    <w:rsid w:val="00FC0A35"/>
    <w:rsid w:val="00FC1407"/>
    <w:rsid w:val="00FC1516"/>
    <w:rsid w:val="00FC16A7"/>
    <w:rsid w:val="00FC2069"/>
    <w:rsid w:val="00FC20F7"/>
    <w:rsid w:val="00FC2127"/>
    <w:rsid w:val="00FC2C0A"/>
    <w:rsid w:val="00FC3768"/>
    <w:rsid w:val="00FC6110"/>
    <w:rsid w:val="00FD06FE"/>
    <w:rsid w:val="00FD22E6"/>
    <w:rsid w:val="00FD2A2F"/>
    <w:rsid w:val="00FD4025"/>
    <w:rsid w:val="00FD5C50"/>
    <w:rsid w:val="00FD5DD0"/>
    <w:rsid w:val="00FD68D4"/>
    <w:rsid w:val="00FD6CC7"/>
    <w:rsid w:val="00FD7008"/>
    <w:rsid w:val="00FE0043"/>
    <w:rsid w:val="00FE00EE"/>
    <w:rsid w:val="00FE074C"/>
    <w:rsid w:val="00FE3826"/>
    <w:rsid w:val="00FE39C7"/>
    <w:rsid w:val="00FE4327"/>
    <w:rsid w:val="00FE52B4"/>
    <w:rsid w:val="00FE5495"/>
    <w:rsid w:val="00FE63D3"/>
    <w:rsid w:val="00FE7BC7"/>
    <w:rsid w:val="00FF0961"/>
    <w:rsid w:val="00FF11FF"/>
    <w:rsid w:val="00FF1603"/>
    <w:rsid w:val="00FF19D3"/>
    <w:rsid w:val="00FF1F30"/>
    <w:rsid w:val="00FF23D1"/>
    <w:rsid w:val="00FF2759"/>
    <w:rsid w:val="00FF2B6B"/>
    <w:rsid w:val="00FF56B6"/>
    <w:rsid w:val="00FF670C"/>
    <w:rsid w:val="00FF697B"/>
    <w:rsid w:val="00FF7427"/>
    <w:rsid w:val="00FF7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403939"/>
  <w15:docId w15:val="{46AC2759-65DE-4EB0-97A5-98BAB7DEE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96A"/>
    <w:rPr>
      <w:rFonts w:ascii="Times New Roman" w:hAnsi="Times New Roman"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0E8"/>
    <w:pPr>
      <w:widowControl w:val="0"/>
      <w:ind w:firstLineChars="200" w:firstLine="420"/>
      <w:jc w:val="both"/>
    </w:pPr>
    <w:rPr>
      <w:rFonts w:asciiTheme="minorHAnsi" w:hAnsiTheme="minorHAnsi" w:cstheme="minorBidi"/>
      <w:kern w:val="2"/>
    </w:rPr>
  </w:style>
  <w:style w:type="table" w:styleId="TableGrid">
    <w:name w:val="Table Grid"/>
    <w:basedOn w:val="TableNormal"/>
    <w:uiPriority w:val="39"/>
    <w:rsid w:val="00F93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65BFC"/>
    <w:rPr>
      <w:color w:val="808080"/>
    </w:rPr>
  </w:style>
  <w:style w:type="paragraph" w:styleId="Header">
    <w:name w:val="header"/>
    <w:basedOn w:val="Normal"/>
    <w:link w:val="HeaderChar"/>
    <w:uiPriority w:val="99"/>
    <w:unhideWhenUsed/>
    <w:rsid w:val="003C2136"/>
    <w:pPr>
      <w:tabs>
        <w:tab w:val="center" w:pos="4513"/>
        <w:tab w:val="right" w:pos="9026"/>
      </w:tabs>
    </w:pPr>
  </w:style>
  <w:style w:type="character" w:customStyle="1" w:styleId="HeaderChar">
    <w:name w:val="Header Char"/>
    <w:basedOn w:val="DefaultParagraphFont"/>
    <w:link w:val="Header"/>
    <w:uiPriority w:val="99"/>
    <w:rsid w:val="003C2136"/>
    <w:rPr>
      <w:rFonts w:ascii="Times New Roman" w:hAnsi="Times New Roman" w:cs="Times New Roman"/>
      <w:kern w:val="0"/>
    </w:rPr>
  </w:style>
  <w:style w:type="paragraph" w:styleId="Footer">
    <w:name w:val="footer"/>
    <w:basedOn w:val="Normal"/>
    <w:link w:val="FooterChar"/>
    <w:uiPriority w:val="99"/>
    <w:unhideWhenUsed/>
    <w:rsid w:val="003C2136"/>
    <w:pPr>
      <w:tabs>
        <w:tab w:val="center" w:pos="4513"/>
        <w:tab w:val="right" w:pos="9026"/>
      </w:tabs>
    </w:pPr>
  </w:style>
  <w:style w:type="character" w:customStyle="1" w:styleId="FooterChar">
    <w:name w:val="Footer Char"/>
    <w:basedOn w:val="DefaultParagraphFont"/>
    <w:link w:val="Footer"/>
    <w:uiPriority w:val="99"/>
    <w:rsid w:val="003C2136"/>
    <w:rPr>
      <w:rFonts w:ascii="Times New Roman" w:hAnsi="Times New Roman" w:cs="Times New Roman"/>
      <w:kern w:val="0"/>
    </w:rPr>
  </w:style>
  <w:style w:type="character" w:styleId="CommentReference">
    <w:name w:val="annotation reference"/>
    <w:basedOn w:val="DefaultParagraphFont"/>
    <w:uiPriority w:val="99"/>
    <w:semiHidden/>
    <w:unhideWhenUsed/>
    <w:rsid w:val="00683EF5"/>
    <w:rPr>
      <w:sz w:val="16"/>
      <w:szCs w:val="16"/>
    </w:rPr>
  </w:style>
  <w:style w:type="paragraph" w:styleId="CommentText">
    <w:name w:val="annotation text"/>
    <w:basedOn w:val="Normal"/>
    <w:link w:val="CommentTextChar"/>
    <w:uiPriority w:val="99"/>
    <w:unhideWhenUsed/>
    <w:rsid w:val="00683EF5"/>
    <w:rPr>
      <w:rFonts w:ascii="Tahoma" w:hAnsi="Tahoma" w:cs="Tahoma"/>
      <w:sz w:val="16"/>
      <w:szCs w:val="20"/>
    </w:rPr>
  </w:style>
  <w:style w:type="character" w:customStyle="1" w:styleId="CommentTextChar">
    <w:name w:val="Comment Text Char"/>
    <w:basedOn w:val="DefaultParagraphFont"/>
    <w:link w:val="CommentText"/>
    <w:uiPriority w:val="99"/>
    <w:rsid w:val="00683EF5"/>
    <w:rPr>
      <w:rFonts w:ascii="Tahoma" w:hAnsi="Tahoma" w:cs="Tahoma"/>
      <w:kern w:val="0"/>
      <w:sz w:val="16"/>
      <w:szCs w:val="20"/>
    </w:rPr>
  </w:style>
  <w:style w:type="paragraph" w:styleId="CommentSubject">
    <w:name w:val="annotation subject"/>
    <w:basedOn w:val="CommentText"/>
    <w:next w:val="CommentText"/>
    <w:link w:val="CommentSubjectChar"/>
    <w:uiPriority w:val="99"/>
    <w:semiHidden/>
    <w:unhideWhenUsed/>
    <w:rsid w:val="00683EF5"/>
    <w:rPr>
      <w:b/>
      <w:bCs/>
    </w:rPr>
  </w:style>
  <w:style w:type="character" w:customStyle="1" w:styleId="CommentSubjectChar">
    <w:name w:val="Comment Subject Char"/>
    <w:basedOn w:val="CommentTextChar"/>
    <w:link w:val="CommentSubject"/>
    <w:uiPriority w:val="99"/>
    <w:semiHidden/>
    <w:rsid w:val="00683EF5"/>
    <w:rPr>
      <w:rFonts w:ascii="Times New Roman" w:hAnsi="Times New Roman" w:cs="Times New Roman"/>
      <w:b/>
      <w:bCs/>
      <w:kern w:val="0"/>
      <w:sz w:val="20"/>
      <w:szCs w:val="20"/>
    </w:rPr>
  </w:style>
  <w:style w:type="paragraph" w:styleId="BalloonText">
    <w:name w:val="Balloon Text"/>
    <w:basedOn w:val="Normal"/>
    <w:link w:val="BalloonTextChar"/>
    <w:uiPriority w:val="99"/>
    <w:semiHidden/>
    <w:unhideWhenUsed/>
    <w:rsid w:val="00683E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EF5"/>
    <w:rPr>
      <w:rFonts w:ascii="Segoe UI" w:hAnsi="Segoe UI" w:cs="Segoe UI"/>
      <w:kern w:val="0"/>
      <w:sz w:val="18"/>
      <w:szCs w:val="18"/>
    </w:rPr>
  </w:style>
  <w:style w:type="paragraph" w:styleId="Revision">
    <w:name w:val="Revision"/>
    <w:hidden/>
    <w:uiPriority w:val="99"/>
    <w:semiHidden/>
    <w:rsid w:val="00E012C4"/>
    <w:rPr>
      <w:rFonts w:ascii="Times New Roman" w:hAnsi="Times New Roman" w:cs="Times New Roman"/>
      <w:kern w:val="0"/>
    </w:rPr>
  </w:style>
  <w:style w:type="paragraph" w:styleId="FootnoteText">
    <w:name w:val="footnote text"/>
    <w:basedOn w:val="Normal"/>
    <w:link w:val="FootnoteTextChar"/>
    <w:uiPriority w:val="99"/>
    <w:semiHidden/>
    <w:unhideWhenUsed/>
    <w:rsid w:val="000E6F55"/>
    <w:rPr>
      <w:sz w:val="20"/>
      <w:szCs w:val="20"/>
    </w:rPr>
  </w:style>
  <w:style w:type="character" w:customStyle="1" w:styleId="FootnoteTextChar">
    <w:name w:val="Footnote Text Char"/>
    <w:basedOn w:val="DefaultParagraphFont"/>
    <w:link w:val="FootnoteText"/>
    <w:uiPriority w:val="99"/>
    <w:semiHidden/>
    <w:rsid w:val="000E6F55"/>
    <w:rPr>
      <w:rFonts w:ascii="Times New Roman" w:hAnsi="Times New Roman" w:cs="Times New Roman"/>
      <w:kern w:val="0"/>
      <w:sz w:val="20"/>
      <w:szCs w:val="20"/>
    </w:rPr>
  </w:style>
  <w:style w:type="character" w:styleId="FootnoteReference">
    <w:name w:val="footnote reference"/>
    <w:basedOn w:val="DefaultParagraphFont"/>
    <w:uiPriority w:val="99"/>
    <w:semiHidden/>
    <w:unhideWhenUsed/>
    <w:rsid w:val="000E6F55"/>
    <w:rPr>
      <w:vertAlign w:val="superscript"/>
    </w:rPr>
  </w:style>
  <w:style w:type="paragraph" w:styleId="DocumentMap">
    <w:name w:val="Document Map"/>
    <w:basedOn w:val="Normal"/>
    <w:link w:val="DocumentMapChar"/>
    <w:uiPriority w:val="99"/>
    <w:semiHidden/>
    <w:unhideWhenUsed/>
    <w:rsid w:val="00643D26"/>
    <w:rPr>
      <w:rFonts w:ascii="SimSun" w:eastAsia="SimSun"/>
    </w:rPr>
  </w:style>
  <w:style w:type="character" w:customStyle="1" w:styleId="DocumentMapChar">
    <w:name w:val="Document Map Char"/>
    <w:basedOn w:val="DefaultParagraphFont"/>
    <w:link w:val="DocumentMap"/>
    <w:uiPriority w:val="99"/>
    <w:semiHidden/>
    <w:rsid w:val="00643D26"/>
    <w:rPr>
      <w:rFonts w:ascii="SimSun" w:eastAsia="SimSun" w:hAnsi="Times New Roman" w:cs="Times New Roman"/>
      <w:kern w:val="0"/>
    </w:rPr>
  </w:style>
  <w:style w:type="character" w:customStyle="1" w:styleId="apple-converted-space">
    <w:name w:val="apple-converted-space"/>
    <w:basedOn w:val="DefaultParagraphFont"/>
    <w:rsid w:val="00D97834"/>
  </w:style>
  <w:style w:type="table" w:styleId="PlainTable2">
    <w:name w:val="Plain Table 2"/>
    <w:basedOn w:val="TableNormal"/>
    <w:uiPriority w:val="99"/>
    <w:rsid w:val="00B352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1">
    <w:name w:val="p1"/>
    <w:basedOn w:val="Normal"/>
    <w:rsid w:val="0003274F"/>
    <w:pPr>
      <w:spacing w:after="180"/>
      <w:jc w:val="both"/>
    </w:pPr>
    <w:rPr>
      <w:sz w:val="18"/>
      <w:szCs w:val="18"/>
    </w:rPr>
  </w:style>
  <w:style w:type="character" w:customStyle="1" w:styleId="s1">
    <w:name w:val="s1"/>
    <w:basedOn w:val="DefaultParagraphFont"/>
    <w:rsid w:val="0003274F"/>
  </w:style>
  <w:style w:type="character" w:styleId="Hyperlink">
    <w:name w:val="Hyperlink"/>
    <w:basedOn w:val="DefaultParagraphFont"/>
    <w:uiPriority w:val="99"/>
    <w:unhideWhenUsed/>
    <w:rsid w:val="00DE3663"/>
    <w:rPr>
      <w:color w:val="0563C1" w:themeColor="hyperlink"/>
      <w:u w:val="single"/>
    </w:rPr>
  </w:style>
  <w:style w:type="character" w:customStyle="1" w:styleId="reference-accessdate">
    <w:name w:val="reference-accessdate"/>
    <w:basedOn w:val="DefaultParagraphFont"/>
    <w:rsid w:val="003A096A"/>
  </w:style>
  <w:style w:type="paragraph" w:customStyle="1" w:styleId="p2">
    <w:name w:val="p2"/>
    <w:basedOn w:val="Normal"/>
    <w:rsid w:val="006C4F51"/>
    <w:rPr>
      <w:rFonts w:ascii="Helvetica" w:hAnsi="Helvetica"/>
      <w:sz w:val="17"/>
      <w:szCs w:val="17"/>
    </w:rPr>
  </w:style>
  <w:style w:type="character" w:styleId="FollowedHyperlink">
    <w:name w:val="FollowedHyperlink"/>
    <w:basedOn w:val="DefaultParagraphFont"/>
    <w:uiPriority w:val="99"/>
    <w:semiHidden/>
    <w:unhideWhenUsed/>
    <w:rsid w:val="000F15B0"/>
    <w:rPr>
      <w:color w:val="954F72" w:themeColor="followedHyperlink"/>
      <w:u w:val="single"/>
    </w:rPr>
  </w:style>
  <w:style w:type="paragraph" w:styleId="NormalWeb">
    <w:name w:val="Normal (Web)"/>
    <w:basedOn w:val="Normal"/>
    <w:uiPriority w:val="99"/>
    <w:unhideWhenUsed/>
    <w:rsid w:val="007035D7"/>
    <w:pPr>
      <w:spacing w:before="100" w:beforeAutospacing="1" w:after="100" w:afterAutospacing="1"/>
    </w:pPr>
    <w:rPr>
      <w:rFonts w:ascii="SimSun" w:eastAsia="SimSun" w:hAnsi="SimSun"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2651">
      <w:bodyDiv w:val="1"/>
      <w:marLeft w:val="0"/>
      <w:marRight w:val="0"/>
      <w:marTop w:val="0"/>
      <w:marBottom w:val="0"/>
      <w:divBdr>
        <w:top w:val="none" w:sz="0" w:space="0" w:color="auto"/>
        <w:left w:val="none" w:sz="0" w:space="0" w:color="auto"/>
        <w:bottom w:val="none" w:sz="0" w:space="0" w:color="auto"/>
        <w:right w:val="none" w:sz="0" w:space="0" w:color="auto"/>
      </w:divBdr>
    </w:div>
    <w:div w:id="33239668">
      <w:bodyDiv w:val="1"/>
      <w:marLeft w:val="0"/>
      <w:marRight w:val="0"/>
      <w:marTop w:val="0"/>
      <w:marBottom w:val="0"/>
      <w:divBdr>
        <w:top w:val="none" w:sz="0" w:space="0" w:color="auto"/>
        <w:left w:val="none" w:sz="0" w:space="0" w:color="auto"/>
        <w:bottom w:val="none" w:sz="0" w:space="0" w:color="auto"/>
        <w:right w:val="none" w:sz="0" w:space="0" w:color="auto"/>
      </w:divBdr>
    </w:div>
    <w:div w:id="39978864">
      <w:bodyDiv w:val="1"/>
      <w:marLeft w:val="0"/>
      <w:marRight w:val="0"/>
      <w:marTop w:val="0"/>
      <w:marBottom w:val="0"/>
      <w:divBdr>
        <w:top w:val="none" w:sz="0" w:space="0" w:color="auto"/>
        <w:left w:val="none" w:sz="0" w:space="0" w:color="auto"/>
        <w:bottom w:val="none" w:sz="0" w:space="0" w:color="auto"/>
        <w:right w:val="none" w:sz="0" w:space="0" w:color="auto"/>
      </w:divBdr>
    </w:div>
    <w:div w:id="83455869">
      <w:bodyDiv w:val="1"/>
      <w:marLeft w:val="0"/>
      <w:marRight w:val="0"/>
      <w:marTop w:val="0"/>
      <w:marBottom w:val="0"/>
      <w:divBdr>
        <w:top w:val="none" w:sz="0" w:space="0" w:color="auto"/>
        <w:left w:val="none" w:sz="0" w:space="0" w:color="auto"/>
        <w:bottom w:val="none" w:sz="0" w:space="0" w:color="auto"/>
        <w:right w:val="none" w:sz="0" w:space="0" w:color="auto"/>
      </w:divBdr>
    </w:div>
    <w:div w:id="88430298">
      <w:bodyDiv w:val="1"/>
      <w:marLeft w:val="0"/>
      <w:marRight w:val="0"/>
      <w:marTop w:val="0"/>
      <w:marBottom w:val="0"/>
      <w:divBdr>
        <w:top w:val="none" w:sz="0" w:space="0" w:color="auto"/>
        <w:left w:val="none" w:sz="0" w:space="0" w:color="auto"/>
        <w:bottom w:val="none" w:sz="0" w:space="0" w:color="auto"/>
        <w:right w:val="none" w:sz="0" w:space="0" w:color="auto"/>
      </w:divBdr>
    </w:div>
    <w:div w:id="143006884">
      <w:bodyDiv w:val="1"/>
      <w:marLeft w:val="0"/>
      <w:marRight w:val="0"/>
      <w:marTop w:val="0"/>
      <w:marBottom w:val="0"/>
      <w:divBdr>
        <w:top w:val="none" w:sz="0" w:space="0" w:color="auto"/>
        <w:left w:val="none" w:sz="0" w:space="0" w:color="auto"/>
        <w:bottom w:val="none" w:sz="0" w:space="0" w:color="auto"/>
        <w:right w:val="none" w:sz="0" w:space="0" w:color="auto"/>
      </w:divBdr>
    </w:div>
    <w:div w:id="154953146">
      <w:bodyDiv w:val="1"/>
      <w:marLeft w:val="0"/>
      <w:marRight w:val="0"/>
      <w:marTop w:val="0"/>
      <w:marBottom w:val="0"/>
      <w:divBdr>
        <w:top w:val="none" w:sz="0" w:space="0" w:color="auto"/>
        <w:left w:val="none" w:sz="0" w:space="0" w:color="auto"/>
        <w:bottom w:val="none" w:sz="0" w:space="0" w:color="auto"/>
        <w:right w:val="none" w:sz="0" w:space="0" w:color="auto"/>
      </w:divBdr>
    </w:div>
    <w:div w:id="197670157">
      <w:bodyDiv w:val="1"/>
      <w:marLeft w:val="0"/>
      <w:marRight w:val="0"/>
      <w:marTop w:val="0"/>
      <w:marBottom w:val="0"/>
      <w:divBdr>
        <w:top w:val="none" w:sz="0" w:space="0" w:color="auto"/>
        <w:left w:val="none" w:sz="0" w:space="0" w:color="auto"/>
        <w:bottom w:val="none" w:sz="0" w:space="0" w:color="auto"/>
        <w:right w:val="none" w:sz="0" w:space="0" w:color="auto"/>
      </w:divBdr>
    </w:div>
    <w:div w:id="240480937">
      <w:bodyDiv w:val="1"/>
      <w:marLeft w:val="0"/>
      <w:marRight w:val="0"/>
      <w:marTop w:val="0"/>
      <w:marBottom w:val="0"/>
      <w:divBdr>
        <w:top w:val="none" w:sz="0" w:space="0" w:color="auto"/>
        <w:left w:val="none" w:sz="0" w:space="0" w:color="auto"/>
        <w:bottom w:val="none" w:sz="0" w:space="0" w:color="auto"/>
        <w:right w:val="none" w:sz="0" w:space="0" w:color="auto"/>
      </w:divBdr>
    </w:div>
    <w:div w:id="266693469">
      <w:bodyDiv w:val="1"/>
      <w:marLeft w:val="0"/>
      <w:marRight w:val="0"/>
      <w:marTop w:val="0"/>
      <w:marBottom w:val="0"/>
      <w:divBdr>
        <w:top w:val="none" w:sz="0" w:space="0" w:color="auto"/>
        <w:left w:val="none" w:sz="0" w:space="0" w:color="auto"/>
        <w:bottom w:val="none" w:sz="0" w:space="0" w:color="auto"/>
        <w:right w:val="none" w:sz="0" w:space="0" w:color="auto"/>
      </w:divBdr>
    </w:div>
    <w:div w:id="315108925">
      <w:bodyDiv w:val="1"/>
      <w:marLeft w:val="0"/>
      <w:marRight w:val="0"/>
      <w:marTop w:val="0"/>
      <w:marBottom w:val="0"/>
      <w:divBdr>
        <w:top w:val="none" w:sz="0" w:space="0" w:color="auto"/>
        <w:left w:val="none" w:sz="0" w:space="0" w:color="auto"/>
        <w:bottom w:val="none" w:sz="0" w:space="0" w:color="auto"/>
        <w:right w:val="none" w:sz="0" w:space="0" w:color="auto"/>
      </w:divBdr>
    </w:div>
    <w:div w:id="330572692">
      <w:bodyDiv w:val="1"/>
      <w:marLeft w:val="0"/>
      <w:marRight w:val="0"/>
      <w:marTop w:val="0"/>
      <w:marBottom w:val="0"/>
      <w:divBdr>
        <w:top w:val="none" w:sz="0" w:space="0" w:color="auto"/>
        <w:left w:val="none" w:sz="0" w:space="0" w:color="auto"/>
        <w:bottom w:val="none" w:sz="0" w:space="0" w:color="auto"/>
        <w:right w:val="none" w:sz="0" w:space="0" w:color="auto"/>
      </w:divBdr>
    </w:div>
    <w:div w:id="332881244">
      <w:bodyDiv w:val="1"/>
      <w:marLeft w:val="0"/>
      <w:marRight w:val="0"/>
      <w:marTop w:val="0"/>
      <w:marBottom w:val="0"/>
      <w:divBdr>
        <w:top w:val="none" w:sz="0" w:space="0" w:color="auto"/>
        <w:left w:val="none" w:sz="0" w:space="0" w:color="auto"/>
        <w:bottom w:val="none" w:sz="0" w:space="0" w:color="auto"/>
        <w:right w:val="none" w:sz="0" w:space="0" w:color="auto"/>
      </w:divBdr>
    </w:div>
    <w:div w:id="334920782">
      <w:bodyDiv w:val="1"/>
      <w:marLeft w:val="0"/>
      <w:marRight w:val="0"/>
      <w:marTop w:val="0"/>
      <w:marBottom w:val="0"/>
      <w:divBdr>
        <w:top w:val="none" w:sz="0" w:space="0" w:color="auto"/>
        <w:left w:val="none" w:sz="0" w:space="0" w:color="auto"/>
        <w:bottom w:val="none" w:sz="0" w:space="0" w:color="auto"/>
        <w:right w:val="none" w:sz="0" w:space="0" w:color="auto"/>
      </w:divBdr>
    </w:div>
    <w:div w:id="338967111">
      <w:bodyDiv w:val="1"/>
      <w:marLeft w:val="0"/>
      <w:marRight w:val="0"/>
      <w:marTop w:val="0"/>
      <w:marBottom w:val="0"/>
      <w:divBdr>
        <w:top w:val="none" w:sz="0" w:space="0" w:color="auto"/>
        <w:left w:val="none" w:sz="0" w:space="0" w:color="auto"/>
        <w:bottom w:val="none" w:sz="0" w:space="0" w:color="auto"/>
        <w:right w:val="none" w:sz="0" w:space="0" w:color="auto"/>
      </w:divBdr>
    </w:div>
    <w:div w:id="350229655">
      <w:bodyDiv w:val="1"/>
      <w:marLeft w:val="0"/>
      <w:marRight w:val="0"/>
      <w:marTop w:val="0"/>
      <w:marBottom w:val="0"/>
      <w:divBdr>
        <w:top w:val="none" w:sz="0" w:space="0" w:color="auto"/>
        <w:left w:val="none" w:sz="0" w:space="0" w:color="auto"/>
        <w:bottom w:val="none" w:sz="0" w:space="0" w:color="auto"/>
        <w:right w:val="none" w:sz="0" w:space="0" w:color="auto"/>
      </w:divBdr>
    </w:div>
    <w:div w:id="356664046">
      <w:bodyDiv w:val="1"/>
      <w:marLeft w:val="0"/>
      <w:marRight w:val="0"/>
      <w:marTop w:val="0"/>
      <w:marBottom w:val="0"/>
      <w:divBdr>
        <w:top w:val="none" w:sz="0" w:space="0" w:color="auto"/>
        <w:left w:val="none" w:sz="0" w:space="0" w:color="auto"/>
        <w:bottom w:val="none" w:sz="0" w:space="0" w:color="auto"/>
        <w:right w:val="none" w:sz="0" w:space="0" w:color="auto"/>
      </w:divBdr>
    </w:div>
    <w:div w:id="391393956">
      <w:bodyDiv w:val="1"/>
      <w:marLeft w:val="0"/>
      <w:marRight w:val="0"/>
      <w:marTop w:val="0"/>
      <w:marBottom w:val="0"/>
      <w:divBdr>
        <w:top w:val="none" w:sz="0" w:space="0" w:color="auto"/>
        <w:left w:val="none" w:sz="0" w:space="0" w:color="auto"/>
        <w:bottom w:val="none" w:sz="0" w:space="0" w:color="auto"/>
        <w:right w:val="none" w:sz="0" w:space="0" w:color="auto"/>
      </w:divBdr>
    </w:div>
    <w:div w:id="398946406">
      <w:bodyDiv w:val="1"/>
      <w:marLeft w:val="0"/>
      <w:marRight w:val="0"/>
      <w:marTop w:val="0"/>
      <w:marBottom w:val="0"/>
      <w:divBdr>
        <w:top w:val="none" w:sz="0" w:space="0" w:color="auto"/>
        <w:left w:val="none" w:sz="0" w:space="0" w:color="auto"/>
        <w:bottom w:val="none" w:sz="0" w:space="0" w:color="auto"/>
        <w:right w:val="none" w:sz="0" w:space="0" w:color="auto"/>
      </w:divBdr>
    </w:div>
    <w:div w:id="404106710">
      <w:bodyDiv w:val="1"/>
      <w:marLeft w:val="0"/>
      <w:marRight w:val="0"/>
      <w:marTop w:val="0"/>
      <w:marBottom w:val="0"/>
      <w:divBdr>
        <w:top w:val="none" w:sz="0" w:space="0" w:color="auto"/>
        <w:left w:val="none" w:sz="0" w:space="0" w:color="auto"/>
        <w:bottom w:val="none" w:sz="0" w:space="0" w:color="auto"/>
        <w:right w:val="none" w:sz="0" w:space="0" w:color="auto"/>
      </w:divBdr>
    </w:div>
    <w:div w:id="407503134">
      <w:bodyDiv w:val="1"/>
      <w:marLeft w:val="0"/>
      <w:marRight w:val="0"/>
      <w:marTop w:val="0"/>
      <w:marBottom w:val="0"/>
      <w:divBdr>
        <w:top w:val="none" w:sz="0" w:space="0" w:color="auto"/>
        <w:left w:val="none" w:sz="0" w:space="0" w:color="auto"/>
        <w:bottom w:val="none" w:sz="0" w:space="0" w:color="auto"/>
        <w:right w:val="none" w:sz="0" w:space="0" w:color="auto"/>
      </w:divBdr>
    </w:div>
    <w:div w:id="411976398">
      <w:bodyDiv w:val="1"/>
      <w:marLeft w:val="0"/>
      <w:marRight w:val="0"/>
      <w:marTop w:val="0"/>
      <w:marBottom w:val="0"/>
      <w:divBdr>
        <w:top w:val="none" w:sz="0" w:space="0" w:color="auto"/>
        <w:left w:val="none" w:sz="0" w:space="0" w:color="auto"/>
        <w:bottom w:val="none" w:sz="0" w:space="0" w:color="auto"/>
        <w:right w:val="none" w:sz="0" w:space="0" w:color="auto"/>
      </w:divBdr>
    </w:div>
    <w:div w:id="417603521">
      <w:bodyDiv w:val="1"/>
      <w:marLeft w:val="0"/>
      <w:marRight w:val="0"/>
      <w:marTop w:val="0"/>
      <w:marBottom w:val="0"/>
      <w:divBdr>
        <w:top w:val="none" w:sz="0" w:space="0" w:color="auto"/>
        <w:left w:val="none" w:sz="0" w:space="0" w:color="auto"/>
        <w:bottom w:val="none" w:sz="0" w:space="0" w:color="auto"/>
        <w:right w:val="none" w:sz="0" w:space="0" w:color="auto"/>
      </w:divBdr>
    </w:div>
    <w:div w:id="436214673">
      <w:bodyDiv w:val="1"/>
      <w:marLeft w:val="0"/>
      <w:marRight w:val="0"/>
      <w:marTop w:val="0"/>
      <w:marBottom w:val="0"/>
      <w:divBdr>
        <w:top w:val="none" w:sz="0" w:space="0" w:color="auto"/>
        <w:left w:val="none" w:sz="0" w:space="0" w:color="auto"/>
        <w:bottom w:val="none" w:sz="0" w:space="0" w:color="auto"/>
        <w:right w:val="none" w:sz="0" w:space="0" w:color="auto"/>
      </w:divBdr>
    </w:div>
    <w:div w:id="454295598">
      <w:bodyDiv w:val="1"/>
      <w:marLeft w:val="0"/>
      <w:marRight w:val="0"/>
      <w:marTop w:val="0"/>
      <w:marBottom w:val="0"/>
      <w:divBdr>
        <w:top w:val="none" w:sz="0" w:space="0" w:color="auto"/>
        <w:left w:val="none" w:sz="0" w:space="0" w:color="auto"/>
        <w:bottom w:val="none" w:sz="0" w:space="0" w:color="auto"/>
        <w:right w:val="none" w:sz="0" w:space="0" w:color="auto"/>
      </w:divBdr>
    </w:div>
    <w:div w:id="465583458">
      <w:bodyDiv w:val="1"/>
      <w:marLeft w:val="0"/>
      <w:marRight w:val="0"/>
      <w:marTop w:val="0"/>
      <w:marBottom w:val="0"/>
      <w:divBdr>
        <w:top w:val="none" w:sz="0" w:space="0" w:color="auto"/>
        <w:left w:val="none" w:sz="0" w:space="0" w:color="auto"/>
        <w:bottom w:val="none" w:sz="0" w:space="0" w:color="auto"/>
        <w:right w:val="none" w:sz="0" w:space="0" w:color="auto"/>
      </w:divBdr>
    </w:div>
    <w:div w:id="506605100">
      <w:bodyDiv w:val="1"/>
      <w:marLeft w:val="0"/>
      <w:marRight w:val="0"/>
      <w:marTop w:val="0"/>
      <w:marBottom w:val="0"/>
      <w:divBdr>
        <w:top w:val="none" w:sz="0" w:space="0" w:color="auto"/>
        <w:left w:val="none" w:sz="0" w:space="0" w:color="auto"/>
        <w:bottom w:val="none" w:sz="0" w:space="0" w:color="auto"/>
        <w:right w:val="none" w:sz="0" w:space="0" w:color="auto"/>
      </w:divBdr>
    </w:div>
    <w:div w:id="515927431">
      <w:bodyDiv w:val="1"/>
      <w:marLeft w:val="0"/>
      <w:marRight w:val="0"/>
      <w:marTop w:val="0"/>
      <w:marBottom w:val="0"/>
      <w:divBdr>
        <w:top w:val="none" w:sz="0" w:space="0" w:color="auto"/>
        <w:left w:val="none" w:sz="0" w:space="0" w:color="auto"/>
        <w:bottom w:val="none" w:sz="0" w:space="0" w:color="auto"/>
        <w:right w:val="none" w:sz="0" w:space="0" w:color="auto"/>
      </w:divBdr>
    </w:div>
    <w:div w:id="518662874">
      <w:bodyDiv w:val="1"/>
      <w:marLeft w:val="0"/>
      <w:marRight w:val="0"/>
      <w:marTop w:val="0"/>
      <w:marBottom w:val="0"/>
      <w:divBdr>
        <w:top w:val="none" w:sz="0" w:space="0" w:color="auto"/>
        <w:left w:val="none" w:sz="0" w:space="0" w:color="auto"/>
        <w:bottom w:val="none" w:sz="0" w:space="0" w:color="auto"/>
        <w:right w:val="none" w:sz="0" w:space="0" w:color="auto"/>
      </w:divBdr>
    </w:div>
    <w:div w:id="554044421">
      <w:bodyDiv w:val="1"/>
      <w:marLeft w:val="0"/>
      <w:marRight w:val="0"/>
      <w:marTop w:val="0"/>
      <w:marBottom w:val="0"/>
      <w:divBdr>
        <w:top w:val="none" w:sz="0" w:space="0" w:color="auto"/>
        <w:left w:val="none" w:sz="0" w:space="0" w:color="auto"/>
        <w:bottom w:val="none" w:sz="0" w:space="0" w:color="auto"/>
        <w:right w:val="none" w:sz="0" w:space="0" w:color="auto"/>
      </w:divBdr>
    </w:div>
    <w:div w:id="568544420">
      <w:bodyDiv w:val="1"/>
      <w:marLeft w:val="0"/>
      <w:marRight w:val="0"/>
      <w:marTop w:val="0"/>
      <w:marBottom w:val="0"/>
      <w:divBdr>
        <w:top w:val="none" w:sz="0" w:space="0" w:color="auto"/>
        <w:left w:val="none" w:sz="0" w:space="0" w:color="auto"/>
        <w:bottom w:val="none" w:sz="0" w:space="0" w:color="auto"/>
        <w:right w:val="none" w:sz="0" w:space="0" w:color="auto"/>
      </w:divBdr>
    </w:div>
    <w:div w:id="576280849">
      <w:bodyDiv w:val="1"/>
      <w:marLeft w:val="0"/>
      <w:marRight w:val="0"/>
      <w:marTop w:val="0"/>
      <w:marBottom w:val="0"/>
      <w:divBdr>
        <w:top w:val="none" w:sz="0" w:space="0" w:color="auto"/>
        <w:left w:val="none" w:sz="0" w:space="0" w:color="auto"/>
        <w:bottom w:val="none" w:sz="0" w:space="0" w:color="auto"/>
        <w:right w:val="none" w:sz="0" w:space="0" w:color="auto"/>
      </w:divBdr>
    </w:div>
    <w:div w:id="593057420">
      <w:bodyDiv w:val="1"/>
      <w:marLeft w:val="0"/>
      <w:marRight w:val="0"/>
      <w:marTop w:val="0"/>
      <w:marBottom w:val="0"/>
      <w:divBdr>
        <w:top w:val="none" w:sz="0" w:space="0" w:color="auto"/>
        <w:left w:val="none" w:sz="0" w:space="0" w:color="auto"/>
        <w:bottom w:val="none" w:sz="0" w:space="0" w:color="auto"/>
        <w:right w:val="none" w:sz="0" w:space="0" w:color="auto"/>
      </w:divBdr>
    </w:div>
    <w:div w:id="621690439">
      <w:bodyDiv w:val="1"/>
      <w:marLeft w:val="0"/>
      <w:marRight w:val="0"/>
      <w:marTop w:val="0"/>
      <w:marBottom w:val="0"/>
      <w:divBdr>
        <w:top w:val="none" w:sz="0" w:space="0" w:color="auto"/>
        <w:left w:val="none" w:sz="0" w:space="0" w:color="auto"/>
        <w:bottom w:val="none" w:sz="0" w:space="0" w:color="auto"/>
        <w:right w:val="none" w:sz="0" w:space="0" w:color="auto"/>
      </w:divBdr>
    </w:div>
    <w:div w:id="638071527">
      <w:bodyDiv w:val="1"/>
      <w:marLeft w:val="0"/>
      <w:marRight w:val="0"/>
      <w:marTop w:val="0"/>
      <w:marBottom w:val="0"/>
      <w:divBdr>
        <w:top w:val="none" w:sz="0" w:space="0" w:color="auto"/>
        <w:left w:val="none" w:sz="0" w:space="0" w:color="auto"/>
        <w:bottom w:val="none" w:sz="0" w:space="0" w:color="auto"/>
        <w:right w:val="none" w:sz="0" w:space="0" w:color="auto"/>
      </w:divBdr>
    </w:div>
    <w:div w:id="685208328">
      <w:bodyDiv w:val="1"/>
      <w:marLeft w:val="0"/>
      <w:marRight w:val="0"/>
      <w:marTop w:val="0"/>
      <w:marBottom w:val="0"/>
      <w:divBdr>
        <w:top w:val="none" w:sz="0" w:space="0" w:color="auto"/>
        <w:left w:val="none" w:sz="0" w:space="0" w:color="auto"/>
        <w:bottom w:val="none" w:sz="0" w:space="0" w:color="auto"/>
        <w:right w:val="none" w:sz="0" w:space="0" w:color="auto"/>
      </w:divBdr>
    </w:div>
    <w:div w:id="714426488">
      <w:bodyDiv w:val="1"/>
      <w:marLeft w:val="0"/>
      <w:marRight w:val="0"/>
      <w:marTop w:val="0"/>
      <w:marBottom w:val="0"/>
      <w:divBdr>
        <w:top w:val="none" w:sz="0" w:space="0" w:color="auto"/>
        <w:left w:val="none" w:sz="0" w:space="0" w:color="auto"/>
        <w:bottom w:val="none" w:sz="0" w:space="0" w:color="auto"/>
        <w:right w:val="none" w:sz="0" w:space="0" w:color="auto"/>
      </w:divBdr>
    </w:div>
    <w:div w:id="747579815">
      <w:bodyDiv w:val="1"/>
      <w:marLeft w:val="0"/>
      <w:marRight w:val="0"/>
      <w:marTop w:val="0"/>
      <w:marBottom w:val="0"/>
      <w:divBdr>
        <w:top w:val="none" w:sz="0" w:space="0" w:color="auto"/>
        <w:left w:val="none" w:sz="0" w:space="0" w:color="auto"/>
        <w:bottom w:val="none" w:sz="0" w:space="0" w:color="auto"/>
        <w:right w:val="none" w:sz="0" w:space="0" w:color="auto"/>
      </w:divBdr>
    </w:div>
    <w:div w:id="856582196">
      <w:bodyDiv w:val="1"/>
      <w:marLeft w:val="0"/>
      <w:marRight w:val="0"/>
      <w:marTop w:val="0"/>
      <w:marBottom w:val="0"/>
      <w:divBdr>
        <w:top w:val="none" w:sz="0" w:space="0" w:color="auto"/>
        <w:left w:val="none" w:sz="0" w:space="0" w:color="auto"/>
        <w:bottom w:val="none" w:sz="0" w:space="0" w:color="auto"/>
        <w:right w:val="none" w:sz="0" w:space="0" w:color="auto"/>
      </w:divBdr>
    </w:div>
    <w:div w:id="857432855">
      <w:bodyDiv w:val="1"/>
      <w:marLeft w:val="0"/>
      <w:marRight w:val="0"/>
      <w:marTop w:val="0"/>
      <w:marBottom w:val="0"/>
      <w:divBdr>
        <w:top w:val="none" w:sz="0" w:space="0" w:color="auto"/>
        <w:left w:val="none" w:sz="0" w:space="0" w:color="auto"/>
        <w:bottom w:val="none" w:sz="0" w:space="0" w:color="auto"/>
        <w:right w:val="none" w:sz="0" w:space="0" w:color="auto"/>
      </w:divBdr>
    </w:div>
    <w:div w:id="874080210">
      <w:bodyDiv w:val="1"/>
      <w:marLeft w:val="0"/>
      <w:marRight w:val="0"/>
      <w:marTop w:val="0"/>
      <w:marBottom w:val="0"/>
      <w:divBdr>
        <w:top w:val="none" w:sz="0" w:space="0" w:color="auto"/>
        <w:left w:val="none" w:sz="0" w:space="0" w:color="auto"/>
        <w:bottom w:val="none" w:sz="0" w:space="0" w:color="auto"/>
        <w:right w:val="none" w:sz="0" w:space="0" w:color="auto"/>
      </w:divBdr>
    </w:div>
    <w:div w:id="927689418">
      <w:bodyDiv w:val="1"/>
      <w:marLeft w:val="0"/>
      <w:marRight w:val="0"/>
      <w:marTop w:val="0"/>
      <w:marBottom w:val="0"/>
      <w:divBdr>
        <w:top w:val="none" w:sz="0" w:space="0" w:color="auto"/>
        <w:left w:val="none" w:sz="0" w:space="0" w:color="auto"/>
        <w:bottom w:val="none" w:sz="0" w:space="0" w:color="auto"/>
        <w:right w:val="none" w:sz="0" w:space="0" w:color="auto"/>
      </w:divBdr>
    </w:div>
    <w:div w:id="946037233">
      <w:bodyDiv w:val="1"/>
      <w:marLeft w:val="0"/>
      <w:marRight w:val="0"/>
      <w:marTop w:val="0"/>
      <w:marBottom w:val="0"/>
      <w:divBdr>
        <w:top w:val="none" w:sz="0" w:space="0" w:color="auto"/>
        <w:left w:val="none" w:sz="0" w:space="0" w:color="auto"/>
        <w:bottom w:val="none" w:sz="0" w:space="0" w:color="auto"/>
        <w:right w:val="none" w:sz="0" w:space="0" w:color="auto"/>
      </w:divBdr>
    </w:div>
    <w:div w:id="978655458">
      <w:bodyDiv w:val="1"/>
      <w:marLeft w:val="0"/>
      <w:marRight w:val="0"/>
      <w:marTop w:val="0"/>
      <w:marBottom w:val="0"/>
      <w:divBdr>
        <w:top w:val="none" w:sz="0" w:space="0" w:color="auto"/>
        <w:left w:val="none" w:sz="0" w:space="0" w:color="auto"/>
        <w:bottom w:val="none" w:sz="0" w:space="0" w:color="auto"/>
        <w:right w:val="none" w:sz="0" w:space="0" w:color="auto"/>
      </w:divBdr>
    </w:div>
    <w:div w:id="991372018">
      <w:bodyDiv w:val="1"/>
      <w:marLeft w:val="0"/>
      <w:marRight w:val="0"/>
      <w:marTop w:val="0"/>
      <w:marBottom w:val="0"/>
      <w:divBdr>
        <w:top w:val="none" w:sz="0" w:space="0" w:color="auto"/>
        <w:left w:val="none" w:sz="0" w:space="0" w:color="auto"/>
        <w:bottom w:val="none" w:sz="0" w:space="0" w:color="auto"/>
        <w:right w:val="none" w:sz="0" w:space="0" w:color="auto"/>
      </w:divBdr>
    </w:div>
    <w:div w:id="1018778699">
      <w:bodyDiv w:val="1"/>
      <w:marLeft w:val="0"/>
      <w:marRight w:val="0"/>
      <w:marTop w:val="0"/>
      <w:marBottom w:val="0"/>
      <w:divBdr>
        <w:top w:val="none" w:sz="0" w:space="0" w:color="auto"/>
        <w:left w:val="none" w:sz="0" w:space="0" w:color="auto"/>
        <w:bottom w:val="none" w:sz="0" w:space="0" w:color="auto"/>
        <w:right w:val="none" w:sz="0" w:space="0" w:color="auto"/>
      </w:divBdr>
    </w:div>
    <w:div w:id="1040202285">
      <w:bodyDiv w:val="1"/>
      <w:marLeft w:val="0"/>
      <w:marRight w:val="0"/>
      <w:marTop w:val="0"/>
      <w:marBottom w:val="0"/>
      <w:divBdr>
        <w:top w:val="none" w:sz="0" w:space="0" w:color="auto"/>
        <w:left w:val="none" w:sz="0" w:space="0" w:color="auto"/>
        <w:bottom w:val="none" w:sz="0" w:space="0" w:color="auto"/>
        <w:right w:val="none" w:sz="0" w:space="0" w:color="auto"/>
      </w:divBdr>
    </w:div>
    <w:div w:id="1063411187">
      <w:bodyDiv w:val="1"/>
      <w:marLeft w:val="0"/>
      <w:marRight w:val="0"/>
      <w:marTop w:val="0"/>
      <w:marBottom w:val="0"/>
      <w:divBdr>
        <w:top w:val="none" w:sz="0" w:space="0" w:color="auto"/>
        <w:left w:val="none" w:sz="0" w:space="0" w:color="auto"/>
        <w:bottom w:val="none" w:sz="0" w:space="0" w:color="auto"/>
        <w:right w:val="none" w:sz="0" w:space="0" w:color="auto"/>
      </w:divBdr>
    </w:div>
    <w:div w:id="1082917288">
      <w:bodyDiv w:val="1"/>
      <w:marLeft w:val="0"/>
      <w:marRight w:val="0"/>
      <w:marTop w:val="0"/>
      <w:marBottom w:val="0"/>
      <w:divBdr>
        <w:top w:val="none" w:sz="0" w:space="0" w:color="auto"/>
        <w:left w:val="none" w:sz="0" w:space="0" w:color="auto"/>
        <w:bottom w:val="none" w:sz="0" w:space="0" w:color="auto"/>
        <w:right w:val="none" w:sz="0" w:space="0" w:color="auto"/>
      </w:divBdr>
    </w:div>
    <w:div w:id="1088111821">
      <w:bodyDiv w:val="1"/>
      <w:marLeft w:val="0"/>
      <w:marRight w:val="0"/>
      <w:marTop w:val="0"/>
      <w:marBottom w:val="0"/>
      <w:divBdr>
        <w:top w:val="none" w:sz="0" w:space="0" w:color="auto"/>
        <w:left w:val="none" w:sz="0" w:space="0" w:color="auto"/>
        <w:bottom w:val="none" w:sz="0" w:space="0" w:color="auto"/>
        <w:right w:val="none" w:sz="0" w:space="0" w:color="auto"/>
      </w:divBdr>
    </w:div>
    <w:div w:id="1123768027">
      <w:bodyDiv w:val="1"/>
      <w:marLeft w:val="0"/>
      <w:marRight w:val="0"/>
      <w:marTop w:val="0"/>
      <w:marBottom w:val="0"/>
      <w:divBdr>
        <w:top w:val="none" w:sz="0" w:space="0" w:color="auto"/>
        <w:left w:val="none" w:sz="0" w:space="0" w:color="auto"/>
        <w:bottom w:val="none" w:sz="0" w:space="0" w:color="auto"/>
        <w:right w:val="none" w:sz="0" w:space="0" w:color="auto"/>
      </w:divBdr>
    </w:div>
    <w:div w:id="1148280995">
      <w:bodyDiv w:val="1"/>
      <w:marLeft w:val="0"/>
      <w:marRight w:val="0"/>
      <w:marTop w:val="0"/>
      <w:marBottom w:val="0"/>
      <w:divBdr>
        <w:top w:val="none" w:sz="0" w:space="0" w:color="auto"/>
        <w:left w:val="none" w:sz="0" w:space="0" w:color="auto"/>
        <w:bottom w:val="none" w:sz="0" w:space="0" w:color="auto"/>
        <w:right w:val="none" w:sz="0" w:space="0" w:color="auto"/>
      </w:divBdr>
    </w:div>
    <w:div w:id="1173300344">
      <w:bodyDiv w:val="1"/>
      <w:marLeft w:val="0"/>
      <w:marRight w:val="0"/>
      <w:marTop w:val="0"/>
      <w:marBottom w:val="0"/>
      <w:divBdr>
        <w:top w:val="none" w:sz="0" w:space="0" w:color="auto"/>
        <w:left w:val="none" w:sz="0" w:space="0" w:color="auto"/>
        <w:bottom w:val="none" w:sz="0" w:space="0" w:color="auto"/>
        <w:right w:val="none" w:sz="0" w:space="0" w:color="auto"/>
      </w:divBdr>
    </w:div>
    <w:div w:id="1197890239">
      <w:bodyDiv w:val="1"/>
      <w:marLeft w:val="0"/>
      <w:marRight w:val="0"/>
      <w:marTop w:val="0"/>
      <w:marBottom w:val="0"/>
      <w:divBdr>
        <w:top w:val="none" w:sz="0" w:space="0" w:color="auto"/>
        <w:left w:val="none" w:sz="0" w:space="0" w:color="auto"/>
        <w:bottom w:val="none" w:sz="0" w:space="0" w:color="auto"/>
        <w:right w:val="none" w:sz="0" w:space="0" w:color="auto"/>
      </w:divBdr>
    </w:div>
    <w:div w:id="1205563557">
      <w:bodyDiv w:val="1"/>
      <w:marLeft w:val="0"/>
      <w:marRight w:val="0"/>
      <w:marTop w:val="0"/>
      <w:marBottom w:val="0"/>
      <w:divBdr>
        <w:top w:val="none" w:sz="0" w:space="0" w:color="auto"/>
        <w:left w:val="none" w:sz="0" w:space="0" w:color="auto"/>
        <w:bottom w:val="none" w:sz="0" w:space="0" w:color="auto"/>
        <w:right w:val="none" w:sz="0" w:space="0" w:color="auto"/>
      </w:divBdr>
    </w:div>
    <w:div w:id="1237397794">
      <w:bodyDiv w:val="1"/>
      <w:marLeft w:val="0"/>
      <w:marRight w:val="0"/>
      <w:marTop w:val="0"/>
      <w:marBottom w:val="0"/>
      <w:divBdr>
        <w:top w:val="none" w:sz="0" w:space="0" w:color="auto"/>
        <w:left w:val="none" w:sz="0" w:space="0" w:color="auto"/>
        <w:bottom w:val="none" w:sz="0" w:space="0" w:color="auto"/>
        <w:right w:val="none" w:sz="0" w:space="0" w:color="auto"/>
      </w:divBdr>
    </w:div>
    <w:div w:id="1247616724">
      <w:bodyDiv w:val="1"/>
      <w:marLeft w:val="0"/>
      <w:marRight w:val="0"/>
      <w:marTop w:val="0"/>
      <w:marBottom w:val="0"/>
      <w:divBdr>
        <w:top w:val="none" w:sz="0" w:space="0" w:color="auto"/>
        <w:left w:val="none" w:sz="0" w:space="0" w:color="auto"/>
        <w:bottom w:val="none" w:sz="0" w:space="0" w:color="auto"/>
        <w:right w:val="none" w:sz="0" w:space="0" w:color="auto"/>
      </w:divBdr>
    </w:div>
    <w:div w:id="1253665079">
      <w:bodyDiv w:val="1"/>
      <w:marLeft w:val="0"/>
      <w:marRight w:val="0"/>
      <w:marTop w:val="0"/>
      <w:marBottom w:val="0"/>
      <w:divBdr>
        <w:top w:val="none" w:sz="0" w:space="0" w:color="auto"/>
        <w:left w:val="none" w:sz="0" w:space="0" w:color="auto"/>
        <w:bottom w:val="none" w:sz="0" w:space="0" w:color="auto"/>
        <w:right w:val="none" w:sz="0" w:space="0" w:color="auto"/>
      </w:divBdr>
    </w:div>
    <w:div w:id="1288778125">
      <w:bodyDiv w:val="1"/>
      <w:marLeft w:val="0"/>
      <w:marRight w:val="0"/>
      <w:marTop w:val="0"/>
      <w:marBottom w:val="0"/>
      <w:divBdr>
        <w:top w:val="none" w:sz="0" w:space="0" w:color="auto"/>
        <w:left w:val="none" w:sz="0" w:space="0" w:color="auto"/>
        <w:bottom w:val="none" w:sz="0" w:space="0" w:color="auto"/>
        <w:right w:val="none" w:sz="0" w:space="0" w:color="auto"/>
      </w:divBdr>
    </w:div>
    <w:div w:id="1308314347">
      <w:bodyDiv w:val="1"/>
      <w:marLeft w:val="0"/>
      <w:marRight w:val="0"/>
      <w:marTop w:val="0"/>
      <w:marBottom w:val="0"/>
      <w:divBdr>
        <w:top w:val="none" w:sz="0" w:space="0" w:color="auto"/>
        <w:left w:val="none" w:sz="0" w:space="0" w:color="auto"/>
        <w:bottom w:val="none" w:sz="0" w:space="0" w:color="auto"/>
        <w:right w:val="none" w:sz="0" w:space="0" w:color="auto"/>
      </w:divBdr>
    </w:div>
    <w:div w:id="1328166252">
      <w:bodyDiv w:val="1"/>
      <w:marLeft w:val="0"/>
      <w:marRight w:val="0"/>
      <w:marTop w:val="0"/>
      <w:marBottom w:val="0"/>
      <w:divBdr>
        <w:top w:val="none" w:sz="0" w:space="0" w:color="auto"/>
        <w:left w:val="none" w:sz="0" w:space="0" w:color="auto"/>
        <w:bottom w:val="none" w:sz="0" w:space="0" w:color="auto"/>
        <w:right w:val="none" w:sz="0" w:space="0" w:color="auto"/>
      </w:divBdr>
    </w:div>
    <w:div w:id="1353071544">
      <w:bodyDiv w:val="1"/>
      <w:marLeft w:val="0"/>
      <w:marRight w:val="0"/>
      <w:marTop w:val="0"/>
      <w:marBottom w:val="0"/>
      <w:divBdr>
        <w:top w:val="none" w:sz="0" w:space="0" w:color="auto"/>
        <w:left w:val="none" w:sz="0" w:space="0" w:color="auto"/>
        <w:bottom w:val="none" w:sz="0" w:space="0" w:color="auto"/>
        <w:right w:val="none" w:sz="0" w:space="0" w:color="auto"/>
      </w:divBdr>
    </w:div>
    <w:div w:id="1357149919">
      <w:bodyDiv w:val="1"/>
      <w:marLeft w:val="0"/>
      <w:marRight w:val="0"/>
      <w:marTop w:val="0"/>
      <w:marBottom w:val="0"/>
      <w:divBdr>
        <w:top w:val="none" w:sz="0" w:space="0" w:color="auto"/>
        <w:left w:val="none" w:sz="0" w:space="0" w:color="auto"/>
        <w:bottom w:val="none" w:sz="0" w:space="0" w:color="auto"/>
        <w:right w:val="none" w:sz="0" w:space="0" w:color="auto"/>
      </w:divBdr>
    </w:div>
    <w:div w:id="1389455716">
      <w:bodyDiv w:val="1"/>
      <w:marLeft w:val="0"/>
      <w:marRight w:val="0"/>
      <w:marTop w:val="0"/>
      <w:marBottom w:val="0"/>
      <w:divBdr>
        <w:top w:val="none" w:sz="0" w:space="0" w:color="auto"/>
        <w:left w:val="none" w:sz="0" w:space="0" w:color="auto"/>
        <w:bottom w:val="none" w:sz="0" w:space="0" w:color="auto"/>
        <w:right w:val="none" w:sz="0" w:space="0" w:color="auto"/>
      </w:divBdr>
    </w:div>
    <w:div w:id="1395927346">
      <w:bodyDiv w:val="1"/>
      <w:marLeft w:val="0"/>
      <w:marRight w:val="0"/>
      <w:marTop w:val="0"/>
      <w:marBottom w:val="0"/>
      <w:divBdr>
        <w:top w:val="none" w:sz="0" w:space="0" w:color="auto"/>
        <w:left w:val="none" w:sz="0" w:space="0" w:color="auto"/>
        <w:bottom w:val="none" w:sz="0" w:space="0" w:color="auto"/>
        <w:right w:val="none" w:sz="0" w:space="0" w:color="auto"/>
      </w:divBdr>
    </w:div>
    <w:div w:id="1420710381">
      <w:bodyDiv w:val="1"/>
      <w:marLeft w:val="0"/>
      <w:marRight w:val="0"/>
      <w:marTop w:val="0"/>
      <w:marBottom w:val="0"/>
      <w:divBdr>
        <w:top w:val="none" w:sz="0" w:space="0" w:color="auto"/>
        <w:left w:val="none" w:sz="0" w:space="0" w:color="auto"/>
        <w:bottom w:val="none" w:sz="0" w:space="0" w:color="auto"/>
        <w:right w:val="none" w:sz="0" w:space="0" w:color="auto"/>
      </w:divBdr>
    </w:div>
    <w:div w:id="1423796869">
      <w:bodyDiv w:val="1"/>
      <w:marLeft w:val="0"/>
      <w:marRight w:val="0"/>
      <w:marTop w:val="0"/>
      <w:marBottom w:val="0"/>
      <w:divBdr>
        <w:top w:val="none" w:sz="0" w:space="0" w:color="auto"/>
        <w:left w:val="none" w:sz="0" w:space="0" w:color="auto"/>
        <w:bottom w:val="none" w:sz="0" w:space="0" w:color="auto"/>
        <w:right w:val="none" w:sz="0" w:space="0" w:color="auto"/>
      </w:divBdr>
    </w:div>
    <w:div w:id="1449619183">
      <w:bodyDiv w:val="1"/>
      <w:marLeft w:val="0"/>
      <w:marRight w:val="0"/>
      <w:marTop w:val="0"/>
      <w:marBottom w:val="0"/>
      <w:divBdr>
        <w:top w:val="none" w:sz="0" w:space="0" w:color="auto"/>
        <w:left w:val="none" w:sz="0" w:space="0" w:color="auto"/>
        <w:bottom w:val="none" w:sz="0" w:space="0" w:color="auto"/>
        <w:right w:val="none" w:sz="0" w:space="0" w:color="auto"/>
      </w:divBdr>
    </w:div>
    <w:div w:id="1449812629">
      <w:bodyDiv w:val="1"/>
      <w:marLeft w:val="0"/>
      <w:marRight w:val="0"/>
      <w:marTop w:val="0"/>
      <w:marBottom w:val="0"/>
      <w:divBdr>
        <w:top w:val="none" w:sz="0" w:space="0" w:color="auto"/>
        <w:left w:val="none" w:sz="0" w:space="0" w:color="auto"/>
        <w:bottom w:val="none" w:sz="0" w:space="0" w:color="auto"/>
        <w:right w:val="none" w:sz="0" w:space="0" w:color="auto"/>
      </w:divBdr>
    </w:div>
    <w:div w:id="1453745499">
      <w:bodyDiv w:val="1"/>
      <w:marLeft w:val="0"/>
      <w:marRight w:val="0"/>
      <w:marTop w:val="0"/>
      <w:marBottom w:val="0"/>
      <w:divBdr>
        <w:top w:val="none" w:sz="0" w:space="0" w:color="auto"/>
        <w:left w:val="none" w:sz="0" w:space="0" w:color="auto"/>
        <w:bottom w:val="none" w:sz="0" w:space="0" w:color="auto"/>
        <w:right w:val="none" w:sz="0" w:space="0" w:color="auto"/>
      </w:divBdr>
    </w:div>
    <w:div w:id="1458717888">
      <w:bodyDiv w:val="1"/>
      <w:marLeft w:val="0"/>
      <w:marRight w:val="0"/>
      <w:marTop w:val="0"/>
      <w:marBottom w:val="0"/>
      <w:divBdr>
        <w:top w:val="none" w:sz="0" w:space="0" w:color="auto"/>
        <w:left w:val="none" w:sz="0" w:space="0" w:color="auto"/>
        <w:bottom w:val="none" w:sz="0" w:space="0" w:color="auto"/>
        <w:right w:val="none" w:sz="0" w:space="0" w:color="auto"/>
      </w:divBdr>
    </w:div>
    <w:div w:id="1463421299">
      <w:bodyDiv w:val="1"/>
      <w:marLeft w:val="0"/>
      <w:marRight w:val="0"/>
      <w:marTop w:val="0"/>
      <w:marBottom w:val="0"/>
      <w:divBdr>
        <w:top w:val="none" w:sz="0" w:space="0" w:color="auto"/>
        <w:left w:val="none" w:sz="0" w:space="0" w:color="auto"/>
        <w:bottom w:val="none" w:sz="0" w:space="0" w:color="auto"/>
        <w:right w:val="none" w:sz="0" w:space="0" w:color="auto"/>
      </w:divBdr>
    </w:div>
    <w:div w:id="1464958098">
      <w:bodyDiv w:val="1"/>
      <w:marLeft w:val="0"/>
      <w:marRight w:val="0"/>
      <w:marTop w:val="0"/>
      <w:marBottom w:val="0"/>
      <w:divBdr>
        <w:top w:val="none" w:sz="0" w:space="0" w:color="auto"/>
        <w:left w:val="none" w:sz="0" w:space="0" w:color="auto"/>
        <w:bottom w:val="none" w:sz="0" w:space="0" w:color="auto"/>
        <w:right w:val="none" w:sz="0" w:space="0" w:color="auto"/>
      </w:divBdr>
    </w:div>
    <w:div w:id="1469742642">
      <w:bodyDiv w:val="1"/>
      <w:marLeft w:val="0"/>
      <w:marRight w:val="0"/>
      <w:marTop w:val="0"/>
      <w:marBottom w:val="0"/>
      <w:divBdr>
        <w:top w:val="none" w:sz="0" w:space="0" w:color="auto"/>
        <w:left w:val="none" w:sz="0" w:space="0" w:color="auto"/>
        <w:bottom w:val="none" w:sz="0" w:space="0" w:color="auto"/>
        <w:right w:val="none" w:sz="0" w:space="0" w:color="auto"/>
      </w:divBdr>
    </w:div>
    <w:div w:id="1487815483">
      <w:bodyDiv w:val="1"/>
      <w:marLeft w:val="0"/>
      <w:marRight w:val="0"/>
      <w:marTop w:val="0"/>
      <w:marBottom w:val="0"/>
      <w:divBdr>
        <w:top w:val="none" w:sz="0" w:space="0" w:color="auto"/>
        <w:left w:val="none" w:sz="0" w:space="0" w:color="auto"/>
        <w:bottom w:val="none" w:sz="0" w:space="0" w:color="auto"/>
        <w:right w:val="none" w:sz="0" w:space="0" w:color="auto"/>
      </w:divBdr>
    </w:div>
    <w:div w:id="1493762377">
      <w:bodyDiv w:val="1"/>
      <w:marLeft w:val="0"/>
      <w:marRight w:val="0"/>
      <w:marTop w:val="0"/>
      <w:marBottom w:val="0"/>
      <w:divBdr>
        <w:top w:val="none" w:sz="0" w:space="0" w:color="auto"/>
        <w:left w:val="none" w:sz="0" w:space="0" w:color="auto"/>
        <w:bottom w:val="none" w:sz="0" w:space="0" w:color="auto"/>
        <w:right w:val="none" w:sz="0" w:space="0" w:color="auto"/>
      </w:divBdr>
    </w:div>
    <w:div w:id="1505318221">
      <w:bodyDiv w:val="1"/>
      <w:marLeft w:val="0"/>
      <w:marRight w:val="0"/>
      <w:marTop w:val="0"/>
      <w:marBottom w:val="0"/>
      <w:divBdr>
        <w:top w:val="none" w:sz="0" w:space="0" w:color="auto"/>
        <w:left w:val="none" w:sz="0" w:space="0" w:color="auto"/>
        <w:bottom w:val="none" w:sz="0" w:space="0" w:color="auto"/>
        <w:right w:val="none" w:sz="0" w:space="0" w:color="auto"/>
      </w:divBdr>
    </w:div>
    <w:div w:id="1530797336">
      <w:bodyDiv w:val="1"/>
      <w:marLeft w:val="0"/>
      <w:marRight w:val="0"/>
      <w:marTop w:val="0"/>
      <w:marBottom w:val="0"/>
      <w:divBdr>
        <w:top w:val="none" w:sz="0" w:space="0" w:color="auto"/>
        <w:left w:val="none" w:sz="0" w:space="0" w:color="auto"/>
        <w:bottom w:val="none" w:sz="0" w:space="0" w:color="auto"/>
        <w:right w:val="none" w:sz="0" w:space="0" w:color="auto"/>
      </w:divBdr>
    </w:div>
    <w:div w:id="1534151433">
      <w:bodyDiv w:val="1"/>
      <w:marLeft w:val="0"/>
      <w:marRight w:val="0"/>
      <w:marTop w:val="0"/>
      <w:marBottom w:val="0"/>
      <w:divBdr>
        <w:top w:val="none" w:sz="0" w:space="0" w:color="auto"/>
        <w:left w:val="none" w:sz="0" w:space="0" w:color="auto"/>
        <w:bottom w:val="none" w:sz="0" w:space="0" w:color="auto"/>
        <w:right w:val="none" w:sz="0" w:space="0" w:color="auto"/>
      </w:divBdr>
    </w:div>
    <w:div w:id="1558469893">
      <w:bodyDiv w:val="1"/>
      <w:marLeft w:val="0"/>
      <w:marRight w:val="0"/>
      <w:marTop w:val="0"/>
      <w:marBottom w:val="0"/>
      <w:divBdr>
        <w:top w:val="none" w:sz="0" w:space="0" w:color="auto"/>
        <w:left w:val="none" w:sz="0" w:space="0" w:color="auto"/>
        <w:bottom w:val="none" w:sz="0" w:space="0" w:color="auto"/>
        <w:right w:val="none" w:sz="0" w:space="0" w:color="auto"/>
      </w:divBdr>
    </w:div>
    <w:div w:id="1576083388">
      <w:bodyDiv w:val="1"/>
      <w:marLeft w:val="0"/>
      <w:marRight w:val="0"/>
      <w:marTop w:val="0"/>
      <w:marBottom w:val="0"/>
      <w:divBdr>
        <w:top w:val="none" w:sz="0" w:space="0" w:color="auto"/>
        <w:left w:val="none" w:sz="0" w:space="0" w:color="auto"/>
        <w:bottom w:val="none" w:sz="0" w:space="0" w:color="auto"/>
        <w:right w:val="none" w:sz="0" w:space="0" w:color="auto"/>
      </w:divBdr>
    </w:div>
    <w:div w:id="1577281253">
      <w:bodyDiv w:val="1"/>
      <w:marLeft w:val="0"/>
      <w:marRight w:val="0"/>
      <w:marTop w:val="0"/>
      <w:marBottom w:val="0"/>
      <w:divBdr>
        <w:top w:val="none" w:sz="0" w:space="0" w:color="auto"/>
        <w:left w:val="none" w:sz="0" w:space="0" w:color="auto"/>
        <w:bottom w:val="none" w:sz="0" w:space="0" w:color="auto"/>
        <w:right w:val="none" w:sz="0" w:space="0" w:color="auto"/>
      </w:divBdr>
      <w:divsChild>
        <w:div w:id="1421098544">
          <w:marLeft w:val="0"/>
          <w:marRight w:val="0"/>
          <w:marTop w:val="0"/>
          <w:marBottom w:val="0"/>
          <w:divBdr>
            <w:top w:val="none" w:sz="0" w:space="0" w:color="auto"/>
            <w:left w:val="none" w:sz="0" w:space="0" w:color="auto"/>
            <w:bottom w:val="none" w:sz="0" w:space="0" w:color="auto"/>
            <w:right w:val="none" w:sz="0" w:space="0" w:color="auto"/>
          </w:divBdr>
        </w:div>
      </w:divsChild>
    </w:div>
    <w:div w:id="1591353818">
      <w:bodyDiv w:val="1"/>
      <w:marLeft w:val="0"/>
      <w:marRight w:val="0"/>
      <w:marTop w:val="0"/>
      <w:marBottom w:val="0"/>
      <w:divBdr>
        <w:top w:val="none" w:sz="0" w:space="0" w:color="auto"/>
        <w:left w:val="none" w:sz="0" w:space="0" w:color="auto"/>
        <w:bottom w:val="none" w:sz="0" w:space="0" w:color="auto"/>
        <w:right w:val="none" w:sz="0" w:space="0" w:color="auto"/>
      </w:divBdr>
    </w:div>
    <w:div w:id="1655379158">
      <w:bodyDiv w:val="1"/>
      <w:marLeft w:val="0"/>
      <w:marRight w:val="0"/>
      <w:marTop w:val="0"/>
      <w:marBottom w:val="0"/>
      <w:divBdr>
        <w:top w:val="none" w:sz="0" w:space="0" w:color="auto"/>
        <w:left w:val="none" w:sz="0" w:space="0" w:color="auto"/>
        <w:bottom w:val="none" w:sz="0" w:space="0" w:color="auto"/>
        <w:right w:val="none" w:sz="0" w:space="0" w:color="auto"/>
      </w:divBdr>
    </w:div>
    <w:div w:id="1673870651">
      <w:bodyDiv w:val="1"/>
      <w:marLeft w:val="0"/>
      <w:marRight w:val="0"/>
      <w:marTop w:val="0"/>
      <w:marBottom w:val="0"/>
      <w:divBdr>
        <w:top w:val="none" w:sz="0" w:space="0" w:color="auto"/>
        <w:left w:val="none" w:sz="0" w:space="0" w:color="auto"/>
        <w:bottom w:val="none" w:sz="0" w:space="0" w:color="auto"/>
        <w:right w:val="none" w:sz="0" w:space="0" w:color="auto"/>
      </w:divBdr>
    </w:div>
    <w:div w:id="1790969246">
      <w:bodyDiv w:val="1"/>
      <w:marLeft w:val="0"/>
      <w:marRight w:val="0"/>
      <w:marTop w:val="0"/>
      <w:marBottom w:val="0"/>
      <w:divBdr>
        <w:top w:val="none" w:sz="0" w:space="0" w:color="auto"/>
        <w:left w:val="none" w:sz="0" w:space="0" w:color="auto"/>
        <w:bottom w:val="none" w:sz="0" w:space="0" w:color="auto"/>
        <w:right w:val="none" w:sz="0" w:space="0" w:color="auto"/>
      </w:divBdr>
    </w:div>
    <w:div w:id="1791051349">
      <w:bodyDiv w:val="1"/>
      <w:marLeft w:val="0"/>
      <w:marRight w:val="0"/>
      <w:marTop w:val="0"/>
      <w:marBottom w:val="0"/>
      <w:divBdr>
        <w:top w:val="none" w:sz="0" w:space="0" w:color="auto"/>
        <w:left w:val="none" w:sz="0" w:space="0" w:color="auto"/>
        <w:bottom w:val="none" w:sz="0" w:space="0" w:color="auto"/>
        <w:right w:val="none" w:sz="0" w:space="0" w:color="auto"/>
      </w:divBdr>
    </w:div>
    <w:div w:id="1794513691">
      <w:bodyDiv w:val="1"/>
      <w:marLeft w:val="0"/>
      <w:marRight w:val="0"/>
      <w:marTop w:val="0"/>
      <w:marBottom w:val="0"/>
      <w:divBdr>
        <w:top w:val="none" w:sz="0" w:space="0" w:color="auto"/>
        <w:left w:val="none" w:sz="0" w:space="0" w:color="auto"/>
        <w:bottom w:val="none" w:sz="0" w:space="0" w:color="auto"/>
        <w:right w:val="none" w:sz="0" w:space="0" w:color="auto"/>
      </w:divBdr>
    </w:div>
    <w:div w:id="1814248073">
      <w:bodyDiv w:val="1"/>
      <w:marLeft w:val="0"/>
      <w:marRight w:val="0"/>
      <w:marTop w:val="0"/>
      <w:marBottom w:val="0"/>
      <w:divBdr>
        <w:top w:val="none" w:sz="0" w:space="0" w:color="auto"/>
        <w:left w:val="none" w:sz="0" w:space="0" w:color="auto"/>
        <w:bottom w:val="none" w:sz="0" w:space="0" w:color="auto"/>
        <w:right w:val="none" w:sz="0" w:space="0" w:color="auto"/>
      </w:divBdr>
    </w:div>
    <w:div w:id="1887523845">
      <w:bodyDiv w:val="1"/>
      <w:marLeft w:val="0"/>
      <w:marRight w:val="0"/>
      <w:marTop w:val="0"/>
      <w:marBottom w:val="0"/>
      <w:divBdr>
        <w:top w:val="none" w:sz="0" w:space="0" w:color="auto"/>
        <w:left w:val="none" w:sz="0" w:space="0" w:color="auto"/>
        <w:bottom w:val="none" w:sz="0" w:space="0" w:color="auto"/>
        <w:right w:val="none" w:sz="0" w:space="0" w:color="auto"/>
      </w:divBdr>
    </w:div>
    <w:div w:id="1895383704">
      <w:bodyDiv w:val="1"/>
      <w:marLeft w:val="0"/>
      <w:marRight w:val="0"/>
      <w:marTop w:val="0"/>
      <w:marBottom w:val="0"/>
      <w:divBdr>
        <w:top w:val="none" w:sz="0" w:space="0" w:color="auto"/>
        <w:left w:val="none" w:sz="0" w:space="0" w:color="auto"/>
        <w:bottom w:val="none" w:sz="0" w:space="0" w:color="auto"/>
        <w:right w:val="none" w:sz="0" w:space="0" w:color="auto"/>
      </w:divBdr>
    </w:div>
    <w:div w:id="1898736258">
      <w:bodyDiv w:val="1"/>
      <w:marLeft w:val="0"/>
      <w:marRight w:val="0"/>
      <w:marTop w:val="0"/>
      <w:marBottom w:val="0"/>
      <w:divBdr>
        <w:top w:val="none" w:sz="0" w:space="0" w:color="auto"/>
        <w:left w:val="none" w:sz="0" w:space="0" w:color="auto"/>
        <w:bottom w:val="none" w:sz="0" w:space="0" w:color="auto"/>
        <w:right w:val="none" w:sz="0" w:space="0" w:color="auto"/>
      </w:divBdr>
    </w:div>
    <w:div w:id="1946963388">
      <w:bodyDiv w:val="1"/>
      <w:marLeft w:val="0"/>
      <w:marRight w:val="0"/>
      <w:marTop w:val="0"/>
      <w:marBottom w:val="0"/>
      <w:divBdr>
        <w:top w:val="none" w:sz="0" w:space="0" w:color="auto"/>
        <w:left w:val="none" w:sz="0" w:space="0" w:color="auto"/>
        <w:bottom w:val="none" w:sz="0" w:space="0" w:color="auto"/>
        <w:right w:val="none" w:sz="0" w:space="0" w:color="auto"/>
      </w:divBdr>
    </w:div>
    <w:div w:id="1953970019">
      <w:bodyDiv w:val="1"/>
      <w:marLeft w:val="0"/>
      <w:marRight w:val="0"/>
      <w:marTop w:val="0"/>
      <w:marBottom w:val="0"/>
      <w:divBdr>
        <w:top w:val="none" w:sz="0" w:space="0" w:color="auto"/>
        <w:left w:val="none" w:sz="0" w:space="0" w:color="auto"/>
        <w:bottom w:val="none" w:sz="0" w:space="0" w:color="auto"/>
        <w:right w:val="none" w:sz="0" w:space="0" w:color="auto"/>
      </w:divBdr>
    </w:div>
    <w:div w:id="1954702989">
      <w:bodyDiv w:val="1"/>
      <w:marLeft w:val="0"/>
      <w:marRight w:val="0"/>
      <w:marTop w:val="0"/>
      <w:marBottom w:val="0"/>
      <w:divBdr>
        <w:top w:val="none" w:sz="0" w:space="0" w:color="auto"/>
        <w:left w:val="none" w:sz="0" w:space="0" w:color="auto"/>
        <w:bottom w:val="none" w:sz="0" w:space="0" w:color="auto"/>
        <w:right w:val="none" w:sz="0" w:space="0" w:color="auto"/>
      </w:divBdr>
    </w:div>
    <w:div w:id="1985087183">
      <w:bodyDiv w:val="1"/>
      <w:marLeft w:val="0"/>
      <w:marRight w:val="0"/>
      <w:marTop w:val="0"/>
      <w:marBottom w:val="0"/>
      <w:divBdr>
        <w:top w:val="none" w:sz="0" w:space="0" w:color="auto"/>
        <w:left w:val="none" w:sz="0" w:space="0" w:color="auto"/>
        <w:bottom w:val="none" w:sz="0" w:space="0" w:color="auto"/>
        <w:right w:val="none" w:sz="0" w:space="0" w:color="auto"/>
      </w:divBdr>
    </w:div>
    <w:div w:id="1994865389">
      <w:bodyDiv w:val="1"/>
      <w:marLeft w:val="0"/>
      <w:marRight w:val="0"/>
      <w:marTop w:val="0"/>
      <w:marBottom w:val="0"/>
      <w:divBdr>
        <w:top w:val="none" w:sz="0" w:space="0" w:color="auto"/>
        <w:left w:val="none" w:sz="0" w:space="0" w:color="auto"/>
        <w:bottom w:val="none" w:sz="0" w:space="0" w:color="auto"/>
        <w:right w:val="none" w:sz="0" w:space="0" w:color="auto"/>
      </w:divBdr>
    </w:div>
    <w:div w:id="2018145150">
      <w:bodyDiv w:val="1"/>
      <w:marLeft w:val="0"/>
      <w:marRight w:val="0"/>
      <w:marTop w:val="0"/>
      <w:marBottom w:val="0"/>
      <w:divBdr>
        <w:top w:val="none" w:sz="0" w:space="0" w:color="auto"/>
        <w:left w:val="none" w:sz="0" w:space="0" w:color="auto"/>
        <w:bottom w:val="none" w:sz="0" w:space="0" w:color="auto"/>
        <w:right w:val="none" w:sz="0" w:space="0" w:color="auto"/>
      </w:divBdr>
    </w:div>
    <w:div w:id="2020890807">
      <w:bodyDiv w:val="1"/>
      <w:marLeft w:val="0"/>
      <w:marRight w:val="0"/>
      <w:marTop w:val="0"/>
      <w:marBottom w:val="0"/>
      <w:divBdr>
        <w:top w:val="none" w:sz="0" w:space="0" w:color="auto"/>
        <w:left w:val="none" w:sz="0" w:space="0" w:color="auto"/>
        <w:bottom w:val="none" w:sz="0" w:space="0" w:color="auto"/>
        <w:right w:val="none" w:sz="0" w:space="0" w:color="auto"/>
      </w:divBdr>
    </w:div>
    <w:div w:id="2034845719">
      <w:bodyDiv w:val="1"/>
      <w:marLeft w:val="0"/>
      <w:marRight w:val="0"/>
      <w:marTop w:val="0"/>
      <w:marBottom w:val="0"/>
      <w:divBdr>
        <w:top w:val="none" w:sz="0" w:space="0" w:color="auto"/>
        <w:left w:val="none" w:sz="0" w:space="0" w:color="auto"/>
        <w:bottom w:val="none" w:sz="0" w:space="0" w:color="auto"/>
        <w:right w:val="none" w:sz="0" w:space="0" w:color="auto"/>
      </w:divBdr>
    </w:div>
    <w:div w:id="2044086080">
      <w:bodyDiv w:val="1"/>
      <w:marLeft w:val="0"/>
      <w:marRight w:val="0"/>
      <w:marTop w:val="0"/>
      <w:marBottom w:val="0"/>
      <w:divBdr>
        <w:top w:val="none" w:sz="0" w:space="0" w:color="auto"/>
        <w:left w:val="none" w:sz="0" w:space="0" w:color="auto"/>
        <w:bottom w:val="none" w:sz="0" w:space="0" w:color="auto"/>
        <w:right w:val="none" w:sz="0" w:space="0" w:color="auto"/>
      </w:divBdr>
    </w:div>
    <w:div w:id="2073967924">
      <w:bodyDiv w:val="1"/>
      <w:marLeft w:val="0"/>
      <w:marRight w:val="0"/>
      <w:marTop w:val="0"/>
      <w:marBottom w:val="0"/>
      <w:divBdr>
        <w:top w:val="none" w:sz="0" w:space="0" w:color="auto"/>
        <w:left w:val="none" w:sz="0" w:space="0" w:color="auto"/>
        <w:bottom w:val="none" w:sz="0" w:space="0" w:color="auto"/>
        <w:right w:val="none" w:sz="0" w:space="0" w:color="auto"/>
      </w:divBdr>
    </w:div>
    <w:div w:id="2095080410">
      <w:bodyDiv w:val="1"/>
      <w:marLeft w:val="0"/>
      <w:marRight w:val="0"/>
      <w:marTop w:val="0"/>
      <w:marBottom w:val="0"/>
      <w:divBdr>
        <w:top w:val="none" w:sz="0" w:space="0" w:color="auto"/>
        <w:left w:val="none" w:sz="0" w:space="0" w:color="auto"/>
        <w:bottom w:val="none" w:sz="0" w:space="0" w:color="auto"/>
        <w:right w:val="none" w:sz="0" w:space="0" w:color="auto"/>
      </w:divBdr>
    </w:div>
    <w:div w:id="2105302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vdinfo.com/en-gb/home"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db.co.jp/english/news_reports/t03091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E16AA-4C6D-4236-8F2D-514074808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26</Pages>
  <Words>10316</Words>
  <Characters>58807</Characters>
  <Application>Microsoft Office Word</Application>
  <DocSecurity>0</DocSecurity>
  <Lines>490</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Jia, Jeff</cp:lastModifiedBy>
  <cp:revision>117</cp:revision>
  <dcterms:created xsi:type="dcterms:W3CDTF">2018-07-24T05:41:00Z</dcterms:created>
  <dcterms:modified xsi:type="dcterms:W3CDTF">2018-07-31T04:25:00Z</dcterms:modified>
</cp:coreProperties>
</file>